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3C32BC" w:rsidRDefault="006311DA" w:rsidP="0053371B">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0A415B6" wp14:editId="41E1BB43">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BD9D282" wp14:editId="3E6D7E8C">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DBB207F" wp14:editId="0EDA9875">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DBB207F" wp14:editId="0EDA9875">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53371B">
      <w:pPr>
        <w:suppressAutoHyphens/>
        <w:jc w:val="both"/>
        <w:rPr>
          <w:rFonts w:asciiTheme="majorHAnsi" w:hAnsiTheme="majorHAnsi"/>
          <w:sz w:val="22"/>
          <w:szCs w:val="22"/>
          <w:lang w:val="es-ES"/>
        </w:rPr>
      </w:pPr>
    </w:p>
    <w:p w:rsidR="00040C3A" w:rsidRPr="003C32BC" w:rsidRDefault="00040C3A" w:rsidP="0053371B">
      <w:pPr>
        <w:suppressAutoHyphens/>
        <w:jc w:val="both"/>
        <w:rPr>
          <w:rFonts w:asciiTheme="majorHAnsi" w:hAnsiTheme="majorHAnsi"/>
          <w:sz w:val="22"/>
          <w:szCs w:val="22"/>
          <w:lang w:val="es-ES"/>
        </w:rPr>
      </w:pPr>
    </w:p>
    <w:p w:rsidR="005128E4" w:rsidRPr="003C32BC" w:rsidRDefault="005128E4" w:rsidP="0053371B">
      <w:pPr>
        <w:suppressAutoHyphens/>
        <w:rPr>
          <w:rFonts w:asciiTheme="majorHAnsi" w:hAnsiTheme="majorHAnsi"/>
          <w:sz w:val="22"/>
          <w:szCs w:val="22"/>
          <w:lang w:val="es-ES_tradnl"/>
        </w:rPr>
      </w:pPr>
    </w:p>
    <w:p w:rsidR="005128E4" w:rsidRPr="003C32BC" w:rsidRDefault="005128E4" w:rsidP="0053371B">
      <w:pPr>
        <w:suppressAutoHyphens/>
        <w:rPr>
          <w:rFonts w:asciiTheme="majorHAnsi" w:hAnsiTheme="majorHAnsi"/>
          <w:sz w:val="22"/>
          <w:szCs w:val="22"/>
          <w:lang w:val="es-ES_tradnl"/>
        </w:rPr>
      </w:pPr>
    </w:p>
    <w:p w:rsidR="005128E4" w:rsidRPr="003C32BC" w:rsidRDefault="005128E4" w:rsidP="0053371B">
      <w:pPr>
        <w:suppressAutoHyphens/>
        <w:rPr>
          <w:rFonts w:asciiTheme="majorHAnsi" w:hAnsiTheme="majorHAnsi"/>
          <w:sz w:val="22"/>
          <w:szCs w:val="22"/>
          <w:lang w:val="es-ES_tradnl"/>
        </w:rPr>
      </w:pPr>
    </w:p>
    <w:p w:rsidR="00040C3A" w:rsidRPr="003C32BC" w:rsidRDefault="00040C3A" w:rsidP="0053371B">
      <w:pPr>
        <w:suppressAutoHyphens/>
        <w:jc w:val="center"/>
        <w:rPr>
          <w:rFonts w:asciiTheme="majorHAnsi" w:hAnsiTheme="majorHAnsi"/>
          <w:sz w:val="22"/>
          <w:szCs w:val="22"/>
          <w:lang w:val="es-ES_tradnl"/>
        </w:rPr>
      </w:pPr>
    </w:p>
    <w:p w:rsidR="00040C3A" w:rsidRPr="003C32BC" w:rsidRDefault="00040C3A" w:rsidP="0053371B">
      <w:pPr>
        <w:suppressAutoHyphens/>
        <w:jc w:val="center"/>
        <w:rPr>
          <w:rFonts w:asciiTheme="majorHAnsi" w:hAnsiTheme="majorHAnsi"/>
          <w:sz w:val="22"/>
          <w:szCs w:val="22"/>
          <w:lang w:val="es-ES_tradnl"/>
        </w:rPr>
      </w:pPr>
    </w:p>
    <w:p w:rsidR="005B52B0" w:rsidRPr="003C32BC" w:rsidRDefault="005B52B0" w:rsidP="0053371B">
      <w:pPr>
        <w:suppressAutoHyphens/>
        <w:jc w:val="center"/>
        <w:rPr>
          <w:rFonts w:asciiTheme="majorHAnsi" w:hAnsiTheme="majorHAnsi"/>
          <w:sz w:val="22"/>
          <w:szCs w:val="22"/>
          <w:lang w:val="es-ES_tradnl"/>
        </w:rPr>
      </w:pPr>
    </w:p>
    <w:p w:rsidR="005B52B0" w:rsidRPr="003C32BC" w:rsidRDefault="005B52B0" w:rsidP="0053371B">
      <w:pPr>
        <w:suppressAutoHyphens/>
        <w:jc w:val="center"/>
        <w:rPr>
          <w:rFonts w:asciiTheme="majorHAnsi" w:hAnsiTheme="majorHAnsi"/>
          <w:sz w:val="22"/>
          <w:szCs w:val="22"/>
          <w:lang w:val="es-ES_tradnl"/>
        </w:rPr>
      </w:pPr>
    </w:p>
    <w:p w:rsidR="005B52B0" w:rsidRPr="003C32BC" w:rsidRDefault="005B52B0" w:rsidP="0053371B">
      <w:pPr>
        <w:suppressAutoHyphens/>
        <w:jc w:val="center"/>
        <w:rPr>
          <w:rFonts w:asciiTheme="majorHAnsi" w:hAnsiTheme="majorHAnsi"/>
          <w:sz w:val="22"/>
          <w:szCs w:val="22"/>
          <w:lang w:val="es-ES_tradnl"/>
        </w:rPr>
      </w:pPr>
    </w:p>
    <w:p w:rsidR="00040C3A" w:rsidRPr="003C32BC" w:rsidRDefault="00040C3A" w:rsidP="0053371B">
      <w:pPr>
        <w:suppressAutoHyphens/>
        <w:jc w:val="center"/>
        <w:rPr>
          <w:rFonts w:asciiTheme="majorHAnsi" w:hAnsiTheme="majorHAnsi"/>
          <w:sz w:val="22"/>
          <w:szCs w:val="22"/>
          <w:lang w:val="es-ES_tradnl"/>
        </w:rPr>
      </w:pPr>
    </w:p>
    <w:p w:rsidR="00040C3A" w:rsidRPr="003C32BC" w:rsidRDefault="00040C3A" w:rsidP="0053371B">
      <w:pPr>
        <w:suppressAutoHyphens/>
        <w:jc w:val="center"/>
        <w:rPr>
          <w:rFonts w:asciiTheme="majorHAnsi" w:hAnsiTheme="majorHAnsi"/>
          <w:sz w:val="22"/>
          <w:szCs w:val="22"/>
          <w:lang w:val="es-ES_tradnl"/>
        </w:rPr>
      </w:pPr>
    </w:p>
    <w:p w:rsidR="00040C3A" w:rsidRPr="003C32BC" w:rsidRDefault="00040C3A" w:rsidP="0053371B">
      <w:pPr>
        <w:suppressAutoHyphens/>
        <w:jc w:val="center"/>
        <w:rPr>
          <w:rFonts w:asciiTheme="majorHAnsi" w:hAnsiTheme="majorHAnsi"/>
          <w:sz w:val="22"/>
          <w:szCs w:val="22"/>
          <w:lang w:val="es-ES_tradnl"/>
        </w:rPr>
      </w:pPr>
    </w:p>
    <w:p w:rsidR="00040C3A" w:rsidRPr="003C32BC" w:rsidRDefault="00E533FF" w:rsidP="0053371B">
      <w:pPr>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99C98FB" wp14:editId="57A579AC">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53371B"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FD32AC">
                              <w:rPr>
                                <w:rFonts w:asciiTheme="majorHAnsi" w:hAnsiTheme="majorHAnsi" w:cs="Arial"/>
                                <w:b/>
                                <w:bCs/>
                                <w:color w:val="0D0D0D" w:themeColor="text1" w:themeTint="F2"/>
                                <w:sz w:val="36"/>
                                <w:szCs w:val="40"/>
                              </w:rPr>
                              <w:t>61</w:t>
                            </w:r>
                            <w:r>
                              <w:rPr>
                                <w:rFonts w:asciiTheme="majorHAnsi" w:hAnsiTheme="majorHAnsi" w:cs="Arial"/>
                                <w:b/>
                                <w:bCs/>
                                <w:color w:val="0D0D0D" w:themeColor="text1" w:themeTint="F2"/>
                                <w:sz w:val="36"/>
                                <w:szCs w:val="40"/>
                              </w:rPr>
                              <w:t>/15</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53371B">
                              <w:rPr>
                                <w:rFonts w:asciiTheme="majorHAnsi" w:hAnsiTheme="majorHAnsi" w:cs="Arial"/>
                                <w:b/>
                                <w:color w:val="0D0D0D" w:themeColor="text1" w:themeTint="F2"/>
                                <w:sz w:val="36"/>
                                <w:szCs w:val="40"/>
                              </w:rPr>
                              <w:t>1241-04</w:t>
                            </w:r>
                          </w:p>
                          <w:p w:rsidR="0053371B" w:rsidRPr="004B7EB6" w:rsidRDefault="00450A4A" w:rsidP="0053371B">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ADMISSIBILITY</w:t>
                            </w:r>
                            <w:r w:rsidRPr="004B7EB6">
                              <w:rPr>
                                <w:rFonts w:asciiTheme="majorHAnsi" w:hAnsiTheme="majorHAnsi" w:cs="Arial"/>
                                <w:color w:val="0D0D0D" w:themeColor="text1" w:themeTint="F2"/>
                                <w:szCs w:val="22"/>
                              </w:rPr>
                              <w:t xml:space="preserve"> </w:t>
                            </w:r>
                          </w:p>
                          <w:p w:rsidR="00322450" w:rsidRPr="004B7EB6" w:rsidRDefault="00322450" w:rsidP="004B7EB6">
                            <w:pPr>
                              <w:spacing w:line="276" w:lineRule="auto"/>
                              <w:rPr>
                                <w:rFonts w:asciiTheme="majorHAnsi" w:hAnsiTheme="majorHAnsi" w:cs="Arial"/>
                                <w:color w:val="0D0D0D" w:themeColor="text1" w:themeTint="F2"/>
                                <w:szCs w:val="22"/>
                              </w:rPr>
                            </w:pPr>
                          </w:p>
                          <w:p w:rsidR="00450A4A" w:rsidRPr="004B7EB6" w:rsidRDefault="00450A4A" w:rsidP="004B7EB6">
                            <w:pPr>
                              <w:spacing w:line="276" w:lineRule="auto"/>
                              <w:rPr>
                                <w:rFonts w:asciiTheme="majorHAnsi" w:hAnsiTheme="majorHAnsi" w:cs="Arial"/>
                                <w:color w:val="0D0D0D" w:themeColor="text1" w:themeTint="F2"/>
                                <w:szCs w:val="22"/>
                              </w:rPr>
                            </w:pPr>
                          </w:p>
                          <w:p w:rsidR="00322450" w:rsidRPr="004B7EB6" w:rsidRDefault="00AC54F4" w:rsidP="004B7EB6">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GABRIEL ALEJAND</w:t>
                            </w:r>
                            <w:r w:rsidR="0053371B">
                              <w:rPr>
                                <w:rFonts w:asciiTheme="majorHAnsi" w:hAnsiTheme="majorHAnsi" w:cs="Arial"/>
                                <w:color w:val="0D0D0D" w:themeColor="text1" w:themeTint="F2"/>
                                <w:szCs w:val="22"/>
                                <w:lang w:val="es-ES_tradnl"/>
                              </w:rPr>
                              <w:t>R</w:t>
                            </w:r>
                            <w:r>
                              <w:rPr>
                                <w:rFonts w:asciiTheme="majorHAnsi" w:hAnsiTheme="majorHAnsi" w:cs="Arial"/>
                                <w:color w:val="0D0D0D" w:themeColor="text1" w:themeTint="F2"/>
                                <w:szCs w:val="22"/>
                                <w:lang w:val="es-ES_tradnl"/>
                              </w:rPr>
                              <w:t>O</w:t>
                            </w:r>
                            <w:r w:rsidR="0053371B">
                              <w:rPr>
                                <w:rFonts w:asciiTheme="majorHAnsi" w:hAnsiTheme="majorHAnsi" w:cs="Arial"/>
                                <w:color w:val="0D0D0D" w:themeColor="text1" w:themeTint="F2"/>
                                <w:szCs w:val="22"/>
                                <w:lang w:val="es-ES_tradnl"/>
                              </w:rPr>
                              <w:t xml:space="preserve"> BENÍTEZ</w:t>
                            </w:r>
                          </w:p>
                          <w:p w:rsidR="005B52B0" w:rsidRPr="004B7EB6" w:rsidRDefault="0053371B"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53371B"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FD32AC">
                        <w:rPr>
                          <w:rFonts w:asciiTheme="majorHAnsi" w:hAnsiTheme="majorHAnsi" w:cs="Arial"/>
                          <w:b/>
                          <w:bCs/>
                          <w:color w:val="0D0D0D" w:themeColor="text1" w:themeTint="F2"/>
                          <w:sz w:val="36"/>
                          <w:szCs w:val="40"/>
                        </w:rPr>
                        <w:t>61</w:t>
                      </w:r>
                      <w:r>
                        <w:rPr>
                          <w:rFonts w:asciiTheme="majorHAnsi" w:hAnsiTheme="majorHAnsi" w:cs="Arial"/>
                          <w:b/>
                          <w:bCs/>
                          <w:color w:val="0D0D0D" w:themeColor="text1" w:themeTint="F2"/>
                          <w:sz w:val="36"/>
                          <w:szCs w:val="40"/>
                        </w:rPr>
                        <w:t>/15</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53371B">
                        <w:rPr>
                          <w:rFonts w:asciiTheme="majorHAnsi" w:hAnsiTheme="majorHAnsi" w:cs="Arial"/>
                          <w:b/>
                          <w:color w:val="0D0D0D" w:themeColor="text1" w:themeTint="F2"/>
                          <w:sz w:val="36"/>
                          <w:szCs w:val="40"/>
                        </w:rPr>
                        <w:t>1241-04</w:t>
                      </w:r>
                    </w:p>
                    <w:p w:rsidR="0053371B" w:rsidRPr="004B7EB6" w:rsidRDefault="00450A4A" w:rsidP="0053371B">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ADMISSIBILITY</w:t>
                      </w:r>
                      <w:r w:rsidRPr="004B7EB6">
                        <w:rPr>
                          <w:rFonts w:asciiTheme="majorHAnsi" w:hAnsiTheme="majorHAnsi" w:cs="Arial"/>
                          <w:color w:val="0D0D0D" w:themeColor="text1" w:themeTint="F2"/>
                          <w:szCs w:val="22"/>
                        </w:rPr>
                        <w:t xml:space="preserve"> </w:t>
                      </w:r>
                    </w:p>
                    <w:p w:rsidR="00322450" w:rsidRPr="004B7EB6" w:rsidRDefault="00322450" w:rsidP="004B7EB6">
                      <w:pPr>
                        <w:spacing w:line="276" w:lineRule="auto"/>
                        <w:rPr>
                          <w:rFonts w:asciiTheme="majorHAnsi" w:hAnsiTheme="majorHAnsi" w:cs="Arial"/>
                          <w:color w:val="0D0D0D" w:themeColor="text1" w:themeTint="F2"/>
                          <w:szCs w:val="22"/>
                        </w:rPr>
                      </w:pPr>
                    </w:p>
                    <w:p w:rsidR="00450A4A" w:rsidRPr="004B7EB6" w:rsidRDefault="00450A4A" w:rsidP="004B7EB6">
                      <w:pPr>
                        <w:spacing w:line="276" w:lineRule="auto"/>
                        <w:rPr>
                          <w:rFonts w:asciiTheme="majorHAnsi" w:hAnsiTheme="majorHAnsi" w:cs="Arial"/>
                          <w:color w:val="0D0D0D" w:themeColor="text1" w:themeTint="F2"/>
                          <w:szCs w:val="22"/>
                        </w:rPr>
                      </w:pPr>
                    </w:p>
                    <w:p w:rsidR="00322450" w:rsidRPr="004B7EB6" w:rsidRDefault="00AC54F4" w:rsidP="004B7EB6">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GABRIEL ALEJAND</w:t>
                      </w:r>
                      <w:r w:rsidR="0053371B">
                        <w:rPr>
                          <w:rFonts w:asciiTheme="majorHAnsi" w:hAnsiTheme="majorHAnsi" w:cs="Arial"/>
                          <w:color w:val="0D0D0D" w:themeColor="text1" w:themeTint="F2"/>
                          <w:szCs w:val="22"/>
                          <w:lang w:val="es-ES_tradnl"/>
                        </w:rPr>
                        <w:t>R</w:t>
                      </w:r>
                      <w:r>
                        <w:rPr>
                          <w:rFonts w:asciiTheme="majorHAnsi" w:hAnsiTheme="majorHAnsi" w:cs="Arial"/>
                          <w:color w:val="0D0D0D" w:themeColor="text1" w:themeTint="F2"/>
                          <w:szCs w:val="22"/>
                          <w:lang w:val="es-ES_tradnl"/>
                        </w:rPr>
                        <w:t>O</w:t>
                      </w:r>
                      <w:r w:rsidR="0053371B">
                        <w:rPr>
                          <w:rFonts w:asciiTheme="majorHAnsi" w:hAnsiTheme="majorHAnsi" w:cs="Arial"/>
                          <w:color w:val="0D0D0D" w:themeColor="text1" w:themeTint="F2"/>
                          <w:szCs w:val="22"/>
                          <w:lang w:val="es-ES_tradnl"/>
                        </w:rPr>
                        <w:t xml:space="preserve"> BENÍTEZ</w:t>
                      </w:r>
                    </w:p>
                    <w:p w:rsidR="005B52B0" w:rsidRPr="004B7EB6" w:rsidRDefault="0053371B"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ARGENTINA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239A6F0" wp14:editId="78C5E46E">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7F80" w:rsidRPr="004B7EB6" w:rsidRDefault="00957F80" w:rsidP="00957F80">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OEA/Ser.L/V/II.156</w:t>
                            </w:r>
                          </w:p>
                          <w:p w:rsidR="00957F80" w:rsidRPr="004B7EB6" w:rsidRDefault="00FD32AC" w:rsidP="00957F80">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13</w:t>
                            </w:r>
                          </w:p>
                          <w:p w:rsidR="00957F80" w:rsidRPr="004B7EB6" w:rsidRDefault="00FD32AC" w:rsidP="00957F80">
                            <w:pPr>
                              <w:jc w:val="right"/>
                              <w:rPr>
                                <w:rFonts w:asciiTheme="minorHAnsi" w:hAnsiTheme="minorHAnsi"/>
                                <w:color w:val="FFFFFF" w:themeColor="background1"/>
                                <w:sz w:val="22"/>
                              </w:rPr>
                            </w:pPr>
                            <w:r>
                              <w:rPr>
                                <w:rFonts w:asciiTheme="minorHAnsi" w:hAnsiTheme="minorHAnsi"/>
                                <w:color w:val="FFFFFF" w:themeColor="background1"/>
                                <w:sz w:val="22"/>
                              </w:rPr>
                              <w:t>26 October 2015</w:t>
                            </w:r>
                          </w:p>
                          <w:p w:rsidR="00957F80" w:rsidRPr="004B7EB6" w:rsidRDefault="00957F80" w:rsidP="00957F80">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p w:rsidR="00627C9F" w:rsidRPr="004B7EB6" w:rsidRDefault="00627C9F" w:rsidP="002C1641">
                            <w:pPr>
                              <w:jc w:val="right"/>
                              <w:rPr>
                                <w:rFonts w:asciiTheme="minorHAnsi" w:hAnsiTheme="minorHAnsi"/>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957F80" w:rsidRPr="004B7EB6" w:rsidRDefault="00957F80" w:rsidP="00957F80">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OEA/Ser.L/V/II.156</w:t>
                      </w:r>
                    </w:p>
                    <w:p w:rsidR="00957F80" w:rsidRPr="004B7EB6" w:rsidRDefault="00FD32AC" w:rsidP="00957F80">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13</w:t>
                      </w:r>
                    </w:p>
                    <w:p w:rsidR="00957F80" w:rsidRPr="004B7EB6" w:rsidRDefault="00FD32AC" w:rsidP="00957F80">
                      <w:pPr>
                        <w:jc w:val="right"/>
                        <w:rPr>
                          <w:rFonts w:asciiTheme="minorHAnsi" w:hAnsiTheme="minorHAnsi"/>
                          <w:color w:val="FFFFFF" w:themeColor="background1"/>
                          <w:sz w:val="22"/>
                        </w:rPr>
                      </w:pPr>
                      <w:r>
                        <w:rPr>
                          <w:rFonts w:asciiTheme="minorHAnsi" w:hAnsiTheme="minorHAnsi"/>
                          <w:color w:val="FFFFFF" w:themeColor="background1"/>
                          <w:sz w:val="22"/>
                        </w:rPr>
                        <w:t>26 October 2015</w:t>
                      </w:r>
                    </w:p>
                    <w:p w:rsidR="00957F80" w:rsidRPr="004B7EB6" w:rsidRDefault="00957F80" w:rsidP="00957F80">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p w:rsidR="00627C9F" w:rsidRPr="004B7EB6" w:rsidRDefault="00627C9F" w:rsidP="002C1641">
                      <w:pPr>
                        <w:jc w:val="right"/>
                        <w:rPr>
                          <w:rFonts w:asciiTheme="minorHAnsi" w:hAnsiTheme="minorHAnsi"/>
                          <w:color w:val="FFFFFF" w:themeColor="background1"/>
                          <w:sz w:val="22"/>
                        </w:rPr>
                      </w:pPr>
                    </w:p>
                  </w:txbxContent>
                </v:textbox>
              </v:shape>
            </w:pict>
          </mc:Fallback>
        </mc:AlternateContent>
      </w:r>
    </w:p>
    <w:p w:rsidR="00040C3A" w:rsidRPr="003C32BC" w:rsidRDefault="00040C3A" w:rsidP="0053371B">
      <w:pPr>
        <w:suppressAutoHyphens/>
        <w:jc w:val="center"/>
        <w:rPr>
          <w:rFonts w:asciiTheme="majorHAnsi" w:hAnsiTheme="majorHAnsi"/>
          <w:sz w:val="22"/>
          <w:szCs w:val="22"/>
          <w:lang w:val="es-ES_tradnl"/>
        </w:rPr>
      </w:pPr>
    </w:p>
    <w:p w:rsidR="00040C3A" w:rsidRPr="003C32BC" w:rsidRDefault="00040C3A" w:rsidP="0053371B">
      <w:pPr>
        <w:suppressAutoHyphens/>
        <w:jc w:val="center"/>
        <w:rPr>
          <w:rFonts w:asciiTheme="majorHAnsi" w:hAnsiTheme="majorHAnsi" w:cs="Arial"/>
          <w:sz w:val="22"/>
          <w:szCs w:val="22"/>
          <w:lang w:val="es-ES_tradnl"/>
        </w:rPr>
      </w:pPr>
    </w:p>
    <w:p w:rsidR="00040C3A" w:rsidRPr="003C32BC" w:rsidRDefault="00040C3A" w:rsidP="0053371B">
      <w:pPr>
        <w:suppressAutoHyphens/>
        <w:jc w:val="center"/>
        <w:rPr>
          <w:rFonts w:asciiTheme="majorHAnsi" w:hAnsiTheme="majorHAnsi"/>
          <w:sz w:val="22"/>
          <w:szCs w:val="22"/>
          <w:lang w:val="es-ES_tradnl"/>
        </w:rPr>
      </w:pPr>
    </w:p>
    <w:p w:rsidR="00040C3A" w:rsidRPr="003C32BC" w:rsidRDefault="00040C3A" w:rsidP="0053371B">
      <w:pPr>
        <w:suppressAutoHyphens/>
        <w:jc w:val="center"/>
        <w:rPr>
          <w:rFonts w:asciiTheme="majorHAnsi" w:hAnsiTheme="majorHAnsi"/>
          <w:sz w:val="22"/>
          <w:szCs w:val="22"/>
          <w:lang w:val="es-ES_tradnl"/>
        </w:rPr>
      </w:pPr>
    </w:p>
    <w:p w:rsidR="00040C3A" w:rsidRPr="003C32BC" w:rsidRDefault="00040C3A" w:rsidP="0053371B">
      <w:pPr>
        <w:suppressAutoHyphens/>
        <w:jc w:val="center"/>
        <w:rPr>
          <w:rFonts w:asciiTheme="majorHAnsi" w:hAnsiTheme="majorHAnsi"/>
          <w:sz w:val="22"/>
          <w:szCs w:val="22"/>
          <w:lang w:val="es-ES_tradnl"/>
        </w:rPr>
      </w:pPr>
    </w:p>
    <w:p w:rsidR="00040C3A" w:rsidRPr="003C32BC" w:rsidRDefault="00040C3A" w:rsidP="0053371B">
      <w:pPr>
        <w:suppressAutoHyphens/>
        <w:jc w:val="center"/>
        <w:rPr>
          <w:rFonts w:asciiTheme="majorHAnsi" w:hAnsiTheme="majorHAnsi"/>
          <w:sz w:val="22"/>
          <w:szCs w:val="22"/>
          <w:lang w:val="es-ES_tradnl"/>
        </w:rPr>
      </w:pPr>
    </w:p>
    <w:p w:rsidR="005128E4" w:rsidRPr="003C32BC" w:rsidRDefault="005128E4" w:rsidP="0053371B">
      <w:pPr>
        <w:suppressAutoHyphens/>
        <w:jc w:val="center"/>
        <w:rPr>
          <w:rFonts w:asciiTheme="majorHAnsi" w:hAnsiTheme="majorHAnsi"/>
          <w:sz w:val="22"/>
          <w:szCs w:val="22"/>
          <w:lang w:val="es-ES_tradnl"/>
        </w:rPr>
      </w:pPr>
    </w:p>
    <w:p w:rsidR="00040C3A" w:rsidRPr="003C32BC" w:rsidRDefault="00040C3A" w:rsidP="0053371B">
      <w:pPr>
        <w:suppressAutoHyphens/>
        <w:jc w:val="center"/>
        <w:rPr>
          <w:rFonts w:asciiTheme="majorHAnsi" w:hAnsiTheme="majorHAnsi"/>
          <w:sz w:val="22"/>
          <w:szCs w:val="22"/>
          <w:lang w:val="es-ES_tradnl"/>
        </w:rPr>
      </w:pPr>
    </w:p>
    <w:p w:rsidR="005128E4" w:rsidRPr="003C32BC" w:rsidRDefault="005128E4" w:rsidP="0053371B">
      <w:pPr>
        <w:suppressAutoHyphens/>
        <w:jc w:val="center"/>
        <w:rPr>
          <w:rFonts w:asciiTheme="majorHAnsi" w:hAnsiTheme="majorHAnsi"/>
          <w:sz w:val="22"/>
          <w:szCs w:val="22"/>
          <w:lang w:val="es-ES_tradnl"/>
        </w:rPr>
      </w:pPr>
    </w:p>
    <w:p w:rsidR="005128E4" w:rsidRPr="003C32BC" w:rsidRDefault="005128E4" w:rsidP="0053371B">
      <w:pPr>
        <w:suppressAutoHyphens/>
        <w:jc w:val="center"/>
        <w:rPr>
          <w:rFonts w:asciiTheme="majorHAnsi" w:hAnsiTheme="majorHAnsi"/>
          <w:sz w:val="22"/>
          <w:szCs w:val="22"/>
          <w:lang w:val="es-ES_tradnl"/>
        </w:rPr>
      </w:pPr>
    </w:p>
    <w:p w:rsidR="005128E4" w:rsidRPr="003C32BC" w:rsidRDefault="005128E4" w:rsidP="0053371B">
      <w:pPr>
        <w:suppressAutoHyphens/>
        <w:jc w:val="center"/>
        <w:rPr>
          <w:rFonts w:asciiTheme="majorHAnsi" w:hAnsiTheme="majorHAnsi"/>
          <w:sz w:val="22"/>
          <w:szCs w:val="22"/>
          <w:lang w:val="es-ES_tradnl"/>
        </w:rPr>
      </w:pPr>
    </w:p>
    <w:p w:rsidR="00040C3A" w:rsidRPr="003C32BC" w:rsidRDefault="00040C3A" w:rsidP="0053371B">
      <w:pPr>
        <w:suppressAutoHyphens/>
        <w:jc w:val="center"/>
        <w:rPr>
          <w:rFonts w:asciiTheme="majorHAnsi" w:hAnsiTheme="majorHAnsi"/>
          <w:sz w:val="22"/>
          <w:szCs w:val="22"/>
          <w:lang w:val="es-ES_tradnl"/>
        </w:rPr>
      </w:pPr>
    </w:p>
    <w:p w:rsidR="00040C3A" w:rsidRPr="003C32BC" w:rsidRDefault="00040C3A" w:rsidP="0053371B">
      <w:pPr>
        <w:suppressAutoHyphens/>
        <w:jc w:val="center"/>
        <w:rPr>
          <w:rFonts w:asciiTheme="majorHAnsi" w:hAnsiTheme="majorHAnsi"/>
          <w:sz w:val="22"/>
          <w:szCs w:val="22"/>
          <w:lang w:val="es-ES_tradnl"/>
        </w:rPr>
      </w:pPr>
    </w:p>
    <w:p w:rsidR="002C1641" w:rsidRPr="003C32BC" w:rsidRDefault="002C1641" w:rsidP="0053371B">
      <w:pPr>
        <w:suppressAutoHyphens/>
        <w:jc w:val="center"/>
        <w:rPr>
          <w:rFonts w:asciiTheme="majorHAnsi" w:hAnsiTheme="majorHAnsi"/>
          <w:sz w:val="18"/>
          <w:szCs w:val="22"/>
          <w:lang w:val="es-ES_tradnl"/>
        </w:rPr>
      </w:pPr>
    </w:p>
    <w:p w:rsidR="002C1641" w:rsidRPr="003C32BC" w:rsidRDefault="002C1641" w:rsidP="0053371B">
      <w:pPr>
        <w:suppressAutoHyphens/>
        <w:jc w:val="center"/>
        <w:rPr>
          <w:rFonts w:asciiTheme="majorHAnsi" w:hAnsiTheme="majorHAnsi"/>
          <w:sz w:val="18"/>
          <w:szCs w:val="22"/>
          <w:lang w:val="es-ES_tradnl"/>
        </w:rPr>
      </w:pPr>
    </w:p>
    <w:p w:rsidR="002C1641" w:rsidRPr="003C32BC" w:rsidRDefault="002C1641" w:rsidP="0053371B">
      <w:pPr>
        <w:suppressAutoHyphens/>
        <w:jc w:val="center"/>
        <w:rPr>
          <w:rFonts w:asciiTheme="majorHAnsi" w:hAnsiTheme="majorHAnsi"/>
          <w:sz w:val="18"/>
          <w:szCs w:val="22"/>
          <w:lang w:val="es-ES_tradnl"/>
        </w:rPr>
      </w:pPr>
    </w:p>
    <w:p w:rsidR="002C1641" w:rsidRPr="003C32BC" w:rsidRDefault="002C1641" w:rsidP="0053371B">
      <w:pPr>
        <w:suppressAutoHyphens/>
        <w:jc w:val="center"/>
        <w:rPr>
          <w:rFonts w:asciiTheme="majorHAnsi" w:hAnsiTheme="majorHAnsi"/>
          <w:sz w:val="18"/>
          <w:szCs w:val="22"/>
          <w:lang w:val="es-ES_tradnl"/>
        </w:rPr>
      </w:pPr>
    </w:p>
    <w:p w:rsidR="002C1641" w:rsidRPr="003C32BC" w:rsidRDefault="002C1641" w:rsidP="0053371B">
      <w:pPr>
        <w:suppressAutoHyphens/>
        <w:jc w:val="center"/>
        <w:rPr>
          <w:rFonts w:asciiTheme="majorHAnsi" w:hAnsiTheme="majorHAnsi"/>
          <w:sz w:val="18"/>
          <w:szCs w:val="22"/>
          <w:lang w:val="es-ES_tradnl"/>
        </w:rPr>
      </w:pPr>
    </w:p>
    <w:p w:rsidR="002C1641" w:rsidRPr="003C32BC" w:rsidRDefault="002C1641" w:rsidP="0053371B">
      <w:pPr>
        <w:suppressAutoHyphens/>
        <w:jc w:val="center"/>
        <w:rPr>
          <w:rFonts w:asciiTheme="majorHAnsi" w:hAnsiTheme="majorHAnsi"/>
          <w:sz w:val="18"/>
          <w:szCs w:val="22"/>
          <w:lang w:val="es-ES_tradnl"/>
        </w:rPr>
      </w:pPr>
    </w:p>
    <w:p w:rsidR="002C1641" w:rsidRPr="003C32BC" w:rsidRDefault="002C1641" w:rsidP="0053371B">
      <w:pPr>
        <w:suppressAutoHyphens/>
        <w:jc w:val="center"/>
        <w:rPr>
          <w:rFonts w:asciiTheme="majorHAnsi" w:hAnsiTheme="majorHAnsi"/>
          <w:sz w:val="18"/>
          <w:szCs w:val="22"/>
          <w:lang w:val="es-ES_tradnl"/>
        </w:rPr>
      </w:pPr>
    </w:p>
    <w:p w:rsidR="002C1641" w:rsidRPr="003C32BC" w:rsidRDefault="002C1641" w:rsidP="0053371B">
      <w:pPr>
        <w:suppressAutoHyphens/>
        <w:jc w:val="center"/>
        <w:rPr>
          <w:rFonts w:asciiTheme="majorHAnsi" w:hAnsiTheme="majorHAnsi"/>
          <w:sz w:val="18"/>
          <w:szCs w:val="22"/>
          <w:lang w:val="es-ES_tradnl"/>
        </w:rPr>
      </w:pPr>
    </w:p>
    <w:p w:rsidR="002C1641" w:rsidRPr="003C32BC" w:rsidRDefault="002C1641" w:rsidP="0053371B">
      <w:pPr>
        <w:suppressAutoHyphens/>
        <w:jc w:val="center"/>
        <w:rPr>
          <w:rFonts w:asciiTheme="majorHAnsi" w:hAnsiTheme="majorHAnsi"/>
          <w:sz w:val="18"/>
          <w:szCs w:val="22"/>
          <w:lang w:val="es-ES_tradnl"/>
        </w:rPr>
      </w:pPr>
    </w:p>
    <w:p w:rsidR="002C1641" w:rsidRPr="003C32BC" w:rsidRDefault="002C1641" w:rsidP="0053371B">
      <w:pPr>
        <w:suppressAutoHyphens/>
        <w:jc w:val="center"/>
        <w:rPr>
          <w:rFonts w:asciiTheme="majorHAnsi" w:hAnsiTheme="majorHAnsi"/>
          <w:sz w:val="18"/>
          <w:szCs w:val="22"/>
          <w:lang w:val="es-ES_tradnl"/>
        </w:rPr>
      </w:pPr>
    </w:p>
    <w:p w:rsidR="002C1641" w:rsidRPr="003C32BC" w:rsidRDefault="002C1641" w:rsidP="0053371B">
      <w:pPr>
        <w:suppressAutoHyphens/>
        <w:jc w:val="center"/>
        <w:rPr>
          <w:rFonts w:asciiTheme="majorHAnsi" w:hAnsiTheme="majorHAnsi"/>
          <w:sz w:val="18"/>
          <w:szCs w:val="22"/>
          <w:lang w:val="es-ES_tradnl"/>
        </w:rPr>
      </w:pPr>
    </w:p>
    <w:p w:rsidR="002C1641" w:rsidRPr="003C32BC" w:rsidRDefault="002C1641" w:rsidP="0053371B">
      <w:pPr>
        <w:suppressAutoHyphens/>
        <w:jc w:val="center"/>
        <w:rPr>
          <w:rFonts w:asciiTheme="majorHAnsi" w:hAnsiTheme="majorHAnsi"/>
          <w:sz w:val="18"/>
          <w:szCs w:val="22"/>
          <w:lang w:val="es-ES_tradnl"/>
        </w:rPr>
      </w:pPr>
    </w:p>
    <w:p w:rsidR="002C1641" w:rsidRPr="003C32BC" w:rsidRDefault="003C32BC" w:rsidP="0053371B">
      <w:pPr>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AD94659" wp14:editId="5C6CB4CC">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32AC" w:rsidRDefault="00B167E9" w:rsidP="004165C2">
                            <w:pPr>
                              <w:tabs>
                                <w:tab w:val="center" w:pos="5400"/>
                              </w:tabs>
                              <w:suppressAutoHyphens/>
                              <w:spacing w:before="60"/>
                              <w:rPr>
                                <w:rFonts w:asciiTheme="majorHAnsi" w:hAnsiTheme="majorHAnsi"/>
                                <w:color w:val="0D0D0D" w:themeColor="text1" w:themeTint="F2"/>
                                <w:sz w:val="18"/>
                                <w:szCs w:val="20"/>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FD32AC">
                              <w:rPr>
                                <w:rFonts w:asciiTheme="majorHAnsi" w:hAnsiTheme="majorHAnsi"/>
                                <w:color w:val="0D0D0D" w:themeColor="text1" w:themeTint="F2"/>
                                <w:sz w:val="18"/>
                                <w:szCs w:val="20"/>
                              </w:rPr>
                              <w:t xml:space="preserve"> 2050 </w:t>
                            </w:r>
                            <w:r w:rsidR="00613027" w:rsidRPr="003C32BC">
                              <w:rPr>
                                <w:rFonts w:asciiTheme="majorHAnsi" w:hAnsiTheme="majorHAnsi"/>
                                <w:color w:val="0D0D0D" w:themeColor="text1" w:themeTint="F2"/>
                                <w:sz w:val="18"/>
                                <w:szCs w:val="20"/>
                              </w:rPr>
                              <w:t>h</w:t>
                            </w:r>
                            <w:r w:rsidRPr="003C32BC">
                              <w:rPr>
                                <w:rFonts w:asciiTheme="majorHAnsi" w:hAnsiTheme="majorHAnsi"/>
                                <w:color w:val="0D0D0D" w:themeColor="text1" w:themeTint="F2"/>
                                <w:sz w:val="18"/>
                                <w:szCs w:val="20"/>
                              </w:rPr>
                              <w:t xml:space="preserve">eld on </w:t>
                            </w:r>
                            <w:r w:rsidR="00FD32AC">
                              <w:rPr>
                                <w:rFonts w:asciiTheme="majorHAnsi" w:hAnsiTheme="majorHAnsi"/>
                                <w:color w:val="0D0D0D" w:themeColor="text1" w:themeTint="F2"/>
                                <w:sz w:val="18"/>
                                <w:szCs w:val="20"/>
                              </w:rPr>
                              <w:t>October 26, 2015</w:t>
                            </w:r>
                          </w:p>
                          <w:p w:rsidR="00092F32" w:rsidRPr="003C32BC" w:rsidRDefault="00FD32AC"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156</w:t>
                            </w:r>
                            <w:r w:rsidR="00AC54F4" w:rsidRPr="00AC54F4">
                              <w:rPr>
                                <w:rFonts w:asciiTheme="majorHAnsi" w:hAnsiTheme="majorHAnsi" w:cs="Univers"/>
                                <w:color w:val="0D0D0D" w:themeColor="text1" w:themeTint="F2"/>
                                <w:sz w:val="18"/>
                                <w:szCs w:val="20"/>
                                <w:vertAlign w:val="superscript"/>
                              </w:rPr>
                              <w:t>th</w:t>
                            </w:r>
                            <w:r w:rsidR="00AC54F4">
                              <w:rPr>
                                <w:rFonts w:asciiTheme="majorHAnsi" w:hAnsiTheme="majorHAnsi" w:cs="Univers"/>
                                <w:color w:val="0D0D0D" w:themeColor="text1" w:themeTint="F2"/>
                                <w:sz w:val="18"/>
                                <w:szCs w:val="20"/>
                              </w:rPr>
                              <w:t xml:space="preserve"> Regular Period of Session.</w:t>
                            </w:r>
                          </w:p>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FD32AC" w:rsidRDefault="00B167E9" w:rsidP="004165C2">
                      <w:pPr>
                        <w:tabs>
                          <w:tab w:val="center" w:pos="5400"/>
                        </w:tabs>
                        <w:suppressAutoHyphens/>
                        <w:spacing w:before="60"/>
                        <w:rPr>
                          <w:rFonts w:asciiTheme="majorHAnsi" w:hAnsiTheme="majorHAnsi"/>
                          <w:color w:val="0D0D0D" w:themeColor="text1" w:themeTint="F2"/>
                          <w:sz w:val="18"/>
                          <w:szCs w:val="20"/>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FD32AC">
                        <w:rPr>
                          <w:rFonts w:asciiTheme="majorHAnsi" w:hAnsiTheme="majorHAnsi"/>
                          <w:color w:val="0D0D0D" w:themeColor="text1" w:themeTint="F2"/>
                          <w:sz w:val="18"/>
                          <w:szCs w:val="20"/>
                        </w:rPr>
                        <w:t xml:space="preserve"> 2050 </w:t>
                      </w:r>
                      <w:r w:rsidR="00613027" w:rsidRPr="003C32BC">
                        <w:rPr>
                          <w:rFonts w:asciiTheme="majorHAnsi" w:hAnsiTheme="majorHAnsi"/>
                          <w:color w:val="0D0D0D" w:themeColor="text1" w:themeTint="F2"/>
                          <w:sz w:val="18"/>
                          <w:szCs w:val="20"/>
                        </w:rPr>
                        <w:t>h</w:t>
                      </w:r>
                      <w:r w:rsidRPr="003C32BC">
                        <w:rPr>
                          <w:rFonts w:asciiTheme="majorHAnsi" w:hAnsiTheme="majorHAnsi"/>
                          <w:color w:val="0D0D0D" w:themeColor="text1" w:themeTint="F2"/>
                          <w:sz w:val="18"/>
                          <w:szCs w:val="20"/>
                        </w:rPr>
                        <w:t xml:space="preserve">eld on </w:t>
                      </w:r>
                      <w:r w:rsidR="00FD32AC">
                        <w:rPr>
                          <w:rFonts w:asciiTheme="majorHAnsi" w:hAnsiTheme="majorHAnsi"/>
                          <w:color w:val="0D0D0D" w:themeColor="text1" w:themeTint="F2"/>
                          <w:sz w:val="18"/>
                          <w:szCs w:val="20"/>
                        </w:rPr>
                        <w:t>October 26, 2015</w:t>
                      </w:r>
                    </w:p>
                    <w:p w:rsidR="00092F32" w:rsidRPr="003C32BC" w:rsidRDefault="00FD32AC"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156</w:t>
                      </w:r>
                      <w:r w:rsidR="00AC54F4" w:rsidRPr="00AC54F4">
                        <w:rPr>
                          <w:rFonts w:asciiTheme="majorHAnsi" w:hAnsiTheme="majorHAnsi" w:cs="Univers"/>
                          <w:color w:val="0D0D0D" w:themeColor="text1" w:themeTint="F2"/>
                          <w:sz w:val="18"/>
                          <w:szCs w:val="20"/>
                          <w:vertAlign w:val="superscript"/>
                        </w:rPr>
                        <w:t>th</w:t>
                      </w:r>
                      <w:r w:rsidR="00AC54F4">
                        <w:rPr>
                          <w:rFonts w:asciiTheme="majorHAnsi" w:hAnsiTheme="majorHAnsi" w:cs="Univers"/>
                          <w:color w:val="0D0D0D" w:themeColor="text1" w:themeTint="F2"/>
                          <w:sz w:val="18"/>
                          <w:szCs w:val="20"/>
                        </w:rPr>
                        <w:t xml:space="preserve"> Regular Period of Session.</w:t>
                      </w:r>
                    </w:p>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rsidR="002C1641" w:rsidRPr="003C32BC" w:rsidRDefault="002C1641" w:rsidP="0053371B">
      <w:pPr>
        <w:suppressAutoHyphens/>
        <w:jc w:val="center"/>
        <w:rPr>
          <w:rFonts w:asciiTheme="majorHAnsi" w:hAnsiTheme="majorHAnsi"/>
          <w:sz w:val="18"/>
          <w:szCs w:val="22"/>
          <w:lang w:val="es-ES_tradnl"/>
        </w:rPr>
      </w:pPr>
    </w:p>
    <w:p w:rsidR="002C1641" w:rsidRPr="003C32BC" w:rsidRDefault="002C1641" w:rsidP="0053371B">
      <w:pPr>
        <w:suppressAutoHyphens/>
        <w:jc w:val="center"/>
        <w:rPr>
          <w:rFonts w:asciiTheme="majorHAnsi" w:hAnsiTheme="majorHAnsi"/>
          <w:sz w:val="18"/>
          <w:szCs w:val="22"/>
          <w:lang w:val="es-ES_tradnl"/>
        </w:rPr>
      </w:pPr>
    </w:p>
    <w:p w:rsidR="002C1641" w:rsidRPr="003C32BC" w:rsidRDefault="002C1641" w:rsidP="0053371B">
      <w:pPr>
        <w:suppressAutoHyphens/>
        <w:jc w:val="center"/>
        <w:rPr>
          <w:rFonts w:asciiTheme="majorHAnsi" w:hAnsiTheme="majorHAnsi"/>
          <w:sz w:val="18"/>
          <w:szCs w:val="22"/>
          <w:lang w:val="es-ES_tradnl"/>
        </w:rPr>
      </w:pPr>
    </w:p>
    <w:p w:rsidR="002C1641" w:rsidRPr="003C32BC" w:rsidRDefault="002C1641" w:rsidP="0053371B">
      <w:pPr>
        <w:suppressAutoHyphens/>
        <w:jc w:val="center"/>
        <w:rPr>
          <w:rFonts w:asciiTheme="majorHAnsi" w:hAnsiTheme="majorHAnsi"/>
          <w:sz w:val="18"/>
          <w:szCs w:val="22"/>
          <w:lang w:val="es-ES_tradnl"/>
        </w:rPr>
      </w:pPr>
    </w:p>
    <w:p w:rsidR="002C1641" w:rsidRPr="003C32BC" w:rsidRDefault="003C32BC" w:rsidP="0053371B">
      <w:pPr>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5160E899" wp14:editId="0DC82468">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FD32AC">
                              <w:rPr>
                                <w:rFonts w:asciiTheme="majorHAnsi" w:hAnsiTheme="majorHAnsi"/>
                                <w:color w:val="595959" w:themeColor="text1" w:themeTint="A6"/>
                                <w:sz w:val="18"/>
                              </w:rPr>
                              <w:t>61/15 Petition 1241-04. Admissibility. Gabriel Alejandro Benítez. Argentina. October 26,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FD32AC">
                        <w:rPr>
                          <w:rFonts w:asciiTheme="majorHAnsi" w:hAnsiTheme="majorHAnsi"/>
                          <w:color w:val="595959" w:themeColor="text1" w:themeTint="A6"/>
                          <w:sz w:val="18"/>
                        </w:rPr>
                        <w:t xml:space="preserve">61/15 Petition 1241-04. </w:t>
                      </w:r>
                      <w:proofErr w:type="gramStart"/>
                      <w:r w:rsidR="00FD32AC">
                        <w:rPr>
                          <w:rFonts w:asciiTheme="majorHAnsi" w:hAnsiTheme="majorHAnsi"/>
                          <w:color w:val="595959" w:themeColor="text1" w:themeTint="A6"/>
                          <w:sz w:val="18"/>
                        </w:rPr>
                        <w:t>Admissibility.</w:t>
                      </w:r>
                      <w:proofErr w:type="gramEnd"/>
                      <w:r w:rsidR="00FD32AC">
                        <w:rPr>
                          <w:rFonts w:asciiTheme="majorHAnsi" w:hAnsiTheme="majorHAnsi"/>
                          <w:color w:val="595959" w:themeColor="text1" w:themeTint="A6"/>
                          <w:sz w:val="18"/>
                        </w:rPr>
                        <w:t xml:space="preserve"> Gabriel Alejandro </w:t>
                      </w:r>
                      <w:bookmarkStart w:id="1" w:name="_GoBack"/>
                      <w:bookmarkEnd w:id="1"/>
                      <w:proofErr w:type="spellStart"/>
                      <w:r w:rsidR="00FD32AC">
                        <w:rPr>
                          <w:rFonts w:asciiTheme="majorHAnsi" w:hAnsiTheme="majorHAnsi"/>
                          <w:color w:val="595959" w:themeColor="text1" w:themeTint="A6"/>
                          <w:sz w:val="18"/>
                        </w:rPr>
                        <w:t>Benítez</w:t>
                      </w:r>
                      <w:proofErr w:type="spellEnd"/>
                      <w:r w:rsidR="00FD32AC">
                        <w:rPr>
                          <w:rFonts w:asciiTheme="majorHAnsi" w:hAnsiTheme="majorHAnsi"/>
                          <w:color w:val="595959" w:themeColor="text1" w:themeTint="A6"/>
                          <w:sz w:val="18"/>
                        </w:rPr>
                        <w:t>. Argentina. October 26, 2015.</w:t>
                      </w:r>
                    </w:p>
                  </w:txbxContent>
                </v:textbox>
              </v:shape>
            </w:pict>
          </mc:Fallback>
        </mc:AlternateContent>
      </w:r>
    </w:p>
    <w:p w:rsidR="002C1641" w:rsidRPr="003C32BC" w:rsidRDefault="002C1641" w:rsidP="0053371B">
      <w:pPr>
        <w:suppressAutoHyphens/>
        <w:jc w:val="center"/>
        <w:rPr>
          <w:rFonts w:asciiTheme="majorHAnsi" w:hAnsiTheme="majorHAnsi"/>
          <w:sz w:val="18"/>
          <w:szCs w:val="22"/>
          <w:lang w:val="es-ES_tradnl"/>
        </w:rPr>
      </w:pPr>
    </w:p>
    <w:p w:rsidR="002C1641" w:rsidRPr="003C32BC" w:rsidRDefault="002C1641" w:rsidP="0053371B">
      <w:pPr>
        <w:suppressAutoHyphens/>
        <w:jc w:val="center"/>
        <w:rPr>
          <w:rFonts w:asciiTheme="majorHAnsi" w:hAnsiTheme="majorHAnsi"/>
          <w:sz w:val="18"/>
          <w:szCs w:val="22"/>
          <w:lang w:val="es-ES_tradnl"/>
        </w:rPr>
      </w:pPr>
    </w:p>
    <w:p w:rsidR="003C32BC" w:rsidRPr="003C32BC" w:rsidRDefault="003C32BC" w:rsidP="0053371B">
      <w:pPr>
        <w:suppressAutoHyphens/>
        <w:jc w:val="center"/>
        <w:rPr>
          <w:rFonts w:asciiTheme="majorHAnsi" w:hAnsiTheme="majorHAnsi"/>
          <w:sz w:val="18"/>
          <w:szCs w:val="22"/>
        </w:rPr>
      </w:pPr>
    </w:p>
    <w:p w:rsidR="003C32BC" w:rsidRPr="003C32BC" w:rsidRDefault="006311DA" w:rsidP="0053371B">
      <w:pPr>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52294FB2" wp14:editId="15E3360F">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89DA17C" wp14:editId="6248E930">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4FE476F3" wp14:editId="0AB417B4">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4FE476F3" wp14:editId="0AB417B4">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53371B">
      <w:pPr>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53371B" w:rsidRPr="001717B9" w:rsidRDefault="0053371B" w:rsidP="0053371B">
      <w:pPr>
        <w:spacing w:line="276" w:lineRule="auto"/>
        <w:jc w:val="center"/>
        <w:rPr>
          <w:rFonts w:ascii="Cambria" w:hAnsi="Cambria" w:cs="Cambria"/>
          <w:b/>
          <w:sz w:val="18"/>
          <w:szCs w:val="18"/>
        </w:rPr>
      </w:pPr>
      <w:r w:rsidRPr="001717B9">
        <w:rPr>
          <w:rFonts w:ascii="Cambria" w:hAnsi="Cambria" w:cs="Cambria"/>
          <w:b/>
          <w:sz w:val="18"/>
          <w:szCs w:val="18"/>
        </w:rPr>
        <w:lastRenderedPageBreak/>
        <w:t>REPORT N</w:t>
      </w:r>
      <w:r>
        <w:rPr>
          <w:rFonts w:ascii="Cambria" w:hAnsi="Cambria" w:cs="Cambria"/>
          <w:b/>
          <w:sz w:val="18"/>
          <w:szCs w:val="18"/>
        </w:rPr>
        <w:t>o</w:t>
      </w:r>
      <w:r w:rsidR="00FD32AC">
        <w:rPr>
          <w:rFonts w:ascii="Cambria" w:hAnsi="Cambria" w:cs="Cambria"/>
          <w:b/>
          <w:sz w:val="18"/>
          <w:szCs w:val="18"/>
        </w:rPr>
        <w:t>. 61</w:t>
      </w:r>
      <w:r w:rsidRPr="001717B9">
        <w:rPr>
          <w:rFonts w:ascii="Cambria" w:hAnsi="Cambria" w:cs="Cambria"/>
          <w:b/>
          <w:sz w:val="18"/>
          <w:szCs w:val="18"/>
        </w:rPr>
        <w:t>/15</w:t>
      </w:r>
    </w:p>
    <w:p w:rsidR="0053371B" w:rsidRPr="001717B9" w:rsidRDefault="0053371B" w:rsidP="0053371B">
      <w:pPr>
        <w:spacing w:line="276" w:lineRule="auto"/>
        <w:jc w:val="center"/>
        <w:rPr>
          <w:rFonts w:ascii="Cambria" w:hAnsi="Cambria" w:cs="Cambria"/>
          <w:sz w:val="18"/>
          <w:szCs w:val="18"/>
        </w:rPr>
      </w:pPr>
      <w:r w:rsidRPr="001717B9">
        <w:rPr>
          <w:rFonts w:ascii="Cambria" w:hAnsi="Cambria" w:cs="Cambria"/>
          <w:b/>
          <w:sz w:val="18"/>
          <w:szCs w:val="18"/>
        </w:rPr>
        <w:t>PETITION 1241-04</w:t>
      </w:r>
    </w:p>
    <w:p w:rsidR="0053371B" w:rsidRPr="001717B9" w:rsidRDefault="0053371B" w:rsidP="0053371B">
      <w:pPr>
        <w:spacing w:line="276" w:lineRule="auto"/>
        <w:jc w:val="center"/>
        <w:rPr>
          <w:rFonts w:ascii="Cambria" w:hAnsi="Cambria" w:cs="Cambria"/>
          <w:sz w:val="18"/>
          <w:szCs w:val="18"/>
        </w:rPr>
      </w:pPr>
      <w:r w:rsidRPr="001717B9">
        <w:rPr>
          <w:rFonts w:ascii="Cambria" w:hAnsi="Cambria" w:cs="Cambria"/>
          <w:sz w:val="18"/>
          <w:szCs w:val="18"/>
        </w:rPr>
        <w:t>REPORT ON ADMISSIBILITY</w:t>
      </w:r>
    </w:p>
    <w:p w:rsidR="0053371B" w:rsidRPr="008A4FD0" w:rsidRDefault="0053371B" w:rsidP="0053371B">
      <w:pPr>
        <w:spacing w:line="276" w:lineRule="auto"/>
        <w:jc w:val="center"/>
        <w:rPr>
          <w:rFonts w:ascii="Cambria" w:hAnsi="Cambria" w:cs="Cambria"/>
          <w:sz w:val="18"/>
          <w:szCs w:val="18"/>
          <w:lang w:val="es-ES"/>
        </w:rPr>
      </w:pPr>
      <w:r w:rsidRPr="008A4FD0">
        <w:rPr>
          <w:rFonts w:ascii="Cambria" w:hAnsi="Cambria" w:cs="Cambria"/>
          <w:sz w:val="18"/>
          <w:szCs w:val="18"/>
          <w:lang w:val="es-ES"/>
        </w:rPr>
        <w:t>GABRIEL ALEJANDRO BENÍTEZ</w:t>
      </w:r>
    </w:p>
    <w:p w:rsidR="0053371B" w:rsidRPr="008A4FD0" w:rsidRDefault="0053371B" w:rsidP="0053371B">
      <w:pPr>
        <w:spacing w:line="276" w:lineRule="auto"/>
        <w:jc w:val="center"/>
        <w:rPr>
          <w:rFonts w:ascii="Cambria" w:hAnsi="Cambria" w:cs="Cambria"/>
          <w:sz w:val="18"/>
          <w:szCs w:val="18"/>
          <w:lang w:val="es-ES"/>
        </w:rPr>
      </w:pPr>
      <w:r w:rsidRPr="008A4FD0">
        <w:rPr>
          <w:rFonts w:ascii="Cambria" w:hAnsi="Cambria" w:cs="Cambria"/>
          <w:sz w:val="18"/>
          <w:szCs w:val="18"/>
          <w:lang w:val="es-ES"/>
        </w:rPr>
        <w:t>ARGENTINA</w:t>
      </w:r>
    </w:p>
    <w:p w:rsidR="0053371B" w:rsidRPr="008A4FD0" w:rsidRDefault="00FD32AC" w:rsidP="0053371B">
      <w:pPr>
        <w:jc w:val="center"/>
        <w:rPr>
          <w:rFonts w:ascii="Cambria" w:hAnsi="Cambria" w:cs="Cambria"/>
          <w:sz w:val="18"/>
          <w:szCs w:val="18"/>
          <w:lang w:val="es-ES"/>
        </w:rPr>
      </w:pPr>
      <w:r w:rsidRPr="008A4FD0">
        <w:rPr>
          <w:rFonts w:ascii="Cambria" w:hAnsi="Cambria" w:cs="Cambria"/>
          <w:sz w:val="18"/>
          <w:szCs w:val="18"/>
          <w:lang w:val="es-ES"/>
        </w:rPr>
        <w:t>OCTOBER 26</w:t>
      </w:r>
      <w:r w:rsidR="0053371B" w:rsidRPr="008A4FD0">
        <w:rPr>
          <w:rFonts w:ascii="Cambria" w:hAnsi="Cambria" w:cs="Cambria"/>
          <w:sz w:val="18"/>
          <w:szCs w:val="18"/>
          <w:lang w:val="es-ES"/>
        </w:rPr>
        <w:t>, 2015</w:t>
      </w:r>
    </w:p>
    <w:p w:rsidR="0053371B" w:rsidRPr="008A4FD0" w:rsidRDefault="0053371B" w:rsidP="0053371B">
      <w:pPr>
        <w:suppressAutoHyphens/>
        <w:spacing w:line="276" w:lineRule="auto"/>
        <w:jc w:val="center"/>
        <w:rPr>
          <w:rFonts w:asciiTheme="majorHAnsi" w:hAnsiTheme="majorHAnsi"/>
          <w:sz w:val="20"/>
          <w:szCs w:val="20"/>
          <w:lang w:val="es-ES"/>
        </w:rPr>
      </w:pPr>
    </w:p>
    <w:p w:rsidR="0053371B" w:rsidRPr="008A4FD0" w:rsidRDefault="0053371B" w:rsidP="0053371B">
      <w:pPr>
        <w:jc w:val="both"/>
        <w:rPr>
          <w:rFonts w:ascii="Cambria" w:hAnsi="Cambria" w:cs="Cambria"/>
          <w:sz w:val="20"/>
          <w:szCs w:val="20"/>
          <w:lang w:val="es-ES"/>
        </w:rPr>
      </w:pPr>
    </w:p>
    <w:p w:rsidR="0053371B" w:rsidRPr="00323084" w:rsidRDefault="0053371B" w:rsidP="00D37BBB">
      <w:pPr>
        <w:pStyle w:val="Heading2"/>
        <w:keepNext w:val="0"/>
        <w:numPr>
          <w:ilvl w:val="0"/>
          <w:numId w:val="61"/>
        </w:numPr>
        <w:tabs>
          <w:tab w:val="clear" w:pos="0"/>
        </w:tabs>
        <w:spacing w:before="0" w:after="0"/>
        <w:ind w:left="0" w:firstLine="720"/>
        <w:jc w:val="both"/>
        <w:rPr>
          <w:rFonts w:ascii="Cambria" w:hAnsi="Cambria" w:cs="Cambria"/>
          <w:b w:val="0"/>
          <w:i w:val="0"/>
          <w:sz w:val="20"/>
          <w:szCs w:val="20"/>
        </w:rPr>
      </w:pPr>
      <w:r w:rsidRPr="00323084">
        <w:rPr>
          <w:rFonts w:ascii="Cambria" w:hAnsi="Cambria" w:cs="Cambria"/>
          <w:i w:val="0"/>
          <w:sz w:val="20"/>
          <w:szCs w:val="20"/>
        </w:rPr>
        <w:t>SUMMARY</w:t>
      </w:r>
    </w:p>
    <w:p w:rsidR="0053371B" w:rsidRPr="00323084" w:rsidRDefault="0053371B" w:rsidP="0053371B">
      <w:pPr>
        <w:pStyle w:val="Heading2"/>
        <w:keepNext w:val="0"/>
        <w:spacing w:before="0" w:after="0"/>
        <w:ind w:firstLine="720"/>
        <w:jc w:val="both"/>
        <w:rPr>
          <w:rFonts w:ascii="Cambria" w:hAnsi="Cambria" w:cs="Cambria"/>
          <w:b w:val="0"/>
          <w:i w:val="0"/>
          <w:sz w:val="20"/>
          <w:szCs w:val="20"/>
        </w:rPr>
      </w:pPr>
    </w:p>
    <w:p w:rsidR="0053371B" w:rsidRPr="00323084" w:rsidRDefault="0053371B" w:rsidP="00D37BBB">
      <w:pPr>
        <w:pStyle w:val="Heading2"/>
        <w:keepNext w:val="0"/>
        <w:numPr>
          <w:ilvl w:val="0"/>
          <w:numId w:val="62"/>
        </w:numPr>
        <w:tabs>
          <w:tab w:val="clear" w:pos="0"/>
        </w:tabs>
        <w:spacing w:before="0" w:after="0"/>
        <w:ind w:left="0" w:firstLine="720"/>
        <w:jc w:val="both"/>
        <w:rPr>
          <w:rFonts w:ascii="Cambria" w:hAnsi="Cambria" w:cs="Cambria"/>
          <w:b w:val="0"/>
          <w:i w:val="0"/>
          <w:sz w:val="20"/>
          <w:szCs w:val="20"/>
        </w:rPr>
      </w:pPr>
      <w:r w:rsidRPr="00323084">
        <w:rPr>
          <w:rFonts w:ascii="Cambria" w:hAnsi="Cambria" w:cs="Cambria"/>
          <w:b w:val="0"/>
          <w:i w:val="0"/>
          <w:sz w:val="20"/>
          <w:szCs w:val="20"/>
        </w:rPr>
        <w:t xml:space="preserve">On November 26, 2004, the Inter-American Commission on Human Rights (hereinafter “Inter-American Commission,” “Commission,” or “IACHR”) received a </w:t>
      </w:r>
      <w:r>
        <w:rPr>
          <w:rFonts w:ascii="Cambria" w:hAnsi="Cambria" w:cs="Cambria"/>
          <w:b w:val="0"/>
          <w:i w:val="0"/>
          <w:sz w:val="20"/>
          <w:szCs w:val="20"/>
        </w:rPr>
        <w:t>peticion</w:t>
      </w:r>
      <w:r w:rsidRPr="00323084">
        <w:rPr>
          <w:rFonts w:ascii="Cambria" w:hAnsi="Cambria" w:cs="Cambria"/>
          <w:b w:val="0"/>
          <w:i w:val="0"/>
          <w:sz w:val="20"/>
          <w:szCs w:val="20"/>
        </w:rPr>
        <w:t xml:space="preserve"> lodged by Gabriel Alejandro Benítez (hereinafter “petitioner” or “alleged victim”) in which it is claimed that the State of Argentina (hereinafter “State” or “Argentina”) bears international responsibility for alleged violations of the rights enshrined in Articles 5 and 7 of the American Convention on Human Rights (hereinafter “American Convention” or “Convention”) owing to the supposedly arbitrary and unreasonably prolonged use of pretrial detention and that during said detention the alleged victim was subjected to various forms of </w:t>
      </w:r>
      <w:r>
        <w:rPr>
          <w:rFonts w:ascii="Cambria" w:hAnsi="Cambria" w:cs="Cambria"/>
          <w:b w:val="0"/>
          <w:i w:val="0"/>
          <w:sz w:val="20"/>
          <w:szCs w:val="20"/>
        </w:rPr>
        <w:t>mistreatment</w:t>
      </w:r>
      <w:r w:rsidRPr="00323084">
        <w:rPr>
          <w:rFonts w:ascii="Cambria" w:hAnsi="Cambria" w:cs="Cambria"/>
          <w:b w:val="0"/>
          <w:i w:val="0"/>
          <w:sz w:val="20"/>
          <w:szCs w:val="20"/>
        </w:rPr>
        <w:t xml:space="preserve"> by prison officers. </w:t>
      </w:r>
    </w:p>
    <w:p w:rsidR="0053371B" w:rsidRPr="00323084" w:rsidRDefault="0053371B" w:rsidP="0053371B">
      <w:pPr>
        <w:ind w:firstLine="720"/>
        <w:rPr>
          <w:rFonts w:ascii="Cambria" w:eastAsia="Times New Roman" w:hAnsi="Cambria" w:cs="Cambria"/>
          <w:bCs/>
          <w:iCs/>
          <w:sz w:val="20"/>
          <w:szCs w:val="20"/>
        </w:rPr>
      </w:pPr>
    </w:p>
    <w:p w:rsidR="0053371B" w:rsidRPr="00323084" w:rsidRDefault="0053371B" w:rsidP="00D37BBB">
      <w:pPr>
        <w:pStyle w:val="Heading2"/>
        <w:keepNext w:val="0"/>
        <w:numPr>
          <w:ilvl w:val="0"/>
          <w:numId w:val="62"/>
        </w:numPr>
        <w:tabs>
          <w:tab w:val="clear" w:pos="0"/>
        </w:tabs>
        <w:spacing w:before="0" w:after="0"/>
        <w:ind w:left="0" w:firstLine="720"/>
        <w:jc w:val="both"/>
        <w:rPr>
          <w:rFonts w:ascii="Cambria" w:hAnsi="Cambria" w:cs="Cambria"/>
          <w:i w:val="0"/>
          <w:sz w:val="20"/>
          <w:szCs w:val="20"/>
        </w:rPr>
      </w:pPr>
      <w:r w:rsidRPr="00323084">
        <w:rPr>
          <w:rFonts w:ascii="Cambria" w:hAnsi="Cambria" w:cs="Cambria"/>
          <w:b w:val="0"/>
          <w:bCs w:val="0"/>
          <w:i w:val="0"/>
          <w:iCs w:val="0"/>
          <w:sz w:val="20"/>
          <w:szCs w:val="20"/>
        </w:rPr>
        <w:t xml:space="preserve">The petitioner alleges that from March 28, 2002, to May 28, 2010, he was held in pretrial detention in </w:t>
      </w:r>
      <w:r>
        <w:rPr>
          <w:rFonts w:ascii="Cambria" w:hAnsi="Cambria" w:cs="Cambria"/>
          <w:b w:val="0"/>
          <w:bCs w:val="0"/>
          <w:i w:val="0"/>
          <w:iCs w:val="0"/>
          <w:sz w:val="20"/>
          <w:szCs w:val="20"/>
        </w:rPr>
        <w:t>different</w:t>
      </w:r>
      <w:r w:rsidRPr="00323084">
        <w:rPr>
          <w:rFonts w:ascii="Cambria" w:hAnsi="Cambria" w:cs="Cambria"/>
          <w:b w:val="0"/>
          <w:bCs w:val="0"/>
          <w:i w:val="0"/>
          <w:iCs w:val="0"/>
          <w:sz w:val="20"/>
          <w:szCs w:val="20"/>
        </w:rPr>
        <w:t xml:space="preserve"> </w:t>
      </w:r>
      <w:r>
        <w:rPr>
          <w:rFonts w:ascii="Cambria" w:hAnsi="Cambria" w:cs="Cambria"/>
          <w:b w:val="0"/>
          <w:bCs w:val="0"/>
          <w:i w:val="0"/>
          <w:iCs w:val="0"/>
          <w:sz w:val="20"/>
          <w:szCs w:val="20"/>
        </w:rPr>
        <w:t>penitentiaries in the p</w:t>
      </w:r>
      <w:r w:rsidRPr="00323084">
        <w:rPr>
          <w:rFonts w:ascii="Cambria" w:hAnsi="Cambria" w:cs="Cambria"/>
          <w:b w:val="0"/>
          <w:bCs w:val="0"/>
          <w:i w:val="0"/>
          <w:iCs w:val="0"/>
          <w:sz w:val="20"/>
          <w:szCs w:val="20"/>
        </w:rPr>
        <w:t xml:space="preserve">rovince of Buenos Aires, with no final judgment issued against him. He says that neither the prosecutor nor the judges involved in his case provided sufficient grounds for </w:t>
      </w:r>
      <w:r>
        <w:rPr>
          <w:rFonts w:ascii="Cambria" w:hAnsi="Cambria" w:cs="Cambria"/>
          <w:b w:val="0"/>
          <w:bCs w:val="0"/>
          <w:i w:val="0"/>
          <w:iCs w:val="0"/>
          <w:sz w:val="20"/>
          <w:szCs w:val="20"/>
        </w:rPr>
        <w:t>his pretrial detention,</w:t>
      </w:r>
      <w:r w:rsidRPr="00323084">
        <w:rPr>
          <w:rFonts w:ascii="Cambria" w:hAnsi="Cambria" w:cs="Cambria"/>
          <w:b w:val="0"/>
          <w:bCs w:val="0"/>
          <w:i w:val="0"/>
          <w:iCs w:val="0"/>
          <w:sz w:val="20"/>
          <w:szCs w:val="20"/>
        </w:rPr>
        <w:t xml:space="preserve"> and that his repeated requests for release </w:t>
      </w:r>
      <w:r>
        <w:rPr>
          <w:rFonts w:ascii="Cambria" w:hAnsi="Cambria" w:cs="Cambria"/>
          <w:b w:val="0"/>
          <w:bCs w:val="0"/>
          <w:i w:val="0"/>
          <w:iCs w:val="0"/>
          <w:sz w:val="20"/>
          <w:szCs w:val="20"/>
        </w:rPr>
        <w:t>were</w:t>
      </w:r>
      <w:r w:rsidRPr="00323084">
        <w:rPr>
          <w:rFonts w:ascii="Cambria" w:hAnsi="Cambria" w:cs="Cambria"/>
          <w:b w:val="0"/>
          <w:bCs w:val="0"/>
          <w:i w:val="0"/>
          <w:iCs w:val="0"/>
          <w:sz w:val="20"/>
          <w:szCs w:val="20"/>
        </w:rPr>
        <w:t xml:space="preserve"> systematically denied, with no </w:t>
      </w:r>
      <w:r>
        <w:rPr>
          <w:rFonts w:ascii="Cambria" w:hAnsi="Cambria" w:cs="Cambria"/>
          <w:b w:val="0"/>
          <w:bCs w:val="0"/>
          <w:i w:val="0"/>
          <w:iCs w:val="0"/>
          <w:sz w:val="20"/>
          <w:szCs w:val="20"/>
        </w:rPr>
        <w:t>proper reasoning</w:t>
      </w:r>
      <w:r w:rsidRPr="00323084">
        <w:rPr>
          <w:rFonts w:ascii="Cambria" w:hAnsi="Cambria" w:cs="Cambria"/>
          <w:b w:val="0"/>
          <w:bCs w:val="0"/>
          <w:i w:val="0"/>
          <w:iCs w:val="0"/>
          <w:sz w:val="20"/>
          <w:szCs w:val="20"/>
        </w:rPr>
        <w:t xml:space="preserve"> </w:t>
      </w:r>
      <w:r>
        <w:rPr>
          <w:rFonts w:ascii="Cambria" w:hAnsi="Cambria" w:cs="Cambria"/>
          <w:b w:val="0"/>
          <w:bCs w:val="0"/>
          <w:i w:val="0"/>
          <w:iCs w:val="0"/>
          <w:sz w:val="20"/>
          <w:szCs w:val="20"/>
        </w:rPr>
        <w:t xml:space="preserve">offered </w:t>
      </w:r>
      <w:r w:rsidRPr="00323084">
        <w:rPr>
          <w:rFonts w:ascii="Cambria" w:hAnsi="Cambria" w:cs="Cambria"/>
          <w:b w:val="0"/>
          <w:bCs w:val="0"/>
          <w:i w:val="0"/>
          <w:iCs w:val="0"/>
          <w:sz w:val="20"/>
          <w:szCs w:val="20"/>
        </w:rPr>
        <w:t xml:space="preserve">concerning the actual need to continue the measure. He also contends that the Bonaerense Penitentiary Service officers </w:t>
      </w:r>
      <w:r>
        <w:rPr>
          <w:rFonts w:ascii="Cambria" w:hAnsi="Cambria" w:cs="Cambria"/>
          <w:b w:val="0"/>
          <w:bCs w:val="0"/>
          <w:i w:val="0"/>
          <w:iCs w:val="0"/>
          <w:sz w:val="20"/>
          <w:szCs w:val="20"/>
        </w:rPr>
        <w:t>took</w:t>
      </w:r>
      <w:r w:rsidRPr="00323084">
        <w:rPr>
          <w:rFonts w:ascii="Cambria" w:hAnsi="Cambria" w:cs="Cambria"/>
          <w:b w:val="0"/>
          <w:bCs w:val="0"/>
          <w:i w:val="0"/>
          <w:iCs w:val="0"/>
          <w:sz w:val="20"/>
          <w:szCs w:val="20"/>
        </w:rPr>
        <w:t xml:space="preserve"> a number of arbitrary measures against him during his detention, such as constant transfers to penitentiary units located far away from one another, which resulted specifically in </w:t>
      </w:r>
      <w:r>
        <w:rPr>
          <w:rFonts w:ascii="Cambria" w:hAnsi="Cambria" w:cs="Cambria"/>
          <w:b w:val="0"/>
          <w:bCs w:val="0"/>
          <w:i w:val="0"/>
          <w:iCs w:val="0"/>
          <w:sz w:val="20"/>
          <w:szCs w:val="20"/>
        </w:rPr>
        <w:t xml:space="preserve">its being </w:t>
      </w:r>
      <w:r w:rsidRPr="00323084">
        <w:rPr>
          <w:rFonts w:ascii="Cambria" w:hAnsi="Cambria" w:cs="Cambria"/>
          <w:b w:val="0"/>
          <w:bCs w:val="0"/>
          <w:i w:val="0"/>
          <w:iCs w:val="0"/>
          <w:sz w:val="20"/>
          <w:szCs w:val="20"/>
        </w:rPr>
        <w:t xml:space="preserve">extremely difficult </w:t>
      </w:r>
      <w:r>
        <w:rPr>
          <w:rFonts w:ascii="Cambria" w:hAnsi="Cambria" w:cs="Cambria"/>
          <w:b w:val="0"/>
          <w:bCs w:val="0"/>
          <w:i w:val="0"/>
          <w:iCs w:val="0"/>
          <w:sz w:val="20"/>
          <w:szCs w:val="20"/>
        </w:rPr>
        <w:t>materially</w:t>
      </w:r>
      <w:r w:rsidRPr="00323084">
        <w:rPr>
          <w:rFonts w:ascii="Cambria" w:hAnsi="Cambria" w:cs="Cambria"/>
          <w:b w:val="0"/>
          <w:bCs w:val="0"/>
          <w:i w:val="0"/>
          <w:iCs w:val="0"/>
          <w:sz w:val="20"/>
          <w:szCs w:val="20"/>
        </w:rPr>
        <w:t xml:space="preserve"> for him to have contact with his family and which impeded his access to opportunities for work and study in the prison setting.</w:t>
      </w:r>
    </w:p>
    <w:p w:rsidR="0053371B" w:rsidRPr="00323084" w:rsidRDefault="0053371B" w:rsidP="0053371B">
      <w:pPr>
        <w:ind w:firstLine="720"/>
        <w:rPr>
          <w:rFonts w:ascii="Cambria" w:hAnsi="Cambria" w:cs="Cambria"/>
          <w:b/>
          <w:sz w:val="20"/>
          <w:szCs w:val="20"/>
        </w:rPr>
      </w:pPr>
    </w:p>
    <w:p w:rsidR="0053371B" w:rsidRPr="00323084" w:rsidRDefault="0053371B" w:rsidP="00D37BBB">
      <w:pPr>
        <w:numPr>
          <w:ilvl w:val="0"/>
          <w:numId w:val="62"/>
        </w:numPr>
        <w:pBdr>
          <w:top w:val="none" w:sz="0" w:space="0" w:color="000000"/>
          <w:left w:val="none" w:sz="0" w:space="0" w:color="000000"/>
          <w:bottom w:val="none" w:sz="0" w:space="0" w:color="000000"/>
          <w:right w:val="none" w:sz="0" w:space="0" w:color="000000"/>
          <w:between w:val="none" w:sz="0" w:space="0" w:color="auto"/>
          <w:bar w:val="none" w:sz="0" w:color="auto"/>
        </w:pBdr>
        <w:tabs>
          <w:tab w:val="clear" w:pos="0"/>
        </w:tabs>
        <w:suppressAutoHyphens/>
        <w:ind w:left="0" w:firstLine="720"/>
        <w:jc w:val="both"/>
        <w:rPr>
          <w:rFonts w:ascii="Cambria" w:eastAsia="Times New Roman" w:hAnsi="Cambria" w:cs="Cambria"/>
          <w:bCs/>
          <w:iCs/>
          <w:sz w:val="20"/>
          <w:szCs w:val="20"/>
        </w:rPr>
      </w:pPr>
      <w:r w:rsidRPr="00323084">
        <w:rPr>
          <w:rFonts w:ascii="Cambria" w:eastAsia="Times New Roman" w:hAnsi="Cambria" w:cs="Cambria"/>
          <w:bCs/>
          <w:iCs/>
          <w:sz w:val="20"/>
          <w:szCs w:val="20"/>
        </w:rPr>
        <w:t>For its part, the State maintains that the petitioner’s arguments are general in nature and do not constitute violations of the American Convention. It also comments that, under domestic law, the pretrial detention had been in effect only 2 years and 11 months when the court of first instance returned its conviction. It also reports that the alleged victim had recourse to various judicial remedies and that all of them were decided on without delay and with respect for procedural guarantees.</w:t>
      </w:r>
    </w:p>
    <w:p w:rsidR="0053371B" w:rsidRPr="00323084" w:rsidRDefault="0053371B" w:rsidP="0053371B">
      <w:pPr>
        <w:ind w:firstLine="720"/>
        <w:jc w:val="both"/>
        <w:rPr>
          <w:rFonts w:ascii="Cambria" w:eastAsia="Times New Roman" w:hAnsi="Cambria" w:cs="Cambria"/>
          <w:bCs/>
          <w:iCs/>
          <w:sz w:val="20"/>
          <w:szCs w:val="20"/>
        </w:rPr>
      </w:pPr>
    </w:p>
    <w:p w:rsidR="0053371B" w:rsidRPr="00323084" w:rsidRDefault="0053371B" w:rsidP="00D37BBB">
      <w:pPr>
        <w:numPr>
          <w:ilvl w:val="0"/>
          <w:numId w:val="62"/>
        </w:numPr>
        <w:pBdr>
          <w:top w:val="none" w:sz="0" w:space="0" w:color="000000"/>
          <w:left w:val="none" w:sz="0" w:space="0" w:color="000000"/>
          <w:bottom w:val="none" w:sz="0" w:space="0" w:color="000000"/>
          <w:right w:val="none" w:sz="0" w:space="0" w:color="000000"/>
          <w:between w:val="none" w:sz="0" w:space="0" w:color="auto"/>
          <w:bar w:val="none" w:sz="0" w:color="auto"/>
        </w:pBdr>
        <w:tabs>
          <w:tab w:val="clear" w:pos="0"/>
        </w:tabs>
        <w:suppressAutoHyphens/>
        <w:ind w:left="0" w:firstLine="720"/>
        <w:jc w:val="both"/>
        <w:rPr>
          <w:rFonts w:ascii="Cambria" w:hAnsi="Cambria" w:cs="Cambria"/>
          <w:sz w:val="20"/>
          <w:szCs w:val="20"/>
        </w:rPr>
      </w:pPr>
      <w:r w:rsidRPr="00323084">
        <w:rPr>
          <w:rFonts w:ascii="Cambria" w:hAnsi="Cambria"/>
          <w:sz w:val="20"/>
          <w:szCs w:val="20"/>
        </w:rPr>
        <w:t xml:space="preserve">After analyzing the positions of the parties and in keeping with the requirements set out in Articles 46 and 47 of the American Convention, the IACHR decided to find the case admissible for purposes of examining the alleged violation of the rights embodied in Articles 5 </w:t>
      </w:r>
      <w:r w:rsidRPr="00323084">
        <w:rPr>
          <w:rFonts w:ascii="Cambria" w:eastAsia="Times New Roman" w:hAnsi="Cambria" w:cs="Cambria"/>
          <w:bCs/>
          <w:iCs/>
          <w:sz w:val="20"/>
          <w:szCs w:val="20"/>
        </w:rPr>
        <w:t xml:space="preserve">(humane treatment), 7 (personal liberty), 8 (a fair trial), 17 (protection of the family), and 25 (judicial protection) of the American Convention, </w:t>
      </w:r>
      <w:r w:rsidRPr="00323084">
        <w:rPr>
          <w:rFonts w:ascii="Cambria" w:hAnsi="Cambria"/>
          <w:sz w:val="20"/>
          <w:szCs w:val="20"/>
        </w:rPr>
        <w:t>in conjunction with Articles 1</w:t>
      </w:r>
      <w:r w:rsidR="008A4FD0">
        <w:rPr>
          <w:rFonts w:ascii="Cambria" w:hAnsi="Cambria"/>
          <w:sz w:val="20"/>
          <w:szCs w:val="20"/>
        </w:rPr>
        <w:t>(</w:t>
      </w:r>
      <w:r w:rsidRPr="00323084">
        <w:rPr>
          <w:rFonts w:ascii="Cambria" w:hAnsi="Cambria"/>
          <w:sz w:val="20"/>
          <w:szCs w:val="20"/>
        </w:rPr>
        <w:t>1</w:t>
      </w:r>
      <w:r w:rsidR="008A4FD0">
        <w:rPr>
          <w:rFonts w:ascii="Cambria" w:hAnsi="Cambria"/>
          <w:sz w:val="20"/>
          <w:szCs w:val="20"/>
        </w:rPr>
        <w:t>)</w:t>
      </w:r>
      <w:r w:rsidRPr="00323084">
        <w:rPr>
          <w:rFonts w:ascii="Cambria" w:hAnsi="Cambria"/>
          <w:sz w:val="20"/>
          <w:szCs w:val="20"/>
        </w:rPr>
        <w:t xml:space="preserve"> and 2 thereof. The Commission also decided </w:t>
      </w:r>
      <w:r w:rsidRPr="00323084">
        <w:rPr>
          <w:rFonts w:ascii="Cambria" w:hAnsi="Cambria"/>
          <w:color w:val="000000"/>
          <w:sz w:val="20"/>
          <w:szCs w:val="20"/>
        </w:rPr>
        <w:t>to notify the parties of the report and to order its publication</w:t>
      </w:r>
      <w:r w:rsidRPr="00323084">
        <w:rPr>
          <w:rFonts w:ascii="Cambria" w:eastAsia="Times New Roman" w:hAnsi="Cambria" w:cs="Cambria"/>
          <w:bCs/>
          <w:iCs/>
          <w:sz w:val="20"/>
          <w:szCs w:val="20"/>
        </w:rPr>
        <w:t>.</w:t>
      </w:r>
    </w:p>
    <w:p w:rsidR="0053371B" w:rsidRPr="00323084" w:rsidRDefault="0053371B" w:rsidP="0053371B">
      <w:pPr>
        <w:ind w:firstLine="720"/>
        <w:jc w:val="both"/>
        <w:rPr>
          <w:rFonts w:ascii="Cambria" w:hAnsi="Cambria" w:cs="Cambria"/>
          <w:sz w:val="20"/>
          <w:szCs w:val="20"/>
        </w:rPr>
      </w:pPr>
    </w:p>
    <w:p w:rsidR="0053371B" w:rsidRPr="00323084" w:rsidRDefault="0053371B" w:rsidP="00D37BBB">
      <w:pPr>
        <w:pStyle w:val="Heading2"/>
        <w:numPr>
          <w:ilvl w:val="1"/>
          <w:numId w:val="60"/>
        </w:numPr>
        <w:tabs>
          <w:tab w:val="clear" w:pos="2520"/>
        </w:tabs>
        <w:spacing w:before="0" w:after="0"/>
        <w:ind w:left="0" w:firstLine="720"/>
        <w:jc w:val="both"/>
        <w:rPr>
          <w:rFonts w:ascii="Cambria" w:eastAsia="Arial Unicode MS" w:hAnsi="Cambria" w:cs="Cambria"/>
          <w:i w:val="0"/>
          <w:sz w:val="20"/>
          <w:szCs w:val="20"/>
        </w:rPr>
      </w:pPr>
      <w:r w:rsidRPr="00323084">
        <w:rPr>
          <w:rFonts w:ascii="Cambria" w:eastAsia="Arial Unicode MS" w:hAnsi="Cambria" w:cs="Cambria"/>
          <w:bCs w:val="0"/>
          <w:i w:val="0"/>
          <w:iCs w:val="0"/>
          <w:sz w:val="20"/>
          <w:szCs w:val="20"/>
        </w:rPr>
        <w:t>PROCESSING BY THE COMMISSION</w:t>
      </w:r>
    </w:p>
    <w:p w:rsidR="0053371B" w:rsidRPr="00323084" w:rsidRDefault="0053371B" w:rsidP="0053371B">
      <w:pPr>
        <w:jc w:val="both"/>
        <w:rPr>
          <w:rFonts w:ascii="Cambria" w:hAnsi="Cambria" w:cs="Cambria"/>
          <w:bCs/>
          <w:iCs/>
          <w:sz w:val="20"/>
          <w:szCs w:val="20"/>
        </w:rPr>
      </w:pPr>
    </w:p>
    <w:p w:rsidR="0053371B" w:rsidRPr="00323084" w:rsidRDefault="0053371B" w:rsidP="00D37BBB">
      <w:pPr>
        <w:pStyle w:val="Heading2"/>
        <w:keepNext w:val="0"/>
        <w:numPr>
          <w:ilvl w:val="0"/>
          <w:numId w:val="63"/>
        </w:numPr>
        <w:tabs>
          <w:tab w:val="clear" w:pos="540"/>
        </w:tabs>
        <w:spacing w:before="0" w:after="0"/>
        <w:jc w:val="both"/>
        <w:rPr>
          <w:rFonts w:ascii="Cambria" w:hAnsi="Cambria" w:cs="Cambria"/>
          <w:b w:val="0"/>
          <w:i w:val="0"/>
          <w:sz w:val="20"/>
          <w:szCs w:val="20"/>
        </w:rPr>
      </w:pPr>
      <w:r w:rsidRPr="00323084">
        <w:rPr>
          <w:rFonts w:ascii="Cambria" w:hAnsi="Cambria" w:cs="Cambria"/>
          <w:b w:val="0"/>
          <w:i w:val="0"/>
          <w:sz w:val="20"/>
          <w:szCs w:val="20"/>
        </w:rPr>
        <w:t>On November 16, 2004, the IACHR received the petition and registered it as number P-1241-04. On October 30, 2009, it transmitted the pertinent parts of the petition to the State and asked it to reply within a period of two months, in accordance with Article 30</w:t>
      </w:r>
      <w:r w:rsidR="008A4FD0">
        <w:rPr>
          <w:rFonts w:ascii="Cambria" w:hAnsi="Cambria" w:cs="Cambria"/>
          <w:b w:val="0"/>
          <w:i w:val="0"/>
          <w:sz w:val="20"/>
          <w:szCs w:val="20"/>
        </w:rPr>
        <w:t>(</w:t>
      </w:r>
      <w:r w:rsidRPr="00323084">
        <w:rPr>
          <w:rFonts w:ascii="Cambria" w:hAnsi="Cambria" w:cs="Cambria"/>
          <w:b w:val="0"/>
          <w:i w:val="0"/>
          <w:sz w:val="20"/>
          <w:szCs w:val="20"/>
        </w:rPr>
        <w:t>3</w:t>
      </w:r>
      <w:r w:rsidR="008A4FD0">
        <w:rPr>
          <w:rFonts w:ascii="Cambria" w:hAnsi="Cambria" w:cs="Cambria"/>
          <w:b w:val="0"/>
          <w:i w:val="0"/>
          <w:sz w:val="20"/>
          <w:szCs w:val="20"/>
        </w:rPr>
        <w:t>)</w:t>
      </w:r>
      <w:r w:rsidRPr="00323084">
        <w:rPr>
          <w:rFonts w:ascii="Cambria" w:hAnsi="Cambria" w:cs="Cambria"/>
          <w:b w:val="0"/>
          <w:i w:val="0"/>
          <w:sz w:val="20"/>
          <w:szCs w:val="20"/>
        </w:rPr>
        <w:t xml:space="preserve"> of the Rules of Procedure of the IACHR then in force. Following a one-month extension granted by the IACHR, Argentina submitted its considerations on the petition on April 22, 2010.</w:t>
      </w:r>
    </w:p>
    <w:p w:rsidR="0053371B" w:rsidRPr="00323084" w:rsidRDefault="0053371B" w:rsidP="0053371B">
      <w:pPr>
        <w:pStyle w:val="Heading2"/>
        <w:keepNext w:val="0"/>
        <w:spacing w:before="0" w:after="0"/>
        <w:jc w:val="both"/>
        <w:rPr>
          <w:rFonts w:ascii="Cambria" w:hAnsi="Cambria" w:cs="Cambria"/>
          <w:b w:val="0"/>
          <w:i w:val="0"/>
          <w:sz w:val="20"/>
          <w:szCs w:val="20"/>
        </w:rPr>
      </w:pPr>
    </w:p>
    <w:p w:rsidR="0053371B" w:rsidRPr="00323084" w:rsidRDefault="0053371B" w:rsidP="00D37BBB">
      <w:pPr>
        <w:pStyle w:val="Heading2"/>
        <w:keepNext w:val="0"/>
        <w:numPr>
          <w:ilvl w:val="0"/>
          <w:numId w:val="63"/>
        </w:numPr>
        <w:tabs>
          <w:tab w:val="clear" w:pos="540"/>
        </w:tabs>
        <w:spacing w:before="0" w:after="0"/>
        <w:jc w:val="both"/>
        <w:rPr>
          <w:rFonts w:ascii="Cambria" w:hAnsi="Cambria" w:cs="Cambria"/>
          <w:b w:val="0"/>
          <w:i w:val="0"/>
          <w:sz w:val="20"/>
          <w:szCs w:val="20"/>
        </w:rPr>
      </w:pPr>
      <w:r w:rsidRPr="00323084">
        <w:rPr>
          <w:rFonts w:ascii="Cambria" w:hAnsi="Cambria" w:cs="Cambria"/>
          <w:b w:val="0"/>
          <w:i w:val="0"/>
          <w:sz w:val="20"/>
          <w:szCs w:val="20"/>
        </w:rPr>
        <w:t>The IACHR received additional information from the State on December 28, 2011, and from the petitioner on August 1, 2006; April 17, 2009</w:t>
      </w:r>
      <w:r>
        <w:rPr>
          <w:rFonts w:ascii="Cambria" w:hAnsi="Cambria" w:cs="Cambria"/>
          <w:b w:val="0"/>
          <w:i w:val="0"/>
          <w:sz w:val="20"/>
          <w:szCs w:val="20"/>
        </w:rPr>
        <w:t>;</w:t>
      </w:r>
      <w:r w:rsidRPr="00323084">
        <w:rPr>
          <w:rFonts w:ascii="Cambria" w:hAnsi="Cambria" w:cs="Cambria"/>
          <w:b w:val="0"/>
          <w:i w:val="0"/>
          <w:sz w:val="20"/>
          <w:szCs w:val="20"/>
        </w:rPr>
        <w:t xml:space="preserve"> September 1, 2009; and August 18, 2010. All of these communications were duly transmitted to the opposing party.</w:t>
      </w:r>
    </w:p>
    <w:p w:rsidR="0053371B" w:rsidRPr="00323084" w:rsidRDefault="0053371B" w:rsidP="0053371B"/>
    <w:p w:rsidR="0053371B" w:rsidRPr="00323084" w:rsidRDefault="0053371B" w:rsidP="0053371B">
      <w:pPr>
        <w:rPr>
          <w:rFonts w:ascii="Cambria" w:hAnsi="Cambria" w:cs="Cambria"/>
          <w:b/>
          <w:sz w:val="20"/>
          <w:szCs w:val="20"/>
        </w:rPr>
      </w:pPr>
    </w:p>
    <w:p w:rsidR="0053371B" w:rsidRPr="00323084" w:rsidRDefault="0053371B" w:rsidP="0053371B">
      <w:pPr>
        <w:ind w:firstLine="720"/>
        <w:jc w:val="both"/>
        <w:rPr>
          <w:rFonts w:ascii="Cambria" w:hAnsi="Cambria" w:cs="Cambria"/>
          <w:b/>
          <w:sz w:val="20"/>
          <w:szCs w:val="20"/>
        </w:rPr>
      </w:pPr>
      <w:r w:rsidRPr="00323084">
        <w:rPr>
          <w:rFonts w:ascii="Cambria" w:hAnsi="Cambria" w:cs="Cambria"/>
          <w:b/>
          <w:sz w:val="20"/>
          <w:szCs w:val="20"/>
        </w:rPr>
        <w:t xml:space="preserve">III. </w:t>
      </w:r>
      <w:r w:rsidRPr="00323084">
        <w:rPr>
          <w:rFonts w:ascii="Cambria" w:hAnsi="Cambria" w:cs="Cambria"/>
          <w:b/>
          <w:sz w:val="20"/>
          <w:szCs w:val="20"/>
        </w:rPr>
        <w:tab/>
        <w:t xml:space="preserve">POSITION OF THE PARTIES </w:t>
      </w:r>
    </w:p>
    <w:p w:rsidR="0053371B" w:rsidRPr="00323084" w:rsidRDefault="0053371B" w:rsidP="0053371B">
      <w:pPr>
        <w:ind w:left="540"/>
        <w:jc w:val="both"/>
        <w:rPr>
          <w:rFonts w:ascii="Cambria" w:hAnsi="Cambria" w:cs="Cambria"/>
          <w:b/>
          <w:sz w:val="20"/>
          <w:szCs w:val="20"/>
        </w:rPr>
      </w:pPr>
    </w:p>
    <w:p w:rsidR="0053371B" w:rsidRPr="00323084" w:rsidRDefault="0053371B" w:rsidP="00D37BBB">
      <w:pPr>
        <w:numPr>
          <w:ilvl w:val="0"/>
          <w:numId w:val="55"/>
        </w:numPr>
        <w:pBdr>
          <w:top w:val="none" w:sz="0" w:space="0" w:color="000000"/>
          <w:left w:val="none" w:sz="0" w:space="0" w:color="000000"/>
          <w:bottom w:val="none" w:sz="0" w:space="0" w:color="000000"/>
          <w:right w:val="none" w:sz="0" w:space="0" w:color="000000"/>
          <w:between w:val="none" w:sz="0" w:space="0" w:color="auto"/>
          <w:bar w:val="none" w:sz="0" w:color="auto"/>
        </w:pBdr>
        <w:tabs>
          <w:tab w:val="clear" w:pos="0"/>
        </w:tabs>
        <w:suppressAutoHyphens/>
        <w:ind w:left="0" w:firstLine="720"/>
        <w:jc w:val="both"/>
        <w:rPr>
          <w:rFonts w:ascii="Cambria" w:hAnsi="Cambria" w:cs="Cambria"/>
          <w:b/>
          <w:bCs/>
          <w:sz w:val="20"/>
          <w:szCs w:val="20"/>
        </w:rPr>
      </w:pPr>
      <w:r w:rsidRPr="00323084">
        <w:rPr>
          <w:rFonts w:ascii="Cambria" w:hAnsi="Cambria" w:cs="Cambria"/>
          <w:b/>
          <w:bCs/>
          <w:sz w:val="20"/>
          <w:szCs w:val="20"/>
        </w:rPr>
        <w:t>Position of the petitioner</w:t>
      </w:r>
    </w:p>
    <w:p w:rsidR="0053371B" w:rsidRPr="00323084" w:rsidRDefault="0053371B" w:rsidP="0053371B">
      <w:pPr>
        <w:ind w:left="540"/>
        <w:jc w:val="both"/>
        <w:rPr>
          <w:rFonts w:ascii="Cambria" w:hAnsi="Cambria" w:cs="Cambria"/>
          <w:b/>
          <w:bCs/>
          <w:sz w:val="20"/>
          <w:szCs w:val="20"/>
        </w:rPr>
      </w:pPr>
    </w:p>
    <w:p w:rsidR="0053371B" w:rsidRPr="00323084" w:rsidRDefault="0053371B" w:rsidP="00D37BBB">
      <w:pPr>
        <w:pStyle w:val="Heading2"/>
        <w:keepNext w:val="0"/>
        <w:numPr>
          <w:ilvl w:val="0"/>
          <w:numId w:val="63"/>
        </w:numPr>
        <w:tabs>
          <w:tab w:val="clear" w:pos="540"/>
        </w:tabs>
        <w:spacing w:before="0" w:after="0"/>
        <w:jc w:val="both"/>
        <w:rPr>
          <w:rFonts w:ascii="Cambria" w:hAnsi="Cambria" w:cs="Cambria"/>
          <w:i w:val="0"/>
          <w:sz w:val="20"/>
          <w:szCs w:val="20"/>
        </w:rPr>
      </w:pPr>
      <w:r w:rsidRPr="00323084">
        <w:rPr>
          <w:rFonts w:ascii="Cambria" w:hAnsi="Cambria" w:cs="Cambria"/>
          <w:b w:val="0"/>
          <w:i w:val="0"/>
          <w:sz w:val="20"/>
          <w:szCs w:val="20"/>
        </w:rPr>
        <w:t xml:space="preserve">The petitioner reports that, on March 28, 2002, he was deprived of liberty pending trial in </w:t>
      </w:r>
      <w:r>
        <w:rPr>
          <w:rFonts w:ascii="Cambria" w:hAnsi="Cambria" w:cs="Cambria"/>
          <w:b w:val="0"/>
          <w:i w:val="0"/>
          <w:sz w:val="20"/>
          <w:szCs w:val="20"/>
        </w:rPr>
        <w:t>a criminal case</w:t>
      </w:r>
      <w:r w:rsidRPr="00323084">
        <w:rPr>
          <w:rFonts w:ascii="Cambria" w:hAnsi="Cambria" w:cs="Cambria"/>
          <w:b w:val="0"/>
          <w:i w:val="0"/>
          <w:sz w:val="20"/>
          <w:szCs w:val="20"/>
        </w:rPr>
        <w:t xml:space="preserve"> against him and that this measure went on for eight years and two months, at which time</w:t>
      </w:r>
      <w:r>
        <w:rPr>
          <w:rFonts w:ascii="Cambria" w:hAnsi="Cambria" w:cs="Cambria"/>
          <w:b w:val="0"/>
          <w:i w:val="0"/>
          <w:sz w:val="20"/>
          <w:szCs w:val="20"/>
        </w:rPr>
        <w:t xml:space="preserve"> </w:t>
      </w:r>
      <w:r w:rsidRPr="00323084">
        <w:rPr>
          <w:rFonts w:ascii="Cambria" w:hAnsi="Cambria" w:cs="Cambria"/>
          <w:b w:val="0"/>
          <w:i w:val="0"/>
          <w:sz w:val="20"/>
          <w:szCs w:val="20"/>
        </w:rPr>
        <w:t>—still without a final conviction—</w:t>
      </w:r>
      <w:r>
        <w:rPr>
          <w:rFonts w:ascii="Cambria" w:hAnsi="Cambria" w:cs="Cambria"/>
          <w:b w:val="0"/>
          <w:i w:val="0"/>
          <w:sz w:val="20"/>
          <w:szCs w:val="20"/>
        </w:rPr>
        <w:t xml:space="preserve"> </w:t>
      </w:r>
      <w:r w:rsidRPr="00323084">
        <w:rPr>
          <w:rFonts w:ascii="Cambria" w:hAnsi="Cambria" w:cs="Cambria"/>
          <w:b w:val="0"/>
          <w:i w:val="0"/>
          <w:sz w:val="20"/>
          <w:szCs w:val="20"/>
        </w:rPr>
        <w:t xml:space="preserve">he was granted conditional release as he had served two thirds of the sentence imposed by the court of first instance. This possibility is provided for in Article 13 of the Criminal Code of Argentina, which reads: </w:t>
      </w:r>
      <w:r w:rsidRPr="00D97EC4">
        <w:rPr>
          <w:rFonts w:ascii="Cambria" w:hAnsi="Cambria" w:cs="Cambria"/>
          <w:b w:val="0"/>
          <w:sz w:val="20"/>
          <w:szCs w:val="20"/>
        </w:rPr>
        <w:t>“[…] anyone sentenced to prison for over three (3) years who has served two thirds [of the sentence] […] regularly complying with prison regulations, may be released by court order, subject to a report from prison management and a report from other specialists […].”</w:t>
      </w:r>
      <w:r w:rsidRPr="00323084">
        <w:rPr>
          <w:rFonts w:ascii="Cambria" w:hAnsi="Cambria" w:cs="Cambria"/>
          <w:b w:val="0"/>
          <w:i w:val="0"/>
          <w:sz w:val="20"/>
          <w:szCs w:val="20"/>
        </w:rPr>
        <w:t xml:space="preserve"> </w:t>
      </w:r>
    </w:p>
    <w:p w:rsidR="0053371B" w:rsidRPr="00323084" w:rsidRDefault="0053371B" w:rsidP="0053371B">
      <w:pPr>
        <w:ind w:firstLine="540"/>
        <w:jc w:val="both"/>
        <w:rPr>
          <w:rFonts w:ascii="Cambria" w:hAnsi="Cambria" w:cs="Cambria"/>
          <w:sz w:val="20"/>
          <w:szCs w:val="20"/>
        </w:rPr>
      </w:pPr>
    </w:p>
    <w:p w:rsidR="0053371B" w:rsidRPr="00323084" w:rsidRDefault="0053371B" w:rsidP="00D37BBB">
      <w:pPr>
        <w:pStyle w:val="BodyText"/>
        <w:numPr>
          <w:ilvl w:val="0"/>
          <w:numId w:val="63"/>
        </w:numPr>
        <w:pBdr>
          <w:top w:val="none" w:sz="0" w:space="0" w:color="000000"/>
          <w:left w:val="none" w:sz="0" w:space="0" w:color="000000"/>
          <w:bottom w:val="none" w:sz="0" w:space="0" w:color="000000"/>
          <w:right w:val="none" w:sz="0" w:space="0" w:color="000000"/>
          <w:between w:val="none" w:sz="0" w:space="0" w:color="auto"/>
          <w:bar w:val="none" w:sz="0" w:color="auto"/>
        </w:pBdr>
        <w:tabs>
          <w:tab w:val="clear" w:pos="540"/>
        </w:tabs>
        <w:suppressAutoHyphens/>
        <w:spacing w:after="0"/>
        <w:jc w:val="both"/>
        <w:rPr>
          <w:rFonts w:ascii="Cambria" w:hAnsi="Cambria" w:cs="Cambria"/>
          <w:sz w:val="20"/>
          <w:szCs w:val="20"/>
        </w:rPr>
      </w:pPr>
      <w:r w:rsidRPr="00323084">
        <w:rPr>
          <w:rFonts w:ascii="Cambria" w:hAnsi="Cambria" w:cs="Cambria"/>
          <w:sz w:val="20"/>
          <w:szCs w:val="20"/>
        </w:rPr>
        <w:t xml:space="preserve">He comments that from the outset of his detention he filed numerous court appeals (appeal against pretrial detention, habeas corpus, requests for release or an end to pretrial detention, appeals against the denials of habeas corpus and of release, etc.) challenging in the various courts (Court of First Instance, Court of Appeals, Criminal Appellate Chamber, and Supreme Court of Justice of the Province of Buenos Aires) not only the unjustified and excessive duration of his pretrial detention but also the grounds on which it was imposed. However, all appeals </w:t>
      </w:r>
      <w:r>
        <w:rPr>
          <w:rFonts w:ascii="Cambria" w:hAnsi="Cambria" w:cs="Cambria"/>
          <w:sz w:val="20"/>
          <w:szCs w:val="20"/>
        </w:rPr>
        <w:t>were</w:t>
      </w:r>
      <w:r w:rsidRPr="00323084">
        <w:rPr>
          <w:rFonts w:ascii="Cambria" w:hAnsi="Cambria" w:cs="Cambria"/>
          <w:sz w:val="20"/>
          <w:szCs w:val="20"/>
        </w:rPr>
        <w:t xml:space="preserve"> consistently denied.</w:t>
      </w:r>
    </w:p>
    <w:p w:rsidR="0053371B" w:rsidRPr="00323084" w:rsidRDefault="0053371B" w:rsidP="0053371B">
      <w:pPr>
        <w:pStyle w:val="BodyText"/>
        <w:spacing w:after="0"/>
        <w:ind w:left="720"/>
        <w:jc w:val="both"/>
        <w:rPr>
          <w:rFonts w:ascii="Cambria" w:hAnsi="Cambria" w:cs="Cambria"/>
          <w:sz w:val="20"/>
          <w:szCs w:val="20"/>
        </w:rPr>
      </w:pPr>
    </w:p>
    <w:p w:rsidR="0053371B" w:rsidRPr="00323084" w:rsidRDefault="0053371B" w:rsidP="00D37BBB">
      <w:pPr>
        <w:pStyle w:val="BodyText"/>
        <w:numPr>
          <w:ilvl w:val="0"/>
          <w:numId w:val="63"/>
        </w:numPr>
        <w:pBdr>
          <w:top w:val="none" w:sz="0" w:space="0" w:color="000000"/>
          <w:left w:val="none" w:sz="0" w:space="0" w:color="000000"/>
          <w:bottom w:val="none" w:sz="0" w:space="0" w:color="000000"/>
          <w:right w:val="none" w:sz="0" w:space="0" w:color="000000"/>
          <w:between w:val="none" w:sz="0" w:space="0" w:color="auto"/>
          <w:bar w:val="none" w:sz="0" w:color="auto"/>
        </w:pBdr>
        <w:tabs>
          <w:tab w:val="clear" w:pos="540"/>
        </w:tabs>
        <w:suppressAutoHyphens/>
        <w:spacing w:after="0"/>
        <w:jc w:val="both"/>
        <w:rPr>
          <w:rFonts w:ascii="Cambria" w:hAnsi="Cambria" w:cs="Cambria"/>
          <w:sz w:val="20"/>
          <w:szCs w:val="20"/>
        </w:rPr>
      </w:pPr>
      <w:r w:rsidRPr="00323084">
        <w:rPr>
          <w:rFonts w:ascii="Cambria" w:hAnsi="Cambria" w:cs="Cambria"/>
          <w:sz w:val="20"/>
          <w:szCs w:val="20"/>
        </w:rPr>
        <w:t xml:space="preserve">The first request for release or for a precautionary measure other than pretrial detention was allegedly submitted on June 19, 2002. In that submission the petitioner presented a number of circumstances intended to challenge the existence of a danger of flight or of obstruction of the criminal investigation. In that regard, emphasis was placed on the fact that he had a fixed domicile, a family to maintain, and various witnesses who could attest to his good conduct. It was </w:t>
      </w:r>
      <w:r>
        <w:rPr>
          <w:rFonts w:ascii="Cambria" w:hAnsi="Cambria" w:cs="Cambria"/>
          <w:sz w:val="20"/>
          <w:szCs w:val="20"/>
        </w:rPr>
        <w:t>also</w:t>
      </w:r>
      <w:r w:rsidRPr="00323084">
        <w:rPr>
          <w:rFonts w:ascii="Cambria" w:hAnsi="Cambria" w:cs="Cambria"/>
          <w:sz w:val="20"/>
          <w:szCs w:val="20"/>
        </w:rPr>
        <w:t xml:space="preserve"> mentioned that other matters should be taken into account, such as the fact that</w:t>
      </w:r>
      <w:r>
        <w:rPr>
          <w:rFonts w:ascii="Cambria" w:hAnsi="Cambria" w:cs="Cambria"/>
          <w:sz w:val="20"/>
          <w:szCs w:val="20"/>
        </w:rPr>
        <w:t>,</w:t>
      </w:r>
      <w:r w:rsidRPr="00323084">
        <w:rPr>
          <w:rFonts w:ascii="Cambria" w:hAnsi="Cambria" w:cs="Cambria"/>
          <w:sz w:val="20"/>
          <w:szCs w:val="20"/>
        </w:rPr>
        <w:t xml:space="preserve"> following the act with which he was charged, he had voluntarily turned himself in to the authorities and the fact that he had never before been found guilty of criminal charges. The judge </w:t>
      </w:r>
      <w:r>
        <w:rPr>
          <w:rFonts w:ascii="Cambria" w:hAnsi="Cambria" w:cs="Cambria"/>
          <w:sz w:val="20"/>
          <w:szCs w:val="20"/>
        </w:rPr>
        <w:t>dismissed</w:t>
      </w:r>
      <w:r w:rsidRPr="00323084">
        <w:rPr>
          <w:rFonts w:ascii="Cambria" w:hAnsi="Cambria" w:cs="Cambria"/>
          <w:sz w:val="20"/>
          <w:szCs w:val="20"/>
        </w:rPr>
        <w:t xml:space="preserve"> the appeal without referring to any of the points made by the petitioner</w:t>
      </w:r>
      <w:r>
        <w:rPr>
          <w:rFonts w:ascii="Cambria" w:hAnsi="Cambria" w:cs="Cambria"/>
          <w:sz w:val="20"/>
          <w:szCs w:val="20"/>
        </w:rPr>
        <w:t>,</w:t>
      </w:r>
      <w:r w:rsidRPr="00323084">
        <w:rPr>
          <w:rFonts w:ascii="Cambria" w:hAnsi="Cambria" w:cs="Cambria"/>
          <w:sz w:val="20"/>
          <w:szCs w:val="20"/>
        </w:rPr>
        <w:t xml:space="preserve"> but simply claimed that the danger of flight and of obstruction of the criminal investigation necessarily resulted from the </w:t>
      </w:r>
      <w:r>
        <w:rPr>
          <w:rFonts w:ascii="Cambria" w:hAnsi="Cambria" w:cs="Cambria"/>
          <w:sz w:val="20"/>
          <w:szCs w:val="20"/>
        </w:rPr>
        <w:t>amount</w:t>
      </w:r>
      <w:r w:rsidRPr="00323084">
        <w:rPr>
          <w:rFonts w:ascii="Cambria" w:hAnsi="Cambria" w:cs="Cambria"/>
          <w:sz w:val="20"/>
          <w:szCs w:val="20"/>
        </w:rPr>
        <w:t xml:space="preserve"> of the sentence that would be handed down if the accused was </w:t>
      </w:r>
      <w:r>
        <w:rPr>
          <w:rFonts w:ascii="Cambria" w:hAnsi="Cambria" w:cs="Cambria"/>
          <w:sz w:val="20"/>
          <w:szCs w:val="20"/>
        </w:rPr>
        <w:t xml:space="preserve">to be </w:t>
      </w:r>
      <w:r w:rsidRPr="00323084">
        <w:rPr>
          <w:rFonts w:ascii="Cambria" w:hAnsi="Cambria" w:cs="Cambria"/>
          <w:sz w:val="20"/>
          <w:szCs w:val="20"/>
        </w:rPr>
        <w:t xml:space="preserve">found guilty. The judge also supposedly based his ruling on the fact that, in his view, the crime with which the petitioner was charged, murder, showed his “contempt for human life.” </w:t>
      </w:r>
    </w:p>
    <w:p w:rsidR="0053371B" w:rsidRPr="00323084" w:rsidRDefault="0053371B" w:rsidP="0053371B">
      <w:pPr>
        <w:pStyle w:val="BodyText"/>
        <w:spacing w:after="0"/>
        <w:ind w:left="720"/>
        <w:jc w:val="both"/>
        <w:rPr>
          <w:rFonts w:ascii="Cambria" w:hAnsi="Cambria" w:cs="Cambria"/>
          <w:sz w:val="20"/>
          <w:szCs w:val="20"/>
        </w:rPr>
      </w:pPr>
    </w:p>
    <w:p w:rsidR="0053371B" w:rsidRPr="00323084" w:rsidRDefault="0053371B" w:rsidP="00D37BBB">
      <w:pPr>
        <w:pStyle w:val="BodyText"/>
        <w:numPr>
          <w:ilvl w:val="0"/>
          <w:numId w:val="63"/>
        </w:numPr>
        <w:pBdr>
          <w:top w:val="none" w:sz="0" w:space="0" w:color="000000"/>
          <w:left w:val="none" w:sz="0" w:space="0" w:color="000000"/>
          <w:bottom w:val="none" w:sz="0" w:space="0" w:color="000000"/>
          <w:right w:val="none" w:sz="0" w:space="0" w:color="000000"/>
          <w:between w:val="none" w:sz="0" w:space="0" w:color="auto"/>
          <w:bar w:val="none" w:sz="0" w:color="auto"/>
        </w:pBdr>
        <w:tabs>
          <w:tab w:val="clear" w:pos="540"/>
        </w:tabs>
        <w:suppressAutoHyphens/>
        <w:spacing w:after="0"/>
        <w:jc w:val="both"/>
        <w:rPr>
          <w:rFonts w:ascii="Cambria" w:hAnsi="Cambria" w:cs="Cambria"/>
          <w:sz w:val="20"/>
          <w:szCs w:val="20"/>
        </w:rPr>
      </w:pPr>
      <w:r w:rsidRPr="00323084">
        <w:rPr>
          <w:rFonts w:ascii="Cambria" w:hAnsi="Cambria" w:cs="Cambria"/>
          <w:sz w:val="20"/>
          <w:szCs w:val="20"/>
        </w:rPr>
        <w:t xml:space="preserve">The petitioner also reports that the prosecutor’s request for pretrial detention consisted of a simple </w:t>
      </w:r>
      <w:r>
        <w:rPr>
          <w:rFonts w:ascii="Cambria" w:hAnsi="Cambria" w:cs="Cambria"/>
          <w:sz w:val="20"/>
          <w:szCs w:val="20"/>
        </w:rPr>
        <w:t>accounting</w:t>
      </w:r>
      <w:r w:rsidRPr="00323084">
        <w:rPr>
          <w:rFonts w:ascii="Cambria" w:hAnsi="Cambria" w:cs="Cambria"/>
          <w:sz w:val="20"/>
          <w:szCs w:val="20"/>
        </w:rPr>
        <w:t xml:space="preserve"> of the evidence collected initially </w:t>
      </w:r>
      <w:r>
        <w:rPr>
          <w:rFonts w:ascii="Cambria" w:hAnsi="Cambria" w:cs="Cambria"/>
          <w:sz w:val="20"/>
          <w:szCs w:val="20"/>
        </w:rPr>
        <w:t>during the first stages of investigation</w:t>
      </w:r>
      <w:r w:rsidRPr="00323084">
        <w:rPr>
          <w:rFonts w:ascii="Cambria" w:hAnsi="Cambria" w:cs="Cambria"/>
          <w:sz w:val="20"/>
          <w:szCs w:val="20"/>
        </w:rPr>
        <w:t xml:space="preserve"> and that, along similar lines, the Court of Appeals, which upheld the imposition of pretrial detention, focused its analysis on the </w:t>
      </w:r>
      <w:r>
        <w:rPr>
          <w:rFonts w:ascii="Cambria" w:hAnsi="Cambria" w:cs="Cambria"/>
          <w:sz w:val="20"/>
          <w:szCs w:val="20"/>
        </w:rPr>
        <w:t>quality</w:t>
      </w:r>
      <w:r w:rsidRPr="00323084">
        <w:rPr>
          <w:rFonts w:ascii="Cambria" w:hAnsi="Cambria" w:cs="Cambria"/>
          <w:sz w:val="20"/>
          <w:szCs w:val="20"/>
        </w:rPr>
        <w:t xml:space="preserve"> of </w:t>
      </w:r>
      <w:r>
        <w:rPr>
          <w:rFonts w:ascii="Cambria" w:hAnsi="Cambria" w:cs="Cambria"/>
          <w:sz w:val="20"/>
          <w:szCs w:val="20"/>
        </w:rPr>
        <w:t>such</w:t>
      </w:r>
      <w:r w:rsidRPr="00323084">
        <w:rPr>
          <w:rFonts w:ascii="Cambria" w:hAnsi="Cambria" w:cs="Cambria"/>
          <w:sz w:val="20"/>
          <w:szCs w:val="20"/>
        </w:rPr>
        <w:t xml:space="preserve"> evidence</w:t>
      </w:r>
      <w:r>
        <w:rPr>
          <w:rFonts w:ascii="Cambria" w:hAnsi="Cambria" w:cs="Cambria"/>
          <w:sz w:val="20"/>
          <w:szCs w:val="20"/>
        </w:rPr>
        <w:t>,</w:t>
      </w:r>
      <w:r w:rsidRPr="00323084">
        <w:rPr>
          <w:rFonts w:ascii="Cambria" w:hAnsi="Cambria" w:cs="Cambria"/>
          <w:sz w:val="20"/>
          <w:szCs w:val="20"/>
        </w:rPr>
        <w:t xml:space="preserve"> but not on the determination of a possible danger of flight or of obstruction of the ongoing investigation.</w:t>
      </w:r>
    </w:p>
    <w:p w:rsidR="0053371B" w:rsidRPr="00323084" w:rsidRDefault="0053371B" w:rsidP="0053371B">
      <w:pPr>
        <w:pStyle w:val="BodyText"/>
        <w:spacing w:after="0"/>
        <w:ind w:left="720"/>
        <w:jc w:val="both"/>
        <w:rPr>
          <w:rFonts w:ascii="Cambria" w:hAnsi="Cambria" w:cs="Cambria"/>
          <w:sz w:val="20"/>
          <w:szCs w:val="20"/>
        </w:rPr>
      </w:pPr>
    </w:p>
    <w:p w:rsidR="0053371B" w:rsidRPr="00323084" w:rsidRDefault="0053371B" w:rsidP="00D37BBB">
      <w:pPr>
        <w:pStyle w:val="BodyText"/>
        <w:numPr>
          <w:ilvl w:val="0"/>
          <w:numId w:val="63"/>
        </w:numPr>
        <w:pBdr>
          <w:top w:val="none" w:sz="0" w:space="0" w:color="000000"/>
          <w:left w:val="none" w:sz="0" w:space="0" w:color="000000"/>
          <w:bottom w:val="none" w:sz="0" w:space="0" w:color="000000"/>
          <w:right w:val="none" w:sz="0" w:space="0" w:color="000000"/>
          <w:between w:val="none" w:sz="0" w:space="0" w:color="auto"/>
          <w:bar w:val="none" w:sz="0" w:color="auto"/>
        </w:pBdr>
        <w:tabs>
          <w:tab w:val="clear" w:pos="540"/>
        </w:tabs>
        <w:suppressAutoHyphens/>
        <w:spacing w:after="0"/>
        <w:jc w:val="both"/>
        <w:rPr>
          <w:rFonts w:ascii="Cambria" w:hAnsi="Cambria" w:cs="Cambria"/>
          <w:sz w:val="20"/>
          <w:szCs w:val="20"/>
        </w:rPr>
      </w:pPr>
      <w:r w:rsidRPr="00323084">
        <w:rPr>
          <w:rFonts w:ascii="Cambria" w:hAnsi="Cambria" w:cs="Cambria"/>
          <w:sz w:val="20"/>
          <w:szCs w:val="20"/>
        </w:rPr>
        <w:t>Moreover, the petitioner contends that, once in the prison system, he was the victim of constant, sudden transfers to different penitentiary units</w:t>
      </w:r>
      <w:r>
        <w:rPr>
          <w:rFonts w:ascii="Cambria" w:hAnsi="Cambria" w:cs="Cambria"/>
          <w:sz w:val="20"/>
          <w:szCs w:val="20"/>
        </w:rPr>
        <w:t xml:space="preserve"> in the vast territory of the p</w:t>
      </w:r>
      <w:r w:rsidRPr="00323084">
        <w:rPr>
          <w:rFonts w:ascii="Cambria" w:hAnsi="Cambria" w:cs="Cambria"/>
          <w:sz w:val="20"/>
          <w:szCs w:val="20"/>
        </w:rPr>
        <w:t xml:space="preserve">rovince of Buenos Aires. Said transfers, he </w:t>
      </w:r>
      <w:r>
        <w:rPr>
          <w:rFonts w:ascii="Cambria" w:hAnsi="Cambria" w:cs="Cambria"/>
          <w:sz w:val="20"/>
          <w:szCs w:val="20"/>
        </w:rPr>
        <w:t>alleged</w:t>
      </w:r>
      <w:r w:rsidRPr="00323084">
        <w:rPr>
          <w:rFonts w:ascii="Cambria" w:hAnsi="Cambria" w:cs="Cambria"/>
          <w:sz w:val="20"/>
          <w:szCs w:val="20"/>
        </w:rPr>
        <w:t xml:space="preserve">, not only restricted his access to educational and employment activities they also seriously hindered </w:t>
      </w:r>
      <w:r>
        <w:rPr>
          <w:rFonts w:ascii="Cambria" w:hAnsi="Cambria" w:cs="Cambria"/>
          <w:sz w:val="20"/>
          <w:szCs w:val="20"/>
        </w:rPr>
        <w:t xml:space="preserve">his </w:t>
      </w:r>
      <w:r w:rsidRPr="00323084">
        <w:rPr>
          <w:rFonts w:ascii="Cambria" w:hAnsi="Cambria" w:cs="Cambria"/>
          <w:sz w:val="20"/>
          <w:szCs w:val="20"/>
        </w:rPr>
        <w:t xml:space="preserve">contact with family </w:t>
      </w:r>
      <w:r>
        <w:rPr>
          <w:rFonts w:ascii="Cambria" w:hAnsi="Cambria" w:cs="Cambria"/>
          <w:sz w:val="20"/>
          <w:szCs w:val="20"/>
        </w:rPr>
        <w:t>and</w:t>
      </w:r>
      <w:r w:rsidRPr="00323084">
        <w:rPr>
          <w:rFonts w:ascii="Cambria" w:hAnsi="Cambria" w:cs="Cambria"/>
          <w:sz w:val="20"/>
          <w:szCs w:val="20"/>
        </w:rPr>
        <w:t xml:space="preserve"> friends given that he was moved to prisons very </w:t>
      </w:r>
      <w:r>
        <w:rPr>
          <w:rFonts w:ascii="Cambria" w:hAnsi="Cambria" w:cs="Cambria"/>
          <w:sz w:val="20"/>
          <w:szCs w:val="20"/>
        </w:rPr>
        <w:t>far</w:t>
      </w:r>
      <w:r w:rsidRPr="00323084">
        <w:rPr>
          <w:rFonts w:ascii="Cambria" w:hAnsi="Cambria" w:cs="Cambria"/>
          <w:sz w:val="20"/>
          <w:szCs w:val="20"/>
        </w:rPr>
        <w:t xml:space="preserve"> from where his loved ones lived.</w:t>
      </w:r>
    </w:p>
    <w:p w:rsidR="0053371B" w:rsidRPr="00323084" w:rsidRDefault="0053371B" w:rsidP="0053371B">
      <w:pPr>
        <w:pStyle w:val="ListParagraph"/>
        <w:jc w:val="both"/>
        <w:rPr>
          <w:sz w:val="20"/>
          <w:szCs w:val="20"/>
        </w:rPr>
      </w:pPr>
    </w:p>
    <w:p w:rsidR="0053371B" w:rsidRPr="00323084" w:rsidRDefault="0053371B" w:rsidP="00D37BBB">
      <w:pPr>
        <w:pStyle w:val="BodyText"/>
        <w:numPr>
          <w:ilvl w:val="0"/>
          <w:numId w:val="63"/>
        </w:numPr>
        <w:pBdr>
          <w:top w:val="none" w:sz="0" w:space="0" w:color="000000"/>
          <w:left w:val="none" w:sz="0" w:space="0" w:color="000000"/>
          <w:bottom w:val="none" w:sz="0" w:space="0" w:color="000000"/>
          <w:right w:val="none" w:sz="0" w:space="0" w:color="000000"/>
          <w:between w:val="none" w:sz="0" w:space="0" w:color="auto"/>
          <w:bar w:val="none" w:sz="0" w:color="auto"/>
        </w:pBdr>
        <w:tabs>
          <w:tab w:val="clear" w:pos="540"/>
        </w:tabs>
        <w:suppressAutoHyphens/>
        <w:spacing w:after="0"/>
        <w:jc w:val="both"/>
        <w:rPr>
          <w:rFonts w:ascii="Cambria" w:hAnsi="Cambria" w:cs="Cambria"/>
          <w:sz w:val="20"/>
          <w:szCs w:val="20"/>
        </w:rPr>
      </w:pPr>
      <w:r w:rsidRPr="00323084">
        <w:rPr>
          <w:rFonts w:ascii="Cambria" w:hAnsi="Cambria" w:cs="Cambria"/>
          <w:sz w:val="20"/>
          <w:szCs w:val="20"/>
        </w:rPr>
        <w:t xml:space="preserve">He also says that </w:t>
      </w:r>
      <w:r>
        <w:rPr>
          <w:rFonts w:ascii="Cambria" w:hAnsi="Cambria" w:cs="Cambria"/>
          <w:sz w:val="20"/>
          <w:szCs w:val="20"/>
        </w:rPr>
        <w:t>those</w:t>
      </w:r>
      <w:r w:rsidRPr="00323084">
        <w:rPr>
          <w:rFonts w:ascii="Cambria" w:hAnsi="Cambria" w:cs="Cambria"/>
          <w:sz w:val="20"/>
          <w:szCs w:val="20"/>
        </w:rPr>
        <w:t xml:space="preserve"> transfers were a form of intimidation and punishment by the Penitentiary Service officials, whom he claimed were criminally responsible for supposed acts of extortion, corruption, and unlawful pressure.</w:t>
      </w:r>
    </w:p>
    <w:p w:rsidR="0053371B" w:rsidRPr="00323084" w:rsidRDefault="0053371B" w:rsidP="0053371B">
      <w:pPr>
        <w:pStyle w:val="ListParagraph"/>
        <w:jc w:val="both"/>
        <w:rPr>
          <w:sz w:val="20"/>
          <w:szCs w:val="20"/>
        </w:rPr>
      </w:pPr>
    </w:p>
    <w:p w:rsidR="0053371B" w:rsidRPr="00323084" w:rsidRDefault="0053371B" w:rsidP="00D37BBB">
      <w:pPr>
        <w:pStyle w:val="BodyText"/>
        <w:numPr>
          <w:ilvl w:val="0"/>
          <w:numId w:val="63"/>
        </w:numPr>
        <w:pBdr>
          <w:top w:val="none" w:sz="0" w:space="0" w:color="000000"/>
          <w:left w:val="none" w:sz="0" w:space="0" w:color="000000"/>
          <w:bottom w:val="none" w:sz="0" w:space="0" w:color="000000"/>
          <w:right w:val="none" w:sz="0" w:space="0" w:color="000000"/>
          <w:between w:val="none" w:sz="0" w:space="0" w:color="auto"/>
          <w:bar w:val="none" w:sz="0" w:color="auto"/>
        </w:pBdr>
        <w:tabs>
          <w:tab w:val="clear" w:pos="540"/>
        </w:tabs>
        <w:suppressAutoHyphens/>
        <w:spacing w:after="0"/>
        <w:jc w:val="both"/>
        <w:rPr>
          <w:rFonts w:ascii="Cambria" w:hAnsi="Cambria" w:cs="Cambria"/>
          <w:sz w:val="20"/>
          <w:szCs w:val="20"/>
        </w:rPr>
      </w:pPr>
      <w:r w:rsidRPr="00323084">
        <w:rPr>
          <w:rFonts w:ascii="Cambria" w:hAnsi="Cambria" w:cs="Cambria"/>
          <w:sz w:val="20"/>
          <w:szCs w:val="20"/>
        </w:rPr>
        <w:t xml:space="preserve">Likewise, </w:t>
      </w:r>
      <w:r>
        <w:rPr>
          <w:rFonts w:ascii="Cambria" w:hAnsi="Cambria" w:cs="Cambria"/>
          <w:sz w:val="20"/>
          <w:szCs w:val="20"/>
        </w:rPr>
        <w:t>the petitioner</w:t>
      </w:r>
      <w:r w:rsidRPr="00323084">
        <w:rPr>
          <w:rFonts w:ascii="Cambria" w:hAnsi="Cambria" w:cs="Cambria"/>
          <w:sz w:val="20"/>
          <w:szCs w:val="20"/>
        </w:rPr>
        <w:t xml:space="preserve"> reported that in many of the places in which he was held he was intentionally placed in an aggravated situation of risk since, as he was a former member of the police force of the Province of Buenos Aires</w:t>
      </w:r>
      <w:r>
        <w:rPr>
          <w:rFonts w:ascii="Cambria" w:hAnsi="Cambria" w:cs="Cambria"/>
          <w:sz w:val="20"/>
          <w:szCs w:val="20"/>
        </w:rPr>
        <w:t>.</w:t>
      </w:r>
      <w:r w:rsidRPr="00323084">
        <w:rPr>
          <w:rFonts w:ascii="Cambria" w:hAnsi="Cambria" w:cs="Cambria"/>
          <w:sz w:val="20"/>
          <w:szCs w:val="20"/>
        </w:rPr>
        <w:t xml:space="preserve"> </w:t>
      </w:r>
      <w:r>
        <w:rPr>
          <w:rFonts w:ascii="Cambria" w:hAnsi="Cambria" w:cs="Cambria"/>
          <w:sz w:val="20"/>
          <w:szCs w:val="20"/>
        </w:rPr>
        <w:t xml:space="preserve">He claims that he </w:t>
      </w:r>
      <w:r w:rsidRPr="00323084">
        <w:rPr>
          <w:rFonts w:ascii="Cambria" w:hAnsi="Cambria" w:cs="Cambria"/>
          <w:sz w:val="20"/>
          <w:szCs w:val="20"/>
        </w:rPr>
        <w:t xml:space="preserve">was often housed in general cellblocks where he was </w:t>
      </w:r>
      <w:r>
        <w:rPr>
          <w:rFonts w:ascii="Cambria" w:hAnsi="Cambria" w:cs="Cambria"/>
          <w:sz w:val="20"/>
          <w:szCs w:val="20"/>
        </w:rPr>
        <w:t>exposed to</w:t>
      </w:r>
      <w:r w:rsidRPr="00323084">
        <w:rPr>
          <w:rFonts w:ascii="Cambria" w:hAnsi="Cambria" w:cs="Cambria"/>
          <w:sz w:val="20"/>
          <w:szCs w:val="20"/>
        </w:rPr>
        <w:t xml:space="preserve"> inmates who were vengeful and felt strong animosity toward members of police forces.</w:t>
      </w:r>
    </w:p>
    <w:p w:rsidR="0053371B" w:rsidRPr="00323084" w:rsidRDefault="0053371B" w:rsidP="0053371B">
      <w:pPr>
        <w:pStyle w:val="ListParagraph"/>
        <w:jc w:val="both"/>
        <w:rPr>
          <w:sz w:val="20"/>
          <w:szCs w:val="20"/>
        </w:rPr>
      </w:pPr>
    </w:p>
    <w:p w:rsidR="0053371B" w:rsidRPr="00323084" w:rsidRDefault="0053371B" w:rsidP="00D37BBB">
      <w:pPr>
        <w:pStyle w:val="BodyText"/>
        <w:numPr>
          <w:ilvl w:val="0"/>
          <w:numId w:val="63"/>
        </w:numPr>
        <w:pBdr>
          <w:top w:val="none" w:sz="0" w:space="0" w:color="000000"/>
          <w:left w:val="none" w:sz="0" w:space="0" w:color="000000"/>
          <w:bottom w:val="none" w:sz="0" w:space="0" w:color="000000"/>
          <w:right w:val="none" w:sz="0" w:space="0" w:color="000000"/>
          <w:between w:val="none" w:sz="0" w:space="0" w:color="auto"/>
          <w:bar w:val="none" w:sz="0" w:color="auto"/>
        </w:pBdr>
        <w:tabs>
          <w:tab w:val="clear" w:pos="540"/>
        </w:tabs>
        <w:suppressAutoHyphens/>
        <w:spacing w:after="0"/>
        <w:jc w:val="both"/>
        <w:rPr>
          <w:rFonts w:ascii="Cambria" w:hAnsi="Cambria" w:cs="Cambria"/>
          <w:sz w:val="20"/>
          <w:szCs w:val="20"/>
        </w:rPr>
      </w:pPr>
      <w:r w:rsidRPr="00323084">
        <w:rPr>
          <w:rFonts w:ascii="Cambria" w:hAnsi="Cambria" w:cs="Cambria"/>
          <w:sz w:val="20"/>
          <w:szCs w:val="20"/>
        </w:rPr>
        <w:lastRenderedPageBreak/>
        <w:t xml:space="preserve">He also claims that he was regularly a victim of solitary confinement, both in </w:t>
      </w:r>
      <w:r>
        <w:rPr>
          <w:rFonts w:ascii="Cambria" w:hAnsi="Cambria" w:cs="Cambria"/>
          <w:sz w:val="20"/>
          <w:szCs w:val="20"/>
        </w:rPr>
        <w:t xml:space="preserve">a </w:t>
      </w:r>
      <w:r w:rsidRPr="00323084">
        <w:rPr>
          <w:rFonts w:ascii="Cambria" w:hAnsi="Cambria" w:cs="Cambria"/>
          <w:sz w:val="20"/>
          <w:szCs w:val="20"/>
        </w:rPr>
        <w:t xml:space="preserve">disciplinary cell and in his own cell, because of punishments imposed on the basis of allegedly falsified facts. This confinement meant that he was unable to engage in employment or educational activities, communicate with his family, </w:t>
      </w:r>
      <w:r>
        <w:rPr>
          <w:rFonts w:ascii="Cambria" w:hAnsi="Cambria" w:cs="Cambria"/>
          <w:sz w:val="20"/>
          <w:szCs w:val="20"/>
        </w:rPr>
        <w:t>or</w:t>
      </w:r>
      <w:r w:rsidRPr="00323084">
        <w:rPr>
          <w:rFonts w:ascii="Cambria" w:hAnsi="Cambria" w:cs="Cambria"/>
          <w:sz w:val="20"/>
          <w:szCs w:val="20"/>
        </w:rPr>
        <w:t xml:space="preserve"> even have access to minimum standards of hygiene.</w:t>
      </w:r>
    </w:p>
    <w:p w:rsidR="0053371B" w:rsidRPr="00323084" w:rsidRDefault="0053371B" w:rsidP="0053371B">
      <w:pPr>
        <w:pStyle w:val="ListParagraph"/>
        <w:jc w:val="both"/>
        <w:rPr>
          <w:sz w:val="20"/>
          <w:szCs w:val="20"/>
        </w:rPr>
      </w:pPr>
    </w:p>
    <w:p w:rsidR="0053371B" w:rsidRPr="00323084" w:rsidRDefault="0053371B" w:rsidP="00D37BBB">
      <w:pPr>
        <w:pStyle w:val="BodyText"/>
        <w:numPr>
          <w:ilvl w:val="0"/>
          <w:numId w:val="63"/>
        </w:numPr>
        <w:pBdr>
          <w:top w:val="none" w:sz="0" w:space="0" w:color="000000"/>
          <w:left w:val="none" w:sz="0" w:space="0" w:color="000000"/>
          <w:bottom w:val="none" w:sz="0" w:space="0" w:color="000000"/>
          <w:right w:val="none" w:sz="0" w:space="0" w:color="000000"/>
          <w:between w:val="none" w:sz="0" w:space="0" w:color="auto"/>
          <w:bar w:val="none" w:sz="0" w:color="auto"/>
        </w:pBdr>
        <w:tabs>
          <w:tab w:val="clear" w:pos="540"/>
        </w:tabs>
        <w:suppressAutoHyphens/>
        <w:spacing w:after="0"/>
        <w:jc w:val="both"/>
        <w:rPr>
          <w:rFonts w:ascii="Cambria" w:hAnsi="Cambria" w:cs="Cambria"/>
          <w:sz w:val="20"/>
          <w:szCs w:val="20"/>
        </w:rPr>
      </w:pPr>
      <w:r w:rsidRPr="00323084">
        <w:rPr>
          <w:rFonts w:ascii="Cambria" w:hAnsi="Cambria" w:cs="Cambria"/>
          <w:sz w:val="20"/>
          <w:szCs w:val="20"/>
        </w:rPr>
        <w:t>In addition, he alleges that another form of arbitrary punishment was used against him, namely, the manipulation and falsification of the results of various evaluations (“criminology reports”) conducted by Penitentiary Service psychologists, which were to be transmitted to the judge concerned as a basis for deciding whether to grant him possible temporary release authorizations.</w:t>
      </w:r>
    </w:p>
    <w:p w:rsidR="0053371B" w:rsidRPr="00323084" w:rsidRDefault="0053371B" w:rsidP="0053371B">
      <w:pPr>
        <w:pStyle w:val="ListParagraph"/>
        <w:jc w:val="both"/>
        <w:rPr>
          <w:sz w:val="20"/>
          <w:szCs w:val="20"/>
        </w:rPr>
      </w:pPr>
    </w:p>
    <w:p w:rsidR="0053371B" w:rsidRPr="00323084" w:rsidRDefault="0053371B" w:rsidP="00D37BBB">
      <w:pPr>
        <w:pStyle w:val="BodyText"/>
        <w:numPr>
          <w:ilvl w:val="0"/>
          <w:numId w:val="63"/>
        </w:numPr>
        <w:pBdr>
          <w:top w:val="none" w:sz="0" w:space="0" w:color="000000"/>
          <w:left w:val="none" w:sz="0" w:space="0" w:color="000000"/>
          <w:bottom w:val="none" w:sz="0" w:space="0" w:color="000000"/>
          <w:right w:val="none" w:sz="0" w:space="0" w:color="000000"/>
          <w:between w:val="none" w:sz="0" w:space="0" w:color="auto"/>
          <w:bar w:val="none" w:sz="0" w:color="auto"/>
        </w:pBdr>
        <w:tabs>
          <w:tab w:val="clear" w:pos="540"/>
        </w:tabs>
        <w:suppressAutoHyphens/>
        <w:spacing w:after="0"/>
        <w:jc w:val="both"/>
        <w:rPr>
          <w:rFonts w:ascii="Cambria" w:hAnsi="Cambria" w:cs="Cambria"/>
          <w:b/>
          <w:bCs/>
          <w:sz w:val="20"/>
          <w:szCs w:val="20"/>
        </w:rPr>
      </w:pPr>
      <w:r w:rsidRPr="00323084">
        <w:rPr>
          <w:rFonts w:ascii="Cambria" w:hAnsi="Cambria" w:cs="Cambria"/>
          <w:sz w:val="20"/>
          <w:szCs w:val="20"/>
        </w:rPr>
        <w:t>In his communication of August 18, 2010, the petitioner states that he still does not have a final conviction.</w:t>
      </w:r>
    </w:p>
    <w:p w:rsidR="0053371B" w:rsidRPr="00323084" w:rsidRDefault="0053371B" w:rsidP="0053371B">
      <w:pPr>
        <w:pStyle w:val="Prrafodelista"/>
        <w:ind w:firstLine="540"/>
        <w:jc w:val="both"/>
        <w:rPr>
          <w:bCs/>
          <w:color w:val="auto"/>
          <w:sz w:val="20"/>
          <w:szCs w:val="20"/>
        </w:rPr>
      </w:pPr>
    </w:p>
    <w:p w:rsidR="0053371B" w:rsidRPr="00323084" w:rsidRDefault="0053371B" w:rsidP="0053371B">
      <w:pPr>
        <w:pStyle w:val="Heading2"/>
        <w:spacing w:before="0" w:after="0"/>
        <w:ind w:firstLine="720"/>
        <w:jc w:val="both"/>
        <w:rPr>
          <w:rFonts w:ascii="Cambria" w:hAnsi="Cambria" w:cs="Cambria"/>
          <w:i w:val="0"/>
          <w:sz w:val="20"/>
          <w:szCs w:val="20"/>
        </w:rPr>
      </w:pPr>
      <w:r w:rsidRPr="00323084">
        <w:rPr>
          <w:rFonts w:ascii="Cambria" w:hAnsi="Cambria" w:cs="Cambria"/>
          <w:i w:val="0"/>
          <w:sz w:val="20"/>
          <w:szCs w:val="20"/>
        </w:rPr>
        <w:t xml:space="preserve">B. </w:t>
      </w:r>
      <w:r w:rsidRPr="00323084">
        <w:rPr>
          <w:rFonts w:ascii="Cambria" w:hAnsi="Cambria" w:cs="Cambria"/>
          <w:i w:val="0"/>
          <w:sz w:val="20"/>
          <w:szCs w:val="20"/>
        </w:rPr>
        <w:tab/>
        <w:t xml:space="preserve">Position of the State </w:t>
      </w:r>
    </w:p>
    <w:p w:rsidR="0053371B" w:rsidRPr="00323084" w:rsidRDefault="0053371B" w:rsidP="0053371B">
      <w:pPr>
        <w:ind w:firstLine="540"/>
        <w:rPr>
          <w:rFonts w:ascii="Cambria" w:hAnsi="Cambria" w:cs="Cambria"/>
          <w:sz w:val="20"/>
          <w:szCs w:val="20"/>
        </w:rPr>
      </w:pPr>
    </w:p>
    <w:p w:rsidR="0053371B" w:rsidRPr="00323084" w:rsidRDefault="0053371B" w:rsidP="00D37BBB">
      <w:pPr>
        <w:pStyle w:val="Heading2"/>
        <w:keepNext w:val="0"/>
        <w:numPr>
          <w:ilvl w:val="0"/>
          <w:numId w:val="63"/>
        </w:numPr>
        <w:tabs>
          <w:tab w:val="clear" w:pos="540"/>
        </w:tabs>
        <w:spacing w:before="0" w:after="0"/>
        <w:jc w:val="both"/>
        <w:rPr>
          <w:rFonts w:ascii="Cambria" w:hAnsi="Cambria" w:cs="Cambria"/>
          <w:b w:val="0"/>
          <w:i w:val="0"/>
          <w:sz w:val="20"/>
          <w:szCs w:val="20"/>
        </w:rPr>
      </w:pPr>
      <w:r w:rsidRPr="00323084">
        <w:rPr>
          <w:rFonts w:ascii="Cambria" w:hAnsi="Cambria" w:cs="Cambria"/>
          <w:b w:val="0"/>
          <w:i w:val="0"/>
          <w:sz w:val="20"/>
          <w:szCs w:val="20"/>
        </w:rPr>
        <w:t xml:space="preserve">The State denies any violation of the petitioner’s rights. It </w:t>
      </w:r>
      <w:r>
        <w:rPr>
          <w:rFonts w:ascii="Cambria" w:hAnsi="Cambria" w:cs="Cambria"/>
          <w:b w:val="0"/>
          <w:i w:val="0"/>
          <w:sz w:val="20"/>
          <w:szCs w:val="20"/>
        </w:rPr>
        <w:t>indicates</w:t>
      </w:r>
      <w:r w:rsidRPr="00323084">
        <w:rPr>
          <w:rFonts w:ascii="Cambria" w:hAnsi="Cambria" w:cs="Cambria"/>
          <w:b w:val="0"/>
          <w:i w:val="0"/>
          <w:sz w:val="20"/>
          <w:szCs w:val="20"/>
        </w:rPr>
        <w:t xml:space="preserve"> that the points denounced are generic allegations linked to requests for justice and to the supposed worsening of the petitioner’s detention conditions in the penitentiary system and that those grievances were raised in numerous instances and </w:t>
      </w:r>
      <w:r>
        <w:rPr>
          <w:rFonts w:ascii="Cambria" w:hAnsi="Cambria" w:cs="Cambria"/>
          <w:b w:val="0"/>
          <w:i w:val="0"/>
          <w:sz w:val="20"/>
          <w:szCs w:val="20"/>
        </w:rPr>
        <w:t>in</w:t>
      </w:r>
      <w:r w:rsidRPr="00323084">
        <w:rPr>
          <w:rFonts w:ascii="Cambria" w:hAnsi="Cambria" w:cs="Cambria"/>
          <w:b w:val="0"/>
          <w:i w:val="0"/>
          <w:sz w:val="20"/>
          <w:szCs w:val="20"/>
        </w:rPr>
        <w:t xml:space="preserve"> habeas corpus</w:t>
      </w:r>
      <w:r>
        <w:rPr>
          <w:rFonts w:ascii="Cambria" w:hAnsi="Cambria" w:cs="Cambria"/>
          <w:b w:val="0"/>
          <w:i w:val="0"/>
          <w:sz w:val="20"/>
          <w:szCs w:val="20"/>
        </w:rPr>
        <w:t xml:space="preserve"> petitions</w:t>
      </w:r>
      <w:r w:rsidRPr="00323084">
        <w:rPr>
          <w:rFonts w:ascii="Cambria" w:hAnsi="Cambria" w:cs="Cambria"/>
          <w:b w:val="0"/>
          <w:i w:val="0"/>
          <w:sz w:val="20"/>
          <w:szCs w:val="20"/>
        </w:rPr>
        <w:t>, which had been ruled on without delay and without any violations of procedural guarantees. For example, the State cites an order issued by Oral Criminal Court No. 4 of Lomas de Zamora in February 2006, for the petitioner to be housed in a section of the prison intended for security force members. It cites as a second example the processing of a habeas corpus request presented on October 8, 2007, in which the judge granted the petitioner a transfer to a lower-security prison.</w:t>
      </w:r>
    </w:p>
    <w:p w:rsidR="0053371B" w:rsidRPr="00323084" w:rsidRDefault="0053371B" w:rsidP="0053371B"/>
    <w:p w:rsidR="0053371B" w:rsidRPr="00323084" w:rsidRDefault="0053371B" w:rsidP="00D37BBB">
      <w:pPr>
        <w:pStyle w:val="Heading2"/>
        <w:keepNext w:val="0"/>
        <w:numPr>
          <w:ilvl w:val="0"/>
          <w:numId w:val="63"/>
        </w:numPr>
        <w:tabs>
          <w:tab w:val="clear" w:pos="540"/>
        </w:tabs>
        <w:spacing w:before="0" w:after="0"/>
        <w:jc w:val="both"/>
        <w:rPr>
          <w:rFonts w:ascii="Cambria" w:hAnsi="Cambria" w:cs="Cambria"/>
          <w:i w:val="0"/>
          <w:sz w:val="20"/>
          <w:szCs w:val="20"/>
        </w:rPr>
      </w:pPr>
      <w:r w:rsidRPr="00323084">
        <w:rPr>
          <w:rFonts w:ascii="Cambria" w:hAnsi="Cambria" w:cs="Cambria"/>
          <w:b w:val="0"/>
          <w:i w:val="0"/>
          <w:sz w:val="20"/>
          <w:szCs w:val="20"/>
        </w:rPr>
        <w:t xml:space="preserve">Furthermore, </w:t>
      </w:r>
      <w:r>
        <w:rPr>
          <w:rFonts w:ascii="Cambria" w:hAnsi="Cambria" w:cs="Cambria"/>
          <w:b w:val="0"/>
          <w:i w:val="0"/>
          <w:sz w:val="20"/>
          <w:szCs w:val="20"/>
        </w:rPr>
        <w:t>Argentina</w:t>
      </w:r>
      <w:r w:rsidRPr="00323084">
        <w:rPr>
          <w:rFonts w:ascii="Cambria" w:hAnsi="Cambria" w:cs="Cambria"/>
          <w:b w:val="0"/>
          <w:i w:val="0"/>
          <w:sz w:val="20"/>
          <w:szCs w:val="20"/>
        </w:rPr>
        <w:t xml:space="preserve"> </w:t>
      </w:r>
      <w:r>
        <w:rPr>
          <w:rFonts w:ascii="Cambria" w:hAnsi="Cambria" w:cs="Cambria"/>
          <w:b w:val="0"/>
          <w:i w:val="0"/>
          <w:sz w:val="20"/>
          <w:szCs w:val="20"/>
        </w:rPr>
        <w:t>points out</w:t>
      </w:r>
      <w:r w:rsidRPr="00323084">
        <w:rPr>
          <w:rFonts w:ascii="Cambria" w:hAnsi="Cambria" w:cs="Cambria"/>
          <w:b w:val="0"/>
          <w:i w:val="0"/>
          <w:sz w:val="20"/>
          <w:szCs w:val="20"/>
        </w:rPr>
        <w:t xml:space="preserve"> that on February 21, 2005, the petitioner was convicted by the court of first instance and that, for that reason, pursuant to national law 25.430, from that moment on his deprivation of liberty w</w:t>
      </w:r>
      <w:r>
        <w:rPr>
          <w:rFonts w:ascii="Cambria" w:hAnsi="Cambria" w:cs="Cambria"/>
          <w:b w:val="0"/>
          <w:i w:val="0"/>
          <w:sz w:val="20"/>
          <w:szCs w:val="20"/>
        </w:rPr>
        <w:t>as</w:t>
      </w:r>
      <w:r w:rsidRPr="00323084">
        <w:rPr>
          <w:rFonts w:ascii="Cambria" w:hAnsi="Cambria" w:cs="Cambria"/>
          <w:b w:val="0"/>
          <w:i w:val="0"/>
          <w:sz w:val="20"/>
          <w:szCs w:val="20"/>
        </w:rPr>
        <w:t xml:space="preserve"> no longer calculated as pretrial detention, which meant that the period of pretrial detention had lasted only 2 years and 11 months, in accordance with applicable law.</w:t>
      </w:r>
    </w:p>
    <w:p w:rsidR="0053371B" w:rsidRPr="00323084" w:rsidRDefault="0053371B" w:rsidP="0053371B">
      <w:pPr>
        <w:ind w:firstLine="540"/>
        <w:jc w:val="both"/>
        <w:rPr>
          <w:b/>
          <w:bCs/>
          <w:caps/>
          <w:sz w:val="20"/>
          <w:szCs w:val="20"/>
        </w:rPr>
      </w:pPr>
      <w:r w:rsidRPr="00323084">
        <w:rPr>
          <w:rFonts w:ascii="Cambria" w:eastAsia="Cambria" w:hAnsi="Cambria" w:cs="Cambria"/>
          <w:bCs/>
          <w:iCs/>
          <w:sz w:val="20"/>
          <w:szCs w:val="20"/>
        </w:rPr>
        <w:t xml:space="preserve"> </w:t>
      </w:r>
    </w:p>
    <w:p w:rsidR="0053371B" w:rsidRPr="00323084" w:rsidRDefault="0053371B" w:rsidP="0053371B">
      <w:pPr>
        <w:pStyle w:val="Prrafodelista"/>
        <w:jc w:val="both"/>
        <w:rPr>
          <w:b/>
          <w:color w:val="auto"/>
          <w:sz w:val="20"/>
          <w:szCs w:val="20"/>
        </w:rPr>
      </w:pPr>
      <w:r w:rsidRPr="00323084">
        <w:rPr>
          <w:b/>
          <w:bCs/>
          <w:caps/>
          <w:color w:val="auto"/>
          <w:sz w:val="20"/>
          <w:szCs w:val="20"/>
        </w:rPr>
        <w:t>IV.</w:t>
      </w:r>
      <w:r w:rsidRPr="00323084">
        <w:rPr>
          <w:b/>
          <w:bCs/>
          <w:caps/>
          <w:color w:val="auto"/>
          <w:sz w:val="20"/>
          <w:szCs w:val="20"/>
        </w:rPr>
        <w:tab/>
      </w:r>
      <w:r w:rsidRPr="00323084">
        <w:rPr>
          <w:b/>
          <w:sz w:val="20"/>
          <w:szCs w:val="20"/>
        </w:rPr>
        <w:t>ANALYSIS OF COMPETENCE AND ADMISSIBILITY</w:t>
      </w:r>
    </w:p>
    <w:p w:rsidR="0053371B" w:rsidRPr="00323084" w:rsidRDefault="0053371B" w:rsidP="0053371B">
      <w:pPr>
        <w:pStyle w:val="Prrafodelista"/>
        <w:ind w:left="0" w:firstLine="540"/>
        <w:jc w:val="both"/>
        <w:rPr>
          <w:b/>
          <w:color w:val="auto"/>
          <w:sz w:val="20"/>
          <w:szCs w:val="20"/>
        </w:rPr>
      </w:pPr>
    </w:p>
    <w:p w:rsidR="0053371B" w:rsidRPr="00323084" w:rsidRDefault="0053371B" w:rsidP="00D37BBB">
      <w:pPr>
        <w:pStyle w:val="Prrafodelista"/>
        <w:numPr>
          <w:ilvl w:val="3"/>
          <w:numId w:val="57"/>
        </w:numPr>
        <w:tabs>
          <w:tab w:val="clear" w:pos="3240"/>
        </w:tabs>
        <w:ind w:left="0" w:firstLine="720"/>
        <w:jc w:val="both"/>
        <w:rPr>
          <w:b/>
          <w:color w:val="auto"/>
          <w:sz w:val="20"/>
          <w:szCs w:val="20"/>
        </w:rPr>
      </w:pPr>
      <w:r w:rsidRPr="00323084">
        <w:rPr>
          <w:b/>
          <w:bCs/>
          <w:color w:val="auto"/>
          <w:sz w:val="20"/>
          <w:szCs w:val="20"/>
        </w:rPr>
        <w:t>Competence</w:t>
      </w:r>
    </w:p>
    <w:p w:rsidR="0053371B" w:rsidRPr="00323084" w:rsidRDefault="0053371B" w:rsidP="0053371B">
      <w:pPr>
        <w:pStyle w:val="Prrafodelista"/>
        <w:ind w:left="0" w:firstLine="540"/>
        <w:jc w:val="both"/>
        <w:rPr>
          <w:b/>
          <w:color w:val="auto"/>
          <w:sz w:val="20"/>
          <w:szCs w:val="20"/>
        </w:rPr>
      </w:pPr>
    </w:p>
    <w:p w:rsidR="0053371B" w:rsidRPr="00323084" w:rsidRDefault="0053371B" w:rsidP="00D37BBB">
      <w:pPr>
        <w:numPr>
          <w:ilvl w:val="0"/>
          <w:numId w:val="63"/>
        </w:numPr>
        <w:pBdr>
          <w:top w:val="none" w:sz="0" w:space="0" w:color="000000"/>
          <w:left w:val="none" w:sz="0" w:space="0" w:color="000000"/>
          <w:bottom w:val="none" w:sz="0" w:space="0" w:color="000000"/>
          <w:right w:val="none" w:sz="0" w:space="0" w:color="000000"/>
          <w:between w:val="none" w:sz="0" w:space="0" w:color="auto"/>
          <w:bar w:val="none" w:sz="0" w:color="auto"/>
        </w:pBdr>
        <w:tabs>
          <w:tab w:val="clear" w:pos="540"/>
        </w:tabs>
        <w:suppressAutoHyphens/>
        <w:jc w:val="both"/>
        <w:rPr>
          <w:rFonts w:ascii="Cambria" w:hAnsi="Cambria" w:cs="Cambria"/>
          <w:sz w:val="20"/>
          <w:szCs w:val="20"/>
        </w:rPr>
      </w:pPr>
      <w:r w:rsidRPr="00323084">
        <w:rPr>
          <w:rFonts w:ascii="Cambria" w:hAnsi="Cambria"/>
          <w:sz w:val="20"/>
          <w:szCs w:val="20"/>
        </w:rPr>
        <w:t xml:space="preserve">Pursuant to Article 44 of the American Convention, the petitioner is entitled to file petitions with the IACHR. The petition identifies as the alleged victim an individual in respect of whom the State of Argentina committed to respect and guarantee </w:t>
      </w:r>
      <w:r w:rsidRPr="00323084">
        <w:rPr>
          <w:rFonts w:ascii="Cambria" w:hAnsi="Cambria"/>
          <w:noProof/>
          <w:sz w:val="20"/>
          <w:szCs w:val="20"/>
        </w:rPr>
        <w:t>the rights enshrined in the American Convention</w:t>
      </w:r>
      <w:r w:rsidRPr="00323084">
        <w:rPr>
          <w:rFonts w:ascii="Cambria" w:hAnsi="Cambria" w:cs="Cambria"/>
          <w:sz w:val="20"/>
          <w:szCs w:val="20"/>
        </w:rPr>
        <w:t xml:space="preserve">, to which it has been party since September 5, 1984. </w:t>
      </w:r>
      <w:r w:rsidRPr="00323084">
        <w:rPr>
          <w:rFonts w:ascii="Cambria" w:hAnsi="Cambria"/>
          <w:sz w:val="20"/>
          <w:szCs w:val="20"/>
        </w:rPr>
        <w:t xml:space="preserve">The Commission is therefore competent </w:t>
      </w:r>
      <w:r w:rsidRPr="00323084">
        <w:rPr>
          <w:rFonts w:ascii="Cambria" w:hAnsi="Cambria"/>
          <w:i/>
          <w:sz w:val="20"/>
          <w:szCs w:val="20"/>
        </w:rPr>
        <w:t>ratione personae</w:t>
      </w:r>
      <w:r w:rsidRPr="00323084">
        <w:rPr>
          <w:rFonts w:ascii="Cambria" w:hAnsi="Cambria"/>
          <w:sz w:val="20"/>
          <w:szCs w:val="20"/>
        </w:rPr>
        <w:t xml:space="preserve"> to examine the petition. Likewise, the Commission is competent </w:t>
      </w:r>
      <w:r w:rsidRPr="00323084">
        <w:rPr>
          <w:rFonts w:ascii="Cambria" w:hAnsi="Cambria"/>
          <w:i/>
          <w:sz w:val="20"/>
          <w:szCs w:val="20"/>
        </w:rPr>
        <w:t>ratione loci</w:t>
      </w:r>
      <w:r w:rsidRPr="00323084">
        <w:rPr>
          <w:rFonts w:ascii="Cambria" w:hAnsi="Cambria"/>
          <w:sz w:val="20"/>
          <w:szCs w:val="20"/>
        </w:rPr>
        <w:t xml:space="preserve"> to hear the petition inasmuch as it alleges violations of rights protected by the American Convention </w:t>
      </w:r>
      <w:r>
        <w:rPr>
          <w:rFonts w:ascii="Cambria" w:hAnsi="Cambria"/>
          <w:sz w:val="20"/>
          <w:szCs w:val="20"/>
        </w:rPr>
        <w:t>said to have taken place</w:t>
      </w:r>
      <w:r w:rsidRPr="00323084">
        <w:rPr>
          <w:rFonts w:ascii="Cambria" w:hAnsi="Cambria"/>
          <w:sz w:val="20"/>
          <w:szCs w:val="20"/>
        </w:rPr>
        <w:t xml:space="preserve"> within Argentine territory</w:t>
      </w:r>
      <w:r w:rsidRPr="00323084">
        <w:rPr>
          <w:rFonts w:ascii="Cambria" w:hAnsi="Cambria" w:cs="Cambria"/>
          <w:sz w:val="20"/>
          <w:szCs w:val="20"/>
        </w:rPr>
        <w:t xml:space="preserve">. </w:t>
      </w:r>
    </w:p>
    <w:p w:rsidR="0053371B" w:rsidRPr="00323084" w:rsidRDefault="0053371B" w:rsidP="0053371B">
      <w:pPr>
        <w:ind w:firstLine="540"/>
        <w:jc w:val="both"/>
        <w:rPr>
          <w:rFonts w:ascii="Cambria" w:hAnsi="Cambria" w:cs="Cambria"/>
          <w:sz w:val="20"/>
          <w:szCs w:val="20"/>
        </w:rPr>
      </w:pPr>
    </w:p>
    <w:p w:rsidR="0053371B" w:rsidRPr="00323084" w:rsidRDefault="0053371B" w:rsidP="00D37BBB">
      <w:pPr>
        <w:numPr>
          <w:ilvl w:val="0"/>
          <w:numId w:val="63"/>
        </w:numPr>
        <w:pBdr>
          <w:top w:val="none" w:sz="0" w:space="0" w:color="000000"/>
          <w:left w:val="none" w:sz="0" w:space="0" w:color="000000"/>
          <w:bottom w:val="none" w:sz="0" w:space="0" w:color="000000"/>
          <w:right w:val="none" w:sz="0" w:space="0" w:color="000000"/>
          <w:between w:val="none" w:sz="0" w:space="0" w:color="auto"/>
          <w:bar w:val="none" w:sz="0" w:color="auto"/>
        </w:pBdr>
        <w:tabs>
          <w:tab w:val="clear" w:pos="540"/>
        </w:tabs>
        <w:suppressAutoHyphens/>
        <w:jc w:val="both"/>
        <w:rPr>
          <w:rFonts w:cs="Cambria"/>
          <w:sz w:val="20"/>
          <w:szCs w:val="20"/>
        </w:rPr>
      </w:pPr>
      <w:r w:rsidRPr="00323084">
        <w:rPr>
          <w:rFonts w:ascii="Cambria" w:hAnsi="Cambria"/>
          <w:sz w:val="20"/>
          <w:szCs w:val="20"/>
        </w:rPr>
        <w:t xml:space="preserve">The IACHR is competent </w:t>
      </w:r>
      <w:r w:rsidRPr="00323084">
        <w:rPr>
          <w:rFonts w:ascii="Cambria" w:hAnsi="Cambria"/>
          <w:i/>
          <w:sz w:val="20"/>
          <w:szCs w:val="20"/>
        </w:rPr>
        <w:t>ratione temporis</w:t>
      </w:r>
      <w:r w:rsidRPr="00323084">
        <w:rPr>
          <w:rFonts w:ascii="Cambria" w:hAnsi="Cambria"/>
          <w:sz w:val="20"/>
          <w:szCs w:val="20"/>
        </w:rPr>
        <w:t xml:space="preserve"> since the obligation to </w:t>
      </w:r>
      <w:r w:rsidRPr="00323084">
        <w:rPr>
          <w:rFonts w:ascii="Cambria" w:hAnsi="Cambria"/>
          <w:noProof/>
          <w:sz w:val="20"/>
          <w:szCs w:val="20"/>
        </w:rPr>
        <w:t>respect and guarantee the rights protected by the American Convention was already in force for the State on the date when the acts alleged in the petition took place</w:t>
      </w:r>
      <w:r w:rsidRPr="00323084">
        <w:rPr>
          <w:rFonts w:ascii="Cambria" w:hAnsi="Cambria" w:cs="Cambria"/>
          <w:sz w:val="20"/>
          <w:szCs w:val="20"/>
        </w:rPr>
        <w:t>.</w:t>
      </w:r>
      <w:r w:rsidRPr="00323084">
        <w:rPr>
          <w:rFonts w:ascii="Cambria" w:hAnsi="Cambria" w:cs="Univers"/>
          <w:sz w:val="20"/>
          <w:szCs w:val="20"/>
        </w:rPr>
        <w:t xml:space="preserve"> </w:t>
      </w:r>
      <w:r w:rsidRPr="00323084">
        <w:rPr>
          <w:rFonts w:ascii="Cambria" w:hAnsi="Cambria" w:cs="Cambria"/>
          <w:sz w:val="20"/>
          <w:szCs w:val="20"/>
        </w:rPr>
        <w:t xml:space="preserve">Finally, the IACHR </w:t>
      </w:r>
      <w:r w:rsidRPr="00323084">
        <w:rPr>
          <w:rFonts w:ascii="Cambria" w:hAnsi="Cambria"/>
          <w:noProof/>
          <w:sz w:val="20"/>
          <w:szCs w:val="20"/>
        </w:rPr>
        <w:t xml:space="preserve">is competent </w:t>
      </w:r>
      <w:r w:rsidRPr="00323084">
        <w:rPr>
          <w:rFonts w:ascii="Cambria" w:hAnsi="Cambria"/>
          <w:i/>
          <w:sz w:val="20"/>
          <w:szCs w:val="20"/>
        </w:rPr>
        <w:t>ratione materiae</w:t>
      </w:r>
      <w:r w:rsidRPr="00323084">
        <w:rPr>
          <w:rFonts w:ascii="Cambria" w:hAnsi="Cambria"/>
          <w:sz w:val="20"/>
          <w:szCs w:val="20"/>
        </w:rPr>
        <w:t xml:space="preserve"> inasmuch as the petition refers to possible violations of human rights protected by the American Convention</w:t>
      </w:r>
      <w:r w:rsidRPr="00323084">
        <w:rPr>
          <w:rFonts w:ascii="Cambria" w:hAnsi="Cambria" w:cs="Cambria"/>
          <w:sz w:val="20"/>
          <w:szCs w:val="20"/>
        </w:rPr>
        <w:t>.</w:t>
      </w:r>
    </w:p>
    <w:p w:rsidR="0053371B" w:rsidRPr="00323084" w:rsidRDefault="0053371B" w:rsidP="0053371B">
      <w:pPr>
        <w:pStyle w:val="Prrafodelista"/>
        <w:ind w:left="0" w:firstLine="540"/>
        <w:jc w:val="both"/>
        <w:rPr>
          <w:sz w:val="20"/>
          <w:szCs w:val="20"/>
        </w:rPr>
      </w:pPr>
    </w:p>
    <w:p w:rsidR="0053371B" w:rsidRPr="00323084" w:rsidRDefault="0053371B" w:rsidP="00D37BBB">
      <w:pPr>
        <w:pStyle w:val="Prrafodelista"/>
        <w:numPr>
          <w:ilvl w:val="0"/>
          <w:numId w:val="56"/>
        </w:numPr>
        <w:tabs>
          <w:tab w:val="clear" w:pos="720"/>
        </w:tabs>
        <w:ind w:left="0" w:firstLine="720"/>
        <w:jc w:val="both"/>
        <w:rPr>
          <w:b/>
          <w:color w:val="auto"/>
          <w:sz w:val="20"/>
          <w:szCs w:val="20"/>
        </w:rPr>
      </w:pPr>
      <w:r w:rsidRPr="00323084">
        <w:rPr>
          <w:b/>
          <w:sz w:val="20"/>
          <w:szCs w:val="20"/>
        </w:rPr>
        <w:t>Admissibility requirements</w:t>
      </w:r>
    </w:p>
    <w:p w:rsidR="0053371B" w:rsidRPr="00323084" w:rsidRDefault="0053371B" w:rsidP="0053371B">
      <w:pPr>
        <w:pStyle w:val="Prrafodelista"/>
        <w:ind w:left="1800" w:firstLine="540"/>
        <w:jc w:val="both"/>
        <w:rPr>
          <w:b/>
          <w:color w:val="auto"/>
          <w:sz w:val="20"/>
          <w:szCs w:val="20"/>
        </w:rPr>
      </w:pPr>
    </w:p>
    <w:p w:rsidR="0053371B" w:rsidRPr="00323084" w:rsidRDefault="0053371B" w:rsidP="00D37BBB">
      <w:pPr>
        <w:pStyle w:val="Textosinformato"/>
        <w:numPr>
          <w:ilvl w:val="0"/>
          <w:numId w:val="58"/>
        </w:numPr>
        <w:tabs>
          <w:tab w:val="clear" w:pos="720"/>
        </w:tabs>
        <w:spacing w:before="0" w:after="0"/>
        <w:ind w:left="0" w:firstLine="720"/>
        <w:jc w:val="both"/>
        <w:rPr>
          <w:rFonts w:cs="Cambria"/>
          <w:b/>
          <w:bCs/>
          <w:sz w:val="20"/>
          <w:szCs w:val="20"/>
        </w:rPr>
      </w:pPr>
      <w:r w:rsidRPr="00323084">
        <w:rPr>
          <w:rFonts w:ascii="Cambria" w:hAnsi="Cambria"/>
          <w:b/>
          <w:sz w:val="20"/>
          <w:szCs w:val="20"/>
        </w:rPr>
        <w:t>Exhaustion of domestic remedies</w:t>
      </w:r>
    </w:p>
    <w:p w:rsidR="0053371B" w:rsidRPr="00323084" w:rsidRDefault="0053371B" w:rsidP="0053371B">
      <w:pPr>
        <w:pStyle w:val="Prrafodelista"/>
        <w:ind w:left="0" w:firstLine="540"/>
        <w:jc w:val="both"/>
        <w:rPr>
          <w:b/>
          <w:bCs/>
          <w:sz w:val="20"/>
          <w:szCs w:val="20"/>
        </w:rPr>
      </w:pPr>
    </w:p>
    <w:p w:rsidR="0053371B" w:rsidRPr="00323084" w:rsidRDefault="0053371B" w:rsidP="00D37BBB">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autoSpaceDE w:val="0"/>
        <w:autoSpaceDN w:val="0"/>
        <w:adjustRightInd w:val="0"/>
        <w:jc w:val="both"/>
        <w:rPr>
          <w:rFonts w:ascii="Cambria" w:eastAsia="Times New Roman" w:hAnsi="Cambria" w:cs="Cambria"/>
          <w:color w:val="000000"/>
        </w:rPr>
      </w:pPr>
      <w:r w:rsidRPr="00323084">
        <w:rPr>
          <w:rFonts w:ascii="Cambria" w:eastAsia="Times New Roman" w:hAnsi="Cambria" w:cs="Cambria"/>
          <w:color w:val="000000"/>
          <w:sz w:val="20"/>
          <w:szCs w:val="20"/>
        </w:rPr>
        <w:t xml:space="preserve">Article 46.1.a of the American Convention establishes that for a petition presented to the IACHR to be admitted pursuant to Article 44 thereof, domestic remedies must have been pursued and exhausted in accordance with generally recognized principles of international law. The purpose of this requirement is to enable national authorities to take cognizance of an alleged violation of a protected right and, where appropriate, to resolve it before it is taken up by an international body. </w:t>
      </w:r>
      <w:r w:rsidR="008A4FD0">
        <w:rPr>
          <w:rFonts w:ascii="Cambria" w:hAnsi="Cambria"/>
          <w:sz w:val="20"/>
          <w:szCs w:val="20"/>
        </w:rPr>
        <w:t>Article 46(</w:t>
      </w:r>
      <w:r w:rsidRPr="00323084">
        <w:rPr>
          <w:rFonts w:ascii="Cambria" w:hAnsi="Cambria"/>
          <w:sz w:val="20"/>
          <w:szCs w:val="20"/>
        </w:rPr>
        <w:t>2</w:t>
      </w:r>
      <w:r w:rsidR="008A4FD0">
        <w:rPr>
          <w:rFonts w:ascii="Cambria" w:hAnsi="Cambria"/>
          <w:sz w:val="20"/>
          <w:szCs w:val="20"/>
        </w:rPr>
        <w:t>)</w:t>
      </w:r>
      <w:r w:rsidRPr="00323084">
        <w:rPr>
          <w:rFonts w:ascii="Cambria" w:hAnsi="Cambria"/>
          <w:sz w:val="20"/>
          <w:szCs w:val="20"/>
        </w:rPr>
        <w:t xml:space="preserve"> of the Convention establishes three instances in which the exhaustion of domestic remedies rule does not apply: (a) </w:t>
      </w:r>
      <w:r w:rsidRPr="00323084">
        <w:rPr>
          <w:rFonts w:ascii="Cambria" w:hAnsi="Cambria"/>
          <w:sz w:val="20"/>
          <w:szCs w:val="20"/>
        </w:rPr>
        <w:lastRenderedPageBreak/>
        <w:t>when the domestic legislation of the State does not afford due process of law for the protection of the right or rights that have allegedly been violated; (b) when the party alleging violation of his or her rights has been denied access to the remedies under domestic law or has been prevented from exhausting them; and (c) when there has been unwarranted delay in rendering a final judgment under the aforementioned remedies. These instances do not only refer to the formal existence of such remedies, but also to such remedies being adequate and effective</w:t>
      </w:r>
      <w:r>
        <w:rPr>
          <w:rFonts w:ascii="Cambria" w:hAnsi="Cambria"/>
          <w:sz w:val="20"/>
          <w:szCs w:val="20"/>
        </w:rPr>
        <w:t>.</w:t>
      </w:r>
    </w:p>
    <w:p w:rsidR="0053371B" w:rsidRPr="00323084" w:rsidRDefault="0053371B" w:rsidP="0053371B">
      <w:pPr>
        <w:ind w:firstLine="540"/>
        <w:jc w:val="both"/>
        <w:rPr>
          <w:rFonts w:ascii="Cambria" w:hAnsi="Cambria" w:cs="Cambria"/>
          <w:sz w:val="20"/>
          <w:szCs w:val="20"/>
        </w:rPr>
      </w:pPr>
    </w:p>
    <w:p w:rsidR="0053371B" w:rsidRPr="00323084" w:rsidRDefault="0053371B" w:rsidP="00D37BBB">
      <w:pPr>
        <w:numPr>
          <w:ilvl w:val="0"/>
          <w:numId w:val="63"/>
        </w:numPr>
        <w:pBdr>
          <w:top w:val="none" w:sz="0" w:space="0" w:color="000000"/>
          <w:left w:val="none" w:sz="0" w:space="0" w:color="000000"/>
          <w:bottom w:val="none" w:sz="0" w:space="0" w:color="000000"/>
          <w:right w:val="none" w:sz="0" w:space="0" w:color="000000"/>
          <w:between w:val="none" w:sz="0" w:space="0" w:color="auto"/>
          <w:bar w:val="none" w:sz="0" w:color="auto"/>
        </w:pBdr>
        <w:tabs>
          <w:tab w:val="clear" w:pos="540"/>
        </w:tabs>
        <w:suppressAutoHyphens/>
        <w:jc w:val="both"/>
        <w:rPr>
          <w:rFonts w:ascii="Cambria" w:hAnsi="Cambria" w:cs="Cambria"/>
          <w:sz w:val="20"/>
          <w:szCs w:val="20"/>
        </w:rPr>
      </w:pPr>
      <w:r w:rsidRPr="00323084">
        <w:rPr>
          <w:rFonts w:ascii="Cambria" w:hAnsi="Cambria" w:cs="Cambria"/>
          <w:sz w:val="20"/>
          <w:szCs w:val="20"/>
        </w:rPr>
        <w:t>Furthermore, in the case of petitions in which it is alleged that pretrial detention was misused or excessively long, the Commission has established that these claim</w:t>
      </w:r>
      <w:r w:rsidR="008A4FD0">
        <w:rPr>
          <w:rFonts w:ascii="Cambria" w:hAnsi="Cambria" w:cs="Cambria"/>
          <w:sz w:val="20"/>
          <w:szCs w:val="20"/>
        </w:rPr>
        <w:t>s “in the context of Article 46(</w:t>
      </w:r>
      <w:r w:rsidRPr="00323084">
        <w:rPr>
          <w:rFonts w:ascii="Cambria" w:hAnsi="Cambria" w:cs="Cambria"/>
          <w:sz w:val="20"/>
          <w:szCs w:val="20"/>
        </w:rPr>
        <w:t>1</w:t>
      </w:r>
      <w:r w:rsidR="008A4FD0">
        <w:rPr>
          <w:rFonts w:ascii="Cambria" w:hAnsi="Cambria" w:cs="Cambria"/>
          <w:sz w:val="20"/>
          <w:szCs w:val="20"/>
        </w:rPr>
        <w:t>)(</w:t>
      </w:r>
      <w:r w:rsidRPr="00323084">
        <w:rPr>
          <w:rFonts w:ascii="Cambria" w:hAnsi="Cambria" w:cs="Cambria"/>
          <w:sz w:val="20"/>
          <w:szCs w:val="20"/>
        </w:rPr>
        <w:t>a</w:t>
      </w:r>
      <w:r w:rsidR="008A4FD0">
        <w:rPr>
          <w:rFonts w:ascii="Cambria" w:hAnsi="Cambria" w:cs="Cambria"/>
          <w:sz w:val="20"/>
          <w:szCs w:val="20"/>
        </w:rPr>
        <w:t>)</w:t>
      </w:r>
      <w:r w:rsidRPr="00323084">
        <w:rPr>
          <w:rFonts w:ascii="Cambria" w:hAnsi="Cambria" w:cs="Cambria"/>
          <w:sz w:val="20"/>
          <w:szCs w:val="20"/>
        </w:rPr>
        <w:t xml:space="preserve"> of the Convention </w:t>
      </w:r>
      <w:r>
        <w:rPr>
          <w:rFonts w:ascii="Cambria" w:hAnsi="Cambria" w:cs="Cambria"/>
          <w:sz w:val="20"/>
          <w:szCs w:val="20"/>
        </w:rPr>
        <w:t>[…]</w:t>
      </w:r>
      <w:r w:rsidRPr="00323084">
        <w:rPr>
          <w:rFonts w:ascii="Cambria" w:hAnsi="Cambria" w:cs="Cambria"/>
          <w:sz w:val="20"/>
          <w:szCs w:val="20"/>
        </w:rPr>
        <w:t xml:space="preserve"> have their own dynamics for the exhaustion of </w:t>
      </w:r>
      <w:r w:rsidRPr="00323084">
        <w:rPr>
          <w:rFonts w:ascii="Cambria" w:eastAsia="Times New Roman" w:hAnsi="Cambria" w:cs="Calibri"/>
          <w:sz w:val="20"/>
          <w:szCs w:val="20"/>
        </w:rPr>
        <w:t>domestic remedies that are independent from those that apply to the criminal proceeding as a whole,”</w:t>
      </w:r>
      <w:r w:rsidRPr="00323084">
        <w:rPr>
          <w:rStyle w:val="FootnoteReference"/>
          <w:rFonts w:ascii="Cambria" w:hAnsi="Cambria" w:cs="Cambria"/>
          <w:sz w:val="20"/>
          <w:szCs w:val="20"/>
        </w:rPr>
        <w:footnoteReference w:id="2"/>
      </w:r>
      <w:r w:rsidRPr="00323084">
        <w:rPr>
          <w:rFonts w:ascii="Cambria" w:eastAsia="Times New Roman" w:hAnsi="Cambria" w:cs="Calibri"/>
          <w:sz w:val="20"/>
          <w:szCs w:val="20"/>
        </w:rPr>
        <w:t xml:space="preserve"> and that “</w:t>
      </w:r>
      <w:r w:rsidRPr="00323084">
        <w:rPr>
          <w:rFonts w:ascii="Cambria" w:hAnsi="Cambria"/>
          <w:sz w:val="20"/>
          <w:szCs w:val="20"/>
        </w:rPr>
        <w:t>the presentation of the request for conditional release followed by the denial thereof suffices to substantiate the exhaustion of remedies.”</w:t>
      </w:r>
      <w:r w:rsidRPr="00323084">
        <w:rPr>
          <w:rStyle w:val="FootnoteReference"/>
          <w:rFonts w:ascii="Cambria" w:hAnsi="Cambria" w:cs="Cambria"/>
          <w:sz w:val="20"/>
          <w:szCs w:val="20"/>
        </w:rPr>
        <w:footnoteReference w:id="3"/>
      </w:r>
    </w:p>
    <w:p w:rsidR="0053371B" w:rsidRPr="00323084" w:rsidRDefault="0053371B" w:rsidP="0053371B">
      <w:pPr>
        <w:pStyle w:val="ListParagraph"/>
        <w:pBdr>
          <w:top w:val="none" w:sz="0" w:space="1" w:color="000000"/>
        </w:pBdr>
        <w:rPr>
          <w:sz w:val="20"/>
          <w:szCs w:val="20"/>
        </w:rPr>
      </w:pPr>
    </w:p>
    <w:p w:rsidR="0053371B" w:rsidRPr="00323084" w:rsidRDefault="0053371B" w:rsidP="00D37BBB">
      <w:pPr>
        <w:numPr>
          <w:ilvl w:val="0"/>
          <w:numId w:val="63"/>
        </w:numPr>
        <w:pBdr>
          <w:top w:val="none" w:sz="0" w:space="0" w:color="000000"/>
          <w:left w:val="none" w:sz="0" w:space="0" w:color="000000"/>
          <w:bottom w:val="none" w:sz="0" w:space="0" w:color="000000"/>
          <w:right w:val="none" w:sz="0" w:space="0" w:color="000000"/>
          <w:between w:val="none" w:sz="0" w:space="0" w:color="auto"/>
          <w:bar w:val="none" w:sz="0" w:color="auto"/>
        </w:pBdr>
        <w:tabs>
          <w:tab w:val="clear" w:pos="540"/>
        </w:tabs>
        <w:suppressAutoHyphens/>
        <w:jc w:val="both"/>
        <w:rPr>
          <w:rFonts w:ascii="Cambria" w:hAnsi="Cambria" w:cs="Cambria"/>
          <w:sz w:val="20"/>
          <w:szCs w:val="20"/>
        </w:rPr>
      </w:pPr>
      <w:r w:rsidRPr="00323084">
        <w:rPr>
          <w:rFonts w:ascii="Cambria" w:hAnsi="Cambria" w:cs="Cambria"/>
          <w:sz w:val="20"/>
          <w:szCs w:val="20"/>
        </w:rPr>
        <w:t xml:space="preserve">In this regard, as </w:t>
      </w:r>
      <w:r>
        <w:rPr>
          <w:rFonts w:ascii="Cambria" w:hAnsi="Cambria" w:cs="Cambria"/>
          <w:sz w:val="20"/>
          <w:szCs w:val="20"/>
        </w:rPr>
        <w:t>it is clear</w:t>
      </w:r>
      <w:r w:rsidRPr="00323084">
        <w:rPr>
          <w:rFonts w:ascii="Cambria" w:hAnsi="Cambria" w:cs="Cambria"/>
          <w:sz w:val="20"/>
          <w:szCs w:val="20"/>
        </w:rPr>
        <w:t xml:space="preserve"> from the documentation submitted, the petitioner repeatedly challenged his pretrial detention and requested his release</w:t>
      </w:r>
      <w:r>
        <w:rPr>
          <w:rFonts w:ascii="Cambria" w:hAnsi="Cambria" w:cs="Cambria"/>
          <w:sz w:val="20"/>
          <w:szCs w:val="20"/>
        </w:rPr>
        <w:t>.</w:t>
      </w:r>
      <w:r w:rsidRPr="00323084">
        <w:rPr>
          <w:rFonts w:ascii="Cambria" w:hAnsi="Cambria" w:cs="Cambria"/>
          <w:sz w:val="20"/>
          <w:szCs w:val="20"/>
        </w:rPr>
        <w:t xml:space="preserve"> </w:t>
      </w:r>
      <w:r>
        <w:rPr>
          <w:rFonts w:ascii="Cambria" w:hAnsi="Cambria" w:cs="Cambria"/>
          <w:sz w:val="20"/>
          <w:szCs w:val="20"/>
        </w:rPr>
        <w:t>However, every</w:t>
      </w:r>
      <w:r w:rsidRPr="00323084">
        <w:rPr>
          <w:rFonts w:ascii="Cambria" w:hAnsi="Cambria" w:cs="Cambria"/>
          <w:sz w:val="20"/>
          <w:szCs w:val="20"/>
        </w:rPr>
        <w:t xml:space="preserve"> </w:t>
      </w:r>
      <w:r>
        <w:rPr>
          <w:rFonts w:ascii="Cambria" w:hAnsi="Cambria" w:cs="Cambria"/>
          <w:sz w:val="20"/>
          <w:szCs w:val="20"/>
        </w:rPr>
        <w:t>application was</w:t>
      </w:r>
      <w:r w:rsidRPr="00323084">
        <w:rPr>
          <w:rFonts w:ascii="Cambria" w:hAnsi="Cambria" w:cs="Cambria"/>
          <w:sz w:val="20"/>
          <w:szCs w:val="20"/>
        </w:rPr>
        <w:t xml:space="preserve"> systematically denie</w:t>
      </w:r>
      <w:r>
        <w:rPr>
          <w:rFonts w:ascii="Cambria" w:hAnsi="Cambria" w:cs="Cambria"/>
          <w:sz w:val="20"/>
          <w:szCs w:val="20"/>
        </w:rPr>
        <w:t>d. Among these appeals were the</w:t>
      </w:r>
      <w:r w:rsidRPr="00323084">
        <w:rPr>
          <w:rFonts w:ascii="Cambria" w:hAnsi="Cambria" w:cs="Cambria"/>
          <w:sz w:val="20"/>
          <w:szCs w:val="20"/>
        </w:rPr>
        <w:t xml:space="preserve"> habeas corpus</w:t>
      </w:r>
      <w:r>
        <w:rPr>
          <w:rFonts w:ascii="Cambria" w:hAnsi="Cambria" w:cs="Cambria"/>
          <w:sz w:val="20"/>
          <w:szCs w:val="20"/>
        </w:rPr>
        <w:t xml:space="preserve"> petition</w:t>
      </w:r>
      <w:r w:rsidRPr="00323084">
        <w:rPr>
          <w:rFonts w:ascii="Cambria" w:hAnsi="Cambria" w:cs="Cambria"/>
          <w:sz w:val="20"/>
          <w:szCs w:val="20"/>
        </w:rPr>
        <w:t xml:space="preserve"> filed on March 28, 2004, </w:t>
      </w:r>
      <w:r>
        <w:rPr>
          <w:rFonts w:ascii="Cambria" w:hAnsi="Cambria" w:cs="Cambria"/>
          <w:sz w:val="20"/>
          <w:szCs w:val="20"/>
        </w:rPr>
        <w:t>which was denied</w:t>
      </w:r>
      <w:r w:rsidRPr="00323084">
        <w:rPr>
          <w:rFonts w:ascii="Cambria" w:hAnsi="Cambria" w:cs="Cambria"/>
          <w:sz w:val="20"/>
          <w:szCs w:val="20"/>
        </w:rPr>
        <w:t xml:space="preserve"> </w:t>
      </w:r>
      <w:r>
        <w:rPr>
          <w:rFonts w:ascii="Cambria" w:hAnsi="Cambria" w:cs="Cambria"/>
          <w:sz w:val="20"/>
          <w:szCs w:val="20"/>
        </w:rPr>
        <w:t xml:space="preserve">in </w:t>
      </w:r>
      <w:r w:rsidRPr="00323084">
        <w:rPr>
          <w:rFonts w:ascii="Cambria" w:hAnsi="Cambria" w:cs="Cambria"/>
          <w:sz w:val="20"/>
          <w:szCs w:val="20"/>
        </w:rPr>
        <w:t xml:space="preserve">first </w:t>
      </w:r>
      <w:r>
        <w:rPr>
          <w:rFonts w:ascii="Cambria" w:hAnsi="Cambria" w:cs="Cambria"/>
          <w:sz w:val="20"/>
          <w:szCs w:val="20"/>
        </w:rPr>
        <w:t xml:space="preserve">place </w:t>
      </w:r>
      <w:r w:rsidRPr="00323084">
        <w:rPr>
          <w:rFonts w:ascii="Cambria" w:hAnsi="Cambria" w:cs="Cambria"/>
          <w:sz w:val="20"/>
          <w:szCs w:val="20"/>
        </w:rPr>
        <w:t xml:space="preserve">by </w:t>
      </w:r>
      <w:r>
        <w:rPr>
          <w:rFonts w:ascii="Cambria" w:hAnsi="Cambria" w:cs="Cambria"/>
          <w:sz w:val="20"/>
          <w:szCs w:val="20"/>
        </w:rPr>
        <w:t xml:space="preserve">the </w:t>
      </w:r>
      <w:r w:rsidRPr="00323084">
        <w:rPr>
          <w:rFonts w:ascii="Cambria" w:hAnsi="Cambria" w:cs="Cambria"/>
          <w:sz w:val="20"/>
          <w:szCs w:val="20"/>
        </w:rPr>
        <w:t xml:space="preserve">Oral Criminal Court No. 4 of Lomas de Zamora, and then by the Court of Appeals and </w:t>
      </w:r>
      <w:r>
        <w:rPr>
          <w:rFonts w:ascii="Cambria" w:hAnsi="Cambria" w:cs="Cambria"/>
          <w:sz w:val="20"/>
          <w:szCs w:val="20"/>
        </w:rPr>
        <w:t>Safeguards</w:t>
      </w:r>
      <w:r w:rsidRPr="00323084">
        <w:rPr>
          <w:rFonts w:ascii="Cambria" w:hAnsi="Cambria" w:cs="Cambria"/>
          <w:sz w:val="20"/>
          <w:szCs w:val="20"/>
        </w:rPr>
        <w:t>, the Appellate Chamber, and the Supreme Court of the Province of Buenos Aires. Consequently, the Commission considers that th</w:t>
      </w:r>
      <w:r w:rsidR="008A4FD0">
        <w:rPr>
          <w:rFonts w:ascii="Cambria" w:hAnsi="Cambria" w:cs="Cambria"/>
          <w:sz w:val="20"/>
          <w:szCs w:val="20"/>
        </w:rPr>
        <w:t>e requirement set in Article 46(</w:t>
      </w:r>
      <w:r w:rsidRPr="00323084">
        <w:rPr>
          <w:rFonts w:ascii="Cambria" w:hAnsi="Cambria" w:cs="Cambria"/>
          <w:sz w:val="20"/>
          <w:szCs w:val="20"/>
        </w:rPr>
        <w:t>1</w:t>
      </w:r>
      <w:r w:rsidR="008A4FD0">
        <w:rPr>
          <w:rFonts w:ascii="Cambria" w:hAnsi="Cambria" w:cs="Cambria"/>
          <w:sz w:val="20"/>
          <w:szCs w:val="20"/>
        </w:rPr>
        <w:t>)(</w:t>
      </w:r>
      <w:r w:rsidRPr="00323084">
        <w:rPr>
          <w:rFonts w:ascii="Cambria" w:hAnsi="Cambria" w:cs="Cambria"/>
          <w:sz w:val="20"/>
          <w:szCs w:val="20"/>
        </w:rPr>
        <w:t>a</w:t>
      </w:r>
      <w:r w:rsidR="008A4FD0">
        <w:rPr>
          <w:rFonts w:ascii="Cambria" w:hAnsi="Cambria" w:cs="Cambria"/>
          <w:sz w:val="20"/>
          <w:szCs w:val="20"/>
        </w:rPr>
        <w:t>)</w:t>
      </w:r>
      <w:r w:rsidRPr="00323084">
        <w:rPr>
          <w:rFonts w:ascii="Cambria" w:hAnsi="Cambria" w:cs="Cambria"/>
          <w:sz w:val="20"/>
          <w:szCs w:val="20"/>
        </w:rPr>
        <w:t xml:space="preserve"> of the American Convention has been met with regard to the alleged use of pretrial detention under parameters or assumptions contrary to the rule established in the American Convention.</w:t>
      </w:r>
    </w:p>
    <w:p w:rsidR="0053371B" w:rsidRPr="00323084" w:rsidRDefault="0053371B" w:rsidP="0053371B">
      <w:pPr>
        <w:ind w:firstLine="540"/>
        <w:jc w:val="both"/>
        <w:rPr>
          <w:rFonts w:ascii="Cambria" w:hAnsi="Cambria" w:cs="Cambria"/>
          <w:sz w:val="20"/>
          <w:szCs w:val="20"/>
        </w:rPr>
      </w:pPr>
    </w:p>
    <w:p w:rsidR="0053371B" w:rsidRPr="00323084" w:rsidRDefault="0053371B" w:rsidP="00D37BBB">
      <w:pPr>
        <w:numPr>
          <w:ilvl w:val="0"/>
          <w:numId w:val="63"/>
        </w:numPr>
        <w:pBdr>
          <w:top w:val="none" w:sz="0" w:space="0" w:color="000000"/>
          <w:left w:val="none" w:sz="0" w:space="0" w:color="000000"/>
          <w:bottom w:val="none" w:sz="0" w:space="0" w:color="000000"/>
          <w:right w:val="none" w:sz="0" w:space="0" w:color="000000"/>
          <w:between w:val="none" w:sz="0" w:space="0" w:color="auto"/>
          <w:bar w:val="none" w:sz="0" w:color="auto"/>
        </w:pBdr>
        <w:tabs>
          <w:tab w:val="clear" w:pos="540"/>
        </w:tabs>
        <w:suppressAutoHyphens/>
        <w:jc w:val="both"/>
        <w:rPr>
          <w:rFonts w:ascii="Cambria" w:hAnsi="Cambria" w:cs="Cambria"/>
          <w:sz w:val="20"/>
          <w:szCs w:val="20"/>
        </w:rPr>
      </w:pPr>
      <w:r w:rsidRPr="00323084">
        <w:rPr>
          <w:rFonts w:ascii="Cambria" w:hAnsi="Cambria" w:cs="Cambria"/>
          <w:sz w:val="20"/>
          <w:szCs w:val="20"/>
        </w:rPr>
        <w:t xml:space="preserve">In addition, it is apparent from the different </w:t>
      </w:r>
      <w:r>
        <w:rPr>
          <w:rFonts w:ascii="Cambria" w:hAnsi="Cambria" w:cs="Cambria"/>
          <w:sz w:val="20"/>
          <w:szCs w:val="20"/>
        </w:rPr>
        <w:t>petitions</w:t>
      </w:r>
      <w:r w:rsidRPr="00323084">
        <w:rPr>
          <w:rFonts w:ascii="Cambria" w:hAnsi="Cambria" w:cs="Cambria"/>
          <w:sz w:val="20"/>
          <w:szCs w:val="20"/>
        </w:rPr>
        <w:t xml:space="preserve"> for habeas corpus (January 25, 2006; June 22, 2006; January 4, 2007; and April 16, 2007, inter alia) that the petitioner had brought to the attentions of executive and judicial branch officials the alleged threats, sudden transfers to prisons in </w:t>
      </w:r>
      <w:r>
        <w:rPr>
          <w:rFonts w:ascii="Cambria" w:hAnsi="Cambria" w:cs="Cambria"/>
          <w:sz w:val="20"/>
          <w:szCs w:val="20"/>
        </w:rPr>
        <w:t>extremely distant</w:t>
      </w:r>
      <w:r w:rsidRPr="00323084">
        <w:rPr>
          <w:rFonts w:ascii="Cambria" w:hAnsi="Cambria" w:cs="Cambria"/>
          <w:sz w:val="20"/>
          <w:szCs w:val="20"/>
        </w:rPr>
        <w:t xml:space="preserve"> locations, </w:t>
      </w:r>
      <w:r>
        <w:rPr>
          <w:rFonts w:ascii="Cambria" w:hAnsi="Cambria" w:cs="Cambria"/>
          <w:sz w:val="20"/>
          <w:szCs w:val="20"/>
        </w:rPr>
        <w:t>alleged</w:t>
      </w:r>
      <w:r w:rsidRPr="00323084">
        <w:rPr>
          <w:rFonts w:ascii="Cambria" w:hAnsi="Cambria" w:cs="Cambria"/>
          <w:sz w:val="20"/>
          <w:szCs w:val="20"/>
        </w:rPr>
        <w:t xml:space="preserve"> unjustified solitary confinement, and other forms of prison harassment that allegedly undermined </w:t>
      </w:r>
      <w:r>
        <w:rPr>
          <w:rFonts w:ascii="Cambria" w:hAnsi="Cambria" w:cs="Cambria"/>
          <w:sz w:val="20"/>
          <w:szCs w:val="20"/>
        </w:rPr>
        <w:t>his</w:t>
      </w:r>
      <w:r w:rsidRPr="00323084">
        <w:rPr>
          <w:rFonts w:ascii="Cambria" w:hAnsi="Cambria" w:cs="Cambria"/>
          <w:sz w:val="20"/>
          <w:szCs w:val="20"/>
        </w:rPr>
        <w:t xml:space="preserve"> ability to establish sufficient ties with his family </w:t>
      </w:r>
      <w:r>
        <w:rPr>
          <w:rFonts w:ascii="Cambria" w:hAnsi="Cambria" w:cs="Cambria"/>
          <w:sz w:val="20"/>
          <w:szCs w:val="20"/>
        </w:rPr>
        <w:t xml:space="preserve">and </w:t>
      </w:r>
      <w:r w:rsidRPr="00323084">
        <w:rPr>
          <w:rFonts w:ascii="Cambria" w:hAnsi="Cambria" w:cs="Cambria"/>
          <w:sz w:val="20"/>
          <w:szCs w:val="20"/>
        </w:rPr>
        <w:t>at the same time hamper</w:t>
      </w:r>
      <w:r>
        <w:rPr>
          <w:rFonts w:ascii="Cambria" w:hAnsi="Cambria" w:cs="Cambria"/>
          <w:sz w:val="20"/>
          <w:szCs w:val="20"/>
        </w:rPr>
        <w:t>ed</w:t>
      </w:r>
      <w:r w:rsidRPr="00323084">
        <w:rPr>
          <w:rFonts w:ascii="Cambria" w:hAnsi="Cambria" w:cs="Cambria"/>
          <w:sz w:val="20"/>
          <w:szCs w:val="20"/>
        </w:rPr>
        <w:t xml:space="preserve"> any occupational and/or educational activity he might have engaged in. It is therefore clear that the petitioner filed the appropriate </w:t>
      </w:r>
      <w:r>
        <w:rPr>
          <w:rFonts w:ascii="Cambria" w:hAnsi="Cambria" w:cs="Cambria"/>
          <w:sz w:val="20"/>
          <w:szCs w:val="20"/>
        </w:rPr>
        <w:t>judicial remedies</w:t>
      </w:r>
      <w:r w:rsidRPr="00323084">
        <w:rPr>
          <w:rFonts w:ascii="Cambria" w:hAnsi="Cambria" w:cs="Cambria"/>
          <w:sz w:val="20"/>
          <w:szCs w:val="20"/>
        </w:rPr>
        <w:t xml:space="preserve"> in these cases.</w:t>
      </w:r>
      <w:r w:rsidRPr="00323084">
        <w:rPr>
          <w:rStyle w:val="FootnoteReference"/>
          <w:rFonts w:ascii="Cambria" w:hAnsi="Cambria" w:cs="Cambria"/>
          <w:sz w:val="20"/>
          <w:szCs w:val="20"/>
        </w:rPr>
        <w:footnoteReference w:id="4"/>
      </w:r>
      <w:r w:rsidRPr="00323084">
        <w:rPr>
          <w:rFonts w:ascii="Cambria" w:hAnsi="Cambria" w:cs="Cambria"/>
          <w:sz w:val="20"/>
          <w:szCs w:val="20"/>
        </w:rPr>
        <w:t xml:space="preserve"> The IACHR notes that the State has not called into question the exhaustion of remedies on this point, nor has it provided information on possible investigations or corrective measures taken in response to said appeals. </w:t>
      </w:r>
    </w:p>
    <w:p w:rsidR="0053371B" w:rsidRPr="00323084" w:rsidRDefault="0053371B" w:rsidP="0053371B">
      <w:pPr>
        <w:ind w:left="720"/>
        <w:jc w:val="both"/>
        <w:rPr>
          <w:rFonts w:ascii="Cambria" w:hAnsi="Cambria" w:cs="Cambria"/>
          <w:sz w:val="20"/>
          <w:szCs w:val="20"/>
        </w:rPr>
      </w:pPr>
    </w:p>
    <w:p w:rsidR="0053371B" w:rsidRPr="00323084" w:rsidRDefault="0053371B" w:rsidP="00D37BBB">
      <w:pPr>
        <w:numPr>
          <w:ilvl w:val="0"/>
          <w:numId w:val="63"/>
        </w:numPr>
        <w:pBdr>
          <w:top w:val="none" w:sz="0" w:space="0" w:color="000000"/>
          <w:left w:val="none" w:sz="0" w:space="0" w:color="000000"/>
          <w:bottom w:val="none" w:sz="0" w:space="0" w:color="000000"/>
          <w:right w:val="none" w:sz="0" w:space="0" w:color="000000"/>
          <w:between w:val="none" w:sz="0" w:space="0" w:color="auto"/>
          <w:bar w:val="none" w:sz="0" w:color="auto"/>
        </w:pBdr>
        <w:tabs>
          <w:tab w:val="clear" w:pos="540"/>
        </w:tabs>
        <w:suppressAutoHyphens/>
        <w:jc w:val="both"/>
        <w:rPr>
          <w:rFonts w:ascii="Cambria" w:hAnsi="Cambria" w:cs="Cambria"/>
          <w:sz w:val="20"/>
          <w:szCs w:val="20"/>
        </w:rPr>
      </w:pPr>
      <w:r w:rsidRPr="00323084">
        <w:rPr>
          <w:rFonts w:ascii="Cambria" w:hAnsi="Cambria" w:cs="Cambria"/>
          <w:sz w:val="20"/>
          <w:szCs w:val="20"/>
        </w:rPr>
        <w:t xml:space="preserve">With respect to these considerations, the IACHR considers that the petitioner met the requirement for the exhaustion of domestic remedies </w:t>
      </w:r>
      <w:r>
        <w:rPr>
          <w:rFonts w:ascii="Cambria" w:hAnsi="Cambria" w:cs="Cambria"/>
          <w:sz w:val="20"/>
          <w:szCs w:val="20"/>
        </w:rPr>
        <w:t>in relation to</w:t>
      </w:r>
      <w:r w:rsidRPr="00323084">
        <w:rPr>
          <w:rFonts w:ascii="Cambria" w:hAnsi="Cambria" w:cs="Cambria"/>
          <w:sz w:val="20"/>
          <w:szCs w:val="20"/>
        </w:rPr>
        <w:t xml:space="preserve"> the alleged violations of his rights </w:t>
      </w:r>
      <w:r>
        <w:rPr>
          <w:rFonts w:ascii="Cambria" w:hAnsi="Cambria" w:cs="Cambria"/>
          <w:sz w:val="20"/>
          <w:szCs w:val="20"/>
        </w:rPr>
        <w:t>resulting from</w:t>
      </w:r>
      <w:r w:rsidRPr="00323084">
        <w:rPr>
          <w:rFonts w:ascii="Cambria" w:hAnsi="Cambria" w:cs="Cambria"/>
          <w:sz w:val="20"/>
          <w:szCs w:val="20"/>
        </w:rPr>
        <w:t xml:space="preserve"> the detention conditions he was subject to during the time of his pretrial detention and </w:t>
      </w:r>
      <w:r>
        <w:rPr>
          <w:rFonts w:ascii="Cambria" w:hAnsi="Cambria" w:cs="Cambria"/>
          <w:sz w:val="20"/>
          <w:szCs w:val="20"/>
        </w:rPr>
        <w:t>from</w:t>
      </w:r>
      <w:r w:rsidRPr="00323084">
        <w:rPr>
          <w:rFonts w:ascii="Cambria" w:hAnsi="Cambria" w:cs="Cambria"/>
          <w:sz w:val="20"/>
          <w:szCs w:val="20"/>
        </w:rPr>
        <w:t xml:space="preserve"> the conduct of the prison officials. The State, for its part, did not challenge the prisoner’s exhaustion of domestic remedies </w:t>
      </w:r>
      <w:r>
        <w:rPr>
          <w:rFonts w:ascii="Cambria" w:hAnsi="Cambria" w:cs="Cambria"/>
          <w:sz w:val="20"/>
          <w:szCs w:val="20"/>
        </w:rPr>
        <w:t>with regard to</w:t>
      </w:r>
      <w:r w:rsidRPr="00323084">
        <w:rPr>
          <w:rFonts w:ascii="Cambria" w:hAnsi="Cambria" w:cs="Cambria"/>
          <w:sz w:val="20"/>
          <w:szCs w:val="20"/>
        </w:rPr>
        <w:t xml:space="preserve"> the set of allegations regarding prison conditions. Thus, the Commission concludes that on this point as well the petition meets the requirement established in Article </w:t>
      </w:r>
      <w:r w:rsidR="008A4FD0">
        <w:rPr>
          <w:rFonts w:ascii="Cambria" w:hAnsi="Cambria" w:cs="Cambria"/>
          <w:sz w:val="20"/>
          <w:szCs w:val="20"/>
        </w:rPr>
        <w:t>46(</w:t>
      </w:r>
      <w:r w:rsidR="008A4FD0" w:rsidRPr="00323084">
        <w:rPr>
          <w:rFonts w:ascii="Cambria" w:hAnsi="Cambria" w:cs="Cambria"/>
          <w:sz w:val="20"/>
          <w:szCs w:val="20"/>
        </w:rPr>
        <w:t>1</w:t>
      </w:r>
      <w:r w:rsidR="008A4FD0">
        <w:rPr>
          <w:rFonts w:ascii="Cambria" w:hAnsi="Cambria" w:cs="Cambria"/>
          <w:sz w:val="20"/>
          <w:szCs w:val="20"/>
        </w:rPr>
        <w:t>)(</w:t>
      </w:r>
      <w:r w:rsidR="008A4FD0" w:rsidRPr="00323084">
        <w:rPr>
          <w:rFonts w:ascii="Cambria" w:hAnsi="Cambria" w:cs="Cambria"/>
          <w:sz w:val="20"/>
          <w:szCs w:val="20"/>
        </w:rPr>
        <w:t>a</w:t>
      </w:r>
      <w:r w:rsidR="008A4FD0">
        <w:rPr>
          <w:rFonts w:ascii="Cambria" w:hAnsi="Cambria" w:cs="Cambria"/>
          <w:sz w:val="20"/>
          <w:szCs w:val="20"/>
        </w:rPr>
        <w:t>)</w:t>
      </w:r>
      <w:r w:rsidR="008A4FD0" w:rsidRPr="00323084">
        <w:rPr>
          <w:rFonts w:ascii="Cambria" w:hAnsi="Cambria" w:cs="Cambria"/>
          <w:sz w:val="20"/>
          <w:szCs w:val="20"/>
        </w:rPr>
        <w:t xml:space="preserve"> </w:t>
      </w:r>
      <w:r w:rsidRPr="00323084">
        <w:rPr>
          <w:rFonts w:ascii="Cambria" w:hAnsi="Cambria" w:cs="Cambria"/>
          <w:sz w:val="20"/>
          <w:szCs w:val="20"/>
        </w:rPr>
        <w:t>of the American Convention.</w:t>
      </w:r>
    </w:p>
    <w:p w:rsidR="0053371B" w:rsidRPr="00323084" w:rsidRDefault="0053371B" w:rsidP="0053371B">
      <w:pPr>
        <w:ind w:firstLine="540"/>
        <w:jc w:val="both"/>
        <w:rPr>
          <w:rFonts w:ascii="Cambria" w:hAnsi="Cambria" w:cs="Cambria"/>
          <w:sz w:val="20"/>
          <w:szCs w:val="20"/>
          <w:shd w:val="clear" w:color="auto" w:fill="FFFF00"/>
        </w:rPr>
      </w:pPr>
    </w:p>
    <w:p w:rsidR="0053371B" w:rsidRPr="00323084" w:rsidRDefault="0053371B" w:rsidP="00D37BBB">
      <w:pPr>
        <w:numPr>
          <w:ilvl w:val="0"/>
          <w:numId w:val="58"/>
        </w:numPr>
        <w:pBdr>
          <w:top w:val="none" w:sz="0" w:space="0" w:color="000000"/>
          <w:left w:val="none" w:sz="0" w:space="0" w:color="000000"/>
          <w:bottom w:val="none" w:sz="0" w:space="0" w:color="000000"/>
          <w:right w:val="none" w:sz="0" w:space="0" w:color="000000"/>
          <w:between w:val="none" w:sz="0" w:space="0" w:color="auto"/>
          <w:bar w:val="none" w:sz="0" w:color="auto"/>
        </w:pBdr>
        <w:tabs>
          <w:tab w:val="clear" w:pos="720"/>
        </w:tabs>
        <w:suppressAutoHyphens/>
        <w:autoSpaceDE w:val="0"/>
        <w:ind w:left="0" w:firstLine="720"/>
        <w:jc w:val="both"/>
        <w:rPr>
          <w:rFonts w:cs="Cambria"/>
          <w:b/>
          <w:color w:val="000000"/>
          <w:sz w:val="20"/>
          <w:szCs w:val="20"/>
        </w:rPr>
      </w:pPr>
      <w:r w:rsidRPr="00323084">
        <w:rPr>
          <w:rFonts w:ascii="Cambria" w:hAnsi="Cambria"/>
          <w:b/>
          <w:sz w:val="20"/>
          <w:szCs w:val="20"/>
        </w:rPr>
        <w:t>Timeliness of the petition</w:t>
      </w:r>
      <w:r w:rsidRPr="00323084">
        <w:rPr>
          <w:rFonts w:ascii="Cambria" w:hAnsi="Cambria" w:cs="Cambria"/>
          <w:b/>
          <w:bCs/>
          <w:color w:val="000000"/>
          <w:sz w:val="20"/>
          <w:szCs w:val="20"/>
        </w:rPr>
        <w:t xml:space="preserve"> </w:t>
      </w:r>
    </w:p>
    <w:p w:rsidR="0053371B" w:rsidRPr="00323084" w:rsidRDefault="0053371B" w:rsidP="0053371B">
      <w:pPr>
        <w:pStyle w:val="Prrafodelista"/>
        <w:ind w:firstLine="540"/>
        <w:jc w:val="both"/>
        <w:rPr>
          <w:sz w:val="20"/>
          <w:szCs w:val="20"/>
        </w:rPr>
      </w:pPr>
    </w:p>
    <w:p w:rsidR="0053371B" w:rsidRPr="00323084" w:rsidRDefault="0053371B" w:rsidP="00D37BBB">
      <w:pPr>
        <w:numPr>
          <w:ilvl w:val="0"/>
          <w:numId w:val="63"/>
        </w:numPr>
        <w:pBdr>
          <w:top w:val="none" w:sz="0" w:space="0" w:color="000000"/>
          <w:left w:val="none" w:sz="0" w:space="0" w:color="000000"/>
          <w:bottom w:val="none" w:sz="0" w:space="0" w:color="000000"/>
          <w:right w:val="none" w:sz="0" w:space="0" w:color="000000"/>
          <w:between w:val="none" w:sz="0" w:space="0" w:color="auto"/>
          <w:bar w:val="none" w:sz="0" w:color="auto"/>
        </w:pBdr>
        <w:tabs>
          <w:tab w:val="clear" w:pos="540"/>
        </w:tabs>
        <w:suppressAutoHyphens/>
        <w:autoSpaceDE w:val="0"/>
        <w:jc w:val="both"/>
        <w:rPr>
          <w:rFonts w:ascii="Cambria" w:hAnsi="Cambria" w:cs="Cambria"/>
          <w:color w:val="000000"/>
          <w:sz w:val="20"/>
          <w:szCs w:val="20"/>
        </w:rPr>
      </w:pPr>
      <w:r w:rsidRPr="00323084">
        <w:rPr>
          <w:rFonts w:ascii="Cambria" w:hAnsi="Cambria"/>
          <w:sz w:val="20"/>
          <w:szCs w:val="20"/>
        </w:rPr>
        <w:t>Article</w:t>
      </w:r>
      <w:r w:rsidRPr="00323084">
        <w:rPr>
          <w:rFonts w:ascii="Cambria" w:hAnsi="Cambria" w:cs="Arial"/>
          <w:snapToGrid w:val="0"/>
          <w:spacing w:val="-3"/>
          <w:sz w:val="20"/>
          <w:szCs w:val="20"/>
        </w:rPr>
        <w:t xml:space="preserve"> </w:t>
      </w:r>
      <w:r w:rsidR="008A4FD0">
        <w:rPr>
          <w:rFonts w:ascii="Cambria" w:hAnsi="Cambria" w:cs="Cambria"/>
          <w:sz w:val="20"/>
          <w:szCs w:val="20"/>
        </w:rPr>
        <w:t>46(</w:t>
      </w:r>
      <w:r w:rsidR="008A4FD0" w:rsidRPr="00323084">
        <w:rPr>
          <w:rFonts w:ascii="Cambria" w:hAnsi="Cambria" w:cs="Cambria"/>
          <w:sz w:val="20"/>
          <w:szCs w:val="20"/>
        </w:rPr>
        <w:t>1</w:t>
      </w:r>
      <w:r w:rsidR="008A4FD0">
        <w:rPr>
          <w:rFonts w:ascii="Cambria" w:hAnsi="Cambria" w:cs="Cambria"/>
          <w:sz w:val="20"/>
          <w:szCs w:val="20"/>
        </w:rPr>
        <w:t>)(</w:t>
      </w:r>
      <w:r w:rsidR="008A4FD0">
        <w:rPr>
          <w:rFonts w:ascii="Cambria" w:hAnsi="Cambria" w:cs="Cambria"/>
          <w:sz w:val="20"/>
          <w:szCs w:val="20"/>
        </w:rPr>
        <w:t>b</w:t>
      </w:r>
      <w:r w:rsidR="008A4FD0">
        <w:rPr>
          <w:rFonts w:ascii="Cambria" w:hAnsi="Cambria" w:cs="Cambria"/>
          <w:sz w:val="20"/>
          <w:szCs w:val="20"/>
        </w:rPr>
        <w:t>)</w:t>
      </w:r>
      <w:r w:rsidR="008A4FD0" w:rsidRPr="00323084">
        <w:rPr>
          <w:rFonts w:ascii="Cambria" w:hAnsi="Cambria" w:cs="Cambria"/>
          <w:sz w:val="20"/>
          <w:szCs w:val="20"/>
        </w:rPr>
        <w:t xml:space="preserve"> </w:t>
      </w:r>
      <w:r w:rsidRPr="00323084">
        <w:rPr>
          <w:rFonts w:ascii="Cambria" w:hAnsi="Cambria" w:cs="Arial"/>
          <w:snapToGrid w:val="0"/>
          <w:spacing w:val="-3"/>
          <w:sz w:val="20"/>
          <w:szCs w:val="20"/>
        </w:rPr>
        <w:t>of the American Convention establishes that for a petition to be admissible, it must be lodged within a period of six months from the date on which the alleged victim was notified of the final judgment</w:t>
      </w:r>
      <w:r w:rsidRPr="00323084">
        <w:rPr>
          <w:rFonts w:ascii="Cambria" w:hAnsi="Cambria" w:cs="Cambria"/>
          <w:color w:val="000000"/>
          <w:sz w:val="20"/>
          <w:szCs w:val="20"/>
        </w:rPr>
        <w:t>.</w:t>
      </w:r>
    </w:p>
    <w:p w:rsidR="0053371B" w:rsidRPr="00323084" w:rsidRDefault="0053371B" w:rsidP="0053371B">
      <w:pPr>
        <w:autoSpaceDE w:val="0"/>
        <w:ind w:firstLine="540"/>
        <w:jc w:val="both"/>
        <w:rPr>
          <w:rFonts w:ascii="Cambria" w:hAnsi="Cambria" w:cs="Cambria"/>
          <w:color w:val="000000"/>
          <w:sz w:val="20"/>
          <w:szCs w:val="20"/>
        </w:rPr>
      </w:pPr>
    </w:p>
    <w:p w:rsidR="0053371B" w:rsidRPr="00323084" w:rsidRDefault="0053371B" w:rsidP="00D37BBB">
      <w:pPr>
        <w:numPr>
          <w:ilvl w:val="0"/>
          <w:numId w:val="63"/>
        </w:numPr>
        <w:pBdr>
          <w:top w:val="none" w:sz="0" w:space="0" w:color="000000"/>
          <w:left w:val="none" w:sz="0" w:space="0" w:color="000000"/>
          <w:bottom w:val="none" w:sz="0" w:space="0" w:color="000000"/>
          <w:right w:val="none" w:sz="0" w:space="0" w:color="000000"/>
          <w:between w:val="none" w:sz="0" w:space="0" w:color="auto"/>
          <w:bar w:val="none" w:sz="0" w:color="auto"/>
        </w:pBdr>
        <w:tabs>
          <w:tab w:val="clear" w:pos="540"/>
        </w:tabs>
        <w:suppressAutoHyphens/>
        <w:autoSpaceDE w:val="0"/>
        <w:jc w:val="both"/>
        <w:rPr>
          <w:rFonts w:ascii="Cambria" w:hAnsi="Cambria" w:cs="Cambria"/>
          <w:color w:val="000000"/>
          <w:sz w:val="20"/>
          <w:szCs w:val="20"/>
        </w:rPr>
      </w:pPr>
      <w:r w:rsidRPr="00323084">
        <w:rPr>
          <w:rFonts w:ascii="Cambria" w:hAnsi="Cambria" w:cs="Cambria"/>
          <w:color w:val="000000"/>
          <w:sz w:val="20"/>
          <w:szCs w:val="20"/>
        </w:rPr>
        <w:t xml:space="preserve">In this case, in September 2004 the petitioner was notified that the Criminal Cassation Tribunal of the Province of Buenos Aires had denied his habeas corpus request, which called for an end to his </w:t>
      </w:r>
      <w:r w:rsidRPr="00323084">
        <w:rPr>
          <w:rFonts w:ascii="Cambria" w:hAnsi="Cambria" w:cs="Cambria"/>
          <w:color w:val="000000"/>
          <w:sz w:val="20"/>
          <w:szCs w:val="20"/>
        </w:rPr>
        <w:lastRenderedPageBreak/>
        <w:t xml:space="preserve">pretrial detention. The case documents indicate that, beginning in January 2006, the petitioner lodged various habeas corpus requests with court officials with respect to the alleged violations of his rights resulting from his detention conditions. The IACHR therefore concludes that since the petition was submitted on November 26, 2004, the requirement established in Article </w:t>
      </w:r>
      <w:r w:rsidR="008A4FD0">
        <w:rPr>
          <w:rFonts w:ascii="Cambria" w:hAnsi="Cambria" w:cs="Cambria"/>
          <w:sz w:val="20"/>
          <w:szCs w:val="20"/>
        </w:rPr>
        <w:t>46(</w:t>
      </w:r>
      <w:r w:rsidR="008A4FD0" w:rsidRPr="00323084">
        <w:rPr>
          <w:rFonts w:ascii="Cambria" w:hAnsi="Cambria" w:cs="Cambria"/>
          <w:sz w:val="20"/>
          <w:szCs w:val="20"/>
        </w:rPr>
        <w:t>1</w:t>
      </w:r>
      <w:r w:rsidR="008A4FD0">
        <w:rPr>
          <w:rFonts w:ascii="Cambria" w:hAnsi="Cambria" w:cs="Cambria"/>
          <w:sz w:val="20"/>
          <w:szCs w:val="20"/>
        </w:rPr>
        <w:t>)(b)</w:t>
      </w:r>
      <w:r w:rsidR="008A4FD0" w:rsidRPr="00323084">
        <w:rPr>
          <w:rFonts w:ascii="Cambria" w:hAnsi="Cambria" w:cs="Cambria"/>
          <w:sz w:val="20"/>
          <w:szCs w:val="20"/>
        </w:rPr>
        <w:t xml:space="preserve"> </w:t>
      </w:r>
      <w:r w:rsidRPr="00323084">
        <w:rPr>
          <w:rFonts w:ascii="Cambria" w:hAnsi="Cambria" w:cs="Cambria"/>
          <w:color w:val="000000"/>
          <w:sz w:val="20"/>
          <w:szCs w:val="20"/>
        </w:rPr>
        <w:t>of the American Convention was met.</w:t>
      </w:r>
    </w:p>
    <w:p w:rsidR="0053371B" w:rsidRPr="00323084" w:rsidRDefault="0053371B" w:rsidP="0053371B">
      <w:pPr>
        <w:autoSpaceDE w:val="0"/>
        <w:ind w:firstLine="540"/>
        <w:jc w:val="both"/>
        <w:rPr>
          <w:rFonts w:ascii="Cambria" w:hAnsi="Cambria" w:cs="Cambria"/>
          <w:color w:val="000000"/>
          <w:sz w:val="20"/>
          <w:szCs w:val="20"/>
        </w:rPr>
      </w:pPr>
    </w:p>
    <w:p w:rsidR="0053371B" w:rsidRPr="00323084" w:rsidRDefault="0053371B" w:rsidP="00D37BBB">
      <w:pPr>
        <w:numPr>
          <w:ilvl w:val="0"/>
          <w:numId w:val="58"/>
        </w:numPr>
        <w:pBdr>
          <w:top w:val="none" w:sz="0" w:space="0" w:color="000000"/>
          <w:left w:val="none" w:sz="0" w:space="0" w:color="000000"/>
          <w:bottom w:val="none" w:sz="0" w:space="0" w:color="000000"/>
          <w:right w:val="none" w:sz="0" w:space="0" w:color="000000"/>
          <w:between w:val="none" w:sz="0" w:space="0" w:color="auto"/>
          <w:bar w:val="none" w:sz="0" w:color="auto"/>
        </w:pBdr>
        <w:tabs>
          <w:tab w:val="clear" w:pos="720"/>
        </w:tabs>
        <w:suppressAutoHyphens/>
        <w:autoSpaceDE w:val="0"/>
        <w:ind w:left="0" w:firstLine="720"/>
        <w:jc w:val="both"/>
        <w:rPr>
          <w:rFonts w:ascii="Cambria" w:hAnsi="Cambria" w:cs="Cambria"/>
          <w:b/>
          <w:bCs/>
          <w:color w:val="000000"/>
          <w:sz w:val="20"/>
          <w:szCs w:val="20"/>
        </w:rPr>
      </w:pPr>
      <w:r w:rsidRPr="00323084">
        <w:rPr>
          <w:rFonts w:ascii="Cambria" w:hAnsi="Cambria"/>
          <w:b/>
          <w:bCs/>
          <w:sz w:val="20"/>
        </w:rPr>
        <w:t>Duplication of international proceedings and res judicata</w:t>
      </w:r>
    </w:p>
    <w:p w:rsidR="0053371B" w:rsidRPr="00323084" w:rsidRDefault="0053371B" w:rsidP="0053371B">
      <w:pPr>
        <w:autoSpaceDE w:val="0"/>
        <w:ind w:firstLine="720"/>
        <w:jc w:val="both"/>
        <w:rPr>
          <w:rFonts w:ascii="Cambria" w:hAnsi="Cambria" w:cs="Cambria"/>
          <w:b/>
          <w:bCs/>
          <w:color w:val="000000"/>
          <w:sz w:val="20"/>
          <w:szCs w:val="20"/>
        </w:rPr>
      </w:pPr>
    </w:p>
    <w:p w:rsidR="0053371B" w:rsidRPr="00323084" w:rsidRDefault="0053371B" w:rsidP="00D37BBB">
      <w:pPr>
        <w:numPr>
          <w:ilvl w:val="0"/>
          <w:numId w:val="63"/>
        </w:numPr>
        <w:pBdr>
          <w:top w:val="none" w:sz="0" w:space="0" w:color="000000"/>
          <w:left w:val="none" w:sz="0" w:space="0" w:color="000000"/>
          <w:bottom w:val="none" w:sz="0" w:space="0" w:color="000000"/>
          <w:right w:val="none" w:sz="0" w:space="0" w:color="000000"/>
          <w:between w:val="none" w:sz="0" w:space="0" w:color="auto"/>
          <w:bar w:val="none" w:sz="0" w:color="auto"/>
        </w:pBdr>
        <w:tabs>
          <w:tab w:val="clear" w:pos="540"/>
        </w:tabs>
        <w:suppressAutoHyphens/>
        <w:autoSpaceDE w:val="0"/>
        <w:jc w:val="both"/>
        <w:rPr>
          <w:rFonts w:ascii="Cambria" w:hAnsi="Cambria" w:cs="Cambria"/>
          <w:color w:val="000000"/>
          <w:sz w:val="20"/>
          <w:szCs w:val="20"/>
        </w:rPr>
      </w:pPr>
      <w:r w:rsidRPr="00323084">
        <w:rPr>
          <w:rFonts w:ascii="Cambria" w:hAnsi="Cambria" w:cs="Cambria"/>
          <w:sz w:val="20"/>
          <w:szCs w:val="20"/>
        </w:rPr>
        <w:t xml:space="preserve">For a petition to be ruled admissible, Article 46.1.c of the American Convention requires that </w:t>
      </w:r>
      <w:r w:rsidRPr="00323084">
        <w:rPr>
          <w:rFonts w:ascii="Cambria" w:hAnsi="Cambria" w:cs="Tahoma"/>
          <w:color w:val="000000"/>
          <w:sz w:val="20"/>
          <w:szCs w:val="20"/>
        </w:rPr>
        <w:t>the subject of the petition not be pending in another international proceeding for settlement, and Article 47.d requires that</w:t>
      </w:r>
      <w:r w:rsidRPr="00323084">
        <w:rPr>
          <w:rFonts w:ascii="Cambria" w:hAnsi="Cambria" w:cs="Cambria"/>
          <w:sz w:val="20"/>
          <w:szCs w:val="20"/>
        </w:rPr>
        <w:t xml:space="preserve"> </w:t>
      </w:r>
      <w:r w:rsidRPr="00323084">
        <w:rPr>
          <w:rFonts w:ascii="Cambria" w:hAnsi="Cambria" w:cs="Tahoma"/>
          <w:color w:val="000000"/>
          <w:sz w:val="20"/>
          <w:szCs w:val="20"/>
        </w:rPr>
        <w:t>the petition not be substantially the same as one previously studied by the Commission or by another international organization. In the instant case, the IACHR notes that the parties have not claimed that any of these grounds for inadmissibility exist, nor is it possible to deduce them from the case file. Consequently, the IACHR deems that the requirements set in Articles</w:t>
      </w:r>
      <w:r w:rsidR="008A4FD0">
        <w:rPr>
          <w:rFonts w:ascii="Cambria" w:hAnsi="Cambria" w:cs="Cambria"/>
          <w:sz w:val="20"/>
          <w:szCs w:val="20"/>
        </w:rPr>
        <w:t xml:space="preserve"> 46(</w:t>
      </w:r>
      <w:r w:rsidRPr="00323084">
        <w:rPr>
          <w:rFonts w:ascii="Cambria" w:hAnsi="Cambria" w:cs="Cambria"/>
          <w:sz w:val="20"/>
          <w:szCs w:val="20"/>
        </w:rPr>
        <w:t>1</w:t>
      </w:r>
      <w:r w:rsidR="008A4FD0">
        <w:rPr>
          <w:rFonts w:ascii="Cambria" w:hAnsi="Cambria" w:cs="Cambria"/>
          <w:sz w:val="20"/>
          <w:szCs w:val="20"/>
        </w:rPr>
        <w:t>)</w:t>
      </w:r>
      <w:r w:rsidRPr="00323084">
        <w:rPr>
          <w:rFonts w:ascii="Cambria" w:hAnsi="Cambria" w:cs="Cambria"/>
          <w:sz w:val="20"/>
          <w:szCs w:val="20"/>
        </w:rPr>
        <w:t xml:space="preserve"> and 47</w:t>
      </w:r>
      <w:r w:rsidR="008A4FD0">
        <w:rPr>
          <w:rFonts w:ascii="Cambria" w:hAnsi="Cambria" w:cs="Cambria"/>
          <w:sz w:val="20"/>
          <w:szCs w:val="20"/>
        </w:rPr>
        <w:t>(</w:t>
      </w:r>
      <w:r w:rsidRPr="00323084">
        <w:rPr>
          <w:rFonts w:ascii="Cambria" w:hAnsi="Cambria" w:cs="Cambria"/>
          <w:sz w:val="20"/>
          <w:szCs w:val="20"/>
        </w:rPr>
        <w:t>d</w:t>
      </w:r>
      <w:r w:rsidR="008A4FD0">
        <w:rPr>
          <w:rFonts w:ascii="Cambria" w:hAnsi="Cambria" w:cs="Cambria"/>
          <w:sz w:val="20"/>
          <w:szCs w:val="20"/>
        </w:rPr>
        <w:t>)</w:t>
      </w:r>
      <w:r w:rsidRPr="00323084">
        <w:rPr>
          <w:rFonts w:ascii="Cambria" w:hAnsi="Cambria" w:cs="Cambria"/>
          <w:sz w:val="20"/>
          <w:szCs w:val="20"/>
        </w:rPr>
        <w:t xml:space="preserve"> of the American Convention have been met. </w:t>
      </w:r>
    </w:p>
    <w:p w:rsidR="0053371B" w:rsidRPr="00323084" w:rsidRDefault="0053371B" w:rsidP="0053371B">
      <w:pPr>
        <w:autoSpaceDE w:val="0"/>
        <w:ind w:firstLine="540"/>
        <w:jc w:val="both"/>
        <w:rPr>
          <w:rFonts w:ascii="Cambria" w:hAnsi="Cambria" w:cs="Cambria"/>
          <w:color w:val="000000"/>
          <w:sz w:val="20"/>
          <w:szCs w:val="20"/>
        </w:rPr>
      </w:pPr>
    </w:p>
    <w:p w:rsidR="0053371B" w:rsidRPr="00323084" w:rsidRDefault="0053371B" w:rsidP="00D37BBB">
      <w:pPr>
        <w:numPr>
          <w:ilvl w:val="0"/>
          <w:numId w:val="58"/>
        </w:numPr>
        <w:pBdr>
          <w:top w:val="none" w:sz="0" w:space="0" w:color="000000"/>
          <w:left w:val="none" w:sz="0" w:space="0" w:color="000000"/>
          <w:bottom w:val="none" w:sz="0" w:space="0" w:color="000000"/>
          <w:right w:val="none" w:sz="0" w:space="0" w:color="000000"/>
          <w:between w:val="none" w:sz="0" w:space="0" w:color="auto"/>
          <w:bar w:val="none" w:sz="0" w:color="auto"/>
        </w:pBdr>
        <w:tabs>
          <w:tab w:val="clear" w:pos="720"/>
        </w:tabs>
        <w:suppressAutoHyphens/>
        <w:autoSpaceDE w:val="0"/>
        <w:ind w:left="0" w:firstLine="720"/>
        <w:jc w:val="both"/>
        <w:rPr>
          <w:rFonts w:ascii="Cambria" w:hAnsi="Cambria" w:cs="Cambria"/>
          <w:b/>
          <w:color w:val="000000"/>
          <w:sz w:val="20"/>
          <w:szCs w:val="20"/>
        </w:rPr>
      </w:pPr>
      <w:r w:rsidRPr="00323084">
        <w:rPr>
          <w:rFonts w:ascii="Cambria" w:hAnsi="Cambria"/>
          <w:b/>
          <w:sz w:val="20"/>
          <w:szCs w:val="20"/>
        </w:rPr>
        <w:t>Characterization of the alleged facts</w:t>
      </w:r>
    </w:p>
    <w:p w:rsidR="0053371B" w:rsidRPr="00323084" w:rsidRDefault="0053371B" w:rsidP="0053371B">
      <w:pPr>
        <w:ind w:firstLine="540"/>
        <w:jc w:val="both"/>
        <w:rPr>
          <w:rFonts w:ascii="Cambria" w:hAnsi="Cambria" w:cs="Cambria"/>
          <w:color w:val="000000"/>
          <w:sz w:val="20"/>
          <w:szCs w:val="20"/>
        </w:rPr>
      </w:pPr>
    </w:p>
    <w:p w:rsidR="0053371B" w:rsidRPr="00323084" w:rsidRDefault="0053371B" w:rsidP="00D37BBB">
      <w:pPr>
        <w:numPr>
          <w:ilvl w:val="0"/>
          <w:numId w:val="63"/>
        </w:numPr>
        <w:pBdr>
          <w:top w:val="none" w:sz="0" w:space="0" w:color="000000"/>
          <w:left w:val="none" w:sz="0" w:space="0" w:color="000000"/>
          <w:bottom w:val="none" w:sz="0" w:space="0" w:color="000000"/>
          <w:right w:val="none" w:sz="0" w:space="0" w:color="000000"/>
          <w:between w:val="none" w:sz="0" w:space="0" w:color="auto"/>
          <w:bar w:val="none" w:sz="0" w:color="auto"/>
        </w:pBdr>
        <w:tabs>
          <w:tab w:val="clear" w:pos="540"/>
        </w:tabs>
        <w:suppressAutoHyphens/>
        <w:autoSpaceDE w:val="0"/>
        <w:jc w:val="both"/>
        <w:rPr>
          <w:rFonts w:ascii="Cambria" w:hAnsi="Cambria" w:cs="Cambria"/>
          <w:sz w:val="20"/>
          <w:szCs w:val="20"/>
        </w:rPr>
      </w:pPr>
      <w:r w:rsidRPr="00323084">
        <w:rPr>
          <w:rFonts w:ascii="Cambria" w:hAnsi="Cambria"/>
          <w:sz w:val="20"/>
          <w:szCs w:val="20"/>
        </w:rPr>
        <w:t>For purposes of admissibility, the Commission must decide whether the alleged facts tend to establish a violation of righ</w:t>
      </w:r>
      <w:r w:rsidR="008A4FD0">
        <w:rPr>
          <w:rFonts w:ascii="Cambria" w:hAnsi="Cambria"/>
          <w:sz w:val="20"/>
          <w:szCs w:val="20"/>
        </w:rPr>
        <w:t>ts, as stipulated in Article 47(</w:t>
      </w:r>
      <w:r w:rsidRPr="00323084">
        <w:rPr>
          <w:rFonts w:ascii="Cambria" w:hAnsi="Cambria"/>
          <w:sz w:val="20"/>
          <w:szCs w:val="20"/>
        </w:rPr>
        <w:t>b</w:t>
      </w:r>
      <w:r w:rsidR="008A4FD0">
        <w:rPr>
          <w:rFonts w:ascii="Cambria" w:hAnsi="Cambria"/>
          <w:sz w:val="20"/>
          <w:szCs w:val="20"/>
        </w:rPr>
        <w:t>)</w:t>
      </w:r>
      <w:r w:rsidRPr="00323084">
        <w:rPr>
          <w:rFonts w:ascii="Cambria" w:hAnsi="Cambria"/>
          <w:sz w:val="20"/>
          <w:szCs w:val="20"/>
        </w:rPr>
        <w:t xml:space="preserve"> of the American Convention, or whether the petition is “manifestly groundless” or “obviously out of order,” as described in Article 47</w:t>
      </w:r>
      <w:r w:rsidR="008A4FD0">
        <w:rPr>
          <w:rFonts w:ascii="Cambria" w:hAnsi="Cambria"/>
          <w:sz w:val="20"/>
          <w:szCs w:val="20"/>
        </w:rPr>
        <w:t>(</w:t>
      </w:r>
      <w:r w:rsidRPr="00323084">
        <w:rPr>
          <w:rFonts w:ascii="Cambria" w:hAnsi="Cambria"/>
          <w:sz w:val="20"/>
          <w:szCs w:val="20"/>
        </w:rPr>
        <w:t>c</w:t>
      </w:r>
      <w:r w:rsidR="008A4FD0">
        <w:rPr>
          <w:rFonts w:ascii="Cambria" w:hAnsi="Cambria"/>
          <w:sz w:val="20"/>
          <w:szCs w:val="20"/>
        </w:rPr>
        <w:t>)</w:t>
      </w:r>
      <w:r w:rsidRPr="00323084">
        <w:rPr>
          <w:rFonts w:ascii="Cambria" w:hAnsi="Cambria"/>
          <w:sz w:val="20"/>
          <w:szCs w:val="20"/>
        </w:rPr>
        <w:t xml:space="preserve">. The criterion for evaluating these requirements is different from the one used to decide on the merits of a petition; the Commission must conduct a </w:t>
      </w:r>
      <w:r w:rsidRPr="00323084">
        <w:rPr>
          <w:rFonts w:ascii="Cambria" w:hAnsi="Cambria"/>
          <w:iCs/>
          <w:sz w:val="20"/>
          <w:szCs w:val="20"/>
        </w:rPr>
        <w:t>prima facie</w:t>
      </w:r>
      <w:r w:rsidRPr="00323084">
        <w:rPr>
          <w:rFonts w:ascii="Cambria" w:hAnsi="Cambria"/>
          <w:sz w:val="20"/>
          <w:szCs w:val="20"/>
        </w:rPr>
        <w:t xml:space="preserve"> evaluation, not to establish the existence of a rights violation but to ascertain whether the petition establishes grounds for the possible or potential violation of a right guaranteed by the Convention. This determination involves a preliminary analysis that does not imply a prejudgment on the substance of the matter.</w:t>
      </w:r>
      <w:r w:rsidRPr="00323084">
        <w:rPr>
          <w:rFonts w:ascii="Cambria" w:hAnsi="Cambria" w:cs="Cambria"/>
          <w:sz w:val="20"/>
          <w:szCs w:val="20"/>
        </w:rPr>
        <w:t xml:space="preserve"> </w:t>
      </w:r>
    </w:p>
    <w:p w:rsidR="0053371B" w:rsidRPr="00323084" w:rsidRDefault="0053371B" w:rsidP="0053371B">
      <w:pPr>
        <w:autoSpaceDE w:val="0"/>
        <w:ind w:left="720"/>
        <w:jc w:val="both"/>
        <w:rPr>
          <w:rFonts w:ascii="Cambria" w:hAnsi="Cambria" w:cs="Cambria"/>
          <w:sz w:val="20"/>
          <w:szCs w:val="20"/>
        </w:rPr>
      </w:pPr>
    </w:p>
    <w:p w:rsidR="0053371B" w:rsidRPr="00323084" w:rsidRDefault="0053371B" w:rsidP="00D37BBB">
      <w:pPr>
        <w:numPr>
          <w:ilvl w:val="0"/>
          <w:numId w:val="63"/>
        </w:numPr>
        <w:pBdr>
          <w:top w:val="none" w:sz="0" w:space="0" w:color="000000"/>
          <w:left w:val="none" w:sz="0" w:space="0" w:color="000000"/>
          <w:bottom w:val="none" w:sz="0" w:space="0" w:color="000000"/>
          <w:right w:val="none" w:sz="0" w:space="0" w:color="000000"/>
          <w:between w:val="none" w:sz="0" w:space="0" w:color="auto"/>
          <w:bar w:val="none" w:sz="0" w:color="auto"/>
        </w:pBdr>
        <w:tabs>
          <w:tab w:val="clear" w:pos="540"/>
        </w:tabs>
        <w:suppressAutoHyphens/>
        <w:autoSpaceDE w:val="0"/>
        <w:jc w:val="both"/>
        <w:rPr>
          <w:rFonts w:ascii="Cambria" w:hAnsi="Cambria" w:cs="Cambria"/>
          <w:sz w:val="20"/>
          <w:szCs w:val="20"/>
        </w:rPr>
      </w:pPr>
      <w:r w:rsidRPr="00323084">
        <w:rPr>
          <w:rFonts w:ascii="Cambria" w:hAnsi="Cambria" w:cs="Cambria"/>
          <w:sz w:val="20"/>
          <w:szCs w:val="20"/>
        </w:rPr>
        <w:t xml:space="preserve">Neither </w:t>
      </w:r>
      <w:r w:rsidRPr="00323084">
        <w:rPr>
          <w:rFonts w:ascii="Cambria" w:hAnsi="Cambria"/>
          <w:sz w:val="20"/>
          <w:szCs w:val="20"/>
        </w:rPr>
        <w:t>the American Convention nor the Commission’s Rules of Procedure require the petitioner to name the specific rights allegedly violated by the State in the matter put before the Commission, although petitioners may do so</w:t>
      </w:r>
      <w:r w:rsidRPr="00323084">
        <w:rPr>
          <w:rFonts w:ascii="Cambria" w:hAnsi="Cambria" w:cs="Cambria"/>
          <w:sz w:val="20"/>
          <w:szCs w:val="20"/>
        </w:rPr>
        <w:t xml:space="preserve">. Nonetheless, it is incumbent on the IACHR, pursuant to the jurisprudence of the system, to determine </w:t>
      </w:r>
      <w:r w:rsidRPr="00323084">
        <w:rPr>
          <w:rFonts w:ascii="Cambria" w:hAnsi="Cambria"/>
          <w:sz w:val="20"/>
          <w:szCs w:val="20"/>
        </w:rPr>
        <w:t>in its admissibility reports which provision of the relevant inter-American instruments is applicable and whose violation could be established if the alleged facts are proven on the basis of sufficient evidence and legal arguments</w:t>
      </w:r>
      <w:r w:rsidRPr="00323084">
        <w:rPr>
          <w:rFonts w:ascii="Cambria" w:hAnsi="Cambria" w:cs="Cambria"/>
          <w:sz w:val="20"/>
          <w:szCs w:val="20"/>
        </w:rPr>
        <w:t>.</w:t>
      </w:r>
    </w:p>
    <w:p w:rsidR="0053371B" w:rsidRPr="00323084" w:rsidRDefault="0053371B" w:rsidP="0053371B">
      <w:pPr>
        <w:autoSpaceDE w:val="0"/>
        <w:ind w:left="720"/>
        <w:jc w:val="both"/>
        <w:rPr>
          <w:rFonts w:ascii="Cambria" w:hAnsi="Cambria" w:cs="Cambria"/>
          <w:sz w:val="20"/>
          <w:szCs w:val="20"/>
        </w:rPr>
      </w:pPr>
    </w:p>
    <w:p w:rsidR="0053371B" w:rsidRPr="00323084" w:rsidRDefault="0053371B" w:rsidP="00D37BBB">
      <w:pPr>
        <w:numPr>
          <w:ilvl w:val="0"/>
          <w:numId w:val="63"/>
        </w:numPr>
        <w:pBdr>
          <w:top w:val="none" w:sz="0" w:space="0" w:color="000000"/>
          <w:left w:val="none" w:sz="0" w:space="0" w:color="000000"/>
          <w:bottom w:val="none" w:sz="0" w:space="0" w:color="000000"/>
          <w:right w:val="none" w:sz="0" w:space="0" w:color="000000"/>
          <w:between w:val="none" w:sz="0" w:space="0" w:color="auto"/>
          <w:bar w:val="none" w:sz="0" w:color="auto"/>
        </w:pBdr>
        <w:tabs>
          <w:tab w:val="clear" w:pos="540"/>
        </w:tabs>
        <w:suppressAutoHyphens/>
        <w:autoSpaceDE w:val="0"/>
        <w:jc w:val="both"/>
        <w:rPr>
          <w:rFonts w:ascii="Cambria" w:hAnsi="Cambria" w:cs="Cambria"/>
          <w:sz w:val="20"/>
          <w:szCs w:val="20"/>
        </w:rPr>
      </w:pPr>
      <w:r w:rsidRPr="00323084">
        <w:rPr>
          <w:rFonts w:ascii="Cambria" w:hAnsi="Cambria" w:cs="Cambria"/>
          <w:sz w:val="20"/>
          <w:szCs w:val="20"/>
        </w:rPr>
        <w:t xml:space="preserve">In the instant case, </w:t>
      </w:r>
      <w:r>
        <w:rPr>
          <w:rFonts w:ascii="Cambria" w:hAnsi="Cambria" w:cs="Cambria"/>
          <w:sz w:val="20"/>
          <w:szCs w:val="20"/>
        </w:rPr>
        <w:t>the petitioner alleges that the pretrial detention imposed in his case did not meet the criteria required by the American Convention and the exceptional nature of this restriction to the right of personal liberty.</w:t>
      </w:r>
      <w:r w:rsidRPr="00323084">
        <w:rPr>
          <w:rFonts w:ascii="Cambria" w:hAnsi="Cambria" w:cs="Cambria"/>
          <w:sz w:val="20"/>
          <w:szCs w:val="20"/>
        </w:rPr>
        <w:t xml:space="preserve"> In this regard, </w:t>
      </w:r>
      <w:r>
        <w:rPr>
          <w:rFonts w:ascii="Cambria" w:hAnsi="Cambria" w:cs="Cambria"/>
          <w:sz w:val="20"/>
          <w:szCs w:val="20"/>
        </w:rPr>
        <w:t>he also claims</w:t>
      </w:r>
      <w:r w:rsidRPr="00323084">
        <w:rPr>
          <w:rFonts w:ascii="Cambria" w:hAnsi="Cambria" w:cs="Cambria"/>
          <w:sz w:val="20"/>
          <w:szCs w:val="20"/>
        </w:rPr>
        <w:t xml:space="preserve"> that pretrial detention lasted well beyond a reasonable period and that it took place under conditions that may have affected other rights of the petitioner, such as his right to humane treatment and to family contact. Thus, taking into account the nature of pretrial detention as a precautionary measure prior to </w:t>
      </w:r>
      <w:r>
        <w:rPr>
          <w:rFonts w:ascii="Cambria" w:hAnsi="Cambria" w:cs="Cambria"/>
          <w:sz w:val="20"/>
          <w:szCs w:val="20"/>
        </w:rPr>
        <w:t>a conviction</w:t>
      </w:r>
      <w:r w:rsidRPr="00323084">
        <w:rPr>
          <w:rFonts w:ascii="Cambria" w:hAnsi="Cambria" w:cs="Cambria"/>
          <w:sz w:val="20"/>
          <w:szCs w:val="20"/>
        </w:rPr>
        <w:t xml:space="preserve">, the alleged mistreatment during detention, and the supposed obstruction of the regular family contact between the petitioner and his family, the IACHR considers, taking its precedents into account, that the alleged facts, if proven true, </w:t>
      </w:r>
      <w:r w:rsidRPr="00323084">
        <w:rPr>
          <w:rFonts w:ascii="Cambria" w:hAnsi="Cambria"/>
          <w:sz w:val="20"/>
          <w:szCs w:val="20"/>
        </w:rPr>
        <w:t>could constitute violations of the rights enshrined in Articles</w:t>
      </w:r>
      <w:r w:rsidRPr="00323084">
        <w:rPr>
          <w:rFonts w:ascii="Cambria" w:hAnsi="Cambria" w:cs="Cambria"/>
          <w:sz w:val="20"/>
          <w:szCs w:val="20"/>
        </w:rPr>
        <w:t xml:space="preserve"> 5, 7, 8, 17, and 25 </w:t>
      </w:r>
      <w:r w:rsidRPr="00323084">
        <w:rPr>
          <w:rFonts w:ascii="Cambria" w:hAnsi="Cambria"/>
          <w:sz w:val="20"/>
          <w:szCs w:val="20"/>
        </w:rPr>
        <w:t>of the American Convention</w:t>
      </w:r>
      <w:r w:rsidR="008A4FD0">
        <w:rPr>
          <w:rFonts w:ascii="Cambria" w:hAnsi="Cambria"/>
          <w:sz w:val="20"/>
          <w:szCs w:val="20"/>
        </w:rPr>
        <w:t>, in conjunction with Article 1(</w:t>
      </w:r>
      <w:r w:rsidRPr="00323084">
        <w:rPr>
          <w:rFonts w:ascii="Cambria" w:hAnsi="Cambria"/>
          <w:sz w:val="20"/>
          <w:szCs w:val="20"/>
        </w:rPr>
        <w:t>1</w:t>
      </w:r>
      <w:r w:rsidR="008A4FD0">
        <w:rPr>
          <w:rFonts w:ascii="Cambria" w:hAnsi="Cambria"/>
          <w:sz w:val="20"/>
          <w:szCs w:val="20"/>
        </w:rPr>
        <w:t>)</w:t>
      </w:r>
      <w:r w:rsidRPr="00323084">
        <w:rPr>
          <w:rFonts w:ascii="Cambria" w:hAnsi="Cambria"/>
          <w:sz w:val="20"/>
          <w:szCs w:val="20"/>
        </w:rPr>
        <w:t xml:space="preserve"> thereof</w:t>
      </w:r>
      <w:r w:rsidRPr="00323084">
        <w:rPr>
          <w:rFonts w:ascii="Cambria" w:hAnsi="Cambria" w:cs="Cambria"/>
          <w:sz w:val="20"/>
          <w:szCs w:val="20"/>
        </w:rPr>
        <w:t xml:space="preserve">. Likewise, during the merits stage of the instant case, the Inter-American Commission will assess the possible violation of Article 2 of the Convention in light of an analysis of the compatibility between the norms </w:t>
      </w:r>
      <w:r>
        <w:rPr>
          <w:rFonts w:ascii="Cambria" w:hAnsi="Cambria" w:cs="Cambria"/>
          <w:sz w:val="20"/>
          <w:szCs w:val="20"/>
        </w:rPr>
        <w:t>on</w:t>
      </w:r>
      <w:r w:rsidRPr="00323084">
        <w:rPr>
          <w:rFonts w:ascii="Cambria" w:hAnsi="Cambria" w:cs="Cambria"/>
          <w:sz w:val="20"/>
          <w:szCs w:val="20"/>
        </w:rPr>
        <w:t xml:space="preserve"> pretrial detention applied to this case and the standar</w:t>
      </w:r>
      <w:r w:rsidR="008A4FD0">
        <w:rPr>
          <w:rFonts w:ascii="Cambria" w:hAnsi="Cambria" w:cs="Cambria"/>
          <w:sz w:val="20"/>
          <w:szCs w:val="20"/>
        </w:rPr>
        <w:t>d of protection under Article 7(</w:t>
      </w:r>
      <w:r w:rsidRPr="00323084">
        <w:rPr>
          <w:rFonts w:ascii="Cambria" w:hAnsi="Cambria" w:cs="Cambria"/>
          <w:sz w:val="20"/>
          <w:szCs w:val="20"/>
        </w:rPr>
        <w:t>5</w:t>
      </w:r>
      <w:r w:rsidR="008A4FD0">
        <w:rPr>
          <w:rFonts w:ascii="Cambria" w:hAnsi="Cambria" w:cs="Cambria"/>
          <w:sz w:val="20"/>
          <w:szCs w:val="20"/>
        </w:rPr>
        <w:t>)</w:t>
      </w:r>
      <w:r w:rsidRPr="00323084">
        <w:rPr>
          <w:rFonts w:ascii="Cambria" w:hAnsi="Cambria" w:cs="Cambria"/>
          <w:sz w:val="20"/>
          <w:szCs w:val="20"/>
        </w:rPr>
        <w:t xml:space="preserve"> of the Convention</w:t>
      </w:r>
      <w:r w:rsidRPr="00323084">
        <w:rPr>
          <w:rFonts w:ascii="Cambria" w:hAnsi="Cambria"/>
          <w:color w:val="000000"/>
          <w:sz w:val="20"/>
          <w:szCs w:val="20"/>
        </w:rPr>
        <w:t>.</w:t>
      </w:r>
    </w:p>
    <w:p w:rsidR="0053371B" w:rsidRPr="00323084" w:rsidRDefault="0053371B" w:rsidP="0053371B">
      <w:pPr>
        <w:pStyle w:val="ListParagraph"/>
        <w:rPr>
          <w:sz w:val="20"/>
          <w:szCs w:val="20"/>
        </w:rPr>
      </w:pPr>
    </w:p>
    <w:p w:rsidR="0053371B" w:rsidRPr="00323084" w:rsidRDefault="0053371B" w:rsidP="0053371B">
      <w:pPr>
        <w:autoSpaceDE w:val="0"/>
        <w:ind w:firstLine="720"/>
        <w:jc w:val="both"/>
        <w:rPr>
          <w:rFonts w:ascii="Cambria" w:eastAsia="Cambria" w:hAnsi="Cambria" w:cs="Cambria"/>
          <w:b/>
          <w:bCs/>
          <w:color w:val="000000"/>
          <w:sz w:val="20"/>
          <w:szCs w:val="20"/>
        </w:rPr>
      </w:pPr>
      <w:r w:rsidRPr="00323084">
        <w:rPr>
          <w:rFonts w:ascii="Cambria" w:hAnsi="Cambria" w:cs="Cambria"/>
          <w:b/>
          <w:bCs/>
          <w:color w:val="000000"/>
          <w:sz w:val="20"/>
          <w:szCs w:val="20"/>
        </w:rPr>
        <w:t xml:space="preserve">V. </w:t>
      </w:r>
      <w:r w:rsidRPr="00323084">
        <w:rPr>
          <w:rFonts w:ascii="Cambria" w:hAnsi="Cambria" w:cs="Cambria"/>
          <w:b/>
          <w:bCs/>
          <w:color w:val="000000"/>
          <w:sz w:val="20"/>
          <w:szCs w:val="20"/>
        </w:rPr>
        <w:tab/>
        <w:t>CONCLUSIONS</w:t>
      </w:r>
    </w:p>
    <w:p w:rsidR="0053371B" w:rsidRPr="00323084" w:rsidRDefault="0053371B" w:rsidP="0053371B">
      <w:pPr>
        <w:autoSpaceDE w:val="0"/>
        <w:ind w:firstLine="540"/>
        <w:jc w:val="both"/>
        <w:rPr>
          <w:rFonts w:ascii="Cambria" w:hAnsi="Cambria" w:cs="Cambria"/>
          <w:sz w:val="20"/>
          <w:szCs w:val="20"/>
        </w:rPr>
      </w:pPr>
    </w:p>
    <w:p w:rsidR="0053371B" w:rsidRPr="00323084" w:rsidRDefault="0053371B" w:rsidP="00D37BBB">
      <w:pPr>
        <w:numPr>
          <w:ilvl w:val="0"/>
          <w:numId w:val="63"/>
        </w:numPr>
        <w:pBdr>
          <w:top w:val="none" w:sz="0" w:space="0" w:color="000000"/>
          <w:left w:val="none" w:sz="0" w:space="0" w:color="000000"/>
          <w:bottom w:val="none" w:sz="0" w:space="0" w:color="000000"/>
          <w:right w:val="none" w:sz="0" w:space="0" w:color="000000"/>
          <w:between w:val="none" w:sz="0" w:space="0" w:color="auto"/>
          <w:bar w:val="none" w:sz="0" w:color="auto"/>
        </w:pBdr>
        <w:tabs>
          <w:tab w:val="clear" w:pos="540"/>
        </w:tabs>
        <w:suppressAutoHyphens/>
        <w:autoSpaceDE w:val="0"/>
        <w:jc w:val="both"/>
        <w:rPr>
          <w:rFonts w:ascii="Cambria" w:hAnsi="Cambria" w:cs="Cambria"/>
          <w:sz w:val="20"/>
          <w:szCs w:val="20"/>
        </w:rPr>
      </w:pPr>
      <w:r w:rsidRPr="00323084">
        <w:rPr>
          <w:rFonts w:ascii="Cambria" w:hAnsi="Cambria" w:cs="Cambria"/>
          <w:sz w:val="20"/>
          <w:szCs w:val="20"/>
        </w:rPr>
        <w:t>The IACHR concludes that it is competent to examine the claims submitted by the petitioners in relation to the alleged violation of Articles 2, 5, 7, 8, 17, and 25 of the American Convention, in conjunction with Artic</w:t>
      </w:r>
      <w:r w:rsidR="008A4FD0">
        <w:rPr>
          <w:rFonts w:ascii="Cambria" w:hAnsi="Cambria" w:cs="Cambria"/>
          <w:sz w:val="20"/>
          <w:szCs w:val="20"/>
        </w:rPr>
        <w:t>le 1(</w:t>
      </w:r>
      <w:r w:rsidRPr="00323084">
        <w:rPr>
          <w:rFonts w:ascii="Cambria" w:hAnsi="Cambria" w:cs="Cambria"/>
          <w:sz w:val="20"/>
          <w:szCs w:val="20"/>
        </w:rPr>
        <w:t>1</w:t>
      </w:r>
      <w:r w:rsidR="008A4FD0">
        <w:rPr>
          <w:rFonts w:ascii="Cambria" w:hAnsi="Cambria" w:cs="Cambria"/>
          <w:sz w:val="20"/>
          <w:szCs w:val="20"/>
        </w:rPr>
        <w:t>)</w:t>
      </w:r>
      <w:r w:rsidRPr="00323084">
        <w:rPr>
          <w:rFonts w:ascii="Cambria" w:hAnsi="Cambria" w:cs="Cambria"/>
          <w:sz w:val="20"/>
          <w:szCs w:val="20"/>
        </w:rPr>
        <w:t xml:space="preserve"> thereof, and that these are admissible under the requirements established in Article 46 and 47 of the American Convention. </w:t>
      </w:r>
    </w:p>
    <w:p w:rsidR="0053371B" w:rsidRPr="00323084" w:rsidRDefault="0053371B" w:rsidP="0053371B">
      <w:pPr>
        <w:autoSpaceDE w:val="0"/>
        <w:ind w:left="720"/>
        <w:jc w:val="both"/>
        <w:rPr>
          <w:rFonts w:ascii="Cambria" w:hAnsi="Cambria" w:cs="Cambria"/>
          <w:sz w:val="20"/>
          <w:szCs w:val="20"/>
        </w:rPr>
      </w:pPr>
    </w:p>
    <w:p w:rsidR="0053371B" w:rsidRPr="00323084" w:rsidRDefault="0053371B" w:rsidP="00D37BBB">
      <w:pPr>
        <w:numPr>
          <w:ilvl w:val="0"/>
          <w:numId w:val="63"/>
        </w:numPr>
        <w:pBdr>
          <w:top w:val="none" w:sz="0" w:space="0" w:color="000000"/>
          <w:left w:val="none" w:sz="0" w:space="0" w:color="000000"/>
          <w:bottom w:val="none" w:sz="0" w:space="0" w:color="000000"/>
          <w:right w:val="none" w:sz="0" w:space="0" w:color="000000"/>
          <w:between w:val="none" w:sz="0" w:space="0" w:color="auto"/>
          <w:bar w:val="none" w:sz="0" w:color="auto"/>
        </w:pBdr>
        <w:tabs>
          <w:tab w:val="clear" w:pos="540"/>
        </w:tabs>
        <w:suppressAutoHyphens/>
        <w:autoSpaceDE w:val="0"/>
        <w:jc w:val="both"/>
        <w:rPr>
          <w:rFonts w:ascii="Cambria" w:hAnsi="Cambria" w:cs="Cambria"/>
          <w:bCs/>
          <w:color w:val="000000"/>
          <w:sz w:val="20"/>
          <w:szCs w:val="20"/>
        </w:rPr>
      </w:pPr>
      <w:r w:rsidRPr="00323084">
        <w:rPr>
          <w:rFonts w:ascii="Cambria" w:hAnsi="Cambria"/>
          <w:sz w:val="20"/>
          <w:szCs w:val="20"/>
        </w:rPr>
        <w:lastRenderedPageBreak/>
        <w:t>Based on the foregoing considerations of fact and law and without prejudging the merits of the case,</w:t>
      </w:r>
      <w:r w:rsidRPr="00323084">
        <w:rPr>
          <w:rFonts w:ascii="Cambria" w:hAnsi="Cambria" w:cs="Cambria"/>
          <w:sz w:val="20"/>
          <w:szCs w:val="20"/>
        </w:rPr>
        <w:t xml:space="preserve"> </w:t>
      </w:r>
    </w:p>
    <w:p w:rsidR="0053371B" w:rsidRPr="00323084" w:rsidRDefault="0053371B" w:rsidP="0053371B">
      <w:pPr>
        <w:autoSpaceDE w:val="0"/>
        <w:jc w:val="both"/>
        <w:rPr>
          <w:rFonts w:ascii="Cambria" w:hAnsi="Cambria" w:cs="Cambria"/>
          <w:bCs/>
          <w:color w:val="000000"/>
          <w:sz w:val="20"/>
          <w:szCs w:val="20"/>
        </w:rPr>
      </w:pPr>
    </w:p>
    <w:p w:rsidR="008A4FD0" w:rsidRDefault="0053371B" w:rsidP="008A4FD0">
      <w:pPr>
        <w:autoSpaceDE w:val="0"/>
        <w:jc w:val="center"/>
        <w:rPr>
          <w:rFonts w:ascii="Cambria" w:hAnsi="Cambria" w:cs="Cambria"/>
          <w:b/>
          <w:bCs/>
          <w:color w:val="000000"/>
          <w:sz w:val="20"/>
          <w:szCs w:val="20"/>
        </w:rPr>
      </w:pPr>
      <w:r w:rsidRPr="00323084">
        <w:rPr>
          <w:rFonts w:ascii="Cambria" w:hAnsi="Cambria"/>
          <w:b/>
          <w:sz w:val="20"/>
        </w:rPr>
        <w:t>THE INTER-AMERICAN COMMISSION ON HUMAN RIGHTS</w:t>
      </w:r>
      <w:r w:rsidRPr="00323084">
        <w:rPr>
          <w:rFonts w:ascii="Cambria" w:hAnsi="Cambria" w:cs="Cambria"/>
          <w:b/>
          <w:bCs/>
          <w:color w:val="000000"/>
          <w:sz w:val="20"/>
          <w:szCs w:val="20"/>
        </w:rPr>
        <w:t>,</w:t>
      </w:r>
    </w:p>
    <w:p w:rsidR="0053371B" w:rsidRPr="00323084" w:rsidRDefault="0053371B" w:rsidP="008A4FD0">
      <w:pPr>
        <w:autoSpaceDE w:val="0"/>
        <w:rPr>
          <w:rFonts w:ascii="Cambria" w:hAnsi="Cambria" w:cs="Cambria"/>
          <w:b/>
          <w:bCs/>
          <w:color w:val="000000"/>
          <w:sz w:val="20"/>
          <w:szCs w:val="20"/>
        </w:rPr>
      </w:pPr>
      <w:r w:rsidRPr="00323084">
        <w:rPr>
          <w:rFonts w:ascii="Cambria" w:hAnsi="Cambria" w:cs="Cambria"/>
          <w:b/>
          <w:bCs/>
          <w:color w:val="000000"/>
          <w:sz w:val="20"/>
          <w:szCs w:val="20"/>
        </w:rPr>
        <w:t>DECIDES:</w:t>
      </w:r>
    </w:p>
    <w:p w:rsidR="0053371B" w:rsidRPr="00323084" w:rsidRDefault="0053371B" w:rsidP="0053371B">
      <w:pPr>
        <w:autoSpaceDE w:val="0"/>
        <w:ind w:firstLine="720"/>
        <w:jc w:val="both"/>
        <w:rPr>
          <w:rFonts w:ascii="Cambria" w:hAnsi="Cambria" w:cs="Cambria"/>
          <w:b/>
          <w:bCs/>
          <w:color w:val="000000"/>
          <w:sz w:val="20"/>
          <w:szCs w:val="20"/>
        </w:rPr>
      </w:pPr>
    </w:p>
    <w:p w:rsidR="0053371B" w:rsidRPr="00323084" w:rsidRDefault="0053371B" w:rsidP="00D37BBB">
      <w:pPr>
        <w:numPr>
          <w:ilvl w:val="0"/>
          <w:numId w:val="59"/>
        </w:numPr>
        <w:pBdr>
          <w:top w:val="none" w:sz="0" w:space="0" w:color="000000"/>
          <w:left w:val="none" w:sz="0" w:space="0" w:color="000000"/>
          <w:bottom w:val="none" w:sz="0" w:space="0" w:color="000000"/>
          <w:right w:val="none" w:sz="0" w:space="0" w:color="000000"/>
          <w:between w:val="none" w:sz="0" w:space="0" w:color="auto"/>
          <w:bar w:val="none" w:sz="0" w:color="auto"/>
        </w:pBdr>
        <w:tabs>
          <w:tab w:val="clear" w:pos="0"/>
        </w:tabs>
        <w:suppressAutoHyphens/>
        <w:autoSpaceDE w:val="0"/>
        <w:ind w:left="0" w:firstLine="720"/>
        <w:jc w:val="both"/>
        <w:rPr>
          <w:rFonts w:ascii="Cambria" w:hAnsi="Cambria" w:cs="Cambria"/>
          <w:color w:val="000000"/>
          <w:sz w:val="20"/>
          <w:szCs w:val="20"/>
        </w:rPr>
      </w:pPr>
      <w:r w:rsidRPr="00323084">
        <w:rPr>
          <w:rFonts w:ascii="Cambria" w:hAnsi="Cambria" w:cs="Cambria"/>
          <w:color w:val="000000"/>
          <w:sz w:val="20"/>
          <w:szCs w:val="20"/>
        </w:rPr>
        <w:t xml:space="preserve">To declare the instant case admissible with respect to Articles </w:t>
      </w:r>
      <w:r w:rsidRPr="00323084">
        <w:rPr>
          <w:rFonts w:ascii="Cambria" w:hAnsi="Cambria" w:cs="Cambria"/>
          <w:bCs/>
          <w:sz w:val="20"/>
          <w:szCs w:val="20"/>
        </w:rPr>
        <w:t>2, 5, 7, 8, 17, and 25 in conjunction with Article 1</w:t>
      </w:r>
      <w:r w:rsidR="008A4FD0">
        <w:rPr>
          <w:rFonts w:ascii="Cambria" w:hAnsi="Cambria" w:cs="Cambria"/>
          <w:bCs/>
          <w:sz w:val="20"/>
          <w:szCs w:val="20"/>
        </w:rPr>
        <w:t>(</w:t>
      </w:r>
      <w:r w:rsidRPr="00323084">
        <w:rPr>
          <w:rFonts w:ascii="Cambria" w:hAnsi="Cambria" w:cs="Cambria"/>
          <w:bCs/>
          <w:sz w:val="20"/>
          <w:szCs w:val="20"/>
        </w:rPr>
        <w:t>1</w:t>
      </w:r>
      <w:r w:rsidR="008A4FD0">
        <w:rPr>
          <w:rFonts w:ascii="Cambria" w:hAnsi="Cambria" w:cs="Cambria"/>
          <w:bCs/>
          <w:sz w:val="20"/>
          <w:szCs w:val="20"/>
        </w:rPr>
        <w:t>)</w:t>
      </w:r>
      <w:r w:rsidRPr="00323084">
        <w:rPr>
          <w:rFonts w:ascii="Cambria" w:hAnsi="Cambria" w:cs="Cambria"/>
          <w:bCs/>
          <w:sz w:val="20"/>
          <w:szCs w:val="20"/>
        </w:rPr>
        <w:t xml:space="preserve"> of the American Convention;</w:t>
      </w:r>
    </w:p>
    <w:p w:rsidR="0053371B" w:rsidRPr="00323084" w:rsidRDefault="0053371B" w:rsidP="0053371B">
      <w:pPr>
        <w:autoSpaceDE w:val="0"/>
        <w:ind w:firstLine="720"/>
        <w:jc w:val="both"/>
        <w:rPr>
          <w:rFonts w:ascii="Cambria" w:hAnsi="Cambria" w:cs="Cambria"/>
          <w:color w:val="000000"/>
          <w:sz w:val="20"/>
          <w:szCs w:val="20"/>
        </w:rPr>
      </w:pPr>
    </w:p>
    <w:p w:rsidR="0053371B" w:rsidRPr="00323084" w:rsidRDefault="0053371B" w:rsidP="0053371B">
      <w:pPr>
        <w:autoSpaceDE w:val="0"/>
        <w:ind w:firstLine="720"/>
        <w:jc w:val="both"/>
        <w:rPr>
          <w:rFonts w:ascii="Cambria" w:hAnsi="Cambria" w:cs="Cambria"/>
          <w:color w:val="000000"/>
          <w:sz w:val="20"/>
          <w:szCs w:val="20"/>
        </w:rPr>
      </w:pPr>
      <w:r w:rsidRPr="00323084">
        <w:rPr>
          <w:rFonts w:ascii="Cambria" w:hAnsi="Cambria" w:cs="Cambria"/>
          <w:color w:val="000000"/>
          <w:sz w:val="20"/>
          <w:szCs w:val="20"/>
        </w:rPr>
        <w:t xml:space="preserve">2. </w:t>
      </w:r>
      <w:r w:rsidRPr="00323084">
        <w:rPr>
          <w:rFonts w:ascii="Cambria" w:hAnsi="Cambria" w:cs="Cambria"/>
          <w:color w:val="000000"/>
          <w:sz w:val="20"/>
          <w:szCs w:val="20"/>
        </w:rPr>
        <w:tab/>
        <w:t xml:space="preserve">To notify the State of Argentina and the petitioner of this decision; </w:t>
      </w:r>
    </w:p>
    <w:p w:rsidR="0053371B" w:rsidRPr="00323084" w:rsidRDefault="0053371B" w:rsidP="0053371B">
      <w:pPr>
        <w:autoSpaceDE w:val="0"/>
        <w:ind w:firstLine="720"/>
        <w:jc w:val="both"/>
        <w:rPr>
          <w:rFonts w:ascii="Cambria" w:hAnsi="Cambria" w:cs="Cambria"/>
          <w:color w:val="000000"/>
          <w:sz w:val="20"/>
          <w:szCs w:val="20"/>
        </w:rPr>
      </w:pPr>
    </w:p>
    <w:p w:rsidR="0053371B" w:rsidRPr="00323084" w:rsidRDefault="0053371B" w:rsidP="0053371B">
      <w:pPr>
        <w:autoSpaceDE w:val="0"/>
        <w:ind w:firstLine="720"/>
        <w:jc w:val="both"/>
        <w:rPr>
          <w:rFonts w:ascii="Cambria" w:hAnsi="Cambria" w:cs="Cambria"/>
          <w:color w:val="000000"/>
          <w:sz w:val="20"/>
          <w:szCs w:val="20"/>
        </w:rPr>
      </w:pPr>
      <w:r w:rsidRPr="00323084">
        <w:rPr>
          <w:rFonts w:ascii="Cambria" w:hAnsi="Cambria" w:cs="Cambria"/>
          <w:color w:val="000000"/>
          <w:sz w:val="20"/>
          <w:szCs w:val="20"/>
        </w:rPr>
        <w:t>3.</w:t>
      </w:r>
      <w:r w:rsidRPr="00323084">
        <w:rPr>
          <w:rFonts w:ascii="Cambria" w:hAnsi="Cambria" w:cs="Cambria"/>
          <w:color w:val="000000"/>
          <w:sz w:val="20"/>
          <w:szCs w:val="20"/>
        </w:rPr>
        <w:tab/>
        <w:t>To continue examining the merits of the case; and</w:t>
      </w:r>
    </w:p>
    <w:p w:rsidR="0053371B" w:rsidRPr="00323084" w:rsidRDefault="0053371B" w:rsidP="0053371B">
      <w:pPr>
        <w:autoSpaceDE w:val="0"/>
        <w:ind w:firstLine="720"/>
        <w:jc w:val="both"/>
        <w:rPr>
          <w:rFonts w:ascii="Cambria" w:hAnsi="Cambria" w:cs="Cambria"/>
          <w:color w:val="000000"/>
          <w:sz w:val="20"/>
          <w:szCs w:val="20"/>
        </w:rPr>
      </w:pPr>
    </w:p>
    <w:p w:rsidR="00FD32AC" w:rsidRDefault="0053371B" w:rsidP="00FD32AC">
      <w:pPr>
        <w:autoSpaceDE w:val="0"/>
        <w:ind w:firstLine="720"/>
        <w:jc w:val="both"/>
        <w:rPr>
          <w:rFonts w:ascii="Cambria" w:hAnsi="Cambria" w:cs="Cambria"/>
          <w:color w:val="000000"/>
          <w:sz w:val="20"/>
          <w:szCs w:val="20"/>
        </w:rPr>
      </w:pPr>
      <w:r w:rsidRPr="00323084">
        <w:rPr>
          <w:rFonts w:ascii="Cambria" w:hAnsi="Cambria" w:cs="Cambria"/>
          <w:color w:val="000000"/>
          <w:sz w:val="20"/>
          <w:szCs w:val="20"/>
        </w:rPr>
        <w:t xml:space="preserve">4. </w:t>
      </w:r>
      <w:r w:rsidRPr="00323084">
        <w:rPr>
          <w:rFonts w:ascii="Cambria" w:hAnsi="Cambria" w:cs="Cambria"/>
          <w:color w:val="000000"/>
          <w:sz w:val="20"/>
          <w:szCs w:val="20"/>
        </w:rPr>
        <w:tab/>
        <w:t xml:space="preserve">To </w:t>
      </w:r>
      <w:r w:rsidRPr="00323084">
        <w:rPr>
          <w:rFonts w:ascii="Cambria" w:hAnsi="Cambria"/>
          <w:sz w:val="20"/>
        </w:rPr>
        <w:t>publish this decision and include it in its Annual Report to the General Assembly of the OAS</w:t>
      </w:r>
      <w:r w:rsidRPr="00323084">
        <w:rPr>
          <w:rFonts w:ascii="Cambria" w:hAnsi="Cambria" w:cs="Cambria"/>
          <w:color w:val="000000"/>
          <w:sz w:val="20"/>
          <w:szCs w:val="20"/>
        </w:rPr>
        <w:t xml:space="preserve">. </w:t>
      </w:r>
    </w:p>
    <w:p w:rsidR="00FD32AC" w:rsidRDefault="00FD32AC" w:rsidP="00FD32AC">
      <w:pPr>
        <w:suppressAutoHyphens/>
        <w:ind w:firstLine="720"/>
        <w:jc w:val="both"/>
        <w:rPr>
          <w:rFonts w:ascii="Cambria" w:hAnsi="Cambria"/>
          <w:spacing w:val="-2"/>
          <w:sz w:val="20"/>
        </w:rPr>
      </w:pPr>
    </w:p>
    <w:p w:rsidR="00FD32AC" w:rsidRPr="00365F2F" w:rsidRDefault="00FD32AC" w:rsidP="00FD32AC">
      <w:pPr>
        <w:suppressAutoHyphens/>
        <w:ind w:firstLine="720"/>
        <w:jc w:val="both"/>
        <w:rPr>
          <w:rFonts w:ascii="Cambria" w:hAnsi="Cambria"/>
          <w:spacing w:val="-2"/>
          <w:sz w:val="20"/>
        </w:rPr>
      </w:pPr>
      <w:r w:rsidRPr="00365F2F">
        <w:rPr>
          <w:rFonts w:ascii="Cambria" w:hAnsi="Cambria"/>
          <w:spacing w:val="-2"/>
          <w:sz w:val="20"/>
        </w:rPr>
        <w:t>Done and signed in the cit</w:t>
      </w:r>
      <w:r>
        <w:rPr>
          <w:rFonts w:ascii="Cambria" w:hAnsi="Cambria"/>
          <w:spacing w:val="-2"/>
          <w:sz w:val="20"/>
        </w:rPr>
        <w:t>y of Washington, D.C., on the 26</w:t>
      </w:r>
      <w:r w:rsidRPr="002F19D0">
        <w:rPr>
          <w:rFonts w:ascii="Cambria" w:hAnsi="Cambria"/>
          <w:spacing w:val="-2"/>
          <w:sz w:val="20"/>
          <w:vertAlign w:val="superscript"/>
        </w:rPr>
        <w:t>th</w:t>
      </w:r>
      <w:r w:rsidRPr="00365F2F">
        <w:rPr>
          <w:rFonts w:ascii="Cambria" w:hAnsi="Cambria"/>
          <w:spacing w:val="-2"/>
          <w:sz w:val="20"/>
        </w:rPr>
        <w:t xml:space="preserve"> day of the month of </w:t>
      </w:r>
      <w:r>
        <w:rPr>
          <w:rFonts w:ascii="Cambria" w:hAnsi="Cambria"/>
          <w:spacing w:val="-2"/>
          <w:sz w:val="20"/>
        </w:rPr>
        <w:t>October</w:t>
      </w:r>
      <w:r w:rsidRPr="00365F2F">
        <w:rPr>
          <w:rFonts w:ascii="Cambria" w:hAnsi="Cambria"/>
          <w:spacing w:val="-2"/>
          <w:sz w:val="20"/>
        </w:rPr>
        <w:t>, 201</w:t>
      </w:r>
      <w:r>
        <w:rPr>
          <w:rFonts w:ascii="Cambria" w:hAnsi="Cambria"/>
          <w:spacing w:val="-2"/>
          <w:sz w:val="20"/>
        </w:rPr>
        <w:t>5</w:t>
      </w:r>
      <w:r w:rsidRPr="00365F2F">
        <w:rPr>
          <w:rFonts w:ascii="Cambria" w:hAnsi="Cambria"/>
          <w:spacing w:val="-2"/>
          <w:sz w:val="20"/>
        </w:rPr>
        <w:t xml:space="preserve">. (Signed): </w:t>
      </w:r>
      <w:r w:rsidRPr="00874A5A">
        <w:rPr>
          <w:rFonts w:ascii="Cambria" w:hAnsi="Cambria" w:cs="Arial"/>
          <w:noProof/>
          <w:spacing w:val="-2"/>
          <w:sz w:val="20"/>
        </w:rPr>
        <w:t>Rose-Marie Belle Antoine,</w:t>
      </w:r>
      <w:r w:rsidRPr="00874A5A">
        <w:rPr>
          <w:rFonts w:ascii="Cambria" w:hAnsi="Cambria"/>
          <w:sz w:val="20"/>
        </w:rPr>
        <w:t xml:space="preserve"> President; </w:t>
      </w:r>
      <w:r w:rsidRPr="00874A5A">
        <w:rPr>
          <w:rFonts w:ascii="Cambria" w:hAnsi="Cambria" w:cs="Arial"/>
          <w:noProof/>
          <w:spacing w:val="-2"/>
          <w:sz w:val="20"/>
        </w:rPr>
        <w:t>James L. Cavallaro</w:t>
      </w:r>
      <w:r w:rsidRPr="00874A5A">
        <w:rPr>
          <w:rFonts w:ascii="Cambria" w:hAnsi="Cambria"/>
          <w:sz w:val="20"/>
        </w:rPr>
        <w:t xml:space="preserve">, </w:t>
      </w:r>
      <w:r w:rsidRPr="00874A5A">
        <w:rPr>
          <w:rFonts w:ascii="Cambria" w:hAnsi="Cambria"/>
          <w:spacing w:val="-2"/>
          <w:sz w:val="20"/>
        </w:rPr>
        <w:t>First Vice President;</w:t>
      </w:r>
      <w:r w:rsidRPr="00874A5A">
        <w:rPr>
          <w:rFonts w:ascii="Cambria" w:hAnsi="Cambria" w:cs="Arial"/>
          <w:noProof/>
          <w:spacing w:val="-2"/>
          <w:sz w:val="20"/>
        </w:rPr>
        <w:t xml:space="preserve"> Felipe González, Rosa María Ortiz, </w:t>
      </w:r>
      <w:r w:rsidRPr="00874A5A">
        <w:rPr>
          <w:rFonts w:ascii="Cambria" w:hAnsi="Cambria"/>
          <w:sz w:val="20"/>
        </w:rPr>
        <w:t>Tracy Robinson and</w:t>
      </w:r>
      <w:r w:rsidRPr="00874A5A">
        <w:rPr>
          <w:rFonts w:ascii="Cambria" w:hAnsi="Cambria" w:cs="Arial"/>
          <w:noProof/>
          <w:spacing w:val="-2"/>
          <w:sz w:val="20"/>
        </w:rPr>
        <w:t xml:space="preserve"> Paulo Vannuchi, </w:t>
      </w:r>
      <w:r w:rsidRPr="00874A5A">
        <w:rPr>
          <w:rFonts w:ascii="Cambria" w:hAnsi="Cambria"/>
          <w:spacing w:val="-2"/>
          <w:sz w:val="20"/>
        </w:rPr>
        <w:t>Commissioners</w:t>
      </w:r>
      <w:r>
        <w:rPr>
          <w:rFonts w:ascii="Cambria" w:hAnsi="Cambria" w:cs="Tahoma"/>
          <w:color w:val="333333"/>
          <w:sz w:val="20"/>
        </w:rPr>
        <w:t>.</w:t>
      </w:r>
    </w:p>
    <w:p w:rsidR="00FD32AC" w:rsidRPr="00323084" w:rsidRDefault="00FD32AC" w:rsidP="00FD32AC">
      <w:pPr>
        <w:autoSpaceDE w:val="0"/>
        <w:ind w:firstLine="720"/>
        <w:jc w:val="both"/>
        <w:rPr>
          <w:rFonts w:ascii="Cambria" w:hAnsi="Cambria" w:cs="Cambria"/>
          <w:color w:val="000000"/>
          <w:sz w:val="20"/>
          <w:szCs w:val="20"/>
        </w:rPr>
      </w:pPr>
    </w:p>
    <w:sectPr w:rsidR="00FD32AC" w:rsidRPr="00323084" w:rsidSect="006311DA">
      <w:footerReference w:type="first" r:id="rId1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DA1" w:rsidRDefault="00D02DA1" w:rsidP="00036A8A">
      <w:r>
        <w:separator/>
      </w:r>
    </w:p>
  </w:endnote>
  <w:endnote w:type="continuationSeparator" w:id="0">
    <w:p w:rsidR="00D02DA1" w:rsidRDefault="00D02DA1"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DFB" w:rsidRDefault="00313D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313DFB">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DA1" w:rsidRPr="00036A8A" w:rsidRDefault="00D02DA1"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D02DA1" w:rsidRPr="00036A8A" w:rsidRDefault="00D02DA1" w:rsidP="00036A8A">
      <w:pPr>
        <w:rPr>
          <w:rFonts w:asciiTheme="majorHAnsi" w:hAnsiTheme="majorHAnsi"/>
          <w:sz w:val="16"/>
          <w:szCs w:val="16"/>
        </w:rPr>
      </w:pPr>
      <w:r w:rsidRPr="00036A8A">
        <w:rPr>
          <w:rFonts w:asciiTheme="majorHAnsi" w:hAnsiTheme="majorHAnsi"/>
          <w:sz w:val="16"/>
          <w:szCs w:val="16"/>
        </w:rPr>
        <w:separator/>
      </w:r>
    </w:p>
    <w:p w:rsidR="00D02DA1" w:rsidRPr="00036A8A" w:rsidRDefault="00D02DA1"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D02DA1" w:rsidRPr="0093441A" w:rsidRDefault="00D02DA1"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53371B" w:rsidRPr="0053371B" w:rsidRDefault="0053371B" w:rsidP="0053371B">
      <w:pPr>
        <w:pStyle w:val="FootnoteText"/>
        <w:spacing w:before="120"/>
        <w:ind w:firstLine="720"/>
        <w:jc w:val="both"/>
        <w:rPr>
          <w:rFonts w:ascii="Cambria" w:hAnsi="Cambria"/>
          <w:sz w:val="16"/>
          <w:szCs w:val="16"/>
        </w:rPr>
      </w:pPr>
      <w:r w:rsidRPr="007A1C80">
        <w:rPr>
          <w:rStyle w:val="FootnoteReference"/>
          <w:rFonts w:ascii="Cambria" w:hAnsi="Cambria"/>
          <w:sz w:val="16"/>
          <w:szCs w:val="16"/>
        </w:rPr>
        <w:footnoteRef/>
      </w:r>
      <w:r w:rsidRPr="004203A6">
        <w:rPr>
          <w:rFonts w:ascii="Cambria" w:hAnsi="Cambria"/>
          <w:sz w:val="16"/>
          <w:szCs w:val="16"/>
        </w:rPr>
        <w:t xml:space="preserve"> IACHR, </w:t>
      </w:r>
      <w:r w:rsidRPr="004203A6">
        <w:rPr>
          <w:rFonts w:ascii="Cambria" w:hAnsi="Cambria"/>
          <w:i/>
          <w:sz w:val="16"/>
          <w:szCs w:val="16"/>
        </w:rPr>
        <w:t>Report on the Use of Pretrial Detention in the Americas,</w:t>
      </w:r>
      <w:r w:rsidRPr="004203A6">
        <w:rPr>
          <w:rFonts w:ascii="Cambria" w:hAnsi="Cambria"/>
          <w:sz w:val="16"/>
          <w:szCs w:val="16"/>
        </w:rPr>
        <w:t xml:space="preserve"> approved on</w:t>
      </w:r>
      <w:r>
        <w:rPr>
          <w:rFonts w:ascii="Cambria" w:hAnsi="Cambria"/>
          <w:sz w:val="16"/>
          <w:szCs w:val="16"/>
        </w:rPr>
        <w:t xml:space="preserve"> December 30,</w:t>
      </w:r>
      <w:r w:rsidRPr="004203A6">
        <w:rPr>
          <w:rFonts w:ascii="Cambria" w:hAnsi="Cambria"/>
          <w:sz w:val="16"/>
          <w:szCs w:val="16"/>
        </w:rPr>
        <w:t xml:space="preserve"> 2013, p</w:t>
      </w:r>
      <w:r>
        <w:rPr>
          <w:rFonts w:ascii="Cambria" w:hAnsi="Cambria"/>
          <w:sz w:val="16"/>
          <w:szCs w:val="16"/>
        </w:rPr>
        <w:t>ara</w:t>
      </w:r>
      <w:r w:rsidRPr="004203A6">
        <w:rPr>
          <w:rFonts w:ascii="Cambria" w:hAnsi="Cambria"/>
          <w:sz w:val="16"/>
          <w:szCs w:val="16"/>
        </w:rPr>
        <w:t xml:space="preserve">. </w:t>
      </w:r>
      <w:r w:rsidRPr="0053371B">
        <w:rPr>
          <w:rFonts w:ascii="Cambria" w:hAnsi="Cambria"/>
          <w:sz w:val="16"/>
          <w:szCs w:val="16"/>
        </w:rPr>
        <w:t>201.</w:t>
      </w:r>
    </w:p>
  </w:footnote>
  <w:footnote w:id="3">
    <w:p w:rsidR="0053371B" w:rsidRPr="0053371B" w:rsidRDefault="0053371B" w:rsidP="0053371B">
      <w:pPr>
        <w:pStyle w:val="FootnoteText"/>
        <w:spacing w:before="120"/>
        <w:ind w:firstLine="720"/>
        <w:rPr>
          <w:rFonts w:ascii="Cambria" w:hAnsi="Cambria"/>
          <w:sz w:val="16"/>
          <w:szCs w:val="16"/>
        </w:rPr>
      </w:pPr>
      <w:r w:rsidRPr="007A1C80">
        <w:rPr>
          <w:rStyle w:val="FootnoteReference"/>
          <w:rFonts w:ascii="Cambria" w:hAnsi="Cambria"/>
          <w:sz w:val="16"/>
          <w:szCs w:val="16"/>
        </w:rPr>
        <w:footnoteRef/>
      </w:r>
      <w:r w:rsidRPr="0053371B">
        <w:rPr>
          <w:rFonts w:ascii="Cambria" w:hAnsi="Cambria"/>
          <w:sz w:val="16"/>
          <w:szCs w:val="16"/>
        </w:rPr>
        <w:t xml:space="preserve"> IACHR, Report No. 12/96, Case 11.245, Jorge A. Giménez, Argentina, March 1, 1996, para. 57.</w:t>
      </w:r>
    </w:p>
  </w:footnote>
  <w:footnote w:id="4">
    <w:p w:rsidR="0053371B" w:rsidRPr="004203A6" w:rsidRDefault="0053371B" w:rsidP="0053371B">
      <w:pPr>
        <w:pStyle w:val="FootnoteText"/>
        <w:spacing w:before="120"/>
        <w:ind w:firstLine="720"/>
        <w:jc w:val="both"/>
        <w:rPr>
          <w:rFonts w:ascii="Cambria" w:hAnsi="Cambria"/>
          <w:sz w:val="16"/>
          <w:szCs w:val="16"/>
        </w:rPr>
      </w:pPr>
      <w:r w:rsidRPr="007A1C80">
        <w:rPr>
          <w:rStyle w:val="FootnoteReference"/>
          <w:rFonts w:ascii="Cambria" w:hAnsi="Cambria"/>
          <w:sz w:val="16"/>
          <w:szCs w:val="16"/>
        </w:rPr>
        <w:footnoteRef/>
      </w:r>
      <w:r w:rsidRPr="004203A6">
        <w:rPr>
          <w:rFonts w:ascii="Cambria" w:hAnsi="Cambria"/>
          <w:sz w:val="16"/>
          <w:szCs w:val="16"/>
        </w:rPr>
        <w:t xml:space="preserve"> IACHR, Report on Admissibility No. 8/11, Petition 302-03 - Aníbal Alonso Aguas Actos and Family (Ecuador), March 22,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F5F90F" wp14:editId="21607125">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D02DA1"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DFB" w:rsidRDefault="00313D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upperLetter"/>
      <w:lvlText w:val="%1."/>
      <w:lvlJc w:val="left"/>
      <w:pPr>
        <w:tabs>
          <w:tab w:val="num" w:pos="0"/>
        </w:tabs>
        <w:ind w:left="1440" w:hanging="720"/>
      </w:pPr>
      <w:rPr>
        <w:rFonts w:ascii="Cambria" w:hAnsi="Cambria" w:cs="Cambria" w:hint="default"/>
        <w:b/>
        <w:bCs/>
        <w:sz w:val="20"/>
        <w:szCs w:val="20"/>
        <w:lang w:val="es-ES"/>
      </w:rPr>
    </w:lvl>
  </w:abstractNum>
  <w:abstractNum w:abstractNumId="1">
    <w:nsid w:val="00000003"/>
    <w:multiLevelType w:val="singleLevel"/>
    <w:tmpl w:val="00000003"/>
    <w:name w:val="WW8Num6"/>
    <w:lvl w:ilvl="0">
      <w:start w:val="2"/>
      <w:numFmt w:val="upperLetter"/>
      <w:lvlText w:val="%1."/>
      <w:lvlJc w:val="left"/>
      <w:pPr>
        <w:tabs>
          <w:tab w:val="num" w:pos="720"/>
        </w:tabs>
        <w:ind w:left="720" w:hanging="360"/>
      </w:pPr>
      <w:rPr>
        <w:rFonts w:hint="default"/>
      </w:rPr>
    </w:lvl>
  </w:abstractNum>
  <w:abstractNum w:abstractNumId="2">
    <w:nsid w:val="00000004"/>
    <w:multiLevelType w:val="multilevel"/>
    <w:tmpl w:val="00000004"/>
    <w:name w:val="WW8Num7"/>
    <w:lvl w:ilvl="0">
      <w:start w:val="1"/>
      <w:numFmt w:val="bullet"/>
      <w:lvlText w:val=""/>
      <w:lvlJc w:val="left"/>
      <w:pPr>
        <w:tabs>
          <w:tab w:val="num" w:pos="1429"/>
        </w:tabs>
        <w:ind w:left="1429" w:hanging="720"/>
      </w:pPr>
      <w:rPr>
        <w:rFonts w:ascii="Symbol" w:hAnsi="Symbol" w:cs="Symbol" w:hint="default"/>
        <w:b w:val="0"/>
        <w:color w:val="auto"/>
        <w:sz w:val="20"/>
        <w:szCs w:val="20"/>
        <w:shd w:val="clear" w:color="auto" w:fill="FFFF00"/>
        <w:lang w:val="es-ES"/>
      </w:rPr>
    </w:lvl>
    <w:lvl w:ilvl="1">
      <w:start w:val="1"/>
      <w:numFmt w:val="lowerLetter"/>
      <w:lvlText w:val="%2."/>
      <w:lvlJc w:val="left"/>
      <w:pPr>
        <w:tabs>
          <w:tab w:val="num" w:pos="1800"/>
        </w:tabs>
        <w:ind w:left="1800" w:hanging="360"/>
      </w:pPr>
    </w:lvl>
    <w:lvl w:ilvl="2">
      <w:start w:val="4"/>
      <w:numFmt w:val="upperRoman"/>
      <w:lvlText w:val="%3."/>
      <w:lvlJc w:val="left"/>
      <w:pPr>
        <w:tabs>
          <w:tab w:val="num" w:pos="3060"/>
        </w:tabs>
        <w:ind w:left="3060" w:hanging="720"/>
      </w:pPr>
      <w:rPr>
        <w:rFonts w:hint="default"/>
      </w:rPr>
    </w:lvl>
    <w:lvl w:ilvl="3">
      <w:start w:val="1"/>
      <w:numFmt w:val="upperLetter"/>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00000005"/>
    <w:multiLevelType w:val="singleLevel"/>
    <w:tmpl w:val="00000005"/>
    <w:name w:val="WW8Num9"/>
    <w:lvl w:ilvl="0">
      <w:start w:val="1"/>
      <w:numFmt w:val="decimal"/>
      <w:lvlText w:val="%1."/>
      <w:lvlJc w:val="left"/>
      <w:pPr>
        <w:tabs>
          <w:tab w:val="num" w:pos="720"/>
        </w:tabs>
        <w:ind w:left="1440" w:hanging="360"/>
      </w:pPr>
      <w:rPr>
        <w:rFonts w:ascii="Cambria" w:hAnsi="Cambria" w:cs="Cambria" w:hint="default"/>
        <w:b/>
        <w:bCs/>
        <w:i w:val="0"/>
        <w:sz w:val="22"/>
        <w:szCs w:val="22"/>
        <w:u w:val="none"/>
        <w:lang w:val="es-ES"/>
      </w:rPr>
    </w:lvl>
  </w:abstractNum>
  <w:abstractNum w:abstractNumId="4">
    <w:nsid w:val="00000006"/>
    <w:multiLevelType w:val="singleLevel"/>
    <w:tmpl w:val="00000006"/>
    <w:name w:val="WW8Num10"/>
    <w:lvl w:ilvl="0">
      <w:start w:val="1"/>
      <w:numFmt w:val="decimal"/>
      <w:lvlText w:val="%1."/>
      <w:lvlJc w:val="left"/>
      <w:pPr>
        <w:tabs>
          <w:tab w:val="num" w:pos="0"/>
        </w:tabs>
        <w:ind w:left="720" w:hanging="360"/>
      </w:pPr>
      <w:rPr>
        <w:rFonts w:ascii="Cambria" w:hAnsi="Cambria" w:cs="Cambria" w:hint="default"/>
        <w:sz w:val="20"/>
        <w:szCs w:val="20"/>
        <w:lang w:val="es-ES"/>
      </w:rPr>
    </w:lvl>
  </w:abstractNum>
  <w:abstractNum w:abstractNumId="5">
    <w:nsid w:val="00000007"/>
    <w:multiLevelType w:val="multilevel"/>
    <w:tmpl w:val="00000007"/>
    <w:name w:val="WW8Num11"/>
    <w:lvl w:ilvl="0">
      <w:start w:val="1"/>
      <w:numFmt w:val="decimal"/>
      <w:lvlText w:val="%1."/>
      <w:lvlJc w:val="left"/>
      <w:pPr>
        <w:tabs>
          <w:tab w:val="num" w:pos="540"/>
        </w:tabs>
        <w:ind w:left="0" w:firstLine="720"/>
      </w:pPr>
      <w:rPr>
        <w:rFonts w:ascii="Calibri" w:hAnsi="Calibri" w:cs="Calibri" w:hint="default"/>
        <w:b w:val="0"/>
        <w:i w:val="0"/>
        <w:color w:val="auto"/>
        <w:sz w:val="20"/>
        <w:szCs w:val="20"/>
      </w:rPr>
    </w:lvl>
    <w:lvl w:ilvl="1">
      <w:start w:val="2"/>
      <w:numFmt w:val="upperRoman"/>
      <w:lvlText w:val="%2."/>
      <w:lvlJc w:val="left"/>
      <w:pPr>
        <w:tabs>
          <w:tab w:val="num" w:pos="2520"/>
        </w:tabs>
        <w:ind w:left="2520" w:hanging="720"/>
      </w:pPr>
      <w:rPr>
        <w:rFonts w:hint="default"/>
        <w:i w:val="0"/>
      </w:rPr>
    </w:lvl>
    <w:lvl w:ilvl="2">
      <w:start w:val="3"/>
      <w:numFmt w:val="decimal"/>
      <w:lvlText w:val="%3"/>
      <w:lvlJc w:val="left"/>
      <w:pPr>
        <w:tabs>
          <w:tab w:val="num" w:pos="3060"/>
        </w:tabs>
        <w:ind w:left="3060" w:hanging="360"/>
      </w:pPr>
      <w:rPr>
        <w:rFonts w:hint="default"/>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nsid w:val="00000008"/>
    <w:multiLevelType w:val="singleLevel"/>
    <w:tmpl w:val="00000008"/>
    <w:name w:val="WW8Num12"/>
    <w:lvl w:ilvl="0">
      <w:start w:val="1"/>
      <w:numFmt w:val="upperRoman"/>
      <w:lvlText w:val="%1."/>
      <w:lvlJc w:val="left"/>
      <w:pPr>
        <w:tabs>
          <w:tab w:val="num" w:pos="0"/>
        </w:tabs>
        <w:ind w:left="1440" w:hanging="720"/>
      </w:pPr>
      <w:rPr>
        <w:rFonts w:hint="default"/>
        <w:b/>
      </w:rPr>
    </w:lvl>
  </w:abstractNum>
  <w:abstractNum w:abstractNumId="7">
    <w:nsid w:val="00000009"/>
    <w:multiLevelType w:val="singleLevel"/>
    <w:tmpl w:val="00000009"/>
    <w:name w:val="WW8Num20"/>
    <w:lvl w:ilvl="0">
      <w:start w:val="1"/>
      <w:numFmt w:val="decimal"/>
      <w:lvlText w:val="%1."/>
      <w:lvlJc w:val="left"/>
      <w:pPr>
        <w:tabs>
          <w:tab w:val="num" w:pos="0"/>
        </w:tabs>
        <w:ind w:left="720" w:hanging="360"/>
      </w:pPr>
      <w:rPr>
        <w:rFonts w:ascii="Cambria" w:eastAsia="Times New Roman" w:hAnsi="Cambria" w:cs="Cambria"/>
        <w:b w:val="0"/>
        <w:bCs/>
        <w:i w:val="0"/>
        <w:iCs/>
        <w:sz w:val="20"/>
        <w:szCs w:val="20"/>
        <w:lang w:val="es-ES"/>
      </w:rPr>
    </w:lvl>
  </w:abstractNum>
  <w:abstractNum w:abstractNumId="8">
    <w:nsid w:val="0000000A"/>
    <w:multiLevelType w:val="multilevel"/>
    <w:tmpl w:val="699C01AC"/>
    <w:name w:val="WW8Num22"/>
    <w:lvl w:ilvl="0">
      <w:start w:val="5"/>
      <w:numFmt w:val="decimal"/>
      <w:lvlText w:val="%1."/>
      <w:lvlJc w:val="left"/>
      <w:pPr>
        <w:tabs>
          <w:tab w:val="num" w:pos="540"/>
        </w:tabs>
        <w:ind w:left="0" w:firstLine="720"/>
      </w:pPr>
      <w:rPr>
        <w:rFonts w:ascii="Calibri" w:hAnsi="Calibri" w:cs="Calibri" w:hint="default"/>
        <w:b w:val="0"/>
        <w:bCs/>
        <w:i w:val="0"/>
        <w:color w:val="auto"/>
        <w:sz w:val="20"/>
        <w:szCs w:val="20"/>
        <w:lang w:val="es-ES"/>
      </w:rPr>
    </w:lvl>
    <w:lvl w:ilvl="1">
      <w:start w:val="2"/>
      <w:numFmt w:val="upperRoman"/>
      <w:lvlText w:val="%2."/>
      <w:lvlJc w:val="left"/>
      <w:pPr>
        <w:tabs>
          <w:tab w:val="num" w:pos="2520"/>
        </w:tabs>
        <w:ind w:left="2520" w:hanging="720"/>
      </w:pPr>
      <w:rPr>
        <w:rFonts w:hint="default"/>
        <w:i w:val="0"/>
      </w:rPr>
    </w:lvl>
    <w:lvl w:ilvl="2">
      <w:start w:val="3"/>
      <w:numFmt w:val="decimal"/>
      <w:lvlText w:val="%3"/>
      <w:lvlJc w:val="left"/>
      <w:pPr>
        <w:tabs>
          <w:tab w:val="num" w:pos="3060"/>
        </w:tabs>
        <w:ind w:left="3060" w:hanging="36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9">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13">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14">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6">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4">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5">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12"/>
  </w:num>
  <w:num w:numId="2">
    <w:abstractNumId w:val="13"/>
  </w:num>
  <w:num w:numId="3">
    <w:abstractNumId w:val="57"/>
  </w:num>
  <w:num w:numId="4">
    <w:abstractNumId w:val="28"/>
  </w:num>
  <w:num w:numId="5">
    <w:abstractNumId w:val="51"/>
  </w:num>
  <w:num w:numId="6">
    <w:abstractNumId w:val="33"/>
  </w:num>
  <w:num w:numId="7">
    <w:abstractNumId w:val="14"/>
  </w:num>
  <w:num w:numId="8">
    <w:abstractNumId w:val="24"/>
  </w:num>
  <w:num w:numId="9">
    <w:abstractNumId w:val="47"/>
  </w:num>
  <w:num w:numId="10">
    <w:abstractNumId w:val="9"/>
  </w:num>
  <w:num w:numId="11">
    <w:abstractNumId w:val="42"/>
  </w:num>
  <w:num w:numId="12">
    <w:abstractNumId w:val="43"/>
  </w:num>
  <w:num w:numId="13">
    <w:abstractNumId w:val="48"/>
  </w:num>
  <w:num w:numId="14">
    <w:abstractNumId w:val="10"/>
  </w:num>
  <w:num w:numId="15">
    <w:abstractNumId w:val="11"/>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5"/>
  </w:num>
  <w:num w:numId="26">
    <w:abstractNumId w:val="26"/>
  </w:num>
  <w:num w:numId="27">
    <w:abstractNumId w:val="29"/>
  </w:num>
  <w:num w:numId="28">
    <w:abstractNumId w:val="30"/>
  </w:num>
  <w:num w:numId="29">
    <w:abstractNumId w:val="31"/>
  </w:num>
  <w:num w:numId="30">
    <w:abstractNumId w:val="32"/>
  </w:num>
  <w:num w:numId="31">
    <w:abstractNumId w:val="34"/>
  </w:num>
  <w:num w:numId="32">
    <w:abstractNumId w:val="35"/>
  </w:num>
  <w:num w:numId="33">
    <w:abstractNumId w:val="36"/>
  </w:num>
  <w:num w:numId="34">
    <w:abstractNumId w:val="37"/>
  </w:num>
  <w:num w:numId="35">
    <w:abstractNumId w:val="38"/>
  </w:num>
  <w:num w:numId="36">
    <w:abstractNumId w:val="39"/>
  </w:num>
  <w:num w:numId="37">
    <w:abstractNumId w:val="40"/>
  </w:num>
  <w:num w:numId="38">
    <w:abstractNumId w:val="41"/>
  </w:num>
  <w:num w:numId="39">
    <w:abstractNumId w:val="44"/>
  </w:num>
  <w:num w:numId="40">
    <w:abstractNumId w:val="45"/>
  </w:num>
  <w:num w:numId="41">
    <w:abstractNumId w:val="50"/>
  </w:num>
  <w:num w:numId="42">
    <w:abstractNumId w:val="52"/>
  </w:num>
  <w:num w:numId="43">
    <w:abstractNumId w:val="53"/>
  </w:num>
  <w:num w:numId="44">
    <w:abstractNumId w:val="55"/>
  </w:num>
  <w:num w:numId="45">
    <w:abstractNumId w:val="56"/>
  </w:num>
  <w:num w:numId="46">
    <w:abstractNumId w:val="58"/>
  </w:num>
  <w:num w:numId="47">
    <w:abstractNumId w:val="59"/>
  </w:num>
  <w:num w:numId="48">
    <w:abstractNumId w:val="60"/>
  </w:num>
  <w:num w:numId="49">
    <w:abstractNumId w:val="61"/>
  </w:num>
  <w:num w:numId="50">
    <w:abstractNumId w:val="62"/>
  </w:num>
  <w:num w:numId="51">
    <w:abstractNumId w:val="27"/>
  </w:num>
  <w:num w:numId="52">
    <w:abstractNumId w:val="46"/>
  </w:num>
  <w:num w:numId="53">
    <w:abstractNumId w:val="54"/>
  </w:num>
  <w:num w:numId="54">
    <w:abstractNumId w:val="49"/>
  </w:num>
  <w:num w:numId="55">
    <w:abstractNumId w:val="0"/>
  </w:num>
  <w:num w:numId="56">
    <w:abstractNumId w:val="1"/>
  </w:num>
  <w:num w:numId="57">
    <w:abstractNumId w:val="2"/>
  </w:num>
  <w:num w:numId="58">
    <w:abstractNumId w:val="3"/>
  </w:num>
  <w:num w:numId="59">
    <w:abstractNumId w:val="4"/>
  </w:num>
  <w:num w:numId="60">
    <w:abstractNumId w:val="5"/>
  </w:num>
  <w:num w:numId="61">
    <w:abstractNumId w:val="6"/>
  </w:num>
  <w:num w:numId="62">
    <w:abstractNumId w:val="7"/>
  </w:num>
  <w:num w:numId="63">
    <w:abstractNumId w:val="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A575F"/>
    <w:rsid w:val="000D10DB"/>
    <w:rsid w:val="0013104F"/>
    <w:rsid w:val="00137EBA"/>
    <w:rsid w:val="00145EDC"/>
    <w:rsid w:val="00167A34"/>
    <w:rsid w:val="0018037F"/>
    <w:rsid w:val="001A5F27"/>
    <w:rsid w:val="001A7870"/>
    <w:rsid w:val="001C1B41"/>
    <w:rsid w:val="00210E0E"/>
    <w:rsid w:val="00247403"/>
    <w:rsid w:val="00247542"/>
    <w:rsid w:val="00257893"/>
    <w:rsid w:val="00266092"/>
    <w:rsid w:val="00266B61"/>
    <w:rsid w:val="0026712A"/>
    <w:rsid w:val="002704DB"/>
    <w:rsid w:val="002C1641"/>
    <w:rsid w:val="002D7EA2"/>
    <w:rsid w:val="002E15DF"/>
    <w:rsid w:val="002E187C"/>
    <w:rsid w:val="002E6E57"/>
    <w:rsid w:val="00301075"/>
    <w:rsid w:val="00302733"/>
    <w:rsid w:val="00311A4F"/>
    <w:rsid w:val="00313DFB"/>
    <w:rsid w:val="00314078"/>
    <w:rsid w:val="00322450"/>
    <w:rsid w:val="003246B5"/>
    <w:rsid w:val="0033169F"/>
    <w:rsid w:val="003414AC"/>
    <w:rsid w:val="00356185"/>
    <w:rsid w:val="00360380"/>
    <w:rsid w:val="00386CF0"/>
    <w:rsid w:val="003C32BC"/>
    <w:rsid w:val="003F1BBF"/>
    <w:rsid w:val="004165C2"/>
    <w:rsid w:val="00450A4A"/>
    <w:rsid w:val="004666FB"/>
    <w:rsid w:val="00467B7E"/>
    <w:rsid w:val="0049419D"/>
    <w:rsid w:val="004B2762"/>
    <w:rsid w:val="004B7EB6"/>
    <w:rsid w:val="004C4B62"/>
    <w:rsid w:val="004D6025"/>
    <w:rsid w:val="004D72BC"/>
    <w:rsid w:val="00501399"/>
    <w:rsid w:val="00507BC4"/>
    <w:rsid w:val="005128E4"/>
    <w:rsid w:val="00525560"/>
    <w:rsid w:val="0053371B"/>
    <w:rsid w:val="005357A6"/>
    <w:rsid w:val="00544C49"/>
    <w:rsid w:val="005671FF"/>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45899"/>
    <w:rsid w:val="007607C4"/>
    <w:rsid w:val="0076643F"/>
    <w:rsid w:val="007A2F70"/>
    <w:rsid w:val="007C3334"/>
    <w:rsid w:val="007C52BB"/>
    <w:rsid w:val="007D2B98"/>
    <w:rsid w:val="007E775A"/>
    <w:rsid w:val="00803F1C"/>
    <w:rsid w:val="0080600E"/>
    <w:rsid w:val="00817612"/>
    <w:rsid w:val="00837C45"/>
    <w:rsid w:val="00853419"/>
    <w:rsid w:val="00897E12"/>
    <w:rsid w:val="008A4FD0"/>
    <w:rsid w:val="008D43BA"/>
    <w:rsid w:val="008E3759"/>
    <w:rsid w:val="009041DC"/>
    <w:rsid w:val="009104B4"/>
    <w:rsid w:val="00925FCD"/>
    <w:rsid w:val="0093441A"/>
    <w:rsid w:val="00954BF7"/>
    <w:rsid w:val="00957F80"/>
    <w:rsid w:val="0096706E"/>
    <w:rsid w:val="00981FBA"/>
    <w:rsid w:val="009B381B"/>
    <w:rsid w:val="009D7611"/>
    <w:rsid w:val="009E53DE"/>
    <w:rsid w:val="00A43458"/>
    <w:rsid w:val="00A528D1"/>
    <w:rsid w:val="00A66BE5"/>
    <w:rsid w:val="00AC54F4"/>
    <w:rsid w:val="00AD37C1"/>
    <w:rsid w:val="00AE66EC"/>
    <w:rsid w:val="00AE6F91"/>
    <w:rsid w:val="00AF5571"/>
    <w:rsid w:val="00B167E9"/>
    <w:rsid w:val="00B314DB"/>
    <w:rsid w:val="00B31EBE"/>
    <w:rsid w:val="00B3718B"/>
    <w:rsid w:val="00B4632A"/>
    <w:rsid w:val="00BA276C"/>
    <w:rsid w:val="00BB306F"/>
    <w:rsid w:val="00BD232B"/>
    <w:rsid w:val="00BD4B89"/>
    <w:rsid w:val="00C21762"/>
    <w:rsid w:val="00C24543"/>
    <w:rsid w:val="00C256A2"/>
    <w:rsid w:val="00C3492D"/>
    <w:rsid w:val="00C55560"/>
    <w:rsid w:val="00C66B72"/>
    <w:rsid w:val="00C9567A"/>
    <w:rsid w:val="00CB2660"/>
    <w:rsid w:val="00CC221A"/>
    <w:rsid w:val="00CC5E90"/>
    <w:rsid w:val="00CD046C"/>
    <w:rsid w:val="00CE5199"/>
    <w:rsid w:val="00CE66D5"/>
    <w:rsid w:val="00D02DA1"/>
    <w:rsid w:val="00D34786"/>
    <w:rsid w:val="00D37BBB"/>
    <w:rsid w:val="00D40A1E"/>
    <w:rsid w:val="00D712D3"/>
    <w:rsid w:val="00D71422"/>
    <w:rsid w:val="00D7145E"/>
    <w:rsid w:val="00D7558D"/>
    <w:rsid w:val="00D81D92"/>
    <w:rsid w:val="00D93446"/>
    <w:rsid w:val="00DA7B5F"/>
    <w:rsid w:val="00DD21D4"/>
    <w:rsid w:val="00E43157"/>
    <w:rsid w:val="00E533FF"/>
    <w:rsid w:val="00E709B3"/>
    <w:rsid w:val="00E8789F"/>
    <w:rsid w:val="00E97B71"/>
    <w:rsid w:val="00EB454D"/>
    <w:rsid w:val="00EE3522"/>
    <w:rsid w:val="00EF619B"/>
    <w:rsid w:val="00F00B55"/>
    <w:rsid w:val="00F1380F"/>
    <w:rsid w:val="00F14F0E"/>
    <w:rsid w:val="00F24C29"/>
    <w:rsid w:val="00F253CC"/>
    <w:rsid w:val="00F56BA5"/>
    <w:rsid w:val="00F644E6"/>
    <w:rsid w:val="00F72D79"/>
    <w:rsid w:val="00F9653B"/>
    <w:rsid w:val="00FB35B1"/>
    <w:rsid w:val="00FB62CF"/>
    <w:rsid w:val="00FC3EB4"/>
    <w:rsid w:val="00FC6C58"/>
    <w:rsid w:val="00FD32AC"/>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3371B"/>
    <w:pPr>
      <w:keepNext/>
      <w:pBdr>
        <w:top w:val="none" w:sz="0" w:space="0" w:color="000000"/>
        <w:left w:val="none" w:sz="0" w:space="0" w:color="000000"/>
        <w:bottom w:val="none" w:sz="0" w:space="0" w:color="000000"/>
        <w:right w:val="none" w:sz="0" w:space="0" w:color="000000"/>
        <w:between w:val="none" w:sz="0" w:space="0" w:color="auto"/>
        <w:bar w:val="none" w:sz="0" w:color="auto"/>
      </w:pBdr>
      <w:suppressAutoHyphens/>
      <w:spacing w:before="240" w:after="60"/>
      <w:outlineLvl w:val="1"/>
    </w:pPr>
    <w:rPr>
      <w:rFonts w:ascii="Arial" w:eastAsia="Times New Roman" w:hAnsi="Arial" w:cs="Arial"/>
      <w:b/>
      <w:bCs/>
      <w:i/>
      <w:iCs/>
      <w:sz w:val="28"/>
      <w:szCs w:val="28"/>
      <w:bdr w:val="none" w:sz="0" w:space="0" w:color="auto"/>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Reference1,Footnote symbol,Footnote,4_G,16 Point,Superscript 6 Point,Texto nota al pie,Ref"/>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53371B"/>
    <w:rPr>
      <w:rFonts w:ascii="Arial" w:eastAsia="Times New Roman" w:hAnsi="Arial" w:cs="Arial"/>
      <w:b/>
      <w:bCs/>
      <w:i/>
      <w:iCs/>
      <w:sz w:val="28"/>
      <w:szCs w:val="28"/>
      <w:bdr w:val="none" w:sz="0" w:space="0" w:color="auto"/>
      <w:lang w:val="en-US" w:eastAsia="zh-CN"/>
    </w:rPr>
  </w:style>
  <w:style w:type="paragraph" w:customStyle="1" w:styleId="Prrafodelista">
    <w:name w:val="Párrafo de lista"/>
    <w:rsid w:val="0053371B"/>
    <w:pPr>
      <w:pBdr>
        <w:top w:val="none" w:sz="0" w:space="0" w:color="000000"/>
        <w:left w:val="none" w:sz="0" w:space="0" w:color="000000"/>
        <w:bottom w:val="none" w:sz="0" w:space="0" w:color="000000"/>
        <w:right w:val="none" w:sz="0" w:space="0" w:color="000000"/>
        <w:between w:val="none" w:sz="0" w:space="0" w:color="auto"/>
        <w:bar w:val="none" w:sz="0" w:color="auto"/>
      </w:pBdr>
      <w:suppressAutoHyphens/>
      <w:ind w:left="720"/>
    </w:pPr>
    <w:rPr>
      <w:rFonts w:ascii="Cambria" w:eastAsia="Cambria" w:hAnsi="Cambria" w:cs="Cambria"/>
      <w:color w:val="000000"/>
      <w:sz w:val="24"/>
      <w:szCs w:val="24"/>
      <w:bdr w:val="none" w:sz="0" w:space="0" w:color="auto"/>
      <w:lang w:val="en-US" w:eastAsia="zh-CN"/>
    </w:rPr>
  </w:style>
  <w:style w:type="paragraph" w:customStyle="1" w:styleId="Textosinformato">
    <w:name w:val="Texto sin formato"/>
    <w:basedOn w:val="Normal"/>
    <w:rsid w:val="0053371B"/>
    <w:pPr>
      <w:pBdr>
        <w:top w:val="none" w:sz="0" w:space="0" w:color="000000"/>
        <w:left w:val="none" w:sz="0" w:space="0" w:color="000000"/>
        <w:bottom w:val="none" w:sz="0" w:space="0" w:color="000000"/>
        <w:right w:val="none" w:sz="0" w:space="0" w:color="000000"/>
        <w:between w:val="none" w:sz="0" w:space="0" w:color="auto"/>
        <w:bar w:val="none" w:sz="0" w:color="auto"/>
      </w:pBdr>
      <w:suppressAutoHyphens/>
      <w:spacing w:before="280" w:after="280"/>
    </w:pPr>
    <w:rPr>
      <w:rFonts w:eastAsia="MS Mincho"/>
      <w:bdr w:val="none" w:sz="0" w:space="0" w:color="auto"/>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3371B"/>
    <w:pPr>
      <w:keepNext/>
      <w:pBdr>
        <w:top w:val="none" w:sz="0" w:space="0" w:color="000000"/>
        <w:left w:val="none" w:sz="0" w:space="0" w:color="000000"/>
        <w:bottom w:val="none" w:sz="0" w:space="0" w:color="000000"/>
        <w:right w:val="none" w:sz="0" w:space="0" w:color="000000"/>
        <w:between w:val="none" w:sz="0" w:space="0" w:color="auto"/>
        <w:bar w:val="none" w:sz="0" w:color="auto"/>
      </w:pBdr>
      <w:suppressAutoHyphens/>
      <w:spacing w:before="240" w:after="60"/>
      <w:outlineLvl w:val="1"/>
    </w:pPr>
    <w:rPr>
      <w:rFonts w:ascii="Arial" w:eastAsia="Times New Roman" w:hAnsi="Arial" w:cs="Arial"/>
      <w:b/>
      <w:bCs/>
      <w:i/>
      <w:iCs/>
      <w:sz w:val="28"/>
      <w:szCs w:val="28"/>
      <w:bdr w:val="none" w:sz="0" w:space="0" w:color="auto"/>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Reference1,Footnote symbol,Footnote,4_G,16 Point,Superscript 6 Point,Texto nota al pie,Ref"/>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53371B"/>
    <w:rPr>
      <w:rFonts w:ascii="Arial" w:eastAsia="Times New Roman" w:hAnsi="Arial" w:cs="Arial"/>
      <w:b/>
      <w:bCs/>
      <w:i/>
      <w:iCs/>
      <w:sz w:val="28"/>
      <w:szCs w:val="28"/>
      <w:bdr w:val="none" w:sz="0" w:space="0" w:color="auto"/>
      <w:lang w:val="en-US" w:eastAsia="zh-CN"/>
    </w:rPr>
  </w:style>
  <w:style w:type="paragraph" w:customStyle="1" w:styleId="Prrafodelista">
    <w:name w:val="Párrafo de lista"/>
    <w:rsid w:val="0053371B"/>
    <w:pPr>
      <w:pBdr>
        <w:top w:val="none" w:sz="0" w:space="0" w:color="000000"/>
        <w:left w:val="none" w:sz="0" w:space="0" w:color="000000"/>
        <w:bottom w:val="none" w:sz="0" w:space="0" w:color="000000"/>
        <w:right w:val="none" w:sz="0" w:space="0" w:color="000000"/>
        <w:between w:val="none" w:sz="0" w:space="0" w:color="auto"/>
        <w:bar w:val="none" w:sz="0" w:color="auto"/>
      </w:pBdr>
      <w:suppressAutoHyphens/>
      <w:ind w:left="720"/>
    </w:pPr>
    <w:rPr>
      <w:rFonts w:ascii="Cambria" w:eastAsia="Cambria" w:hAnsi="Cambria" w:cs="Cambria"/>
      <w:color w:val="000000"/>
      <w:sz w:val="24"/>
      <w:szCs w:val="24"/>
      <w:bdr w:val="none" w:sz="0" w:space="0" w:color="auto"/>
      <w:lang w:val="en-US" w:eastAsia="zh-CN"/>
    </w:rPr>
  </w:style>
  <w:style w:type="paragraph" w:customStyle="1" w:styleId="Textosinformato">
    <w:name w:val="Texto sin formato"/>
    <w:basedOn w:val="Normal"/>
    <w:rsid w:val="0053371B"/>
    <w:pPr>
      <w:pBdr>
        <w:top w:val="none" w:sz="0" w:space="0" w:color="000000"/>
        <w:left w:val="none" w:sz="0" w:space="0" w:color="000000"/>
        <w:bottom w:val="none" w:sz="0" w:space="0" w:color="000000"/>
        <w:right w:val="none" w:sz="0" w:space="0" w:color="000000"/>
        <w:between w:val="none" w:sz="0" w:space="0" w:color="auto"/>
        <w:bar w:val="none" w:sz="0" w:color="auto"/>
      </w:pBdr>
      <w:suppressAutoHyphens/>
      <w:spacing w:before="280" w:after="280"/>
    </w:pPr>
    <w:rPr>
      <w:rFonts w:eastAsia="MS Mincho"/>
      <w:bdr w:val="none" w:sz="0" w:space="0" w:color="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A16F6-5B73-4A04-97F3-2E816A9D7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3220</Words>
  <Characters>17260</Characters>
  <Application>Microsoft Office Word</Application>
  <DocSecurity>0</DocSecurity>
  <Lines>325</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61/15</dc:title>
  <dc:creator/>
  <cp:lastModifiedBy/>
  <cp:revision>1</cp:revision>
  <dcterms:created xsi:type="dcterms:W3CDTF">2015-12-30T17:33:00Z</dcterms:created>
  <dcterms:modified xsi:type="dcterms:W3CDTF">2015-12-30T17:33:00Z</dcterms:modified>
</cp:coreProperties>
</file>