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40C3A" w:rsidRPr="003C32BC" w:rsidRDefault="006311DA" w:rsidP="00627C9F">
      <w:pPr>
        <w:jc w:val="both"/>
        <w:rPr>
          <w:rFonts w:asciiTheme="majorHAnsi" w:hAnsiTheme="majorHAnsi" w:cs="Univers"/>
          <w:b/>
          <w:bCs/>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985FB73" wp14:editId="440C1DA7">
                <wp:simplePos x="0" y="0"/>
                <wp:positionH relativeFrom="column">
                  <wp:posOffset>-415925</wp:posOffset>
                </wp:positionH>
                <wp:positionV relativeFrom="paragraph">
                  <wp:posOffset>-356870</wp:posOffset>
                </wp:positionV>
                <wp:extent cx="1409700" cy="8977630"/>
                <wp:effectExtent l="0" t="0" r="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3C32B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01FFD3A" wp14:editId="6642536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2660" w:rsidRDefault="002C1641">
                            <w:r>
                              <w:rPr>
                                <w:noProof/>
                              </w:rPr>
                              <w:drawing>
                                <wp:inline distT="0" distB="0" distL="0" distR="0" wp14:anchorId="774602A2" wp14:editId="53DFE6AE">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rsidR="00CB2660" w:rsidRDefault="002C1641">
                      <w:r>
                        <w:rPr>
                          <w:noProof/>
                        </w:rPr>
                        <w:drawing>
                          <wp:inline distT="0" distB="0" distL="0" distR="0" wp14:anchorId="774602A2" wp14:editId="53DFE6AE">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rsidR="00040C3A" w:rsidRPr="003C32BC" w:rsidRDefault="00040C3A" w:rsidP="00040C3A">
      <w:pPr>
        <w:tabs>
          <w:tab w:val="center" w:pos="5400"/>
        </w:tabs>
        <w:suppressAutoHyphens/>
        <w:jc w:val="both"/>
        <w:rPr>
          <w:rFonts w:asciiTheme="majorHAnsi" w:hAnsiTheme="majorHAnsi"/>
          <w:sz w:val="22"/>
          <w:szCs w:val="22"/>
          <w:lang w:val="es-ES"/>
        </w:rPr>
      </w:pPr>
    </w:p>
    <w:p w:rsidR="00040C3A" w:rsidRPr="003C32BC" w:rsidRDefault="00040C3A" w:rsidP="00040C3A">
      <w:pPr>
        <w:tabs>
          <w:tab w:val="center" w:pos="5400"/>
        </w:tabs>
        <w:suppressAutoHyphens/>
        <w:jc w:val="both"/>
        <w:rPr>
          <w:rFonts w:asciiTheme="majorHAnsi" w:hAnsiTheme="majorHAnsi"/>
          <w:sz w:val="22"/>
          <w:szCs w:val="22"/>
          <w:lang w:val="es-ES"/>
        </w:rPr>
      </w:pPr>
    </w:p>
    <w:p w:rsidR="005128E4" w:rsidRPr="003C32BC" w:rsidRDefault="005128E4" w:rsidP="00040C3A">
      <w:pPr>
        <w:tabs>
          <w:tab w:val="center" w:pos="5400"/>
        </w:tabs>
        <w:suppressAutoHyphens/>
        <w:rPr>
          <w:rFonts w:asciiTheme="majorHAnsi" w:hAnsiTheme="majorHAnsi"/>
          <w:sz w:val="22"/>
          <w:szCs w:val="22"/>
          <w:lang w:val="es-ES_tradnl"/>
        </w:rPr>
      </w:pPr>
    </w:p>
    <w:p w:rsidR="005128E4" w:rsidRPr="003C32BC" w:rsidRDefault="005128E4" w:rsidP="00040C3A">
      <w:pPr>
        <w:tabs>
          <w:tab w:val="center" w:pos="5400"/>
        </w:tabs>
        <w:suppressAutoHyphens/>
        <w:rPr>
          <w:rFonts w:asciiTheme="majorHAnsi" w:hAnsiTheme="majorHAnsi"/>
          <w:sz w:val="22"/>
          <w:szCs w:val="22"/>
          <w:lang w:val="es-ES_tradnl"/>
        </w:rPr>
      </w:pPr>
    </w:p>
    <w:p w:rsidR="005128E4" w:rsidRPr="003C32BC" w:rsidRDefault="005128E4" w:rsidP="00040C3A">
      <w:pPr>
        <w:tabs>
          <w:tab w:val="center" w:pos="5400"/>
        </w:tabs>
        <w:suppressAutoHyphens/>
        <w:rPr>
          <w:rFonts w:asciiTheme="majorHAnsi" w:hAnsiTheme="majorHAnsi"/>
          <w:sz w:val="22"/>
          <w:szCs w:val="22"/>
          <w:lang w:val="es-ES_tradnl"/>
        </w:rPr>
      </w:pPr>
    </w:p>
    <w:p w:rsidR="00040C3A" w:rsidRPr="003C32BC" w:rsidRDefault="00040C3A" w:rsidP="005128E4">
      <w:pPr>
        <w:tabs>
          <w:tab w:val="center" w:pos="5400"/>
        </w:tabs>
        <w:suppressAutoHyphens/>
        <w:jc w:val="center"/>
        <w:rPr>
          <w:rFonts w:asciiTheme="majorHAnsi" w:hAnsiTheme="majorHAnsi"/>
          <w:sz w:val="22"/>
          <w:szCs w:val="22"/>
          <w:lang w:val="es-ES_tradnl"/>
        </w:rPr>
      </w:pPr>
    </w:p>
    <w:p w:rsidR="00040C3A" w:rsidRPr="003C32BC" w:rsidRDefault="00040C3A"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E533FF" w:rsidP="00040C3A">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07B546C3" wp14:editId="5068670D">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57B0B" w:rsidRPr="00A47CE9" w:rsidRDefault="00757B0B" w:rsidP="00757B0B">
                            <w:pPr>
                              <w:spacing w:line="276" w:lineRule="auto"/>
                              <w:rPr>
                                <w:rFonts w:ascii="Cambria" w:hAnsi="Cambria" w:cs="Arial"/>
                                <w:b/>
                                <w:bCs/>
                                <w:color w:val="0D0D0D"/>
                                <w:sz w:val="36"/>
                                <w:szCs w:val="40"/>
                              </w:rPr>
                            </w:pPr>
                            <w:r w:rsidRPr="00A47CE9">
                              <w:rPr>
                                <w:rFonts w:ascii="Cambria" w:hAnsi="Cambria" w:cs="Arial"/>
                                <w:b/>
                                <w:bCs/>
                                <w:color w:val="0D0D0D"/>
                                <w:sz w:val="36"/>
                                <w:szCs w:val="40"/>
                              </w:rPr>
                              <w:t xml:space="preserve">REPORT No. </w:t>
                            </w:r>
                            <w:r>
                              <w:rPr>
                                <w:rFonts w:ascii="Cambria" w:hAnsi="Cambria" w:cs="Arial"/>
                                <w:b/>
                                <w:bCs/>
                                <w:color w:val="0D0D0D"/>
                                <w:sz w:val="36"/>
                                <w:szCs w:val="40"/>
                              </w:rPr>
                              <w:t>56</w:t>
                            </w:r>
                            <w:r w:rsidRPr="00A47CE9">
                              <w:rPr>
                                <w:rFonts w:ascii="Cambria" w:hAnsi="Cambria" w:cs="Arial"/>
                                <w:b/>
                                <w:bCs/>
                                <w:color w:val="0D0D0D"/>
                                <w:sz w:val="36"/>
                                <w:szCs w:val="40"/>
                              </w:rPr>
                              <w:t>/15</w:t>
                            </w:r>
                          </w:p>
                          <w:p w:rsidR="00757B0B" w:rsidRPr="006C378E" w:rsidRDefault="00757B0B" w:rsidP="00757B0B">
                            <w:pPr>
                              <w:spacing w:line="276" w:lineRule="auto"/>
                              <w:rPr>
                                <w:rFonts w:ascii="Cambria" w:hAnsi="Cambria" w:cs="Cambria"/>
                                <w:color w:val="0D0D0D"/>
                                <w:szCs w:val="22"/>
                              </w:rPr>
                            </w:pPr>
                            <w:r w:rsidRPr="006C378E">
                              <w:rPr>
                                <w:rFonts w:ascii="Cambria" w:hAnsi="Cambria" w:cs="Cambria"/>
                                <w:b/>
                                <w:color w:val="0D0D0D"/>
                                <w:sz w:val="36"/>
                                <w:szCs w:val="22"/>
                              </w:rPr>
                              <w:t>PETITION 584-03</w:t>
                            </w:r>
                          </w:p>
                          <w:p w:rsidR="00757B0B" w:rsidRPr="006C378E" w:rsidRDefault="00757B0B" w:rsidP="00757B0B">
                            <w:pPr>
                              <w:spacing w:line="276" w:lineRule="auto"/>
                              <w:rPr>
                                <w:rFonts w:ascii="Cambria" w:hAnsi="Cambria" w:cs="Cambria"/>
                                <w:color w:val="0D0D0D"/>
                                <w:szCs w:val="22"/>
                              </w:rPr>
                            </w:pPr>
                            <w:r w:rsidRPr="006C378E">
                              <w:rPr>
                                <w:rFonts w:ascii="Cambria" w:hAnsi="Cambria" w:cs="Cambria"/>
                                <w:color w:val="0D0D0D"/>
                                <w:szCs w:val="22"/>
                              </w:rPr>
                              <w:t>ADMISSIBILITY REPORT</w:t>
                            </w:r>
                          </w:p>
                          <w:p w:rsidR="00757B0B" w:rsidRDefault="00757B0B" w:rsidP="00757B0B">
                            <w:pPr>
                              <w:spacing w:line="276" w:lineRule="auto"/>
                              <w:rPr>
                                <w:rFonts w:ascii="Cambria" w:hAnsi="Cambria" w:cs="Cambria"/>
                                <w:color w:val="0D0D0D"/>
                                <w:szCs w:val="22"/>
                              </w:rPr>
                            </w:pPr>
                          </w:p>
                          <w:p w:rsidR="00757B0B" w:rsidRPr="006C378E" w:rsidRDefault="00757B0B" w:rsidP="00757B0B">
                            <w:pPr>
                              <w:spacing w:line="276" w:lineRule="auto"/>
                              <w:rPr>
                                <w:rFonts w:ascii="Cambria" w:hAnsi="Cambria" w:cs="Cambria"/>
                                <w:color w:val="0D0D0D"/>
                                <w:szCs w:val="22"/>
                              </w:rPr>
                            </w:pPr>
                          </w:p>
                          <w:p w:rsidR="00757B0B" w:rsidRPr="006C378E" w:rsidRDefault="00757B0B" w:rsidP="00757B0B">
                            <w:pPr>
                              <w:spacing w:line="276" w:lineRule="auto"/>
                              <w:rPr>
                                <w:rFonts w:ascii="Cambria" w:hAnsi="Cambria" w:cs="Cambria"/>
                                <w:color w:val="0D0D0D"/>
                                <w:szCs w:val="22"/>
                              </w:rPr>
                            </w:pPr>
                            <w:r w:rsidRPr="006C378E">
                              <w:rPr>
                                <w:rFonts w:ascii="Cambria" w:hAnsi="Cambria" w:cs="Cambria"/>
                                <w:color w:val="0D0D0D"/>
                                <w:szCs w:val="22"/>
                              </w:rPr>
                              <w:t>JOSÉ RAÚL JIMÉNEZ JIMÉNEZ AND OTHERS</w:t>
                            </w:r>
                          </w:p>
                          <w:p w:rsidR="00757B0B" w:rsidRDefault="00757B0B" w:rsidP="00757B0B">
                            <w:pPr>
                              <w:spacing w:line="276" w:lineRule="auto"/>
                              <w:rPr>
                                <w:rFonts w:ascii="Cambria" w:hAnsi="Cambria" w:cs="Cambria"/>
                                <w:color w:val="0D0D0D"/>
                                <w:szCs w:val="22"/>
                                <w:lang w:val="es-ES_tradnl"/>
                              </w:rPr>
                            </w:pPr>
                            <w:r>
                              <w:rPr>
                                <w:rFonts w:ascii="Cambria" w:hAnsi="Cambria" w:cs="Cambria"/>
                                <w:color w:val="0D0D0D"/>
                                <w:szCs w:val="22"/>
                                <w:lang w:val="es-ES_tradnl"/>
                              </w:rPr>
                              <w:t>ECUADOR</w:t>
                            </w:r>
                          </w:p>
                          <w:p w:rsidR="005B52B0" w:rsidRPr="004B7EB6" w:rsidRDefault="005B52B0" w:rsidP="004B7EB6">
                            <w:pPr>
                              <w:spacing w:line="276" w:lineRule="auto"/>
                              <w:rPr>
                                <w:rFonts w:asciiTheme="majorHAnsi" w:hAnsiTheme="majorHAnsi"/>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rsidR="00757B0B" w:rsidRPr="00A47CE9" w:rsidRDefault="00757B0B" w:rsidP="00757B0B">
                      <w:pPr>
                        <w:spacing w:line="276" w:lineRule="auto"/>
                        <w:rPr>
                          <w:rFonts w:ascii="Cambria" w:hAnsi="Cambria" w:cs="Arial"/>
                          <w:b/>
                          <w:bCs/>
                          <w:color w:val="0D0D0D"/>
                          <w:sz w:val="36"/>
                          <w:szCs w:val="40"/>
                        </w:rPr>
                      </w:pPr>
                      <w:r w:rsidRPr="00A47CE9">
                        <w:rPr>
                          <w:rFonts w:ascii="Cambria" w:hAnsi="Cambria" w:cs="Arial"/>
                          <w:b/>
                          <w:bCs/>
                          <w:color w:val="0D0D0D"/>
                          <w:sz w:val="36"/>
                          <w:szCs w:val="40"/>
                        </w:rPr>
                        <w:t xml:space="preserve">REPORT No. </w:t>
                      </w:r>
                      <w:r>
                        <w:rPr>
                          <w:rFonts w:ascii="Cambria" w:hAnsi="Cambria" w:cs="Arial"/>
                          <w:b/>
                          <w:bCs/>
                          <w:color w:val="0D0D0D"/>
                          <w:sz w:val="36"/>
                          <w:szCs w:val="40"/>
                        </w:rPr>
                        <w:t>56</w:t>
                      </w:r>
                      <w:r w:rsidRPr="00A47CE9">
                        <w:rPr>
                          <w:rFonts w:ascii="Cambria" w:hAnsi="Cambria" w:cs="Arial"/>
                          <w:b/>
                          <w:bCs/>
                          <w:color w:val="0D0D0D"/>
                          <w:sz w:val="36"/>
                          <w:szCs w:val="40"/>
                        </w:rPr>
                        <w:t>/15</w:t>
                      </w:r>
                    </w:p>
                    <w:p w:rsidR="00757B0B" w:rsidRPr="006C378E" w:rsidRDefault="00757B0B" w:rsidP="00757B0B">
                      <w:pPr>
                        <w:spacing w:line="276" w:lineRule="auto"/>
                        <w:rPr>
                          <w:rFonts w:ascii="Cambria" w:hAnsi="Cambria" w:cs="Cambria"/>
                          <w:color w:val="0D0D0D"/>
                          <w:szCs w:val="22"/>
                        </w:rPr>
                      </w:pPr>
                      <w:r w:rsidRPr="006C378E">
                        <w:rPr>
                          <w:rFonts w:ascii="Cambria" w:hAnsi="Cambria" w:cs="Cambria"/>
                          <w:b/>
                          <w:color w:val="0D0D0D"/>
                          <w:sz w:val="36"/>
                          <w:szCs w:val="22"/>
                        </w:rPr>
                        <w:t>PETITION 584-03</w:t>
                      </w:r>
                    </w:p>
                    <w:p w:rsidR="00757B0B" w:rsidRPr="006C378E" w:rsidRDefault="00757B0B" w:rsidP="00757B0B">
                      <w:pPr>
                        <w:spacing w:line="276" w:lineRule="auto"/>
                        <w:rPr>
                          <w:rFonts w:ascii="Cambria" w:hAnsi="Cambria" w:cs="Cambria"/>
                          <w:color w:val="0D0D0D"/>
                          <w:szCs w:val="22"/>
                        </w:rPr>
                      </w:pPr>
                      <w:r w:rsidRPr="006C378E">
                        <w:rPr>
                          <w:rFonts w:ascii="Cambria" w:hAnsi="Cambria" w:cs="Cambria"/>
                          <w:color w:val="0D0D0D"/>
                          <w:szCs w:val="22"/>
                        </w:rPr>
                        <w:t>ADMISSIBILITY REPORT</w:t>
                      </w:r>
                    </w:p>
                    <w:p w:rsidR="00757B0B" w:rsidRDefault="00757B0B" w:rsidP="00757B0B">
                      <w:pPr>
                        <w:spacing w:line="276" w:lineRule="auto"/>
                        <w:rPr>
                          <w:rFonts w:ascii="Cambria" w:hAnsi="Cambria" w:cs="Cambria"/>
                          <w:color w:val="0D0D0D"/>
                          <w:szCs w:val="22"/>
                        </w:rPr>
                      </w:pPr>
                    </w:p>
                    <w:p w:rsidR="00757B0B" w:rsidRPr="006C378E" w:rsidRDefault="00757B0B" w:rsidP="00757B0B">
                      <w:pPr>
                        <w:spacing w:line="276" w:lineRule="auto"/>
                        <w:rPr>
                          <w:rFonts w:ascii="Cambria" w:hAnsi="Cambria" w:cs="Cambria"/>
                          <w:color w:val="0D0D0D"/>
                          <w:szCs w:val="22"/>
                        </w:rPr>
                      </w:pPr>
                    </w:p>
                    <w:p w:rsidR="00757B0B" w:rsidRPr="006C378E" w:rsidRDefault="00757B0B" w:rsidP="00757B0B">
                      <w:pPr>
                        <w:spacing w:line="276" w:lineRule="auto"/>
                        <w:rPr>
                          <w:rFonts w:ascii="Cambria" w:hAnsi="Cambria" w:cs="Cambria"/>
                          <w:color w:val="0D0D0D"/>
                          <w:szCs w:val="22"/>
                        </w:rPr>
                      </w:pPr>
                      <w:r w:rsidRPr="006C378E">
                        <w:rPr>
                          <w:rFonts w:ascii="Cambria" w:hAnsi="Cambria" w:cs="Cambria"/>
                          <w:color w:val="0D0D0D"/>
                          <w:szCs w:val="22"/>
                        </w:rPr>
                        <w:t>JOSÉ RAÚL JIMÉNEZ JIMÉNEZ AND OTHERS</w:t>
                      </w:r>
                    </w:p>
                    <w:p w:rsidR="00757B0B" w:rsidRDefault="00757B0B" w:rsidP="00757B0B">
                      <w:pPr>
                        <w:spacing w:line="276" w:lineRule="auto"/>
                        <w:rPr>
                          <w:rFonts w:ascii="Cambria" w:hAnsi="Cambria" w:cs="Cambria"/>
                          <w:color w:val="0D0D0D"/>
                          <w:szCs w:val="22"/>
                          <w:lang w:val="es-ES_tradnl"/>
                        </w:rPr>
                      </w:pPr>
                      <w:r>
                        <w:rPr>
                          <w:rFonts w:ascii="Cambria" w:hAnsi="Cambria" w:cs="Cambria"/>
                          <w:color w:val="0D0D0D"/>
                          <w:szCs w:val="22"/>
                          <w:lang w:val="es-ES_tradnl"/>
                        </w:rPr>
                        <w:t>ECUADOR</w:t>
                      </w:r>
                    </w:p>
                    <w:p w:rsidR="005B52B0" w:rsidRPr="004B7EB6" w:rsidRDefault="005B52B0" w:rsidP="004B7EB6">
                      <w:pPr>
                        <w:spacing w:line="276" w:lineRule="auto"/>
                        <w:rPr>
                          <w:rFonts w:asciiTheme="majorHAnsi" w:hAnsiTheme="majorHAnsi"/>
                          <w:color w:val="0D0D0D" w:themeColor="text1" w:themeTint="F2"/>
                          <w:lang w:val="es-ES_tradnl"/>
                        </w:rPr>
                      </w:pPr>
                    </w:p>
                  </w:txbxContent>
                </v:textbox>
              </v:shape>
            </w:pict>
          </mc:Fallback>
        </mc:AlternateContent>
      </w:r>
      <w:r w:rsidR="004B7EB6" w:rsidRPr="003C32B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5046511D" wp14:editId="34A294E3">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57B0B" w:rsidRPr="00E327C8" w:rsidRDefault="00757B0B" w:rsidP="00757B0B">
                            <w:pPr>
                              <w:jc w:val="right"/>
                              <w:rPr>
                                <w:rFonts w:ascii="Calibri" w:hAnsi="Calibri"/>
                                <w:color w:val="FFFFFF"/>
                                <w:sz w:val="22"/>
                                <w:lang w:val="pt-BR"/>
                              </w:rPr>
                            </w:pPr>
                            <w:r w:rsidRPr="00E327C8">
                              <w:rPr>
                                <w:rFonts w:ascii="Calibri" w:hAnsi="Calibri"/>
                                <w:color w:val="FFFFFF"/>
                                <w:sz w:val="22"/>
                                <w:lang w:val="pt-BR"/>
                              </w:rPr>
                              <w:t>OEA/Ser.L/V/II.156</w:t>
                            </w:r>
                          </w:p>
                          <w:p w:rsidR="00757B0B" w:rsidRPr="00E327C8" w:rsidRDefault="00757B0B" w:rsidP="00757B0B">
                            <w:pPr>
                              <w:jc w:val="right"/>
                              <w:rPr>
                                <w:rFonts w:ascii="Calibri" w:hAnsi="Calibri"/>
                                <w:color w:val="FFFFFF"/>
                                <w:sz w:val="22"/>
                                <w:lang w:val="pt-BR"/>
                              </w:rPr>
                            </w:pPr>
                            <w:r>
                              <w:rPr>
                                <w:rFonts w:ascii="Calibri" w:hAnsi="Calibri"/>
                                <w:color w:val="FFFFFF"/>
                                <w:sz w:val="22"/>
                                <w:lang w:val="pt-BR"/>
                              </w:rPr>
                              <w:t>Doc. 8</w:t>
                            </w:r>
                          </w:p>
                          <w:p w:rsidR="00757B0B" w:rsidRPr="00E327C8" w:rsidRDefault="00757B0B" w:rsidP="00757B0B">
                            <w:pPr>
                              <w:jc w:val="right"/>
                              <w:rPr>
                                <w:rFonts w:ascii="Calibri" w:hAnsi="Calibri"/>
                                <w:color w:val="FFFFFF"/>
                                <w:sz w:val="22"/>
                              </w:rPr>
                            </w:pPr>
                            <w:r>
                              <w:rPr>
                                <w:rFonts w:ascii="Calibri" w:hAnsi="Calibri"/>
                                <w:color w:val="FFFFFF"/>
                                <w:sz w:val="22"/>
                              </w:rPr>
                              <w:t>17 October 2015</w:t>
                            </w:r>
                          </w:p>
                          <w:p w:rsidR="00757B0B" w:rsidRPr="00E327C8" w:rsidRDefault="00757B0B" w:rsidP="00757B0B">
                            <w:pPr>
                              <w:jc w:val="right"/>
                              <w:rPr>
                                <w:rFonts w:ascii="Calibri" w:hAnsi="Calibri"/>
                                <w:color w:val="FFFFFF"/>
                                <w:sz w:val="22"/>
                              </w:rPr>
                            </w:pPr>
                            <w:r w:rsidRPr="00E327C8">
                              <w:rPr>
                                <w:rFonts w:ascii="Calibri" w:hAnsi="Calibri"/>
                                <w:color w:val="FFFFFF"/>
                                <w:sz w:val="22"/>
                              </w:rPr>
                              <w:t>Original: Spanish</w:t>
                            </w:r>
                          </w:p>
                          <w:p w:rsidR="00757B0B" w:rsidRPr="00A47CE9" w:rsidRDefault="00757B0B" w:rsidP="00757B0B">
                            <w:pPr>
                              <w:jc w:val="right"/>
                              <w:rPr>
                                <w:rFonts w:ascii="Calibri" w:hAnsi="Calibri"/>
                                <w:color w:val="FFFFFF"/>
                                <w:sz w:val="22"/>
                              </w:rPr>
                            </w:pPr>
                          </w:p>
                          <w:p w:rsidR="00627C9F" w:rsidRPr="004B7EB6" w:rsidRDefault="00627C9F" w:rsidP="002C1641">
                            <w:pPr>
                              <w:jc w:val="right"/>
                              <w:rPr>
                                <w:rFonts w:asciiTheme="minorHAnsi" w:hAnsiTheme="minorHAnsi"/>
                                <w:color w:val="FFFFFF" w:themeColor="background1"/>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rsidR="00757B0B" w:rsidRPr="00E327C8" w:rsidRDefault="00757B0B" w:rsidP="00757B0B">
                      <w:pPr>
                        <w:jc w:val="right"/>
                        <w:rPr>
                          <w:rFonts w:ascii="Calibri" w:hAnsi="Calibri"/>
                          <w:color w:val="FFFFFF"/>
                          <w:sz w:val="22"/>
                          <w:lang w:val="pt-BR"/>
                        </w:rPr>
                      </w:pPr>
                      <w:r w:rsidRPr="00E327C8">
                        <w:rPr>
                          <w:rFonts w:ascii="Calibri" w:hAnsi="Calibri"/>
                          <w:color w:val="FFFFFF"/>
                          <w:sz w:val="22"/>
                          <w:lang w:val="pt-BR"/>
                        </w:rPr>
                        <w:t>OEA/Ser.L/V/II.156</w:t>
                      </w:r>
                    </w:p>
                    <w:p w:rsidR="00757B0B" w:rsidRPr="00E327C8" w:rsidRDefault="00757B0B" w:rsidP="00757B0B">
                      <w:pPr>
                        <w:jc w:val="right"/>
                        <w:rPr>
                          <w:rFonts w:ascii="Calibri" w:hAnsi="Calibri"/>
                          <w:color w:val="FFFFFF"/>
                          <w:sz w:val="22"/>
                          <w:lang w:val="pt-BR"/>
                        </w:rPr>
                      </w:pPr>
                      <w:r>
                        <w:rPr>
                          <w:rFonts w:ascii="Calibri" w:hAnsi="Calibri"/>
                          <w:color w:val="FFFFFF"/>
                          <w:sz w:val="22"/>
                          <w:lang w:val="pt-BR"/>
                        </w:rPr>
                        <w:t>Doc. 8</w:t>
                      </w:r>
                    </w:p>
                    <w:p w:rsidR="00757B0B" w:rsidRPr="00E327C8" w:rsidRDefault="00757B0B" w:rsidP="00757B0B">
                      <w:pPr>
                        <w:jc w:val="right"/>
                        <w:rPr>
                          <w:rFonts w:ascii="Calibri" w:hAnsi="Calibri"/>
                          <w:color w:val="FFFFFF"/>
                          <w:sz w:val="22"/>
                        </w:rPr>
                      </w:pPr>
                      <w:r>
                        <w:rPr>
                          <w:rFonts w:ascii="Calibri" w:hAnsi="Calibri"/>
                          <w:color w:val="FFFFFF"/>
                          <w:sz w:val="22"/>
                        </w:rPr>
                        <w:t>17 October 2015</w:t>
                      </w:r>
                    </w:p>
                    <w:p w:rsidR="00757B0B" w:rsidRPr="00E327C8" w:rsidRDefault="00757B0B" w:rsidP="00757B0B">
                      <w:pPr>
                        <w:jc w:val="right"/>
                        <w:rPr>
                          <w:rFonts w:ascii="Calibri" w:hAnsi="Calibri"/>
                          <w:color w:val="FFFFFF"/>
                          <w:sz w:val="22"/>
                        </w:rPr>
                      </w:pPr>
                      <w:r w:rsidRPr="00E327C8">
                        <w:rPr>
                          <w:rFonts w:ascii="Calibri" w:hAnsi="Calibri"/>
                          <w:color w:val="FFFFFF"/>
                          <w:sz w:val="22"/>
                        </w:rPr>
                        <w:t>Original: Spanish</w:t>
                      </w:r>
                    </w:p>
                    <w:p w:rsidR="00757B0B" w:rsidRPr="00A47CE9" w:rsidRDefault="00757B0B" w:rsidP="00757B0B">
                      <w:pPr>
                        <w:jc w:val="right"/>
                        <w:rPr>
                          <w:rFonts w:ascii="Calibri" w:hAnsi="Calibri"/>
                          <w:color w:val="FFFFFF"/>
                          <w:sz w:val="22"/>
                        </w:rPr>
                      </w:pPr>
                    </w:p>
                    <w:p w:rsidR="00627C9F" w:rsidRPr="004B7EB6" w:rsidRDefault="00627C9F" w:rsidP="002C1641">
                      <w:pPr>
                        <w:jc w:val="right"/>
                        <w:rPr>
                          <w:rFonts w:asciiTheme="minorHAnsi" w:hAnsiTheme="minorHAnsi"/>
                          <w:color w:val="FFFFFF" w:themeColor="background1"/>
                          <w:sz w:val="22"/>
                        </w:rPr>
                      </w:pPr>
                    </w:p>
                  </w:txbxContent>
                </v:textbox>
              </v:shape>
            </w:pict>
          </mc:Fallback>
        </mc:AlternateContent>
      </w: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cs="Arial"/>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5C3689A7" wp14:editId="334BA68F">
                <wp:simplePos x="0" y="0"/>
                <wp:positionH relativeFrom="column">
                  <wp:posOffset>1209675</wp:posOffset>
                </wp:positionH>
                <wp:positionV relativeFrom="paragraph">
                  <wp:posOffset>71120</wp:posOffset>
                </wp:positionV>
                <wp:extent cx="4595495" cy="695325"/>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9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57B0B" w:rsidRPr="00A47CE9" w:rsidRDefault="00757B0B" w:rsidP="00757B0B">
                            <w:pPr>
                              <w:tabs>
                                <w:tab w:val="center" w:pos="5400"/>
                              </w:tabs>
                              <w:suppressAutoHyphens/>
                              <w:spacing w:before="60"/>
                              <w:rPr>
                                <w:rFonts w:ascii="Cambria" w:hAnsi="Cambria"/>
                                <w:color w:val="0D0D0D"/>
                                <w:sz w:val="18"/>
                                <w:szCs w:val="22"/>
                              </w:rPr>
                            </w:pPr>
                            <w:r w:rsidRPr="00A47CE9">
                              <w:rPr>
                                <w:rFonts w:ascii="Cambria" w:hAnsi="Cambria"/>
                                <w:color w:val="0D0D0D"/>
                                <w:sz w:val="18"/>
                                <w:szCs w:val="20"/>
                              </w:rPr>
                              <w:t xml:space="preserve">Approved by the Commission </w:t>
                            </w:r>
                            <w:r>
                              <w:rPr>
                                <w:rFonts w:ascii="Cambria" w:hAnsi="Cambria"/>
                                <w:color w:val="0D0D0D"/>
                                <w:sz w:val="18"/>
                                <w:szCs w:val="20"/>
                              </w:rPr>
                              <w:t xml:space="preserve">at its session No. 2046 </w:t>
                            </w:r>
                            <w:r w:rsidRPr="00A47CE9">
                              <w:rPr>
                                <w:rFonts w:ascii="Cambria" w:hAnsi="Cambria"/>
                                <w:color w:val="0D0D0D"/>
                                <w:sz w:val="18"/>
                                <w:szCs w:val="20"/>
                              </w:rPr>
                              <w:t xml:space="preserve">on </w:t>
                            </w:r>
                            <w:r>
                              <w:rPr>
                                <w:rFonts w:ascii="Cambria" w:hAnsi="Cambria"/>
                                <w:color w:val="0D0D0D"/>
                                <w:sz w:val="18"/>
                                <w:szCs w:val="20"/>
                              </w:rPr>
                              <w:t>October 17, 2015</w:t>
                            </w:r>
                            <w:r w:rsidRPr="00A47CE9">
                              <w:rPr>
                                <w:rFonts w:ascii="Cambria" w:hAnsi="Cambria"/>
                                <w:color w:val="0D0D0D"/>
                                <w:sz w:val="18"/>
                                <w:szCs w:val="20"/>
                              </w:rPr>
                              <w:br/>
                            </w:r>
                            <w:r w:rsidRPr="00A47CE9">
                              <w:rPr>
                                <w:rFonts w:ascii="Cambria" w:hAnsi="Cambria" w:cs="Univers"/>
                                <w:color w:val="0D0D0D"/>
                                <w:sz w:val="18"/>
                                <w:szCs w:val="20"/>
                              </w:rPr>
                              <w:t>15</w:t>
                            </w:r>
                            <w:r>
                              <w:rPr>
                                <w:rFonts w:ascii="Cambria" w:hAnsi="Cambria" w:cs="Univers"/>
                                <w:color w:val="0D0D0D"/>
                                <w:sz w:val="18"/>
                                <w:szCs w:val="20"/>
                              </w:rPr>
                              <w:t>6</w:t>
                            </w:r>
                            <w:r w:rsidR="00022640" w:rsidRPr="00022640">
                              <w:rPr>
                                <w:rFonts w:ascii="Cambria" w:hAnsi="Cambria" w:cs="Univers"/>
                                <w:color w:val="0D0D0D"/>
                                <w:sz w:val="18"/>
                                <w:szCs w:val="20"/>
                                <w:vertAlign w:val="superscript"/>
                              </w:rPr>
                              <w:t>th</w:t>
                            </w:r>
                            <w:r>
                              <w:rPr>
                                <w:rFonts w:ascii="Cambria" w:hAnsi="Cambria" w:cs="Univers"/>
                                <w:color w:val="0D0D0D"/>
                                <w:sz w:val="18"/>
                                <w:szCs w:val="20"/>
                              </w:rPr>
                              <w:t xml:space="preserve"> Regular</w:t>
                            </w:r>
                            <w:r w:rsidR="00022640">
                              <w:rPr>
                                <w:rFonts w:ascii="Cambria" w:hAnsi="Cambria" w:cs="Univers"/>
                                <w:color w:val="0D0D0D"/>
                                <w:sz w:val="18"/>
                                <w:szCs w:val="20"/>
                              </w:rPr>
                              <w:t xml:space="preserve"> Period of Session.</w:t>
                            </w:r>
                          </w:p>
                          <w:p w:rsidR="00745899" w:rsidRPr="003C32BC" w:rsidRDefault="00745899" w:rsidP="004165C2">
                            <w:pPr>
                              <w:tabs>
                                <w:tab w:val="center" w:pos="5400"/>
                              </w:tabs>
                              <w:suppressAutoHyphens/>
                              <w:spacing w:before="60"/>
                              <w:rPr>
                                <w:rFonts w:asciiTheme="majorHAnsi" w:hAnsiTheme="majorHAnsi"/>
                                <w:color w:val="0D0D0D" w:themeColor="text1" w:themeTint="F2"/>
                                <w:sz w:val="18"/>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9" type="#_x0000_t202" style="position:absolute;left:0;text-align:left;margin-left:95.25pt;margin-top:5.6pt;width:361.85pt;height:5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" filled="f" stroked="f" strokeweight=".5pt">
                <v:textbox>
                  <w:txbxContent>
                    <w:p w:rsidR="00757B0B" w:rsidRPr="00A47CE9" w:rsidRDefault="00757B0B" w:rsidP="00757B0B">
                      <w:pPr>
                        <w:tabs>
                          <w:tab w:val="center" w:pos="5400"/>
                        </w:tabs>
                        <w:suppressAutoHyphens/>
                        <w:spacing w:before="60"/>
                        <w:rPr>
                          <w:rFonts w:ascii="Cambria" w:hAnsi="Cambria"/>
                          <w:color w:val="0D0D0D"/>
                          <w:sz w:val="18"/>
                          <w:szCs w:val="22"/>
                        </w:rPr>
                      </w:pPr>
                      <w:r w:rsidRPr="00A47CE9">
                        <w:rPr>
                          <w:rFonts w:ascii="Cambria" w:hAnsi="Cambria"/>
                          <w:color w:val="0D0D0D"/>
                          <w:sz w:val="18"/>
                          <w:szCs w:val="20"/>
                        </w:rPr>
                        <w:t xml:space="preserve">Approved by the Commission </w:t>
                      </w:r>
                      <w:r>
                        <w:rPr>
                          <w:rFonts w:ascii="Cambria" w:hAnsi="Cambria"/>
                          <w:color w:val="0D0D0D"/>
                          <w:sz w:val="18"/>
                          <w:szCs w:val="20"/>
                        </w:rPr>
                        <w:t xml:space="preserve">at its session No. 2046 </w:t>
                      </w:r>
                      <w:r w:rsidRPr="00A47CE9">
                        <w:rPr>
                          <w:rFonts w:ascii="Cambria" w:hAnsi="Cambria"/>
                          <w:color w:val="0D0D0D"/>
                          <w:sz w:val="18"/>
                          <w:szCs w:val="20"/>
                        </w:rPr>
                        <w:t xml:space="preserve">on </w:t>
                      </w:r>
                      <w:r>
                        <w:rPr>
                          <w:rFonts w:ascii="Cambria" w:hAnsi="Cambria"/>
                          <w:color w:val="0D0D0D"/>
                          <w:sz w:val="18"/>
                          <w:szCs w:val="20"/>
                        </w:rPr>
                        <w:t>October 17, 2015</w:t>
                      </w:r>
                      <w:r w:rsidRPr="00A47CE9">
                        <w:rPr>
                          <w:rFonts w:ascii="Cambria" w:hAnsi="Cambria"/>
                          <w:color w:val="0D0D0D"/>
                          <w:sz w:val="18"/>
                          <w:szCs w:val="20"/>
                        </w:rPr>
                        <w:br/>
                      </w:r>
                      <w:r w:rsidRPr="00A47CE9">
                        <w:rPr>
                          <w:rFonts w:ascii="Cambria" w:hAnsi="Cambria" w:cs="Univers"/>
                          <w:color w:val="0D0D0D"/>
                          <w:sz w:val="18"/>
                          <w:szCs w:val="20"/>
                        </w:rPr>
                        <w:t>15</w:t>
                      </w:r>
                      <w:r>
                        <w:rPr>
                          <w:rFonts w:ascii="Cambria" w:hAnsi="Cambria" w:cs="Univers"/>
                          <w:color w:val="0D0D0D"/>
                          <w:sz w:val="18"/>
                          <w:szCs w:val="20"/>
                        </w:rPr>
                        <w:t>6</w:t>
                      </w:r>
                      <w:r w:rsidR="00022640" w:rsidRPr="00022640">
                        <w:rPr>
                          <w:rFonts w:ascii="Cambria" w:hAnsi="Cambria" w:cs="Univers"/>
                          <w:color w:val="0D0D0D"/>
                          <w:sz w:val="18"/>
                          <w:szCs w:val="20"/>
                          <w:vertAlign w:val="superscript"/>
                        </w:rPr>
                        <w:t>th</w:t>
                      </w:r>
                      <w:r>
                        <w:rPr>
                          <w:rFonts w:ascii="Cambria" w:hAnsi="Cambria" w:cs="Univers"/>
                          <w:color w:val="0D0D0D"/>
                          <w:sz w:val="18"/>
                          <w:szCs w:val="20"/>
                        </w:rPr>
                        <w:t xml:space="preserve"> Regular</w:t>
                      </w:r>
                      <w:r w:rsidR="00022640">
                        <w:rPr>
                          <w:rFonts w:ascii="Cambria" w:hAnsi="Cambria" w:cs="Univers"/>
                          <w:color w:val="0D0D0D"/>
                          <w:sz w:val="18"/>
                          <w:szCs w:val="20"/>
                        </w:rPr>
                        <w:t xml:space="preserve"> Period of Session.</w:t>
                      </w:r>
                    </w:p>
                    <w:p w:rsidR="00745899" w:rsidRPr="003C32BC" w:rsidRDefault="00745899" w:rsidP="004165C2">
                      <w:pPr>
                        <w:tabs>
                          <w:tab w:val="center" w:pos="5400"/>
                        </w:tabs>
                        <w:suppressAutoHyphens/>
                        <w:spacing w:before="60"/>
                        <w:rPr>
                          <w:rFonts w:asciiTheme="majorHAnsi" w:hAnsiTheme="majorHAnsi"/>
                          <w:color w:val="0D0D0D" w:themeColor="text1" w:themeTint="F2"/>
                          <w:sz w:val="18"/>
                          <w:szCs w:val="22"/>
                        </w:rPr>
                      </w:pPr>
                    </w:p>
                  </w:txbxContent>
                </v:textbox>
              </v:shape>
            </w:pict>
          </mc:Fallback>
        </mc:AlternateContent>
      </w: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78417C16" wp14:editId="0342446B">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57B0B" w:rsidRPr="000741D7" w:rsidRDefault="00757B0B" w:rsidP="00757B0B">
                            <w:pPr>
                              <w:spacing w:line="276" w:lineRule="auto"/>
                              <w:rPr>
                                <w:rFonts w:ascii="Cambria" w:hAnsi="Cambria" w:cs="Cambria"/>
                                <w:color w:val="0D0D0D"/>
                                <w:szCs w:val="22"/>
                              </w:rPr>
                            </w:pPr>
                            <w:r w:rsidRPr="00A47CE9">
                              <w:rPr>
                                <w:rFonts w:ascii="Cambria" w:hAnsi="Cambria"/>
                                <w:b/>
                                <w:color w:val="595959"/>
                                <w:sz w:val="18"/>
                              </w:rPr>
                              <w:t xml:space="preserve">Cite as: </w:t>
                            </w:r>
                            <w:r w:rsidRPr="00A47CE9">
                              <w:rPr>
                                <w:rFonts w:ascii="Cambria" w:hAnsi="Cambria"/>
                                <w:color w:val="595959"/>
                                <w:sz w:val="18"/>
                              </w:rPr>
                              <w:t xml:space="preserve">IACHR, Report No. </w:t>
                            </w:r>
                            <w:r>
                              <w:rPr>
                                <w:rFonts w:ascii="Cambria" w:hAnsi="Cambria"/>
                                <w:color w:val="595959"/>
                                <w:sz w:val="18"/>
                              </w:rPr>
                              <w:t>56/15</w:t>
                            </w:r>
                            <w:r w:rsidRPr="00A47CE9">
                              <w:rPr>
                                <w:rFonts w:ascii="Cambria" w:hAnsi="Cambria"/>
                                <w:color w:val="595959"/>
                                <w:sz w:val="18"/>
                              </w:rPr>
                              <w:t xml:space="preserve">, Petition </w:t>
                            </w:r>
                            <w:r>
                              <w:rPr>
                                <w:rFonts w:ascii="Cambria" w:hAnsi="Cambria"/>
                                <w:color w:val="595959"/>
                                <w:sz w:val="18"/>
                              </w:rPr>
                              <w:t>584-03</w:t>
                            </w:r>
                            <w:r w:rsidRPr="00A47CE9">
                              <w:rPr>
                                <w:rFonts w:ascii="Cambria" w:hAnsi="Cambria"/>
                                <w:color w:val="595959"/>
                                <w:sz w:val="18"/>
                              </w:rPr>
                              <w:t xml:space="preserve">. </w:t>
                            </w:r>
                            <w:r w:rsidRPr="006A02A8">
                              <w:rPr>
                                <w:rFonts w:ascii="Cambria" w:hAnsi="Cambria"/>
                                <w:color w:val="595959"/>
                                <w:sz w:val="18"/>
                              </w:rPr>
                              <w:t>Admissibility.</w:t>
                            </w:r>
                            <w:r w:rsidRPr="006A02A8">
                              <w:rPr>
                                <w:rFonts w:ascii="Cambria" w:hAnsi="Cambria" w:cs="Cambria"/>
                                <w:color w:val="0D0D0D"/>
                                <w:szCs w:val="22"/>
                              </w:rPr>
                              <w:t xml:space="preserve"> </w:t>
                            </w:r>
                            <w:r w:rsidRPr="006A02A8">
                              <w:rPr>
                                <w:rFonts w:ascii="Cambria" w:hAnsi="Cambria" w:cs="Cambria"/>
                                <w:color w:val="595959" w:themeColor="text1" w:themeTint="A6"/>
                                <w:sz w:val="18"/>
                                <w:szCs w:val="18"/>
                              </w:rPr>
                              <w:t>José Raúl Jiménez Jiménez and others</w:t>
                            </w:r>
                            <w:r>
                              <w:rPr>
                                <w:rFonts w:ascii="Cambria" w:hAnsi="Cambria" w:cs="Cambria"/>
                                <w:color w:val="595959" w:themeColor="text1" w:themeTint="A6"/>
                                <w:sz w:val="18"/>
                                <w:szCs w:val="18"/>
                              </w:rPr>
                              <w:t>. Ecuador. October17, 2015.</w:t>
                            </w:r>
                          </w:p>
                          <w:p w:rsidR="00F644E6" w:rsidRPr="003C32BC" w:rsidRDefault="00F644E6" w:rsidP="00F644E6">
                            <w:pPr>
                              <w:spacing w:line="276" w:lineRule="auto"/>
                              <w:rPr>
                                <w:rFonts w:asciiTheme="majorHAnsi" w:hAnsiTheme="majorHAnsi"/>
                                <w:color w:val="595959" w:themeColor="text1" w:themeTint="A6"/>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rsidR="00757B0B" w:rsidRPr="000741D7" w:rsidRDefault="00757B0B" w:rsidP="00757B0B">
                      <w:pPr>
                        <w:spacing w:line="276" w:lineRule="auto"/>
                        <w:rPr>
                          <w:rFonts w:ascii="Cambria" w:hAnsi="Cambria" w:cs="Cambria"/>
                          <w:color w:val="0D0D0D"/>
                          <w:szCs w:val="22"/>
                        </w:rPr>
                      </w:pPr>
                      <w:r w:rsidRPr="00A47CE9">
                        <w:rPr>
                          <w:rFonts w:ascii="Cambria" w:hAnsi="Cambria"/>
                          <w:b/>
                          <w:color w:val="595959"/>
                          <w:sz w:val="18"/>
                        </w:rPr>
                        <w:t xml:space="preserve">Cite as: </w:t>
                      </w:r>
                      <w:r w:rsidRPr="00A47CE9">
                        <w:rPr>
                          <w:rFonts w:ascii="Cambria" w:hAnsi="Cambria"/>
                          <w:color w:val="595959"/>
                          <w:sz w:val="18"/>
                        </w:rPr>
                        <w:t xml:space="preserve">IACHR, Report No. </w:t>
                      </w:r>
                      <w:r>
                        <w:rPr>
                          <w:rFonts w:ascii="Cambria" w:hAnsi="Cambria"/>
                          <w:color w:val="595959"/>
                          <w:sz w:val="18"/>
                        </w:rPr>
                        <w:t>56/15</w:t>
                      </w:r>
                      <w:r w:rsidRPr="00A47CE9">
                        <w:rPr>
                          <w:rFonts w:ascii="Cambria" w:hAnsi="Cambria"/>
                          <w:color w:val="595959"/>
                          <w:sz w:val="18"/>
                        </w:rPr>
                        <w:t xml:space="preserve">, Petition </w:t>
                      </w:r>
                      <w:r>
                        <w:rPr>
                          <w:rFonts w:ascii="Cambria" w:hAnsi="Cambria"/>
                          <w:color w:val="595959"/>
                          <w:sz w:val="18"/>
                        </w:rPr>
                        <w:t>584-03</w:t>
                      </w:r>
                      <w:r w:rsidRPr="00A47CE9">
                        <w:rPr>
                          <w:rFonts w:ascii="Cambria" w:hAnsi="Cambria"/>
                          <w:color w:val="595959"/>
                          <w:sz w:val="18"/>
                        </w:rPr>
                        <w:t xml:space="preserve">. </w:t>
                      </w:r>
                      <w:proofErr w:type="gramStart"/>
                      <w:r w:rsidRPr="006A02A8">
                        <w:rPr>
                          <w:rFonts w:ascii="Cambria" w:hAnsi="Cambria"/>
                          <w:color w:val="595959"/>
                          <w:sz w:val="18"/>
                        </w:rPr>
                        <w:t>Admissibility.</w:t>
                      </w:r>
                      <w:proofErr w:type="gramEnd"/>
                      <w:r w:rsidRPr="006A02A8">
                        <w:rPr>
                          <w:rFonts w:ascii="Cambria" w:hAnsi="Cambria" w:cs="Cambria"/>
                          <w:color w:val="0D0D0D"/>
                          <w:szCs w:val="22"/>
                        </w:rPr>
                        <w:t xml:space="preserve"> </w:t>
                      </w:r>
                      <w:proofErr w:type="gramStart"/>
                      <w:r w:rsidRPr="006A02A8">
                        <w:rPr>
                          <w:rFonts w:ascii="Cambria" w:hAnsi="Cambria" w:cs="Cambria"/>
                          <w:color w:val="595959" w:themeColor="text1" w:themeTint="A6"/>
                          <w:sz w:val="18"/>
                          <w:szCs w:val="18"/>
                        </w:rPr>
                        <w:t xml:space="preserve">José </w:t>
                      </w:r>
                      <w:proofErr w:type="spellStart"/>
                      <w:r w:rsidRPr="006A02A8">
                        <w:rPr>
                          <w:rFonts w:ascii="Cambria" w:hAnsi="Cambria" w:cs="Cambria"/>
                          <w:color w:val="595959" w:themeColor="text1" w:themeTint="A6"/>
                          <w:sz w:val="18"/>
                          <w:szCs w:val="18"/>
                        </w:rPr>
                        <w:t>Raúl</w:t>
                      </w:r>
                      <w:proofErr w:type="spellEnd"/>
                      <w:r w:rsidRPr="006A02A8">
                        <w:rPr>
                          <w:rFonts w:ascii="Cambria" w:hAnsi="Cambria" w:cs="Cambria"/>
                          <w:color w:val="595959" w:themeColor="text1" w:themeTint="A6"/>
                          <w:sz w:val="18"/>
                          <w:szCs w:val="18"/>
                        </w:rPr>
                        <w:t xml:space="preserve"> Jiménez </w:t>
                      </w:r>
                      <w:proofErr w:type="spellStart"/>
                      <w:r w:rsidRPr="006A02A8">
                        <w:rPr>
                          <w:rFonts w:ascii="Cambria" w:hAnsi="Cambria" w:cs="Cambria"/>
                          <w:color w:val="595959" w:themeColor="text1" w:themeTint="A6"/>
                          <w:sz w:val="18"/>
                          <w:szCs w:val="18"/>
                        </w:rPr>
                        <w:t>Jiménez</w:t>
                      </w:r>
                      <w:proofErr w:type="spellEnd"/>
                      <w:r w:rsidRPr="006A02A8">
                        <w:rPr>
                          <w:rFonts w:ascii="Cambria" w:hAnsi="Cambria" w:cs="Cambria"/>
                          <w:color w:val="595959" w:themeColor="text1" w:themeTint="A6"/>
                          <w:sz w:val="18"/>
                          <w:szCs w:val="18"/>
                        </w:rPr>
                        <w:t xml:space="preserve"> and others</w:t>
                      </w:r>
                      <w:r>
                        <w:rPr>
                          <w:rFonts w:ascii="Cambria" w:hAnsi="Cambria" w:cs="Cambria"/>
                          <w:color w:val="595959" w:themeColor="text1" w:themeTint="A6"/>
                          <w:sz w:val="18"/>
                          <w:szCs w:val="18"/>
                        </w:rPr>
                        <w:t>.</w:t>
                      </w:r>
                      <w:proofErr w:type="gramEnd"/>
                      <w:r>
                        <w:rPr>
                          <w:rFonts w:ascii="Cambria" w:hAnsi="Cambria" w:cs="Cambria"/>
                          <w:color w:val="595959" w:themeColor="text1" w:themeTint="A6"/>
                          <w:sz w:val="18"/>
                          <w:szCs w:val="18"/>
                        </w:rPr>
                        <w:t xml:space="preserve"> Ecuador. October17, 2015.</w:t>
                      </w:r>
                      <w:bookmarkStart w:id="1" w:name="_GoBack"/>
                      <w:bookmarkEnd w:id="1"/>
                    </w:p>
                    <w:p w:rsidR="00F644E6" w:rsidRPr="003C32BC" w:rsidRDefault="00F644E6" w:rsidP="00F644E6">
                      <w:pPr>
                        <w:spacing w:line="276" w:lineRule="auto"/>
                        <w:rPr>
                          <w:rFonts w:asciiTheme="majorHAnsi" w:hAnsiTheme="majorHAnsi"/>
                          <w:color w:val="595959" w:themeColor="text1" w:themeTint="A6"/>
                          <w:sz w:val="18"/>
                        </w:rPr>
                      </w:pPr>
                    </w:p>
                  </w:txbxContent>
                </v:textbox>
              </v:shape>
            </w:pict>
          </mc:Fallback>
        </mc:AlternateContent>
      </w: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3C32BC" w:rsidRPr="003C32BC" w:rsidRDefault="003C32BC" w:rsidP="003C32BC">
      <w:pPr>
        <w:tabs>
          <w:tab w:val="center" w:pos="5400"/>
        </w:tabs>
        <w:suppressAutoHyphens/>
        <w:jc w:val="center"/>
        <w:rPr>
          <w:rFonts w:asciiTheme="majorHAnsi" w:hAnsiTheme="majorHAnsi"/>
          <w:sz w:val="18"/>
          <w:szCs w:val="22"/>
        </w:rPr>
      </w:pPr>
    </w:p>
    <w:p w:rsidR="003C32BC" w:rsidRPr="003C32BC" w:rsidRDefault="006311DA" w:rsidP="003C32BC">
      <w:pPr>
        <w:tabs>
          <w:tab w:val="center" w:pos="5400"/>
        </w:tabs>
        <w:suppressAutoHyphens/>
        <w:jc w:val="center"/>
        <w:rPr>
          <w:rFonts w:asciiTheme="majorHAnsi" w:hAnsiTheme="majorHAnsi"/>
          <w:sz w:val="18"/>
          <w:szCs w:val="22"/>
        </w:rPr>
      </w:pPr>
      <w:r w:rsidRPr="00625030">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0476A0E" wp14:editId="6EBC62DE">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3C32B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4C29CFF1" wp14:editId="7B1B1C9A">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C32BC" w:rsidRDefault="003C32BC">
                            <w:r>
                              <w:rPr>
                                <w:noProof/>
                              </w:rPr>
                              <w:drawing>
                                <wp:inline distT="0" distB="0" distL="0" distR="0" wp14:anchorId="1AC38DF9" wp14:editId="5B2A586E">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rsidR="003C32BC" w:rsidRDefault="003C32BC">
                      <w:r>
                        <w:rPr>
                          <w:noProof/>
                        </w:rPr>
                        <w:drawing>
                          <wp:inline distT="0" distB="0" distL="0" distR="0" wp14:anchorId="1AC38DF9" wp14:editId="5B2A586E">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p>
    <w:p w:rsidR="007607C4" w:rsidRDefault="007607C4" w:rsidP="003C32BC">
      <w:pPr>
        <w:tabs>
          <w:tab w:val="center" w:pos="5400"/>
        </w:tabs>
        <w:suppressAutoHyphens/>
        <w:jc w:val="center"/>
        <w:rPr>
          <w:rFonts w:asciiTheme="majorHAnsi" w:hAnsiTheme="majorHAnsi"/>
          <w:sz w:val="18"/>
          <w:szCs w:val="22"/>
        </w:rPr>
        <w:sectPr w:rsidR="007607C4" w:rsidSect="00853419">
          <w:headerReference w:type="even" r:id="rId13"/>
          <w:headerReference w:type="default" r:id="rId14"/>
          <w:footerReference w:type="even" r:id="rId15"/>
          <w:footerReference w:type="default" r:id="rId16"/>
          <w:headerReference w:type="first" r:id="rId17"/>
          <w:footerReference w:type="first" r:id="rId18"/>
          <w:type w:val="oddPage"/>
          <w:pgSz w:w="12240" w:h="15840"/>
          <w:pgMar w:top="1440" w:right="1440" w:bottom="1440" w:left="1440" w:header="720" w:footer="720" w:gutter="0"/>
          <w:pgNumType w:start="0"/>
          <w:cols w:space="720"/>
          <w:titlePg/>
          <w:docGrid w:linePitch="326"/>
        </w:sectPr>
      </w:pPr>
    </w:p>
    <w:p w:rsidR="00757B0B" w:rsidRPr="00757B0B" w:rsidRDefault="00757B0B" w:rsidP="00757B0B">
      <w:pPr>
        <w:tabs>
          <w:tab w:val="center" w:pos="5400"/>
        </w:tabs>
        <w:spacing w:line="276" w:lineRule="auto"/>
        <w:jc w:val="center"/>
        <w:rPr>
          <w:rFonts w:ascii="Cambria" w:hAnsi="Cambria" w:cs="Cambria"/>
          <w:b/>
          <w:sz w:val="18"/>
          <w:szCs w:val="20"/>
        </w:rPr>
      </w:pPr>
      <w:r w:rsidRPr="00757B0B">
        <w:rPr>
          <w:rFonts w:ascii="Cambria" w:hAnsi="Cambria" w:cs="Cambria"/>
          <w:b/>
          <w:sz w:val="18"/>
          <w:szCs w:val="20"/>
        </w:rPr>
        <w:lastRenderedPageBreak/>
        <w:t>REPORT No. 56/15</w:t>
      </w:r>
    </w:p>
    <w:p w:rsidR="00757B0B" w:rsidRPr="00757B0B" w:rsidRDefault="00757B0B" w:rsidP="00757B0B">
      <w:pPr>
        <w:tabs>
          <w:tab w:val="center" w:pos="5400"/>
        </w:tabs>
        <w:spacing w:line="276" w:lineRule="auto"/>
        <w:jc w:val="center"/>
        <w:rPr>
          <w:rFonts w:ascii="Cambria" w:hAnsi="Cambria" w:cs="Cambria"/>
          <w:sz w:val="18"/>
          <w:szCs w:val="20"/>
        </w:rPr>
      </w:pPr>
      <w:r w:rsidRPr="00757B0B">
        <w:rPr>
          <w:rFonts w:ascii="Cambria" w:hAnsi="Cambria" w:cs="Cambria"/>
          <w:b/>
          <w:sz w:val="18"/>
          <w:szCs w:val="20"/>
        </w:rPr>
        <w:t>PETITION 584-03</w:t>
      </w:r>
    </w:p>
    <w:p w:rsidR="00757B0B" w:rsidRPr="00757B0B" w:rsidRDefault="00022640" w:rsidP="00757B0B">
      <w:pPr>
        <w:tabs>
          <w:tab w:val="center" w:pos="5400"/>
        </w:tabs>
        <w:spacing w:line="276" w:lineRule="auto"/>
        <w:jc w:val="center"/>
        <w:rPr>
          <w:rFonts w:ascii="Cambria" w:hAnsi="Cambria" w:cs="Cambria"/>
          <w:sz w:val="18"/>
          <w:szCs w:val="20"/>
        </w:rPr>
      </w:pPr>
      <w:r>
        <w:rPr>
          <w:rFonts w:ascii="Cambria" w:hAnsi="Cambria" w:cs="Cambria"/>
          <w:sz w:val="18"/>
          <w:szCs w:val="20"/>
        </w:rPr>
        <w:t>ADMISSIBILITY</w:t>
      </w:r>
    </w:p>
    <w:p w:rsidR="00757B0B" w:rsidRPr="00757B0B" w:rsidRDefault="00757B0B" w:rsidP="00757B0B">
      <w:pPr>
        <w:tabs>
          <w:tab w:val="center" w:pos="5400"/>
        </w:tabs>
        <w:spacing w:line="276" w:lineRule="auto"/>
        <w:jc w:val="center"/>
        <w:rPr>
          <w:rFonts w:ascii="Cambria" w:hAnsi="Cambria" w:cs="Cambria"/>
          <w:sz w:val="18"/>
          <w:szCs w:val="20"/>
        </w:rPr>
      </w:pPr>
      <w:r w:rsidRPr="00757B0B">
        <w:rPr>
          <w:rFonts w:ascii="Cambria" w:hAnsi="Cambria" w:cs="Cambria"/>
          <w:sz w:val="18"/>
          <w:szCs w:val="20"/>
        </w:rPr>
        <w:t>JOSÉ RAÚL JIMÉNEZ JIMÉNEZ AND OTHERS</w:t>
      </w:r>
    </w:p>
    <w:p w:rsidR="00757B0B" w:rsidRPr="00757B0B" w:rsidRDefault="00757B0B" w:rsidP="00757B0B">
      <w:pPr>
        <w:tabs>
          <w:tab w:val="center" w:pos="5400"/>
        </w:tabs>
        <w:spacing w:line="276" w:lineRule="auto"/>
        <w:jc w:val="center"/>
        <w:rPr>
          <w:rFonts w:ascii="Cambria" w:hAnsi="Cambria" w:cs="Cambria"/>
          <w:sz w:val="18"/>
          <w:szCs w:val="20"/>
        </w:rPr>
      </w:pPr>
      <w:r w:rsidRPr="00757B0B">
        <w:rPr>
          <w:rFonts w:ascii="Cambria" w:hAnsi="Cambria" w:cs="Cambria"/>
          <w:sz w:val="18"/>
          <w:szCs w:val="20"/>
        </w:rPr>
        <w:t>ECUADOR</w:t>
      </w:r>
    </w:p>
    <w:p w:rsidR="00757B0B" w:rsidRPr="00757B0B" w:rsidRDefault="00757B0B" w:rsidP="00757B0B">
      <w:pPr>
        <w:tabs>
          <w:tab w:val="center" w:pos="5400"/>
        </w:tabs>
        <w:jc w:val="center"/>
        <w:rPr>
          <w:rFonts w:ascii="Cambria" w:hAnsi="Cambria" w:cs="Cambria"/>
          <w:sz w:val="20"/>
          <w:szCs w:val="20"/>
        </w:rPr>
      </w:pPr>
      <w:r w:rsidRPr="00757B0B">
        <w:rPr>
          <w:rFonts w:ascii="Cambria" w:hAnsi="Cambria" w:cs="Cambria"/>
          <w:sz w:val="18"/>
          <w:szCs w:val="20"/>
        </w:rPr>
        <w:t>OCTOBER 17, 2015</w:t>
      </w:r>
    </w:p>
    <w:p w:rsidR="00757B0B" w:rsidRPr="00757B0B" w:rsidRDefault="00757B0B" w:rsidP="00757B0B">
      <w:pPr>
        <w:tabs>
          <w:tab w:val="center" w:pos="4680"/>
          <w:tab w:val="left" w:pos="6511"/>
        </w:tabs>
        <w:jc w:val="both"/>
        <w:rPr>
          <w:rFonts w:ascii="Cambria" w:hAnsi="Cambria" w:cs="Cambria"/>
          <w:sz w:val="20"/>
          <w:szCs w:val="20"/>
        </w:rPr>
      </w:pPr>
    </w:p>
    <w:p w:rsidR="00757B0B" w:rsidRPr="00757B0B" w:rsidRDefault="00757B0B" w:rsidP="00757B0B">
      <w:pPr>
        <w:tabs>
          <w:tab w:val="center" w:pos="4680"/>
          <w:tab w:val="left" w:pos="6511"/>
        </w:tabs>
        <w:jc w:val="both"/>
        <w:rPr>
          <w:rFonts w:ascii="Cambria" w:hAnsi="Cambria" w:cs="Cambria"/>
          <w:sz w:val="20"/>
          <w:szCs w:val="20"/>
        </w:rPr>
      </w:pPr>
    </w:p>
    <w:p w:rsidR="00757B0B" w:rsidRPr="00757B0B" w:rsidRDefault="00757B0B" w:rsidP="00757B0B">
      <w:pPr>
        <w:pStyle w:val="Heading2"/>
        <w:keepNext w:val="0"/>
        <w:keepLines w:val="0"/>
        <w:numPr>
          <w:ilvl w:val="0"/>
          <w:numId w:val="110"/>
        </w:numPr>
        <w:pBdr>
          <w:top w:val="none" w:sz="0" w:space="0" w:color="000000"/>
          <w:left w:val="none" w:sz="0" w:space="0" w:color="000000"/>
          <w:bottom w:val="none" w:sz="0" w:space="0" w:color="000000"/>
          <w:right w:val="none" w:sz="0" w:space="0" w:color="000000"/>
          <w:between w:val="none" w:sz="0" w:space="0" w:color="auto"/>
          <w:bar w:val="none" w:sz="0" w:color="auto"/>
        </w:pBdr>
        <w:tabs>
          <w:tab w:val="left" w:pos="1134"/>
        </w:tabs>
        <w:suppressAutoHyphens/>
        <w:spacing w:before="0"/>
        <w:ind w:left="0" w:firstLine="540"/>
        <w:jc w:val="both"/>
        <w:rPr>
          <w:rFonts w:ascii="Cambria" w:hAnsi="Cambria" w:cs="Cambria"/>
          <w:i/>
          <w:color w:val="auto"/>
          <w:sz w:val="20"/>
          <w:szCs w:val="20"/>
        </w:rPr>
      </w:pPr>
      <w:r w:rsidRPr="00757B0B">
        <w:rPr>
          <w:rFonts w:ascii="Cambria" w:hAnsi="Cambria" w:cs="Cambria"/>
          <w:color w:val="auto"/>
          <w:sz w:val="20"/>
          <w:szCs w:val="20"/>
        </w:rPr>
        <w:t>SUMMARY</w:t>
      </w:r>
    </w:p>
    <w:p w:rsidR="00757B0B" w:rsidRPr="00757B0B" w:rsidRDefault="00757B0B" w:rsidP="00757B0B">
      <w:pPr>
        <w:pStyle w:val="Heading2"/>
        <w:keepNext w:val="0"/>
        <w:tabs>
          <w:tab w:val="left" w:pos="810"/>
          <w:tab w:val="left" w:pos="1166"/>
        </w:tabs>
        <w:spacing w:before="0"/>
        <w:ind w:firstLine="720"/>
        <w:jc w:val="both"/>
        <w:rPr>
          <w:rFonts w:ascii="Cambria" w:hAnsi="Cambria" w:cs="Cambria"/>
          <w:b w:val="0"/>
          <w:color w:val="auto"/>
          <w:sz w:val="20"/>
          <w:szCs w:val="20"/>
        </w:rPr>
      </w:pPr>
    </w:p>
    <w:p w:rsidR="00757B0B" w:rsidRPr="00757B0B" w:rsidRDefault="00757B0B" w:rsidP="00757B0B">
      <w:pPr>
        <w:pStyle w:val="Heading2"/>
        <w:keepNext w:val="0"/>
        <w:keepLines w:val="0"/>
        <w:numPr>
          <w:ilvl w:val="0"/>
          <w:numId w:val="111"/>
        </w:numPr>
        <w:pBdr>
          <w:top w:val="none" w:sz="0" w:space="0" w:color="000000"/>
          <w:left w:val="none" w:sz="0" w:space="0" w:color="000000"/>
          <w:bottom w:val="none" w:sz="0" w:space="0" w:color="000000"/>
          <w:right w:val="none" w:sz="0" w:space="0" w:color="000000"/>
          <w:between w:val="none" w:sz="0" w:space="0" w:color="auto"/>
          <w:bar w:val="none" w:sz="0" w:color="auto"/>
        </w:pBdr>
        <w:tabs>
          <w:tab w:val="left" w:pos="1134"/>
        </w:tabs>
        <w:suppressAutoHyphens/>
        <w:spacing w:before="0"/>
        <w:ind w:left="0" w:firstLine="540"/>
        <w:jc w:val="both"/>
        <w:rPr>
          <w:rFonts w:ascii="Cambria" w:hAnsi="Cambria" w:cs="Cambria"/>
          <w:color w:val="auto"/>
          <w:sz w:val="20"/>
          <w:szCs w:val="20"/>
        </w:rPr>
      </w:pPr>
      <w:r w:rsidRPr="00757B0B">
        <w:rPr>
          <w:rFonts w:ascii="Cambria" w:hAnsi="Cambria" w:cs="Cambria"/>
          <w:b w:val="0"/>
          <w:color w:val="auto"/>
          <w:sz w:val="20"/>
          <w:szCs w:val="20"/>
        </w:rPr>
        <w:t xml:space="preserve">On June 8, 2003, the Inter-American Commission on Human Rights (hereinafter the "Commission," the "Inter-American Commission" or "IACHR”) received a petition filed by the brothers Líder Efrén, José Raúl, Miguel Ángel, Manuel Antonio, and Anter Óliver Jiménez Jiménez (hereinafter the “petitioners” or the “Jiménez brothers”) alleging Ecuador's international responsibility (hereinafter the "State" or “Ecuador”) for alleged violations of the rights protected by Articles 1, 5, 7, 8, 11, and 25 of the American Convention on Human Rights (hereinafter the “American Convention" or the "Convention”), for the alleged arbitrary detention and torture of the alleged victims by members of the State's security forces and by the absence, as a whole, of any investigation and remediation of these incidents. </w:t>
      </w:r>
    </w:p>
    <w:p w:rsidR="00757B0B" w:rsidRPr="00757B0B" w:rsidRDefault="00757B0B" w:rsidP="00757B0B">
      <w:pPr>
        <w:tabs>
          <w:tab w:val="left" w:pos="1134"/>
        </w:tabs>
        <w:ind w:firstLine="540"/>
        <w:rPr>
          <w:rFonts w:ascii="Cambria" w:hAnsi="Cambria" w:cs="Cambria"/>
          <w:b/>
          <w:i/>
          <w:sz w:val="20"/>
          <w:szCs w:val="20"/>
        </w:rPr>
      </w:pPr>
    </w:p>
    <w:p w:rsidR="00757B0B" w:rsidRPr="00757B0B" w:rsidRDefault="00757B0B" w:rsidP="00757B0B">
      <w:pPr>
        <w:pStyle w:val="Heading2"/>
        <w:keepNext w:val="0"/>
        <w:keepLines w:val="0"/>
        <w:numPr>
          <w:ilvl w:val="0"/>
          <w:numId w:val="111"/>
        </w:numPr>
        <w:pBdr>
          <w:top w:val="none" w:sz="0" w:space="0" w:color="000000"/>
          <w:left w:val="none" w:sz="0" w:space="0" w:color="000000"/>
          <w:bottom w:val="none" w:sz="0" w:space="0" w:color="000000"/>
          <w:right w:val="none" w:sz="0" w:space="0" w:color="000000"/>
          <w:between w:val="none" w:sz="0" w:space="0" w:color="auto"/>
          <w:bar w:val="none" w:sz="0" w:color="auto"/>
        </w:pBdr>
        <w:tabs>
          <w:tab w:val="left" w:pos="1134"/>
        </w:tabs>
        <w:suppressAutoHyphens/>
        <w:spacing w:before="0"/>
        <w:ind w:left="0" w:firstLine="540"/>
        <w:jc w:val="both"/>
        <w:rPr>
          <w:rFonts w:ascii="Cambria" w:hAnsi="Cambria" w:cs="Cambria"/>
          <w:color w:val="auto"/>
          <w:sz w:val="20"/>
          <w:szCs w:val="20"/>
        </w:rPr>
      </w:pPr>
      <w:r w:rsidRPr="00757B0B">
        <w:rPr>
          <w:rFonts w:ascii="Cambria" w:hAnsi="Cambria" w:cs="Cambria"/>
          <w:b w:val="0"/>
          <w:color w:val="auto"/>
          <w:sz w:val="20"/>
          <w:szCs w:val="20"/>
        </w:rPr>
        <w:t>The petitioners alleged that military troops without any warrant from a judicial authority broke down the doors of their homes and entered violently, mistreated them and their next of kin, and then arrested the five brothers and transferred them to a military base where they were subjected to various forms of torture. They also alleged that the reports they filed with various government authorities were not investigated nor were the perpetrators ever identified or punished, nor were the alleged victims compensated for their suffering.</w:t>
      </w:r>
    </w:p>
    <w:p w:rsidR="00757B0B" w:rsidRPr="00757B0B" w:rsidRDefault="00757B0B" w:rsidP="00757B0B">
      <w:pPr>
        <w:tabs>
          <w:tab w:val="left" w:pos="1134"/>
        </w:tabs>
        <w:ind w:firstLine="540"/>
        <w:rPr>
          <w:rFonts w:ascii="Cambria" w:hAnsi="Cambria" w:cs="Cambria"/>
          <w:b/>
          <w:i/>
          <w:sz w:val="20"/>
          <w:szCs w:val="20"/>
        </w:rPr>
      </w:pPr>
    </w:p>
    <w:p w:rsidR="00757B0B" w:rsidRPr="00757B0B" w:rsidRDefault="00757B0B" w:rsidP="00757B0B">
      <w:pPr>
        <w:numPr>
          <w:ilvl w:val="0"/>
          <w:numId w:val="111"/>
        </w:numPr>
        <w:pBdr>
          <w:top w:val="none" w:sz="0" w:space="0" w:color="000000"/>
          <w:left w:val="none" w:sz="0" w:space="0" w:color="000000"/>
          <w:bottom w:val="none" w:sz="0" w:space="0" w:color="000000"/>
          <w:right w:val="none" w:sz="0" w:space="0" w:color="000000"/>
          <w:between w:val="none" w:sz="0" w:space="0" w:color="auto"/>
          <w:bar w:val="none" w:sz="0" w:color="auto"/>
        </w:pBdr>
        <w:tabs>
          <w:tab w:val="left" w:pos="1134"/>
        </w:tabs>
        <w:suppressAutoHyphens/>
        <w:ind w:left="0" w:firstLine="540"/>
        <w:jc w:val="both"/>
        <w:rPr>
          <w:rFonts w:eastAsia="Times New Roman" w:cs="Arial"/>
          <w:bCs/>
          <w:iCs/>
          <w:sz w:val="20"/>
          <w:szCs w:val="20"/>
        </w:rPr>
      </w:pPr>
      <w:r w:rsidRPr="00757B0B">
        <w:rPr>
          <w:rFonts w:ascii="Cambria" w:eastAsia="Times New Roman" w:hAnsi="Cambria" w:cs="Cambria"/>
          <w:bCs/>
          <w:iCs/>
          <w:sz w:val="20"/>
          <w:szCs w:val="20"/>
        </w:rPr>
        <w:t>As for the State, it did not forward any information about the present petition to the IACHR although it benefited from opportunities in the proceedings to do so.</w:t>
      </w:r>
    </w:p>
    <w:p w:rsidR="00757B0B" w:rsidRPr="00757B0B" w:rsidRDefault="00757B0B" w:rsidP="00757B0B">
      <w:pPr>
        <w:pStyle w:val="Prrafodelista1"/>
        <w:tabs>
          <w:tab w:val="left" w:pos="1134"/>
        </w:tabs>
        <w:ind w:left="0" w:firstLine="540"/>
        <w:rPr>
          <w:rFonts w:eastAsia="Times New Roman" w:cs="Arial"/>
          <w:bCs/>
          <w:iCs/>
          <w:color w:val="auto"/>
          <w:sz w:val="20"/>
          <w:szCs w:val="20"/>
        </w:rPr>
      </w:pPr>
    </w:p>
    <w:p w:rsidR="00757B0B" w:rsidRPr="00757B0B" w:rsidRDefault="00757B0B" w:rsidP="00757B0B">
      <w:pPr>
        <w:numPr>
          <w:ilvl w:val="0"/>
          <w:numId w:val="111"/>
        </w:numPr>
        <w:pBdr>
          <w:top w:val="none" w:sz="0" w:space="0" w:color="000000"/>
          <w:left w:val="none" w:sz="0" w:space="0" w:color="000000"/>
          <w:bottom w:val="none" w:sz="0" w:space="0" w:color="000000"/>
          <w:right w:val="none" w:sz="0" w:space="0" w:color="000000"/>
          <w:between w:val="none" w:sz="0" w:space="0" w:color="auto"/>
          <w:bar w:val="none" w:sz="0" w:color="auto"/>
        </w:pBdr>
        <w:tabs>
          <w:tab w:val="left" w:pos="1134"/>
        </w:tabs>
        <w:suppressAutoHyphens/>
        <w:ind w:left="0" w:firstLine="540"/>
        <w:jc w:val="both"/>
        <w:rPr>
          <w:rFonts w:ascii="Cambria" w:eastAsia="Times New Roman" w:hAnsi="Cambria" w:cs="Cambria"/>
          <w:bCs/>
          <w:iCs/>
          <w:sz w:val="20"/>
          <w:szCs w:val="20"/>
        </w:rPr>
      </w:pPr>
      <w:r w:rsidRPr="00757B0B">
        <w:rPr>
          <w:rFonts w:ascii="Cambria" w:eastAsia="Times New Roman" w:hAnsi="Cambria" w:cs="Cambria"/>
          <w:bCs/>
          <w:iCs/>
          <w:sz w:val="20"/>
          <w:szCs w:val="20"/>
        </w:rPr>
        <w:t xml:space="preserve">After examining the positions of the parties and in compliance with the requirements set forth in Articles 46 and 47 of the American Convention, the IACHR decided to declare the petition admissible for the purposes of examining the allegations made in connection with the alleged violation of the rights set forth in Article </w:t>
      </w:r>
      <w:r w:rsidRPr="00757B0B">
        <w:rPr>
          <w:rFonts w:ascii="Cambria" w:hAnsi="Cambria" w:cs="Cambria"/>
          <w:bCs/>
          <w:sz w:val="20"/>
          <w:szCs w:val="20"/>
        </w:rPr>
        <w:t>5 (right to humane treatment), Article 7 (right to personal liberty), Article 8 (right to a fair trial), Article 11 (right to privacy), and Article 25 (judicial protection) of the American Convention, pursuant to its Article 1.1, to the detriment of the alleged victims and their next of kin, as well as in Articles 1, 6, and 8 of the Inter-American Convention to Prevent and Punish Torture, with respect to its overall duty to investigate and punish alleged incidents of torture.  It also decided to notify the parties about the report and to order its publication in its Annual Report to the General Assembly of the OAS</w:t>
      </w:r>
      <w:r w:rsidRPr="00757B0B">
        <w:rPr>
          <w:rFonts w:ascii="Cambria" w:eastAsia="Times New Roman" w:hAnsi="Cambria" w:cs="Cambria"/>
          <w:bCs/>
          <w:iCs/>
          <w:sz w:val="20"/>
          <w:szCs w:val="20"/>
        </w:rPr>
        <w:t>.</w:t>
      </w:r>
    </w:p>
    <w:p w:rsidR="00757B0B" w:rsidRPr="00757B0B" w:rsidRDefault="00757B0B" w:rsidP="00757B0B">
      <w:pPr>
        <w:tabs>
          <w:tab w:val="left" w:pos="810"/>
          <w:tab w:val="left" w:pos="1134"/>
        </w:tabs>
        <w:ind w:firstLine="540"/>
        <w:jc w:val="both"/>
        <w:rPr>
          <w:rFonts w:ascii="Cambria" w:eastAsia="Times New Roman" w:hAnsi="Cambria" w:cs="Cambria"/>
          <w:bCs/>
          <w:iCs/>
          <w:sz w:val="20"/>
          <w:szCs w:val="20"/>
        </w:rPr>
      </w:pPr>
    </w:p>
    <w:p w:rsidR="00757B0B" w:rsidRPr="00757B0B" w:rsidRDefault="00757B0B" w:rsidP="00757B0B">
      <w:pPr>
        <w:pStyle w:val="Heading2"/>
        <w:keepLines w:val="0"/>
        <w:numPr>
          <w:ilvl w:val="1"/>
          <w:numId w:val="109"/>
        </w:numPr>
        <w:pBdr>
          <w:top w:val="none" w:sz="0" w:space="0" w:color="000000"/>
          <w:left w:val="none" w:sz="0" w:space="0" w:color="000000"/>
          <w:bottom w:val="none" w:sz="0" w:space="0" w:color="000000"/>
          <w:right w:val="none" w:sz="0" w:space="0" w:color="000000"/>
          <w:between w:val="none" w:sz="0" w:space="0" w:color="auto"/>
          <w:bar w:val="none" w:sz="0" w:color="auto"/>
        </w:pBdr>
        <w:tabs>
          <w:tab w:val="left" w:pos="1134"/>
          <w:tab w:val="left" w:pos="1440"/>
        </w:tabs>
        <w:suppressAutoHyphens/>
        <w:spacing w:before="0"/>
        <w:ind w:left="0" w:firstLine="540"/>
        <w:jc w:val="both"/>
        <w:rPr>
          <w:rFonts w:ascii="Cambria" w:eastAsia="Arial Unicode MS" w:hAnsi="Cambria" w:cs="Cambria"/>
          <w:color w:val="auto"/>
          <w:sz w:val="20"/>
          <w:szCs w:val="20"/>
        </w:rPr>
      </w:pPr>
      <w:r w:rsidRPr="00757B0B">
        <w:rPr>
          <w:rFonts w:ascii="Cambria" w:eastAsia="Arial Unicode MS" w:hAnsi="Cambria" w:cs="Cambria"/>
          <w:bCs w:val="0"/>
          <w:color w:val="auto"/>
          <w:sz w:val="20"/>
          <w:szCs w:val="20"/>
        </w:rPr>
        <w:t>PROCEEDINGS WITH THE COMMISSION</w:t>
      </w:r>
    </w:p>
    <w:p w:rsidR="00757B0B" w:rsidRPr="00757B0B" w:rsidRDefault="00757B0B" w:rsidP="00757B0B">
      <w:pPr>
        <w:tabs>
          <w:tab w:val="left" w:pos="1134"/>
        </w:tabs>
        <w:ind w:firstLine="540"/>
        <w:jc w:val="both"/>
        <w:rPr>
          <w:rFonts w:ascii="Cambria" w:hAnsi="Cambria" w:cs="Cambria"/>
          <w:bCs/>
          <w:i/>
          <w:iCs/>
          <w:sz w:val="20"/>
          <w:szCs w:val="20"/>
        </w:rPr>
      </w:pPr>
    </w:p>
    <w:p w:rsidR="00757B0B" w:rsidRPr="00757B0B" w:rsidRDefault="00757B0B" w:rsidP="00757B0B">
      <w:pPr>
        <w:pStyle w:val="Heading2"/>
        <w:keepNext w:val="0"/>
        <w:keepLines w:val="0"/>
        <w:numPr>
          <w:ilvl w:val="0"/>
          <w:numId w:val="111"/>
        </w:numPr>
        <w:pBdr>
          <w:top w:val="none" w:sz="0" w:space="0" w:color="000000"/>
          <w:left w:val="none" w:sz="0" w:space="0" w:color="000000"/>
          <w:bottom w:val="none" w:sz="0" w:space="0" w:color="000000"/>
          <w:right w:val="none" w:sz="0" w:space="0" w:color="000000"/>
          <w:between w:val="none" w:sz="0" w:space="0" w:color="auto"/>
          <w:bar w:val="none" w:sz="0" w:color="auto"/>
        </w:pBdr>
        <w:tabs>
          <w:tab w:val="left" w:pos="1134"/>
        </w:tabs>
        <w:suppressAutoHyphens/>
        <w:spacing w:before="0"/>
        <w:ind w:left="0" w:firstLine="540"/>
        <w:jc w:val="both"/>
        <w:rPr>
          <w:rFonts w:ascii="Cambria" w:hAnsi="Cambria" w:cs="Cambria"/>
          <w:color w:val="auto"/>
          <w:sz w:val="20"/>
          <w:szCs w:val="20"/>
        </w:rPr>
      </w:pPr>
      <w:r w:rsidRPr="00757B0B">
        <w:rPr>
          <w:rFonts w:ascii="Cambria" w:eastAsia="Cambria" w:hAnsi="Cambria" w:cs="Cambria"/>
          <w:b w:val="0"/>
          <w:color w:val="auto"/>
          <w:sz w:val="20"/>
          <w:szCs w:val="20"/>
        </w:rPr>
        <w:t>On June</w:t>
      </w:r>
      <w:r w:rsidRPr="00757B0B">
        <w:rPr>
          <w:rFonts w:ascii="Cambria" w:hAnsi="Cambria" w:cs="Cambria"/>
          <w:b w:val="0"/>
          <w:color w:val="auto"/>
          <w:sz w:val="20"/>
          <w:szCs w:val="20"/>
        </w:rPr>
        <w:t xml:space="preserve"> 8, 2003, the IACHR received the petition, which was assigned number 584-03. On September 3, 2003, the relevant parts of the petition were forwarded to the State, requesting that it send its response within two months, pursuant to Article 30.3 of IACHR's Rules of Procedure in force at the time. At the request of the State, on October 15, a 30-day extension of the deadline was granted so that the State could submit its observations on the petition.  After the extension expired, no response whatsoever was received.  Subsequently, on October 29, 2010, the IACHR received up-to-date information from the petitions, which was forwarded to the State.</w:t>
      </w:r>
    </w:p>
    <w:p w:rsidR="00757B0B" w:rsidRPr="00757B0B" w:rsidRDefault="00757B0B" w:rsidP="00757B0B">
      <w:pPr>
        <w:tabs>
          <w:tab w:val="left" w:pos="1134"/>
        </w:tabs>
        <w:ind w:firstLine="540"/>
        <w:rPr>
          <w:rFonts w:ascii="Cambria" w:hAnsi="Cambria" w:cs="Cambria"/>
          <w:b/>
          <w:i/>
          <w:sz w:val="20"/>
          <w:szCs w:val="20"/>
        </w:rPr>
      </w:pPr>
    </w:p>
    <w:p w:rsidR="00757B0B" w:rsidRPr="00757B0B" w:rsidRDefault="00757B0B" w:rsidP="00757B0B">
      <w:pPr>
        <w:pStyle w:val="Heading2"/>
        <w:keepNext w:val="0"/>
        <w:keepLines w:val="0"/>
        <w:numPr>
          <w:ilvl w:val="0"/>
          <w:numId w:val="111"/>
        </w:numPr>
        <w:pBdr>
          <w:top w:val="none" w:sz="0" w:space="0" w:color="000000"/>
          <w:left w:val="none" w:sz="0" w:space="0" w:color="000000"/>
          <w:bottom w:val="none" w:sz="0" w:space="0" w:color="000000"/>
          <w:right w:val="none" w:sz="0" w:space="0" w:color="000000"/>
          <w:between w:val="none" w:sz="0" w:space="0" w:color="auto"/>
          <w:bar w:val="none" w:sz="0" w:color="auto"/>
        </w:pBdr>
        <w:tabs>
          <w:tab w:val="left" w:pos="1134"/>
        </w:tabs>
        <w:suppressAutoHyphens/>
        <w:spacing w:before="0"/>
        <w:ind w:left="0" w:firstLine="540"/>
        <w:jc w:val="both"/>
        <w:rPr>
          <w:rFonts w:ascii="Cambria" w:hAnsi="Cambria" w:cs="Cambria"/>
          <w:color w:val="auto"/>
          <w:sz w:val="20"/>
          <w:szCs w:val="20"/>
        </w:rPr>
      </w:pPr>
      <w:r w:rsidRPr="00757B0B">
        <w:rPr>
          <w:rFonts w:ascii="Cambria" w:eastAsia="Cambria" w:hAnsi="Cambria" w:cs="Cambria"/>
          <w:b w:val="0"/>
          <w:color w:val="auto"/>
          <w:sz w:val="20"/>
          <w:szCs w:val="20"/>
        </w:rPr>
        <w:t>On four occasions the IACHR reiterated its request to the State: August 22, 2005, November 11, 2010, September 5, 2013, and May 2, 2014; nevertheless, to date no response has been received</w:t>
      </w:r>
      <w:r w:rsidRPr="00757B0B">
        <w:rPr>
          <w:rFonts w:ascii="Cambria" w:hAnsi="Cambria" w:cs="Cambria"/>
          <w:b w:val="0"/>
          <w:color w:val="auto"/>
          <w:sz w:val="20"/>
          <w:szCs w:val="20"/>
        </w:rPr>
        <w:t>.</w:t>
      </w:r>
    </w:p>
    <w:p w:rsidR="00757B0B" w:rsidRPr="00757B0B" w:rsidRDefault="00757B0B" w:rsidP="00757B0B">
      <w:pPr>
        <w:tabs>
          <w:tab w:val="left" w:pos="1134"/>
        </w:tabs>
        <w:ind w:firstLine="540"/>
        <w:jc w:val="both"/>
        <w:rPr>
          <w:rFonts w:ascii="Cambria" w:hAnsi="Cambria" w:cs="Cambria"/>
          <w:b/>
          <w:i/>
          <w:sz w:val="20"/>
          <w:szCs w:val="20"/>
        </w:rPr>
      </w:pPr>
    </w:p>
    <w:p w:rsidR="00757B0B" w:rsidRPr="00757B0B" w:rsidRDefault="00757B0B" w:rsidP="00757B0B">
      <w:pPr>
        <w:tabs>
          <w:tab w:val="left" w:pos="1134"/>
        </w:tabs>
        <w:ind w:firstLine="540"/>
        <w:jc w:val="both"/>
        <w:rPr>
          <w:rFonts w:ascii="Cambria" w:hAnsi="Cambria" w:cs="Cambria"/>
          <w:b/>
          <w:i/>
          <w:sz w:val="20"/>
          <w:szCs w:val="20"/>
        </w:rPr>
      </w:pPr>
    </w:p>
    <w:p w:rsidR="00757B0B" w:rsidRPr="00757B0B" w:rsidRDefault="00757B0B" w:rsidP="00757B0B">
      <w:pPr>
        <w:tabs>
          <w:tab w:val="left" w:pos="1134"/>
        </w:tabs>
        <w:ind w:firstLine="540"/>
        <w:jc w:val="both"/>
        <w:rPr>
          <w:rFonts w:ascii="Cambria" w:hAnsi="Cambria" w:cs="Cambria"/>
          <w:b/>
          <w:i/>
          <w:sz w:val="20"/>
          <w:szCs w:val="20"/>
        </w:rPr>
      </w:pPr>
    </w:p>
    <w:p w:rsidR="00757B0B" w:rsidRPr="00757B0B" w:rsidRDefault="00757B0B" w:rsidP="00757B0B">
      <w:pPr>
        <w:tabs>
          <w:tab w:val="left" w:pos="1134"/>
        </w:tabs>
        <w:ind w:firstLine="540"/>
        <w:jc w:val="both"/>
        <w:rPr>
          <w:rFonts w:ascii="Cambria" w:hAnsi="Cambria" w:cs="Cambria"/>
          <w:b/>
          <w:i/>
          <w:sz w:val="20"/>
          <w:szCs w:val="20"/>
        </w:rPr>
      </w:pPr>
    </w:p>
    <w:p w:rsidR="00757B0B" w:rsidRPr="00757B0B" w:rsidRDefault="00757B0B" w:rsidP="00757B0B">
      <w:pPr>
        <w:tabs>
          <w:tab w:val="left" w:pos="1134"/>
        </w:tabs>
        <w:ind w:firstLine="540"/>
        <w:jc w:val="both"/>
        <w:rPr>
          <w:rFonts w:ascii="Cambria" w:hAnsi="Cambria" w:cs="Cambria"/>
          <w:b/>
          <w:sz w:val="20"/>
          <w:szCs w:val="20"/>
        </w:rPr>
      </w:pPr>
      <w:r w:rsidRPr="00757B0B">
        <w:rPr>
          <w:rFonts w:ascii="Cambria" w:hAnsi="Cambria" w:cs="Cambria"/>
          <w:b/>
          <w:sz w:val="20"/>
          <w:szCs w:val="20"/>
        </w:rPr>
        <w:lastRenderedPageBreak/>
        <w:t xml:space="preserve">III. </w:t>
      </w:r>
      <w:r w:rsidRPr="00757B0B">
        <w:rPr>
          <w:rFonts w:ascii="Cambria" w:hAnsi="Cambria" w:cs="Cambria"/>
          <w:b/>
          <w:sz w:val="20"/>
          <w:szCs w:val="20"/>
        </w:rPr>
        <w:tab/>
        <w:t>POSITION OF THE PARTIES</w:t>
      </w:r>
    </w:p>
    <w:p w:rsidR="00757B0B" w:rsidRPr="00757B0B" w:rsidRDefault="00757B0B" w:rsidP="00757B0B">
      <w:pPr>
        <w:tabs>
          <w:tab w:val="left" w:pos="993"/>
          <w:tab w:val="left" w:pos="1134"/>
        </w:tabs>
        <w:ind w:firstLine="540"/>
        <w:jc w:val="both"/>
        <w:rPr>
          <w:rFonts w:ascii="Cambria" w:hAnsi="Cambria" w:cs="Cambria"/>
          <w:b/>
          <w:sz w:val="20"/>
          <w:szCs w:val="20"/>
        </w:rPr>
      </w:pPr>
    </w:p>
    <w:p w:rsidR="00757B0B" w:rsidRPr="00757B0B" w:rsidRDefault="00757B0B" w:rsidP="00757B0B">
      <w:pPr>
        <w:numPr>
          <w:ilvl w:val="0"/>
          <w:numId w:val="104"/>
        </w:numPr>
        <w:pBdr>
          <w:top w:val="none" w:sz="0" w:space="0" w:color="000000"/>
          <w:left w:val="none" w:sz="0" w:space="0" w:color="000000"/>
          <w:bottom w:val="none" w:sz="0" w:space="0" w:color="000000"/>
          <w:right w:val="none" w:sz="0" w:space="0" w:color="000000"/>
          <w:between w:val="none" w:sz="0" w:space="0" w:color="auto"/>
          <w:bar w:val="none" w:sz="0" w:color="auto"/>
        </w:pBdr>
        <w:tabs>
          <w:tab w:val="left" w:pos="993"/>
          <w:tab w:val="left" w:pos="1134"/>
        </w:tabs>
        <w:suppressAutoHyphens/>
        <w:ind w:left="0" w:firstLine="540"/>
        <w:jc w:val="both"/>
        <w:rPr>
          <w:rFonts w:ascii="Cambria" w:hAnsi="Cambria" w:cs="Cambria"/>
          <w:b/>
          <w:bCs/>
          <w:sz w:val="20"/>
          <w:szCs w:val="20"/>
        </w:rPr>
      </w:pPr>
      <w:r w:rsidRPr="00757B0B">
        <w:rPr>
          <w:rFonts w:ascii="Cambria" w:eastAsia="Cambria" w:hAnsi="Cambria" w:cs="Cambria"/>
          <w:b/>
          <w:bCs/>
          <w:sz w:val="20"/>
          <w:szCs w:val="20"/>
        </w:rPr>
        <w:t xml:space="preserve"> </w:t>
      </w:r>
      <w:r w:rsidRPr="00757B0B">
        <w:rPr>
          <w:rFonts w:ascii="Cambria" w:hAnsi="Cambria" w:cs="Cambria"/>
          <w:b/>
          <w:bCs/>
          <w:sz w:val="20"/>
          <w:szCs w:val="20"/>
        </w:rPr>
        <w:tab/>
        <w:t>Position of the petitioners</w:t>
      </w:r>
    </w:p>
    <w:p w:rsidR="00757B0B" w:rsidRPr="00757B0B" w:rsidRDefault="00757B0B" w:rsidP="00757B0B">
      <w:pPr>
        <w:tabs>
          <w:tab w:val="left" w:pos="1134"/>
        </w:tabs>
        <w:ind w:firstLine="540"/>
        <w:jc w:val="both"/>
        <w:rPr>
          <w:rFonts w:ascii="Cambria" w:hAnsi="Cambria" w:cs="Cambria"/>
          <w:b/>
          <w:bCs/>
          <w:sz w:val="20"/>
          <w:szCs w:val="20"/>
        </w:rPr>
      </w:pPr>
    </w:p>
    <w:p w:rsidR="00757B0B" w:rsidRPr="00757B0B" w:rsidRDefault="00757B0B" w:rsidP="00757B0B">
      <w:pPr>
        <w:pStyle w:val="Heading2"/>
        <w:keepNext w:val="0"/>
        <w:keepLines w:val="0"/>
        <w:numPr>
          <w:ilvl w:val="0"/>
          <w:numId w:val="111"/>
        </w:numPr>
        <w:pBdr>
          <w:top w:val="none" w:sz="0" w:space="0" w:color="000000"/>
          <w:left w:val="none" w:sz="0" w:space="0" w:color="000000"/>
          <w:bottom w:val="none" w:sz="0" w:space="0" w:color="000000"/>
          <w:right w:val="none" w:sz="0" w:space="0" w:color="000000"/>
          <w:between w:val="none" w:sz="0" w:space="0" w:color="auto"/>
          <w:bar w:val="none" w:sz="0" w:color="auto"/>
        </w:pBdr>
        <w:tabs>
          <w:tab w:val="left" w:pos="1134"/>
          <w:tab w:val="left" w:pos="1276"/>
        </w:tabs>
        <w:suppressAutoHyphens/>
        <w:spacing w:before="0"/>
        <w:ind w:left="0" w:firstLine="540"/>
        <w:jc w:val="both"/>
        <w:rPr>
          <w:rFonts w:ascii="Cambria" w:hAnsi="Cambria" w:cs="Cambria"/>
          <w:b w:val="0"/>
          <w:i/>
          <w:color w:val="auto"/>
          <w:sz w:val="20"/>
          <w:szCs w:val="20"/>
        </w:rPr>
      </w:pPr>
      <w:r w:rsidRPr="00757B0B">
        <w:rPr>
          <w:rFonts w:ascii="Cambria" w:hAnsi="Cambria" w:cs="Cambria"/>
          <w:b w:val="0"/>
          <w:color w:val="auto"/>
          <w:sz w:val="20"/>
          <w:szCs w:val="20"/>
        </w:rPr>
        <w:t>The petitioners allege that, on October 12, 1998, members of Ecuador's Armed Forces belonging to "24 Rayo" Special Group and Jungle Battalion No. 56 Tungurahua surrounded the housing cooperative Pre-Cooperativa de Vivienda “Voluntad de Dios” located in the canton of Cascales in the province of Sucumbíos and broke into various homes without any search warrant issued by an authority having jurisdiction.</w:t>
      </w:r>
    </w:p>
    <w:p w:rsidR="00757B0B" w:rsidRPr="00757B0B" w:rsidRDefault="00757B0B" w:rsidP="00757B0B">
      <w:pPr>
        <w:pStyle w:val="Heading2"/>
        <w:keepNext w:val="0"/>
        <w:tabs>
          <w:tab w:val="left" w:pos="810"/>
          <w:tab w:val="left" w:pos="1134"/>
        </w:tabs>
        <w:spacing w:before="0"/>
        <w:ind w:firstLine="540"/>
        <w:jc w:val="both"/>
        <w:rPr>
          <w:rFonts w:ascii="Cambria" w:hAnsi="Cambria" w:cs="Cambria"/>
          <w:b w:val="0"/>
          <w:i/>
          <w:color w:val="auto"/>
          <w:sz w:val="20"/>
          <w:szCs w:val="20"/>
        </w:rPr>
      </w:pPr>
    </w:p>
    <w:p w:rsidR="00757B0B" w:rsidRPr="00757B0B" w:rsidRDefault="00757B0B" w:rsidP="00757B0B">
      <w:pPr>
        <w:pStyle w:val="Heading2"/>
        <w:keepNext w:val="0"/>
        <w:keepLines w:val="0"/>
        <w:numPr>
          <w:ilvl w:val="0"/>
          <w:numId w:val="111"/>
        </w:numPr>
        <w:pBdr>
          <w:top w:val="none" w:sz="0" w:space="0" w:color="000000"/>
          <w:left w:val="none" w:sz="0" w:space="0" w:color="000000"/>
          <w:bottom w:val="none" w:sz="0" w:space="0" w:color="000000"/>
          <w:right w:val="none" w:sz="0" w:space="0" w:color="000000"/>
          <w:between w:val="none" w:sz="0" w:space="0" w:color="auto"/>
          <w:bar w:val="none" w:sz="0" w:color="auto"/>
        </w:pBdr>
        <w:tabs>
          <w:tab w:val="left" w:pos="1134"/>
        </w:tabs>
        <w:suppressAutoHyphens/>
        <w:spacing w:before="0"/>
        <w:ind w:left="0" w:firstLine="540"/>
        <w:jc w:val="both"/>
        <w:rPr>
          <w:rFonts w:ascii="Cambria" w:hAnsi="Cambria" w:cs="Cambria"/>
          <w:color w:val="auto"/>
          <w:sz w:val="20"/>
          <w:szCs w:val="20"/>
        </w:rPr>
      </w:pPr>
      <w:r w:rsidRPr="00757B0B">
        <w:rPr>
          <w:rFonts w:ascii="Cambria" w:hAnsi="Cambria" w:cs="Cambria"/>
          <w:b w:val="0"/>
          <w:color w:val="auto"/>
          <w:sz w:val="20"/>
          <w:szCs w:val="20"/>
        </w:rPr>
        <w:t>They indicated that at about noon, the above-mentioned security forces broke into the home of four the alleged victims, who after being thrown to the ground and intimidated with gunshots, were transferred by helicopter to the above-mentioned Battalion, located in the vicinity of the city of Nueva Loja.  According to the petitioners, there they were blindfolded, hooded, and handcuffed, they were kicked in the stomach to make them vomit, they were electrocuted (by fastening electric terminals to their toes and fingers), and bags containing tear gas were placed over their faces, while they were insulted and accused of having perpetrated various crimes. In addition, Miguel Ángel Jiménez Jiménez was taken to a water tank and had his head plunged into the water several times until he could no longer breathe.  Then they took him with his brother José Raúl, telling both that their wives were being tortured just like them.  These alleged incidents of torture lasted until, two hours later, two of the brothers said that they admitted the charges brought against them because of which they were not longer mistreated.  As reported, throughout the time of the detention, they had been refused food and drink.  The following day they were released at about 4:00 P.M.</w:t>
      </w:r>
    </w:p>
    <w:p w:rsidR="00757B0B" w:rsidRPr="00757B0B" w:rsidRDefault="00757B0B" w:rsidP="00757B0B">
      <w:pPr>
        <w:tabs>
          <w:tab w:val="left" w:pos="810"/>
          <w:tab w:val="left" w:pos="1134"/>
        </w:tabs>
        <w:ind w:firstLine="540"/>
        <w:jc w:val="both"/>
        <w:rPr>
          <w:rFonts w:ascii="Cambria" w:eastAsia="Times New Roman" w:hAnsi="Cambria" w:cs="Cambria"/>
          <w:b/>
          <w:bCs/>
          <w:i/>
          <w:iCs/>
          <w:sz w:val="20"/>
          <w:szCs w:val="20"/>
        </w:rPr>
      </w:pPr>
    </w:p>
    <w:p w:rsidR="00757B0B" w:rsidRPr="00757B0B" w:rsidRDefault="00757B0B" w:rsidP="00757B0B">
      <w:pPr>
        <w:numPr>
          <w:ilvl w:val="0"/>
          <w:numId w:val="111"/>
        </w:numPr>
        <w:pBdr>
          <w:top w:val="none" w:sz="0" w:space="0" w:color="000000"/>
          <w:left w:val="none" w:sz="0" w:space="0" w:color="000000"/>
          <w:bottom w:val="none" w:sz="0" w:space="0" w:color="000000"/>
          <w:right w:val="none" w:sz="0" w:space="0" w:color="000000"/>
          <w:between w:val="none" w:sz="0" w:space="0" w:color="auto"/>
          <w:bar w:val="none" w:sz="0" w:color="auto"/>
        </w:pBdr>
        <w:tabs>
          <w:tab w:val="left" w:pos="1134"/>
        </w:tabs>
        <w:suppressAutoHyphens/>
        <w:ind w:left="0" w:firstLine="540"/>
        <w:jc w:val="both"/>
        <w:rPr>
          <w:rFonts w:eastAsia="Times New Roman" w:cs="Arial"/>
          <w:bCs/>
          <w:iCs/>
          <w:sz w:val="20"/>
          <w:szCs w:val="20"/>
        </w:rPr>
      </w:pPr>
      <w:r w:rsidRPr="00757B0B">
        <w:rPr>
          <w:rFonts w:ascii="Cambria" w:eastAsia="Times New Roman" w:hAnsi="Cambria" w:cs="Cambria"/>
          <w:bCs/>
          <w:iCs/>
          <w:sz w:val="20"/>
          <w:szCs w:val="20"/>
        </w:rPr>
        <w:t>Another one of the homes that were similarly searched, was that of their brother Anter Oliver Jiménez, who at about 5:30 P.M. had been arrested and taken to the same military base, where he was allegedly tortured the same way and then released at about 9:30 P.M. the following day.</w:t>
      </w:r>
    </w:p>
    <w:p w:rsidR="00757B0B" w:rsidRPr="00757B0B" w:rsidRDefault="00757B0B" w:rsidP="00757B0B">
      <w:pPr>
        <w:pStyle w:val="Prrafodelista1"/>
        <w:tabs>
          <w:tab w:val="left" w:pos="1134"/>
        </w:tabs>
        <w:ind w:left="0" w:firstLine="540"/>
        <w:rPr>
          <w:rFonts w:eastAsia="Times New Roman" w:cs="Arial"/>
          <w:bCs/>
          <w:iCs/>
          <w:color w:val="auto"/>
          <w:sz w:val="20"/>
          <w:szCs w:val="20"/>
        </w:rPr>
      </w:pPr>
    </w:p>
    <w:p w:rsidR="00757B0B" w:rsidRPr="00757B0B" w:rsidRDefault="00757B0B" w:rsidP="00757B0B">
      <w:pPr>
        <w:numPr>
          <w:ilvl w:val="0"/>
          <w:numId w:val="111"/>
        </w:numPr>
        <w:pBdr>
          <w:top w:val="none" w:sz="0" w:space="0" w:color="000000"/>
          <w:left w:val="none" w:sz="0" w:space="0" w:color="000000"/>
          <w:bottom w:val="none" w:sz="0" w:space="0" w:color="000000"/>
          <w:right w:val="none" w:sz="0" w:space="0" w:color="000000"/>
          <w:between w:val="none" w:sz="0" w:space="0" w:color="auto"/>
          <w:bar w:val="none" w:sz="0" w:color="auto"/>
        </w:pBdr>
        <w:tabs>
          <w:tab w:val="left" w:pos="1134"/>
          <w:tab w:val="left" w:pos="1418"/>
        </w:tabs>
        <w:suppressAutoHyphens/>
        <w:ind w:left="0" w:firstLine="540"/>
        <w:jc w:val="both"/>
        <w:rPr>
          <w:rFonts w:ascii="Cambria" w:eastAsia="Times New Roman" w:hAnsi="Cambria" w:cs="Cambria"/>
          <w:bCs/>
          <w:iCs/>
          <w:sz w:val="20"/>
          <w:szCs w:val="20"/>
        </w:rPr>
      </w:pPr>
      <w:r w:rsidRPr="00757B0B">
        <w:rPr>
          <w:rFonts w:ascii="Cambria" w:hAnsi="Cambria" w:cs="Cambria"/>
          <w:sz w:val="20"/>
          <w:szCs w:val="20"/>
        </w:rPr>
        <w:t>At the end of October 1998, the alleged victims reported these incidents to the Office of the Human Rights Ombudsman of the Nation.  On August 2, 1999, that institution issued a ruling indicating that “</w:t>
      </w:r>
      <w:r w:rsidRPr="00757B0B">
        <w:rPr>
          <w:rFonts w:ascii="Cambria" w:hAnsi="Cambria" w:cs="Cambria"/>
          <w:i/>
          <w:sz w:val="20"/>
          <w:szCs w:val="20"/>
        </w:rPr>
        <w:t xml:space="preserve">after conducting the investigation and submitting documents on behalf of the parties involved, that is </w:t>
      </w:r>
      <w:r w:rsidRPr="00757B0B">
        <w:rPr>
          <w:rFonts w:ascii="Cambria" w:hAnsi="Cambria" w:cs="Cambria"/>
          <w:sz w:val="20"/>
          <w:szCs w:val="20"/>
        </w:rPr>
        <w:t>[the Jiménez brothers]</w:t>
      </w:r>
      <w:r w:rsidRPr="00757B0B">
        <w:rPr>
          <w:rFonts w:ascii="Cambria" w:hAnsi="Cambria" w:cs="Cambria"/>
          <w:i/>
          <w:sz w:val="20"/>
          <w:szCs w:val="20"/>
        </w:rPr>
        <w:t xml:space="preserve"> (…), and the documentation it presented to the Minister of Defense, as well as those provided by Col. E.M.C. Carlos Vasco Cevallos, Commander of 19BS-Napo (…), it was proven on the basis of the documents that (…) Líder Efren, José Raúl, Miguel Ángel, and Manuel Antonio Jiménez Jiménez were arrested and taken (…) to kilometer 44 of the highway to Quito and put in a military vehicle and then onto a helicopter at kilometer 46 of the same highway, where the 4 citizens were immediately hooded, blindfolded, and handcuffed and taken to an apparently closed placed to be interrogated at which time physical mistreatment occurred, as well as psychological mistreatment when they were each told separately and for about fifteen minutes that their wives were also being interrogated and that pain would be inflicted upon them during their interrogations…</w:t>
      </w:r>
      <w:r w:rsidRPr="00757B0B">
        <w:rPr>
          <w:rFonts w:ascii="Cambria" w:hAnsi="Cambria" w:cs="Cambria"/>
          <w:sz w:val="20"/>
          <w:szCs w:val="20"/>
        </w:rPr>
        <w:t xml:space="preserve"> [they were then taken] </w:t>
      </w:r>
      <w:r w:rsidRPr="00757B0B">
        <w:rPr>
          <w:rFonts w:ascii="Cambria" w:hAnsi="Cambria" w:cs="Cambria"/>
          <w:i/>
          <w:sz w:val="20"/>
          <w:szCs w:val="20"/>
        </w:rPr>
        <w:t>to the dispensary and were told that they had to say that they had not been subjected to mistreatment of any kind…</w:t>
      </w:r>
      <w:r w:rsidRPr="00757B0B">
        <w:rPr>
          <w:rFonts w:ascii="Cambria" w:hAnsi="Cambria" w:cs="Cambria"/>
          <w:sz w:val="20"/>
          <w:szCs w:val="20"/>
        </w:rPr>
        <w:t>” The document continues indicating that “</w:t>
      </w:r>
      <w:r w:rsidRPr="00757B0B">
        <w:rPr>
          <w:rFonts w:ascii="Cambria" w:hAnsi="Cambria" w:cs="Cambria"/>
          <w:i/>
          <w:sz w:val="20"/>
          <w:szCs w:val="20"/>
        </w:rPr>
        <w:t>in the present document, there is evidence that the right to personal freedom, the right of (...) every person (...) to have their physical, psychological and moral integrity respected and they must not be subjected to torture or cruel and degrading treatment has been violated…</w:t>
      </w:r>
      <w:r w:rsidRPr="00757B0B">
        <w:rPr>
          <w:rFonts w:ascii="Cambria" w:hAnsi="Cambria" w:cs="Cambria"/>
          <w:sz w:val="20"/>
          <w:szCs w:val="20"/>
        </w:rPr>
        <w:t xml:space="preserve">” On the basis of said observations, the Office of the Human Rights Ombudsman of Ecuador recommended that the State release a public statement censuring the military actions that had breached the fundamental rights of the Jiménez Jiménez brothers.  Among the documents on the basis of which the Office of the Human Rights Ombudsman of Ecuador issued the above-mentioned ruling, there were medical affidavits dated October 15, 1998, in which the physicians of the Francisco Palao y Quer Health Subcenters of the locality of Lago Agrio in the province of Sucumbíos provided an account of the various physical sufferings sustained by the Jiménez brothers. There was also a report from a psychologist of the Human Rights Office of the Church of San Miguel de Sucumbíos, who provided a medical certificate of the Jiménez brothers </w:t>
      </w:r>
      <w:r w:rsidRPr="00757B0B">
        <w:rPr>
          <w:rFonts w:ascii="Cambria" w:hAnsi="Cambria" w:cs="Cambria"/>
          <w:i/>
          <w:sz w:val="20"/>
          <w:szCs w:val="20"/>
        </w:rPr>
        <w:t>“characterized by depressive, anxiety, psychosomatic</w:t>
      </w:r>
      <w:r w:rsidRPr="00757B0B">
        <w:rPr>
          <w:rFonts w:ascii="Cambria" w:hAnsi="Cambria" w:cs="Cambria"/>
          <w:sz w:val="20"/>
          <w:szCs w:val="20"/>
        </w:rPr>
        <w:t xml:space="preserve"> [and] </w:t>
      </w:r>
      <w:r w:rsidRPr="00757B0B">
        <w:rPr>
          <w:rFonts w:ascii="Cambria" w:hAnsi="Cambria" w:cs="Cambria"/>
          <w:i/>
          <w:sz w:val="20"/>
          <w:szCs w:val="20"/>
        </w:rPr>
        <w:t>emotional disorders.</w:t>
      </w:r>
      <w:r w:rsidRPr="00757B0B">
        <w:rPr>
          <w:rFonts w:ascii="Cambria" w:hAnsi="Cambria" w:cs="Cambria"/>
          <w:sz w:val="20"/>
          <w:szCs w:val="20"/>
        </w:rPr>
        <w:t>”</w:t>
      </w:r>
    </w:p>
    <w:p w:rsidR="00757B0B" w:rsidRPr="00757B0B" w:rsidRDefault="00757B0B" w:rsidP="00757B0B">
      <w:pPr>
        <w:tabs>
          <w:tab w:val="left" w:pos="810"/>
          <w:tab w:val="left" w:pos="1134"/>
        </w:tabs>
        <w:ind w:firstLine="540"/>
        <w:jc w:val="both"/>
        <w:rPr>
          <w:rFonts w:ascii="Cambria" w:eastAsia="Times New Roman" w:hAnsi="Cambria" w:cs="Cambria"/>
          <w:bCs/>
          <w:iCs/>
          <w:sz w:val="20"/>
          <w:szCs w:val="20"/>
        </w:rPr>
      </w:pPr>
    </w:p>
    <w:p w:rsidR="00757B0B" w:rsidRPr="00757B0B" w:rsidRDefault="00757B0B" w:rsidP="00757B0B">
      <w:pPr>
        <w:numPr>
          <w:ilvl w:val="0"/>
          <w:numId w:val="111"/>
        </w:numPr>
        <w:pBdr>
          <w:top w:val="none" w:sz="0" w:space="0" w:color="000000"/>
          <w:left w:val="none" w:sz="0" w:space="0" w:color="000000"/>
          <w:bottom w:val="none" w:sz="0" w:space="0" w:color="000000"/>
          <w:right w:val="none" w:sz="0" w:space="0" w:color="000000"/>
          <w:between w:val="none" w:sz="0" w:space="0" w:color="auto"/>
          <w:bar w:val="none" w:sz="0" w:color="auto"/>
        </w:pBdr>
        <w:tabs>
          <w:tab w:val="left" w:pos="1134"/>
          <w:tab w:val="left" w:pos="1276"/>
        </w:tabs>
        <w:suppressAutoHyphens/>
        <w:ind w:left="0" w:firstLine="540"/>
        <w:jc w:val="both"/>
        <w:rPr>
          <w:rFonts w:ascii="Cambria" w:eastAsia="Times New Roman" w:hAnsi="Cambria" w:cs="Cambria"/>
          <w:bCs/>
          <w:iCs/>
          <w:sz w:val="20"/>
          <w:szCs w:val="20"/>
        </w:rPr>
      </w:pPr>
      <w:r w:rsidRPr="00757B0B">
        <w:rPr>
          <w:rFonts w:ascii="Cambria" w:eastAsia="Times New Roman" w:hAnsi="Cambria" w:cs="Cambria"/>
          <w:bCs/>
          <w:iCs/>
          <w:sz w:val="20"/>
          <w:szCs w:val="20"/>
        </w:rPr>
        <w:t xml:space="preserve">The alleged victims alleged that, although they filed their complaint with various local, regional, and national authorities (Mayor of Cascales, Governor of the Province of Sucumbíos, Commissioner of the Office of the Human Rights Ombudsman of the Province of Sucumbíos, the Minister of National Defense of Ecuador, the Minister of the Interior, the Office of the National Human Rights Ombudsman, and the </w:t>
      </w:r>
      <w:r w:rsidRPr="00757B0B">
        <w:rPr>
          <w:rFonts w:ascii="Cambria" w:eastAsia="Times New Roman" w:hAnsi="Cambria" w:cs="Cambria"/>
          <w:bCs/>
          <w:iCs/>
          <w:sz w:val="20"/>
          <w:szCs w:val="20"/>
        </w:rPr>
        <w:lastRenderedPageBreak/>
        <w:t>Commander of Jungle Battalion No. 56 Tungurahua, among others), and filed formal criminal charges on June 30, 2000 with the District Attorney of Sucumbíos, not only have the corresponding criminal responsibilities not been established, investigations for this purpose have not even been carried out.</w:t>
      </w:r>
    </w:p>
    <w:p w:rsidR="00757B0B" w:rsidRPr="00757B0B" w:rsidRDefault="00757B0B" w:rsidP="00757B0B">
      <w:pPr>
        <w:tabs>
          <w:tab w:val="left" w:pos="810"/>
          <w:tab w:val="left" w:pos="1134"/>
        </w:tabs>
        <w:ind w:firstLine="540"/>
        <w:jc w:val="both"/>
        <w:rPr>
          <w:rFonts w:ascii="Cambria" w:eastAsia="Times New Roman" w:hAnsi="Cambria" w:cs="Cambria"/>
          <w:bCs/>
          <w:iCs/>
          <w:sz w:val="20"/>
          <w:szCs w:val="20"/>
        </w:rPr>
      </w:pPr>
    </w:p>
    <w:p w:rsidR="00757B0B" w:rsidRPr="00757B0B" w:rsidRDefault="00757B0B" w:rsidP="00757B0B">
      <w:pPr>
        <w:pStyle w:val="Heading2"/>
        <w:tabs>
          <w:tab w:val="left" w:pos="540"/>
          <w:tab w:val="left" w:pos="1134"/>
          <w:tab w:val="left" w:pos="1170"/>
        </w:tabs>
        <w:spacing w:before="0"/>
        <w:ind w:firstLine="540"/>
        <w:jc w:val="both"/>
        <w:rPr>
          <w:rFonts w:ascii="Cambria" w:hAnsi="Cambria" w:cs="Cambria"/>
          <w:color w:val="auto"/>
          <w:sz w:val="20"/>
          <w:szCs w:val="20"/>
        </w:rPr>
      </w:pPr>
      <w:r w:rsidRPr="00757B0B">
        <w:rPr>
          <w:rFonts w:ascii="Cambria" w:hAnsi="Cambria" w:cs="Cambria"/>
          <w:color w:val="auto"/>
          <w:sz w:val="20"/>
          <w:szCs w:val="20"/>
        </w:rPr>
        <w:t xml:space="preserve">B. </w:t>
      </w:r>
      <w:r w:rsidRPr="00757B0B">
        <w:rPr>
          <w:rFonts w:ascii="Cambria" w:hAnsi="Cambria" w:cs="Cambria"/>
          <w:color w:val="auto"/>
          <w:sz w:val="20"/>
          <w:szCs w:val="20"/>
        </w:rPr>
        <w:tab/>
        <w:t>Position of the State</w:t>
      </w:r>
    </w:p>
    <w:p w:rsidR="00757B0B" w:rsidRPr="00757B0B" w:rsidRDefault="00757B0B" w:rsidP="00757B0B">
      <w:pPr>
        <w:tabs>
          <w:tab w:val="left" w:pos="1134"/>
        </w:tabs>
        <w:ind w:firstLine="540"/>
        <w:rPr>
          <w:rFonts w:ascii="Cambria" w:hAnsi="Cambria" w:cs="Cambria"/>
          <w:i/>
          <w:sz w:val="20"/>
          <w:szCs w:val="20"/>
        </w:rPr>
      </w:pPr>
    </w:p>
    <w:p w:rsidR="00757B0B" w:rsidRPr="00757B0B" w:rsidRDefault="00757B0B" w:rsidP="00757B0B">
      <w:pPr>
        <w:numPr>
          <w:ilvl w:val="0"/>
          <w:numId w:val="111"/>
        </w:numPr>
        <w:pBdr>
          <w:top w:val="none" w:sz="0" w:space="0" w:color="000000"/>
          <w:left w:val="none" w:sz="0" w:space="0" w:color="000000"/>
          <w:bottom w:val="none" w:sz="0" w:space="0" w:color="000000"/>
          <w:right w:val="none" w:sz="0" w:space="0" w:color="000000"/>
          <w:between w:val="none" w:sz="0" w:space="0" w:color="auto"/>
          <w:bar w:val="none" w:sz="0" w:color="auto"/>
        </w:pBdr>
        <w:tabs>
          <w:tab w:val="left" w:pos="1134"/>
        </w:tabs>
        <w:suppressAutoHyphens/>
        <w:ind w:left="0" w:firstLine="540"/>
        <w:jc w:val="both"/>
        <w:rPr>
          <w:rFonts w:ascii="Cambria" w:eastAsia="Times New Roman" w:hAnsi="Cambria" w:cs="Cambria"/>
          <w:bCs/>
          <w:iCs/>
          <w:sz w:val="20"/>
          <w:szCs w:val="20"/>
        </w:rPr>
      </w:pPr>
      <w:r w:rsidRPr="00757B0B">
        <w:rPr>
          <w:rFonts w:ascii="Cambria" w:eastAsia="Cambria" w:hAnsi="Cambria" w:cs="Cambria"/>
          <w:bCs/>
          <w:iCs/>
          <w:sz w:val="20"/>
          <w:szCs w:val="20"/>
        </w:rPr>
        <w:t>The IACHR has not received any response from the State of Ecuador about this case</w:t>
      </w:r>
      <w:r w:rsidRPr="00757B0B">
        <w:rPr>
          <w:rFonts w:ascii="Cambria" w:eastAsia="Times New Roman" w:hAnsi="Cambria" w:cs="Cambria"/>
          <w:bCs/>
          <w:iCs/>
          <w:sz w:val="20"/>
          <w:szCs w:val="20"/>
        </w:rPr>
        <w:t>.</w:t>
      </w:r>
    </w:p>
    <w:p w:rsidR="00757B0B" w:rsidRPr="00757B0B" w:rsidRDefault="00757B0B" w:rsidP="00757B0B">
      <w:pPr>
        <w:tabs>
          <w:tab w:val="left" w:pos="1134"/>
        </w:tabs>
        <w:ind w:firstLine="540"/>
        <w:jc w:val="both"/>
        <w:rPr>
          <w:b/>
          <w:bCs/>
          <w:caps/>
          <w:sz w:val="20"/>
          <w:szCs w:val="20"/>
        </w:rPr>
      </w:pPr>
      <w:r w:rsidRPr="00757B0B">
        <w:rPr>
          <w:rFonts w:ascii="Cambria" w:eastAsia="Cambria" w:hAnsi="Cambria" w:cs="Cambria"/>
          <w:bCs/>
          <w:iCs/>
          <w:sz w:val="20"/>
          <w:szCs w:val="20"/>
        </w:rPr>
        <w:t xml:space="preserve"> </w:t>
      </w:r>
    </w:p>
    <w:p w:rsidR="00757B0B" w:rsidRPr="00757B0B" w:rsidRDefault="00757B0B" w:rsidP="00757B0B">
      <w:pPr>
        <w:pStyle w:val="Prrafodelista1"/>
        <w:numPr>
          <w:ilvl w:val="2"/>
          <w:numId w:val="106"/>
        </w:numPr>
        <w:tabs>
          <w:tab w:val="left" w:pos="1134"/>
          <w:tab w:val="left" w:pos="1170"/>
        </w:tabs>
        <w:ind w:left="0" w:firstLine="540"/>
        <w:jc w:val="both"/>
        <w:rPr>
          <w:b/>
          <w:color w:val="auto"/>
          <w:sz w:val="20"/>
          <w:szCs w:val="20"/>
        </w:rPr>
      </w:pPr>
      <w:r w:rsidRPr="00757B0B">
        <w:rPr>
          <w:b/>
          <w:bCs/>
          <w:caps/>
          <w:color w:val="auto"/>
          <w:sz w:val="20"/>
          <w:szCs w:val="20"/>
        </w:rPr>
        <w:t>REVIEW OF JURISDICTION AND ADMISSIBILITY</w:t>
      </w:r>
    </w:p>
    <w:p w:rsidR="00757B0B" w:rsidRPr="00757B0B" w:rsidRDefault="00757B0B" w:rsidP="00757B0B">
      <w:pPr>
        <w:pStyle w:val="Prrafodelista1"/>
        <w:tabs>
          <w:tab w:val="left" w:pos="1134"/>
        </w:tabs>
        <w:ind w:left="0" w:firstLine="540"/>
        <w:jc w:val="both"/>
        <w:rPr>
          <w:b/>
          <w:color w:val="auto"/>
          <w:sz w:val="20"/>
          <w:szCs w:val="20"/>
        </w:rPr>
      </w:pPr>
    </w:p>
    <w:p w:rsidR="00757B0B" w:rsidRPr="00757B0B" w:rsidRDefault="00757B0B" w:rsidP="00757B0B">
      <w:pPr>
        <w:pStyle w:val="Prrafodelista1"/>
        <w:numPr>
          <w:ilvl w:val="3"/>
          <w:numId w:val="106"/>
        </w:numPr>
        <w:tabs>
          <w:tab w:val="left" w:pos="1134"/>
          <w:tab w:val="left" w:pos="1170"/>
        </w:tabs>
        <w:ind w:left="0" w:firstLine="540"/>
        <w:jc w:val="both"/>
        <w:rPr>
          <w:b/>
          <w:color w:val="auto"/>
          <w:sz w:val="20"/>
          <w:szCs w:val="20"/>
        </w:rPr>
      </w:pPr>
      <w:r w:rsidRPr="00757B0B">
        <w:rPr>
          <w:b/>
          <w:bCs/>
          <w:color w:val="auto"/>
          <w:sz w:val="20"/>
          <w:szCs w:val="20"/>
        </w:rPr>
        <w:t>Jurisdiction</w:t>
      </w:r>
    </w:p>
    <w:p w:rsidR="00757B0B" w:rsidRPr="00757B0B" w:rsidRDefault="00757B0B" w:rsidP="00757B0B">
      <w:pPr>
        <w:pStyle w:val="Prrafodelista1"/>
        <w:tabs>
          <w:tab w:val="left" w:pos="1134"/>
        </w:tabs>
        <w:ind w:left="0" w:firstLine="540"/>
        <w:jc w:val="both"/>
        <w:rPr>
          <w:b/>
          <w:color w:val="auto"/>
          <w:sz w:val="20"/>
          <w:szCs w:val="20"/>
        </w:rPr>
      </w:pPr>
    </w:p>
    <w:p w:rsidR="00757B0B" w:rsidRPr="00757B0B" w:rsidRDefault="00757B0B" w:rsidP="00757B0B">
      <w:pPr>
        <w:numPr>
          <w:ilvl w:val="0"/>
          <w:numId w:val="111"/>
        </w:numPr>
        <w:pBdr>
          <w:top w:val="none" w:sz="0" w:space="0" w:color="000000"/>
          <w:left w:val="none" w:sz="0" w:space="0" w:color="000000"/>
          <w:bottom w:val="none" w:sz="0" w:space="0" w:color="000000"/>
          <w:right w:val="none" w:sz="0" w:space="0" w:color="000000"/>
          <w:between w:val="none" w:sz="0" w:space="0" w:color="auto"/>
          <w:bar w:val="none" w:sz="0" w:color="auto"/>
        </w:pBdr>
        <w:tabs>
          <w:tab w:val="left" w:pos="1134"/>
        </w:tabs>
        <w:suppressAutoHyphens/>
        <w:ind w:left="0" w:firstLine="540"/>
        <w:jc w:val="both"/>
        <w:rPr>
          <w:rFonts w:ascii="Cambria" w:hAnsi="Cambria" w:cs="Cambria"/>
          <w:sz w:val="20"/>
          <w:szCs w:val="20"/>
        </w:rPr>
      </w:pPr>
      <w:r w:rsidRPr="00757B0B">
        <w:rPr>
          <w:rFonts w:ascii="Cambria" w:hAnsi="Cambria" w:cs="Cambria"/>
          <w:sz w:val="20"/>
          <w:szCs w:val="20"/>
        </w:rPr>
        <w:t xml:space="preserve">The petitioners were entitled, in principle, by Article 44 of the American Convention to file petitions with the Commission.  The petition points to individual persons as the alleged victims regarding whom the Ecuadorian State pledged to respect and guarantee the rights enshrined in the American Convention.  Ecuador is a State Party to the American Convention since December 28, 1977, on which date it deposited its instrument of ratification.  It also observes that Ecuador deposited the instrument of ratification of the Inter-American Convention to Prevent and Punish Torture on November 9, 1999.  Therefore, the Commission has jurisdiction </w:t>
      </w:r>
      <w:r w:rsidRPr="00757B0B">
        <w:rPr>
          <w:rFonts w:ascii="Cambria" w:hAnsi="Cambria" w:cs="Cambria"/>
          <w:i/>
          <w:sz w:val="20"/>
          <w:szCs w:val="20"/>
        </w:rPr>
        <w:t>ratione personae</w:t>
      </w:r>
      <w:r w:rsidRPr="00757B0B">
        <w:rPr>
          <w:rFonts w:ascii="Cambria" w:hAnsi="Cambria" w:cs="Cambria"/>
          <w:sz w:val="20"/>
          <w:szCs w:val="20"/>
        </w:rPr>
        <w:t xml:space="preserve"> to hear the petition.  The Commission also has jurisdiction </w:t>
      </w:r>
      <w:r w:rsidRPr="00757B0B">
        <w:rPr>
          <w:rFonts w:ascii="Cambria" w:hAnsi="Cambria" w:cs="Cambria"/>
          <w:i/>
          <w:sz w:val="20"/>
          <w:szCs w:val="20"/>
        </w:rPr>
        <w:t>ratione loci</w:t>
      </w:r>
      <w:r w:rsidRPr="00757B0B">
        <w:rPr>
          <w:rFonts w:ascii="Cambria" w:hAnsi="Cambria" w:cs="Cambria"/>
          <w:sz w:val="20"/>
          <w:szCs w:val="20"/>
        </w:rPr>
        <w:t xml:space="preserve"> to hear the petition because it alleges violations of rights protected in the American Convention that had occurred in the territory of the Republic of Ecuador, a State Party to said treaty.</w:t>
      </w:r>
    </w:p>
    <w:p w:rsidR="00757B0B" w:rsidRPr="00757B0B" w:rsidRDefault="00757B0B" w:rsidP="00757B0B">
      <w:pPr>
        <w:tabs>
          <w:tab w:val="left" w:pos="1134"/>
        </w:tabs>
        <w:ind w:firstLine="540"/>
        <w:jc w:val="both"/>
        <w:rPr>
          <w:rFonts w:ascii="Cambria" w:hAnsi="Cambria" w:cs="Cambria"/>
          <w:sz w:val="20"/>
          <w:szCs w:val="20"/>
        </w:rPr>
      </w:pPr>
    </w:p>
    <w:p w:rsidR="00757B0B" w:rsidRPr="00757B0B" w:rsidRDefault="00757B0B" w:rsidP="00757B0B">
      <w:pPr>
        <w:numPr>
          <w:ilvl w:val="0"/>
          <w:numId w:val="111"/>
        </w:numPr>
        <w:pBdr>
          <w:top w:val="none" w:sz="0" w:space="0" w:color="000000"/>
          <w:left w:val="none" w:sz="0" w:space="0" w:color="000000"/>
          <w:bottom w:val="none" w:sz="0" w:space="0" w:color="000000"/>
          <w:right w:val="none" w:sz="0" w:space="0" w:color="000000"/>
          <w:between w:val="none" w:sz="0" w:space="0" w:color="auto"/>
          <w:bar w:val="none" w:sz="0" w:color="auto"/>
        </w:pBdr>
        <w:tabs>
          <w:tab w:val="left" w:pos="1134"/>
        </w:tabs>
        <w:suppressAutoHyphens/>
        <w:ind w:left="0" w:firstLine="540"/>
        <w:jc w:val="both"/>
        <w:rPr>
          <w:rFonts w:cs="Cambria"/>
          <w:sz w:val="20"/>
          <w:szCs w:val="20"/>
        </w:rPr>
      </w:pPr>
      <w:r w:rsidRPr="00757B0B">
        <w:rPr>
          <w:rFonts w:ascii="Cambria" w:hAnsi="Cambria" w:cs="Cambria"/>
          <w:sz w:val="20"/>
          <w:szCs w:val="20"/>
        </w:rPr>
        <w:t xml:space="preserve">The Commission has jurisdiction </w:t>
      </w:r>
      <w:r w:rsidRPr="00757B0B">
        <w:rPr>
          <w:rFonts w:ascii="Cambria" w:hAnsi="Cambria" w:cs="Cambria"/>
          <w:i/>
          <w:sz w:val="20"/>
          <w:szCs w:val="20"/>
        </w:rPr>
        <w:t>ratione temporis</w:t>
      </w:r>
      <w:r w:rsidRPr="00757B0B">
        <w:rPr>
          <w:rFonts w:ascii="Cambria" w:hAnsi="Cambria" w:cs="Cambria"/>
          <w:sz w:val="20"/>
          <w:szCs w:val="20"/>
        </w:rPr>
        <w:t xml:space="preserve"> because the obligation to respect and guarantee the rights protected in the American Convention and the Inter-American Convention to Prevent and Punish Torture was already in force for the State at the time that the incidents alleged in the petition occurred.  Finally, the Commission has jurisdiction </w:t>
      </w:r>
      <w:r w:rsidRPr="00757B0B">
        <w:rPr>
          <w:rFonts w:ascii="Cambria" w:hAnsi="Cambria" w:cs="Cambria"/>
          <w:i/>
          <w:sz w:val="20"/>
          <w:szCs w:val="20"/>
        </w:rPr>
        <w:t>ratione materiae</w:t>
      </w:r>
      <w:r w:rsidRPr="00757B0B">
        <w:rPr>
          <w:rFonts w:ascii="Cambria" w:hAnsi="Cambria" w:cs="Cambria"/>
          <w:sz w:val="20"/>
          <w:szCs w:val="20"/>
        </w:rPr>
        <w:t xml:space="preserve">, because the petition reports possible violations of human rights protected by the American Convention and the Inter-American Convention to Prevent and Punish Torture. </w:t>
      </w:r>
    </w:p>
    <w:p w:rsidR="00757B0B" w:rsidRPr="00757B0B" w:rsidRDefault="00757B0B" w:rsidP="00757B0B">
      <w:pPr>
        <w:tabs>
          <w:tab w:val="left" w:pos="1134"/>
        </w:tabs>
        <w:ind w:left="540"/>
        <w:jc w:val="both"/>
        <w:rPr>
          <w:rFonts w:cs="Cambria"/>
          <w:sz w:val="20"/>
          <w:szCs w:val="20"/>
        </w:rPr>
      </w:pPr>
    </w:p>
    <w:p w:rsidR="00757B0B" w:rsidRPr="00757B0B" w:rsidRDefault="00757B0B" w:rsidP="00757B0B">
      <w:pPr>
        <w:pStyle w:val="Prrafodelista1"/>
        <w:numPr>
          <w:ilvl w:val="0"/>
          <w:numId w:val="105"/>
        </w:numPr>
        <w:tabs>
          <w:tab w:val="left" w:pos="1134"/>
        </w:tabs>
        <w:ind w:left="0" w:firstLine="540"/>
        <w:jc w:val="both"/>
        <w:rPr>
          <w:b/>
          <w:color w:val="auto"/>
          <w:sz w:val="20"/>
          <w:szCs w:val="20"/>
        </w:rPr>
      </w:pPr>
      <w:r w:rsidRPr="00757B0B">
        <w:rPr>
          <w:b/>
          <w:bCs/>
          <w:color w:val="auto"/>
          <w:sz w:val="20"/>
          <w:szCs w:val="20"/>
        </w:rPr>
        <w:t>Admissibility requirements</w:t>
      </w:r>
    </w:p>
    <w:p w:rsidR="00757B0B" w:rsidRPr="00757B0B" w:rsidRDefault="00757B0B" w:rsidP="00757B0B">
      <w:pPr>
        <w:pStyle w:val="Prrafodelista1"/>
        <w:tabs>
          <w:tab w:val="left" w:pos="1134"/>
        </w:tabs>
        <w:ind w:left="0" w:firstLine="540"/>
        <w:jc w:val="both"/>
        <w:rPr>
          <w:b/>
          <w:color w:val="auto"/>
          <w:sz w:val="20"/>
          <w:szCs w:val="20"/>
        </w:rPr>
      </w:pPr>
    </w:p>
    <w:p w:rsidR="00757B0B" w:rsidRPr="00757B0B" w:rsidRDefault="00757B0B" w:rsidP="00757B0B">
      <w:pPr>
        <w:pStyle w:val="Textosinformato1"/>
        <w:numPr>
          <w:ilvl w:val="0"/>
          <w:numId w:val="107"/>
        </w:numPr>
        <w:tabs>
          <w:tab w:val="left" w:pos="1134"/>
        </w:tabs>
        <w:spacing w:before="0" w:after="0"/>
        <w:ind w:left="0" w:firstLine="540"/>
        <w:jc w:val="both"/>
        <w:rPr>
          <w:rFonts w:cs="Cambria"/>
          <w:b/>
          <w:bCs/>
          <w:sz w:val="20"/>
          <w:szCs w:val="20"/>
        </w:rPr>
      </w:pPr>
      <w:r w:rsidRPr="00757B0B">
        <w:rPr>
          <w:rFonts w:ascii="Cambria" w:hAnsi="Cambria" w:cs="Cambria"/>
          <w:b/>
          <w:bCs/>
          <w:sz w:val="20"/>
          <w:szCs w:val="20"/>
        </w:rPr>
        <w:t>Exhaustion of remedies under domestic law</w:t>
      </w:r>
    </w:p>
    <w:p w:rsidR="00757B0B" w:rsidRPr="00757B0B" w:rsidRDefault="00757B0B" w:rsidP="00757B0B">
      <w:pPr>
        <w:pStyle w:val="Prrafodelista1"/>
        <w:tabs>
          <w:tab w:val="left" w:pos="1134"/>
        </w:tabs>
        <w:ind w:left="0" w:firstLine="540"/>
        <w:jc w:val="both"/>
        <w:rPr>
          <w:b/>
          <w:bCs/>
          <w:color w:val="auto"/>
          <w:sz w:val="20"/>
          <w:szCs w:val="20"/>
        </w:rPr>
      </w:pPr>
    </w:p>
    <w:p w:rsidR="00757B0B" w:rsidRPr="00757B0B" w:rsidRDefault="00757B0B" w:rsidP="00757B0B">
      <w:pPr>
        <w:numPr>
          <w:ilvl w:val="0"/>
          <w:numId w:val="111"/>
        </w:numPr>
        <w:pBdr>
          <w:top w:val="none" w:sz="0" w:space="0" w:color="000000"/>
          <w:left w:val="none" w:sz="0" w:space="0" w:color="000000"/>
          <w:bottom w:val="none" w:sz="0" w:space="0" w:color="000000"/>
          <w:right w:val="none" w:sz="0" w:space="0" w:color="000000"/>
          <w:between w:val="none" w:sz="0" w:space="0" w:color="auto"/>
          <w:bar w:val="none" w:sz="0" w:color="auto"/>
        </w:pBdr>
        <w:tabs>
          <w:tab w:val="left" w:pos="1134"/>
        </w:tabs>
        <w:suppressAutoHyphens/>
        <w:ind w:left="0" w:firstLine="540"/>
        <w:jc w:val="both"/>
        <w:rPr>
          <w:rFonts w:ascii="Cambria" w:hAnsi="Cambria" w:cs="Cambria"/>
          <w:sz w:val="20"/>
          <w:szCs w:val="20"/>
        </w:rPr>
      </w:pPr>
      <w:r w:rsidRPr="00757B0B">
        <w:rPr>
          <w:rFonts w:ascii="Cambria" w:hAnsi="Cambria" w:cs="Cambria"/>
          <w:sz w:val="20"/>
          <w:szCs w:val="20"/>
        </w:rPr>
        <w:t>Article 46.1.a of the American Convention provides that, for a petition filed with IACHR to be admissible pursuant to Article 44 of said Convention, remedies under domestic law must have been pursued and exhausted in keeping with generally recognized principles of international law. This requirement is aimed at allowing national authorities to hear a case of an alleged violation of a protected right and, if appropriate, to settle it before it is heard by an international body.  As for Article 46.2 of the American Convention, it provides for three cases where the rule of exhaustion of remedies under domestic law shall not be applicable: a) when the domestic legislation of the state concerned does not afford due process of law for the protection of the right or rights that have allegedly been violated; b) when the party alleging violation of his rights has been denied access to the remedies under domestic law or has been prevented from exhausting them; and c) when there has been unwarranted delay in rendering final judgment under the aforementioned remedies. These cases do not refer solely to the formal existence of said remedies, but also to their adequacy and effectiveness.</w:t>
      </w:r>
    </w:p>
    <w:p w:rsidR="00757B0B" w:rsidRPr="00757B0B" w:rsidRDefault="00757B0B" w:rsidP="00757B0B">
      <w:pPr>
        <w:tabs>
          <w:tab w:val="left" w:pos="1134"/>
        </w:tabs>
        <w:ind w:firstLine="540"/>
        <w:jc w:val="both"/>
        <w:rPr>
          <w:rFonts w:ascii="Cambria" w:hAnsi="Cambria" w:cs="Cambria"/>
          <w:sz w:val="20"/>
          <w:szCs w:val="20"/>
        </w:rPr>
      </w:pPr>
    </w:p>
    <w:p w:rsidR="00757B0B" w:rsidRPr="00757B0B" w:rsidRDefault="00757B0B" w:rsidP="00757B0B">
      <w:pPr>
        <w:numPr>
          <w:ilvl w:val="0"/>
          <w:numId w:val="111"/>
        </w:numPr>
        <w:pBdr>
          <w:top w:val="none" w:sz="0" w:space="0" w:color="000000"/>
          <w:left w:val="none" w:sz="0" w:space="0" w:color="000000"/>
          <w:bottom w:val="none" w:sz="0" w:space="0" w:color="000000"/>
          <w:right w:val="none" w:sz="0" w:space="0" w:color="000000"/>
          <w:between w:val="none" w:sz="0" w:space="0" w:color="auto"/>
          <w:bar w:val="none" w:sz="0" w:color="auto"/>
        </w:pBdr>
        <w:tabs>
          <w:tab w:val="left" w:pos="1134"/>
        </w:tabs>
        <w:suppressAutoHyphens/>
        <w:ind w:left="0" w:firstLine="540"/>
        <w:jc w:val="both"/>
        <w:rPr>
          <w:rFonts w:cs="Cambria"/>
          <w:sz w:val="20"/>
          <w:szCs w:val="20"/>
        </w:rPr>
      </w:pPr>
      <w:r w:rsidRPr="00757B0B">
        <w:rPr>
          <w:rFonts w:ascii="Cambria" w:hAnsi="Cambria" w:cs="Cambria"/>
          <w:sz w:val="20"/>
          <w:szCs w:val="20"/>
        </w:rPr>
        <w:t>As indicated in the documentation provided by the petitioners, the alleged acts of torture had been filed with various government authorities</w:t>
      </w:r>
      <w:r w:rsidRPr="00757B0B">
        <w:rPr>
          <w:rFonts w:ascii="Cambria" w:eastAsia="MS Mincho" w:hAnsi="Cambria" w:cs="Cambria"/>
          <w:bCs/>
          <w:sz w:val="20"/>
          <w:szCs w:val="20"/>
        </w:rPr>
        <w:t xml:space="preserve">. First, on October 20, 1998, a complaint was filed with Jungle Battalion No. 56 </w:t>
      </w:r>
      <w:r w:rsidRPr="00757B0B">
        <w:rPr>
          <w:rFonts w:ascii="Cambria" w:hAnsi="Cambria" w:cs="Cambria"/>
          <w:sz w:val="20"/>
          <w:szCs w:val="20"/>
        </w:rPr>
        <w:t xml:space="preserve">Tungurahua; then on November 18, 1998, a meeting was held between the Commander of Jungle Brigade No. 19 Napo and two of the alleged victims. On the basis of said meeting, the Commander had pledged to launch an investigation considering that it would be his responsibility to clarify the facts. </w:t>
      </w:r>
    </w:p>
    <w:p w:rsidR="00757B0B" w:rsidRPr="00757B0B" w:rsidRDefault="00757B0B" w:rsidP="00757B0B">
      <w:pPr>
        <w:pStyle w:val="Prrafodelista1"/>
        <w:tabs>
          <w:tab w:val="left" w:pos="1134"/>
        </w:tabs>
        <w:ind w:left="0" w:firstLine="540"/>
        <w:jc w:val="both"/>
        <w:rPr>
          <w:color w:val="auto"/>
          <w:sz w:val="20"/>
          <w:szCs w:val="20"/>
        </w:rPr>
      </w:pPr>
    </w:p>
    <w:p w:rsidR="00757B0B" w:rsidRPr="00757B0B" w:rsidRDefault="00757B0B" w:rsidP="00757B0B">
      <w:pPr>
        <w:numPr>
          <w:ilvl w:val="0"/>
          <w:numId w:val="111"/>
        </w:numPr>
        <w:pBdr>
          <w:top w:val="none" w:sz="0" w:space="0" w:color="000000"/>
          <w:left w:val="none" w:sz="0" w:space="0" w:color="000000"/>
          <w:bottom w:val="none" w:sz="0" w:space="0" w:color="000000"/>
          <w:right w:val="none" w:sz="0" w:space="0" w:color="000000"/>
          <w:between w:val="none" w:sz="0" w:space="0" w:color="auto"/>
          <w:bar w:val="none" w:sz="0" w:color="auto"/>
        </w:pBdr>
        <w:tabs>
          <w:tab w:val="left" w:pos="1134"/>
        </w:tabs>
        <w:suppressAutoHyphens/>
        <w:ind w:left="0" w:firstLine="540"/>
        <w:jc w:val="both"/>
        <w:rPr>
          <w:rFonts w:cs="Cambria"/>
          <w:sz w:val="20"/>
          <w:szCs w:val="20"/>
        </w:rPr>
      </w:pPr>
      <w:r w:rsidRPr="00757B0B">
        <w:rPr>
          <w:rFonts w:ascii="Cambria" w:hAnsi="Cambria" w:cs="Cambria"/>
          <w:sz w:val="20"/>
          <w:szCs w:val="20"/>
        </w:rPr>
        <w:t xml:space="preserve">At the end of October 1998, the complaint was filed with the Office of the Governor of the Province of Sucumbíos; the Chair of the Human Rights Committee of Ecuador's National Congress; and with </w:t>
      </w:r>
      <w:r w:rsidRPr="00757B0B">
        <w:rPr>
          <w:rFonts w:ascii="Cambria" w:hAnsi="Cambria" w:cs="Cambria"/>
          <w:sz w:val="20"/>
          <w:szCs w:val="20"/>
        </w:rPr>
        <w:lastRenderedPageBreak/>
        <w:t>the Office of the Human Rights Ombudsman of the Nation.  This latter complaint was the one that led to the ruling of August 2, 1999 excerpted above.</w:t>
      </w:r>
    </w:p>
    <w:p w:rsidR="00757B0B" w:rsidRPr="00757B0B" w:rsidRDefault="00757B0B" w:rsidP="00757B0B">
      <w:pPr>
        <w:pStyle w:val="Prrafodelista1"/>
        <w:tabs>
          <w:tab w:val="left" w:pos="1134"/>
        </w:tabs>
        <w:ind w:left="0" w:firstLine="540"/>
        <w:jc w:val="both"/>
        <w:rPr>
          <w:color w:val="auto"/>
          <w:sz w:val="20"/>
          <w:szCs w:val="20"/>
        </w:rPr>
      </w:pPr>
    </w:p>
    <w:p w:rsidR="00757B0B" w:rsidRPr="00757B0B" w:rsidRDefault="00757B0B" w:rsidP="00757B0B">
      <w:pPr>
        <w:numPr>
          <w:ilvl w:val="0"/>
          <w:numId w:val="111"/>
        </w:numPr>
        <w:pBdr>
          <w:top w:val="none" w:sz="0" w:space="0" w:color="000000"/>
          <w:left w:val="none" w:sz="0" w:space="0" w:color="000000"/>
          <w:bottom w:val="none" w:sz="0" w:space="0" w:color="000000"/>
          <w:right w:val="none" w:sz="0" w:space="0" w:color="000000"/>
          <w:between w:val="none" w:sz="0" w:space="0" w:color="auto"/>
          <w:bar w:val="none" w:sz="0" w:color="auto"/>
        </w:pBdr>
        <w:tabs>
          <w:tab w:val="left" w:pos="1134"/>
        </w:tabs>
        <w:suppressAutoHyphens/>
        <w:ind w:left="0" w:firstLine="540"/>
        <w:jc w:val="both"/>
        <w:rPr>
          <w:rFonts w:cs="Cambria"/>
          <w:sz w:val="20"/>
          <w:szCs w:val="20"/>
        </w:rPr>
      </w:pPr>
      <w:r w:rsidRPr="00757B0B">
        <w:rPr>
          <w:rFonts w:ascii="Cambria" w:hAnsi="Cambria" w:cs="Cambria"/>
          <w:sz w:val="20"/>
          <w:szCs w:val="20"/>
        </w:rPr>
        <w:t xml:space="preserve">The petitioners also reported that they had filed criminal proceedings with the District Attorney of Sucumbíos and up to when the petition was filed with IACHR, no criminal proceedings had been started to investigate the incidents and establish the corresponding criminal responsibilities. </w:t>
      </w:r>
    </w:p>
    <w:p w:rsidR="00757B0B" w:rsidRPr="00757B0B" w:rsidRDefault="00757B0B" w:rsidP="00757B0B">
      <w:pPr>
        <w:pStyle w:val="Prrafodelista1"/>
        <w:tabs>
          <w:tab w:val="left" w:pos="1134"/>
        </w:tabs>
        <w:ind w:left="0" w:firstLine="540"/>
        <w:jc w:val="both"/>
        <w:rPr>
          <w:color w:val="auto"/>
          <w:sz w:val="20"/>
          <w:szCs w:val="20"/>
        </w:rPr>
      </w:pPr>
    </w:p>
    <w:p w:rsidR="00757B0B" w:rsidRPr="00757B0B" w:rsidRDefault="00757B0B" w:rsidP="00757B0B">
      <w:pPr>
        <w:numPr>
          <w:ilvl w:val="0"/>
          <w:numId w:val="111"/>
        </w:numPr>
        <w:pBdr>
          <w:top w:val="none" w:sz="0" w:space="0" w:color="000000"/>
          <w:left w:val="none" w:sz="0" w:space="0" w:color="000000"/>
          <w:bottom w:val="none" w:sz="0" w:space="0" w:color="000000"/>
          <w:right w:val="none" w:sz="0" w:space="0" w:color="000000"/>
          <w:between w:val="none" w:sz="0" w:space="0" w:color="auto"/>
          <w:bar w:val="none" w:sz="0" w:color="auto"/>
        </w:pBdr>
        <w:tabs>
          <w:tab w:val="left" w:pos="1134"/>
        </w:tabs>
        <w:suppressAutoHyphens/>
        <w:ind w:left="0" w:firstLine="540"/>
        <w:jc w:val="both"/>
        <w:rPr>
          <w:rFonts w:ascii="Cambria" w:hAnsi="Cambria" w:cs="Cambria"/>
          <w:sz w:val="20"/>
          <w:szCs w:val="20"/>
        </w:rPr>
      </w:pPr>
      <w:r w:rsidRPr="00757B0B">
        <w:rPr>
          <w:rFonts w:ascii="Cambria" w:hAnsi="Cambria" w:cs="Cambria"/>
          <w:sz w:val="20"/>
          <w:szCs w:val="20"/>
        </w:rPr>
        <w:t>On March 2, 2001, the petitioners filed their complaint to the Office of the President of the Republic of Ecuador, which forwarded it via the General Secretary of the Office of the President to the National Human Rights Department of the Ministry of the Interior. On August 2, 2001, the latter recommended that the executive bodies start mediation proceedings with the parties involved, establish why the arrested persons had not been ordered to appear before the authorities having jurisdiction, and request the Commander General of the Armed Forces to identify those responsible for the incident and impose the applicable sanctions.  In this submittal to the Office of the President of the Republic, the petitioners described the alleged violations and requested various reparation measures.</w:t>
      </w:r>
    </w:p>
    <w:p w:rsidR="00757B0B" w:rsidRPr="00757B0B" w:rsidRDefault="00757B0B" w:rsidP="00757B0B">
      <w:pPr>
        <w:tabs>
          <w:tab w:val="left" w:pos="1134"/>
        </w:tabs>
        <w:ind w:firstLine="540"/>
        <w:jc w:val="both"/>
        <w:rPr>
          <w:rFonts w:ascii="Cambria" w:hAnsi="Cambria" w:cs="Cambria"/>
          <w:sz w:val="20"/>
          <w:szCs w:val="20"/>
        </w:rPr>
      </w:pPr>
    </w:p>
    <w:p w:rsidR="00757B0B" w:rsidRPr="00757B0B" w:rsidRDefault="00757B0B" w:rsidP="00757B0B">
      <w:pPr>
        <w:numPr>
          <w:ilvl w:val="0"/>
          <w:numId w:val="111"/>
        </w:numPr>
        <w:pBdr>
          <w:top w:val="none" w:sz="0" w:space="0" w:color="000000"/>
          <w:left w:val="none" w:sz="0" w:space="0" w:color="000000"/>
          <w:bottom w:val="none" w:sz="0" w:space="0" w:color="000000"/>
          <w:right w:val="none" w:sz="0" w:space="0" w:color="000000"/>
          <w:between w:val="none" w:sz="0" w:space="0" w:color="auto"/>
          <w:bar w:val="none" w:sz="0" w:color="auto"/>
        </w:pBdr>
        <w:tabs>
          <w:tab w:val="left" w:pos="1134"/>
        </w:tabs>
        <w:suppressAutoHyphens/>
        <w:ind w:left="0" w:firstLine="540"/>
        <w:jc w:val="both"/>
        <w:rPr>
          <w:rFonts w:cs="Cambria"/>
          <w:sz w:val="20"/>
          <w:szCs w:val="20"/>
        </w:rPr>
      </w:pPr>
      <w:r w:rsidRPr="00757B0B">
        <w:rPr>
          <w:rFonts w:ascii="Cambria" w:hAnsi="Cambria" w:cs="Cambria"/>
          <w:sz w:val="20"/>
          <w:szCs w:val="20"/>
        </w:rPr>
        <w:t xml:space="preserve">On May 18, 2001, the petitioners filed a complaint with the Quito District Court for Administrative Disputes, indicating the incidents that they had suffered and claiming compensatory damages. On May 3, June 6 and 14, and September 2, 2002, the petitioners once again appealed to the Court to process their complaint. Nevertheless, as reported by the petitioners in a note received by IACHR on October 29, 2010, this request for  compensation has still not been ruled on by the court, and this establishes a situation of unwarranted delay in accordance with the terms of Article 46.2.c. of the American Convention. </w:t>
      </w:r>
    </w:p>
    <w:p w:rsidR="00757B0B" w:rsidRPr="00757B0B" w:rsidRDefault="00757B0B" w:rsidP="00757B0B">
      <w:pPr>
        <w:pStyle w:val="Prrafodelista1"/>
        <w:tabs>
          <w:tab w:val="left" w:pos="1134"/>
        </w:tabs>
        <w:ind w:left="0" w:firstLine="540"/>
        <w:rPr>
          <w:color w:val="auto"/>
          <w:sz w:val="20"/>
          <w:szCs w:val="20"/>
        </w:rPr>
      </w:pPr>
    </w:p>
    <w:p w:rsidR="00757B0B" w:rsidRPr="00757B0B" w:rsidRDefault="00757B0B" w:rsidP="00757B0B">
      <w:pPr>
        <w:numPr>
          <w:ilvl w:val="0"/>
          <w:numId w:val="111"/>
        </w:numPr>
        <w:pBdr>
          <w:top w:val="none" w:sz="0" w:space="0" w:color="000000"/>
          <w:left w:val="none" w:sz="0" w:space="0" w:color="000000"/>
          <w:bottom w:val="none" w:sz="0" w:space="0" w:color="000000"/>
          <w:right w:val="none" w:sz="0" w:space="0" w:color="000000"/>
          <w:between w:val="none" w:sz="0" w:space="0" w:color="auto"/>
          <w:bar w:val="none" w:sz="0" w:color="auto"/>
        </w:pBdr>
        <w:tabs>
          <w:tab w:val="left" w:pos="1134"/>
        </w:tabs>
        <w:suppressAutoHyphens/>
        <w:autoSpaceDE w:val="0"/>
        <w:ind w:left="0" w:firstLine="540"/>
        <w:jc w:val="both"/>
        <w:rPr>
          <w:rFonts w:ascii="Cambria" w:hAnsi="Cambria" w:cs="Cambria"/>
          <w:sz w:val="20"/>
          <w:szCs w:val="20"/>
        </w:rPr>
      </w:pPr>
      <w:r w:rsidRPr="00757B0B">
        <w:rPr>
          <w:rFonts w:ascii="Cambria" w:hAnsi="Cambria" w:cs="Cambria"/>
          <w:bCs/>
          <w:sz w:val="20"/>
          <w:szCs w:val="20"/>
        </w:rPr>
        <w:t>The Commission underscores that, in cases such as the present one, where illegal detention and torture are alleged, “</w:t>
      </w:r>
      <w:r w:rsidRPr="00757B0B">
        <w:rPr>
          <w:rFonts w:ascii="Cambria" w:hAnsi="Cambria" w:cs="Cambria"/>
          <w:bCs/>
          <w:i/>
          <w:sz w:val="20"/>
          <w:szCs w:val="20"/>
        </w:rPr>
        <w:t>the adequate remedy to clarify the facts is a criminal investigation in the ordinary courts, in order to establish the criminal responsibility of the State agents involved and to open the door to possible reparations for the damages incurred.</w:t>
      </w:r>
      <w:r w:rsidRPr="00757B0B">
        <w:rPr>
          <w:rFonts w:ascii="Cambria" w:hAnsi="Cambria" w:cs="Cambria"/>
          <w:bCs/>
          <w:sz w:val="20"/>
          <w:szCs w:val="20"/>
        </w:rPr>
        <w:t>”</w:t>
      </w:r>
      <w:r w:rsidRPr="00757B0B">
        <w:rPr>
          <w:rStyle w:val="FootnoteReference"/>
          <w:rFonts w:ascii="Cambria" w:hAnsi="Cambria" w:cs="Cambria"/>
          <w:bCs/>
          <w:sz w:val="20"/>
          <w:szCs w:val="20"/>
        </w:rPr>
        <w:footnoteReference w:id="2"/>
      </w:r>
      <w:r w:rsidRPr="00757B0B">
        <w:rPr>
          <w:rFonts w:ascii="Cambria" w:hAnsi="Cambria" w:cs="Cambria"/>
          <w:bCs/>
          <w:sz w:val="20"/>
          <w:szCs w:val="20"/>
        </w:rPr>
        <w:t xml:space="preserve"> On the basis of the information received, it does not appear that, over the more than 15 years that have elapsed since the alleged incidents described in the petition were reported to the authorities, the latter have undertaken any investigation to bring the perpetrators to justice or award damages to the alleged victims</w:t>
      </w:r>
      <w:r w:rsidRPr="00757B0B">
        <w:rPr>
          <w:rFonts w:ascii="Cambria" w:hAnsi="Cambria" w:cs="Cambria"/>
          <w:sz w:val="20"/>
          <w:szCs w:val="20"/>
        </w:rPr>
        <w:t>.</w:t>
      </w:r>
    </w:p>
    <w:p w:rsidR="00757B0B" w:rsidRPr="00757B0B" w:rsidRDefault="00757B0B" w:rsidP="00757B0B">
      <w:pPr>
        <w:tabs>
          <w:tab w:val="left" w:pos="1134"/>
        </w:tabs>
        <w:autoSpaceDE w:val="0"/>
        <w:ind w:firstLine="540"/>
        <w:jc w:val="both"/>
        <w:rPr>
          <w:rFonts w:ascii="Cambria" w:hAnsi="Cambria" w:cs="Cambria"/>
          <w:sz w:val="20"/>
          <w:szCs w:val="20"/>
        </w:rPr>
      </w:pPr>
    </w:p>
    <w:p w:rsidR="00757B0B" w:rsidRPr="00757B0B" w:rsidRDefault="00757B0B" w:rsidP="00757B0B">
      <w:pPr>
        <w:numPr>
          <w:ilvl w:val="0"/>
          <w:numId w:val="111"/>
        </w:numPr>
        <w:pBdr>
          <w:top w:val="none" w:sz="0" w:space="0" w:color="000000"/>
          <w:left w:val="none" w:sz="0" w:space="0" w:color="000000"/>
          <w:bottom w:val="none" w:sz="0" w:space="0" w:color="000000"/>
          <w:right w:val="none" w:sz="0" w:space="0" w:color="000000"/>
          <w:between w:val="none" w:sz="0" w:space="0" w:color="auto"/>
          <w:bar w:val="none" w:sz="0" w:color="auto"/>
        </w:pBdr>
        <w:tabs>
          <w:tab w:val="left" w:pos="1134"/>
        </w:tabs>
        <w:suppressAutoHyphens/>
        <w:autoSpaceDE w:val="0"/>
        <w:ind w:left="0" w:firstLine="540"/>
        <w:jc w:val="both"/>
        <w:rPr>
          <w:rFonts w:ascii="Cambria" w:hAnsi="Cambria" w:cs="Cambria"/>
          <w:sz w:val="20"/>
          <w:szCs w:val="20"/>
        </w:rPr>
      </w:pPr>
      <w:r w:rsidRPr="00757B0B">
        <w:rPr>
          <w:rFonts w:ascii="Cambria" w:hAnsi="Cambria" w:cs="Cambria"/>
          <w:sz w:val="20"/>
          <w:szCs w:val="20"/>
        </w:rPr>
        <w:t xml:space="preserve">As a result, the IACHR concludes that the exception to the rule of exhausting remedies under domestic law is applicable as set forth in Article 46.2.c. of the American Convention. </w:t>
      </w:r>
    </w:p>
    <w:p w:rsidR="00757B0B" w:rsidRPr="00757B0B" w:rsidRDefault="00757B0B" w:rsidP="00757B0B">
      <w:pPr>
        <w:tabs>
          <w:tab w:val="left" w:pos="1134"/>
        </w:tabs>
        <w:autoSpaceDE w:val="0"/>
        <w:ind w:firstLine="540"/>
        <w:jc w:val="both"/>
        <w:rPr>
          <w:rFonts w:ascii="Cambria" w:hAnsi="Cambria" w:cs="Cambria"/>
          <w:sz w:val="20"/>
          <w:szCs w:val="20"/>
        </w:rPr>
      </w:pPr>
    </w:p>
    <w:p w:rsidR="00757B0B" w:rsidRPr="00757B0B" w:rsidRDefault="00757B0B" w:rsidP="00757B0B">
      <w:pPr>
        <w:numPr>
          <w:ilvl w:val="0"/>
          <w:numId w:val="107"/>
        </w:numPr>
        <w:pBdr>
          <w:top w:val="none" w:sz="0" w:space="0" w:color="000000"/>
          <w:left w:val="none" w:sz="0" w:space="0" w:color="000000"/>
          <w:bottom w:val="none" w:sz="0" w:space="0" w:color="000000"/>
          <w:right w:val="none" w:sz="0" w:space="0" w:color="000000"/>
          <w:between w:val="none" w:sz="0" w:space="0" w:color="auto"/>
          <w:bar w:val="none" w:sz="0" w:color="auto"/>
        </w:pBdr>
        <w:tabs>
          <w:tab w:val="left" w:pos="1134"/>
        </w:tabs>
        <w:suppressAutoHyphens/>
        <w:autoSpaceDE w:val="0"/>
        <w:ind w:left="0" w:firstLine="540"/>
        <w:jc w:val="both"/>
        <w:rPr>
          <w:rFonts w:cs="Cambria"/>
          <w:sz w:val="20"/>
          <w:szCs w:val="20"/>
        </w:rPr>
      </w:pPr>
      <w:r w:rsidRPr="00757B0B">
        <w:rPr>
          <w:rFonts w:ascii="Cambria" w:hAnsi="Cambria" w:cs="Cambria"/>
          <w:b/>
          <w:bCs/>
          <w:sz w:val="20"/>
          <w:szCs w:val="20"/>
        </w:rPr>
        <w:t>Time-limits for filing the petition</w:t>
      </w:r>
    </w:p>
    <w:p w:rsidR="00757B0B" w:rsidRPr="00757B0B" w:rsidRDefault="00757B0B" w:rsidP="00757B0B">
      <w:pPr>
        <w:pStyle w:val="Prrafodelista1"/>
        <w:tabs>
          <w:tab w:val="left" w:pos="1134"/>
        </w:tabs>
        <w:ind w:left="0" w:firstLine="540"/>
        <w:jc w:val="both"/>
        <w:rPr>
          <w:color w:val="auto"/>
          <w:sz w:val="20"/>
          <w:szCs w:val="20"/>
        </w:rPr>
      </w:pPr>
    </w:p>
    <w:p w:rsidR="00757B0B" w:rsidRPr="00757B0B" w:rsidRDefault="00757B0B" w:rsidP="00757B0B">
      <w:pPr>
        <w:numPr>
          <w:ilvl w:val="0"/>
          <w:numId w:val="111"/>
        </w:numPr>
        <w:pBdr>
          <w:top w:val="none" w:sz="0" w:space="0" w:color="000000"/>
          <w:left w:val="none" w:sz="0" w:space="0" w:color="000000"/>
          <w:bottom w:val="none" w:sz="0" w:space="0" w:color="000000"/>
          <w:right w:val="none" w:sz="0" w:space="0" w:color="000000"/>
          <w:between w:val="none" w:sz="0" w:space="0" w:color="auto"/>
          <w:bar w:val="none" w:sz="0" w:color="auto"/>
        </w:pBdr>
        <w:tabs>
          <w:tab w:val="left" w:pos="1134"/>
        </w:tabs>
        <w:suppressAutoHyphens/>
        <w:autoSpaceDE w:val="0"/>
        <w:ind w:left="0" w:firstLine="540"/>
        <w:jc w:val="both"/>
        <w:rPr>
          <w:rFonts w:ascii="Cambria" w:hAnsi="Cambria" w:cs="Cambria"/>
          <w:sz w:val="20"/>
          <w:szCs w:val="20"/>
        </w:rPr>
      </w:pPr>
      <w:r w:rsidRPr="00757B0B">
        <w:rPr>
          <w:rFonts w:ascii="Cambria" w:hAnsi="Cambria" w:cs="Cambria"/>
          <w:sz w:val="20"/>
          <w:szCs w:val="20"/>
        </w:rPr>
        <w:t>Article 46.1.b of the Convention establishes that, for a petition to be declared admissible, it must be lodged within a period of six months from the date on which the party alleging violation of his rights was notified of the final judgment that exhausted remedies under domestic law. This rule is not applicable when the Commission finds that one of the exceptions to the rule of exhausting remedies under domestic law as enshrined in Article 46.2 of the Convention has been established. In these cases, the Commission must determine if the petition was submitted in a reasonable period of time in accordance with Article 32 of its Rules of Procedure, which indicates that the Commission must take into consideration the date on which the alleged violation of the rights occurred and the circumstances of each case.</w:t>
      </w:r>
    </w:p>
    <w:p w:rsidR="00757B0B" w:rsidRPr="00757B0B" w:rsidRDefault="00757B0B" w:rsidP="00757B0B">
      <w:pPr>
        <w:tabs>
          <w:tab w:val="left" w:pos="1134"/>
        </w:tabs>
        <w:autoSpaceDE w:val="0"/>
        <w:ind w:firstLine="540"/>
        <w:jc w:val="both"/>
        <w:rPr>
          <w:rFonts w:ascii="Cambria" w:hAnsi="Cambria" w:cs="Cambria"/>
          <w:sz w:val="20"/>
          <w:szCs w:val="20"/>
        </w:rPr>
      </w:pPr>
    </w:p>
    <w:p w:rsidR="00757B0B" w:rsidRPr="00757B0B" w:rsidRDefault="00757B0B" w:rsidP="00757B0B">
      <w:pPr>
        <w:numPr>
          <w:ilvl w:val="0"/>
          <w:numId w:val="111"/>
        </w:numPr>
        <w:pBdr>
          <w:top w:val="none" w:sz="0" w:space="0" w:color="000000"/>
          <w:left w:val="none" w:sz="0" w:space="0" w:color="000000"/>
          <w:bottom w:val="none" w:sz="0" w:space="0" w:color="000000"/>
          <w:right w:val="none" w:sz="0" w:space="0" w:color="000000"/>
          <w:between w:val="none" w:sz="0" w:space="0" w:color="auto"/>
          <w:bar w:val="none" w:sz="0" w:color="auto"/>
        </w:pBdr>
        <w:tabs>
          <w:tab w:val="left" w:pos="1134"/>
        </w:tabs>
        <w:suppressAutoHyphens/>
        <w:autoSpaceDE w:val="0"/>
        <w:ind w:left="0" w:firstLine="540"/>
        <w:jc w:val="both"/>
        <w:rPr>
          <w:rFonts w:ascii="Cambria" w:hAnsi="Cambria" w:cs="Cambria"/>
          <w:sz w:val="20"/>
          <w:szCs w:val="20"/>
        </w:rPr>
      </w:pPr>
      <w:r w:rsidRPr="00757B0B">
        <w:rPr>
          <w:rFonts w:ascii="Cambria" w:hAnsi="Cambria" w:cs="Cambria"/>
          <w:sz w:val="20"/>
          <w:szCs w:val="20"/>
        </w:rPr>
        <w:t xml:space="preserve">Therefore, since the petition was filed on June 8, 2003, and since, as claimed, the criminal complaint has not been processed and the administrative dispute proceedings are still pending, the IACHR believes that the petition was submitted within a reasonable period of time, and therefore the admissibility requirement about the deadline for filing has been met. </w:t>
      </w:r>
    </w:p>
    <w:p w:rsidR="00757B0B" w:rsidRPr="00757B0B" w:rsidRDefault="00757B0B" w:rsidP="00757B0B">
      <w:pPr>
        <w:tabs>
          <w:tab w:val="left" w:pos="1134"/>
          <w:tab w:val="center" w:pos="5400"/>
        </w:tabs>
        <w:ind w:firstLine="540"/>
        <w:jc w:val="both"/>
        <w:rPr>
          <w:rFonts w:ascii="Cambria" w:hAnsi="Cambria" w:cs="Cambria"/>
          <w:sz w:val="20"/>
          <w:szCs w:val="20"/>
        </w:rPr>
      </w:pPr>
    </w:p>
    <w:p w:rsidR="00757B0B" w:rsidRPr="00757B0B" w:rsidRDefault="00757B0B" w:rsidP="00757B0B">
      <w:pPr>
        <w:tabs>
          <w:tab w:val="left" w:pos="1134"/>
          <w:tab w:val="center" w:pos="5400"/>
        </w:tabs>
        <w:ind w:firstLine="540"/>
        <w:jc w:val="both"/>
        <w:rPr>
          <w:rFonts w:ascii="Cambria" w:hAnsi="Cambria" w:cs="Cambria"/>
          <w:sz w:val="20"/>
          <w:szCs w:val="20"/>
        </w:rPr>
      </w:pPr>
    </w:p>
    <w:p w:rsidR="00757B0B" w:rsidRPr="00757B0B" w:rsidRDefault="00757B0B" w:rsidP="00757B0B">
      <w:pPr>
        <w:numPr>
          <w:ilvl w:val="0"/>
          <w:numId w:val="107"/>
        </w:numPr>
        <w:pBdr>
          <w:top w:val="none" w:sz="0" w:space="0" w:color="000000"/>
          <w:left w:val="none" w:sz="0" w:space="0" w:color="000000"/>
          <w:bottom w:val="none" w:sz="0" w:space="0" w:color="000000"/>
          <w:right w:val="none" w:sz="0" w:space="0" w:color="000000"/>
          <w:between w:val="none" w:sz="0" w:space="0" w:color="auto"/>
          <w:bar w:val="none" w:sz="0" w:color="auto"/>
        </w:pBdr>
        <w:tabs>
          <w:tab w:val="left" w:pos="1134"/>
        </w:tabs>
        <w:suppressAutoHyphens/>
        <w:autoSpaceDE w:val="0"/>
        <w:ind w:left="0" w:firstLine="540"/>
        <w:jc w:val="both"/>
        <w:rPr>
          <w:rFonts w:ascii="Cambria" w:hAnsi="Cambria" w:cs="Cambria"/>
          <w:b/>
          <w:bCs/>
          <w:sz w:val="20"/>
          <w:szCs w:val="20"/>
        </w:rPr>
      </w:pPr>
      <w:r w:rsidRPr="00757B0B">
        <w:rPr>
          <w:rFonts w:ascii="Cambria" w:hAnsi="Cambria" w:cs="Cambria"/>
          <w:b/>
          <w:bCs/>
          <w:sz w:val="20"/>
          <w:szCs w:val="20"/>
        </w:rPr>
        <w:t xml:space="preserve">Duplication of proceedings and international </w:t>
      </w:r>
      <w:r w:rsidRPr="00757B0B">
        <w:rPr>
          <w:rFonts w:ascii="Cambria" w:hAnsi="Cambria" w:cs="Cambria"/>
          <w:b/>
          <w:bCs/>
          <w:i/>
          <w:sz w:val="20"/>
          <w:szCs w:val="20"/>
        </w:rPr>
        <w:t>res judicata</w:t>
      </w:r>
    </w:p>
    <w:p w:rsidR="00757B0B" w:rsidRPr="00757B0B" w:rsidRDefault="00757B0B" w:rsidP="00757B0B">
      <w:pPr>
        <w:tabs>
          <w:tab w:val="left" w:pos="1134"/>
        </w:tabs>
        <w:autoSpaceDE w:val="0"/>
        <w:ind w:firstLine="540"/>
        <w:jc w:val="both"/>
        <w:rPr>
          <w:rFonts w:ascii="Cambria" w:hAnsi="Cambria" w:cs="Cambria"/>
          <w:b/>
          <w:bCs/>
          <w:sz w:val="20"/>
          <w:szCs w:val="20"/>
        </w:rPr>
      </w:pPr>
    </w:p>
    <w:p w:rsidR="00757B0B" w:rsidRPr="00757B0B" w:rsidRDefault="00757B0B" w:rsidP="00757B0B">
      <w:pPr>
        <w:pStyle w:val="Default"/>
        <w:numPr>
          <w:ilvl w:val="0"/>
          <w:numId w:val="111"/>
        </w:numPr>
        <w:tabs>
          <w:tab w:val="left" w:pos="1134"/>
        </w:tabs>
        <w:suppressAutoHyphens/>
        <w:autoSpaceDN/>
        <w:adjustRightInd/>
        <w:ind w:left="0" w:firstLine="540"/>
        <w:jc w:val="both"/>
        <w:rPr>
          <w:rFonts w:ascii="Cambria" w:hAnsi="Cambria" w:cs="Cambria"/>
          <w:color w:val="auto"/>
          <w:sz w:val="20"/>
          <w:szCs w:val="20"/>
        </w:rPr>
      </w:pPr>
      <w:r w:rsidRPr="00757B0B">
        <w:rPr>
          <w:rFonts w:ascii="Cambria" w:hAnsi="Cambria" w:cs="Cambria"/>
          <w:color w:val="auto"/>
          <w:sz w:val="20"/>
          <w:szCs w:val="20"/>
        </w:rPr>
        <w:t>For the petition to be declared admissible, Article 46.1.c of the American Convention requires that the subject of the petition not be pending in another international proceeding for settlement, and Article 47.d requires that it not be substantially the same as one previously studied by the Commission or by another international organization. In the present case, the IACHR observes that the parties have not alleged that any of these reasons for inadmissibility are applicable, nor is it possible to infer these reasons from the case's file.  Therefore, IACHR deems that the requirements set forth in Articles 46.1 and 47.d of the American Convention have been met.</w:t>
      </w:r>
    </w:p>
    <w:p w:rsidR="00757B0B" w:rsidRPr="00757B0B" w:rsidRDefault="00757B0B" w:rsidP="00757B0B">
      <w:pPr>
        <w:tabs>
          <w:tab w:val="left" w:pos="1134"/>
        </w:tabs>
        <w:autoSpaceDE w:val="0"/>
        <w:ind w:firstLine="540"/>
        <w:jc w:val="both"/>
        <w:rPr>
          <w:rFonts w:ascii="Cambria" w:hAnsi="Cambria" w:cs="Cambria"/>
          <w:sz w:val="20"/>
          <w:szCs w:val="20"/>
        </w:rPr>
      </w:pPr>
    </w:p>
    <w:p w:rsidR="00757B0B" w:rsidRPr="00757B0B" w:rsidRDefault="00757B0B" w:rsidP="00757B0B">
      <w:pPr>
        <w:numPr>
          <w:ilvl w:val="0"/>
          <w:numId w:val="107"/>
        </w:numPr>
        <w:pBdr>
          <w:top w:val="none" w:sz="0" w:space="0" w:color="000000"/>
          <w:left w:val="none" w:sz="0" w:space="0" w:color="000000"/>
          <w:bottom w:val="none" w:sz="0" w:space="0" w:color="000000"/>
          <w:right w:val="none" w:sz="0" w:space="0" w:color="000000"/>
          <w:between w:val="none" w:sz="0" w:space="0" w:color="auto"/>
          <w:bar w:val="none" w:sz="0" w:color="auto"/>
        </w:pBdr>
        <w:tabs>
          <w:tab w:val="left" w:pos="1134"/>
        </w:tabs>
        <w:suppressAutoHyphens/>
        <w:autoSpaceDE w:val="0"/>
        <w:ind w:left="0" w:firstLine="540"/>
        <w:jc w:val="both"/>
        <w:rPr>
          <w:rFonts w:ascii="Cambria" w:hAnsi="Cambria" w:cs="Cambria"/>
          <w:sz w:val="20"/>
          <w:szCs w:val="20"/>
        </w:rPr>
      </w:pPr>
      <w:r w:rsidRPr="00757B0B">
        <w:rPr>
          <w:rFonts w:ascii="Cambria" w:hAnsi="Cambria" w:cs="Cambria"/>
          <w:b/>
          <w:bCs/>
          <w:sz w:val="20"/>
          <w:szCs w:val="20"/>
        </w:rPr>
        <w:t>Characterization of the alleged incidents</w:t>
      </w:r>
    </w:p>
    <w:p w:rsidR="00757B0B" w:rsidRPr="00757B0B" w:rsidRDefault="00757B0B" w:rsidP="00757B0B">
      <w:pPr>
        <w:tabs>
          <w:tab w:val="left" w:pos="1134"/>
          <w:tab w:val="center" w:pos="5400"/>
        </w:tabs>
        <w:ind w:firstLine="540"/>
        <w:jc w:val="both"/>
        <w:rPr>
          <w:rFonts w:ascii="Cambria" w:hAnsi="Cambria" w:cs="Cambria"/>
          <w:sz w:val="20"/>
          <w:szCs w:val="20"/>
        </w:rPr>
      </w:pPr>
    </w:p>
    <w:p w:rsidR="00757B0B" w:rsidRPr="00757B0B" w:rsidRDefault="00757B0B" w:rsidP="00757B0B">
      <w:pPr>
        <w:numPr>
          <w:ilvl w:val="0"/>
          <w:numId w:val="111"/>
        </w:numPr>
        <w:pBdr>
          <w:top w:val="none" w:sz="0" w:space="0" w:color="000000"/>
          <w:left w:val="none" w:sz="0" w:space="0" w:color="000000"/>
          <w:bottom w:val="none" w:sz="0" w:space="0" w:color="000000"/>
          <w:right w:val="none" w:sz="0" w:space="0" w:color="000000"/>
          <w:between w:val="none" w:sz="0" w:space="0" w:color="auto"/>
          <w:bar w:val="none" w:sz="0" w:color="auto"/>
        </w:pBdr>
        <w:tabs>
          <w:tab w:val="left" w:pos="1134"/>
          <w:tab w:val="center" w:pos="5400"/>
        </w:tabs>
        <w:suppressAutoHyphens/>
        <w:ind w:left="0" w:firstLine="540"/>
        <w:jc w:val="both"/>
        <w:rPr>
          <w:rFonts w:ascii="Cambria" w:hAnsi="Cambria" w:cs="Cambria"/>
          <w:sz w:val="20"/>
          <w:szCs w:val="20"/>
        </w:rPr>
      </w:pPr>
      <w:r w:rsidRPr="00757B0B">
        <w:rPr>
          <w:rFonts w:ascii="Cambria" w:hAnsi="Cambria" w:cs="Cambria"/>
          <w:sz w:val="20"/>
          <w:szCs w:val="20"/>
        </w:rPr>
        <w:t xml:space="preserve">For the purposes of admissibility, the IACHR must decide if the facts alleged tend to establish a violation of rights, as set forth in Article 47.b of the American Convention, or if the petition is “manifestly groundless” or “obviously out of order," in accordance with subparagraph c) of the same Article  The criterion for evaluating these requirements differs from the one used to declare on the merits of the petition; the IACHR must conduct a </w:t>
      </w:r>
      <w:r w:rsidRPr="00757B0B">
        <w:rPr>
          <w:rFonts w:ascii="Cambria" w:hAnsi="Cambria" w:cs="Cambria"/>
          <w:i/>
          <w:sz w:val="20"/>
          <w:szCs w:val="20"/>
        </w:rPr>
        <w:t>prima facie</w:t>
      </w:r>
      <w:r w:rsidRPr="00757B0B">
        <w:rPr>
          <w:rFonts w:ascii="Cambria" w:hAnsi="Cambria" w:cs="Cambria"/>
          <w:sz w:val="20"/>
          <w:szCs w:val="20"/>
        </w:rPr>
        <w:t xml:space="preserve"> evaluation to decide if the petition tends to establish the grounds for the violation, whether possible or potential, of a right guaranteed by the American Convention, but not to establish whether or not there was any violation of rights. This decision constitutes a primary review, which does not entail any prejudgment on the merits of the case. </w:t>
      </w:r>
    </w:p>
    <w:p w:rsidR="00757B0B" w:rsidRPr="00757B0B" w:rsidRDefault="00757B0B" w:rsidP="00757B0B">
      <w:pPr>
        <w:tabs>
          <w:tab w:val="left" w:pos="900"/>
          <w:tab w:val="left" w:pos="1134"/>
          <w:tab w:val="center" w:pos="5400"/>
        </w:tabs>
        <w:ind w:firstLine="540"/>
        <w:jc w:val="both"/>
        <w:rPr>
          <w:rFonts w:ascii="Cambria" w:hAnsi="Cambria" w:cs="Cambria"/>
          <w:sz w:val="20"/>
          <w:szCs w:val="20"/>
        </w:rPr>
      </w:pPr>
    </w:p>
    <w:p w:rsidR="00757B0B" w:rsidRPr="00757B0B" w:rsidRDefault="00757B0B" w:rsidP="00757B0B">
      <w:pPr>
        <w:numPr>
          <w:ilvl w:val="0"/>
          <w:numId w:val="111"/>
        </w:numPr>
        <w:pBdr>
          <w:top w:val="none" w:sz="0" w:space="0" w:color="000000"/>
          <w:left w:val="none" w:sz="0" w:space="0" w:color="000000"/>
          <w:bottom w:val="none" w:sz="0" w:space="0" w:color="000000"/>
          <w:right w:val="none" w:sz="0" w:space="0" w:color="000000"/>
          <w:between w:val="none" w:sz="0" w:space="0" w:color="auto"/>
          <w:bar w:val="none" w:sz="0" w:color="auto"/>
        </w:pBdr>
        <w:tabs>
          <w:tab w:val="left" w:pos="1134"/>
        </w:tabs>
        <w:suppressAutoHyphens/>
        <w:ind w:left="0" w:firstLine="540"/>
        <w:jc w:val="both"/>
        <w:rPr>
          <w:rFonts w:ascii="Cambria" w:hAnsi="Cambria" w:cs="Cambria"/>
          <w:bCs/>
          <w:sz w:val="20"/>
          <w:szCs w:val="20"/>
        </w:rPr>
      </w:pPr>
      <w:r w:rsidRPr="00757B0B">
        <w:rPr>
          <w:rFonts w:ascii="Cambria" w:hAnsi="Cambria" w:cs="Cambria"/>
          <w:bCs/>
          <w:sz w:val="20"/>
          <w:szCs w:val="20"/>
        </w:rPr>
        <w:t>Neither the American Convention nor the Rules of Procedure of IACHR require the petitioners to identify the specific rights that were allegedly violated by the state in the case filed with the IACHR, although the petitioners may do so.  It pertains to the IACHR, however, to decide in its admissibility reports, on the basis of the system's case law, what provision of the relevant Inter-American instruments is applicable and would tend to conclude that it had been violated if the alleged incidents are proven on the basis sufficient evidence and legal arguments.</w:t>
      </w:r>
    </w:p>
    <w:p w:rsidR="00757B0B" w:rsidRPr="00757B0B" w:rsidRDefault="00757B0B" w:rsidP="00757B0B">
      <w:pPr>
        <w:tabs>
          <w:tab w:val="left" w:pos="900"/>
          <w:tab w:val="left" w:pos="1134"/>
        </w:tabs>
        <w:ind w:firstLine="540"/>
        <w:jc w:val="both"/>
        <w:rPr>
          <w:rFonts w:ascii="Cambria" w:hAnsi="Cambria" w:cs="Cambria"/>
          <w:bCs/>
          <w:sz w:val="20"/>
          <w:szCs w:val="20"/>
        </w:rPr>
      </w:pPr>
    </w:p>
    <w:p w:rsidR="00757B0B" w:rsidRPr="00757B0B" w:rsidRDefault="00757B0B" w:rsidP="00757B0B">
      <w:pPr>
        <w:numPr>
          <w:ilvl w:val="0"/>
          <w:numId w:val="111"/>
        </w:numPr>
        <w:pBdr>
          <w:top w:val="none" w:sz="0" w:space="0" w:color="000000"/>
          <w:left w:val="none" w:sz="0" w:space="0" w:color="000000"/>
          <w:bottom w:val="none" w:sz="0" w:space="0" w:color="000000"/>
          <w:right w:val="none" w:sz="0" w:space="0" w:color="000000"/>
          <w:between w:val="none" w:sz="0" w:space="0" w:color="auto"/>
          <w:bar w:val="none" w:sz="0" w:color="auto"/>
        </w:pBdr>
        <w:tabs>
          <w:tab w:val="left" w:pos="1134"/>
        </w:tabs>
        <w:suppressAutoHyphens/>
        <w:ind w:left="0" w:firstLine="540"/>
        <w:jc w:val="both"/>
        <w:rPr>
          <w:rFonts w:ascii="Cambria" w:hAnsi="Cambria" w:cs="Cambria"/>
          <w:bCs/>
          <w:sz w:val="20"/>
          <w:szCs w:val="20"/>
        </w:rPr>
      </w:pPr>
      <w:r w:rsidRPr="00757B0B">
        <w:rPr>
          <w:rFonts w:ascii="Cambria" w:hAnsi="Cambria" w:cs="Cambria"/>
          <w:bCs/>
          <w:sz w:val="20"/>
          <w:szCs w:val="20"/>
        </w:rPr>
        <w:t>On the basis of the considerations above, the IACHR concludes that the facts alleged regarding the alleged acts of torture, arrest, and arbitrary search, as well as the absence of investigation and reparations for these incidents, if proven to be true, would tend to establish possible violations of the rights guaranteed in Articles 5, 7, 8, 11, and 25 of the American Convention, in connection with Article 1.1 of the same treaty, as well as violations of the obligations pledged by the state on the basis of Articles 1, 6, and 8 of the Inter-American Convention to Prevent and Punish Torture, to the detriment of the present victims and next of kin identified in the merits stage of the present petition.</w:t>
      </w:r>
    </w:p>
    <w:p w:rsidR="00757B0B" w:rsidRPr="00757B0B" w:rsidRDefault="00757B0B" w:rsidP="00757B0B">
      <w:pPr>
        <w:tabs>
          <w:tab w:val="left" w:pos="1134"/>
        </w:tabs>
        <w:ind w:firstLine="540"/>
        <w:jc w:val="both"/>
        <w:rPr>
          <w:rFonts w:ascii="Cambria" w:hAnsi="Cambria" w:cs="Cambria"/>
          <w:bCs/>
          <w:sz w:val="20"/>
          <w:szCs w:val="20"/>
        </w:rPr>
      </w:pPr>
    </w:p>
    <w:p w:rsidR="00757B0B" w:rsidRPr="00757B0B" w:rsidRDefault="00757B0B" w:rsidP="00757B0B">
      <w:pPr>
        <w:tabs>
          <w:tab w:val="left" w:pos="1134"/>
          <w:tab w:val="left" w:pos="3261"/>
        </w:tabs>
        <w:autoSpaceDE w:val="0"/>
        <w:ind w:firstLine="540"/>
        <w:jc w:val="both"/>
        <w:rPr>
          <w:rFonts w:ascii="Cambria" w:eastAsia="Cambria" w:hAnsi="Cambria" w:cs="Cambria"/>
          <w:b/>
          <w:bCs/>
          <w:sz w:val="20"/>
          <w:szCs w:val="20"/>
        </w:rPr>
      </w:pPr>
      <w:r w:rsidRPr="00757B0B">
        <w:rPr>
          <w:rFonts w:ascii="Cambria" w:hAnsi="Cambria" w:cs="Cambria"/>
          <w:b/>
          <w:bCs/>
          <w:sz w:val="20"/>
          <w:szCs w:val="20"/>
        </w:rPr>
        <w:t>V.</w:t>
      </w:r>
      <w:r w:rsidRPr="00757B0B">
        <w:rPr>
          <w:rFonts w:ascii="Cambria" w:hAnsi="Cambria" w:cs="Cambria"/>
          <w:b/>
          <w:bCs/>
          <w:sz w:val="20"/>
          <w:szCs w:val="20"/>
        </w:rPr>
        <w:tab/>
        <w:t>CONCLUSIONS</w:t>
      </w:r>
    </w:p>
    <w:p w:rsidR="00757B0B" w:rsidRPr="00757B0B" w:rsidRDefault="00757B0B" w:rsidP="00757B0B">
      <w:pPr>
        <w:tabs>
          <w:tab w:val="left" w:pos="1134"/>
        </w:tabs>
        <w:autoSpaceDE w:val="0"/>
        <w:ind w:firstLine="540"/>
        <w:jc w:val="both"/>
        <w:rPr>
          <w:rFonts w:ascii="Cambria" w:hAnsi="Cambria" w:cs="Cambria"/>
          <w:bCs/>
          <w:sz w:val="20"/>
          <w:szCs w:val="20"/>
        </w:rPr>
      </w:pPr>
      <w:r w:rsidRPr="00757B0B">
        <w:rPr>
          <w:rFonts w:ascii="Cambria" w:eastAsia="Cambria" w:hAnsi="Cambria" w:cs="Cambria"/>
          <w:b/>
          <w:bCs/>
          <w:sz w:val="20"/>
          <w:szCs w:val="20"/>
        </w:rPr>
        <w:t xml:space="preserve"> </w:t>
      </w:r>
    </w:p>
    <w:p w:rsidR="00757B0B" w:rsidRPr="00757B0B" w:rsidRDefault="00757B0B" w:rsidP="00757B0B">
      <w:pPr>
        <w:numPr>
          <w:ilvl w:val="0"/>
          <w:numId w:val="111"/>
        </w:numPr>
        <w:pBdr>
          <w:top w:val="none" w:sz="0" w:space="0" w:color="000000"/>
          <w:left w:val="none" w:sz="0" w:space="0" w:color="000000"/>
          <w:bottom w:val="none" w:sz="0" w:space="0" w:color="000000"/>
          <w:right w:val="none" w:sz="0" w:space="0" w:color="000000"/>
          <w:between w:val="none" w:sz="0" w:space="0" w:color="auto"/>
          <w:bar w:val="none" w:sz="0" w:color="auto"/>
        </w:pBdr>
        <w:tabs>
          <w:tab w:val="left" w:pos="1134"/>
        </w:tabs>
        <w:suppressAutoHyphens/>
        <w:autoSpaceDE w:val="0"/>
        <w:ind w:left="0" w:firstLine="540"/>
        <w:jc w:val="both"/>
        <w:rPr>
          <w:rFonts w:ascii="Cambria" w:hAnsi="Cambria" w:cs="Cambria"/>
          <w:bCs/>
          <w:sz w:val="20"/>
          <w:szCs w:val="20"/>
        </w:rPr>
      </w:pPr>
      <w:r w:rsidRPr="00757B0B">
        <w:rPr>
          <w:rFonts w:ascii="Cambria" w:hAnsi="Cambria" w:cs="Cambria"/>
          <w:bCs/>
          <w:sz w:val="20"/>
          <w:szCs w:val="20"/>
        </w:rPr>
        <w:t xml:space="preserve">The IACHR concludes that it has the jurisdiction to hear the petitions filed by the petitioner and the alleged violation of Articles 5, 7, 8, 11, and 25 of the American Convention (in connection with Article 1.1 of said instrument) and Articles 1, 6, and 8 of the Inter-American Convention to Prevent and Punish Torture; and that said petitions are admissible in accordance with the requirements set forth in Articles 46 and 47 of the Convention. </w:t>
      </w:r>
    </w:p>
    <w:p w:rsidR="00757B0B" w:rsidRPr="00757B0B" w:rsidRDefault="00757B0B" w:rsidP="00757B0B">
      <w:pPr>
        <w:tabs>
          <w:tab w:val="left" w:pos="1134"/>
        </w:tabs>
        <w:autoSpaceDE w:val="0"/>
        <w:ind w:firstLine="540"/>
        <w:jc w:val="both"/>
        <w:rPr>
          <w:rFonts w:ascii="Cambria" w:hAnsi="Cambria" w:cs="Cambria"/>
          <w:bCs/>
          <w:sz w:val="20"/>
          <w:szCs w:val="20"/>
        </w:rPr>
      </w:pPr>
    </w:p>
    <w:p w:rsidR="00757B0B" w:rsidRPr="00757B0B" w:rsidRDefault="00757B0B" w:rsidP="00757B0B">
      <w:pPr>
        <w:numPr>
          <w:ilvl w:val="0"/>
          <w:numId w:val="111"/>
        </w:numPr>
        <w:pBdr>
          <w:top w:val="none" w:sz="0" w:space="0" w:color="000000"/>
          <w:left w:val="none" w:sz="0" w:space="0" w:color="000000"/>
          <w:bottom w:val="none" w:sz="0" w:space="0" w:color="000000"/>
          <w:right w:val="none" w:sz="0" w:space="0" w:color="000000"/>
          <w:between w:val="none" w:sz="0" w:space="0" w:color="auto"/>
          <w:bar w:val="none" w:sz="0" w:color="auto"/>
        </w:pBdr>
        <w:tabs>
          <w:tab w:val="left" w:pos="1134"/>
        </w:tabs>
        <w:suppressAutoHyphens/>
        <w:autoSpaceDE w:val="0"/>
        <w:ind w:left="0" w:firstLine="540"/>
        <w:jc w:val="both"/>
        <w:rPr>
          <w:rFonts w:ascii="Cambria" w:hAnsi="Cambria" w:cs="Cambria"/>
          <w:bCs/>
          <w:sz w:val="20"/>
          <w:szCs w:val="20"/>
        </w:rPr>
      </w:pPr>
      <w:r w:rsidRPr="00757B0B">
        <w:rPr>
          <w:rFonts w:ascii="Cambria" w:hAnsi="Cambria" w:cs="Cambria"/>
          <w:bCs/>
          <w:sz w:val="20"/>
          <w:szCs w:val="20"/>
        </w:rPr>
        <w:t xml:space="preserve">On the basis of the arguments of fact and law indicated above, and without detriment to the merits of the case, </w:t>
      </w:r>
    </w:p>
    <w:p w:rsidR="00757B0B" w:rsidRPr="00757B0B" w:rsidRDefault="00757B0B" w:rsidP="00757B0B">
      <w:pPr>
        <w:tabs>
          <w:tab w:val="left" w:pos="1134"/>
        </w:tabs>
        <w:autoSpaceDE w:val="0"/>
        <w:ind w:firstLine="540"/>
        <w:jc w:val="both"/>
        <w:rPr>
          <w:rFonts w:ascii="Cambria" w:hAnsi="Cambria" w:cs="Cambria"/>
          <w:bCs/>
          <w:sz w:val="20"/>
          <w:szCs w:val="20"/>
        </w:rPr>
      </w:pPr>
    </w:p>
    <w:p w:rsidR="00022640" w:rsidRDefault="00757B0B" w:rsidP="00022640">
      <w:pPr>
        <w:tabs>
          <w:tab w:val="left" w:pos="1134"/>
        </w:tabs>
        <w:autoSpaceDE w:val="0"/>
        <w:jc w:val="center"/>
        <w:rPr>
          <w:rFonts w:ascii="Cambria" w:hAnsi="Cambria" w:cs="Cambria"/>
          <w:b/>
          <w:bCs/>
          <w:sz w:val="20"/>
          <w:szCs w:val="20"/>
        </w:rPr>
      </w:pPr>
      <w:r w:rsidRPr="00757B0B">
        <w:rPr>
          <w:rFonts w:ascii="Cambria" w:hAnsi="Cambria" w:cs="Cambria"/>
          <w:b/>
          <w:bCs/>
          <w:sz w:val="20"/>
          <w:szCs w:val="20"/>
        </w:rPr>
        <w:t>THE INTER-AMERICAN COMMISSION ON HUMAN RIGHTS</w:t>
      </w:r>
      <w:r>
        <w:rPr>
          <w:rFonts w:ascii="Cambria" w:hAnsi="Cambria" w:cs="Cambria"/>
          <w:b/>
          <w:bCs/>
          <w:sz w:val="20"/>
          <w:szCs w:val="20"/>
        </w:rPr>
        <w:t>,</w:t>
      </w:r>
    </w:p>
    <w:p w:rsidR="00757B0B" w:rsidRPr="00757B0B" w:rsidRDefault="00757B0B" w:rsidP="00022640">
      <w:pPr>
        <w:tabs>
          <w:tab w:val="left" w:pos="1134"/>
        </w:tabs>
        <w:autoSpaceDE w:val="0"/>
        <w:rPr>
          <w:rFonts w:ascii="Cambria" w:hAnsi="Cambria" w:cs="Cambria"/>
          <w:b/>
          <w:bCs/>
          <w:sz w:val="20"/>
          <w:szCs w:val="20"/>
        </w:rPr>
      </w:pPr>
      <w:r w:rsidRPr="00757B0B">
        <w:rPr>
          <w:rFonts w:ascii="Cambria" w:hAnsi="Cambria" w:cs="Cambria"/>
          <w:b/>
          <w:bCs/>
          <w:sz w:val="20"/>
          <w:szCs w:val="20"/>
        </w:rPr>
        <w:t>DECIDES:</w:t>
      </w:r>
    </w:p>
    <w:p w:rsidR="00757B0B" w:rsidRPr="00757B0B" w:rsidRDefault="00757B0B" w:rsidP="00757B0B">
      <w:pPr>
        <w:tabs>
          <w:tab w:val="left" w:pos="1134"/>
        </w:tabs>
        <w:autoSpaceDE w:val="0"/>
        <w:ind w:firstLine="540"/>
        <w:jc w:val="both"/>
        <w:rPr>
          <w:rFonts w:ascii="Cambria" w:hAnsi="Cambria" w:cs="Cambria"/>
          <w:b/>
          <w:bCs/>
          <w:sz w:val="20"/>
          <w:szCs w:val="20"/>
        </w:rPr>
      </w:pPr>
    </w:p>
    <w:p w:rsidR="00757B0B" w:rsidRPr="00757B0B" w:rsidRDefault="00757B0B" w:rsidP="00757B0B">
      <w:pPr>
        <w:numPr>
          <w:ilvl w:val="0"/>
          <w:numId w:val="108"/>
        </w:numPr>
        <w:pBdr>
          <w:top w:val="none" w:sz="0" w:space="0" w:color="000000"/>
          <w:left w:val="none" w:sz="0" w:space="0" w:color="000000"/>
          <w:bottom w:val="none" w:sz="0" w:space="0" w:color="000000"/>
          <w:right w:val="none" w:sz="0" w:space="0" w:color="000000"/>
          <w:between w:val="none" w:sz="0" w:space="0" w:color="auto"/>
          <w:bar w:val="none" w:sz="0" w:color="auto"/>
        </w:pBdr>
        <w:tabs>
          <w:tab w:val="left" w:pos="1134"/>
        </w:tabs>
        <w:suppressAutoHyphens/>
        <w:autoSpaceDE w:val="0"/>
        <w:ind w:left="0" w:firstLine="540"/>
        <w:jc w:val="both"/>
        <w:rPr>
          <w:rFonts w:ascii="Cambria" w:hAnsi="Cambria" w:cs="Cambria"/>
          <w:sz w:val="20"/>
          <w:szCs w:val="20"/>
        </w:rPr>
      </w:pPr>
      <w:r w:rsidRPr="00757B0B">
        <w:rPr>
          <w:rFonts w:ascii="Cambria" w:hAnsi="Cambria" w:cs="Cambria"/>
          <w:sz w:val="20"/>
          <w:szCs w:val="20"/>
        </w:rPr>
        <w:t>To declare the present petitions admissible in connection with Articles 5, 7, 8, 11, and 25 in connection with Article 1.1 of the American Convention and Articles</w:t>
      </w:r>
      <w:r w:rsidRPr="00757B0B">
        <w:rPr>
          <w:rFonts w:ascii="Cambria" w:hAnsi="Cambria" w:cs="Cambria"/>
          <w:bCs/>
          <w:sz w:val="20"/>
          <w:szCs w:val="20"/>
        </w:rPr>
        <w:t xml:space="preserve"> 1, 6, and 8 of the Inter-American Convention to Prevent and Punish Torture;</w:t>
      </w:r>
    </w:p>
    <w:p w:rsidR="00757B0B" w:rsidRPr="00757B0B" w:rsidRDefault="00757B0B" w:rsidP="00757B0B">
      <w:pPr>
        <w:pBdr>
          <w:top w:val="none" w:sz="0" w:space="0" w:color="000000"/>
          <w:left w:val="none" w:sz="0" w:space="0" w:color="000000"/>
          <w:bottom w:val="none" w:sz="0" w:space="0" w:color="000000"/>
          <w:right w:val="none" w:sz="0" w:space="0" w:color="000000"/>
          <w:between w:val="none" w:sz="0" w:space="0" w:color="auto"/>
          <w:bar w:val="none" w:sz="0" w:color="auto"/>
        </w:pBdr>
        <w:tabs>
          <w:tab w:val="left" w:pos="1134"/>
        </w:tabs>
        <w:suppressAutoHyphens/>
        <w:autoSpaceDE w:val="0"/>
        <w:jc w:val="both"/>
        <w:rPr>
          <w:rFonts w:ascii="Cambria" w:hAnsi="Cambria" w:cs="Cambria"/>
          <w:sz w:val="20"/>
          <w:szCs w:val="20"/>
        </w:rPr>
      </w:pPr>
    </w:p>
    <w:p w:rsidR="00757B0B" w:rsidRPr="00757B0B" w:rsidRDefault="00757B0B" w:rsidP="00757B0B">
      <w:pPr>
        <w:tabs>
          <w:tab w:val="left" w:pos="1134"/>
        </w:tabs>
        <w:autoSpaceDE w:val="0"/>
        <w:ind w:left="540"/>
        <w:jc w:val="both"/>
        <w:rPr>
          <w:rFonts w:ascii="Cambria" w:hAnsi="Cambria" w:cs="Cambria"/>
          <w:sz w:val="20"/>
          <w:szCs w:val="20"/>
        </w:rPr>
      </w:pPr>
    </w:p>
    <w:p w:rsidR="00757B0B" w:rsidRPr="00757B0B" w:rsidRDefault="00757B0B" w:rsidP="00757B0B">
      <w:pPr>
        <w:numPr>
          <w:ilvl w:val="0"/>
          <w:numId w:val="108"/>
        </w:numPr>
        <w:pBdr>
          <w:top w:val="none" w:sz="0" w:space="0" w:color="000000"/>
          <w:left w:val="none" w:sz="0" w:space="0" w:color="000000"/>
          <w:bottom w:val="none" w:sz="0" w:space="0" w:color="000000"/>
          <w:right w:val="none" w:sz="0" w:space="0" w:color="000000"/>
          <w:between w:val="none" w:sz="0" w:space="0" w:color="auto"/>
          <w:bar w:val="none" w:sz="0" w:color="auto"/>
        </w:pBdr>
        <w:tabs>
          <w:tab w:val="left" w:pos="1134"/>
        </w:tabs>
        <w:suppressAutoHyphens/>
        <w:autoSpaceDE w:val="0"/>
        <w:ind w:left="0" w:firstLine="540"/>
        <w:jc w:val="both"/>
        <w:rPr>
          <w:rFonts w:ascii="Cambria" w:hAnsi="Cambria" w:cs="Cambria"/>
          <w:sz w:val="20"/>
          <w:szCs w:val="20"/>
        </w:rPr>
      </w:pPr>
      <w:r w:rsidRPr="00757B0B">
        <w:rPr>
          <w:rFonts w:ascii="Cambria" w:hAnsi="Cambria" w:cs="Cambria"/>
          <w:sz w:val="20"/>
          <w:szCs w:val="20"/>
        </w:rPr>
        <w:t xml:space="preserve">To notify the Ecuadorian State and the petitioner about this decision; </w:t>
      </w:r>
    </w:p>
    <w:p w:rsidR="00757B0B" w:rsidRPr="00757B0B" w:rsidRDefault="00757B0B" w:rsidP="00757B0B">
      <w:pPr>
        <w:pStyle w:val="ListParagraph"/>
        <w:rPr>
          <w:color w:val="auto"/>
          <w:sz w:val="20"/>
          <w:szCs w:val="20"/>
        </w:rPr>
      </w:pPr>
    </w:p>
    <w:p w:rsidR="00757B0B" w:rsidRPr="00757B0B" w:rsidRDefault="00757B0B" w:rsidP="00757B0B">
      <w:pPr>
        <w:numPr>
          <w:ilvl w:val="0"/>
          <w:numId w:val="108"/>
        </w:numPr>
        <w:pBdr>
          <w:top w:val="none" w:sz="0" w:space="0" w:color="000000"/>
          <w:left w:val="none" w:sz="0" w:space="0" w:color="000000"/>
          <w:bottom w:val="none" w:sz="0" w:space="0" w:color="000000"/>
          <w:right w:val="none" w:sz="0" w:space="0" w:color="000000"/>
          <w:between w:val="none" w:sz="0" w:space="0" w:color="auto"/>
          <w:bar w:val="none" w:sz="0" w:color="auto"/>
        </w:pBdr>
        <w:tabs>
          <w:tab w:val="left" w:pos="1134"/>
        </w:tabs>
        <w:suppressAutoHyphens/>
        <w:autoSpaceDE w:val="0"/>
        <w:ind w:left="0" w:firstLine="540"/>
        <w:jc w:val="both"/>
        <w:rPr>
          <w:rFonts w:ascii="Cambria" w:hAnsi="Cambria" w:cs="Cambria"/>
          <w:sz w:val="20"/>
          <w:szCs w:val="20"/>
        </w:rPr>
      </w:pPr>
      <w:r w:rsidRPr="00757B0B">
        <w:rPr>
          <w:rFonts w:ascii="Cambria" w:hAnsi="Cambria" w:cs="Cambria"/>
          <w:sz w:val="20"/>
          <w:szCs w:val="20"/>
        </w:rPr>
        <w:t>To continue to examine the merits of the case; and</w:t>
      </w:r>
    </w:p>
    <w:p w:rsidR="00757B0B" w:rsidRPr="00757B0B" w:rsidRDefault="00757B0B" w:rsidP="00757B0B">
      <w:pPr>
        <w:pStyle w:val="ListParagraph"/>
        <w:rPr>
          <w:color w:val="auto"/>
          <w:sz w:val="20"/>
          <w:szCs w:val="20"/>
        </w:rPr>
      </w:pPr>
    </w:p>
    <w:p w:rsidR="00757B0B" w:rsidRPr="00757B0B" w:rsidRDefault="00757B0B" w:rsidP="00757B0B">
      <w:pPr>
        <w:numPr>
          <w:ilvl w:val="0"/>
          <w:numId w:val="108"/>
        </w:numPr>
        <w:pBdr>
          <w:top w:val="none" w:sz="0" w:space="0" w:color="000000"/>
          <w:left w:val="none" w:sz="0" w:space="0" w:color="000000"/>
          <w:bottom w:val="none" w:sz="0" w:space="0" w:color="000000"/>
          <w:right w:val="none" w:sz="0" w:space="0" w:color="000000"/>
          <w:between w:val="none" w:sz="0" w:space="0" w:color="auto"/>
          <w:bar w:val="none" w:sz="0" w:color="auto"/>
        </w:pBdr>
        <w:tabs>
          <w:tab w:val="left" w:pos="1134"/>
        </w:tabs>
        <w:suppressAutoHyphens/>
        <w:autoSpaceDE w:val="0"/>
        <w:ind w:left="0" w:firstLine="540"/>
        <w:jc w:val="both"/>
        <w:rPr>
          <w:rFonts w:ascii="Cambria" w:hAnsi="Cambria" w:cs="Cambria"/>
          <w:sz w:val="20"/>
          <w:szCs w:val="20"/>
        </w:rPr>
      </w:pPr>
      <w:r w:rsidRPr="00757B0B">
        <w:rPr>
          <w:rFonts w:ascii="Cambria" w:hAnsi="Cambria" w:cs="Cambria"/>
          <w:sz w:val="20"/>
          <w:szCs w:val="20"/>
        </w:rPr>
        <w:t xml:space="preserve">To publish the present decision and include it in its Annual Report to the General Assembly of the OAS. </w:t>
      </w:r>
    </w:p>
    <w:p w:rsidR="00757B0B" w:rsidRDefault="00757B0B" w:rsidP="00757B0B">
      <w:pPr>
        <w:suppressAutoHyphens/>
        <w:jc w:val="both"/>
        <w:rPr>
          <w:rFonts w:ascii="Cambria" w:hAnsi="Cambria"/>
          <w:spacing w:val="-2"/>
          <w:sz w:val="20"/>
        </w:rPr>
      </w:pPr>
    </w:p>
    <w:p w:rsidR="00757B0B" w:rsidRPr="00365F2F" w:rsidRDefault="00757B0B" w:rsidP="00757B0B">
      <w:pPr>
        <w:suppressAutoHyphens/>
        <w:ind w:firstLine="720"/>
        <w:jc w:val="both"/>
        <w:rPr>
          <w:rFonts w:ascii="Cambria" w:hAnsi="Cambria"/>
          <w:spacing w:val="-2"/>
          <w:sz w:val="20"/>
        </w:rPr>
      </w:pPr>
      <w:r w:rsidRPr="00365F2F">
        <w:rPr>
          <w:rFonts w:ascii="Cambria" w:hAnsi="Cambria"/>
          <w:spacing w:val="-2"/>
          <w:sz w:val="20"/>
        </w:rPr>
        <w:t>Done and signed in the cit</w:t>
      </w:r>
      <w:r>
        <w:rPr>
          <w:rFonts w:ascii="Cambria" w:hAnsi="Cambria"/>
          <w:spacing w:val="-2"/>
          <w:sz w:val="20"/>
        </w:rPr>
        <w:t>y of Washington, D.C., on the 17</w:t>
      </w:r>
      <w:r w:rsidRPr="002F19D0">
        <w:rPr>
          <w:rFonts w:ascii="Cambria" w:hAnsi="Cambria"/>
          <w:spacing w:val="-2"/>
          <w:sz w:val="20"/>
          <w:vertAlign w:val="superscript"/>
        </w:rPr>
        <w:t>th</w:t>
      </w:r>
      <w:r w:rsidRPr="00365F2F">
        <w:rPr>
          <w:rFonts w:ascii="Cambria" w:hAnsi="Cambria"/>
          <w:spacing w:val="-2"/>
          <w:sz w:val="20"/>
        </w:rPr>
        <w:t xml:space="preserve"> day of the month of </w:t>
      </w:r>
      <w:r>
        <w:rPr>
          <w:rFonts w:ascii="Cambria" w:hAnsi="Cambria"/>
          <w:spacing w:val="-2"/>
          <w:sz w:val="20"/>
        </w:rPr>
        <w:t>October</w:t>
      </w:r>
      <w:r w:rsidRPr="00365F2F">
        <w:rPr>
          <w:rFonts w:ascii="Cambria" w:hAnsi="Cambria"/>
          <w:spacing w:val="-2"/>
          <w:sz w:val="20"/>
        </w:rPr>
        <w:t>, 201</w:t>
      </w:r>
      <w:r>
        <w:rPr>
          <w:rFonts w:ascii="Cambria" w:hAnsi="Cambria"/>
          <w:spacing w:val="-2"/>
          <w:sz w:val="20"/>
        </w:rPr>
        <w:t>5</w:t>
      </w:r>
      <w:r w:rsidRPr="00365F2F">
        <w:rPr>
          <w:rFonts w:ascii="Cambria" w:hAnsi="Cambria"/>
          <w:spacing w:val="-2"/>
          <w:sz w:val="20"/>
        </w:rPr>
        <w:t xml:space="preserve">. (Signed): </w:t>
      </w:r>
      <w:r w:rsidRPr="00874A5A">
        <w:rPr>
          <w:rFonts w:ascii="Cambria" w:hAnsi="Cambria" w:cs="Arial"/>
          <w:noProof/>
          <w:spacing w:val="-2"/>
          <w:sz w:val="20"/>
        </w:rPr>
        <w:t>Rose-Marie Belle Antoine,</w:t>
      </w:r>
      <w:r w:rsidRPr="00874A5A">
        <w:rPr>
          <w:rFonts w:ascii="Cambria" w:hAnsi="Cambria"/>
          <w:sz w:val="20"/>
        </w:rPr>
        <w:t xml:space="preserve"> President; </w:t>
      </w:r>
      <w:r w:rsidRPr="00874A5A">
        <w:rPr>
          <w:rFonts w:ascii="Cambria" w:hAnsi="Cambria" w:cs="Arial"/>
          <w:noProof/>
          <w:spacing w:val="-2"/>
          <w:sz w:val="20"/>
        </w:rPr>
        <w:t>James L. Cavallaro</w:t>
      </w:r>
      <w:r w:rsidRPr="00874A5A">
        <w:rPr>
          <w:rFonts w:ascii="Cambria" w:hAnsi="Cambria"/>
          <w:sz w:val="20"/>
        </w:rPr>
        <w:t xml:space="preserve">, </w:t>
      </w:r>
      <w:r w:rsidRPr="00874A5A">
        <w:rPr>
          <w:rFonts w:ascii="Cambria" w:hAnsi="Cambria"/>
          <w:spacing w:val="-2"/>
          <w:sz w:val="20"/>
        </w:rPr>
        <w:t>First Vice President;</w:t>
      </w:r>
      <w:r w:rsidRPr="00874A5A">
        <w:rPr>
          <w:rFonts w:ascii="Cambria" w:hAnsi="Cambria" w:cs="Arial"/>
          <w:noProof/>
          <w:spacing w:val="-2"/>
          <w:sz w:val="20"/>
        </w:rPr>
        <w:t xml:space="preserve"> José de Jesús Orozco Henríquez</w:t>
      </w:r>
      <w:r w:rsidRPr="00874A5A">
        <w:rPr>
          <w:rFonts w:ascii="Cambria" w:hAnsi="Cambria"/>
          <w:spacing w:val="-2"/>
          <w:sz w:val="20"/>
        </w:rPr>
        <w:t xml:space="preserve">, </w:t>
      </w:r>
      <w:r w:rsidRPr="00874A5A">
        <w:rPr>
          <w:rFonts w:ascii="Cambria" w:hAnsi="Cambria" w:cs="Arial"/>
          <w:noProof/>
          <w:spacing w:val="-2"/>
          <w:sz w:val="20"/>
        </w:rPr>
        <w:t>Second Vice President; Fe</w:t>
      </w:r>
      <w:r>
        <w:rPr>
          <w:rFonts w:ascii="Cambria" w:hAnsi="Cambria" w:cs="Arial"/>
          <w:noProof/>
          <w:spacing w:val="-2"/>
          <w:sz w:val="20"/>
        </w:rPr>
        <w:t>lipe González, Rosa María Ortiz and</w:t>
      </w:r>
      <w:r w:rsidRPr="00874A5A">
        <w:rPr>
          <w:rFonts w:ascii="Cambria" w:hAnsi="Cambria" w:cs="Arial"/>
          <w:noProof/>
          <w:spacing w:val="-2"/>
          <w:sz w:val="20"/>
        </w:rPr>
        <w:t xml:space="preserve"> </w:t>
      </w:r>
      <w:r w:rsidRPr="00874A5A">
        <w:rPr>
          <w:rFonts w:ascii="Cambria" w:hAnsi="Cambria"/>
          <w:sz w:val="20"/>
        </w:rPr>
        <w:t>Tracy Robinson</w:t>
      </w:r>
      <w:r w:rsidRPr="00874A5A">
        <w:rPr>
          <w:rFonts w:ascii="Cambria" w:hAnsi="Cambria" w:cs="Arial"/>
          <w:noProof/>
          <w:spacing w:val="-2"/>
          <w:sz w:val="20"/>
        </w:rPr>
        <w:t xml:space="preserve">, </w:t>
      </w:r>
      <w:r w:rsidRPr="00874A5A">
        <w:rPr>
          <w:rFonts w:ascii="Cambria" w:hAnsi="Cambria"/>
          <w:spacing w:val="-2"/>
          <w:sz w:val="20"/>
        </w:rPr>
        <w:t>Commissioners</w:t>
      </w:r>
      <w:r>
        <w:rPr>
          <w:rFonts w:ascii="Cambria" w:hAnsi="Cambria" w:cs="Tahoma"/>
          <w:color w:val="333333"/>
          <w:sz w:val="20"/>
        </w:rPr>
        <w:t>.</w:t>
      </w:r>
    </w:p>
    <w:p w:rsidR="00FC3EB4" w:rsidRPr="00FC3EB4" w:rsidRDefault="00FC3EB4">
      <w:pPr>
        <w:rPr>
          <w:rFonts w:asciiTheme="majorHAnsi" w:hAnsiTheme="majorHAnsi"/>
          <w:sz w:val="20"/>
          <w:szCs w:val="20"/>
        </w:rPr>
      </w:pPr>
      <w:bookmarkStart w:id="1" w:name="_ftnref1"/>
      <w:bookmarkEnd w:id="1"/>
    </w:p>
    <w:sectPr w:rsidR="00FC3EB4" w:rsidRPr="00FC3EB4" w:rsidSect="006311DA">
      <w:footerReference w:type="first" r:id="rId19"/>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4AEC" w:rsidRDefault="009B4AEC" w:rsidP="00036A8A">
      <w:r>
        <w:separator/>
      </w:r>
    </w:p>
  </w:endnote>
  <w:endnote w:type="continuationSeparator" w:id="0">
    <w:p w:rsidR="009B4AEC" w:rsidRDefault="009B4AEC"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0B3" w:rsidRDefault="00A460B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3163477"/>
      <w:docPartObj>
        <w:docPartGallery w:val="Page Numbers (Bottom of Page)"/>
        <w:docPartUnique/>
      </w:docPartObj>
    </w:sdtPr>
    <w:sdtEndPr>
      <w:rPr>
        <w:noProof/>
        <w:sz w:val="16"/>
      </w:rPr>
    </w:sdtEndPr>
    <w:sdtContent>
      <w:p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A460B3">
          <w:rPr>
            <w:noProof/>
            <w:sz w:val="16"/>
          </w:rPr>
          <w:t>1</w:t>
        </w:r>
        <w:r w:rsidRPr="006311DA">
          <w:rPr>
            <w:noProof/>
            <w:sz w:val="16"/>
          </w:rPr>
          <w:fldChar w:fldCharType="end"/>
        </w:r>
      </w:p>
    </w:sdtContent>
  </w:sdt>
  <w:p w:rsidR="00F1380F" w:rsidRDefault="00F138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7C4" w:rsidRDefault="007607C4">
    <w:pPr>
      <w:pStyle w:val="Footer"/>
      <w:jc w:val="center"/>
    </w:pPr>
  </w:p>
  <w:p w:rsidR="007607C4" w:rsidRDefault="007607C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9189080"/>
      <w:docPartObj>
        <w:docPartGallery w:val="Page Numbers (Bottom of Page)"/>
        <w:docPartUnique/>
      </w:docPartObj>
    </w:sdtPr>
    <w:sdtEndPr>
      <w:rPr>
        <w:noProof/>
      </w:rPr>
    </w:sdtEndPr>
    <w:sdtContent>
      <w:p w:rsidR="007607C4" w:rsidRDefault="007607C4">
        <w:pPr>
          <w:pStyle w:val="Footer"/>
          <w:jc w:val="center"/>
        </w:pPr>
        <w:r>
          <w:fldChar w:fldCharType="begin"/>
        </w:r>
        <w:r>
          <w:instrText xml:space="preserve"> PAGE   \* MERGEFORMAT </w:instrText>
        </w:r>
        <w:r>
          <w:fldChar w:fldCharType="separate"/>
        </w:r>
        <w:r w:rsidR="006311DA">
          <w:rPr>
            <w:noProof/>
          </w:rPr>
          <w:t>1</w:t>
        </w:r>
        <w:r>
          <w:rPr>
            <w:noProof/>
          </w:rPr>
          <w:fldChar w:fldCharType="end"/>
        </w:r>
      </w:p>
    </w:sdtContent>
  </w:sdt>
  <w:p w:rsidR="007607C4" w:rsidRDefault="007607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4AEC" w:rsidRPr="00036A8A" w:rsidRDefault="009B4AEC"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rsidR="009B4AEC" w:rsidRPr="00036A8A" w:rsidRDefault="009B4AEC" w:rsidP="00036A8A">
      <w:pPr>
        <w:rPr>
          <w:rFonts w:asciiTheme="majorHAnsi" w:hAnsiTheme="majorHAnsi"/>
          <w:sz w:val="16"/>
          <w:szCs w:val="16"/>
        </w:rPr>
      </w:pPr>
      <w:r w:rsidRPr="00036A8A">
        <w:rPr>
          <w:rFonts w:asciiTheme="majorHAnsi" w:hAnsiTheme="majorHAnsi"/>
          <w:sz w:val="16"/>
          <w:szCs w:val="16"/>
        </w:rPr>
        <w:separator/>
      </w:r>
    </w:p>
    <w:p w:rsidR="009B4AEC" w:rsidRPr="00036A8A" w:rsidRDefault="009B4AEC"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rsidR="009B4AEC" w:rsidRPr="0093441A" w:rsidRDefault="009B4AEC"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rsidR="00757B0B" w:rsidRPr="005C29F9" w:rsidRDefault="00757B0B" w:rsidP="00757B0B">
      <w:pPr>
        <w:pStyle w:val="FootnoteText"/>
        <w:spacing w:after="120"/>
        <w:jc w:val="both"/>
        <w:rPr>
          <w:rFonts w:ascii="Cambria" w:hAnsi="Cambria"/>
          <w:sz w:val="16"/>
          <w:szCs w:val="16"/>
        </w:rPr>
      </w:pPr>
      <w:r w:rsidRPr="00F2288B">
        <w:rPr>
          <w:rFonts w:ascii="Cambria" w:hAnsi="Cambria"/>
          <w:sz w:val="16"/>
          <w:szCs w:val="16"/>
          <w:lang w:val="es-ES"/>
        </w:rPr>
        <w:tab/>
      </w:r>
      <w:r w:rsidRPr="005C29F9">
        <w:rPr>
          <w:rStyle w:val="Caracteresdenotaalpie"/>
          <w:rFonts w:ascii="Cambria" w:hAnsi="Cambria"/>
          <w:sz w:val="16"/>
          <w:szCs w:val="16"/>
        </w:rPr>
        <w:footnoteRef/>
      </w:r>
      <w:r w:rsidRPr="005C29F9">
        <w:rPr>
          <w:rFonts w:ascii="Cambria" w:hAnsi="Cambria"/>
          <w:sz w:val="16"/>
          <w:szCs w:val="16"/>
        </w:rPr>
        <w:t xml:space="preserve"> Admissibility Report No. 8/11, Petition 302/03 - Aníbal Alonso Aguas Actos and Family (Ecuador), March 22, 2011; Report No. 22/05 (Admissibility), Petition 12.270, Johan Alexis Ortiz Hernández, Venezuela, February 25, 2005, par. 34; Report No. 14/06 (Admissibility – Petition 617, Raquel Natalia Lagunas and Sergio Antonio Sorbellini v. Argentina); March 2, 2006, par. 44.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32407B4B" wp14:editId="6EC6BA18">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rsidR="00040C3A" w:rsidRPr="00EC7D62" w:rsidRDefault="009B4AEC" w:rsidP="002C1641">
    <w:pPr>
      <w:pStyle w:val="Header"/>
      <w:tabs>
        <w:tab w:val="clear" w:pos="4320"/>
        <w:tab w:val="clear" w:pos="8640"/>
      </w:tabs>
      <w:jc w:val="center"/>
      <w:rPr>
        <w:sz w:val="22"/>
        <w:szCs w:val="22"/>
      </w:rPr>
    </w:pPr>
    <w:r>
      <w:rPr>
        <w:sz w:val="22"/>
        <w:szCs w:val="22"/>
      </w:rPr>
      <w:pict>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0B3" w:rsidRDefault="00A460B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upperLetter"/>
      <w:lvlText w:val="%1."/>
      <w:lvlJc w:val="left"/>
      <w:pPr>
        <w:tabs>
          <w:tab w:val="num" w:pos="0"/>
        </w:tabs>
        <w:ind w:left="1440" w:hanging="720"/>
      </w:pPr>
      <w:rPr>
        <w:rFonts w:ascii="Cambria" w:hAnsi="Cambria" w:cs="Cambria" w:hint="default"/>
        <w:b/>
        <w:bCs/>
        <w:sz w:val="20"/>
        <w:szCs w:val="20"/>
        <w:lang w:val="es-ES"/>
      </w:rPr>
    </w:lvl>
  </w:abstractNum>
  <w:abstractNum w:abstractNumId="1">
    <w:nsid w:val="00000003"/>
    <w:multiLevelType w:val="singleLevel"/>
    <w:tmpl w:val="00000003"/>
    <w:name w:val="WW8Num3"/>
    <w:lvl w:ilvl="0">
      <w:start w:val="2"/>
      <w:numFmt w:val="upperLetter"/>
      <w:lvlText w:val="%1."/>
      <w:lvlJc w:val="left"/>
      <w:pPr>
        <w:tabs>
          <w:tab w:val="num" w:pos="0"/>
        </w:tabs>
        <w:ind w:left="720" w:hanging="360"/>
      </w:pPr>
      <w:rPr>
        <w:rFonts w:hint="default"/>
      </w:rPr>
    </w:lvl>
  </w:abstractNum>
  <w:abstractNum w:abstractNumId="2">
    <w:nsid w:val="00000004"/>
    <w:multiLevelType w:val="multilevel"/>
    <w:tmpl w:val="00000004"/>
    <w:name w:val="WW8Num4"/>
    <w:lvl w:ilvl="0">
      <w:start w:val="1"/>
      <w:numFmt w:val="decimal"/>
      <w:lvlText w:val="%1."/>
      <w:lvlJc w:val="left"/>
      <w:pPr>
        <w:tabs>
          <w:tab w:val="num" w:pos="1429"/>
        </w:tabs>
        <w:ind w:left="1429" w:hanging="720"/>
      </w:pPr>
      <w:rPr>
        <w:rFonts w:hint="default"/>
        <w:b w:val="0"/>
        <w:color w:val="auto"/>
        <w:sz w:val="20"/>
        <w:szCs w:val="20"/>
      </w:rPr>
    </w:lvl>
    <w:lvl w:ilvl="1">
      <w:start w:val="1"/>
      <w:numFmt w:val="lowerLetter"/>
      <w:lvlText w:val="%2."/>
      <w:lvlJc w:val="left"/>
      <w:pPr>
        <w:tabs>
          <w:tab w:val="num" w:pos="1800"/>
        </w:tabs>
        <w:ind w:left="1800" w:hanging="360"/>
      </w:pPr>
    </w:lvl>
    <w:lvl w:ilvl="2">
      <w:start w:val="4"/>
      <w:numFmt w:val="upperRoman"/>
      <w:lvlText w:val="%3."/>
      <w:lvlJc w:val="left"/>
      <w:pPr>
        <w:tabs>
          <w:tab w:val="num" w:pos="3060"/>
        </w:tabs>
        <w:ind w:left="3060" w:hanging="720"/>
      </w:pPr>
      <w:rPr>
        <w:rFonts w:hint="default"/>
      </w:rPr>
    </w:lvl>
    <w:lvl w:ilvl="3">
      <w:start w:val="1"/>
      <w:numFmt w:val="upperLetter"/>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
    <w:nsid w:val="00000005"/>
    <w:multiLevelType w:val="singleLevel"/>
    <w:tmpl w:val="00000005"/>
    <w:name w:val="WW8Num5"/>
    <w:lvl w:ilvl="0">
      <w:start w:val="1"/>
      <w:numFmt w:val="decimal"/>
      <w:lvlText w:val="%1."/>
      <w:lvlJc w:val="left"/>
      <w:pPr>
        <w:tabs>
          <w:tab w:val="num" w:pos="1440"/>
        </w:tabs>
        <w:ind w:left="1440" w:hanging="360"/>
      </w:pPr>
      <w:rPr>
        <w:rFonts w:ascii="Cambria" w:hAnsi="Cambria" w:cs="Cambria"/>
        <w:b/>
        <w:bCs/>
        <w:i w:val="0"/>
        <w:sz w:val="22"/>
        <w:szCs w:val="22"/>
        <w:lang w:val="es-ES"/>
      </w:rPr>
    </w:lvl>
  </w:abstractNum>
  <w:abstractNum w:abstractNumId="4">
    <w:nsid w:val="00000006"/>
    <w:multiLevelType w:val="singleLevel"/>
    <w:tmpl w:val="00000006"/>
    <w:name w:val="WW8Num6"/>
    <w:lvl w:ilvl="0">
      <w:start w:val="1"/>
      <w:numFmt w:val="decimal"/>
      <w:lvlText w:val="%1."/>
      <w:lvlJc w:val="left"/>
      <w:pPr>
        <w:tabs>
          <w:tab w:val="num" w:pos="0"/>
        </w:tabs>
        <w:ind w:left="720" w:hanging="360"/>
      </w:pPr>
      <w:rPr>
        <w:rFonts w:ascii="Cambria" w:hAnsi="Cambria" w:cs="Cambria" w:hint="default"/>
        <w:sz w:val="20"/>
        <w:szCs w:val="20"/>
        <w:lang w:val="es-ES"/>
      </w:rPr>
    </w:lvl>
  </w:abstractNum>
  <w:abstractNum w:abstractNumId="5">
    <w:nsid w:val="00000007"/>
    <w:multiLevelType w:val="multilevel"/>
    <w:tmpl w:val="F5B60286"/>
    <w:name w:val="WW8Num7"/>
    <w:lvl w:ilvl="0">
      <w:start w:val="1"/>
      <w:numFmt w:val="decimal"/>
      <w:lvlText w:val="%1."/>
      <w:lvlJc w:val="left"/>
      <w:pPr>
        <w:tabs>
          <w:tab w:val="num" w:pos="540"/>
        </w:tabs>
        <w:ind w:left="0" w:firstLine="720"/>
      </w:pPr>
      <w:rPr>
        <w:rFonts w:ascii="Calibri" w:hAnsi="Calibri" w:cs="Calibri" w:hint="default"/>
        <w:b w:val="0"/>
        <w:i w:val="0"/>
        <w:color w:val="auto"/>
        <w:sz w:val="20"/>
        <w:szCs w:val="20"/>
      </w:rPr>
    </w:lvl>
    <w:lvl w:ilvl="1">
      <w:start w:val="2"/>
      <w:numFmt w:val="upperRoman"/>
      <w:lvlText w:val="%2."/>
      <w:lvlJc w:val="left"/>
      <w:pPr>
        <w:tabs>
          <w:tab w:val="num" w:pos="2520"/>
        </w:tabs>
        <w:ind w:left="2520" w:hanging="720"/>
      </w:pPr>
      <w:rPr>
        <w:rFonts w:hint="default"/>
        <w:i w:val="0"/>
      </w:rPr>
    </w:lvl>
    <w:lvl w:ilvl="2">
      <w:start w:val="3"/>
      <w:numFmt w:val="decimal"/>
      <w:lvlText w:val="%3"/>
      <w:lvlJc w:val="left"/>
      <w:pPr>
        <w:tabs>
          <w:tab w:val="num" w:pos="3060"/>
        </w:tabs>
        <w:ind w:left="3060" w:hanging="360"/>
      </w:pPr>
      <w:rPr>
        <w:rFonts w:hint="default"/>
      </w:r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6">
    <w:nsid w:val="00000008"/>
    <w:multiLevelType w:val="singleLevel"/>
    <w:tmpl w:val="70B4300C"/>
    <w:name w:val="WW8Num8"/>
    <w:lvl w:ilvl="0">
      <w:start w:val="1"/>
      <w:numFmt w:val="upperRoman"/>
      <w:lvlText w:val="%1."/>
      <w:lvlJc w:val="left"/>
      <w:pPr>
        <w:tabs>
          <w:tab w:val="num" w:pos="0"/>
        </w:tabs>
        <w:ind w:left="1440" w:hanging="720"/>
      </w:pPr>
      <w:rPr>
        <w:rFonts w:hint="default"/>
        <w:b/>
        <w:i w:val="0"/>
      </w:rPr>
    </w:lvl>
  </w:abstractNum>
  <w:abstractNum w:abstractNumId="7">
    <w:nsid w:val="00000009"/>
    <w:multiLevelType w:val="singleLevel"/>
    <w:tmpl w:val="00000009"/>
    <w:name w:val="WW8Num9"/>
    <w:lvl w:ilvl="0">
      <w:start w:val="1"/>
      <w:numFmt w:val="decimal"/>
      <w:lvlText w:val="%1."/>
      <w:lvlJc w:val="left"/>
      <w:pPr>
        <w:tabs>
          <w:tab w:val="num" w:pos="0"/>
        </w:tabs>
        <w:ind w:left="1160" w:hanging="450"/>
      </w:pPr>
      <w:rPr>
        <w:rFonts w:ascii="Cambria" w:eastAsia="Times New Roman" w:hAnsi="Cambria" w:cs="Cambria" w:hint="default"/>
        <w:b w:val="0"/>
        <w:bCs/>
        <w:i w:val="0"/>
        <w:iCs/>
        <w:sz w:val="20"/>
        <w:szCs w:val="20"/>
        <w:lang w:val="es-ES"/>
      </w:rPr>
    </w:lvl>
  </w:abstractNum>
  <w:abstractNum w:abstractNumId="8">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9">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13">
    <w:nsid w:val="0E1D2261"/>
    <w:multiLevelType w:val="hybridMultilevel"/>
    <w:tmpl w:val="65E22192"/>
    <w:lvl w:ilvl="0" w:tplc="382C605A">
      <w:start w:val="4"/>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15">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7">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6">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7">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6">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7">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52">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3">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6">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7">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8">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4">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7">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8">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6"/>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12"/>
  </w:num>
  <w:num w:numId="3">
    <w:abstractNumId w:val="49"/>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14"/>
  </w:num>
  <w:num w:numId="6">
    <w:abstractNumId w:val="52"/>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3"/>
  </w:num>
  <w:num w:numId="8">
    <w:abstractNumId w:val="29"/>
  </w:num>
  <w:num w:numId="9">
    <w:abstractNumId w:val="55"/>
  </w:num>
  <w:num w:numId="10">
    <w:abstractNumId w:val="22"/>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35"/>
  </w:num>
  <w:num w:numId="12">
    <w:abstractNumId w:val="61"/>
  </w:num>
  <w:num w:numId="13">
    <w:abstractNumId w:val="4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16"/>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3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9"/>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8"/>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15"/>
  </w:num>
  <w:num w:numId="21">
    <w:abstractNumId w:val="43"/>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31"/>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8"/>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5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5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5"/>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25"/>
  </w:num>
  <w:num w:numId="36">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4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2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6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6"/>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2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24"/>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32"/>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50"/>
  </w:num>
  <w:num w:numId="53">
    <w:abstractNumId w:val="8"/>
  </w:num>
  <w:num w:numId="54">
    <w:abstractNumId w:val="45"/>
  </w:num>
  <w:num w:numId="55">
    <w:abstractNumId w:val="46"/>
  </w:num>
  <w:num w:numId="56">
    <w:abstractNumId w:val="51"/>
  </w:num>
  <w:num w:numId="57">
    <w:abstractNumId w:val="9"/>
  </w:num>
  <w:num w:numId="58">
    <w:abstractNumId w:val="10"/>
  </w:num>
  <w:num w:numId="59">
    <w:abstractNumId w:val="16"/>
  </w:num>
  <w:num w:numId="60">
    <w:abstractNumId w:val="17"/>
  </w:num>
  <w:num w:numId="61">
    <w:abstractNumId w:val="18"/>
  </w:num>
  <w:num w:numId="62">
    <w:abstractNumId w:val="19"/>
  </w:num>
  <w:num w:numId="63">
    <w:abstractNumId w:val="20"/>
  </w:num>
  <w:num w:numId="64">
    <w:abstractNumId w:val="21"/>
  </w:num>
  <w:num w:numId="65">
    <w:abstractNumId w:val="22"/>
  </w:num>
  <w:num w:numId="66">
    <w:abstractNumId w:val="23"/>
  </w:num>
  <w:num w:numId="67">
    <w:abstractNumId w:val="24"/>
  </w:num>
  <w:num w:numId="68">
    <w:abstractNumId w:val="26"/>
  </w:num>
  <w:num w:numId="69">
    <w:abstractNumId w:val="27"/>
  </w:num>
  <w:num w:numId="70">
    <w:abstractNumId w:val="30"/>
  </w:num>
  <w:num w:numId="71">
    <w:abstractNumId w:val="31"/>
  </w:num>
  <w:num w:numId="72">
    <w:abstractNumId w:val="32"/>
  </w:num>
  <w:num w:numId="73">
    <w:abstractNumId w:val="34"/>
  </w:num>
  <w:num w:numId="74">
    <w:abstractNumId w:val="36"/>
  </w:num>
  <w:num w:numId="75">
    <w:abstractNumId w:val="37"/>
  </w:num>
  <w:num w:numId="76">
    <w:abstractNumId w:val="38"/>
  </w:num>
  <w:num w:numId="77">
    <w:abstractNumId w:val="39"/>
  </w:num>
  <w:num w:numId="78">
    <w:abstractNumId w:val="40"/>
  </w:num>
  <w:num w:numId="79">
    <w:abstractNumId w:val="41"/>
  </w:num>
  <w:num w:numId="80">
    <w:abstractNumId w:val="42"/>
  </w:num>
  <w:num w:numId="81">
    <w:abstractNumId w:val="43"/>
  </w:num>
  <w:num w:numId="82">
    <w:abstractNumId w:val="47"/>
  </w:num>
  <w:num w:numId="83">
    <w:abstractNumId w:val="48"/>
  </w:num>
  <w:num w:numId="84">
    <w:abstractNumId w:val="53"/>
  </w:num>
  <w:num w:numId="85">
    <w:abstractNumId w:val="56"/>
  </w:num>
  <w:num w:numId="86">
    <w:abstractNumId w:val="58"/>
  </w:num>
  <w:num w:numId="87">
    <w:abstractNumId w:val="60"/>
  </w:num>
  <w:num w:numId="88">
    <w:abstractNumId w:val="62"/>
  </w:num>
  <w:num w:numId="89">
    <w:abstractNumId w:val="64"/>
  </w:num>
  <w:num w:numId="90">
    <w:abstractNumId w:val="65"/>
  </w:num>
  <w:num w:numId="91">
    <w:abstractNumId w:val="66"/>
  </w:num>
  <w:num w:numId="92">
    <w:abstractNumId w:val="67"/>
  </w:num>
  <w:num w:numId="93">
    <w:abstractNumId w:val="68"/>
  </w:num>
  <w:num w:numId="94">
    <w:abstractNumId w:val="28"/>
  </w:num>
  <w:num w:numId="95">
    <w:abstractNumId w:val="49"/>
  </w:num>
  <w:num w:numId="96">
    <w:abstractNumId w:val="59"/>
  </w:num>
  <w:num w:numId="97">
    <w:abstractNumId w:val="57"/>
  </w:num>
  <w:num w:numId="98">
    <w:abstractNumId w:val="52"/>
  </w:num>
  <w:num w:numId="99">
    <w:abstractNumId w:val="44"/>
  </w:num>
  <w:num w:numId="100">
    <w:abstractNumId w:val="11"/>
  </w:num>
  <w:num w:numId="101">
    <w:abstractNumId w:val="33"/>
  </w:num>
  <w:num w:numId="102">
    <w:abstractNumId w:val="54"/>
  </w:num>
  <w:num w:numId="103">
    <w:abstractNumId w:val="13"/>
  </w:num>
  <w:num w:numId="104">
    <w:abstractNumId w:val="0"/>
  </w:num>
  <w:num w:numId="105">
    <w:abstractNumId w:val="1"/>
  </w:num>
  <w:num w:numId="106">
    <w:abstractNumId w:val="2"/>
  </w:num>
  <w:num w:numId="107">
    <w:abstractNumId w:val="3"/>
  </w:num>
  <w:num w:numId="108">
    <w:abstractNumId w:val="4"/>
  </w:num>
  <w:num w:numId="109">
    <w:abstractNumId w:val="5"/>
  </w:num>
  <w:num w:numId="110">
    <w:abstractNumId w:val="6"/>
  </w:num>
  <w:num w:numId="111">
    <w:abstractNumId w:val="7"/>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
  <w:rsids>
    <w:rsidRoot w:val="006B2D5C"/>
    <w:rsid w:val="0000036F"/>
    <w:rsid w:val="00000CDA"/>
    <w:rsid w:val="000070D7"/>
    <w:rsid w:val="000111A8"/>
    <w:rsid w:val="0001788C"/>
    <w:rsid w:val="00022640"/>
    <w:rsid w:val="00036A8A"/>
    <w:rsid w:val="00040C3A"/>
    <w:rsid w:val="000639C0"/>
    <w:rsid w:val="00070F3A"/>
    <w:rsid w:val="000716C5"/>
    <w:rsid w:val="000741D7"/>
    <w:rsid w:val="00075E23"/>
    <w:rsid w:val="00092F32"/>
    <w:rsid w:val="0009344A"/>
    <w:rsid w:val="000A575F"/>
    <w:rsid w:val="000D10DB"/>
    <w:rsid w:val="0013104F"/>
    <w:rsid w:val="00137EBA"/>
    <w:rsid w:val="00145EDC"/>
    <w:rsid w:val="00167A34"/>
    <w:rsid w:val="0018037F"/>
    <w:rsid w:val="001A5F27"/>
    <w:rsid w:val="001A7870"/>
    <w:rsid w:val="001C1B41"/>
    <w:rsid w:val="00210E0E"/>
    <w:rsid w:val="00247403"/>
    <w:rsid w:val="00247542"/>
    <w:rsid w:val="00257893"/>
    <w:rsid w:val="00266092"/>
    <w:rsid w:val="00266B61"/>
    <w:rsid w:val="0026712A"/>
    <w:rsid w:val="002704DB"/>
    <w:rsid w:val="002C1641"/>
    <w:rsid w:val="002D7EA2"/>
    <w:rsid w:val="002E15DF"/>
    <w:rsid w:val="002E187C"/>
    <w:rsid w:val="002E6E57"/>
    <w:rsid w:val="00301075"/>
    <w:rsid w:val="00302733"/>
    <w:rsid w:val="00311A4F"/>
    <w:rsid w:val="00314078"/>
    <w:rsid w:val="00322450"/>
    <w:rsid w:val="003246B5"/>
    <w:rsid w:val="0033169F"/>
    <w:rsid w:val="003414AC"/>
    <w:rsid w:val="00356185"/>
    <w:rsid w:val="00360380"/>
    <w:rsid w:val="00386CF0"/>
    <w:rsid w:val="003C32BC"/>
    <w:rsid w:val="003F1BBF"/>
    <w:rsid w:val="004165C2"/>
    <w:rsid w:val="00450A4A"/>
    <w:rsid w:val="004666FB"/>
    <w:rsid w:val="00467B7E"/>
    <w:rsid w:val="0049419D"/>
    <w:rsid w:val="004B2762"/>
    <w:rsid w:val="004B7EB6"/>
    <w:rsid w:val="004C4B62"/>
    <w:rsid w:val="004D6025"/>
    <w:rsid w:val="004D72BC"/>
    <w:rsid w:val="00501399"/>
    <w:rsid w:val="00507BC4"/>
    <w:rsid w:val="005128E4"/>
    <w:rsid w:val="00525560"/>
    <w:rsid w:val="005357A6"/>
    <w:rsid w:val="00544C49"/>
    <w:rsid w:val="0057402A"/>
    <w:rsid w:val="005771D0"/>
    <w:rsid w:val="0059191A"/>
    <w:rsid w:val="005921FF"/>
    <w:rsid w:val="005A6D0E"/>
    <w:rsid w:val="005B222D"/>
    <w:rsid w:val="005B52B0"/>
    <w:rsid w:val="005B6806"/>
    <w:rsid w:val="005C00F9"/>
    <w:rsid w:val="005C4225"/>
    <w:rsid w:val="005F0F33"/>
    <w:rsid w:val="00600DEB"/>
    <w:rsid w:val="00613027"/>
    <w:rsid w:val="00627C9F"/>
    <w:rsid w:val="006311DA"/>
    <w:rsid w:val="006311E9"/>
    <w:rsid w:val="00632354"/>
    <w:rsid w:val="00642810"/>
    <w:rsid w:val="00652333"/>
    <w:rsid w:val="0068009E"/>
    <w:rsid w:val="006A17D2"/>
    <w:rsid w:val="006A73E6"/>
    <w:rsid w:val="006B2D5C"/>
    <w:rsid w:val="006C4EB1"/>
    <w:rsid w:val="006E0166"/>
    <w:rsid w:val="006E7B34"/>
    <w:rsid w:val="00701B24"/>
    <w:rsid w:val="00745899"/>
    <w:rsid w:val="00757B0B"/>
    <w:rsid w:val="007607C4"/>
    <w:rsid w:val="0076643F"/>
    <w:rsid w:val="007A2F70"/>
    <w:rsid w:val="007C3334"/>
    <w:rsid w:val="007C52BB"/>
    <w:rsid w:val="007D2B98"/>
    <w:rsid w:val="00803F1C"/>
    <w:rsid w:val="0080600E"/>
    <w:rsid w:val="00817612"/>
    <w:rsid w:val="00837C45"/>
    <w:rsid w:val="00853419"/>
    <w:rsid w:val="00897E12"/>
    <w:rsid w:val="008D43BA"/>
    <w:rsid w:val="008E3759"/>
    <w:rsid w:val="009041DC"/>
    <w:rsid w:val="009104B4"/>
    <w:rsid w:val="00925FCD"/>
    <w:rsid w:val="0093441A"/>
    <w:rsid w:val="00954BF7"/>
    <w:rsid w:val="0096706E"/>
    <w:rsid w:val="00981FBA"/>
    <w:rsid w:val="009B381B"/>
    <w:rsid w:val="009B4AEC"/>
    <w:rsid w:val="009D7611"/>
    <w:rsid w:val="009E53DE"/>
    <w:rsid w:val="00A20D51"/>
    <w:rsid w:val="00A43458"/>
    <w:rsid w:val="00A460B3"/>
    <w:rsid w:val="00A528D1"/>
    <w:rsid w:val="00A66BE5"/>
    <w:rsid w:val="00AD37C1"/>
    <w:rsid w:val="00AE66EC"/>
    <w:rsid w:val="00AE6F91"/>
    <w:rsid w:val="00AF5571"/>
    <w:rsid w:val="00B167E9"/>
    <w:rsid w:val="00B314DB"/>
    <w:rsid w:val="00B31EBE"/>
    <w:rsid w:val="00B3718B"/>
    <w:rsid w:val="00B4632A"/>
    <w:rsid w:val="00BA276C"/>
    <w:rsid w:val="00BB306F"/>
    <w:rsid w:val="00BD232B"/>
    <w:rsid w:val="00BD4B89"/>
    <w:rsid w:val="00C21762"/>
    <w:rsid w:val="00C24543"/>
    <w:rsid w:val="00C256A2"/>
    <w:rsid w:val="00C3492D"/>
    <w:rsid w:val="00C55560"/>
    <w:rsid w:val="00C66B72"/>
    <w:rsid w:val="00C9567A"/>
    <w:rsid w:val="00CB2660"/>
    <w:rsid w:val="00CC5E90"/>
    <w:rsid w:val="00CD046C"/>
    <w:rsid w:val="00CE5199"/>
    <w:rsid w:val="00CE66D5"/>
    <w:rsid w:val="00D34786"/>
    <w:rsid w:val="00D40A1E"/>
    <w:rsid w:val="00D712D3"/>
    <w:rsid w:val="00D71422"/>
    <w:rsid w:val="00D7145E"/>
    <w:rsid w:val="00D7558D"/>
    <w:rsid w:val="00D81D92"/>
    <w:rsid w:val="00D93446"/>
    <w:rsid w:val="00DA7B5F"/>
    <w:rsid w:val="00E43157"/>
    <w:rsid w:val="00E533FF"/>
    <w:rsid w:val="00E709B3"/>
    <w:rsid w:val="00E8789F"/>
    <w:rsid w:val="00E97B71"/>
    <w:rsid w:val="00EB454D"/>
    <w:rsid w:val="00ED3A4F"/>
    <w:rsid w:val="00EE3522"/>
    <w:rsid w:val="00EF619B"/>
    <w:rsid w:val="00F00B55"/>
    <w:rsid w:val="00F1380F"/>
    <w:rsid w:val="00F14F0E"/>
    <w:rsid w:val="00F24C29"/>
    <w:rsid w:val="00F253CC"/>
    <w:rsid w:val="00F56BA5"/>
    <w:rsid w:val="00F644E6"/>
    <w:rsid w:val="00F9653B"/>
    <w:rsid w:val="00FB62CF"/>
    <w:rsid w:val="00FC3EB4"/>
    <w:rsid w:val="00FC6C58"/>
    <w:rsid w:val="00FD38A4"/>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57B0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link w:val="ListParagraphChar"/>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4_G,16 Point,Superscript 6 Point,Texto nota al pie,ftref,Footnote symbol,Footnote"/>
    <w:qFormat/>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 w:type="character" w:customStyle="1" w:styleId="Heading2Char">
    <w:name w:val="Heading 2 Char"/>
    <w:basedOn w:val="DefaultParagraphFont"/>
    <w:link w:val="Heading2"/>
    <w:uiPriority w:val="9"/>
    <w:semiHidden/>
    <w:rsid w:val="00757B0B"/>
    <w:rPr>
      <w:rFonts w:asciiTheme="majorHAnsi" w:eastAsiaTheme="majorEastAsia" w:hAnsiTheme="majorHAnsi" w:cstheme="majorBidi"/>
      <w:b/>
      <w:bCs/>
      <w:color w:val="4F81BD" w:themeColor="accent1"/>
      <w:sz w:val="26"/>
      <w:szCs w:val="26"/>
      <w:lang w:val="en-US" w:eastAsia="en-US"/>
    </w:rPr>
  </w:style>
  <w:style w:type="character" w:customStyle="1" w:styleId="ListParagraphChar">
    <w:name w:val="List Paragraph Char"/>
    <w:link w:val="ListParagraph"/>
    <w:uiPriority w:val="34"/>
    <w:locked/>
    <w:rsid w:val="00757B0B"/>
    <w:rPr>
      <w:rFonts w:ascii="Cambria" w:eastAsia="Cambria" w:hAnsi="Cambria" w:cs="Cambria"/>
      <w:color w:val="000000"/>
      <w:sz w:val="24"/>
      <w:szCs w:val="24"/>
      <w:u w:color="000000"/>
      <w:lang w:val="en-US"/>
    </w:rPr>
  </w:style>
  <w:style w:type="paragraph" w:customStyle="1" w:styleId="Default">
    <w:name w:val="Default"/>
    <w:link w:val="DefaultChar"/>
    <w:rsid w:val="00757B0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character" w:customStyle="1" w:styleId="DefaultChar">
    <w:name w:val="Default Char"/>
    <w:link w:val="Default"/>
    <w:rsid w:val="00757B0B"/>
    <w:rPr>
      <w:rFonts w:eastAsia="Times New Roman"/>
      <w:color w:val="000000"/>
      <w:sz w:val="24"/>
      <w:szCs w:val="24"/>
      <w:bdr w:val="none" w:sz="0" w:space="0" w:color="auto"/>
      <w:lang w:val="en-US" w:eastAsia="en-US"/>
    </w:rPr>
  </w:style>
  <w:style w:type="character" w:customStyle="1" w:styleId="Caracteresdenotaalpie">
    <w:name w:val="Caracteres de nota al pie"/>
    <w:rsid w:val="00757B0B"/>
    <w:rPr>
      <w:vertAlign w:val="superscript"/>
    </w:rPr>
  </w:style>
  <w:style w:type="paragraph" w:customStyle="1" w:styleId="Prrafodelista1">
    <w:name w:val="Párrafo de lista1"/>
    <w:rsid w:val="00757B0B"/>
    <w:pPr>
      <w:pBdr>
        <w:top w:val="none" w:sz="0" w:space="0" w:color="000000"/>
        <w:left w:val="none" w:sz="0" w:space="0" w:color="000000"/>
        <w:bottom w:val="none" w:sz="0" w:space="0" w:color="000000"/>
        <w:right w:val="none" w:sz="0" w:space="0" w:color="000000"/>
        <w:between w:val="none" w:sz="0" w:space="0" w:color="auto"/>
        <w:bar w:val="none" w:sz="0" w:color="auto"/>
      </w:pBdr>
      <w:suppressAutoHyphens/>
      <w:ind w:left="720"/>
    </w:pPr>
    <w:rPr>
      <w:rFonts w:ascii="Cambria" w:eastAsia="Cambria" w:hAnsi="Cambria" w:cs="Cambria"/>
      <w:color w:val="000000"/>
      <w:sz w:val="24"/>
      <w:szCs w:val="24"/>
      <w:bdr w:val="none" w:sz="0" w:space="0" w:color="auto"/>
      <w:lang w:val="en-US" w:eastAsia="zh-CN"/>
    </w:rPr>
  </w:style>
  <w:style w:type="paragraph" w:customStyle="1" w:styleId="Textosinformato1">
    <w:name w:val="Texto sin formato1"/>
    <w:basedOn w:val="Normal"/>
    <w:rsid w:val="00757B0B"/>
    <w:pPr>
      <w:pBdr>
        <w:top w:val="none" w:sz="0" w:space="0" w:color="000000"/>
        <w:left w:val="none" w:sz="0" w:space="0" w:color="000000"/>
        <w:bottom w:val="none" w:sz="0" w:space="0" w:color="000000"/>
        <w:right w:val="none" w:sz="0" w:space="0" w:color="000000"/>
        <w:between w:val="none" w:sz="0" w:space="0" w:color="auto"/>
        <w:bar w:val="none" w:sz="0" w:color="auto"/>
      </w:pBdr>
      <w:suppressAutoHyphens/>
      <w:spacing w:before="280" w:after="280"/>
    </w:pPr>
    <w:rPr>
      <w:rFonts w:eastAsia="MS Mincho"/>
      <w:bdr w:val="none" w:sz="0" w:space="0" w:color="auto"/>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57B0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link w:val="ListParagraphChar"/>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4_G,16 Point,Superscript 6 Point,Texto nota al pie,ftref,Footnote symbol,Footnote"/>
    <w:qFormat/>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 w:type="character" w:customStyle="1" w:styleId="Heading2Char">
    <w:name w:val="Heading 2 Char"/>
    <w:basedOn w:val="DefaultParagraphFont"/>
    <w:link w:val="Heading2"/>
    <w:uiPriority w:val="9"/>
    <w:semiHidden/>
    <w:rsid w:val="00757B0B"/>
    <w:rPr>
      <w:rFonts w:asciiTheme="majorHAnsi" w:eastAsiaTheme="majorEastAsia" w:hAnsiTheme="majorHAnsi" w:cstheme="majorBidi"/>
      <w:b/>
      <w:bCs/>
      <w:color w:val="4F81BD" w:themeColor="accent1"/>
      <w:sz w:val="26"/>
      <w:szCs w:val="26"/>
      <w:lang w:val="en-US" w:eastAsia="en-US"/>
    </w:rPr>
  </w:style>
  <w:style w:type="character" w:customStyle="1" w:styleId="ListParagraphChar">
    <w:name w:val="List Paragraph Char"/>
    <w:link w:val="ListParagraph"/>
    <w:uiPriority w:val="34"/>
    <w:locked/>
    <w:rsid w:val="00757B0B"/>
    <w:rPr>
      <w:rFonts w:ascii="Cambria" w:eastAsia="Cambria" w:hAnsi="Cambria" w:cs="Cambria"/>
      <w:color w:val="000000"/>
      <w:sz w:val="24"/>
      <w:szCs w:val="24"/>
      <w:u w:color="000000"/>
      <w:lang w:val="en-US"/>
    </w:rPr>
  </w:style>
  <w:style w:type="paragraph" w:customStyle="1" w:styleId="Default">
    <w:name w:val="Default"/>
    <w:link w:val="DefaultChar"/>
    <w:rsid w:val="00757B0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character" w:customStyle="1" w:styleId="DefaultChar">
    <w:name w:val="Default Char"/>
    <w:link w:val="Default"/>
    <w:rsid w:val="00757B0B"/>
    <w:rPr>
      <w:rFonts w:eastAsia="Times New Roman"/>
      <w:color w:val="000000"/>
      <w:sz w:val="24"/>
      <w:szCs w:val="24"/>
      <w:bdr w:val="none" w:sz="0" w:space="0" w:color="auto"/>
      <w:lang w:val="en-US" w:eastAsia="en-US"/>
    </w:rPr>
  </w:style>
  <w:style w:type="character" w:customStyle="1" w:styleId="Caracteresdenotaalpie">
    <w:name w:val="Caracteres de nota al pie"/>
    <w:rsid w:val="00757B0B"/>
    <w:rPr>
      <w:vertAlign w:val="superscript"/>
    </w:rPr>
  </w:style>
  <w:style w:type="paragraph" w:customStyle="1" w:styleId="Prrafodelista1">
    <w:name w:val="Párrafo de lista1"/>
    <w:rsid w:val="00757B0B"/>
    <w:pPr>
      <w:pBdr>
        <w:top w:val="none" w:sz="0" w:space="0" w:color="000000"/>
        <w:left w:val="none" w:sz="0" w:space="0" w:color="000000"/>
        <w:bottom w:val="none" w:sz="0" w:space="0" w:color="000000"/>
        <w:right w:val="none" w:sz="0" w:space="0" w:color="000000"/>
        <w:between w:val="none" w:sz="0" w:space="0" w:color="auto"/>
        <w:bar w:val="none" w:sz="0" w:color="auto"/>
      </w:pBdr>
      <w:suppressAutoHyphens/>
      <w:ind w:left="720"/>
    </w:pPr>
    <w:rPr>
      <w:rFonts w:ascii="Cambria" w:eastAsia="Cambria" w:hAnsi="Cambria" w:cs="Cambria"/>
      <w:color w:val="000000"/>
      <w:sz w:val="24"/>
      <w:szCs w:val="24"/>
      <w:bdr w:val="none" w:sz="0" w:space="0" w:color="auto"/>
      <w:lang w:val="en-US" w:eastAsia="zh-CN"/>
    </w:rPr>
  </w:style>
  <w:style w:type="paragraph" w:customStyle="1" w:styleId="Textosinformato1">
    <w:name w:val="Texto sin formato1"/>
    <w:basedOn w:val="Normal"/>
    <w:rsid w:val="00757B0B"/>
    <w:pPr>
      <w:pBdr>
        <w:top w:val="none" w:sz="0" w:space="0" w:color="000000"/>
        <w:left w:val="none" w:sz="0" w:space="0" w:color="000000"/>
        <w:bottom w:val="none" w:sz="0" w:space="0" w:color="000000"/>
        <w:right w:val="none" w:sz="0" w:space="0" w:color="000000"/>
        <w:between w:val="none" w:sz="0" w:space="0" w:color="auto"/>
        <w:bar w:val="none" w:sz="0" w:color="auto"/>
      </w:pBdr>
      <w:suppressAutoHyphens/>
      <w:spacing w:before="280" w:after="280"/>
    </w:pPr>
    <w:rPr>
      <w:rFonts w:eastAsia="MS Mincho"/>
      <w:bdr w:val="none" w:sz="0" w:space="0" w:color="auto"/>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jpeg"/><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B65193-9FCB-4644-BF52-FE0463CD5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3300</Words>
  <Characters>17326</Characters>
  <Application>Microsoft Office Word</Application>
  <DocSecurity>0</DocSecurity>
  <Lines>333</Lines>
  <Paragraphs>64</Paragraphs>
  <ScaleCrop>false</ScaleCrop>
  <Company/>
  <LinksUpToDate>false</LinksUpToDate>
  <CharactersWithSpaces>20562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56/15</dc:title>
  <dc:creator/>
  <cp:lastModifiedBy/>
  <cp:revision>1</cp:revision>
  <dcterms:created xsi:type="dcterms:W3CDTF">2015-12-28T21:57:00Z</dcterms:created>
  <dcterms:modified xsi:type="dcterms:W3CDTF">2015-12-28T21:58:00Z</dcterms:modified>
</cp:coreProperties>
</file>