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630232" w:rsidRDefault="006311DA" w:rsidP="00627C9F">
      <w:pPr>
        <w:jc w:val="both"/>
        <w:rPr>
          <w:rFonts w:asciiTheme="majorHAnsi" w:hAnsiTheme="majorHAnsi" w:cs="Univers"/>
          <w:b/>
          <w:bCs/>
          <w:sz w:val="22"/>
          <w:szCs w:val="22"/>
        </w:rPr>
      </w:pPr>
      <w:bookmarkStart w:id="0" w:name="_GoBack"/>
      <w:bookmarkEnd w:id="0"/>
      <w:r w:rsidRPr="00630232">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704B72ED" wp14:editId="1984F486">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E28AA" w:rsidRDefault="006E28AA" w:rsidP="00F01C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" fillcolor="#67ae3c" stroked="f" strokeweight="2pt">
                <v:textbox>
                  <w:txbxContent>
                    <w:p w:rsidR="006E28AA" w:rsidRDefault="006E28AA" w:rsidP="00F01CFC">
                      <w:pPr>
                        <w:jc w:val="center"/>
                      </w:pPr>
                    </w:p>
                  </w:txbxContent>
                </v:textbox>
              </v:rect>
            </w:pict>
          </mc:Fallback>
        </mc:AlternateContent>
      </w:r>
      <w:r w:rsidR="00B31EBE" w:rsidRPr="00630232">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CA57274" wp14:editId="12248158">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28AA" w:rsidRDefault="006E28AA">
                            <w:r>
                              <w:rPr>
                                <w:noProof/>
                              </w:rPr>
                              <w:drawing>
                                <wp:inline distT="0" distB="0" distL="0" distR="0" wp14:anchorId="73E5818A" wp14:editId="46A77468">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" filled="f" stroked="f" strokeweight=".5pt">
                <v:textbox>
                  <w:txbxContent>
                    <w:p w:rsidR="006E28AA" w:rsidRDefault="006E28AA">
                      <w:r>
                        <w:rPr>
                          <w:noProof/>
                        </w:rPr>
                        <w:drawing>
                          <wp:inline distT="0" distB="0" distL="0" distR="0" wp14:anchorId="73E5818A" wp14:editId="46A77468">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630232" w:rsidRDefault="00040C3A" w:rsidP="00040C3A">
      <w:pPr>
        <w:tabs>
          <w:tab w:val="center" w:pos="5400"/>
        </w:tabs>
        <w:suppressAutoHyphens/>
        <w:jc w:val="both"/>
        <w:rPr>
          <w:rFonts w:asciiTheme="majorHAnsi" w:hAnsiTheme="majorHAnsi"/>
          <w:sz w:val="22"/>
          <w:szCs w:val="22"/>
        </w:rPr>
      </w:pPr>
    </w:p>
    <w:p w:rsidR="00040C3A" w:rsidRPr="00630232" w:rsidRDefault="00040C3A" w:rsidP="00040C3A">
      <w:pPr>
        <w:tabs>
          <w:tab w:val="center" w:pos="5400"/>
        </w:tabs>
        <w:suppressAutoHyphens/>
        <w:jc w:val="both"/>
        <w:rPr>
          <w:rFonts w:asciiTheme="majorHAnsi" w:hAnsiTheme="majorHAnsi"/>
          <w:sz w:val="22"/>
          <w:szCs w:val="22"/>
        </w:rPr>
      </w:pPr>
    </w:p>
    <w:p w:rsidR="005128E4" w:rsidRPr="00630232" w:rsidRDefault="005128E4" w:rsidP="00040C3A">
      <w:pPr>
        <w:tabs>
          <w:tab w:val="center" w:pos="5400"/>
        </w:tabs>
        <w:suppressAutoHyphens/>
        <w:rPr>
          <w:rFonts w:asciiTheme="majorHAnsi" w:hAnsiTheme="majorHAnsi"/>
          <w:sz w:val="22"/>
          <w:szCs w:val="22"/>
        </w:rPr>
      </w:pPr>
    </w:p>
    <w:p w:rsidR="005128E4" w:rsidRPr="00630232" w:rsidRDefault="005128E4" w:rsidP="00040C3A">
      <w:pPr>
        <w:tabs>
          <w:tab w:val="center" w:pos="5400"/>
        </w:tabs>
        <w:suppressAutoHyphens/>
        <w:rPr>
          <w:rFonts w:asciiTheme="majorHAnsi" w:hAnsiTheme="majorHAnsi"/>
          <w:sz w:val="22"/>
          <w:szCs w:val="22"/>
        </w:rPr>
      </w:pPr>
    </w:p>
    <w:p w:rsidR="005128E4" w:rsidRPr="00630232" w:rsidRDefault="005128E4" w:rsidP="00040C3A">
      <w:pPr>
        <w:tabs>
          <w:tab w:val="center" w:pos="5400"/>
        </w:tabs>
        <w:suppressAutoHyphens/>
        <w:rPr>
          <w:rFonts w:asciiTheme="majorHAnsi" w:hAnsiTheme="majorHAnsi"/>
          <w:sz w:val="22"/>
          <w:szCs w:val="22"/>
        </w:rPr>
      </w:pPr>
    </w:p>
    <w:p w:rsidR="00040C3A" w:rsidRPr="00630232" w:rsidRDefault="00040C3A" w:rsidP="005128E4">
      <w:pPr>
        <w:tabs>
          <w:tab w:val="center" w:pos="5400"/>
        </w:tabs>
        <w:suppressAutoHyphens/>
        <w:jc w:val="center"/>
        <w:rPr>
          <w:rFonts w:asciiTheme="majorHAnsi" w:hAnsiTheme="majorHAnsi"/>
          <w:sz w:val="22"/>
          <w:szCs w:val="22"/>
        </w:rPr>
      </w:pPr>
    </w:p>
    <w:p w:rsidR="00040C3A" w:rsidRPr="00630232" w:rsidRDefault="00040C3A" w:rsidP="005128E4">
      <w:pPr>
        <w:tabs>
          <w:tab w:val="center" w:pos="5400"/>
        </w:tabs>
        <w:suppressAutoHyphens/>
        <w:jc w:val="center"/>
        <w:rPr>
          <w:rFonts w:asciiTheme="majorHAnsi" w:hAnsiTheme="majorHAnsi"/>
          <w:sz w:val="22"/>
          <w:szCs w:val="22"/>
        </w:rPr>
      </w:pPr>
    </w:p>
    <w:p w:rsidR="005B52B0" w:rsidRPr="00630232" w:rsidRDefault="005B52B0" w:rsidP="005128E4">
      <w:pPr>
        <w:tabs>
          <w:tab w:val="center" w:pos="5400"/>
        </w:tabs>
        <w:suppressAutoHyphens/>
        <w:jc w:val="center"/>
        <w:rPr>
          <w:rFonts w:asciiTheme="majorHAnsi" w:hAnsiTheme="majorHAnsi"/>
          <w:sz w:val="22"/>
          <w:szCs w:val="22"/>
        </w:rPr>
      </w:pPr>
    </w:p>
    <w:p w:rsidR="005B52B0" w:rsidRPr="00630232" w:rsidRDefault="005B52B0" w:rsidP="005128E4">
      <w:pPr>
        <w:tabs>
          <w:tab w:val="center" w:pos="5400"/>
        </w:tabs>
        <w:suppressAutoHyphens/>
        <w:jc w:val="center"/>
        <w:rPr>
          <w:rFonts w:asciiTheme="majorHAnsi" w:hAnsiTheme="majorHAnsi"/>
          <w:sz w:val="22"/>
          <w:szCs w:val="22"/>
        </w:rPr>
      </w:pPr>
    </w:p>
    <w:p w:rsidR="005B52B0" w:rsidRPr="00630232" w:rsidRDefault="005B52B0" w:rsidP="005128E4">
      <w:pPr>
        <w:tabs>
          <w:tab w:val="center" w:pos="5400"/>
        </w:tabs>
        <w:suppressAutoHyphens/>
        <w:jc w:val="center"/>
        <w:rPr>
          <w:rFonts w:asciiTheme="majorHAnsi" w:hAnsiTheme="majorHAnsi"/>
          <w:sz w:val="22"/>
          <w:szCs w:val="22"/>
        </w:rPr>
      </w:pPr>
    </w:p>
    <w:p w:rsidR="00040C3A" w:rsidRPr="00630232" w:rsidRDefault="00040C3A" w:rsidP="00040C3A">
      <w:pPr>
        <w:tabs>
          <w:tab w:val="center" w:pos="5400"/>
        </w:tabs>
        <w:suppressAutoHyphens/>
        <w:jc w:val="center"/>
        <w:rPr>
          <w:rFonts w:asciiTheme="majorHAnsi" w:hAnsiTheme="majorHAnsi"/>
          <w:sz w:val="22"/>
          <w:szCs w:val="22"/>
        </w:rPr>
      </w:pPr>
    </w:p>
    <w:p w:rsidR="00040C3A" w:rsidRPr="00630232" w:rsidRDefault="00040C3A" w:rsidP="00040C3A">
      <w:pPr>
        <w:tabs>
          <w:tab w:val="center" w:pos="5400"/>
        </w:tabs>
        <w:suppressAutoHyphens/>
        <w:jc w:val="center"/>
        <w:rPr>
          <w:rFonts w:asciiTheme="majorHAnsi" w:hAnsiTheme="majorHAnsi"/>
          <w:sz w:val="22"/>
          <w:szCs w:val="22"/>
        </w:rPr>
      </w:pPr>
    </w:p>
    <w:p w:rsidR="00040C3A" w:rsidRPr="00630232" w:rsidRDefault="00040C3A" w:rsidP="00040C3A">
      <w:pPr>
        <w:tabs>
          <w:tab w:val="center" w:pos="5400"/>
        </w:tabs>
        <w:suppressAutoHyphens/>
        <w:jc w:val="center"/>
        <w:rPr>
          <w:rFonts w:asciiTheme="majorHAnsi" w:hAnsiTheme="majorHAnsi"/>
          <w:sz w:val="22"/>
          <w:szCs w:val="22"/>
        </w:rPr>
      </w:pPr>
    </w:p>
    <w:p w:rsidR="00040C3A" w:rsidRPr="00630232" w:rsidRDefault="00E533FF" w:rsidP="00040C3A">
      <w:pPr>
        <w:tabs>
          <w:tab w:val="center" w:pos="5400"/>
        </w:tabs>
        <w:suppressAutoHyphens/>
        <w:jc w:val="center"/>
        <w:rPr>
          <w:rFonts w:asciiTheme="majorHAnsi" w:hAnsiTheme="majorHAnsi"/>
          <w:sz w:val="22"/>
          <w:szCs w:val="22"/>
        </w:rPr>
      </w:pPr>
      <w:r w:rsidRPr="00630232">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D82BF19" wp14:editId="3BE9E96A">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28AA" w:rsidRPr="0058072A" w:rsidRDefault="00AD32D5"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71</w:t>
                            </w:r>
                            <w:r w:rsidR="006E28AA" w:rsidRPr="0058072A">
                              <w:rPr>
                                <w:rFonts w:asciiTheme="majorHAnsi" w:hAnsiTheme="majorHAnsi" w:cs="Arial"/>
                                <w:b/>
                                <w:bCs/>
                                <w:color w:val="0D0D0D" w:themeColor="text1" w:themeTint="F2"/>
                                <w:sz w:val="36"/>
                                <w:szCs w:val="40"/>
                              </w:rPr>
                              <w:t>/16</w:t>
                            </w:r>
                          </w:p>
                          <w:p w:rsidR="006E28AA" w:rsidRPr="0058072A" w:rsidRDefault="006E28AA" w:rsidP="0058556A">
                            <w:pPr>
                              <w:spacing w:line="276" w:lineRule="auto"/>
                              <w:rPr>
                                <w:rFonts w:asciiTheme="majorHAnsi" w:hAnsiTheme="majorHAnsi" w:cs="Arial"/>
                                <w:b/>
                                <w:color w:val="0D0D0D" w:themeColor="text1" w:themeTint="F2"/>
                                <w:sz w:val="36"/>
                                <w:szCs w:val="22"/>
                              </w:rPr>
                            </w:pPr>
                            <w:r w:rsidRPr="0058072A">
                              <w:rPr>
                                <w:rFonts w:asciiTheme="majorHAnsi" w:hAnsiTheme="majorHAnsi" w:cs="Arial"/>
                                <w:b/>
                                <w:color w:val="0D0D0D" w:themeColor="text1" w:themeTint="F2"/>
                                <w:sz w:val="36"/>
                                <w:szCs w:val="22"/>
                              </w:rPr>
                              <w:t xml:space="preserve">PETITION 765-09 </w:t>
                            </w:r>
                          </w:p>
                          <w:p w:rsidR="006E28AA" w:rsidRPr="0058072A" w:rsidRDefault="006E28AA" w:rsidP="0058556A">
                            <w:pPr>
                              <w:spacing w:line="276" w:lineRule="auto"/>
                              <w:rPr>
                                <w:rFonts w:asciiTheme="majorHAnsi" w:hAnsiTheme="majorHAnsi" w:cs="Arial"/>
                                <w:color w:val="0D0D0D" w:themeColor="text1" w:themeTint="F2"/>
                                <w:szCs w:val="22"/>
                              </w:rPr>
                            </w:pPr>
                            <w:r w:rsidRPr="0058072A">
                              <w:rPr>
                                <w:rFonts w:asciiTheme="majorHAnsi" w:hAnsiTheme="majorHAnsi" w:cs="Arial"/>
                                <w:color w:val="0D0D0D" w:themeColor="text1" w:themeTint="F2"/>
                                <w:szCs w:val="22"/>
                              </w:rPr>
                              <w:t>ADMISSIBILITY REPORT</w:t>
                            </w:r>
                          </w:p>
                          <w:p w:rsidR="006E28AA" w:rsidRPr="0058072A" w:rsidRDefault="006E28AA" w:rsidP="0058556A">
                            <w:pPr>
                              <w:spacing w:line="276" w:lineRule="auto"/>
                              <w:rPr>
                                <w:rFonts w:asciiTheme="majorHAnsi" w:hAnsiTheme="majorHAnsi" w:cs="Arial"/>
                                <w:color w:val="0D0D0D" w:themeColor="text1" w:themeTint="F2"/>
                                <w:szCs w:val="22"/>
                              </w:rPr>
                            </w:pPr>
                            <w:bookmarkStart w:id="1" w:name="_ftnref1"/>
                          </w:p>
                          <w:p w:rsidR="006E28AA" w:rsidRPr="0058072A" w:rsidRDefault="006E28AA" w:rsidP="0058556A">
                            <w:pPr>
                              <w:spacing w:line="276" w:lineRule="auto"/>
                              <w:rPr>
                                <w:rFonts w:asciiTheme="majorHAnsi" w:hAnsiTheme="majorHAnsi" w:cs="Arial"/>
                                <w:color w:val="0D0D0D" w:themeColor="text1" w:themeTint="F2"/>
                                <w:szCs w:val="22"/>
                              </w:rPr>
                            </w:pPr>
                            <w:r w:rsidRPr="0058072A">
                              <w:rPr>
                                <w:rFonts w:asciiTheme="majorHAnsi" w:hAnsiTheme="majorHAnsi" w:cs="Arial"/>
                                <w:color w:val="0D0D0D" w:themeColor="text1" w:themeTint="F2"/>
                                <w:szCs w:val="22"/>
                              </w:rPr>
                              <w:t>Q’OQ’OB COMMUNITY O</w:t>
                            </w:r>
                            <w:r w:rsidR="0058072A">
                              <w:rPr>
                                <w:rFonts w:asciiTheme="majorHAnsi" w:hAnsiTheme="majorHAnsi" w:cs="Arial"/>
                                <w:color w:val="0D0D0D" w:themeColor="text1" w:themeTint="F2"/>
                                <w:szCs w:val="22"/>
                              </w:rPr>
                              <w:t>F THE MUNICIPALITY OF SANTA MARI</w:t>
                            </w:r>
                            <w:r w:rsidRPr="0058072A">
                              <w:rPr>
                                <w:rFonts w:asciiTheme="majorHAnsi" w:hAnsiTheme="majorHAnsi" w:cs="Arial"/>
                                <w:color w:val="0D0D0D" w:themeColor="text1" w:themeTint="F2"/>
                                <w:szCs w:val="22"/>
                              </w:rPr>
                              <w:t>A NEBAJ</w:t>
                            </w:r>
                          </w:p>
                          <w:bookmarkEnd w:id="1"/>
                          <w:p w:rsidR="006E28AA" w:rsidRPr="00981F8C" w:rsidRDefault="006E28AA" w:rsidP="0058556A">
                            <w:pPr>
                              <w:spacing w:line="276" w:lineRule="auto"/>
                              <w:rPr>
                                <w:rFonts w:asciiTheme="majorHAnsi" w:hAnsiTheme="majorHAnsi" w:cs="Arial"/>
                                <w:color w:val="0D0D0D" w:themeColor="text1" w:themeTint="F2"/>
                                <w:szCs w:val="22"/>
                              </w:rPr>
                            </w:pPr>
                            <w:r>
                              <w:rPr>
                                <w:rFonts w:asciiTheme="majorHAnsi" w:hAnsiTheme="majorHAnsi" w:cs="Arial"/>
                                <w:bCs/>
                                <w:color w:val="0D0D0D" w:themeColor="text1" w:themeTint="F2"/>
                                <w:szCs w:val="22"/>
                              </w:rPr>
                              <w:t>GUATEMALA</w:t>
                            </w:r>
                          </w:p>
                          <w:p w:rsidR="006E28AA" w:rsidRPr="004B7EB6" w:rsidRDefault="006E28AA" w:rsidP="0058556A">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BktpUQ&#10;fwIAAGoFAAAOAAAAAAAAAAAAAAAAAC4CAABkcnMvZTJvRG9jLnhtbFBLAQItABQABgAIAAAAIQDq&#10;sof94QAAAAoBAAAPAAAAAAAAAAAAAAAAANkEAABkcnMvZG93bnJldi54bWxQSwUGAAAAAAQABADz&#10;AAAA5wUAAAAA&#10;" filled="f" stroked="f" strokeweight=".5pt">
                <v:textbox>
                  <w:txbxContent>
                    <w:p w:rsidR="006E28AA" w:rsidRPr="0058072A" w:rsidRDefault="00AD32D5"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71</w:t>
                      </w:r>
                      <w:r w:rsidR="006E28AA" w:rsidRPr="0058072A">
                        <w:rPr>
                          <w:rFonts w:asciiTheme="majorHAnsi" w:hAnsiTheme="majorHAnsi" w:cs="Arial"/>
                          <w:b/>
                          <w:bCs/>
                          <w:color w:val="0D0D0D" w:themeColor="text1" w:themeTint="F2"/>
                          <w:sz w:val="36"/>
                          <w:szCs w:val="40"/>
                        </w:rPr>
                        <w:t>/16</w:t>
                      </w:r>
                    </w:p>
                    <w:p w:rsidR="006E28AA" w:rsidRPr="0058072A" w:rsidRDefault="006E28AA" w:rsidP="0058556A">
                      <w:pPr>
                        <w:spacing w:line="276" w:lineRule="auto"/>
                        <w:rPr>
                          <w:rFonts w:asciiTheme="majorHAnsi" w:hAnsiTheme="majorHAnsi" w:cs="Arial"/>
                          <w:b/>
                          <w:color w:val="0D0D0D" w:themeColor="text1" w:themeTint="F2"/>
                          <w:sz w:val="36"/>
                          <w:szCs w:val="22"/>
                        </w:rPr>
                      </w:pPr>
                      <w:r w:rsidRPr="0058072A">
                        <w:rPr>
                          <w:rFonts w:asciiTheme="majorHAnsi" w:hAnsiTheme="majorHAnsi" w:cs="Arial"/>
                          <w:b/>
                          <w:color w:val="0D0D0D" w:themeColor="text1" w:themeTint="F2"/>
                          <w:sz w:val="36"/>
                          <w:szCs w:val="22"/>
                        </w:rPr>
                        <w:t xml:space="preserve">PETITION 765-09 </w:t>
                      </w:r>
                    </w:p>
                    <w:p w:rsidR="006E28AA" w:rsidRPr="0058072A" w:rsidRDefault="006E28AA" w:rsidP="0058556A">
                      <w:pPr>
                        <w:spacing w:line="276" w:lineRule="auto"/>
                        <w:rPr>
                          <w:rFonts w:asciiTheme="majorHAnsi" w:hAnsiTheme="majorHAnsi" w:cs="Arial"/>
                          <w:color w:val="0D0D0D" w:themeColor="text1" w:themeTint="F2"/>
                          <w:szCs w:val="22"/>
                        </w:rPr>
                      </w:pPr>
                      <w:r w:rsidRPr="0058072A">
                        <w:rPr>
                          <w:rFonts w:asciiTheme="majorHAnsi" w:hAnsiTheme="majorHAnsi" w:cs="Arial"/>
                          <w:color w:val="0D0D0D" w:themeColor="text1" w:themeTint="F2"/>
                          <w:szCs w:val="22"/>
                        </w:rPr>
                        <w:t>ADMISSIBILITY REPORT</w:t>
                      </w:r>
                    </w:p>
                    <w:p w:rsidR="006E28AA" w:rsidRPr="0058072A" w:rsidRDefault="006E28AA" w:rsidP="0058556A">
                      <w:pPr>
                        <w:spacing w:line="276" w:lineRule="auto"/>
                        <w:rPr>
                          <w:rFonts w:asciiTheme="majorHAnsi" w:hAnsiTheme="majorHAnsi" w:cs="Arial"/>
                          <w:color w:val="0D0D0D" w:themeColor="text1" w:themeTint="F2"/>
                          <w:szCs w:val="22"/>
                        </w:rPr>
                      </w:pPr>
                      <w:bookmarkStart w:id="2" w:name="_ftnref1"/>
                    </w:p>
                    <w:p w:rsidR="006E28AA" w:rsidRPr="0058072A" w:rsidRDefault="006E28AA" w:rsidP="0058556A">
                      <w:pPr>
                        <w:spacing w:line="276" w:lineRule="auto"/>
                        <w:rPr>
                          <w:rFonts w:asciiTheme="majorHAnsi" w:hAnsiTheme="majorHAnsi" w:cs="Arial"/>
                          <w:color w:val="0D0D0D" w:themeColor="text1" w:themeTint="F2"/>
                          <w:szCs w:val="22"/>
                        </w:rPr>
                      </w:pPr>
                      <w:r w:rsidRPr="0058072A">
                        <w:rPr>
                          <w:rFonts w:asciiTheme="majorHAnsi" w:hAnsiTheme="majorHAnsi" w:cs="Arial"/>
                          <w:color w:val="0D0D0D" w:themeColor="text1" w:themeTint="F2"/>
                          <w:szCs w:val="22"/>
                        </w:rPr>
                        <w:t>Q’OQ’OB COMMUNITY O</w:t>
                      </w:r>
                      <w:r w:rsidR="0058072A">
                        <w:rPr>
                          <w:rFonts w:asciiTheme="majorHAnsi" w:hAnsiTheme="majorHAnsi" w:cs="Arial"/>
                          <w:color w:val="0D0D0D" w:themeColor="text1" w:themeTint="F2"/>
                          <w:szCs w:val="22"/>
                        </w:rPr>
                        <w:t>F THE MUNICIPALITY OF SANTA MARI</w:t>
                      </w:r>
                      <w:r w:rsidRPr="0058072A">
                        <w:rPr>
                          <w:rFonts w:asciiTheme="majorHAnsi" w:hAnsiTheme="majorHAnsi" w:cs="Arial"/>
                          <w:color w:val="0D0D0D" w:themeColor="text1" w:themeTint="F2"/>
                          <w:szCs w:val="22"/>
                        </w:rPr>
                        <w:t>A NEBAJ</w:t>
                      </w:r>
                    </w:p>
                    <w:bookmarkEnd w:id="2"/>
                    <w:p w:rsidR="006E28AA" w:rsidRPr="00981F8C" w:rsidRDefault="006E28AA" w:rsidP="0058556A">
                      <w:pPr>
                        <w:spacing w:line="276" w:lineRule="auto"/>
                        <w:rPr>
                          <w:rFonts w:asciiTheme="majorHAnsi" w:hAnsiTheme="majorHAnsi" w:cs="Arial"/>
                          <w:color w:val="0D0D0D" w:themeColor="text1" w:themeTint="F2"/>
                          <w:szCs w:val="22"/>
                        </w:rPr>
                      </w:pPr>
                      <w:r>
                        <w:rPr>
                          <w:rFonts w:asciiTheme="majorHAnsi" w:hAnsiTheme="majorHAnsi" w:cs="Arial"/>
                          <w:bCs/>
                          <w:color w:val="0D0D0D" w:themeColor="text1" w:themeTint="F2"/>
                          <w:szCs w:val="22"/>
                        </w:rPr>
                        <w:t>GUATEMALA</w:t>
                      </w:r>
                    </w:p>
                    <w:p w:rsidR="006E28AA" w:rsidRPr="004B7EB6" w:rsidRDefault="006E28AA" w:rsidP="0058556A">
                      <w:pPr>
                        <w:spacing w:line="276" w:lineRule="auto"/>
                        <w:rPr>
                          <w:rFonts w:asciiTheme="majorHAnsi" w:hAnsiTheme="majorHAnsi"/>
                          <w:color w:val="0D0D0D" w:themeColor="text1" w:themeTint="F2"/>
                          <w:lang w:val="es-ES_tradnl"/>
                        </w:rPr>
                      </w:pPr>
                    </w:p>
                  </w:txbxContent>
                </v:textbox>
              </v:shape>
            </w:pict>
          </mc:Fallback>
        </mc:AlternateContent>
      </w:r>
      <w:r w:rsidR="004B7EB6" w:rsidRPr="00630232">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17AC5E5A" wp14:editId="4AAC6A2D">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28AA" w:rsidRPr="00380D33" w:rsidRDefault="006E28AA" w:rsidP="002D6D45">
                            <w:pPr>
                              <w:spacing w:line="360" w:lineRule="auto"/>
                              <w:jc w:val="right"/>
                              <w:rPr>
                                <w:rFonts w:asciiTheme="minorHAnsi" w:hAnsiTheme="minorHAnsi"/>
                                <w:color w:val="FFFFFF" w:themeColor="background1"/>
                                <w:sz w:val="22"/>
                                <w:lang w:val="pt-BR"/>
                              </w:rPr>
                            </w:pPr>
                            <w:r w:rsidRPr="00380D33">
                              <w:rPr>
                                <w:rFonts w:asciiTheme="minorHAnsi" w:hAnsiTheme="minorHAnsi"/>
                                <w:color w:val="FFFFFF" w:themeColor="background1"/>
                                <w:sz w:val="22"/>
                                <w:lang w:val="pt-BR"/>
                              </w:rPr>
                              <w:t>OEA/Ser.L/V/II.159</w:t>
                            </w:r>
                          </w:p>
                          <w:p w:rsidR="006E28AA" w:rsidRPr="00380D33" w:rsidRDefault="00AD32D5" w:rsidP="002D6D45">
                            <w:pPr>
                              <w:spacing w:line="360"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80</w:t>
                            </w:r>
                          </w:p>
                          <w:p w:rsidR="006E28AA" w:rsidRPr="004B7EB6" w:rsidRDefault="006E28AA" w:rsidP="002D6D45">
                            <w:pPr>
                              <w:spacing w:line="360" w:lineRule="auto"/>
                              <w:jc w:val="right"/>
                              <w:rPr>
                                <w:rFonts w:asciiTheme="minorHAnsi" w:hAnsiTheme="minorHAnsi"/>
                                <w:color w:val="FFFFFF" w:themeColor="background1"/>
                                <w:sz w:val="22"/>
                              </w:rPr>
                            </w:pPr>
                            <w:r>
                              <w:rPr>
                                <w:rFonts w:asciiTheme="minorHAnsi" w:hAnsiTheme="minorHAnsi"/>
                                <w:color w:val="FFFFFF" w:themeColor="background1"/>
                                <w:sz w:val="22"/>
                              </w:rPr>
                              <w:t>December</w:t>
                            </w:r>
                            <w:r w:rsidR="00AD32D5">
                              <w:rPr>
                                <w:rFonts w:asciiTheme="minorHAnsi" w:hAnsiTheme="minorHAnsi"/>
                                <w:color w:val="FFFFFF" w:themeColor="background1"/>
                                <w:sz w:val="22"/>
                              </w:rPr>
                              <w:t xml:space="preserve"> 6,</w:t>
                            </w:r>
                            <w:r>
                              <w:rPr>
                                <w:rFonts w:asciiTheme="minorHAnsi" w:hAnsiTheme="minorHAnsi"/>
                                <w:color w:val="FFFFFF" w:themeColor="background1"/>
                                <w:sz w:val="22"/>
                              </w:rPr>
                              <w:t xml:space="preserve"> 2016</w:t>
                            </w:r>
                          </w:p>
                          <w:p w:rsidR="006E28AA" w:rsidRPr="004B7EB6" w:rsidRDefault="006E28AA" w:rsidP="002D6D45">
                            <w:pPr>
                              <w:spacing w:line="360" w:lineRule="auto"/>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A7&#10;otWDggIAAGoFAAAOAAAAAAAAAAAAAAAAAC4CAABkcnMvZTJvRG9jLnhtbFBLAQItABQABgAIAAAA&#10;IQAXavU34QAAAAoBAAAPAAAAAAAAAAAAAAAAANwEAABkcnMvZG93bnJldi54bWxQSwUGAAAAAAQA&#10;BADzAAAA6gUAAAAA&#10;" filled="f" stroked="f" strokeweight=".5pt">
                <v:textbox>
                  <w:txbxContent>
                    <w:p w:rsidR="006E28AA" w:rsidRPr="00380D33" w:rsidRDefault="006E28AA" w:rsidP="002D6D45">
                      <w:pPr>
                        <w:spacing w:line="360" w:lineRule="auto"/>
                        <w:jc w:val="right"/>
                        <w:rPr>
                          <w:rFonts w:asciiTheme="minorHAnsi" w:hAnsiTheme="minorHAnsi"/>
                          <w:color w:val="FFFFFF" w:themeColor="background1"/>
                          <w:sz w:val="22"/>
                          <w:lang w:val="pt-BR"/>
                        </w:rPr>
                      </w:pPr>
                      <w:r w:rsidRPr="00380D33">
                        <w:rPr>
                          <w:rFonts w:asciiTheme="minorHAnsi" w:hAnsiTheme="minorHAnsi"/>
                          <w:color w:val="FFFFFF" w:themeColor="background1"/>
                          <w:sz w:val="22"/>
                          <w:lang w:val="pt-BR"/>
                        </w:rPr>
                        <w:t>OEA/Ser.L/V/II.159</w:t>
                      </w:r>
                    </w:p>
                    <w:p w:rsidR="006E28AA" w:rsidRPr="00380D33" w:rsidRDefault="00AD32D5" w:rsidP="002D6D45">
                      <w:pPr>
                        <w:spacing w:line="360"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80</w:t>
                      </w:r>
                    </w:p>
                    <w:p w:rsidR="006E28AA" w:rsidRPr="004B7EB6" w:rsidRDefault="006E28AA" w:rsidP="002D6D45">
                      <w:pPr>
                        <w:spacing w:line="360" w:lineRule="auto"/>
                        <w:jc w:val="right"/>
                        <w:rPr>
                          <w:rFonts w:asciiTheme="minorHAnsi" w:hAnsiTheme="minorHAnsi"/>
                          <w:color w:val="FFFFFF" w:themeColor="background1"/>
                          <w:sz w:val="22"/>
                        </w:rPr>
                      </w:pPr>
                      <w:r>
                        <w:rPr>
                          <w:rFonts w:asciiTheme="minorHAnsi" w:hAnsiTheme="minorHAnsi"/>
                          <w:color w:val="FFFFFF" w:themeColor="background1"/>
                          <w:sz w:val="22"/>
                        </w:rPr>
                        <w:t>December</w:t>
                      </w:r>
                      <w:r w:rsidR="00AD32D5">
                        <w:rPr>
                          <w:rFonts w:asciiTheme="minorHAnsi" w:hAnsiTheme="minorHAnsi"/>
                          <w:color w:val="FFFFFF" w:themeColor="background1"/>
                          <w:sz w:val="22"/>
                        </w:rPr>
                        <w:t xml:space="preserve"> 6,</w:t>
                      </w:r>
                      <w:r>
                        <w:rPr>
                          <w:rFonts w:asciiTheme="minorHAnsi" w:hAnsiTheme="minorHAnsi"/>
                          <w:color w:val="FFFFFF" w:themeColor="background1"/>
                          <w:sz w:val="22"/>
                        </w:rPr>
                        <w:t xml:space="preserve"> 2016</w:t>
                      </w:r>
                    </w:p>
                    <w:p w:rsidR="006E28AA" w:rsidRPr="004B7EB6" w:rsidRDefault="006E28AA" w:rsidP="002D6D45">
                      <w:pPr>
                        <w:spacing w:line="360" w:lineRule="auto"/>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v:textbox>
              </v:shape>
            </w:pict>
          </mc:Fallback>
        </mc:AlternateContent>
      </w:r>
    </w:p>
    <w:p w:rsidR="00040C3A" w:rsidRPr="00630232" w:rsidRDefault="00040C3A" w:rsidP="00040C3A">
      <w:pPr>
        <w:tabs>
          <w:tab w:val="center" w:pos="5400"/>
        </w:tabs>
        <w:suppressAutoHyphens/>
        <w:jc w:val="center"/>
        <w:rPr>
          <w:rFonts w:asciiTheme="majorHAnsi" w:hAnsiTheme="majorHAnsi"/>
          <w:sz w:val="22"/>
          <w:szCs w:val="22"/>
        </w:rPr>
      </w:pPr>
    </w:p>
    <w:p w:rsidR="00040C3A" w:rsidRPr="00630232" w:rsidRDefault="00040C3A" w:rsidP="00040C3A">
      <w:pPr>
        <w:tabs>
          <w:tab w:val="center" w:pos="5400"/>
        </w:tabs>
        <w:suppressAutoHyphens/>
        <w:jc w:val="center"/>
        <w:rPr>
          <w:rFonts w:asciiTheme="majorHAnsi" w:hAnsiTheme="majorHAnsi" w:cs="Arial"/>
          <w:sz w:val="22"/>
          <w:szCs w:val="22"/>
        </w:rPr>
      </w:pPr>
    </w:p>
    <w:p w:rsidR="00040C3A" w:rsidRPr="00630232" w:rsidRDefault="00040C3A" w:rsidP="00040C3A">
      <w:pPr>
        <w:tabs>
          <w:tab w:val="center" w:pos="5400"/>
        </w:tabs>
        <w:suppressAutoHyphens/>
        <w:jc w:val="center"/>
        <w:rPr>
          <w:rFonts w:asciiTheme="majorHAnsi" w:hAnsiTheme="majorHAnsi"/>
          <w:sz w:val="22"/>
          <w:szCs w:val="22"/>
        </w:rPr>
      </w:pPr>
    </w:p>
    <w:p w:rsidR="00040C3A" w:rsidRPr="00630232" w:rsidRDefault="00040C3A" w:rsidP="00040C3A">
      <w:pPr>
        <w:tabs>
          <w:tab w:val="center" w:pos="5400"/>
        </w:tabs>
        <w:suppressAutoHyphens/>
        <w:jc w:val="center"/>
        <w:rPr>
          <w:rFonts w:asciiTheme="majorHAnsi" w:hAnsiTheme="majorHAnsi"/>
          <w:sz w:val="22"/>
          <w:szCs w:val="22"/>
        </w:rPr>
      </w:pPr>
    </w:p>
    <w:p w:rsidR="00040C3A" w:rsidRPr="00630232" w:rsidRDefault="00040C3A" w:rsidP="00040C3A">
      <w:pPr>
        <w:tabs>
          <w:tab w:val="center" w:pos="5400"/>
        </w:tabs>
        <w:suppressAutoHyphens/>
        <w:jc w:val="center"/>
        <w:rPr>
          <w:rFonts w:asciiTheme="majorHAnsi" w:hAnsiTheme="majorHAnsi"/>
          <w:sz w:val="22"/>
          <w:szCs w:val="22"/>
        </w:rPr>
      </w:pPr>
    </w:p>
    <w:p w:rsidR="00040C3A" w:rsidRPr="00630232" w:rsidRDefault="00040C3A" w:rsidP="00040C3A">
      <w:pPr>
        <w:tabs>
          <w:tab w:val="center" w:pos="5400"/>
        </w:tabs>
        <w:suppressAutoHyphens/>
        <w:jc w:val="center"/>
        <w:rPr>
          <w:rFonts w:asciiTheme="majorHAnsi" w:hAnsiTheme="majorHAnsi"/>
          <w:sz w:val="22"/>
          <w:szCs w:val="22"/>
        </w:rPr>
      </w:pPr>
    </w:p>
    <w:p w:rsidR="005128E4" w:rsidRPr="00630232" w:rsidRDefault="005128E4" w:rsidP="00040C3A">
      <w:pPr>
        <w:tabs>
          <w:tab w:val="center" w:pos="5400"/>
        </w:tabs>
        <w:suppressAutoHyphens/>
        <w:jc w:val="center"/>
        <w:rPr>
          <w:rFonts w:asciiTheme="majorHAnsi" w:hAnsiTheme="majorHAnsi"/>
          <w:sz w:val="22"/>
          <w:szCs w:val="22"/>
        </w:rPr>
      </w:pPr>
    </w:p>
    <w:p w:rsidR="00040C3A" w:rsidRPr="00630232" w:rsidRDefault="00040C3A" w:rsidP="00040C3A">
      <w:pPr>
        <w:tabs>
          <w:tab w:val="center" w:pos="5400"/>
        </w:tabs>
        <w:suppressAutoHyphens/>
        <w:jc w:val="center"/>
        <w:rPr>
          <w:rFonts w:asciiTheme="majorHAnsi" w:hAnsiTheme="majorHAnsi"/>
          <w:sz w:val="22"/>
          <w:szCs w:val="22"/>
        </w:rPr>
      </w:pPr>
    </w:p>
    <w:p w:rsidR="005128E4" w:rsidRPr="00630232" w:rsidRDefault="005128E4" w:rsidP="00040C3A">
      <w:pPr>
        <w:tabs>
          <w:tab w:val="center" w:pos="5400"/>
        </w:tabs>
        <w:suppressAutoHyphens/>
        <w:jc w:val="center"/>
        <w:rPr>
          <w:rFonts w:asciiTheme="majorHAnsi" w:hAnsiTheme="majorHAnsi"/>
          <w:sz w:val="22"/>
          <w:szCs w:val="22"/>
        </w:rPr>
      </w:pPr>
    </w:p>
    <w:p w:rsidR="005128E4" w:rsidRPr="00630232" w:rsidRDefault="005128E4" w:rsidP="00040C3A">
      <w:pPr>
        <w:tabs>
          <w:tab w:val="center" w:pos="5400"/>
        </w:tabs>
        <w:suppressAutoHyphens/>
        <w:jc w:val="center"/>
        <w:rPr>
          <w:rFonts w:asciiTheme="majorHAnsi" w:hAnsiTheme="majorHAnsi"/>
          <w:sz w:val="22"/>
          <w:szCs w:val="22"/>
        </w:rPr>
      </w:pPr>
    </w:p>
    <w:p w:rsidR="005128E4" w:rsidRPr="00630232" w:rsidRDefault="005128E4" w:rsidP="00040C3A">
      <w:pPr>
        <w:tabs>
          <w:tab w:val="center" w:pos="5400"/>
        </w:tabs>
        <w:suppressAutoHyphens/>
        <w:jc w:val="center"/>
        <w:rPr>
          <w:rFonts w:asciiTheme="majorHAnsi" w:hAnsiTheme="majorHAnsi"/>
          <w:sz w:val="22"/>
          <w:szCs w:val="22"/>
        </w:rPr>
      </w:pPr>
    </w:p>
    <w:p w:rsidR="00040C3A" w:rsidRPr="00630232" w:rsidRDefault="00040C3A" w:rsidP="00040C3A">
      <w:pPr>
        <w:tabs>
          <w:tab w:val="center" w:pos="5400"/>
        </w:tabs>
        <w:suppressAutoHyphens/>
        <w:jc w:val="center"/>
        <w:rPr>
          <w:rFonts w:asciiTheme="majorHAnsi" w:hAnsiTheme="majorHAnsi"/>
          <w:sz w:val="22"/>
          <w:szCs w:val="22"/>
        </w:rPr>
      </w:pPr>
    </w:p>
    <w:p w:rsidR="00040C3A" w:rsidRPr="00630232" w:rsidRDefault="00040C3A" w:rsidP="00040C3A">
      <w:pPr>
        <w:tabs>
          <w:tab w:val="center" w:pos="5400"/>
        </w:tabs>
        <w:suppressAutoHyphens/>
        <w:jc w:val="center"/>
        <w:rPr>
          <w:rFonts w:asciiTheme="majorHAnsi" w:hAnsiTheme="majorHAnsi"/>
          <w:sz w:val="22"/>
          <w:szCs w:val="22"/>
        </w:rPr>
      </w:pPr>
    </w:p>
    <w:p w:rsidR="002C1641" w:rsidRPr="00630232" w:rsidRDefault="002C1641" w:rsidP="00040C3A">
      <w:pPr>
        <w:tabs>
          <w:tab w:val="center" w:pos="5400"/>
        </w:tabs>
        <w:suppressAutoHyphens/>
        <w:jc w:val="center"/>
        <w:rPr>
          <w:rFonts w:asciiTheme="majorHAnsi" w:hAnsiTheme="majorHAnsi"/>
          <w:sz w:val="18"/>
          <w:szCs w:val="22"/>
        </w:rPr>
      </w:pPr>
    </w:p>
    <w:p w:rsidR="002C1641" w:rsidRPr="00630232" w:rsidRDefault="002C1641" w:rsidP="00040C3A">
      <w:pPr>
        <w:tabs>
          <w:tab w:val="center" w:pos="5400"/>
        </w:tabs>
        <w:suppressAutoHyphens/>
        <w:jc w:val="center"/>
        <w:rPr>
          <w:rFonts w:asciiTheme="majorHAnsi" w:hAnsiTheme="majorHAnsi"/>
          <w:sz w:val="18"/>
          <w:szCs w:val="22"/>
        </w:rPr>
      </w:pPr>
    </w:p>
    <w:p w:rsidR="002C1641" w:rsidRPr="00630232" w:rsidRDefault="002C1641" w:rsidP="00040C3A">
      <w:pPr>
        <w:tabs>
          <w:tab w:val="center" w:pos="5400"/>
        </w:tabs>
        <w:suppressAutoHyphens/>
        <w:jc w:val="center"/>
        <w:rPr>
          <w:rFonts w:asciiTheme="majorHAnsi" w:hAnsiTheme="majorHAnsi"/>
          <w:sz w:val="18"/>
          <w:szCs w:val="22"/>
        </w:rPr>
      </w:pPr>
    </w:p>
    <w:p w:rsidR="002C1641" w:rsidRPr="00630232" w:rsidRDefault="002C1641" w:rsidP="00040C3A">
      <w:pPr>
        <w:tabs>
          <w:tab w:val="center" w:pos="5400"/>
        </w:tabs>
        <w:suppressAutoHyphens/>
        <w:jc w:val="center"/>
        <w:rPr>
          <w:rFonts w:asciiTheme="majorHAnsi" w:hAnsiTheme="majorHAnsi"/>
          <w:sz w:val="18"/>
          <w:szCs w:val="22"/>
        </w:rPr>
      </w:pPr>
    </w:p>
    <w:p w:rsidR="002C1641" w:rsidRPr="00630232" w:rsidRDefault="002C1641" w:rsidP="00040C3A">
      <w:pPr>
        <w:tabs>
          <w:tab w:val="center" w:pos="5400"/>
        </w:tabs>
        <w:suppressAutoHyphens/>
        <w:jc w:val="center"/>
        <w:rPr>
          <w:rFonts w:asciiTheme="majorHAnsi" w:hAnsiTheme="majorHAnsi"/>
          <w:sz w:val="18"/>
          <w:szCs w:val="22"/>
        </w:rPr>
      </w:pPr>
    </w:p>
    <w:p w:rsidR="002C1641" w:rsidRPr="00630232" w:rsidRDefault="002C1641" w:rsidP="00040C3A">
      <w:pPr>
        <w:tabs>
          <w:tab w:val="center" w:pos="5400"/>
        </w:tabs>
        <w:suppressAutoHyphens/>
        <w:jc w:val="center"/>
        <w:rPr>
          <w:rFonts w:asciiTheme="majorHAnsi" w:hAnsiTheme="majorHAnsi"/>
          <w:sz w:val="18"/>
          <w:szCs w:val="22"/>
        </w:rPr>
      </w:pPr>
    </w:p>
    <w:p w:rsidR="002C1641" w:rsidRPr="00630232" w:rsidRDefault="002C1641" w:rsidP="00040C3A">
      <w:pPr>
        <w:tabs>
          <w:tab w:val="center" w:pos="5400"/>
        </w:tabs>
        <w:suppressAutoHyphens/>
        <w:jc w:val="center"/>
        <w:rPr>
          <w:rFonts w:asciiTheme="majorHAnsi" w:hAnsiTheme="majorHAnsi"/>
          <w:sz w:val="18"/>
          <w:szCs w:val="22"/>
        </w:rPr>
      </w:pPr>
    </w:p>
    <w:p w:rsidR="002C1641" w:rsidRPr="00630232" w:rsidRDefault="002C1641" w:rsidP="00040C3A">
      <w:pPr>
        <w:tabs>
          <w:tab w:val="center" w:pos="5400"/>
        </w:tabs>
        <w:suppressAutoHyphens/>
        <w:jc w:val="center"/>
        <w:rPr>
          <w:rFonts w:asciiTheme="majorHAnsi" w:hAnsiTheme="majorHAnsi"/>
          <w:sz w:val="18"/>
          <w:szCs w:val="22"/>
        </w:rPr>
      </w:pPr>
    </w:p>
    <w:p w:rsidR="002C1641" w:rsidRPr="00630232" w:rsidRDefault="002C1641" w:rsidP="00040C3A">
      <w:pPr>
        <w:tabs>
          <w:tab w:val="center" w:pos="5400"/>
        </w:tabs>
        <w:suppressAutoHyphens/>
        <w:jc w:val="center"/>
        <w:rPr>
          <w:rFonts w:asciiTheme="majorHAnsi" w:hAnsiTheme="majorHAnsi"/>
          <w:sz w:val="18"/>
          <w:szCs w:val="22"/>
        </w:rPr>
      </w:pPr>
    </w:p>
    <w:p w:rsidR="002C1641" w:rsidRPr="00630232" w:rsidRDefault="002C1641" w:rsidP="00040C3A">
      <w:pPr>
        <w:tabs>
          <w:tab w:val="center" w:pos="5400"/>
        </w:tabs>
        <w:suppressAutoHyphens/>
        <w:jc w:val="center"/>
        <w:rPr>
          <w:rFonts w:asciiTheme="majorHAnsi" w:hAnsiTheme="majorHAnsi"/>
          <w:sz w:val="18"/>
          <w:szCs w:val="22"/>
        </w:rPr>
      </w:pPr>
    </w:p>
    <w:p w:rsidR="002C1641" w:rsidRPr="00630232" w:rsidRDefault="002C1641" w:rsidP="00040C3A">
      <w:pPr>
        <w:tabs>
          <w:tab w:val="center" w:pos="5400"/>
        </w:tabs>
        <w:suppressAutoHyphens/>
        <w:jc w:val="center"/>
        <w:rPr>
          <w:rFonts w:asciiTheme="majorHAnsi" w:hAnsiTheme="majorHAnsi"/>
          <w:sz w:val="18"/>
          <w:szCs w:val="22"/>
        </w:rPr>
      </w:pPr>
    </w:p>
    <w:p w:rsidR="002C1641" w:rsidRPr="00630232" w:rsidRDefault="002C1641" w:rsidP="00040C3A">
      <w:pPr>
        <w:tabs>
          <w:tab w:val="center" w:pos="5400"/>
        </w:tabs>
        <w:suppressAutoHyphens/>
        <w:jc w:val="center"/>
        <w:rPr>
          <w:rFonts w:asciiTheme="majorHAnsi" w:hAnsiTheme="majorHAnsi"/>
          <w:sz w:val="18"/>
          <w:szCs w:val="22"/>
        </w:rPr>
      </w:pPr>
    </w:p>
    <w:p w:rsidR="002C1641" w:rsidRPr="00630232" w:rsidRDefault="003C32BC" w:rsidP="00040C3A">
      <w:pPr>
        <w:tabs>
          <w:tab w:val="center" w:pos="5400"/>
        </w:tabs>
        <w:suppressAutoHyphens/>
        <w:jc w:val="center"/>
        <w:rPr>
          <w:rFonts w:asciiTheme="majorHAnsi" w:hAnsiTheme="majorHAnsi"/>
          <w:sz w:val="18"/>
          <w:szCs w:val="22"/>
        </w:rPr>
      </w:pPr>
      <w:r w:rsidRPr="00630232">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3722520" wp14:editId="5D07223A">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28AA" w:rsidRPr="003C32BC" w:rsidRDefault="006E28AA"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w:t>
                            </w:r>
                            <w:r w:rsidR="00AD32D5">
                              <w:rPr>
                                <w:rFonts w:asciiTheme="majorHAnsi" w:hAnsiTheme="majorHAnsi"/>
                                <w:color w:val="0D0D0D" w:themeColor="text1" w:themeTint="F2"/>
                                <w:sz w:val="18"/>
                                <w:szCs w:val="20"/>
                              </w:rPr>
                              <w:t>Commission at its session No. 2070</w:t>
                            </w:r>
                            <w:r w:rsidRPr="003C32BC">
                              <w:rPr>
                                <w:rFonts w:asciiTheme="majorHAnsi" w:hAnsiTheme="majorHAnsi"/>
                                <w:color w:val="0D0D0D" w:themeColor="text1" w:themeTint="F2"/>
                                <w:sz w:val="18"/>
                                <w:szCs w:val="20"/>
                              </w:rPr>
                              <w:t xml:space="preserve"> held on </w:t>
                            </w:r>
                            <w:r w:rsidR="00AD32D5">
                              <w:rPr>
                                <w:rFonts w:asciiTheme="majorHAnsi" w:hAnsiTheme="majorHAnsi"/>
                                <w:color w:val="0D0D0D" w:themeColor="text1" w:themeTint="F2"/>
                                <w:sz w:val="18"/>
                                <w:szCs w:val="20"/>
                              </w:rPr>
                              <w:t>December 6</w:t>
                            </w:r>
                            <w:r w:rsidRPr="003C32BC">
                              <w:rPr>
                                <w:rFonts w:asciiTheme="majorHAnsi" w:hAnsiTheme="majorHAnsi"/>
                                <w:color w:val="0D0D0D" w:themeColor="text1" w:themeTint="F2"/>
                                <w:sz w:val="18"/>
                                <w:szCs w:val="20"/>
                              </w:rPr>
                              <w:t>, 201</w:t>
                            </w:r>
                            <w:r>
                              <w:rPr>
                                <w:rFonts w:asciiTheme="majorHAnsi" w:hAnsiTheme="majorHAnsi"/>
                                <w:color w:val="0D0D0D" w:themeColor="text1" w:themeTint="F2"/>
                                <w:sz w:val="18"/>
                                <w:szCs w:val="20"/>
                              </w:rPr>
                              <w:t>6</w:t>
                            </w:r>
                            <w:r w:rsidR="002D6D45">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r w:rsidRPr="003C32BC">
                              <w:rPr>
                                <w:rFonts w:asciiTheme="majorHAnsi" w:hAnsiTheme="majorHAnsi" w:cs="Univers"/>
                                <w:color w:val="0D0D0D" w:themeColor="text1" w:themeTint="F2"/>
                                <w:sz w:val="18"/>
                                <w:szCs w:val="20"/>
                              </w:rPr>
                              <w:t>15</w:t>
                            </w:r>
                            <w:r>
                              <w:rPr>
                                <w:rFonts w:asciiTheme="majorHAnsi" w:hAnsiTheme="majorHAnsi" w:cs="Univers"/>
                                <w:color w:val="0D0D0D" w:themeColor="text1" w:themeTint="F2"/>
                                <w:sz w:val="18"/>
                                <w:szCs w:val="20"/>
                              </w:rPr>
                              <w:t>9</w:t>
                            </w:r>
                            <w:r w:rsidR="002D6D45" w:rsidRPr="002D6D45">
                              <w:rPr>
                                <w:rFonts w:asciiTheme="majorHAnsi" w:hAnsiTheme="majorHAnsi" w:cs="Univers"/>
                                <w:color w:val="0D0D0D" w:themeColor="text1" w:themeTint="F2"/>
                                <w:sz w:val="18"/>
                                <w:szCs w:val="20"/>
                                <w:vertAlign w:val="superscript"/>
                              </w:rPr>
                              <w:t>th</w:t>
                            </w:r>
                            <w:r w:rsidRPr="003C32BC">
                              <w:rPr>
                                <w:rFonts w:asciiTheme="majorHAnsi" w:hAnsiTheme="majorHAnsi" w:cs="Univers"/>
                                <w:color w:val="0D0D0D" w:themeColor="text1" w:themeTint="F2"/>
                                <w:sz w:val="18"/>
                                <w:szCs w:val="20"/>
                              </w:rPr>
                              <w:t xml:space="preserve"> Regular Period of Sessions</w:t>
                            </w:r>
                            <w:r>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" filled="f" stroked="f" strokeweight=".5pt">
                <v:textbox>
                  <w:txbxContent>
                    <w:p w:rsidR="006E28AA" w:rsidRPr="003C32BC" w:rsidRDefault="006E28AA"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w:t>
                      </w:r>
                      <w:r w:rsidR="00AD32D5">
                        <w:rPr>
                          <w:rFonts w:asciiTheme="majorHAnsi" w:hAnsiTheme="majorHAnsi"/>
                          <w:color w:val="0D0D0D" w:themeColor="text1" w:themeTint="F2"/>
                          <w:sz w:val="18"/>
                          <w:szCs w:val="20"/>
                        </w:rPr>
                        <w:t>Commission at its session No. 2070</w:t>
                      </w:r>
                      <w:r w:rsidRPr="003C32BC">
                        <w:rPr>
                          <w:rFonts w:asciiTheme="majorHAnsi" w:hAnsiTheme="majorHAnsi"/>
                          <w:color w:val="0D0D0D" w:themeColor="text1" w:themeTint="F2"/>
                          <w:sz w:val="18"/>
                          <w:szCs w:val="20"/>
                        </w:rPr>
                        <w:t xml:space="preserve"> held on </w:t>
                      </w:r>
                      <w:r w:rsidR="00AD32D5">
                        <w:rPr>
                          <w:rFonts w:asciiTheme="majorHAnsi" w:hAnsiTheme="majorHAnsi"/>
                          <w:color w:val="0D0D0D" w:themeColor="text1" w:themeTint="F2"/>
                          <w:sz w:val="18"/>
                          <w:szCs w:val="20"/>
                        </w:rPr>
                        <w:t>December 6</w:t>
                      </w:r>
                      <w:r w:rsidRPr="003C32BC">
                        <w:rPr>
                          <w:rFonts w:asciiTheme="majorHAnsi" w:hAnsiTheme="majorHAnsi"/>
                          <w:color w:val="0D0D0D" w:themeColor="text1" w:themeTint="F2"/>
                          <w:sz w:val="18"/>
                          <w:szCs w:val="20"/>
                        </w:rPr>
                        <w:t>, 201</w:t>
                      </w:r>
                      <w:r>
                        <w:rPr>
                          <w:rFonts w:asciiTheme="majorHAnsi" w:hAnsiTheme="majorHAnsi"/>
                          <w:color w:val="0D0D0D" w:themeColor="text1" w:themeTint="F2"/>
                          <w:sz w:val="18"/>
                          <w:szCs w:val="20"/>
                        </w:rPr>
                        <w:t>6</w:t>
                      </w:r>
                      <w:r w:rsidR="002D6D45">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r w:rsidRPr="003C32BC">
                        <w:rPr>
                          <w:rFonts w:asciiTheme="majorHAnsi" w:hAnsiTheme="majorHAnsi" w:cs="Univers"/>
                          <w:color w:val="0D0D0D" w:themeColor="text1" w:themeTint="F2"/>
                          <w:sz w:val="18"/>
                          <w:szCs w:val="20"/>
                        </w:rPr>
                        <w:t>15</w:t>
                      </w:r>
                      <w:r>
                        <w:rPr>
                          <w:rFonts w:asciiTheme="majorHAnsi" w:hAnsiTheme="majorHAnsi" w:cs="Univers"/>
                          <w:color w:val="0D0D0D" w:themeColor="text1" w:themeTint="F2"/>
                          <w:sz w:val="18"/>
                          <w:szCs w:val="20"/>
                        </w:rPr>
                        <w:t>9</w:t>
                      </w:r>
                      <w:r w:rsidR="002D6D45" w:rsidRPr="002D6D45">
                        <w:rPr>
                          <w:rFonts w:asciiTheme="majorHAnsi" w:hAnsiTheme="majorHAnsi" w:cs="Univers"/>
                          <w:color w:val="0D0D0D" w:themeColor="text1" w:themeTint="F2"/>
                          <w:sz w:val="18"/>
                          <w:szCs w:val="20"/>
                          <w:vertAlign w:val="superscript"/>
                        </w:rPr>
                        <w:t>th</w:t>
                      </w:r>
                      <w:r w:rsidRPr="003C32BC">
                        <w:rPr>
                          <w:rFonts w:asciiTheme="majorHAnsi" w:hAnsiTheme="majorHAnsi" w:cs="Univers"/>
                          <w:color w:val="0D0D0D" w:themeColor="text1" w:themeTint="F2"/>
                          <w:sz w:val="18"/>
                          <w:szCs w:val="20"/>
                        </w:rPr>
                        <w:t xml:space="preserve"> Regular Period of Sessions</w:t>
                      </w:r>
                      <w:r>
                        <w:rPr>
                          <w:rFonts w:asciiTheme="majorHAnsi" w:hAnsiTheme="majorHAnsi" w:cs="Univers"/>
                          <w:color w:val="0D0D0D" w:themeColor="text1" w:themeTint="F2"/>
                          <w:sz w:val="18"/>
                          <w:szCs w:val="20"/>
                        </w:rPr>
                        <w:t>.</w:t>
                      </w:r>
                    </w:p>
                  </w:txbxContent>
                </v:textbox>
              </v:shape>
            </w:pict>
          </mc:Fallback>
        </mc:AlternateContent>
      </w:r>
    </w:p>
    <w:p w:rsidR="002C1641" w:rsidRPr="00630232" w:rsidRDefault="002C1641" w:rsidP="00040C3A">
      <w:pPr>
        <w:tabs>
          <w:tab w:val="center" w:pos="5400"/>
        </w:tabs>
        <w:suppressAutoHyphens/>
        <w:jc w:val="center"/>
        <w:rPr>
          <w:rFonts w:asciiTheme="majorHAnsi" w:hAnsiTheme="majorHAnsi"/>
          <w:sz w:val="18"/>
          <w:szCs w:val="22"/>
        </w:rPr>
      </w:pPr>
    </w:p>
    <w:p w:rsidR="002C1641" w:rsidRPr="00630232" w:rsidRDefault="002C1641" w:rsidP="00040C3A">
      <w:pPr>
        <w:tabs>
          <w:tab w:val="center" w:pos="5400"/>
        </w:tabs>
        <w:suppressAutoHyphens/>
        <w:jc w:val="center"/>
        <w:rPr>
          <w:rFonts w:asciiTheme="majorHAnsi" w:hAnsiTheme="majorHAnsi"/>
          <w:sz w:val="18"/>
          <w:szCs w:val="22"/>
        </w:rPr>
      </w:pPr>
    </w:p>
    <w:p w:rsidR="002C1641" w:rsidRPr="00630232" w:rsidRDefault="002C1641" w:rsidP="00040C3A">
      <w:pPr>
        <w:tabs>
          <w:tab w:val="center" w:pos="5400"/>
        </w:tabs>
        <w:suppressAutoHyphens/>
        <w:jc w:val="center"/>
        <w:rPr>
          <w:rFonts w:asciiTheme="majorHAnsi" w:hAnsiTheme="majorHAnsi"/>
          <w:sz w:val="18"/>
          <w:szCs w:val="22"/>
        </w:rPr>
      </w:pPr>
    </w:p>
    <w:p w:rsidR="002C1641" w:rsidRPr="00630232" w:rsidRDefault="002C1641" w:rsidP="00040C3A">
      <w:pPr>
        <w:tabs>
          <w:tab w:val="center" w:pos="5400"/>
        </w:tabs>
        <w:suppressAutoHyphens/>
        <w:jc w:val="center"/>
        <w:rPr>
          <w:rFonts w:asciiTheme="majorHAnsi" w:hAnsiTheme="majorHAnsi"/>
          <w:sz w:val="18"/>
          <w:szCs w:val="22"/>
        </w:rPr>
      </w:pPr>
    </w:p>
    <w:p w:rsidR="002C1641" w:rsidRPr="00630232" w:rsidRDefault="003C32BC" w:rsidP="00040C3A">
      <w:pPr>
        <w:tabs>
          <w:tab w:val="center" w:pos="5400"/>
        </w:tabs>
        <w:suppressAutoHyphens/>
        <w:jc w:val="center"/>
        <w:rPr>
          <w:rFonts w:asciiTheme="majorHAnsi" w:hAnsiTheme="majorHAnsi"/>
          <w:sz w:val="18"/>
          <w:szCs w:val="22"/>
        </w:rPr>
      </w:pPr>
      <w:r w:rsidRPr="00630232">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5B8F098" wp14:editId="52F2FC24">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28AA" w:rsidRPr="003C32BC" w:rsidRDefault="006E28AA"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AD32D5">
                              <w:rPr>
                                <w:rFonts w:asciiTheme="majorHAnsi" w:hAnsiTheme="majorHAnsi"/>
                                <w:color w:val="595959" w:themeColor="text1" w:themeTint="A6"/>
                                <w:sz w:val="18"/>
                              </w:rPr>
                              <w:t>IACHR, Report No. 71</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16</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Pr="00380D33">
                              <w:rPr>
                                <w:rFonts w:asciiTheme="majorHAnsi" w:hAnsiTheme="majorHAnsi"/>
                                <w:color w:val="595959" w:themeColor="text1" w:themeTint="A6"/>
                                <w:sz w:val="18"/>
                                <w:szCs w:val="18"/>
                              </w:rPr>
                              <w:t>765-09</w:t>
                            </w:r>
                            <w:r>
                              <w:rPr>
                                <w:rFonts w:asciiTheme="majorHAnsi" w:hAnsiTheme="majorHAnsi"/>
                                <w:color w:val="595959" w:themeColor="text1" w:themeTint="A6"/>
                                <w:sz w:val="18"/>
                              </w:rPr>
                              <w:t xml:space="preserve">. </w:t>
                            </w:r>
                            <w:r w:rsidRPr="003C32BC">
                              <w:rPr>
                                <w:rFonts w:asciiTheme="majorHAnsi" w:hAnsiTheme="majorHAnsi"/>
                                <w:color w:val="595959" w:themeColor="text1" w:themeTint="A6"/>
                                <w:sz w:val="18"/>
                              </w:rPr>
                              <w:t>Admi</w:t>
                            </w:r>
                            <w:r>
                              <w:rPr>
                                <w:rFonts w:asciiTheme="majorHAnsi" w:hAnsiTheme="majorHAnsi"/>
                                <w:color w:val="595959" w:themeColor="text1" w:themeTint="A6"/>
                                <w:sz w:val="18"/>
                              </w:rPr>
                              <w:t>s</w:t>
                            </w:r>
                            <w:r w:rsidRPr="003C32BC">
                              <w:rPr>
                                <w:rFonts w:asciiTheme="majorHAnsi" w:hAnsiTheme="majorHAnsi"/>
                                <w:color w:val="595959" w:themeColor="text1" w:themeTint="A6"/>
                                <w:sz w:val="18"/>
                              </w:rPr>
                              <w:t>sibility</w:t>
                            </w:r>
                            <w:r>
                              <w:rPr>
                                <w:rFonts w:asciiTheme="majorHAnsi" w:hAnsiTheme="majorHAnsi"/>
                                <w:color w:val="595959" w:themeColor="text1" w:themeTint="A6"/>
                                <w:sz w:val="18"/>
                              </w:rPr>
                              <w:t xml:space="preserve">. </w:t>
                            </w:r>
                            <w:r w:rsidRPr="00023B73">
                              <w:rPr>
                                <w:rFonts w:asciiTheme="majorHAnsi" w:hAnsiTheme="majorHAnsi"/>
                                <w:color w:val="595959" w:themeColor="text1" w:themeTint="A6"/>
                                <w:sz w:val="18"/>
                                <w:szCs w:val="18"/>
                              </w:rPr>
                              <w:t xml:space="preserve">Q’oq’ob </w:t>
                            </w:r>
                            <w:r w:rsidR="0058072A">
                              <w:rPr>
                                <w:rFonts w:asciiTheme="majorHAnsi" w:hAnsiTheme="majorHAnsi"/>
                                <w:color w:val="595959" w:themeColor="text1" w:themeTint="A6"/>
                                <w:sz w:val="18"/>
                                <w:szCs w:val="18"/>
                              </w:rPr>
                              <w:t xml:space="preserve">Community </w:t>
                            </w:r>
                            <w:r w:rsidRPr="00023B73">
                              <w:rPr>
                                <w:rFonts w:asciiTheme="majorHAnsi" w:hAnsiTheme="majorHAnsi"/>
                                <w:color w:val="595959" w:themeColor="text1" w:themeTint="A6"/>
                                <w:sz w:val="18"/>
                                <w:szCs w:val="18"/>
                              </w:rPr>
                              <w:t>o</w:t>
                            </w:r>
                            <w:r w:rsidR="0058072A">
                              <w:rPr>
                                <w:rFonts w:asciiTheme="majorHAnsi" w:hAnsiTheme="majorHAnsi"/>
                                <w:color w:val="595959" w:themeColor="text1" w:themeTint="A6"/>
                                <w:sz w:val="18"/>
                                <w:szCs w:val="18"/>
                              </w:rPr>
                              <w:t>f the Municipality of Santa Mari</w:t>
                            </w:r>
                            <w:r w:rsidRPr="00023B73">
                              <w:rPr>
                                <w:rFonts w:asciiTheme="majorHAnsi" w:hAnsiTheme="majorHAnsi"/>
                                <w:color w:val="595959" w:themeColor="text1" w:themeTint="A6"/>
                                <w:sz w:val="18"/>
                                <w:szCs w:val="18"/>
                              </w:rPr>
                              <w:t xml:space="preserve">a Nebaj. </w:t>
                            </w:r>
                            <w:r w:rsidRPr="0058072A">
                              <w:rPr>
                                <w:rFonts w:asciiTheme="majorHAnsi" w:hAnsiTheme="majorHAnsi"/>
                                <w:color w:val="595959" w:themeColor="text1" w:themeTint="A6"/>
                                <w:sz w:val="18"/>
                                <w:szCs w:val="18"/>
                              </w:rPr>
                              <w:t>Guatemala</w:t>
                            </w:r>
                            <w:r w:rsidR="00AD32D5">
                              <w:rPr>
                                <w:rFonts w:asciiTheme="majorHAnsi" w:hAnsiTheme="majorHAnsi"/>
                                <w:color w:val="595959" w:themeColor="text1" w:themeTint="A6"/>
                                <w:sz w:val="18"/>
                              </w:rPr>
                              <w:t>. December 6,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" filled="f" stroked="f" strokeweight=".5pt">
                <v:textbox>
                  <w:txbxContent>
                    <w:p w:rsidR="006E28AA" w:rsidRPr="003C32BC" w:rsidRDefault="006E28AA"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AD32D5">
                        <w:rPr>
                          <w:rFonts w:asciiTheme="majorHAnsi" w:hAnsiTheme="majorHAnsi"/>
                          <w:color w:val="595959" w:themeColor="text1" w:themeTint="A6"/>
                          <w:sz w:val="18"/>
                        </w:rPr>
                        <w:t>IACHR, Report No. 71</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16</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Pr="00380D33">
                        <w:rPr>
                          <w:rFonts w:asciiTheme="majorHAnsi" w:hAnsiTheme="majorHAnsi"/>
                          <w:color w:val="595959" w:themeColor="text1" w:themeTint="A6"/>
                          <w:sz w:val="18"/>
                          <w:szCs w:val="18"/>
                        </w:rPr>
                        <w:t>765-09</w:t>
                      </w:r>
                      <w:r>
                        <w:rPr>
                          <w:rFonts w:asciiTheme="majorHAnsi" w:hAnsiTheme="majorHAnsi"/>
                          <w:color w:val="595959" w:themeColor="text1" w:themeTint="A6"/>
                          <w:sz w:val="18"/>
                        </w:rPr>
                        <w:t xml:space="preserve">. </w:t>
                      </w:r>
                      <w:r w:rsidRPr="003C32BC">
                        <w:rPr>
                          <w:rFonts w:asciiTheme="majorHAnsi" w:hAnsiTheme="majorHAnsi"/>
                          <w:color w:val="595959" w:themeColor="text1" w:themeTint="A6"/>
                          <w:sz w:val="18"/>
                        </w:rPr>
                        <w:t>Admi</w:t>
                      </w:r>
                      <w:r>
                        <w:rPr>
                          <w:rFonts w:asciiTheme="majorHAnsi" w:hAnsiTheme="majorHAnsi"/>
                          <w:color w:val="595959" w:themeColor="text1" w:themeTint="A6"/>
                          <w:sz w:val="18"/>
                        </w:rPr>
                        <w:t>s</w:t>
                      </w:r>
                      <w:r w:rsidRPr="003C32BC">
                        <w:rPr>
                          <w:rFonts w:asciiTheme="majorHAnsi" w:hAnsiTheme="majorHAnsi"/>
                          <w:color w:val="595959" w:themeColor="text1" w:themeTint="A6"/>
                          <w:sz w:val="18"/>
                        </w:rPr>
                        <w:t>sibility</w:t>
                      </w:r>
                      <w:r>
                        <w:rPr>
                          <w:rFonts w:asciiTheme="majorHAnsi" w:hAnsiTheme="majorHAnsi"/>
                          <w:color w:val="595959" w:themeColor="text1" w:themeTint="A6"/>
                          <w:sz w:val="18"/>
                        </w:rPr>
                        <w:t xml:space="preserve">. </w:t>
                      </w:r>
                      <w:r w:rsidRPr="00023B73">
                        <w:rPr>
                          <w:rFonts w:asciiTheme="majorHAnsi" w:hAnsiTheme="majorHAnsi"/>
                          <w:color w:val="595959" w:themeColor="text1" w:themeTint="A6"/>
                          <w:sz w:val="18"/>
                          <w:szCs w:val="18"/>
                        </w:rPr>
                        <w:t xml:space="preserve">Q’oq’ob </w:t>
                      </w:r>
                      <w:r w:rsidR="0058072A">
                        <w:rPr>
                          <w:rFonts w:asciiTheme="majorHAnsi" w:hAnsiTheme="majorHAnsi"/>
                          <w:color w:val="595959" w:themeColor="text1" w:themeTint="A6"/>
                          <w:sz w:val="18"/>
                          <w:szCs w:val="18"/>
                        </w:rPr>
                        <w:t xml:space="preserve">Community </w:t>
                      </w:r>
                      <w:r w:rsidRPr="00023B73">
                        <w:rPr>
                          <w:rFonts w:asciiTheme="majorHAnsi" w:hAnsiTheme="majorHAnsi"/>
                          <w:color w:val="595959" w:themeColor="text1" w:themeTint="A6"/>
                          <w:sz w:val="18"/>
                          <w:szCs w:val="18"/>
                        </w:rPr>
                        <w:t>o</w:t>
                      </w:r>
                      <w:r w:rsidR="0058072A">
                        <w:rPr>
                          <w:rFonts w:asciiTheme="majorHAnsi" w:hAnsiTheme="majorHAnsi"/>
                          <w:color w:val="595959" w:themeColor="text1" w:themeTint="A6"/>
                          <w:sz w:val="18"/>
                          <w:szCs w:val="18"/>
                        </w:rPr>
                        <w:t>f the Municipality of Santa Mari</w:t>
                      </w:r>
                      <w:r w:rsidRPr="00023B73">
                        <w:rPr>
                          <w:rFonts w:asciiTheme="majorHAnsi" w:hAnsiTheme="majorHAnsi"/>
                          <w:color w:val="595959" w:themeColor="text1" w:themeTint="A6"/>
                          <w:sz w:val="18"/>
                          <w:szCs w:val="18"/>
                        </w:rPr>
                        <w:t xml:space="preserve">a Nebaj. </w:t>
                      </w:r>
                      <w:r w:rsidRPr="0058072A">
                        <w:rPr>
                          <w:rFonts w:asciiTheme="majorHAnsi" w:hAnsiTheme="majorHAnsi"/>
                          <w:color w:val="595959" w:themeColor="text1" w:themeTint="A6"/>
                          <w:sz w:val="18"/>
                          <w:szCs w:val="18"/>
                        </w:rPr>
                        <w:t>Guatemala</w:t>
                      </w:r>
                      <w:r w:rsidR="00AD32D5">
                        <w:rPr>
                          <w:rFonts w:asciiTheme="majorHAnsi" w:hAnsiTheme="majorHAnsi"/>
                          <w:color w:val="595959" w:themeColor="text1" w:themeTint="A6"/>
                          <w:sz w:val="18"/>
                        </w:rPr>
                        <w:t>. December 6, 2016.</w:t>
                      </w:r>
                    </w:p>
                  </w:txbxContent>
                </v:textbox>
              </v:shape>
            </w:pict>
          </mc:Fallback>
        </mc:AlternateContent>
      </w:r>
    </w:p>
    <w:p w:rsidR="002C1641" w:rsidRPr="00630232" w:rsidRDefault="002C1641" w:rsidP="00040C3A">
      <w:pPr>
        <w:tabs>
          <w:tab w:val="center" w:pos="5400"/>
        </w:tabs>
        <w:suppressAutoHyphens/>
        <w:jc w:val="center"/>
        <w:rPr>
          <w:rFonts w:asciiTheme="majorHAnsi" w:hAnsiTheme="majorHAnsi"/>
          <w:sz w:val="18"/>
          <w:szCs w:val="22"/>
        </w:rPr>
      </w:pPr>
    </w:p>
    <w:p w:rsidR="002C1641" w:rsidRPr="00630232" w:rsidRDefault="002C1641" w:rsidP="00040C3A">
      <w:pPr>
        <w:tabs>
          <w:tab w:val="center" w:pos="5400"/>
        </w:tabs>
        <w:suppressAutoHyphens/>
        <w:jc w:val="center"/>
        <w:rPr>
          <w:rFonts w:asciiTheme="majorHAnsi" w:hAnsiTheme="majorHAnsi"/>
          <w:sz w:val="18"/>
          <w:szCs w:val="22"/>
        </w:rPr>
      </w:pPr>
    </w:p>
    <w:p w:rsidR="003C32BC" w:rsidRPr="00630232" w:rsidRDefault="003C32BC" w:rsidP="003C32BC">
      <w:pPr>
        <w:tabs>
          <w:tab w:val="center" w:pos="5400"/>
        </w:tabs>
        <w:suppressAutoHyphens/>
        <w:jc w:val="center"/>
        <w:rPr>
          <w:rFonts w:asciiTheme="majorHAnsi" w:hAnsiTheme="majorHAnsi"/>
          <w:sz w:val="18"/>
          <w:szCs w:val="22"/>
        </w:rPr>
      </w:pPr>
    </w:p>
    <w:p w:rsidR="003C32BC" w:rsidRPr="00630232" w:rsidRDefault="006311DA" w:rsidP="003C32BC">
      <w:pPr>
        <w:tabs>
          <w:tab w:val="center" w:pos="5400"/>
        </w:tabs>
        <w:suppressAutoHyphens/>
        <w:jc w:val="center"/>
        <w:rPr>
          <w:rFonts w:asciiTheme="majorHAnsi" w:hAnsiTheme="majorHAnsi"/>
          <w:sz w:val="18"/>
          <w:szCs w:val="22"/>
        </w:rPr>
      </w:pPr>
      <w:r w:rsidRPr="00630232">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4EBFD3E8" wp14:editId="30315B86">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28AA" w:rsidRPr="004B7EB6" w:rsidRDefault="006E28A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rsidR="006E28AA" w:rsidRPr="004B7EB6" w:rsidRDefault="006E28A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630232">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0910143" wp14:editId="05EA6287">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28AA" w:rsidRDefault="006E28AA">
                            <w:r>
                              <w:rPr>
                                <w:noProof/>
                              </w:rPr>
                              <w:drawing>
                                <wp:inline distT="0" distB="0" distL="0" distR="0" wp14:anchorId="21299B91" wp14:editId="5441BEB9">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A7+dOyOAgAAkQUAAA4AAAAAAAAAAAAAAAAALgIAAGRycy9lMm9Eb2MueG1sUEsBAi0A&#10;FAAGAAgAAAAhAGXRZXDdAAAACwEAAA8AAAAAAAAAAAAAAAAA6AQAAGRycy9kb3ducmV2LnhtbFBL&#10;BQYAAAAABAAEAPMAAADyBQAAAAA=&#10;" fillcolor="white [3201]" stroked="f" strokeweight=".5pt">
                <v:textbox>
                  <w:txbxContent>
                    <w:p w:rsidR="006E28AA" w:rsidRDefault="006E28AA">
                      <w:r>
                        <w:rPr>
                          <w:noProof/>
                        </w:rPr>
                        <w:drawing>
                          <wp:inline distT="0" distB="0" distL="0" distR="0" wp14:anchorId="21299B91" wp14:editId="5441BEB9">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630232" w:rsidRDefault="007607C4" w:rsidP="003C32BC">
      <w:pPr>
        <w:tabs>
          <w:tab w:val="center" w:pos="5400"/>
        </w:tabs>
        <w:suppressAutoHyphens/>
        <w:jc w:val="center"/>
        <w:rPr>
          <w:rFonts w:asciiTheme="majorHAnsi" w:hAnsiTheme="majorHAnsi"/>
          <w:sz w:val="18"/>
          <w:szCs w:val="22"/>
        </w:rPr>
        <w:sectPr w:rsidR="007607C4" w:rsidRPr="00630232" w:rsidSect="00853419">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rsidR="00D7215B" w:rsidRPr="00630232" w:rsidRDefault="004C66D0" w:rsidP="00D7215B">
      <w:pPr>
        <w:tabs>
          <w:tab w:val="center" w:pos="5400"/>
        </w:tabs>
        <w:suppressAutoHyphens/>
        <w:spacing w:line="276" w:lineRule="auto"/>
        <w:jc w:val="center"/>
        <w:rPr>
          <w:rFonts w:asciiTheme="majorHAnsi" w:hAnsiTheme="majorHAnsi"/>
          <w:b/>
          <w:sz w:val="18"/>
          <w:szCs w:val="18"/>
        </w:rPr>
      </w:pPr>
      <w:r w:rsidRPr="00630232">
        <w:rPr>
          <w:rFonts w:asciiTheme="majorHAnsi" w:hAnsiTheme="majorHAnsi"/>
          <w:b/>
          <w:sz w:val="18"/>
          <w:szCs w:val="18"/>
        </w:rPr>
        <w:lastRenderedPageBreak/>
        <w:t>REPORT</w:t>
      </w:r>
      <w:r w:rsidR="00AD32D5">
        <w:rPr>
          <w:rFonts w:asciiTheme="majorHAnsi" w:hAnsiTheme="majorHAnsi"/>
          <w:b/>
          <w:sz w:val="18"/>
          <w:szCs w:val="18"/>
        </w:rPr>
        <w:t xml:space="preserve"> No. 71</w:t>
      </w:r>
      <w:r w:rsidR="00D7215B" w:rsidRPr="00630232">
        <w:rPr>
          <w:rFonts w:asciiTheme="majorHAnsi" w:hAnsiTheme="majorHAnsi"/>
          <w:b/>
          <w:sz w:val="18"/>
          <w:szCs w:val="18"/>
        </w:rPr>
        <w:t>/16</w:t>
      </w:r>
    </w:p>
    <w:p w:rsidR="00D7215B" w:rsidRPr="00630232" w:rsidRDefault="004C66D0" w:rsidP="00D7215B">
      <w:pPr>
        <w:tabs>
          <w:tab w:val="center" w:pos="5400"/>
        </w:tabs>
        <w:suppressAutoHyphens/>
        <w:spacing w:line="276" w:lineRule="auto"/>
        <w:jc w:val="center"/>
        <w:rPr>
          <w:rFonts w:asciiTheme="majorHAnsi" w:hAnsiTheme="majorHAnsi"/>
          <w:b/>
          <w:sz w:val="18"/>
          <w:szCs w:val="18"/>
        </w:rPr>
      </w:pPr>
      <w:r w:rsidRPr="00630232">
        <w:rPr>
          <w:rFonts w:asciiTheme="majorHAnsi" w:hAnsiTheme="majorHAnsi"/>
          <w:b/>
          <w:sz w:val="18"/>
          <w:szCs w:val="18"/>
        </w:rPr>
        <w:t>PETITION</w:t>
      </w:r>
      <w:r w:rsidR="00D7215B" w:rsidRPr="00630232">
        <w:rPr>
          <w:rFonts w:asciiTheme="majorHAnsi" w:hAnsiTheme="majorHAnsi"/>
          <w:b/>
          <w:sz w:val="18"/>
          <w:szCs w:val="18"/>
        </w:rPr>
        <w:t xml:space="preserve"> 765-09</w:t>
      </w:r>
    </w:p>
    <w:p w:rsidR="00D7215B" w:rsidRPr="00630232" w:rsidRDefault="004C66D0" w:rsidP="00D7215B">
      <w:pPr>
        <w:tabs>
          <w:tab w:val="center" w:pos="5400"/>
        </w:tabs>
        <w:suppressAutoHyphens/>
        <w:spacing w:line="276" w:lineRule="auto"/>
        <w:jc w:val="center"/>
        <w:rPr>
          <w:rFonts w:asciiTheme="majorHAnsi" w:hAnsiTheme="majorHAnsi"/>
          <w:sz w:val="18"/>
          <w:szCs w:val="18"/>
        </w:rPr>
      </w:pPr>
      <w:r w:rsidRPr="00630232">
        <w:rPr>
          <w:rFonts w:asciiTheme="majorHAnsi" w:hAnsiTheme="majorHAnsi"/>
          <w:sz w:val="18"/>
          <w:szCs w:val="18"/>
        </w:rPr>
        <w:t>ADMISSIBILITY</w:t>
      </w:r>
      <w:r w:rsidR="00667DE8">
        <w:rPr>
          <w:rFonts w:asciiTheme="majorHAnsi" w:hAnsiTheme="majorHAnsi"/>
          <w:sz w:val="18"/>
          <w:szCs w:val="18"/>
        </w:rPr>
        <w:t xml:space="preserve"> REPORT</w:t>
      </w:r>
    </w:p>
    <w:p w:rsidR="00D7215B" w:rsidRPr="00630232" w:rsidRDefault="00D7215B" w:rsidP="00D7215B">
      <w:pPr>
        <w:tabs>
          <w:tab w:val="center" w:pos="5400"/>
        </w:tabs>
        <w:suppressAutoHyphens/>
        <w:spacing w:line="276" w:lineRule="auto"/>
        <w:jc w:val="center"/>
        <w:rPr>
          <w:rFonts w:asciiTheme="majorHAnsi" w:hAnsiTheme="majorHAnsi"/>
          <w:sz w:val="18"/>
          <w:szCs w:val="18"/>
        </w:rPr>
      </w:pPr>
      <w:r w:rsidRPr="00630232">
        <w:rPr>
          <w:rFonts w:asciiTheme="majorHAnsi" w:hAnsiTheme="majorHAnsi"/>
          <w:sz w:val="18"/>
          <w:szCs w:val="18"/>
        </w:rPr>
        <w:t xml:space="preserve">Q’OQ’OB </w:t>
      </w:r>
      <w:r w:rsidR="004C66D0" w:rsidRPr="00630232">
        <w:rPr>
          <w:rFonts w:asciiTheme="majorHAnsi" w:hAnsiTheme="majorHAnsi"/>
          <w:sz w:val="18"/>
          <w:szCs w:val="18"/>
        </w:rPr>
        <w:t>COMMUNITY OF THE</w:t>
      </w:r>
      <w:r w:rsidRPr="00630232">
        <w:rPr>
          <w:rFonts w:asciiTheme="majorHAnsi" w:hAnsiTheme="majorHAnsi"/>
          <w:sz w:val="18"/>
          <w:szCs w:val="18"/>
        </w:rPr>
        <w:t xml:space="preserve"> </w:t>
      </w:r>
      <w:r w:rsidR="00AA1B47">
        <w:rPr>
          <w:rFonts w:asciiTheme="majorHAnsi" w:hAnsiTheme="majorHAnsi"/>
          <w:sz w:val="18"/>
          <w:szCs w:val="18"/>
        </w:rPr>
        <w:t>MUNICIPALITY</w:t>
      </w:r>
      <w:r w:rsidRPr="00630232">
        <w:rPr>
          <w:rFonts w:asciiTheme="majorHAnsi" w:hAnsiTheme="majorHAnsi"/>
          <w:sz w:val="18"/>
          <w:szCs w:val="18"/>
        </w:rPr>
        <w:t xml:space="preserve"> </w:t>
      </w:r>
      <w:r w:rsidR="00C90D0B">
        <w:rPr>
          <w:rFonts w:asciiTheme="majorHAnsi" w:hAnsiTheme="majorHAnsi"/>
          <w:sz w:val="18"/>
          <w:szCs w:val="18"/>
        </w:rPr>
        <w:t>OF</w:t>
      </w:r>
      <w:r w:rsidR="0058072A">
        <w:rPr>
          <w:rFonts w:asciiTheme="majorHAnsi" w:hAnsiTheme="majorHAnsi"/>
          <w:sz w:val="18"/>
          <w:szCs w:val="18"/>
        </w:rPr>
        <w:t xml:space="preserve"> SANTA MARI</w:t>
      </w:r>
      <w:r w:rsidRPr="00630232">
        <w:rPr>
          <w:rFonts w:asciiTheme="majorHAnsi" w:hAnsiTheme="majorHAnsi"/>
          <w:sz w:val="18"/>
          <w:szCs w:val="18"/>
        </w:rPr>
        <w:t>A NEBAJ</w:t>
      </w:r>
    </w:p>
    <w:p w:rsidR="00D7215B" w:rsidRPr="00630232" w:rsidRDefault="00D7215B" w:rsidP="00D7215B">
      <w:pPr>
        <w:tabs>
          <w:tab w:val="center" w:pos="5400"/>
        </w:tabs>
        <w:suppressAutoHyphens/>
        <w:spacing w:line="276" w:lineRule="auto"/>
        <w:jc w:val="center"/>
        <w:rPr>
          <w:rFonts w:asciiTheme="majorHAnsi" w:hAnsiTheme="majorHAnsi"/>
          <w:sz w:val="18"/>
          <w:szCs w:val="18"/>
        </w:rPr>
      </w:pPr>
      <w:r w:rsidRPr="00630232">
        <w:rPr>
          <w:rFonts w:asciiTheme="majorHAnsi" w:hAnsiTheme="majorHAnsi"/>
          <w:bCs/>
          <w:sz w:val="18"/>
          <w:szCs w:val="18"/>
        </w:rPr>
        <w:t>GUATEMALA</w:t>
      </w:r>
    </w:p>
    <w:p w:rsidR="00D7215B" w:rsidRPr="00630232" w:rsidRDefault="00AD32D5" w:rsidP="00D7215B">
      <w:pPr>
        <w:tabs>
          <w:tab w:val="center" w:pos="5400"/>
        </w:tabs>
        <w:suppressAutoHyphens/>
        <w:spacing w:line="276" w:lineRule="auto"/>
        <w:jc w:val="center"/>
        <w:rPr>
          <w:rStyle w:val="Style1"/>
          <w:szCs w:val="18"/>
        </w:rPr>
      </w:pPr>
      <w:r>
        <w:rPr>
          <w:rStyle w:val="Style1"/>
          <w:szCs w:val="18"/>
        </w:rPr>
        <w:t>DECEMBER 6, 2016</w:t>
      </w:r>
    </w:p>
    <w:p w:rsidR="00D7215B" w:rsidRPr="00630232" w:rsidRDefault="00D7215B" w:rsidP="00D7215B">
      <w:pPr>
        <w:tabs>
          <w:tab w:val="center" w:pos="5400"/>
        </w:tabs>
        <w:suppressAutoHyphens/>
        <w:spacing w:line="276" w:lineRule="auto"/>
        <w:jc w:val="center"/>
        <w:rPr>
          <w:rFonts w:asciiTheme="majorHAnsi" w:hAnsiTheme="majorHAnsi"/>
          <w:sz w:val="18"/>
          <w:szCs w:val="20"/>
        </w:rPr>
      </w:pPr>
    </w:p>
    <w:p w:rsidR="00D7215B" w:rsidRPr="00630232" w:rsidRDefault="00D7215B" w:rsidP="00D7215B">
      <w:pPr>
        <w:tabs>
          <w:tab w:val="center" w:pos="5400"/>
        </w:tabs>
        <w:suppressAutoHyphens/>
        <w:spacing w:line="276" w:lineRule="auto"/>
        <w:jc w:val="center"/>
        <w:rPr>
          <w:rFonts w:asciiTheme="majorHAnsi" w:hAnsiTheme="majorHAnsi"/>
          <w:sz w:val="18"/>
          <w:szCs w:val="20"/>
        </w:rPr>
      </w:pPr>
    </w:p>
    <w:p w:rsidR="00D7215B" w:rsidRPr="00630232" w:rsidRDefault="00D7215B" w:rsidP="00D7215B">
      <w:pPr>
        <w:spacing w:after="240"/>
        <w:ind w:firstLine="720"/>
        <w:jc w:val="both"/>
        <w:rPr>
          <w:rFonts w:asciiTheme="majorHAnsi" w:hAnsiTheme="majorHAnsi"/>
          <w:b/>
          <w:bCs/>
          <w:sz w:val="20"/>
          <w:szCs w:val="20"/>
        </w:rPr>
      </w:pPr>
      <w:r w:rsidRPr="00630232">
        <w:rPr>
          <w:rFonts w:asciiTheme="majorHAnsi" w:hAnsiTheme="majorHAnsi"/>
          <w:b/>
          <w:bCs/>
          <w:sz w:val="20"/>
          <w:szCs w:val="20"/>
        </w:rPr>
        <w:t>I.</w:t>
      </w:r>
      <w:r w:rsidRPr="00630232">
        <w:rPr>
          <w:rFonts w:asciiTheme="majorHAnsi" w:hAnsiTheme="majorHAnsi"/>
          <w:b/>
          <w:bCs/>
          <w:sz w:val="20"/>
          <w:szCs w:val="20"/>
        </w:rPr>
        <w:tab/>
      </w:r>
      <w:r w:rsidR="004C66D0" w:rsidRPr="00630232">
        <w:rPr>
          <w:rFonts w:asciiTheme="majorHAnsi" w:hAnsiTheme="majorHAnsi"/>
          <w:b/>
          <w:bCs/>
          <w:sz w:val="20"/>
          <w:szCs w:val="20"/>
        </w:rPr>
        <w:t>SUMMARY</w:t>
      </w:r>
    </w:p>
    <w:p w:rsidR="00630232" w:rsidRPr="0058072A" w:rsidRDefault="00630232" w:rsidP="00934C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On June 19, 2009, the Inter-American Commission on Human Rights (hereinafter, “the Inter-American Commission”, the “Commission”, or “the IACHR”) received a petition submitted by the Committee for Victims of the Q’oq’ob Community, </w:t>
      </w:r>
      <w:r w:rsidR="00AA1B47">
        <w:rPr>
          <w:rFonts w:ascii="Cambria" w:hAnsi="Cambria"/>
          <w:sz w:val="20"/>
          <w:szCs w:val="20"/>
        </w:rPr>
        <w:t>Municipality</w:t>
      </w:r>
      <w:r w:rsidR="00C90D0B">
        <w:rPr>
          <w:rFonts w:ascii="Cambria" w:hAnsi="Cambria"/>
          <w:sz w:val="20"/>
          <w:szCs w:val="20"/>
        </w:rPr>
        <w:t xml:space="preserve"> of</w:t>
      </w:r>
      <w:r>
        <w:rPr>
          <w:rFonts w:ascii="Cambria" w:hAnsi="Cambria"/>
          <w:sz w:val="20"/>
          <w:szCs w:val="20"/>
        </w:rPr>
        <w:t xml:space="preserve"> Santa Maria Nebaj</w:t>
      </w:r>
      <w:r w:rsidR="0058072A">
        <w:rPr>
          <w:rFonts w:ascii="Cambria" w:hAnsi="Cambria"/>
          <w:sz w:val="20"/>
          <w:szCs w:val="20"/>
        </w:rPr>
        <w:t>, and attorney Edgar Fernando Pe</w:t>
      </w:r>
      <w:r>
        <w:rPr>
          <w:rFonts w:ascii="Cambria" w:hAnsi="Cambria"/>
          <w:sz w:val="20"/>
          <w:szCs w:val="20"/>
        </w:rPr>
        <w:t xml:space="preserve">rez Archila (hereinafter, “the petitioners”) against Guatemala (hereinafter, “Guatemala” or “the State”). The petition was submitted on behalf of the members of the Q’oq’ob Community of the </w:t>
      </w:r>
      <w:r w:rsidR="00AA1B47">
        <w:rPr>
          <w:rFonts w:ascii="Cambria" w:hAnsi="Cambria"/>
          <w:sz w:val="20"/>
          <w:szCs w:val="20"/>
        </w:rPr>
        <w:t>Municipality</w:t>
      </w:r>
      <w:r w:rsidR="00C90D0B">
        <w:rPr>
          <w:rFonts w:ascii="Cambria" w:hAnsi="Cambria"/>
          <w:sz w:val="20"/>
          <w:szCs w:val="20"/>
        </w:rPr>
        <w:t xml:space="preserve"> of</w:t>
      </w:r>
      <w:r w:rsidR="0058072A">
        <w:rPr>
          <w:rFonts w:ascii="Cambria" w:hAnsi="Cambria"/>
          <w:sz w:val="20"/>
          <w:szCs w:val="20"/>
        </w:rPr>
        <w:t xml:space="preserve"> Santa Mari</w:t>
      </w:r>
      <w:r>
        <w:rPr>
          <w:rFonts w:ascii="Cambria" w:hAnsi="Cambria"/>
          <w:sz w:val="20"/>
          <w:szCs w:val="20"/>
        </w:rPr>
        <w:t>a Nebaj (hereinafter, “the alleged victims”).</w:t>
      </w:r>
    </w:p>
    <w:p w:rsidR="00630232" w:rsidRDefault="00630232" w:rsidP="00D7215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Pr>
          <w:rFonts w:asciiTheme="majorHAnsi" w:eastAsia="SimSun" w:hAnsiTheme="majorHAnsi"/>
          <w:sz w:val="20"/>
          <w:szCs w:val="20"/>
        </w:rPr>
        <w:t xml:space="preserve">The petitioners </w:t>
      </w:r>
      <w:r w:rsidR="00667DE8">
        <w:rPr>
          <w:rFonts w:asciiTheme="majorHAnsi" w:eastAsia="SimSun" w:hAnsiTheme="majorHAnsi"/>
          <w:sz w:val="20"/>
          <w:szCs w:val="20"/>
        </w:rPr>
        <w:t>claim</w:t>
      </w:r>
      <w:r>
        <w:rPr>
          <w:rFonts w:asciiTheme="majorHAnsi" w:eastAsia="SimSun" w:hAnsiTheme="majorHAnsi"/>
          <w:sz w:val="20"/>
          <w:szCs w:val="20"/>
        </w:rPr>
        <w:t xml:space="preserve"> that the State is responsible for the massacre that occurred on Apr</w:t>
      </w:r>
      <w:r w:rsidR="00C90D0B">
        <w:rPr>
          <w:rFonts w:asciiTheme="majorHAnsi" w:eastAsia="SimSun" w:hAnsiTheme="majorHAnsi"/>
          <w:sz w:val="20"/>
          <w:szCs w:val="20"/>
        </w:rPr>
        <w:t xml:space="preserve">il 16, 1981, in the </w:t>
      </w:r>
      <w:r w:rsidR="00AA1B47">
        <w:rPr>
          <w:rFonts w:asciiTheme="majorHAnsi" w:eastAsia="SimSun" w:hAnsiTheme="majorHAnsi"/>
          <w:sz w:val="20"/>
          <w:szCs w:val="20"/>
        </w:rPr>
        <w:t>Municipality</w:t>
      </w:r>
      <w:r w:rsidR="00C90D0B">
        <w:rPr>
          <w:rFonts w:asciiTheme="majorHAnsi" w:eastAsia="SimSun" w:hAnsiTheme="majorHAnsi"/>
          <w:sz w:val="20"/>
          <w:szCs w:val="20"/>
        </w:rPr>
        <w:t xml:space="preserve"> of</w:t>
      </w:r>
      <w:r>
        <w:rPr>
          <w:rFonts w:asciiTheme="majorHAnsi" w:eastAsia="SimSun" w:hAnsiTheme="majorHAnsi"/>
          <w:sz w:val="20"/>
          <w:szCs w:val="20"/>
        </w:rPr>
        <w:t xml:space="preserve"> Santa Mar</w:t>
      </w:r>
      <w:r w:rsidR="0058072A">
        <w:rPr>
          <w:rFonts w:asciiTheme="majorHAnsi" w:eastAsia="SimSun" w:hAnsiTheme="majorHAnsi"/>
          <w:sz w:val="20"/>
          <w:szCs w:val="20"/>
        </w:rPr>
        <w:t>ia Nebaj, Department of Quiche</w:t>
      </w:r>
      <w:r>
        <w:rPr>
          <w:rFonts w:asciiTheme="majorHAnsi" w:eastAsia="SimSun" w:hAnsiTheme="majorHAnsi"/>
          <w:sz w:val="20"/>
          <w:szCs w:val="20"/>
        </w:rPr>
        <w:t xml:space="preserve">; </w:t>
      </w:r>
      <w:r w:rsidR="000A481C">
        <w:rPr>
          <w:rFonts w:asciiTheme="majorHAnsi" w:eastAsia="SimSun" w:hAnsiTheme="majorHAnsi"/>
          <w:sz w:val="20"/>
          <w:szCs w:val="20"/>
        </w:rPr>
        <w:t>for the detainments and acts of torture that occurred imme</w:t>
      </w:r>
      <w:r w:rsidR="00667DE8">
        <w:rPr>
          <w:rFonts w:asciiTheme="majorHAnsi" w:eastAsia="SimSun" w:hAnsiTheme="majorHAnsi"/>
          <w:sz w:val="20"/>
          <w:szCs w:val="20"/>
        </w:rPr>
        <w:t xml:space="preserve">diately following the massacre and </w:t>
      </w:r>
      <w:r w:rsidR="000A481C">
        <w:rPr>
          <w:rFonts w:asciiTheme="majorHAnsi" w:eastAsia="SimSun" w:hAnsiTheme="majorHAnsi"/>
          <w:sz w:val="20"/>
          <w:szCs w:val="20"/>
        </w:rPr>
        <w:t xml:space="preserve">for </w:t>
      </w:r>
      <w:r w:rsidR="00667DE8">
        <w:rPr>
          <w:rFonts w:asciiTheme="majorHAnsi" w:eastAsia="SimSun" w:hAnsiTheme="majorHAnsi"/>
          <w:sz w:val="20"/>
          <w:szCs w:val="20"/>
        </w:rPr>
        <w:t>later deaths that</w:t>
      </w:r>
      <w:r w:rsidR="000A481C">
        <w:rPr>
          <w:rFonts w:asciiTheme="majorHAnsi" w:eastAsia="SimSun" w:hAnsiTheme="majorHAnsi"/>
          <w:sz w:val="20"/>
          <w:szCs w:val="20"/>
        </w:rPr>
        <w:t xml:space="preserve"> have to date not been investigated; and for the </w:t>
      </w:r>
      <w:r w:rsidR="001A3897">
        <w:rPr>
          <w:rFonts w:asciiTheme="majorHAnsi" w:eastAsia="SimSun" w:hAnsiTheme="majorHAnsi"/>
          <w:sz w:val="20"/>
          <w:szCs w:val="20"/>
        </w:rPr>
        <w:t>forcible</w:t>
      </w:r>
      <w:r w:rsidR="000A481C" w:rsidRPr="001A3897">
        <w:rPr>
          <w:rFonts w:asciiTheme="majorHAnsi" w:eastAsia="SimSun" w:hAnsiTheme="majorHAnsi"/>
          <w:sz w:val="20"/>
          <w:szCs w:val="20"/>
        </w:rPr>
        <w:t xml:space="preserve"> displacement and recruitment that</w:t>
      </w:r>
      <w:r w:rsidR="000A481C">
        <w:rPr>
          <w:rFonts w:asciiTheme="majorHAnsi" w:eastAsia="SimSun" w:hAnsiTheme="majorHAnsi"/>
          <w:sz w:val="20"/>
          <w:szCs w:val="20"/>
        </w:rPr>
        <w:t xml:space="preserve"> </w:t>
      </w:r>
      <w:r w:rsidR="00667DE8">
        <w:rPr>
          <w:rFonts w:asciiTheme="majorHAnsi" w:eastAsia="SimSun" w:hAnsiTheme="majorHAnsi"/>
          <w:sz w:val="20"/>
          <w:szCs w:val="20"/>
        </w:rPr>
        <w:t>took place</w:t>
      </w:r>
      <w:r w:rsidR="000A481C">
        <w:rPr>
          <w:rFonts w:asciiTheme="majorHAnsi" w:eastAsia="SimSun" w:hAnsiTheme="majorHAnsi"/>
          <w:sz w:val="20"/>
          <w:szCs w:val="20"/>
        </w:rPr>
        <w:t xml:space="preserve"> following the massacre. For its part, the State </w:t>
      </w:r>
      <w:r w:rsidR="00667DE8">
        <w:rPr>
          <w:rFonts w:asciiTheme="majorHAnsi" w:eastAsia="SimSun" w:hAnsiTheme="majorHAnsi"/>
          <w:sz w:val="20"/>
          <w:szCs w:val="20"/>
        </w:rPr>
        <w:t>says</w:t>
      </w:r>
      <w:r w:rsidR="000A481C">
        <w:rPr>
          <w:rFonts w:asciiTheme="majorHAnsi" w:eastAsia="SimSun" w:hAnsiTheme="majorHAnsi"/>
          <w:sz w:val="20"/>
          <w:szCs w:val="20"/>
        </w:rPr>
        <w:t xml:space="preserve"> the petition is inadmissible because it does not meet the requirements set forth in the</w:t>
      </w:r>
      <w:r w:rsidR="00667DE8">
        <w:rPr>
          <w:rFonts w:asciiTheme="majorHAnsi" w:eastAsia="SimSun" w:hAnsiTheme="majorHAnsi"/>
          <w:sz w:val="20"/>
          <w:szCs w:val="20"/>
        </w:rPr>
        <w:t xml:space="preserve"> Commission’s R</w:t>
      </w:r>
      <w:r w:rsidR="000A481C">
        <w:rPr>
          <w:rFonts w:asciiTheme="majorHAnsi" w:eastAsia="SimSun" w:hAnsiTheme="majorHAnsi"/>
          <w:sz w:val="20"/>
          <w:szCs w:val="20"/>
        </w:rPr>
        <w:t xml:space="preserve">egulations, </w:t>
      </w:r>
      <w:r w:rsidR="00667DE8">
        <w:rPr>
          <w:rFonts w:asciiTheme="majorHAnsi" w:eastAsia="SimSun" w:hAnsiTheme="majorHAnsi"/>
          <w:sz w:val="20"/>
          <w:szCs w:val="20"/>
        </w:rPr>
        <w:t>in particular,</w:t>
      </w:r>
      <w:r w:rsidR="000A481C">
        <w:rPr>
          <w:rFonts w:asciiTheme="majorHAnsi" w:eastAsia="SimSun" w:hAnsiTheme="majorHAnsi"/>
          <w:sz w:val="20"/>
          <w:szCs w:val="20"/>
        </w:rPr>
        <w:t xml:space="preserve"> that the petitioners have not </w:t>
      </w:r>
      <w:r w:rsidR="000A481C" w:rsidRPr="00DA26E7">
        <w:rPr>
          <w:rFonts w:asciiTheme="majorHAnsi" w:eastAsia="SimSun" w:hAnsiTheme="majorHAnsi"/>
          <w:sz w:val="20"/>
          <w:szCs w:val="20"/>
        </w:rPr>
        <w:t xml:space="preserve">exhausted </w:t>
      </w:r>
      <w:r w:rsidR="00667DE8">
        <w:rPr>
          <w:rFonts w:asciiTheme="majorHAnsi" w:eastAsia="SimSun" w:hAnsiTheme="majorHAnsi"/>
          <w:sz w:val="20"/>
          <w:szCs w:val="20"/>
        </w:rPr>
        <w:t xml:space="preserve">all </w:t>
      </w:r>
      <w:r w:rsidR="000A481C" w:rsidRPr="00DA26E7">
        <w:rPr>
          <w:rFonts w:asciiTheme="majorHAnsi" w:eastAsia="SimSun" w:hAnsiTheme="majorHAnsi"/>
          <w:sz w:val="20"/>
          <w:szCs w:val="20"/>
        </w:rPr>
        <w:t>domestic</w:t>
      </w:r>
      <w:r w:rsidR="00DA26E7" w:rsidRPr="00DA26E7">
        <w:rPr>
          <w:rFonts w:asciiTheme="majorHAnsi" w:eastAsia="SimSun" w:hAnsiTheme="majorHAnsi"/>
          <w:sz w:val="20"/>
          <w:szCs w:val="20"/>
        </w:rPr>
        <w:t xml:space="preserve"> legal</w:t>
      </w:r>
      <w:r w:rsidR="000A481C" w:rsidRPr="00DA26E7">
        <w:rPr>
          <w:rFonts w:asciiTheme="majorHAnsi" w:eastAsia="SimSun" w:hAnsiTheme="majorHAnsi"/>
          <w:sz w:val="20"/>
          <w:szCs w:val="20"/>
        </w:rPr>
        <w:t xml:space="preserve"> remedies.</w:t>
      </w:r>
    </w:p>
    <w:p w:rsidR="00D7215B" w:rsidRPr="001A3897" w:rsidRDefault="004318C0" w:rsidP="00E4582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4318C0">
        <w:rPr>
          <w:rFonts w:asciiTheme="majorHAnsi" w:eastAsia="SimSun" w:hAnsiTheme="majorHAnsi"/>
          <w:sz w:val="20"/>
          <w:szCs w:val="20"/>
        </w:rPr>
        <w:t xml:space="preserve">Without prejudging the </w:t>
      </w:r>
      <w:r w:rsidR="00667DE8">
        <w:rPr>
          <w:rFonts w:asciiTheme="majorHAnsi" w:eastAsia="SimSun" w:hAnsiTheme="majorHAnsi"/>
          <w:sz w:val="20"/>
          <w:szCs w:val="20"/>
        </w:rPr>
        <w:t>merits of the charge</w:t>
      </w:r>
      <w:r w:rsidRPr="004318C0">
        <w:rPr>
          <w:rFonts w:asciiTheme="majorHAnsi" w:eastAsia="SimSun" w:hAnsiTheme="majorHAnsi"/>
          <w:sz w:val="20"/>
          <w:szCs w:val="20"/>
        </w:rPr>
        <w:t xml:space="preserve">, after </w:t>
      </w:r>
      <w:r w:rsidR="00667DE8">
        <w:rPr>
          <w:rFonts w:asciiTheme="majorHAnsi" w:eastAsia="SimSun" w:hAnsiTheme="majorHAnsi"/>
          <w:sz w:val="20"/>
          <w:szCs w:val="20"/>
        </w:rPr>
        <w:t>examining</w:t>
      </w:r>
      <w:r w:rsidRPr="004318C0">
        <w:rPr>
          <w:rFonts w:asciiTheme="majorHAnsi" w:eastAsia="SimSun" w:hAnsiTheme="majorHAnsi"/>
          <w:sz w:val="20"/>
          <w:szCs w:val="20"/>
        </w:rPr>
        <w:t xml:space="preserve"> the positions of the parties and in compliance with the requi</w:t>
      </w:r>
      <w:r>
        <w:rPr>
          <w:rFonts w:asciiTheme="majorHAnsi" w:eastAsia="SimSun" w:hAnsiTheme="majorHAnsi"/>
          <w:sz w:val="20"/>
          <w:szCs w:val="20"/>
        </w:rPr>
        <w:t>rements provided in Articles 31 and 34</w:t>
      </w:r>
      <w:r w:rsidRPr="004318C0">
        <w:rPr>
          <w:rFonts w:asciiTheme="majorHAnsi" w:eastAsia="SimSun" w:hAnsiTheme="majorHAnsi"/>
          <w:sz w:val="20"/>
          <w:szCs w:val="20"/>
        </w:rPr>
        <w:t xml:space="preserve"> of the </w:t>
      </w:r>
      <w:r>
        <w:rPr>
          <w:rFonts w:asciiTheme="majorHAnsi" w:eastAsia="SimSun" w:hAnsiTheme="majorHAnsi"/>
          <w:sz w:val="20"/>
          <w:szCs w:val="20"/>
        </w:rPr>
        <w:t>IACHR Regulations (hereinafter, “the Regulations”), and Articles 46 and 47 of the American Convention on Human Rights (Hereinafter, “the American Convention” or “the Convention”)</w:t>
      </w:r>
      <w:r w:rsidRPr="004318C0">
        <w:rPr>
          <w:rFonts w:asciiTheme="majorHAnsi" w:eastAsia="SimSun" w:hAnsiTheme="majorHAnsi"/>
          <w:sz w:val="20"/>
          <w:szCs w:val="20"/>
        </w:rPr>
        <w:t xml:space="preserve">, the Commission </w:t>
      </w:r>
      <w:r>
        <w:rPr>
          <w:rFonts w:asciiTheme="majorHAnsi" w:eastAsia="SimSun" w:hAnsiTheme="majorHAnsi"/>
          <w:sz w:val="20"/>
          <w:szCs w:val="20"/>
        </w:rPr>
        <w:t>decided</w:t>
      </w:r>
      <w:r w:rsidRPr="004318C0">
        <w:rPr>
          <w:rFonts w:asciiTheme="majorHAnsi" w:eastAsia="SimSun" w:hAnsiTheme="majorHAnsi"/>
          <w:sz w:val="20"/>
          <w:szCs w:val="20"/>
        </w:rPr>
        <w:t xml:space="preserve"> to declare the petition admissible </w:t>
      </w:r>
      <w:r>
        <w:rPr>
          <w:rFonts w:asciiTheme="majorHAnsi" w:eastAsia="SimSun" w:hAnsiTheme="majorHAnsi"/>
          <w:sz w:val="20"/>
          <w:szCs w:val="20"/>
        </w:rPr>
        <w:t xml:space="preserve">for the purpose of examining the alleged violation of rights enshrined in Articles 4 (right to life), 5 (right to </w:t>
      </w:r>
      <w:r w:rsidR="006A52B7">
        <w:rPr>
          <w:rFonts w:asciiTheme="majorHAnsi" w:eastAsia="SimSun" w:hAnsiTheme="majorHAnsi"/>
          <w:sz w:val="20"/>
          <w:szCs w:val="20"/>
        </w:rPr>
        <w:t>humane treatment</w:t>
      </w:r>
      <w:r>
        <w:rPr>
          <w:rFonts w:asciiTheme="majorHAnsi" w:eastAsia="SimSun" w:hAnsiTheme="majorHAnsi"/>
          <w:sz w:val="20"/>
          <w:szCs w:val="20"/>
        </w:rPr>
        <w:t>), 6 (</w:t>
      </w:r>
      <w:r w:rsidR="006A52B7">
        <w:rPr>
          <w:rFonts w:asciiTheme="majorHAnsi" w:eastAsia="SimSun" w:hAnsiTheme="majorHAnsi"/>
          <w:sz w:val="20"/>
          <w:szCs w:val="20"/>
        </w:rPr>
        <w:t>freedom from slavery</w:t>
      </w:r>
      <w:r w:rsidR="00CF740C">
        <w:rPr>
          <w:rFonts w:asciiTheme="majorHAnsi" w:eastAsia="SimSun" w:hAnsiTheme="majorHAnsi"/>
          <w:sz w:val="20"/>
          <w:szCs w:val="20"/>
        </w:rPr>
        <w:t>)</w:t>
      </w:r>
      <w:r w:rsidR="001E3392">
        <w:rPr>
          <w:rFonts w:asciiTheme="majorHAnsi" w:eastAsia="SimSun" w:hAnsiTheme="majorHAnsi"/>
          <w:sz w:val="20"/>
          <w:szCs w:val="20"/>
        </w:rPr>
        <w:t>, 7 (right to personal liberty), 8</w:t>
      </w:r>
      <w:r w:rsidR="00CF740C">
        <w:rPr>
          <w:rFonts w:asciiTheme="majorHAnsi" w:eastAsia="SimSun" w:hAnsiTheme="majorHAnsi"/>
          <w:sz w:val="20"/>
          <w:szCs w:val="20"/>
        </w:rPr>
        <w:t xml:space="preserve"> (</w:t>
      </w:r>
      <w:r w:rsidR="006A52B7">
        <w:rPr>
          <w:rFonts w:asciiTheme="majorHAnsi" w:eastAsia="SimSun" w:hAnsiTheme="majorHAnsi"/>
          <w:sz w:val="20"/>
          <w:szCs w:val="20"/>
        </w:rPr>
        <w:t>right to a fair trial</w:t>
      </w:r>
      <w:r w:rsidR="001E3392">
        <w:rPr>
          <w:rFonts w:asciiTheme="majorHAnsi" w:eastAsia="SimSun" w:hAnsiTheme="majorHAnsi"/>
          <w:sz w:val="20"/>
          <w:szCs w:val="20"/>
        </w:rPr>
        <w:t xml:space="preserve">), 11 </w:t>
      </w:r>
      <w:r w:rsidR="001A3897">
        <w:rPr>
          <w:rFonts w:asciiTheme="majorHAnsi" w:eastAsia="SimSun" w:hAnsiTheme="majorHAnsi"/>
          <w:sz w:val="20"/>
          <w:szCs w:val="20"/>
        </w:rPr>
        <w:t>(</w:t>
      </w:r>
      <w:r w:rsidR="006A52B7">
        <w:rPr>
          <w:rFonts w:asciiTheme="majorHAnsi" w:eastAsia="SimSun" w:hAnsiTheme="majorHAnsi"/>
          <w:sz w:val="20"/>
          <w:szCs w:val="20"/>
        </w:rPr>
        <w:t>right to privacy</w:t>
      </w:r>
      <w:r w:rsidR="001E3392">
        <w:rPr>
          <w:rFonts w:asciiTheme="majorHAnsi" w:eastAsia="SimSun" w:hAnsiTheme="majorHAnsi"/>
          <w:sz w:val="20"/>
          <w:szCs w:val="20"/>
        </w:rPr>
        <w:t xml:space="preserve">), 17 </w:t>
      </w:r>
      <w:r w:rsidR="001A3897">
        <w:rPr>
          <w:rFonts w:asciiTheme="majorHAnsi" w:eastAsia="SimSun" w:hAnsiTheme="majorHAnsi"/>
          <w:sz w:val="20"/>
          <w:szCs w:val="20"/>
        </w:rPr>
        <w:t>(</w:t>
      </w:r>
      <w:r w:rsidR="006A52B7">
        <w:rPr>
          <w:rFonts w:asciiTheme="majorHAnsi" w:eastAsia="SimSun" w:hAnsiTheme="majorHAnsi"/>
          <w:sz w:val="20"/>
          <w:szCs w:val="20"/>
        </w:rPr>
        <w:t>rights of the family</w:t>
      </w:r>
      <w:r w:rsidR="001A3897">
        <w:rPr>
          <w:rFonts w:asciiTheme="majorHAnsi" w:eastAsia="SimSun" w:hAnsiTheme="majorHAnsi"/>
          <w:sz w:val="20"/>
          <w:szCs w:val="20"/>
        </w:rPr>
        <w:t xml:space="preserve">), </w:t>
      </w:r>
      <w:r w:rsidR="00E67B93">
        <w:rPr>
          <w:rFonts w:asciiTheme="majorHAnsi" w:eastAsia="SimSun" w:hAnsiTheme="majorHAnsi"/>
          <w:sz w:val="20"/>
          <w:szCs w:val="20"/>
        </w:rPr>
        <w:t xml:space="preserve">19 </w:t>
      </w:r>
      <w:r w:rsidR="001A3897">
        <w:rPr>
          <w:rFonts w:asciiTheme="majorHAnsi" w:eastAsia="SimSun" w:hAnsiTheme="majorHAnsi"/>
          <w:sz w:val="20"/>
          <w:szCs w:val="20"/>
        </w:rPr>
        <w:t xml:space="preserve">(rights of </w:t>
      </w:r>
      <w:r w:rsidR="006A52B7">
        <w:rPr>
          <w:rFonts w:asciiTheme="majorHAnsi" w:eastAsia="SimSun" w:hAnsiTheme="majorHAnsi"/>
          <w:sz w:val="20"/>
          <w:szCs w:val="20"/>
        </w:rPr>
        <w:t xml:space="preserve">the </w:t>
      </w:r>
      <w:r w:rsidR="001A3897">
        <w:rPr>
          <w:rFonts w:asciiTheme="majorHAnsi" w:eastAsia="SimSun" w:hAnsiTheme="majorHAnsi"/>
          <w:sz w:val="20"/>
          <w:szCs w:val="20"/>
        </w:rPr>
        <w:t>child</w:t>
      </w:r>
      <w:r w:rsidR="00E67B93">
        <w:rPr>
          <w:rFonts w:asciiTheme="majorHAnsi" w:eastAsia="SimSun" w:hAnsiTheme="majorHAnsi"/>
          <w:sz w:val="20"/>
          <w:szCs w:val="20"/>
        </w:rPr>
        <w:t xml:space="preserve">), 22 </w:t>
      </w:r>
      <w:r w:rsidR="001A3897">
        <w:rPr>
          <w:rFonts w:asciiTheme="majorHAnsi" w:eastAsia="SimSun" w:hAnsiTheme="majorHAnsi"/>
          <w:sz w:val="20"/>
          <w:szCs w:val="20"/>
        </w:rPr>
        <w:t>(</w:t>
      </w:r>
      <w:r w:rsidR="006A52B7">
        <w:rPr>
          <w:rFonts w:asciiTheme="majorHAnsi" w:eastAsia="SimSun" w:hAnsiTheme="majorHAnsi"/>
          <w:sz w:val="20"/>
          <w:szCs w:val="20"/>
        </w:rPr>
        <w:t>freedom of movement and residence</w:t>
      </w:r>
      <w:r w:rsidR="00E67B93">
        <w:rPr>
          <w:rFonts w:asciiTheme="majorHAnsi" w:eastAsia="SimSun" w:hAnsiTheme="majorHAnsi"/>
          <w:sz w:val="20"/>
          <w:szCs w:val="20"/>
        </w:rPr>
        <w:t>), and 25</w:t>
      </w:r>
      <w:r w:rsidR="001A3897">
        <w:rPr>
          <w:rFonts w:asciiTheme="majorHAnsi" w:eastAsia="SimSun" w:hAnsiTheme="majorHAnsi"/>
          <w:sz w:val="20"/>
          <w:szCs w:val="20"/>
        </w:rPr>
        <w:t xml:space="preserve"> (</w:t>
      </w:r>
      <w:r w:rsidR="006A52B7">
        <w:rPr>
          <w:rFonts w:asciiTheme="majorHAnsi" w:eastAsia="SimSun" w:hAnsiTheme="majorHAnsi"/>
          <w:sz w:val="20"/>
          <w:szCs w:val="20"/>
        </w:rPr>
        <w:t>right to judicial protection</w:t>
      </w:r>
      <w:r w:rsidR="00E67B93">
        <w:rPr>
          <w:rFonts w:asciiTheme="majorHAnsi" w:eastAsia="SimSun" w:hAnsiTheme="majorHAnsi"/>
          <w:sz w:val="20"/>
          <w:szCs w:val="20"/>
        </w:rPr>
        <w:t>) of the Convention, in the light of the general obligations contained in Article 1.1 of that instrument, as well as Articles 1, 6, and 8 of the Inter-American Conventio</w:t>
      </w:r>
      <w:r w:rsidR="001A3897">
        <w:rPr>
          <w:rFonts w:asciiTheme="majorHAnsi" w:eastAsia="SimSun" w:hAnsiTheme="majorHAnsi"/>
          <w:sz w:val="20"/>
          <w:szCs w:val="20"/>
        </w:rPr>
        <w:t>n to Prevent and Punish Torture.</w:t>
      </w:r>
      <w:r w:rsidR="00E67B93">
        <w:rPr>
          <w:rFonts w:asciiTheme="majorHAnsi" w:eastAsia="SimSun" w:hAnsiTheme="majorHAnsi"/>
          <w:sz w:val="20"/>
          <w:szCs w:val="20"/>
        </w:rPr>
        <w:t xml:space="preserve"> The Commission further decides to notify the parties of this decision, to publish it, and to include it in its Annual Report to the General Assembly of the Organization of American States.</w:t>
      </w:r>
    </w:p>
    <w:p w:rsidR="00D7215B" w:rsidRPr="001A3897" w:rsidRDefault="00D7215B" w:rsidP="00D7215B">
      <w:pPr>
        <w:spacing w:after="240"/>
        <w:ind w:firstLine="720"/>
        <w:jc w:val="both"/>
        <w:rPr>
          <w:rFonts w:asciiTheme="majorHAnsi" w:hAnsiTheme="majorHAnsi"/>
          <w:b/>
          <w:bCs/>
          <w:sz w:val="20"/>
          <w:szCs w:val="20"/>
        </w:rPr>
      </w:pPr>
      <w:r w:rsidRPr="001A3897">
        <w:rPr>
          <w:rFonts w:asciiTheme="majorHAnsi" w:hAnsiTheme="majorHAnsi"/>
          <w:b/>
          <w:bCs/>
          <w:sz w:val="20"/>
          <w:szCs w:val="20"/>
        </w:rPr>
        <w:t>II.</w:t>
      </w:r>
      <w:r w:rsidRPr="001A3897">
        <w:rPr>
          <w:rFonts w:asciiTheme="majorHAnsi" w:hAnsiTheme="majorHAnsi"/>
          <w:b/>
          <w:bCs/>
          <w:sz w:val="20"/>
          <w:szCs w:val="20"/>
        </w:rPr>
        <w:tab/>
      </w:r>
      <w:r w:rsidR="00F73FDF">
        <w:rPr>
          <w:rFonts w:asciiTheme="majorHAnsi" w:hAnsiTheme="majorHAnsi"/>
          <w:b/>
          <w:bCs/>
          <w:sz w:val="20"/>
          <w:szCs w:val="20"/>
        </w:rPr>
        <w:t xml:space="preserve">POCESSING BEFORE </w:t>
      </w:r>
      <w:r w:rsidR="001A3897">
        <w:rPr>
          <w:rFonts w:asciiTheme="majorHAnsi" w:hAnsiTheme="majorHAnsi"/>
          <w:b/>
          <w:bCs/>
          <w:sz w:val="20"/>
          <w:szCs w:val="20"/>
        </w:rPr>
        <w:t>THE COMMISSION</w:t>
      </w:r>
    </w:p>
    <w:p w:rsidR="001A3897" w:rsidRPr="00E824FD" w:rsidRDefault="001A3897" w:rsidP="00E4582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E824FD">
        <w:rPr>
          <w:rFonts w:asciiTheme="majorHAnsi" w:hAnsiTheme="majorHAnsi"/>
          <w:sz w:val="20"/>
          <w:szCs w:val="20"/>
        </w:rPr>
        <w:t>The IACHR received the petition on June 19, 2009, and forwarded a copy</w:t>
      </w:r>
      <w:r w:rsidR="008F471C">
        <w:rPr>
          <w:rFonts w:asciiTheme="majorHAnsi" w:hAnsiTheme="majorHAnsi"/>
          <w:sz w:val="20"/>
          <w:szCs w:val="20"/>
        </w:rPr>
        <w:t xml:space="preserve"> of the pertinent</w:t>
      </w:r>
      <w:r w:rsidRPr="00E824FD">
        <w:rPr>
          <w:rFonts w:asciiTheme="majorHAnsi" w:hAnsiTheme="majorHAnsi"/>
          <w:sz w:val="20"/>
          <w:szCs w:val="20"/>
        </w:rPr>
        <w:t xml:space="preserve"> </w:t>
      </w:r>
      <w:r w:rsidR="00934CC4">
        <w:rPr>
          <w:rFonts w:asciiTheme="majorHAnsi" w:hAnsiTheme="majorHAnsi"/>
          <w:sz w:val="20"/>
          <w:szCs w:val="20"/>
        </w:rPr>
        <w:t xml:space="preserve">parts </w:t>
      </w:r>
      <w:r w:rsidRPr="00E824FD">
        <w:rPr>
          <w:rFonts w:asciiTheme="majorHAnsi" w:hAnsiTheme="majorHAnsi"/>
          <w:sz w:val="20"/>
          <w:szCs w:val="20"/>
        </w:rPr>
        <w:t xml:space="preserve">to the State on November 13, 2013, giving </w:t>
      </w:r>
      <w:r w:rsidR="00934CC4">
        <w:rPr>
          <w:rFonts w:asciiTheme="majorHAnsi" w:hAnsiTheme="majorHAnsi"/>
          <w:sz w:val="20"/>
          <w:szCs w:val="20"/>
        </w:rPr>
        <w:t xml:space="preserve">it </w:t>
      </w:r>
      <w:r w:rsidRPr="00E824FD">
        <w:rPr>
          <w:rFonts w:asciiTheme="majorHAnsi" w:hAnsiTheme="majorHAnsi"/>
          <w:sz w:val="20"/>
          <w:szCs w:val="20"/>
        </w:rPr>
        <w:t xml:space="preserve">a three-month deadline to submit </w:t>
      </w:r>
      <w:r w:rsidR="00934CC4">
        <w:rPr>
          <w:rFonts w:asciiTheme="majorHAnsi" w:hAnsiTheme="majorHAnsi"/>
          <w:sz w:val="20"/>
          <w:szCs w:val="20"/>
        </w:rPr>
        <w:t xml:space="preserve">its </w:t>
      </w:r>
      <w:r w:rsidR="008F471C">
        <w:rPr>
          <w:rFonts w:asciiTheme="majorHAnsi" w:hAnsiTheme="majorHAnsi"/>
          <w:sz w:val="20"/>
          <w:szCs w:val="20"/>
        </w:rPr>
        <w:t>responses</w:t>
      </w:r>
      <w:r w:rsidRPr="00E824FD">
        <w:rPr>
          <w:rFonts w:asciiTheme="majorHAnsi" w:hAnsiTheme="majorHAnsi"/>
          <w:sz w:val="20"/>
          <w:szCs w:val="20"/>
        </w:rPr>
        <w:t xml:space="preserve">, pursuant to Article 30.3 of the Regulations. On February 14, 2014, </w:t>
      </w:r>
      <w:r w:rsidR="008F471C">
        <w:rPr>
          <w:rFonts w:asciiTheme="majorHAnsi" w:hAnsiTheme="majorHAnsi"/>
          <w:sz w:val="20"/>
          <w:szCs w:val="20"/>
        </w:rPr>
        <w:t xml:space="preserve">the State’s response was received and </w:t>
      </w:r>
      <w:r w:rsidRPr="00E824FD">
        <w:rPr>
          <w:rFonts w:asciiTheme="majorHAnsi" w:hAnsiTheme="majorHAnsi"/>
          <w:sz w:val="20"/>
          <w:szCs w:val="20"/>
        </w:rPr>
        <w:t xml:space="preserve">was </w:t>
      </w:r>
      <w:r w:rsidR="008F471C">
        <w:rPr>
          <w:rFonts w:asciiTheme="majorHAnsi" w:hAnsiTheme="majorHAnsi"/>
          <w:sz w:val="20"/>
          <w:szCs w:val="20"/>
        </w:rPr>
        <w:t xml:space="preserve">then </w:t>
      </w:r>
      <w:r w:rsidRPr="00E824FD">
        <w:rPr>
          <w:rFonts w:asciiTheme="majorHAnsi" w:hAnsiTheme="majorHAnsi"/>
          <w:sz w:val="20"/>
          <w:szCs w:val="20"/>
        </w:rPr>
        <w:t>forwarded to the petitioners on April 21, 2014.</w:t>
      </w:r>
    </w:p>
    <w:p w:rsidR="00086BC4" w:rsidRPr="008F471C" w:rsidRDefault="001A3897" w:rsidP="00E4582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 xml:space="preserve">The petitioners submitted additional </w:t>
      </w:r>
      <w:r w:rsidR="008F471C">
        <w:rPr>
          <w:rFonts w:asciiTheme="majorHAnsi" w:hAnsiTheme="majorHAnsi"/>
          <w:sz w:val="20"/>
          <w:szCs w:val="20"/>
        </w:rPr>
        <w:t>observations on April 21 and</w:t>
      </w:r>
      <w:r>
        <w:rPr>
          <w:rFonts w:asciiTheme="majorHAnsi" w:hAnsiTheme="majorHAnsi"/>
          <w:sz w:val="20"/>
          <w:szCs w:val="20"/>
        </w:rPr>
        <w:t xml:space="preserve"> May 21, 2014, and </w:t>
      </w:r>
      <w:r w:rsidR="008F471C">
        <w:rPr>
          <w:rFonts w:asciiTheme="majorHAnsi" w:hAnsiTheme="majorHAnsi"/>
          <w:sz w:val="20"/>
          <w:szCs w:val="20"/>
        </w:rPr>
        <w:t xml:space="preserve">on </w:t>
      </w:r>
      <w:r>
        <w:rPr>
          <w:rFonts w:asciiTheme="majorHAnsi" w:hAnsiTheme="majorHAnsi"/>
          <w:sz w:val="20"/>
          <w:szCs w:val="20"/>
        </w:rPr>
        <w:t>October 20, 2015. The State submitted additional comments on July 3, 2015, which were duly forwarded to the opposing party.</w:t>
      </w:r>
    </w:p>
    <w:p w:rsidR="00086BC4" w:rsidRDefault="00086BC4" w:rsidP="00086BC4">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jc w:val="both"/>
        <w:rPr>
          <w:rFonts w:asciiTheme="majorHAnsi" w:hAnsiTheme="majorHAnsi"/>
          <w:b/>
          <w:sz w:val="20"/>
          <w:szCs w:val="20"/>
        </w:rPr>
      </w:pPr>
      <w:r>
        <w:rPr>
          <w:rFonts w:asciiTheme="majorHAnsi" w:hAnsiTheme="majorHAnsi"/>
          <w:b/>
          <w:sz w:val="20"/>
          <w:szCs w:val="20"/>
        </w:rPr>
        <w:t>III.</w:t>
      </w:r>
      <w:r>
        <w:rPr>
          <w:rFonts w:asciiTheme="majorHAnsi" w:hAnsiTheme="majorHAnsi"/>
          <w:b/>
          <w:sz w:val="20"/>
          <w:szCs w:val="20"/>
        </w:rPr>
        <w:tab/>
      </w:r>
      <w:r w:rsidR="00F73FDF">
        <w:rPr>
          <w:rFonts w:asciiTheme="majorHAnsi" w:hAnsiTheme="majorHAnsi"/>
          <w:b/>
          <w:sz w:val="20"/>
          <w:szCs w:val="20"/>
        </w:rPr>
        <w:t xml:space="preserve">THE </w:t>
      </w:r>
      <w:r>
        <w:rPr>
          <w:rFonts w:asciiTheme="majorHAnsi" w:hAnsiTheme="majorHAnsi"/>
          <w:b/>
          <w:sz w:val="20"/>
          <w:szCs w:val="20"/>
        </w:rPr>
        <w:t>POSITIONS OF THE PARTIES</w:t>
      </w:r>
    </w:p>
    <w:p w:rsidR="00086BC4" w:rsidRPr="00AA1B47" w:rsidRDefault="00F73FDF" w:rsidP="00AA1B47">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b/>
          <w:sz w:val="20"/>
          <w:szCs w:val="20"/>
        </w:rPr>
      </w:pPr>
      <w:r>
        <w:rPr>
          <w:rFonts w:asciiTheme="majorHAnsi" w:hAnsiTheme="majorHAnsi"/>
          <w:b/>
          <w:sz w:val="20"/>
          <w:szCs w:val="20"/>
        </w:rPr>
        <w:t>The p</w:t>
      </w:r>
      <w:r w:rsidR="00086BC4" w:rsidRPr="00086BC4">
        <w:rPr>
          <w:rFonts w:asciiTheme="majorHAnsi" w:hAnsiTheme="majorHAnsi"/>
          <w:b/>
          <w:sz w:val="20"/>
          <w:szCs w:val="20"/>
        </w:rPr>
        <w:t>osition of the petitioners</w:t>
      </w:r>
    </w:p>
    <w:p w:rsidR="00086BC4" w:rsidRPr="00086BC4" w:rsidRDefault="00086BC4" w:rsidP="00E4582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086BC4">
        <w:rPr>
          <w:rFonts w:asciiTheme="majorHAnsi" w:hAnsiTheme="majorHAnsi"/>
          <w:sz w:val="20"/>
          <w:szCs w:val="20"/>
        </w:rPr>
        <w:t xml:space="preserve">The petition </w:t>
      </w:r>
      <w:r w:rsidR="002D2092">
        <w:rPr>
          <w:rFonts w:asciiTheme="majorHAnsi" w:hAnsiTheme="majorHAnsi"/>
          <w:sz w:val="20"/>
          <w:szCs w:val="20"/>
        </w:rPr>
        <w:t>addresses</w:t>
      </w:r>
      <w:r w:rsidRPr="00086BC4">
        <w:rPr>
          <w:rFonts w:asciiTheme="majorHAnsi" w:hAnsiTheme="majorHAnsi"/>
          <w:sz w:val="20"/>
          <w:szCs w:val="20"/>
        </w:rPr>
        <w:t xml:space="preserve"> the massacre that </w:t>
      </w:r>
      <w:r w:rsidR="002D2092">
        <w:rPr>
          <w:rFonts w:asciiTheme="majorHAnsi" w:hAnsiTheme="majorHAnsi"/>
          <w:sz w:val="20"/>
          <w:szCs w:val="20"/>
        </w:rPr>
        <w:t xml:space="preserve">allegedly </w:t>
      </w:r>
      <w:r w:rsidRPr="00086BC4">
        <w:rPr>
          <w:rFonts w:asciiTheme="majorHAnsi" w:hAnsiTheme="majorHAnsi"/>
          <w:sz w:val="20"/>
          <w:szCs w:val="20"/>
        </w:rPr>
        <w:t xml:space="preserve">occurred on April 16, 1981 during Holy Week celebrations, as </w:t>
      </w:r>
      <w:r w:rsidR="00F73FDF" w:rsidRPr="00086BC4">
        <w:rPr>
          <w:rFonts w:asciiTheme="majorHAnsi" w:hAnsiTheme="majorHAnsi"/>
          <w:sz w:val="20"/>
          <w:szCs w:val="20"/>
        </w:rPr>
        <w:t>retaliation</w:t>
      </w:r>
      <w:r w:rsidRPr="00086BC4">
        <w:rPr>
          <w:rFonts w:asciiTheme="majorHAnsi" w:hAnsiTheme="majorHAnsi"/>
          <w:sz w:val="20"/>
          <w:szCs w:val="20"/>
        </w:rPr>
        <w:t xml:space="preserve"> for an attack perpetrated by guerrilla forces in March 1981, in which an </w:t>
      </w:r>
      <w:r w:rsidR="002D2092">
        <w:rPr>
          <w:rFonts w:asciiTheme="majorHAnsi" w:hAnsiTheme="majorHAnsi"/>
          <w:sz w:val="20"/>
          <w:szCs w:val="20"/>
        </w:rPr>
        <w:lastRenderedPageBreak/>
        <w:t>officer of the Guatemalan army died</w:t>
      </w:r>
      <w:r w:rsidRPr="00086BC4">
        <w:rPr>
          <w:rFonts w:asciiTheme="majorHAnsi" w:hAnsiTheme="majorHAnsi"/>
          <w:sz w:val="20"/>
          <w:szCs w:val="20"/>
        </w:rPr>
        <w:t xml:space="preserve">. It also </w:t>
      </w:r>
      <w:r w:rsidR="002D2092">
        <w:rPr>
          <w:rFonts w:asciiTheme="majorHAnsi" w:hAnsiTheme="majorHAnsi"/>
          <w:sz w:val="20"/>
          <w:szCs w:val="20"/>
        </w:rPr>
        <w:t>addresses</w:t>
      </w:r>
      <w:r w:rsidRPr="00086BC4">
        <w:rPr>
          <w:rFonts w:asciiTheme="majorHAnsi" w:hAnsiTheme="majorHAnsi"/>
          <w:sz w:val="20"/>
          <w:szCs w:val="20"/>
        </w:rPr>
        <w:t xml:space="preserve"> alleged acts of torture, forcible recruitment, forcible displacement, and </w:t>
      </w:r>
      <w:r w:rsidR="002D2092">
        <w:rPr>
          <w:rFonts w:asciiTheme="majorHAnsi" w:hAnsiTheme="majorHAnsi"/>
          <w:sz w:val="20"/>
          <w:szCs w:val="20"/>
        </w:rPr>
        <w:t>later</w:t>
      </w:r>
      <w:r w:rsidRPr="00086BC4">
        <w:rPr>
          <w:rFonts w:asciiTheme="majorHAnsi" w:hAnsiTheme="majorHAnsi"/>
          <w:sz w:val="20"/>
          <w:szCs w:val="20"/>
        </w:rPr>
        <w:t xml:space="preserve"> killings </w:t>
      </w:r>
      <w:r w:rsidR="00570003">
        <w:rPr>
          <w:rFonts w:asciiTheme="majorHAnsi" w:hAnsiTheme="majorHAnsi"/>
          <w:sz w:val="20"/>
          <w:szCs w:val="20"/>
        </w:rPr>
        <w:t>in the aftermath</w:t>
      </w:r>
      <w:r w:rsidRPr="00086BC4">
        <w:rPr>
          <w:rFonts w:asciiTheme="majorHAnsi" w:hAnsiTheme="majorHAnsi"/>
          <w:sz w:val="20"/>
          <w:szCs w:val="20"/>
        </w:rPr>
        <w:t xml:space="preserve"> of these incidents.</w:t>
      </w:r>
    </w:p>
    <w:p w:rsidR="00086BC4" w:rsidRDefault="00086BC4" w:rsidP="00E4582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 xml:space="preserve">The petitioners </w:t>
      </w:r>
      <w:r w:rsidR="00570003">
        <w:rPr>
          <w:rFonts w:asciiTheme="majorHAnsi" w:hAnsiTheme="majorHAnsi"/>
          <w:sz w:val="20"/>
          <w:szCs w:val="20"/>
        </w:rPr>
        <w:t>assert that they are</w:t>
      </w:r>
      <w:r>
        <w:rPr>
          <w:rFonts w:asciiTheme="majorHAnsi" w:hAnsiTheme="majorHAnsi"/>
          <w:sz w:val="20"/>
          <w:szCs w:val="20"/>
        </w:rPr>
        <w:t xml:space="preserve"> members of the Maya Ixil people,</w:t>
      </w:r>
      <w:r w:rsidR="00934CC4">
        <w:rPr>
          <w:rFonts w:asciiTheme="majorHAnsi" w:hAnsiTheme="majorHAnsi"/>
          <w:sz w:val="20"/>
          <w:szCs w:val="20"/>
        </w:rPr>
        <w:t xml:space="preserve"> residents of the Q’oq’ob Caseri</w:t>
      </w:r>
      <w:r>
        <w:rPr>
          <w:rFonts w:asciiTheme="majorHAnsi" w:hAnsiTheme="majorHAnsi"/>
          <w:sz w:val="20"/>
          <w:szCs w:val="20"/>
        </w:rPr>
        <w:t>o, one of 91 communities that make up the Pulay village, in the Municipality of Santa M</w:t>
      </w:r>
      <w:r w:rsidR="00934CC4">
        <w:rPr>
          <w:rFonts w:asciiTheme="majorHAnsi" w:hAnsiTheme="majorHAnsi"/>
          <w:sz w:val="20"/>
          <w:szCs w:val="20"/>
        </w:rPr>
        <w:t>aría Nebaj, Department of Quiche</w:t>
      </w:r>
      <w:r>
        <w:rPr>
          <w:rFonts w:asciiTheme="majorHAnsi" w:hAnsiTheme="majorHAnsi"/>
          <w:sz w:val="20"/>
          <w:szCs w:val="20"/>
        </w:rPr>
        <w:t>.</w:t>
      </w:r>
      <w:r w:rsidR="00AA1B47">
        <w:rPr>
          <w:rFonts w:asciiTheme="majorHAnsi" w:hAnsiTheme="majorHAnsi"/>
          <w:sz w:val="20"/>
          <w:szCs w:val="20"/>
        </w:rPr>
        <w:t xml:space="preserve"> They claim that on April 16, 1981, during Holy Week</w:t>
      </w:r>
      <w:r w:rsidR="00570003">
        <w:rPr>
          <w:rFonts w:asciiTheme="majorHAnsi" w:hAnsiTheme="majorHAnsi"/>
          <w:sz w:val="20"/>
          <w:szCs w:val="20"/>
        </w:rPr>
        <w:t xml:space="preserve"> celebrations</w:t>
      </w:r>
      <w:r w:rsidR="00AA1B47">
        <w:rPr>
          <w:rFonts w:asciiTheme="majorHAnsi" w:hAnsiTheme="majorHAnsi"/>
          <w:sz w:val="20"/>
          <w:szCs w:val="20"/>
        </w:rPr>
        <w:t>, the families were in their homes when, at approximately 5 p.m., members of the National Army arrived in the community dressed in camouflage uniforms or as civilians.</w:t>
      </w:r>
      <w:r w:rsidR="00925AD5">
        <w:rPr>
          <w:rFonts w:asciiTheme="majorHAnsi" w:hAnsiTheme="majorHAnsi"/>
          <w:sz w:val="20"/>
          <w:szCs w:val="20"/>
        </w:rPr>
        <w:t xml:space="preserve"> They entered the homes they found on their way</w:t>
      </w:r>
      <w:r w:rsidR="00516136">
        <w:rPr>
          <w:rFonts w:asciiTheme="majorHAnsi" w:hAnsiTheme="majorHAnsi"/>
          <w:sz w:val="20"/>
          <w:szCs w:val="20"/>
        </w:rPr>
        <w:t xml:space="preserve"> in a violent manner</w:t>
      </w:r>
      <w:r w:rsidR="00925AD5">
        <w:rPr>
          <w:rFonts w:asciiTheme="majorHAnsi" w:hAnsiTheme="majorHAnsi"/>
          <w:sz w:val="20"/>
          <w:szCs w:val="20"/>
        </w:rPr>
        <w:t xml:space="preserve">, shooting at </w:t>
      </w:r>
      <w:r w:rsidR="00516136">
        <w:rPr>
          <w:rFonts w:asciiTheme="majorHAnsi" w:hAnsiTheme="majorHAnsi"/>
          <w:sz w:val="20"/>
          <w:szCs w:val="20"/>
        </w:rPr>
        <w:t>residents</w:t>
      </w:r>
      <w:r w:rsidR="00925AD5">
        <w:rPr>
          <w:rFonts w:asciiTheme="majorHAnsi" w:hAnsiTheme="majorHAnsi"/>
          <w:sz w:val="20"/>
          <w:szCs w:val="20"/>
        </w:rPr>
        <w:t xml:space="preserve"> and their animals; some houses were set on fire, </w:t>
      </w:r>
      <w:r w:rsidR="00516136">
        <w:rPr>
          <w:rFonts w:asciiTheme="majorHAnsi" w:hAnsiTheme="majorHAnsi"/>
          <w:sz w:val="20"/>
          <w:szCs w:val="20"/>
        </w:rPr>
        <w:t>on some occasions</w:t>
      </w:r>
      <w:r w:rsidR="00925AD5">
        <w:rPr>
          <w:rFonts w:asciiTheme="majorHAnsi" w:hAnsiTheme="majorHAnsi"/>
          <w:sz w:val="20"/>
          <w:szCs w:val="20"/>
        </w:rPr>
        <w:t xml:space="preserve"> </w:t>
      </w:r>
      <w:r w:rsidR="00516136">
        <w:rPr>
          <w:rFonts w:asciiTheme="majorHAnsi" w:hAnsiTheme="majorHAnsi"/>
          <w:sz w:val="20"/>
          <w:szCs w:val="20"/>
        </w:rPr>
        <w:t>with</w:t>
      </w:r>
      <w:r w:rsidR="00925AD5">
        <w:rPr>
          <w:rFonts w:asciiTheme="majorHAnsi" w:hAnsiTheme="majorHAnsi"/>
          <w:sz w:val="20"/>
          <w:szCs w:val="20"/>
        </w:rPr>
        <w:t xml:space="preserve"> people inside. The petitioners also state that some people, upon hearing the shots, took </w:t>
      </w:r>
      <w:r w:rsidR="00D3533F">
        <w:rPr>
          <w:rFonts w:asciiTheme="majorHAnsi" w:hAnsiTheme="majorHAnsi"/>
          <w:sz w:val="20"/>
          <w:szCs w:val="20"/>
        </w:rPr>
        <w:t>shelter</w:t>
      </w:r>
      <w:r w:rsidR="00925AD5">
        <w:rPr>
          <w:rFonts w:asciiTheme="majorHAnsi" w:hAnsiTheme="majorHAnsi"/>
          <w:sz w:val="20"/>
          <w:szCs w:val="20"/>
        </w:rPr>
        <w:t xml:space="preserve"> in the vegetation.</w:t>
      </w:r>
    </w:p>
    <w:p w:rsidR="00A420E5" w:rsidRPr="004852C5" w:rsidRDefault="00A420E5" w:rsidP="00E4582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The petitioners state that, after having executed between 67 and 79 individuals</w:t>
      </w:r>
      <w:r w:rsidR="00D7215B" w:rsidRPr="00A420E5">
        <w:rPr>
          <w:rStyle w:val="FootnoteReference"/>
          <w:rFonts w:asciiTheme="majorHAnsi" w:hAnsiTheme="majorHAnsi" w:cs="Arial"/>
          <w:color w:val="auto"/>
          <w:sz w:val="20"/>
          <w:szCs w:val="20"/>
          <w:lang w:val="es-MX"/>
        </w:rPr>
        <w:footnoteReference w:id="2"/>
      </w:r>
      <w:r>
        <w:rPr>
          <w:rFonts w:asciiTheme="majorHAnsi" w:hAnsiTheme="majorHAnsi"/>
          <w:sz w:val="20"/>
          <w:szCs w:val="20"/>
        </w:rPr>
        <w:t xml:space="preserve">, 27 </w:t>
      </w:r>
      <w:r w:rsidR="00EE3217">
        <w:rPr>
          <w:rFonts w:asciiTheme="majorHAnsi" w:hAnsiTheme="majorHAnsi"/>
          <w:sz w:val="20"/>
          <w:szCs w:val="20"/>
        </w:rPr>
        <w:t xml:space="preserve">of </w:t>
      </w:r>
      <w:r w:rsidR="005B3877">
        <w:rPr>
          <w:rFonts w:asciiTheme="majorHAnsi" w:hAnsiTheme="majorHAnsi"/>
          <w:sz w:val="20"/>
          <w:szCs w:val="20"/>
        </w:rPr>
        <w:t>who</w:t>
      </w:r>
      <w:r w:rsidR="00EE3217">
        <w:rPr>
          <w:rFonts w:asciiTheme="majorHAnsi" w:hAnsiTheme="majorHAnsi"/>
          <w:sz w:val="20"/>
          <w:szCs w:val="20"/>
        </w:rPr>
        <w:t xml:space="preserve"> were </w:t>
      </w:r>
      <w:r>
        <w:rPr>
          <w:rFonts w:asciiTheme="majorHAnsi" w:hAnsiTheme="majorHAnsi"/>
          <w:sz w:val="20"/>
          <w:szCs w:val="20"/>
        </w:rPr>
        <w:t>boys and girls betwe</w:t>
      </w:r>
      <w:r w:rsidR="00EE3217">
        <w:rPr>
          <w:rFonts w:asciiTheme="majorHAnsi" w:hAnsiTheme="majorHAnsi"/>
          <w:sz w:val="20"/>
          <w:szCs w:val="20"/>
        </w:rPr>
        <w:t>en newborn and six years old, and 17</w:t>
      </w:r>
      <w:r>
        <w:rPr>
          <w:rFonts w:asciiTheme="majorHAnsi" w:hAnsiTheme="majorHAnsi"/>
          <w:sz w:val="20"/>
          <w:szCs w:val="20"/>
        </w:rPr>
        <w:t xml:space="preserve"> </w:t>
      </w:r>
      <w:r w:rsidR="00EE3217">
        <w:rPr>
          <w:rFonts w:asciiTheme="majorHAnsi" w:hAnsiTheme="majorHAnsi"/>
          <w:sz w:val="20"/>
          <w:szCs w:val="20"/>
        </w:rPr>
        <w:t xml:space="preserve">of which were </w:t>
      </w:r>
      <w:r>
        <w:rPr>
          <w:rFonts w:asciiTheme="majorHAnsi" w:hAnsiTheme="majorHAnsi"/>
          <w:sz w:val="20"/>
          <w:szCs w:val="20"/>
        </w:rPr>
        <w:t xml:space="preserve">between the ages of seven and 13 years, the </w:t>
      </w:r>
      <w:r w:rsidR="000E476F">
        <w:rPr>
          <w:rFonts w:asciiTheme="majorHAnsi" w:hAnsiTheme="majorHAnsi"/>
          <w:sz w:val="20"/>
          <w:szCs w:val="20"/>
        </w:rPr>
        <w:t>military personnel</w:t>
      </w:r>
      <w:r>
        <w:rPr>
          <w:rFonts w:asciiTheme="majorHAnsi" w:hAnsiTheme="majorHAnsi"/>
          <w:sz w:val="20"/>
          <w:szCs w:val="20"/>
        </w:rPr>
        <w:t xml:space="preserve"> </w:t>
      </w:r>
      <w:r w:rsidR="0063267C">
        <w:rPr>
          <w:rFonts w:asciiTheme="majorHAnsi" w:hAnsiTheme="majorHAnsi"/>
          <w:sz w:val="20"/>
          <w:szCs w:val="20"/>
        </w:rPr>
        <w:t>departed</w:t>
      </w:r>
      <w:r>
        <w:rPr>
          <w:rFonts w:asciiTheme="majorHAnsi" w:hAnsiTheme="majorHAnsi"/>
          <w:sz w:val="20"/>
          <w:szCs w:val="20"/>
        </w:rPr>
        <w:t>. That night</w:t>
      </w:r>
      <w:r w:rsidR="00730A1F">
        <w:rPr>
          <w:rFonts w:asciiTheme="majorHAnsi" w:hAnsiTheme="majorHAnsi"/>
          <w:sz w:val="20"/>
          <w:szCs w:val="20"/>
        </w:rPr>
        <w:t>,</w:t>
      </w:r>
      <w:r>
        <w:rPr>
          <w:rFonts w:asciiTheme="majorHAnsi" w:hAnsiTheme="majorHAnsi"/>
          <w:sz w:val="20"/>
          <w:szCs w:val="20"/>
        </w:rPr>
        <w:t xml:space="preserve"> the survivors</w:t>
      </w:r>
      <w:r w:rsidR="00D3533F">
        <w:rPr>
          <w:rFonts w:asciiTheme="majorHAnsi" w:hAnsiTheme="majorHAnsi"/>
          <w:sz w:val="20"/>
          <w:szCs w:val="20"/>
        </w:rPr>
        <w:t xml:space="preserve"> left their shelter </w:t>
      </w:r>
      <w:r w:rsidR="00EE3217">
        <w:rPr>
          <w:rFonts w:asciiTheme="majorHAnsi" w:hAnsiTheme="majorHAnsi"/>
          <w:sz w:val="20"/>
          <w:szCs w:val="20"/>
        </w:rPr>
        <w:t>to search for</w:t>
      </w:r>
      <w:r w:rsidR="00D3533F">
        <w:rPr>
          <w:rFonts w:asciiTheme="majorHAnsi" w:hAnsiTheme="majorHAnsi"/>
          <w:sz w:val="20"/>
          <w:szCs w:val="20"/>
        </w:rPr>
        <w:t xml:space="preserve"> </w:t>
      </w:r>
      <w:r w:rsidR="00EE3217">
        <w:rPr>
          <w:rFonts w:asciiTheme="majorHAnsi" w:hAnsiTheme="majorHAnsi"/>
          <w:sz w:val="20"/>
          <w:szCs w:val="20"/>
        </w:rPr>
        <w:t>family members</w:t>
      </w:r>
      <w:r w:rsidR="00D3533F">
        <w:rPr>
          <w:rFonts w:asciiTheme="majorHAnsi" w:hAnsiTheme="majorHAnsi"/>
          <w:sz w:val="20"/>
          <w:szCs w:val="20"/>
        </w:rPr>
        <w:t xml:space="preserve"> while others went to the municipal</w:t>
      </w:r>
      <w:r w:rsidR="00605773">
        <w:rPr>
          <w:rFonts w:asciiTheme="majorHAnsi" w:hAnsiTheme="majorHAnsi"/>
          <w:sz w:val="20"/>
          <w:szCs w:val="20"/>
        </w:rPr>
        <w:t xml:space="preserve"> </w:t>
      </w:r>
      <w:r w:rsidR="00730A1F">
        <w:rPr>
          <w:rFonts w:asciiTheme="majorHAnsi" w:hAnsiTheme="majorHAnsi"/>
          <w:sz w:val="20"/>
          <w:szCs w:val="20"/>
        </w:rPr>
        <w:t>capital</w:t>
      </w:r>
      <w:r w:rsidR="00D3533F">
        <w:rPr>
          <w:rFonts w:asciiTheme="majorHAnsi" w:hAnsiTheme="majorHAnsi"/>
          <w:color w:val="auto"/>
          <w:sz w:val="20"/>
          <w:szCs w:val="20"/>
        </w:rPr>
        <w:t xml:space="preserve"> and to neighboring villages to report what had happened. </w:t>
      </w:r>
      <w:r w:rsidR="00EE3217">
        <w:rPr>
          <w:rFonts w:asciiTheme="majorHAnsi" w:hAnsiTheme="majorHAnsi"/>
          <w:color w:val="auto"/>
          <w:sz w:val="20"/>
          <w:szCs w:val="20"/>
        </w:rPr>
        <w:t>The petitioners add that, according to the Report of the Commission for Historical Clarification</w:t>
      </w:r>
      <w:r w:rsidR="00605472">
        <w:rPr>
          <w:rFonts w:asciiTheme="majorHAnsi" w:hAnsiTheme="majorHAnsi"/>
          <w:color w:val="auto"/>
          <w:sz w:val="20"/>
          <w:szCs w:val="20"/>
        </w:rPr>
        <w:t xml:space="preserve"> (CEH)</w:t>
      </w:r>
      <w:r w:rsidR="00EE3217">
        <w:rPr>
          <w:rFonts w:asciiTheme="majorHAnsi" w:hAnsiTheme="majorHAnsi"/>
          <w:color w:val="auto"/>
          <w:sz w:val="20"/>
          <w:szCs w:val="20"/>
        </w:rPr>
        <w:t>, during the incident some individuals were captured and taken to the Reeducation Center in Xemamatz</w:t>
      </w:r>
      <w:r w:rsidR="00E45826">
        <w:rPr>
          <w:rFonts w:asciiTheme="majorHAnsi" w:hAnsiTheme="majorHAnsi"/>
          <w:color w:val="auto"/>
          <w:sz w:val="20"/>
          <w:szCs w:val="20"/>
        </w:rPr>
        <w:t>e</w:t>
      </w:r>
      <w:r w:rsidR="00EE3217">
        <w:rPr>
          <w:rFonts w:asciiTheme="majorHAnsi" w:hAnsiTheme="majorHAnsi"/>
          <w:color w:val="auto"/>
          <w:sz w:val="20"/>
          <w:szCs w:val="20"/>
        </w:rPr>
        <w:t xml:space="preserve">, where they were tortured, interrogated, and executed or imprisoned. They state that some individuals were </w:t>
      </w:r>
      <w:r w:rsidR="00730A1F">
        <w:rPr>
          <w:rFonts w:asciiTheme="majorHAnsi" w:hAnsiTheme="majorHAnsi"/>
          <w:color w:val="auto"/>
          <w:sz w:val="20"/>
          <w:szCs w:val="20"/>
        </w:rPr>
        <w:t>forced</w:t>
      </w:r>
      <w:r w:rsidR="00EE3217">
        <w:rPr>
          <w:rFonts w:asciiTheme="majorHAnsi" w:hAnsiTheme="majorHAnsi"/>
          <w:color w:val="auto"/>
          <w:sz w:val="20"/>
          <w:szCs w:val="20"/>
        </w:rPr>
        <w:t xml:space="preserve"> to kneel and say prayers before dying, and that others suffered genital beatings. They add that the </w:t>
      </w:r>
      <w:r w:rsidR="00730A1F">
        <w:rPr>
          <w:rFonts w:asciiTheme="majorHAnsi" w:hAnsiTheme="majorHAnsi"/>
          <w:color w:val="auto"/>
          <w:sz w:val="20"/>
          <w:szCs w:val="20"/>
        </w:rPr>
        <w:t>dead body</w:t>
      </w:r>
      <w:r w:rsidR="00E45826">
        <w:rPr>
          <w:rFonts w:asciiTheme="majorHAnsi" w:hAnsiTheme="majorHAnsi"/>
          <w:color w:val="auto"/>
          <w:sz w:val="20"/>
          <w:szCs w:val="20"/>
        </w:rPr>
        <w:t xml:space="preserve"> of Gabriel Ramirez Cha</w:t>
      </w:r>
      <w:r w:rsidR="00EE3217">
        <w:rPr>
          <w:rFonts w:asciiTheme="majorHAnsi" w:hAnsiTheme="majorHAnsi"/>
          <w:color w:val="auto"/>
          <w:sz w:val="20"/>
          <w:szCs w:val="20"/>
        </w:rPr>
        <w:t xml:space="preserve">vez, whom the </w:t>
      </w:r>
      <w:r w:rsidR="000E476F">
        <w:rPr>
          <w:rFonts w:asciiTheme="majorHAnsi" w:hAnsiTheme="majorHAnsi"/>
          <w:color w:val="auto"/>
          <w:sz w:val="20"/>
          <w:szCs w:val="20"/>
        </w:rPr>
        <w:t>military personnel</w:t>
      </w:r>
      <w:r w:rsidR="00730A1F">
        <w:rPr>
          <w:rFonts w:asciiTheme="majorHAnsi" w:hAnsiTheme="majorHAnsi"/>
          <w:color w:val="auto"/>
          <w:sz w:val="20"/>
          <w:szCs w:val="20"/>
        </w:rPr>
        <w:t xml:space="preserve"> accused of being a guerilla</w:t>
      </w:r>
      <w:r w:rsidR="00EE3217">
        <w:rPr>
          <w:rFonts w:asciiTheme="majorHAnsi" w:hAnsiTheme="majorHAnsi"/>
          <w:color w:val="auto"/>
          <w:sz w:val="20"/>
          <w:szCs w:val="20"/>
        </w:rPr>
        <w:t>, was found bleeding from his testicle</w:t>
      </w:r>
      <w:r w:rsidR="00E45826">
        <w:rPr>
          <w:rFonts w:asciiTheme="majorHAnsi" w:hAnsiTheme="majorHAnsi"/>
          <w:color w:val="auto"/>
          <w:sz w:val="20"/>
          <w:szCs w:val="20"/>
        </w:rPr>
        <w:t>s. They state that Magdalena Cha</w:t>
      </w:r>
      <w:r w:rsidR="00EE3217">
        <w:rPr>
          <w:rFonts w:asciiTheme="majorHAnsi" w:hAnsiTheme="majorHAnsi"/>
          <w:color w:val="auto"/>
          <w:sz w:val="20"/>
          <w:szCs w:val="20"/>
        </w:rPr>
        <w:t xml:space="preserve">vez fled the </w:t>
      </w:r>
      <w:r w:rsidR="00730A1F">
        <w:rPr>
          <w:rFonts w:asciiTheme="majorHAnsi" w:hAnsiTheme="majorHAnsi"/>
          <w:color w:val="auto"/>
          <w:sz w:val="20"/>
          <w:szCs w:val="20"/>
        </w:rPr>
        <w:t>scene</w:t>
      </w:r>
      <w:r w:rsidR="00EE3217">
        <w:rPr>
          <w:rFonts w:asciiTheme="majorHAnsi" w:hAnsiTheme="majorHAnsi"/>
          <w:color w:val="auto"/>
          <w:sz w:val="20"/>
          <w:szCs w:val="20"/>
        </w:rPr>
        <w:t xml:space="preserve"> of the mass</w:t>
      </w:r>
      <w:r w:rsidR="00730A1F">
        <w:rPr>
          <w:rFonts w:asciiTheme="majorHAnsi" w:hAnsiTheme="majorHAnsi"/>
          <w:color w:val="auto"/>
          <w:sz w:val="20"/>
          <w:szCs w:val="20"/>
        </w:rPr>
        <w:t>acre with wounds caused by bullets from a firearm</w:t>
      </w:r>
      <w:r w:rsidR="00EE3217">
        <w:rPr>
          <w:rFonts w:asciiTheme="majorHAnsi" w:hAnsiTheme="majorHAnsi"/>
          <w:color w:val="auto"/>
          <w:sz w:val="20"/>
          <w:szCs w:val="20"/>
        </w:rPr>
        <w:t>, and that family members do not know where she is. The petitioners state that the day after the massacre members of the co</w:t>
      </w:r>
      <w:r w:rsidR="000E2D03">
        <w:rPr>
          <w:rFonts w:asciiTheme="majorHAnsi" w:hAnsiTheme="majorHAnsi"/>
          <w:color w:val="auto"/>
          <w:sz w:val="20"/>
          <w:szCs w:val="20"/>
        </w:rPr>
        <w:t>mmunity reported it to the mayor of Nebaj, who went to the village in the role of Justice o</w:t>
      </w:r>
      <w:r w:rsidR="00730A1F">
        <w:rPr>
          <w:rFonts w:asciiTheme="majorHAnsi" w:hAnsiTheme="majorHAnsi"/>
          <w:color w:val="auto"/>
          <w:sz w:val="20"/>
          <w:szCs w:val="20"/>
        </w:rPr>
        <w:t>f the Peace to record the cause</w:t>
      </w:r>
      <w:r w:rsidR="000E2D03">
        <w:rPr>
          <w:rFonts w:asciiTheme="majorHAnsi" w:hAnsiTheme="majorHAnsi"/>
          <w:color w:val="auto"/>
          <w:sz w:val="20"/>
          <w:szCs w:val="20"/>
        </w:rPr>
        <w:t xml:space="preserve"> and date of death of the deceased in their death certificates; he also ordered a search for human remains </w:t>
      </w:r>
      <w:r w:rsidR="00A25910">
        <w:rPr>
          <w:rFonts w:asciiTheme="majorHAnsi" w:hAnsiTheme="majorHAnsi"/>
          <w:color w:val="auto"/>
          <w:sz w:val="20"/>
          <w:szCs w:val="20"/>
        </w:rPr>
        <w:t>to be</w:t>
      </w:r>
      <w:r w:rsidR="000E2D03">
        <w:rPr>
          <w:rFonts w:asciiTheme="majorHAnsi" w:hAnsiTheme="majorHAnsi"/>
          <w:color w:val="auto"/>
          <w:sz w:val="20"/>
          <w:szCs w:val="20"/>
        </w:rPr>
        <w:t xml:space="preserve"> </w:t>
      </w:r>
      <w:r w:rsidR="00A25910">
        <w:rPr>
          <w:rFonts w:asciiTheme="majorHAnsi" w:hAnsiTheme="majorHAnsi"/>
          <w:color w:val="auto"/>
          <w:sz w:val="20"/>
          <w:szCs w:val="20"/>
        </w:rPr>
        <w:t>interred</w:t>
      </w:r>
      <w:r w:rsidR="000E2D03">
        <w:rPr>
          <w:rFonts w:asciiTheme="majorHAnsi" w:hAnsiTheme="majorHAnsi"/>
          <w:color w:val="auto"/>
          <w:sz w:val="20"/>
          <w:szCs w:val="20"/>
        </w:rPr>
        <w:t>, for which several graves were dug on a plot of land. In a related incident, the petitioners claim that approximately one and half months after the massacre, members of the guerrilla forces murdered Mr. Jacinto de Le</w:t>
      </w:r>
      <w:r w:rsidR="00E45826">
        <w:rPr>
          <w:rFonts w:asciiTheme="majorHAnsi" w:hAnsiTheme="majorHAnsi"/>
          <w:color w:val="auto"/>
          <w:sz w:val="20"/>
          <w:szCs w:val="20"/>
        </w:rPr>
        <w:t>o</w:t>
      </w:r>
      <w:r w:rsidR="000E2D03">
        <w:rPr>
          <w:rFonts w:asciiTheme="majorHAnsi" w:hAnsiTheme="majorHAnsi"/>
          <w:color w:val="auto"/>
          <w:sz w:val="20"/>
          <w:szCs w:val="20"/>
        </w:rPr>
        <w:t xml:space="preserve">n, and that his </w:t>
      </w:r>
      <w:r w:rsidR="004852C5">
        <w:rPr>
          <w:rFonts w:asciiTheme="majorHAnsi" w:hAnsiTheme="majorHAnsi"/>
          <w:color w:val="auto"/>
          <w:sz w:val="20"/>
          <w:szCs w:val="20"/>
        </w:rPr>
        <w:t xml:space="preserve">corpse revealed that his genitals had been destroyed. </w:t>
      </w:r>
    </w:p>
    <w:p w:rsidR="004852C5" w:rsidRPr="002F79AA" w:rsidRDefault="004852C5" w:rsidP="00E4582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color w:val="auto"/>
          <w:sz w:val="20"/>
          <w:szCs w:val="20"/>
        </w:rPr>
        <w:t>The petitioners claim that the army threatened the surviving families,</w:t>
      </w:r>
      <w:r w:rsidR="006C10E0">
        <w:rPr>
          <w:rFonts w:asciiTheme="majorHAnsi" w:hAnsiTheme="majorHAnsi"/>
          <w:color w:val="auto"/>
          <w:sz w:val="20"/>
          <w:szCs w:val="20"/>
        </w:rPr>
        <w:t xml:space="preserve"> which</w:t>
      </w:r>
      <w:r>
        <w:rPr>
          <w:rFonts w:asciiTheme="majorHAnsi" w:hAnsiTheme="majorHAnsi"/>
          <w:color w:val="auto"/>
          <w:sz w:val="20"/>
          <w:szCs w:val="20"/>
        </w:rPr>
        <w:t xml:space="preserve"> </w:t>
      </w:r>
      <w:r w:rsidR="00FE49CD">
        <w:rPr>
          <w:rFonts w:asciiTheme="majorHAnsi" w:hAnsiTheme="majorHAnsi"/>
          <w:color w:val="auto"/>
          <w:sz w:val="20"/>
          <w:szCs w:val="20"/>
        </w:rPr>
        <w:t>therefore fled</w:t>
      </w:r>
      <w:r>
        <w:rPr>
          <w:rFonts w:asciiTheme="majorHAnsi" w:hAnsiTheme="majorHAnsi"/>
          <w:color w:val="auto"/>
          <w:sz w:val="20"/>
          <w:szCs w:val="20"/>
        </w:rPr>
        <w:t xml:space="preserve"> to neighboring communities</w:t>
      </w:r>
      <w:r w:rsidR="006C10E0">
        <w:rPr>
          <w:rFonts w:asciiTheme="majorHAnsi" w:hAnsiTheme="majorHAnsi"/>
          <w:color w:val="auto"/>
          <w:sz w:val="20"/>
          <w:szCs w:val="20"/>
        </w:rPr>
        <w:t>,</w:t>
      </w:r>
      <w:r>
        <w:rPr>
          <w:rFonts w:asciiTheme="majorHAnsi" w:hAnsiTheme="majorHAnsi"/>
          <w:color w:val="auto"/>
          <w:sz w:val="20"/>
          <w:szCs w:val="20"/>
        </w:rPr>
        <w:t xml:space="preserve"> where the National Army forcibly recruited them, primarily children and teenagers, into the </w:t>
      </w:r>
      <w:r w:rsidR="006C10E0">
        <w:rPr>
          <w:rFonts w:asciiTheme="majorHAnsi" w:hAnsiTheme="majorHAnsi"/>
          <w:color w:val="auto"/>
          <w:sz w:val="20"/>
          <w:szCs w:val="20"/>
        </w:rPr>
        <w:t>“Patrullas de Autodefensa Civil” [civil self-defense patrols]</w:t>
      </w:r>
      <w:r>
        <w:rPr>
          <w:rFonts w:asciiTheme="majorHAnsi" w:hAnsiTheme="majorHAnsi"/>
          <w:color w:val="auto"/>
          <w:sz w:val="20"/>
          <w:szCs w:val="20"/>
        </w:rPr>
        <w:t xml:space="preserve"> (PAC</w:t>
      </w:r>
      <w:r w:rsidR="006C10E0">
        <w:rPr>
          <w:rFonts w:asciiTheme="majorHAnsi" w:hAnsiTheme="majorHAnsi"/>
          <w:color w:val="auto"/>
          <w:sz w:val="20"/>
          <w:szCs w:val="20"/>
        </w:rPr>
        <w:t>s</w:t>
      </w:r>
      <w:r>
        <w:rPr>
          <w:rFonts w:asciiTheme="majorHAnsi" w:hAnsiTheme="majorHAnsi"/>
          <w:color w:val="auto"/>
          <w:sz w:val="20"/>
          <w:szCs w:val="20"/>
        </w:rPr>
        <w:t xml:space="preserve">). They claim that in 1990 </w:t>
      </w:r>
      <w:r w:rsidR="006C10E0">
        <w:rPr>
          <w:rFonts w:asciiTheme="majorHAnsi" w:hAnsiTheme="majorHAnsi"/>
          <w:color w:val="auto"/>
          <w:sz w:val="20"/>
          <w:szCs w:val="20"/>
        </w:rPr>
        <w:t>groups of resettled families</w:t>
      </w:r>
      <w:r>
        <w:rPr>
          <w:rFonts w:asciiTheme="majorHAnsi" w:hAnsiTheme="majorHAnsi"/>
          <w:color w:val="auto"/>
          <w:sz w:val="20"/>
          <w:szCs w:val="20"/>
        </w:rPr>
        <w:t xml:space="preserve"> reque</w:t>
      </w:r>
      <w:r w:rsidR="00CB4BC1">
        <w:rPr>
          <w:rFonts w:asciiTheme="majorHAnsi" w:hAnsiTheme="majorHAnsi"/>
          <w:color w:val="auto"/>
          <w:sz w:val="20"/>
          <w:szCs w:val="20"/>
        </w:rPr>
        <w:t xml:space="preserve">sted </w:t>
      </w:r>
      <w:r w:rsidR="006C10E0">
        <w:rPr>
          <w:rFonts w:asciiTheme="majorHAnsi" w:hAnsiTheme="majorHAnsi"/>
          <w:color w:val="auto"/>
          <w:sz w:val="20"/>
          <w:szCs w:val="20"/>
        </w:rPr>
        <w:t>that the C</w:t>
      </w:r>
      <w:r w:rsidR="00CB4BC1">
        <w:rPr>
          <w:rFonts w:asciiTheme="majorHAnsi" w:hAnsiTheme="majorHAnsi"/>
          <w:color w:val="auto"/>
          <w:sz w:val="20"/>
          <w:szCs w:val="20"/>
        </w:rPr>
        <w:t>ommander of the</w:t>
      </w:r>
      <w:r w:rsidR="006C10E0">
        <w:rPr>
          <w:rFonts w:asciiTheme="majorHAnsi" w:hAnsiTheme="majorHAnsi"/>
          <w:color w:val="auto"/>
          <w:sz w:val="20"/>
          <w:szCs w:val="20"/>
        </w:rPr>
        <w:t xml:space="preserve"> Nebaj</w:t>
      </w:r>
      <w:r w:rsidR="00CB4BC1">
        <w:rPr>
          <w:rFonts w:asciiTheme="majorHAnsi" w:hAnsiTheme="majorHAnsi"/>
          <w:color w:val="auto"/>
          <w:sz w:val="20"/>
          <w:szCs w:val="20"/>
        </w:rPr>
        <w:t xml:space="preserve"> military outpost</w:t>
      </w:r>
      <w:r>
        <w:rPr>
          <w:rFonts w:asciiTheme="majorHAnsi" w:hAnsiTheme="majorHAnsi"/>
          <w:color w:val="auto"/>
          <w:sz w:val="20"/>
          <w:szCs w:val="20"/>
        </w:rPr>
        <w:t xml:space="preserve"> authorize </w:t>
      </w:r>
      <w:r w:rsidR="00A35217">
        <w:rPr>
          <w:rFonts w:asciiTheme="majorHAnsi" w:hAnsiTheme="majorHAnsi"/>
          <w:color w:val="auto"/>
          <w:sz w:val="20"/>
          <w:szCs w:val="20"/>
        </w:rPr>
        <w:t>their return to Q’oq’ob;</w:t>
      </w:r>
      <w:r>
        <w:rPr>
          <w:rFonts w:asciiTheme="majorHAnsi" w:hAnsiTheme="majorHAnsi"/>
          <w:color w:val="auto"/>
          <w:sz w:val="20"/>
          <w:szCs w:val="20"/>
        </w:rPr>
        <w:t xml:space="preserve"> and that he agreed</w:t>
      </w:r>
      <w:r w:rsidR="00A35217">
        <w:rPr>
          <w:rFonts w:asciiTheme="majorHAnsi" w:hAnsiTheme="majorHAnsi"/>
          <w:color w:val="auto"/>
          <w:sz w:val="20"/>
          <w:szCs w:val="20"/>
        </w:rPr>
        <w:t>,</w:t>
      </w:r>
      <w:r>
        <w:rPr>
          <w:rFonts w:asciiTheme="majorHAnsi" w:hAnsiTheme="majorHAnsi"/>
          <w:color w:val="auto"/>
          <w:sz w:val="20"/>
          <w:szCs w:val="20"/>
        </w:rPr>
        <w:t xml:space="preserve"> under the condition that they remain organized as a PAC</w:t>
      </w:r>
      <w:r w:rsidR="00E45826">
        <w:rPr>
          <w:rFonts w:asciiTheme="majorHAnsi" w:hAnsiTheme="majorHAnsi"/>
          <w:color w:val="auto"/>
          <w:sz w:val="20"/>
          <w:szCs w:val="20"/>
        </w:rPr>
        <w:t>s</w:t>
      </w:r>
      <w:r>
        <w:rPr>
          <w:rFonts w:asciiTheme="majorHAnsi" w:hAnsiTheme="majorHAnsi"/>
          <w:color w:val="auto"/>
          <w:sz w:val="20"/>
          <w:szCs w:val="20"/>
        </w:rPr>
        <w:t>;</w:t>
      </w:r>
      <w:r w:rsidR="00A35217">
        <w:rPr>
          <w:rFonts w:asciiTheme="majorHAnsi" w:hAnsiTheme="majorHAnsi"/>
          <w:color w:val="auto"/>
          <w:sz w:val="20"/>
          <w:szCs w:val="20"/>
        </w:rPr>
        <w:t xml:space="preserve"> and that</w:t>
      </w:r>
      <w:r>
        <w:rPr>
          <w:rFonts w:asciiTheme="majorHAnsi" w:hAnsiTheme="majorHAnsi"/>
          <w:color w:val="auto"/>
          <w:sz w:val="20"/>
          <w:szCs w:val="20"/>
        </w:rPr>
        <w:t xml:space="preserve"> he provided them with 11 rifles.  They state that the village was redesigned to facilitate military control over it; that </w:t>
      </w:r>
      <w:r w:rsidR="00721658">
        <w:rPr>
          <w:rFonts w:asciiTheme="majorHAnsi" w:hAnsiTheme="majorHAnsi"/>
          <w:color w:val="auto"/>
          <w:sz w:val="20"/>
          <w:szCs w:val="20"/>
        </w:rPr>
        <w:t>their</w:t>
      </w:r>
      <w:r>
        <w:rPr>
          <w:rFonts w:asciiTheme="majorHAnsi" w:hAnsiTheme="majorHAnsi"/>
          <w:color w:val="auto"/>
          <w:sz w:val="20"/>
          <w:szCs w:val="20"/>
        </w:rPr>
        <w:t xml:space="preserve"> use and possession</w:t>
      </w:r>
      <w:r w:rsidR="00721658">
        <w:rPr>
          <w:rFonts w:asciiTheme="majorHAnsi" w:hAnsiTheme="majorHAnsi"/>
          <w:color w:val="auto"/>
          <w:sz w:val="20"/>
          <w:szCs w:val="20"/>
        </w:rPr>
        <w:t xml:space="preserve"> of their own lands and crops </w:t>
      </w:r>
      <w:r w:rsidR="00E45826">
        <w:rPr>
          <w:rFonts w:asciiTheme="majorHAnsi" w:hAnsiTheme="majorHAnsi"/>
          <w:color w:val="auto"/>
          <w:sz w:val="20"/>
          <w:szCs w:val="20"/>
        </w:rPr>
        <w:t>was</w:t>
      </w:r>
      <w:r w:rsidR="00721658">
        <w:rPr>
          <w:rFonts w:asciiTheme="majorHAnsi" w:hAnsiTheme="majorHAnsi"/>
          <w:color w:val="auto"/>
          <w:sz w:val="20"/>
          <w:szCs w:val="20"/>
        </w:rPr>
        <w:t xml:space="preserve"> restricted and reduced; and that over 95% of the survivors of the massacre, who previously had been Catholic, were </w:t>
      </w:r>
      <w:r w:rsidR="00A6756B">
        <w:rPr>
          <w:rFonts w:asciiTheme="majorHAnsi" w:hAnsiTheme="majorHAnsi"/>
          <w:color w:val="auto"/>
          <w:sz w:val="20"/>
          <w:szCs w:val="20"/>
        </w:rPr>
        <w:t>forced</w:t>
      </w:r>
      <w:r w:rsidR="00721658">
        <w:rPr>
          <w:rFonts w:asciiTheme="majorHAnsi" w:hAnsiTheme="majorHAnsi"/>
          <w:color w:val="auto"/>
          <w:sz w:val="20"/>
          <w:szCs w:val="20"/>
        </w:rPr>
        <w:t xml:space="preserve"> to join “evangelical sects”, given the stigma</w:t>
      </w:r>
      <w:r w:rsidR="002F79AA">
        <w:rPr>
          <w:rFonts w:asciiTheme="majorHAnsi" w:hAnsiTheme="majorHAnsi"/>
          <w:color w:val="auto"/>
          <w:sz w:val="20"/>
          <w:szCs w:val="20"/>
        </w:rPr>
        <w:t>tization that existed against</w:t>
      </w:r>
      <w:r w:rsidR="00721658">
        <w:rPr>
          <w:rFonts w:asciiTheme="majorHAnsi" w:hAnsiTheme="majorHAnsi"/>
          <w:color w:val="auto"/>
          <w:sz w:val="20"/>
          <w:szCs w:val="20"/>
        </w:rPr>
        <w:t xml:space="preserve"> those who practiced the Catholic religion.</w:t>
      </w:r>
    </w:p>
    <w:p w:rsidR="002F79AA" w:rsidRPr="002F79AA" w:rsidRDefault="002F79AA" w:rsidP="00E4582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color w:val="auto"/>
          <w:sz w:val="20"/>
          <w:szCs w:val="20"/>
        </w:rPr>
        <w:t xml:space="preserve">They further claim that in June 1997, members of the army returned to the community and executed Pedro Brito. They also </w:t>
      </w:r>
      <w:r w:rsidR="00A6756B">
        <w:rPr>
          <w:rFonts w:asciiTheme="majorHAnsi" w:hAnsiTheme="majorHAnsi"/>
          <w:color w:val="auto"/>
          <w:sz w:val="20"/>
          <w:szCs w:val="20"/>
        </w:rPr>
        <w:t>claim</w:t>
      </w:r>
      <w:r>
        <w:rPr>
          <w:rFonts w:asciiTheme="majorHAnsi" w:hAnsiTheme="majorHAnsi"/>
          <w:color w:val="auto"/>
          <w:sz w:val="20"/>
          <w:szCs w:val="20"/>
        </w:rPr>
        <w:t xml:space="preserve"> that </w:t>
      </w:r>
      <w:r w:rsidR="00A6756B">
        <w:rPr>
          <w:rFonts w:asciiTheme="majorHAnsi" w:hAnsiTheme="majorHAnsi"/>
          <w:color w:val="auto"/>
          <w:sz w:val="20"/>
          <w:szCs w:val="20"/>
        </w:rPr>
        <w:t>a</w:t>
      </w:r>
      <w:r>
        <w:rPr>
          <w:rFonts w:asciiTheme="majorHAnsi" w:hAnsiTheme="majorHAnsi"/>
          <w:color w:val="auto"/>
          <w:sz w:val="20"/>
          <w:szCs w:val="20"/>
        </w:rPr>
        <w:t xml:space="preserve"> girl</w:t>
      </w:r>
      <w:r w:rsidR="00A6756B">
        <w:rPr>
          <w:rFonts w:asciiTheme="majorHAnsi" w:hAnsiTheme="majorHAnsi"/>
          <w:color w:val="auto"/>
          <w:sz w:val="20"/>
          <w:szCs w:val="20"/>
        </w:rPr>
        <w:t>,</w:t>
      </w:r>
      <w:r w:rsidR="00E45826">
        <w:rPr>
          <w:rFonts w:asciiTheme="majorHAnsi" w:hAnsiTheme="majorHAnsi"/>
          <w:color w:val="auto"/>
          <w:sz w:val="20"/>
          <w:szCs w:val="20"/>
        </w:rPr>
        <w:t xml:space="preserve"> Jacinta Sa</w:t>
      </w:r>
      <w:r>
        <w:rPr>
          <w:rFonts w:asciiTheme="majorHAnsi" w:hAnsiTheme="majorHAnsi"/>
          <w:color w:val="auto"/>
          <w:sz w:val="20"/>
          <w:szCs w:val="20"/>
        </w:rPr>
        <w:t>nchez</w:t>
      </w:r>
      <w:r w:rsidR="00A6756B">
        <w:rPr>
          <w:rFonts w:asciiTheme="majorHAnsi" w:hAnsiTheme="majorHAnsi"/>
          <w:color w:val="auto"/>
          <w:sz w:val="20"/>
          <w:szCs w:val="20"/>
        </w:rPr>
        <w:t>,</w:t>
      </w:r>
      <w:r>
        <w:rPr>
          <w:rFonts w:asciiTheme="majorHAnsi" w:hAnsiTheme="majorHAnsi"/>
          <w:color w:val="auto"/>
          <w:sz w:val="20"/>
          <w:szCs w:val="20"/>
        </w:rPr>
        <w:t xml:space="preserve"> </w:t>
      </w:r>
      <w:r w:rsidR="00A6756B">
        <w:rPr>
          <w:rFonts w:asciiTheme="majorHAnsi" w:hAnsiTheme="majorHAnsi"/>
          <w:color w:val="auto"/>
          <w:sz w:val="20"/>
          <w:szCs w:val="20"/>
        </w:rPr>
        <w:t>had been</w:t>
      </w:r>
      <w:r>
        <w:rPr>
          <w:rFonts w:asciiTheme="majorHAnsi" w:hAnsiTheme="majorHAnsi"/>
          <w:color w:val="auto"/>
          <w:sz w:val="20"/>
          <w:szCs w:val="20"/>
        </w:rPr>
        <w:t xml:space="preserve"> displaced with her family as a result of the massacre, and that approximately two years later she died because of nutritional deficiencies related to the need to displace.</w:t>
      </w:r>
    </w:p>
    <w:p w:rsidR="002F79AA" w:rsidRPr="00376D0C" w:rsidRDefault="00A6756B" w:rsidP="00E4582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color w:val="auto"/>
          <w:sz w:val="20"/>
          <w:szCs w:val="20"/>
        </w:rPr>
        <w:t>The petitioners argue that</w:t>
      </w:r>
      <w:r w:rsidR="00940EB1">
        <w:rPr>
          <w:rFonts w:asciiTheme="majorHAnsi" w:hAnsiTheme="majorHAnsi"/>
          <w:color w:val="auto"/>
          <w:sz w:val="20"/>
          <w:szCs w:val="20"/>
        </w:rPr>
        <w:t xml:space="preserve"> because of the terror imposed by the army at the time of the massacre, and because of the detainments and torture committed within the military outpost in Nebaj, members of the community feared </w:t>
      </w:r>
      <w:r>
        <w:rPr>
          <w:rFonts w:asciiTheme="majorHAnsi" w:hAnsiTheme="majorHAnsi"/>
          <w:color w:val="auto"/>
          <w:sz w:val="20"/>
          <w:szCs w:val="20"/>
        </w:rPr>
        <w:t>lodging</w:t>
      </w:r>
      <w:r w:rsidR="00940EB1">
        <w:rPr>
          <w:rFonts w:asciiTheme="majorHAnsi" w:hAnsiTheme="majorHAnsi"/>
          <w:color w:val="auto"/>
          <w:sz w:val="20"/>
          <w:szCs w:val="20"/>
        </w:rPr>
        <w:t xml:space="preserve"> “any type of </w:t>
      </w:r>
      <w:r>
        <w:rPr>
          <w:rFonts w:asciiTheme="majorHAnsi" w:hAnsiTheme="majorHAnsi"/>
          <w:color w:val="auto"/>
          <w:sz w:val="20"/>
          <w:szCs w:val="20"/>
        </w:rPr>
        <w:t>accusation</w:t>
      </w:r>
      <w:r w:rsidR="00940EB1">
        <w:rPr>
          <w:rFonts w:asciiTheme="majorHAnsi" w:hAnsiTheme="majorHAnsi"/>
          <w:color w:val="auto"/>
          <w:sz w:val="20"/>
          <w:szCs w:val="20"/>
        </w:rPr>
        <w:t xml:space="preserve"> </w:t>
      </w:r>
      <w:r>
        <w:rPr>
          <w:rFonts w:asciiTheme="majorHAnsi" w:hAnsiTheme="majorHAnsi"/>
          <w:color w:val="auto"/>
          <w:sz w:val="20"/>
          <w:szCs w:val="20"/>
        </w:rPr>
        <w:t>with</w:t>
      </w:r>
      <w:r w:rsidR="00940EB1">
        <w:rPr>
          <w:rFonts w:asciiTheme="majorHAnsi" w:hAnsiTheme="majorHAnsi"/>
          <w:color w:val="auto"/>
          <w:sz w:val="20"/>
          <w:szCs w:val="20"/>
        </w:rPr>
        <w:t xml:space="preserve"> any authority”, </w:t>
      </w:r>
      <w:r w:rsidR="00CB4BC1">
        <w:rPr>
          <w:rFonts w:asciiTheme="majorHAnsi" w:hAnsiTheme="majorHAnsi"/>
          <w:color w:val="auto"/>
          <w:sz w:val="20"/>
          <w:szCs w:val="20"/>
        </w:rPr>
        <w:t>in addition to the fact that</w:t>
      </w:r>
      <w:r w:rsidR="00940EB1">
        <w:rPr>
          <w:rFonts w:asciiTheme="majorHAnsi" w:hAnsiTheme="majorHAnsi"/>
          <w:color w:val="auto"/>
          <w:sz w:val="20"/>
          <w:szCs w:val="20"/>
        </w:rPr>
        <w:t xml:space="preserve"> the maximum authority was the </w:t>
      </w:r>
      <w:r>
        <w:rPr>
          <w:rFonts w:asciiTheme="majorHAnsi" w:hAnsiTheme="majorHAnsi"/>
          <w:color w:val="auto"/>
          <w:sz w:val="20"/>
          <w:szCs w:val="20"/>
        </w:rPr>
        <w:t>C</w:t>
      </w:r>
      <w:r w:rsidR="00CB4BC1">
        <w:rPr>
          <w:rFonts w:asciiTheme="majorHAnsi" w:hAnsiTheme="majorHAnsi"/>
          <w:color w:val="auto"/>
          <w:sz w:val="20"/>
          <w:szCs w:val="20"/>
        </w:rPr>
        <w:t>ommander</w:t>
      </w:r>
      <w:r>
        <w:rPr>
          <w:rFonts w:asciiTheme="majorHAnsi" w:hAnsiTheme="majorHAnsi"/>
          <w:color w:val="auto"/>
          <w:sz w:val="20"/>
          <w:szCs w:val="20"/>
        </w:rPr>
        <w:t xml:space="preserve"> of the Military O</w:t>
      </w:r>
      <w:r w:rsidR="00940EB1">
        <w:rPr>
          <w:rFonts w:asciiTheme="majorHAnsi" w:hAnsiTheme="majorHAnsi"/>
          <w:color w:val="auto"/>
          <w:sz w:val="20"/>
          <w:szCs w:val="20"/>
        </w:rPr>
        <w:t>utpost.</w:t>
      </w:r>
      <w:r w:rsidR="00CB4BC1">
        <w:rPr>
          <w:rFonts w:asciiTheme="majorHAnsi" w:hAnsiTheme="majorHAnsi"/>
          <w:color w:val="auto"/>
          <w:sz w:val="20"/>
          <w:szCs w:val="20"/>
        </w:rPr>
        <w:t xml:space="preserve"> The</w:t>
      </w:r>
      <w:r>
        <w:rPr>
          <w:rFonts w:asciiTheme="majorHAnsi" w:hAnsiTheme="majorHAnsi"/>
          <w:color w:val="auto"/>
          <w:sz w:val="20"/>
          <w:szCs w:val="20"/>
        </w:rPr>
        <w:t>y claim</w:t>
      </w:r>
      <w:r w:rsidR="00CB4BC1">
        <w:rPr>
          <w:rFonts w:asciiTheme="majorHAnsi" w:hAnsiTheme="majorHAnsi"/>
          <w:color w:val="auto"/>
          <w:sz w:val="20"/>
          <w:szCs w:val="20"/>
        </w:rPr>
        <w:t xml:space="preserve"> that</w:t>
      </w:r>
      <w:r w:rsidR="00A302D0">
        <w:rPr>
          <w:rFonts w:asciiTheme="majorHAnsi" w:hAnsiTheme="majorHAnsi"/>
          <w:color w:val="auto"/>
          <w:sz w:val="20"/>
          <w:szCs w:val="20"/>
        </w:rPr>
        <w:t xml:space="preserve"> they did</w:t>
      </w:r>
      <w:r w:rsidR="00CB4BC1">
        <w:rPr>
          <w:rFonts w:asciiTheme="majorHAnsi" w:hAnsiTheme="majorHAnsi"/>
          <w:color w:val="auto"/>
          <w:sz w:val="20"/>
          <w:szCs w:val="20"/>
        </w:rPr>
        <w:t xml:space="preserve"> not</w:t>
      </w:r>
      <w:r>
        <w:rPr>
          <w:rFonts w:asciiTheme="majorHAnsi" w:hAnsiTheme="majorHAnsi"/>
          <w:color w:val="auto"/>
          <w:sz w:val="20"/>
          <w:szCs w:val="20"/>
        </w:rPr>
        <w:t xml:space="preserve"> lodge a complaint </w:t>
      </w:r>
      <w:r w:rsidR="00A302D0">
        <w:rPr>
          <w:rFonts w:asciiTheme="majorHAnsi" w:hAnsiTheme="majorHAnsi"/>
          <w:color w:val="auto"/>
          <w:sz w:val="20"/>
          <w:szCs w:val="20"/>
        </w:rPr>
        <w:t>to</w:t>
      </w:r>
      <w:r>
        <w:rPr>
          <w:rFonts w:asciiTheme="majorHAnsi" w:hAnsiTheme="majorHAnsi"/>
          <w:color w:val="auto"/>
          <w:sz w:val="20"/>
          <w:szCs w:val="20"/>
        </w:rPr>
        <w:t xml:space="preserve"> the </w:t>
      </w:r>
      <w:r w:rsidR="00646927">
        <w:rPr>
          <w:rFonts w:asciiTheme="majorHAnsi" w:hAnsiTheme="majorHAnsi"/>
          <w:color w:val="auto"/>
          <w:sz w:val="20"/>
          <w:szCs w:val="20"/>
        </w:rPr>
        <w:t>Prosecutor’s Office</w:t>
      </w:r>
      <w:r w:rsidR="00A302D0">
        <w:rPr>
          <w:rFonts w:asciiTheme="majorHAnsi" w:hAnsiTheme="majorHAnsi"/>
          <w:color w:val="auto"/>
          <w:sz w:val="20"/>
          <w:szCs w:val="20"/>
        </w:rPr>
        <w:t xml:space="preserve"> of Santa Mari</w:t>
      </w:r>
      <w:r>
        <w:rPr>
          <w:rFonts w:asciiTheme="majorHAnsi" w:hAnsiTheme="majorHAnsi"/>
          <w:color w:val="auto"/>
          <w:sz w:val="20"/>
          <w:szCs w:val="20"/>
        </w:rPr>
        <w:t xml:space="preserve">a Nebaj until 2000, and that in 2004 they </w:t>
      </w:r>
      <w:r w:rsidR="00A302D0">
        <w:rPr>
          <w:rFonts w:asciiTheme="majorHAnsi" w:hAnsiTheme="majorHAnsi"/>
          <w:color w:val="auto"/>
          <w:sz w:val="20"/>
          <w:szCs w:val="20"/>
        </w:rPr>
        <w:t xml:space="preserve">realized </w:t>
      </w:r>
      <w:r>
        <w:rPr>
          <w:rFonts w:asciiTheme="majorHAnsi" w:hAnsiTheme="majorHAnsi"/>
          <w:color w:val="auto"/>
          <w:sz w:val="20"/>
          <w:szCs w:val="20"/>
        </w:rPr>
        <w:t xml:space="preserve">that the </w:t>
      </w:r>
      <w:r>
        <w:rPr>
          <w:rFonts w:asciiTheme="majorHAnsi" w:hAnsiTheme="majorHAnsi"/>
          <w:color w:val="auto"/>
          <w:sz w:val="20"/>
          <w:szCs w:val="20"/>
        </w:rPr>
        <w:lastRenderedPageBreak/>
        <w:t xml:space="preserve">report had been lost, and therefore lodged a new complaint </w:t>
      </w:r>
      <w:r w:rsidR="00CB4BC1">
        <w:rPr>
          <w:rFonts w:asciiTheme="majorHAnsi" w:hAnsiTheme="majorHAnsi"/>
          <w:color w:val="auto"/>
          <w:sz w:val="20"/>
          <w:szCs w:val="20"/>
        </w:rPr>
        <w:t xml:space="preserve">on April 27, 2004. They </w:t>
      </w:r>
      <w:r>
        <w:rPr>
          <w:rFonts w:asciiTheme="majorHAnsi" w:hAnsiTheme="majorHAnsi"/>
          <w:color w:val="auto"/>
          <w:sz w:val="20"/>
          <w:szCs w:val="20"/>
        </w:rPr>
        <w:t>say</w:t>
      </w:r>
      <w:r w:rsidR="00CB4BC1">
        <w:rPr>
          <w:rFonts w:asciiTheme="majorHAnsi" w:hAnsiTheme="majorHAnsi"/>
          <w:color w:val="auto"/>
          <w:sz w:val="20"/>
          <w:szCs w:val="20"/>
        </w:rPr>
        <w:t xml:space="preserve"> the only thing </w:t>
      </w:r>
      <w:r w:rsidR="00376D0C">
        <w:rPr>
          <w:rFonts w:asciiTheme="majorHAnsi" w:hAnsiTheme="majorHAnsi"/>
          <w:color w:val="auto"/>
          <w:sz w:val="20"/>
          <w:szCs w:val="20"/>
        </w:rPr>
        <w:t xml:space="preserve">this achieved </w:t>
      </w:r>
      <w:r w:rsidR="00CB4BC1">
        <w:rPr>
          <w:rFonts w:asciiTheme="majorHAnsi" w:hAnsiTheme="majorHAnsi"/>
          <w:color w:val="auto"/>
          <w:sz w:val="20"/>
          <w:szCs w:val="20"/>
        </w:rPr>
        <w:t>was the coordination of exhumation of their family members’ remains.</w:t>
      </w:r>
    </w:p>
    <w:p w:rsidR="00376D0C" w:rsidRPr="00123FAF" w:rsidRDefault="00376D0C" w:rsidP="00E4582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color w:val="auto"/>
          <w:sz w:val="20"/>
          <w:szCs w:val="20"/>
        </w:rPr>
        <w:t xml:space="preserve">They add that on April 12, 2005, the </w:t>
      </w:r>
      <w:r w:rsidR="00646927">
        <w:rPr>
          <w:rFonts w:asciiTheme="majorHAnsi" w:hAnsiTheme="majorHAnsi"/>
          <w:color w:val="auto"/>
          <w:sz w:val="20"/>
          <w:szCs w:val="20"/>
        </w:rPr>
        <w:t>Prosecutor’s Office</w:t>
      </w:r>
      <w:r>
        <w:rPr>
          <w:rFonts w:asciiTheme="majorHAnsi" w:hAnsiTheme="majorHAnsi"/>
          <w:color w:val="auto"/>
          <w:sz w:val="20"/>
          <w:szCs w:val="20"/>
        </w:rPr>
        <w:t xml:space="preserve"> appointed experts from the Center for Forensic Analysis and Applied Sciences (CAFCA) to conduct a forensic anthropological study the claimants had requested. The final report was delivered to the </w:t>
      </w:r>
      <w:r w:rsidR="00646927">
        <w:rPr>
          <w:rFonts w:asciiTheme="majorHAnsi" w:hAnsiTheme="majorHAnsi"/>
          <w:color w:val="auto"/>
          <w:sz w:val="20"/>
          <w:szCs w:val="20"/>
        </w:rPr>
        <w:t>Prosecutor’s Office</w:t>
      </w:r>
      <w:r>
        <w:rPr>
          <w:rFonts w:asciiTheme="majorHAnsi" w:hAnsiTheme="majorHAnsi"/>
          <w:color w:val="auto"/>
          <w:sz w:val="20"/>
          <w:szCs w:val="20"/>
        </w:rPr>
        <w:t xml:space="preserve"> on March 15, 20007, and interment was conducted on June 10, 2008.</w:t>
      </w:r>
    </w:p>
    <w:p w:rsidR="00123FAF" w:rsidRPr="00765ADC" w:rsidRDefault="004B081B" w:rsidP="00E4582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auto"/>
          <w:sz w:val="20"/>
          <w:szCs w:val="20"/>
        </w:rPr>
      </w:pPr>
      <w:r>
        <w:rPr>
          <w:rFonts w:asciiTheme="majorHAnsi" w:hAnsiTheme="majorHAnsi"/>
          <w:sz w:val="20"/>
          <w:szCs w:val="20"/>
        </w:rPr>
        <w:t>According to the petitioners, in 2004 offices of t</w:t>
      </w:r>
      <w:r w:rsidR="003C6F65">
        <w:rPr>
          <w:rFonts w:asciiTheme="majorHAnsi" w:hAnsiTheme="majorHAnsi"/>
          <w:sz w:val="20"/>
          <w:szCs w:val="20"/>
        </w:rPr>
        <w:t xml:space="preserve">he National Program for </w:t>
      </w:r>
      <w:r w:rsidR="002E531B">
        <w:rPr>
          <w:rFonts w:asciiTheme="majorHAnsi" w:hAnsiTheme="majorHAnsi"/>
          <w:sz w:val="20"/>
          <w:szCs w:val="20"/>
        </w:rPr>
        <w:t>Integral</w:t>
      </w:r>
      <w:r>
        <w:rPr>
          <w:rFonts w:asciiTheme="majorHAnsi" w:hAnsiTheme="majorHAnsi"/>
          <w:sz w:val="20"/>
          <w:szCs w:val="20"/>
        </w:rPr>
        <w:t xml:space="preserve"> and Collective </w:t>
      </w:r>
      <w:r w:rsidR="003C6F65">
        <w:rPr>
          <w:rFonts w:asciiTheme="majorHAnsi" w:hAnsiTheme="majorHAnsi"/>
          <w:sz w:val="20"/>
          <w:szCs w:val="20"/>
        </w:rPr>
        <w:t>Reparations</w:t>
      </w:r>
      <w:r>
        <w:rPr>
          <w:rFonts w:asciiTheme="majorHAnsi" w:hAnsiTheme="majorHAnsi"/>
          <w:sz w:val="20"/>
          <w:szCs w:val="20"/>
        </w:rPr>
        <w:t xml:space="preserve"> (PNR) were opened in Nebaj. Nevertheless, the petitioners state that </w:t>
      </w:r>
      <w:r w:rsidR="003C6F65">
        <w:rPr>
          <w:rFonts w:asciiTheme="majorHAnsi" w:hAnsiTheme="majorHAnsi"/>
          <w:sz w:val="20"/>
          <w:szCs w:val="20"/>
        </w:rPr>
        <w:t>those offices</w:t>
      </w:r>
      <w:r>
        <w:rPr>
          <w:rFonts w:asciiTheme="majorHAnsi" w:hAnsiTheme="majorHAnsi"/>
          <w:sz w:val="20"/>
          <w:szCs w:val="20"/>
        </w:rPr>
        <w:t xml:space="preserve"> focused </w:t>
      </w:r>
      <w:r w:rsidR="003C6F65">
        <w:rPr>
          <w:rFonts w:asciiTheme="majorHAnsi" w:hAnsiTheme="majorHAnsi"/>
          <w:sz w:val="20"/>
          <w:szCs w:val="20"/>
        </w:rPr>
        <w:t>exclusively</w:t>
      </w:r>
      <w:r>
        <w:rPr>
          <w:rFonts w:asciiTheme="majorHAnsi" w:hAnsiTheme="majorHAnsi"/>
          <w:sz w:val="20"/>
          <w:szCs w:val="20"/>
        </w:rPr>
        <w:t xml:space="preserve"> on paying </w:t>
      </w:r>
      <w:r w:rsidR="003C6F65">
        <w:rPr>
          <w:rFonts w:asciiTheme="majorHAnsi" w:hAnsiTheme="majorHAnsi"/>
          <w:sz w:val="20"/>
          <w:szCs w:val="20"/>
        </w:rPr>
        <w:t>reparations</w:t>
      </w:r>
      <w:r>
        <w:rPr>
          <w:rFonts w:asciiTheme="majorHAnsi" w:hAnsiTheme="majorHAnsi"/>
          <w:sz w:val="20"/>
          <w:szCs w:val="20"/>
        </w:rPr>
        <w:t xml:space="preserve"> to family members of some of the victims</w:t>
      </w:r>
      <w:r w:rsidR="001D0ACC">
        <w:rPr>
          <w:rFonts w:asciiTheme="majorHAnsi" w:hAnsiTheme="majorHAnsi"/>
          <w:sz w:val="20"/>
          <w:szCs w:val="20"/>
        </w:rPr>
        <w:t xml:space="preserve">, it having been decided that those who appeared on the rolls of the PACs had no right to reparations. </w:t>
      </w:r>
      <w:r w:rsidR="003057E4">
        <w:rPr>
          <w:rFonts w:asciiTheme="majorHAnsi" w:hAnsiTheme="majorHAnsi"/>
          <w:sz w:val="20"/>
          <w:szCs w:val="20"/>
        </w:rPr>
        <w:t>This led</w:t>
      </w:r>
      <w:r w:rsidR="001D0ACC">
        <w:rPr>
          <w:rFonts w:asciiTheme="majorHAnsi" w:hAnsiTheme="majorHAnsi"/>
          <w:sz w:val="20"/>
          <w:szCs w:val="20"/>
        </w:rPr>
        <w:t xml:space="preserve"> </w:t>
      </w:r>
      <w:r w:rsidR="003C6F65">
        <w:rPr>
          <w:rFonts w:asciiTheme="majorHAnsi" w:hAnsiTheme="majorHAnsi"/>
          <w:sz w:val="20"/>
          <w:szCs w:val="20"/>
        </w:rPr>
        <w:t>the petitioners</w:t>
      </w:r>
      <w:r w:rsidR="001D0ACC">
        <w:rPr>
          <w:rFonts w:asciiTheme="majorHAnsi" w:hAnsiTheme="majorHAnsi"/>
          <w:sz w:val="20"/>
          <w:szCs w:val="20"/>
        </w:rPr>
        <w:t xml:space="preserve"> </w:t>
      </w:r>
      <w:r w:rsidR="003057E4">
        <w:rPr>
          <w:rFonts w:asciiTheme="majorHAnsi" w:hAnsiTheme="majorHAnsi"/>
          <w:sz w:val="20"/>
          <w:szCs w:val="20"/>
        </w:rPr>
        <w:t>to submit</w:t>
      </w:r>
      <w:r w:rsidR="001D0ACC">
        <w:rPr>
          <w:rFonts w:asciiTheme="majorHAnsi" w:hAnsiTheme="majorHAnsi"/>
          <w:sz w:val="20"/>
          <w:szCs w:val="20"/>
        </w:rPr>
        <w:t xml:space="preserve"> to the PNR a “</w:t>
      </w:r>
      <w:r w:rsidR="003C6F65">
        <w:rPr>
          <w:rFonts w:asciiTheme="majorHAnsi" w:hAnsiTheme="majorHAnsi"/>
          <w:sz w:val="20"/>
          <w:szCs w:val="20"/>
        </w:rPr>
        <w:t>Brief</w:t>
      </w:r>
      <w:r w:rsidR="001D0ACC">
        <w:rPr>
          <w:rFonts w:asciiTheme="majorHAnsi" w:hAnsiTheme="majorHAnsi"/>
          <w:sz w:val="20"/>
          <w:szCs w:val="20"/>
        </w:rPr>
        <w:t xml:space="preserve"> of Grievances”</w:t>
      </w:r>
      <w:r w:rsidR="003C6F65">
        <w:rPr>
          <w:rFonts w:asciiTheme="majorHAnsi" w:hAnsiTheme="majorHAnsi"/>
          <w:sz w:val="20"/>
          <w:szCs w:val="20"/>
        </w:rPr>
        <w:t xml:space="preserve">, requesting </w:t>
      </w:r>
      <w:r w:rsidR="003057E4">
        <w:rPr>
          <w:rFonts w:asciiTheme="majorHAnsi" w:hAnsiTheme="majorHAnsi"/>
          <w:sz w:val="20"/>
          <w:szCs w:val="20"/>
        </w:rPr>
        <w:t>recognition of</w:t>
      </w:r>
      <w:r w:rsidR="003C6F65">
        <w:rPr>
          <w:rFonts w:asciiTheme="majorHAnsi" w:hAnsiTheme="majorHAnsi"/>
          <w:sz w:val="20"/>
          <w:szCs w:val="20"/>
        </w:rPr>
        <w:t xml:space="preserve"> their</w:t>
      </w:r>
      <w:r w:rsidR="001D0ACC">
        <w:rPr>
          <w:rFonts w:asciiTheme="majorHAnsi" w:hAnsiTheme="majorHAnsi"/>
          <w:sz w:val="20"/>
          <w:szCs w:val="20"/>
        </w:rPr>
        <w:t xml:space="preserve"> right to </w:t>
      </w:r>
      <w:r w:rsidR="003C6F65">
        <w:rPr>
          <w:rFonts w:asciiTheme="majorHAnsi" w:hAnsiTheme="majorHAnsi"/>
          <w:sz w:val="20"/>
          <w:szCs w:val="20"/>
        </w:rPr>
        <w:t>sue for</w:t>
      </w:r>
      <w:r w:rsidR="001D0ACC">
        <w:rPr>
          <w:rFonts w:asciiTheme="majorHAnsi" w:hAnsiTheme="majorHAnsi"/>
          <w:sz w:val="20"/>
          <w:szCs w:val="20"/>
        </w:rPr>
        <w:t xml:space="preserve"> and obtain reparations th</w:t>
      </w:r>
      <w:r w:rsidR="003057E4">
        <w:rPr>
          <w:rFonts w:asciiTheme="majorHAnsi" w:hAnsiTheme="majorHAnsi"/>
          <w:sz w:val="20"/>
          <w:szCs w:val="20"/>
        </w:rPr>
        <w:t>rough administrative procedures</w:t>
      </w:r>
      <w:r w:rsidR="001D0ACC">
        <w:rPr>
          <w:rFonts w:asciiTheme="majorHAnsi" w:hAnsiTheme="majorHAnsi"/>
          <w:sz w:val="20"/>
          <w:szCs w:val="20"/>
        </w:rPr>
        <w:t>.</w:t>
      </w:r>
      <w:r w:rsidR="003C6F65">
        <w:rPr>
          <w:rFonts w:asciiTheme="majorHAnsi" w:hAnsiTheme="majorHAnsi"/>
          <w:sz w:val="20"/>
          <w:szCs w:val="20"/>
        </w:rPr>
        <w:t xml:space="preserve"> They </w:t>
      </w:r>
      <w:r w:rsidR="00765ADC">
        <w:rPr>
          <w:rFonts w:asciiTheme="majorHAnsi" w:hAnsiTheme="majorHAnsi"/>
          <w:sz w:val="20"/>
          <w:szCs w:val="20"/>
        </w:rPr>
        <w:t>claim</w:t>
      </w:r>
      <w:r w:rsidR="003C6F65">
        <w:rPr>
          <w:rFonts w:asciiTheme="majorHAnsi" w:hAnsiTheme="majorHAnsi"/>
          <w:sz w:val="20"/>
          <w:szCs w:val="20"/>
        </w:rPr>
        <w:t xml:space="preserve"> they requested that </w:t>
      </w:r>
      <w:r w:rsidR="00765ADC">
        <w:rPr>
          <w:rFonts w:asciiTheme="majorHAnsi" w:hAnsiTheme="majorHAnsi"/>
          <w:sz w:val="20"/>
          <w:szCs w:val="20"/>
        </w:rPr>
        <w:t xml:space="preserve">the </w:t>
      </w:r>
      <w:r w:rsidR="003C6F65">
        <w:rPr>
          <w:rFonts w:asciiTheme="majorHAnsi" w:hAnsiTheme="majorHAnsi"/>
          <w:sz w:val="20"/>
          <w:szCs w:val="20"/>
        </w:rPr>
        <w:t xml:space="preserve">Human Rights Prosecutor’s Office monitor [the process] and by doing so were able in 2007 to get the </w:t>
      </w:r>
      <w:r w:rsidR="003C6F65" w:rsidRPr="00765ADC">
        <w:rPr>
          <w:rFonts w:asciiTheme="majorHAnsi" w:hAnsiTheme="majorHAnsi"/>
          <w:color w:val="auto"/>
          <w:sz w:val="20"/>
          <w:szCs w:val="20"/>
        </w:rPr>
        <w:t>PNR “to open and in</w:t>
      </w:r>
      <w:r w:rsidR="00765ADC" w:rsidRPr="00765ADC">
        <w:rPr>
          <w:rFonts w:asciiTheme="majorHAnsi" w:hAnsiTheme="majorHAnsi"/>
          <w:color w:val="auto"/>
          <w:sz w:val="20"/>
          <w:szCs w:val="20"/>
        </w:rPr>
        <w:t>itiate procedural actions on a collective</w:t>
      </w:r>
      <w:r w:rsidR="003C6F65" w:rsidRPr="00765ADC">
        <w:rPr>
          <w:rFonts w:asciiTheme="majorHAnsi" w:hAnsiTheme="majorHAnsi"/>
          <w:color w:val="auto"/>
          <w:sz w:val="20"/>
          <w:szCs w:val="20"/>
        </w:rPr>
        <w:t xml:space="preserve"> case </w:t>
      </w:r>
      <w:r w:rsidR="00765ADC" w:rsidRPr="00765ADC">
        <w:rPr>
          <w:rFonts w:asciiTheme="majorHAnsi" w:hAnsiTheme="majorHAnsi"/>
          <w:color w:val="auto"/>
          <w:sz w:val="20"/>
          <w:szCs w:val="20"/>
        </w:rPr>
        <w:t xml:space="preserve">focused on the integral nature of treatment for </w:t>
      </w:r>
      <w:r w:rsidR="003C6F65" w:rsidRPr="00765ADC">
        <w:rPr>
          <w:rFonts w:asciiTheme="majorHAnsi" w:hAnsiTheme="majorHAnsi"/>
          <w:color w:val="auto"/>
          <w:sz w:val="20"/>
          <w:szCs w:val="20"/>
        </w:rPr>
        <w:t>[</w:t>
      </w:r>
      <w:r w:rsidR="00765ADC" w:rsidRPr="00765ADC">
        <w:rPr>
          <w:rFonts w:asciiTheme="majorHAnsi" w:hAnsiTheme="majorHAnsi"/>
          <w:color w:val="auto"/>
          <w:sz w:val="20"/>
          <w:szCs w:val="20"/>
        </w:rPr>
        <w:t xml:space="preserve">the </w:t>
      </w:r>
      <w:r w:rsidR="003C6F65" w:rsidRPr="00765ADC">
        <w:rPr>
          <w:rFonts w:asciiTheme="majorHAnsi" w:hAnsiTheme="majorHAnsi"/>
          <w:color w:val="auto"/>
          <w:sz w:val="20"/>
          <w:szCs w:val="20"/>
        </w:rPr>
        <w:t>members of the Q’oq’ob community]”.</w:t>
      </w:r>
    </w:p>
    <w:p w:rsidR="001A7FB6" w:rsidRDefault="00D512D8" w:rsidP="00E4582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The petitioners also state that in 2006 several victims’ organizations requested that the Human Rights Prosecutor’s Office “investigate the experiences of victims in their relationship with the PNR”, and on February 8, 2007 the Prosecutor’s Office issued a resolution stating that everything the PNR had done since its founding and through that date had been a violation of the interests and rights of the victims.</w:t>
      </w:r>
    </w:p>
    <w:p w:rsidR="00D512D8" w:rsidRDefault="00D512D8" w:rsidP="00E4582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 xml:space="preserve">Lastly, the petitioners state that the new chair of the National Commission on Reparations prepared a plan of work for </w:t>
      </w:r>
      <w:r w:rsidR="00273B63">
        <w:rPr>
          <w:rFonts w:asciiTheme="majorHAnsi" w:hAnsiTheme="majorHAnsi"/>
          <w:sz w:val="20"/>
          <w:szCs w:val="20"/>
        </w:rPr>
        <w:t>i</w:t>
      </w:r>
      <w:r w:rsidR="002E531B">
        <w:rPr>
          <w:rFonts w:asciiTheme="majorHAnsi" w:hAnsiTheme="majorHAnsi"/>
          <w:sz w:val="20"/>
          <w:szCs w:val="20"/>
        </w:rPr>
        <w:t>ntegral</w:t>
      </w:r>
      <w:r>
        <w:rPr>
          <w:rFonts w:asciiTheme="majorHAnsi" w:hAnsiTheme="majorHAnsi"/>
          <w:sz w:val="20"/>
          <w:szCs w:val="20"/>
        </w:rPr>
        <w:t xml:space="preserve">, collective </w:t>
      </w:r>
      <w:r w:rsidR="00273B63">
        <w:rPr>
          <w:rFonts w:asciiTheme="majorHAnsi" w:hAnsiTheme="majorHAnsi"/>
          <w:sz w:val="20"/>
          <w:szCs w:val="20"/>
        </w:rPr>
        <w:t>redress</w:t>
      </w:r>
      <w:r>
        <w:rPr>
          <w:rFonts w:asciiTheme="majorHAnsi" w:hAnsiTheme="majorHAnsi"/>
          <w:sz w:val="20"/>
          <w:szCs w:val="20"/>
        </w:rPr>
        <w:t xml:space="preserve"> </w:t>
      </w:r>
      <w:r w:rsidR="00273B63">
        <w:rPr>
          <w:rFonts w:asciiTheme="majorHAnsi" w:hAnsiTheme="majorHAnsi"/>
          <w:sz w:val="20"/>
          <w:szCs w:val="20"/>
        </w:rPr>
        <w:t>for</w:t>
      </w:r>
      <w:r>
        <w:rPr>
          <w:rFonts w:asciiTheme="majorHAnsi" w:hAnsiTheme="majorHAnsi"/>
          <w:sz w:val="20"/>
          <w:szCs w:val="20"/>
        </w:rPr>
        <w:t xml:space="preserve"> the </w:t>
      </w:r>
      <w:r w:rsidR="00273B63">
        <w:rPr>
          <w:rFonts w:asciiTheme="majorHAnsi" w:hAnsiTheme="majorHAnsi"/>
          <w:sz w:val="20"/>
          <w:szCs w:val="20"/>
        </w:rPr>
        <w:t>facts</w:t>
      </w:r>
      <w:r>
        <w:rPr>
          <w:rFonts w:asciiTheme="majorHAnsi" w:hAnsiTheme="majorHAnsi"/>
          <w:sz w:val="20"/>
          <w:szCs w:val="20"/>
        </w:rPr>
        <w:t xml:space="preserve"> </w:t>
      </w:r>
      <w:r w:rsidR="00273B63">
        <w:rPr>
          <w:rFonts w:asciiTheme="majorHAnsi" w:hAnsiTheme="majorHAnsi"/>
          <w:sz w:val="20"/>
          <w:szCs w:val="20"/>
        </w:rPr>
        <w:t>alleged</w:t>
      </w:r>
      <w:r>
        <w:rPr>
          <w:rFonts w:asciiTheme="majorHAnsi" w:hAnsiTheme="majorHAnsi"/>
          <w:sz w:val="20"/>
          <w:szCs w:val="20"/>
        </w:rPr>
        <w:t xml:space="preserve"> in this petition. They </w:t>
      </w:r>
      <w:r w:rsidR="00273B63">
        <w:rPr>
          <w:rFonts w:asciiTheme="majorHAnsi" w:hAnsiTheme="majorHAnsi"/>
          <w:sz w:val="20"/>
          <w:szCs w:val="20"/>
        </w:rPr>
        <w:t>claim, however</w:t>
      </w:r>
      <w:r>
        <w:rPr>
          <w:rFonts w:asciiTheme="majorHAnsi" w:hAnsiTheme="majorHAnsi"/>
          <w:sz w:val="20"/>
          <w:szCs w:val="20"/>
        </w:rPr>
        <w:t xml:space="preserve">, </w:t>
      </w:r>
      <w:r w:rsidR="00273B63">
        <w:rPr>
          <w:rFonts w:asciiTheme="majorHAnsi" w:hAnsiTheme="majorHAnsi"/>
          <w:sz w:val="20"/>
          <w:szCs w:val="20"/>
        </w:rPr>
        <w:t xml:space="preserve">that </w:t>
      </w:r>
      <w:r>
        <w:rPr>
          <w:rFonts w:asciiTheme="majorHAnsi" w:hAnsiTheme="majorHAnsi"/>
          <w:sz w:val="20"/>
          <w:szCs w:val="20"/>
        </w:rPr>
        <w:t xml:space="preserve">the plan has not been implemented and that </w:t>
      </w:r>
      <w:r w:rsidR="00273B63">
        <w:rPr>
          <w:rFonts w:asciiTheme="majorHAnsi" w:hAnsiTheme="majorHAnsi"/>
          <w:sz w:val="20"/>
          <w:szCs w:val="20"/>
        </w:rPr>
        <w:t>since</w:t>
      </w:r>
      <w:r>
        <w:rPr>
          <w:rFonts w:asciiTheme="majorHAnsi" w:hAnsiTheme="majorHAnsi"/>
          <w:sz w:val="20"/>
          <w:szCs w:val="20"/>
        </w:rPr>
        <w:t xml:space="preserve"> June 10, 2008, the date on which the human remains of their family members were interred and the burial </w:t>
      </w:r>
      <w:r w:rsidR="001B25C6">
        <w:rPr>
          <w:rFonts w:asciiTheme="majorHAnsi" w:hAnsiTheme="majorHAnsi"/>
          <w:sz w:val="20"/>
          <w:szCs w:val="20"/>
        </w:rPr>
        <w:t>niches that were built were delivered as an initial part of the plan, none of the actions set forth in the records of the National Commission on Reparations have been carried out.</w:t>
      </w:r>
    </w:p>
    <w:p w:rsidR="001B25C6" w:rsidRDefault="00A31DBB" w:rsidP="00E4582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Based on the foregoing, the petitioners claim that the State violated, to the injury of the alleged victims, Articles 1, 4, 5, 8, 11, 17, 19, 21, 24, 63.1, and 63.2 of the American Convention on Human Rights; and Articles 1, 3, 5, 6, 7, 8, 9, 10, 12, 17, 20, and 26 of the Universal Declaration of Human Rights.</w:t>
      </w:r>
    </w:p>
    <w:p w:rsidR="003C7C58" w:rsidRPr="003C7C58" w:rsidRDefault="00F73FDF" w:rsidP="003C7C58">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b/>
          <w:sz w:val="20"/>
          <w:szCs w:val="20"/>
        </w:rPr>
      </w:pPr>
      <w:r>
        <w:rPr>
          <w:rFonts w:asciiTheme="majorHAnsi" w:hAnsiTheme="majorHAnsi"/>
          <w:b/>
          <w:sz w:val="20"/>
          <w:szCs w:val="20"/>
        </w:rPr>
        <w:t>The p</w:t>
      </w:r>
      <w:r w:rsidR="003C7C58" w:rsidRPr="003C7C58">
        <w:rPr>
          <w:rFonts w:asciiTheme="majorHAnsi" w:hAnsiTheme="majorHAnsi"/>
          <w:b/>
          <w:sz w:val="20"/>
          <w:szCs w:val="20"/>
        </w:rPr>
        <w:t>osition of the State</w:t>
      </w:r>
    </w:p>
    <w:p w:rsidR="003C7C58" w:rsidRPr="00605472" w:rsidRDefault="003C7005" w:rsidP="00E4582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605472">
        <w:rPr>
          <w:rFonts w:asciiTheme="majorHAnsi" w:hAnsiTheme="majorHAnsi"/>
          <w:sz w:val="20"/>
          <w:szCs w:val="20"/>
        </w:rPr>
        <w:t xml:space="preserve">First, the State questions the representation of the petitioners. </w:t>
      </w:r>
      <w:r w:rsidR="00A302D0">
        <w:rPr>
          <w:rFonts w:asciiTheme="majorHAnsi" w:hAnsiTheme="majorHAnsi"/>
          <w:sz w:val="20"/>
          <w:szCs w:val="20"/>
        </w:rPr>
        <w:t xml:space="preserve">The State </w:t>
      </w:r>
      <w:r w:rsidRPr="00605472">
        <w:rPr>
          <w:rFonts w:asciiTheme="majorHAnsi" w:hAnsiTheme="majorHAnsi"/>
          <w:sz w:val="20"/>
          <w:szCs w:val="20"/>
        </w:rPr>
        <w:t>indicates that the representative of the Committee for Victims of the Community of Q’oq’ob, the petitioning or</w:t>
      </w:r>
      <w:r w:rsidR="00A302D0">
        <w:rPr>
          <w:rFonts w:asciiTheme="majorHAnsi" w:hAnsiTheme="majorHAnsi"/>
          <w:sz w:val="20"/>
          <w:szCs w:val="20"/>
        </w:rPr>
        <w:t>ganization, is Jacinto Paz Rodri</w:t>
      </w:r>
      <w:r w:rsidRPr="00605472">
        <w:rPr>
          <w:rFonts w:asciiTheme="majorHAnsi" w:hAnsiTheme="majorHAnsi"/>
          <w:sz w:val="20"/>
          <w:szCs w:val="20"/>
        </w:rPr>
        <w:t>guez, though the person representing the organization in th</w:t>
      </w:r>
      <w:r w:rsidR="00A302D0">
        <w:rPr>
          <w:rFonts w:asciiTheme="majorHAnsi" w:hAnsiTheme="majorHAnsi"/>
          <w:sz w:val="20"/>
          <w:szCs w:val="20"/>
        </w:rPr>
        <w:t>is petition is Edgar Fernando Pe</w:t>
      </w:r>
      <w:r w:rsidRPr="00605472">
        <w:rPr>
          <w:rFonts w:asciiTheme="majorHAnsi" w:hAnsiTheme="majorHAnsi"/>
          <w:sz w:val="20"/>
          <w:szCs w:val="20"/>
        </w:rPr>
        <w:t xml:space="preserve">rez Archila. </w:t>
      </w:r>
      <w:r w:rsidR="00273B63">
        <w:rPr>
          <w:rFonts w:asciiTheme="majorHAnsi" w:hAnsiTheme="majorHAnsi"/>
          <w:sz w:val="20"/>
          <w:szCs w:val="20"/>
        </w:rPr>
        <w:t>Second</w:t>
      </w:r>
      <w:r w:rsidRPr="00605472">
        <w:rPr>
          <w:rFonts w:asciiTheme="majorHAnsi" w:hAnsiTheme="majorHAnsi"/>
          <w:sz w:val="20"/>
          <w:szCs w:val="20"/>
        </w:rPr>
        <w:t xml:space="preserve">, the State indicates that there is no </w:t>
      </w:r>
      <w:r w:rsidR="00BF2201">
        <w:rPr>
          <w:rFonts w:asciiTheme="majorHAnsi" w:hAnsiTheme="majorHAnsi"/>
          <w:sz w:val="20"/>
          <w:szCs w:val="20"/>
        </w:rPr>
        <w:t>evidence</w:t>
      </w:r>
      <w:r w:rsidRPr="00605472">
        <w:rPr>
          <w:rFonts w:asciiTheme="majorHAnsi" w:hAnsiTheme="majorHAnsi"/>
          <w:sz w:val="20"/>
          <w:szCs w:val="20"/>
        </w:rPr>
        <w:t xml:space="preserve"> proving that the individuals named in the petition as “surviving victims” are aware of the petition or h</w:t>
      </w:r>
      <w:r w:rsidR="00931631" w:rsidRPr="00605472">
        <w:rPr>
          <w:rFonts w:asciiTheme="majorHAnsi" w:hAnsiTheme="majorHAnsi"/>
          <w:sz w:val="20"/>
          <w:szCs w:val="20"/>
        </w:rPr>
        <w:t xml:space="preserve">ave authorized </w:t>
      </w:r>
      <w:r w:rsidR="00A302D0">
        <w:rPr>
          <w:rFonts w:asciiTheme="majorHAnsi" w:hAnsiTheme="majorHAnsi"/>
          <w:sz w:val="20"/>
          <w:szCs w:val="20"/>
        </w:rPr>
        <w:t>the Committee or the attorney Pe</w:t>
      </w:r>
      <w:r w:rsidR="00931631" w:rsidRPr="00605472">
        <w:rPr>
          <w:rFonts w:asciiTheme="majorHAnsi" w:hAnsiTheme="majorHAnsi"/>
          <w:sz w:val="20"/>
          <w:szCs w:val="20"/>
        </w:rPr>
        <w:t>rez Archila to represent them. The State adds that the petition is not signed by all members of the Committee and therefore does not meet the requirements set forth in Article 28 of the Commission</w:t>
      </w:r>
      <w:r w:rsidR="00BF2201">
        <w:rPr>
          <w:rFonts w:asciiTheme="majorHAnsi" w:hAnsiTheme="majorHAnsi"/>
          <w:sz w:val="20"/>
          <w:szCs w:val="20"/>
        </w:rPr>
        <w:t>’s</w:t>
      </w:r>
      <w:r w:rsidR="00931631" w:rsidRPr="00605472">
        <w:rPr>
          <w:rFonts w:asciiTheme="majorHAnsi" w:hAnsiTheme="majorHAnsi"/>
          <w:sz w:val="20"/>
          <w:szCs w:val="20"/>
        </w:rPr>
        <w:t xml:space="preserve"> Regulations.</w:t>
      </w:r>
    </w:p>
    <w:p w:rsidR="00605472" w:rsidRDefault="00605472" w:rsidP="00E4582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 xml:space="preserve">Additionally, the State rejects inclusion and use of the CEH report, given that it is part of the Peace Agreements that allowed the cessation of internal armed conflict. The State claims that, pursuant to those agreements and to the National Law on Reconciliation, the State is “not obliged to determine criminal </w:t>
      </w:r>
      <w:r w:rsidR="003B2A1A">
        <w:rPr>
          <w:rFonts w:asciiTheme="majorHAnsi" w:hAnsiTheme="majorHAnsi"/>
          <w:sz w:val="20"/>
          <w:szCs w:val="20"/>
        </w:rPr>
        <w:t>responsibility</w:t>
      </w:r>
      <w:r>
        <w:rPr>
          <w:rFonts w:asciiTheme="majorHAnsi" w:hAnsiTheme="majorHAnsi"/>
          <w:sz w:val="20"/>
          <w:szCs w:val="20"/>
        </w:rPr>
        <w:t xml:space="preserve">”, in particular for </w:t>
      </w:r>
      <w:r w:rsidR="002F05EB">
        <w:rPr>
          <w:rFonts w:asciiTheme="majorHAnsi" w:hAnsiTheme="majorHAnsi"/>
          <w:sz w:val="20"/>
          <w:szCs w:val="20"/>
        </w:rPr>
        <w:t>event</w:t>
      </w:r>
      <w:r>
        <w:rPr>
          <w:rFonts w:asciiTheme="majorHAnsi" w:hAnsiTheme="majorHAnsi"/>
          <w:sz w:val="20"/>
          <w:szCs w:val="20"/>
        </w:rPr>
        <w:t xml:space="preserve">s the proof of which </w:t>
      </w:r>
      <w:r w:rsidR="00BF2201">
        <w:rPr>
          <w:rFonts w:asciiTheme="majorHAnsi" w:hAnsiTheme="majorHAnsi"/>
          <w:sz w:val="20"/>
          <w:szCs w:val="20"/>
        </w:rPr>
        <w:t>is derived</w:t>
      </w:r>
      <w:r>
        <w:rPr>
          <w:rFonts w:asciiTheme="majorHAnsi" w:hAnsiTheme="majorHAnsi"/>
          <w:sz w:val="20"/>
          <w:szCs w:val="20"/>
        </w:rPr>
        <w:t xml:space="preserve"> from the CEH reports. The State adds that this does not mean that </w:t>
      </w:r>
      <w:r w:rsidR="00350E82">
        <w:rPr>
          <w:rFonts w:asciiTheme="majorHAnsi" w:hAnsiTheme="majorHAnsi"/>
          <w:sz w:val="20"/>
          <w:szCs w:val="20"/>
        </w:rPr>
        <w:t xml:space="preserve">it </w:t>
      </w:r>
      <w:r>
        <w:rPr>
          <w:rFonts w:asciiTheme="majorHAnsi" w:hAnsiTheme="majorHAnsi"/>
          <w:sz w:val="20"/>
          <w:szCs w:val="20"/>
        </w:rPr>
        <w:t xml:space="preserve">does not have </w:t>
      </w:r>
      <w:r w:rsidR="00BF2201">
        <w:rPr>
          <w:rFonts w:asciiTheme="majorHAnsi" w:hAnsiTheme="majorHAnsi"/>
          <w:sz w:val="20"/>
          <w:szCs w:val="20"/>
        </w:rPr>
        <w:t>the</w:t>
      </w:r>
      <w:r>
        <w:rPr>
          <w:rFonts w:asciiTheme="majorHAnsi" w:hAnsiTheme="majorHAnsi"/>
          <w:sz w:val="20"/>
          <w:szCs w:val="20"/>
        </w:rPr>
        <w:t xml:space="preserve"> obligation to make reparations to the victims, for which purpose it created the PNR.</w:t>
      </w:r>
    </w:p>
    <w:p w:rsidR="000E476F" w:rsidRDefault="000E476F" w:rsidP="00E4582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The State indica</w:t>
      </w:r>
      <w:r w:rsidR="00BF2201">
        <w:rPr>
          <w:rFonts w:asciiTheme="majorHAnsi" w:hAnsiTheme="majorHAnsi"/>
          <w:sz w:val="20"/>
          <w:szCs w:val="20"/>
        </w:rPr>
        <w:t>tes that it was not aware of a</w:t>
      </w:r>
      <w:r>
        <w:rPr>
          <w:rFonts w:asciiTheme="majorHAnsi" w:hAnsiTheme="majorHAnsi"/>
          <w:sz w:val="20"/>
          <w:szCs w:val="20"/>
        </w:rPr>
        <w:t xml:space="preserve"> situation of risk for the </w:t>
      </w:r>
      <w:r w:rsidR="00BF2201">
        <w:rPr>
          <w:rFonts w:asciiTheme="majorHAnsi" w:hAnsiTheme="majorHAnsi"/>
          <w:sz w:val="20"/>
          <w:szCs w:val="20"/>
        </w:rPr>
        <w:t>residents</w:t>
      </w:r>
      <w:r>
        <w:rPr>
          <w:rFonts w:asciiTheme="majorHAnsi" w:hAnsiTheme="majorHAnsi"/>
          <w:sz w:val="20"/>
          <w:szCs w:val="20"/>
        </w:rPr>
        <w:t xml:space="preserve"> of the Q’oq’ob community and that the petitioners have not provided any proof supporting the claim that those responsible were members of the army. </w:t>
      </w:r>
      <w:r w:rsidR="002B172B">
        <w:rPr>
          <w:rFonts w:asciiTheme="majorHAnsi" w:hAnsiTheme="majorHAnsi"/>
          <w:sz w:val="20"/>
          <w:szCs w:val="20"/>
        </w:rPr>
        <w:t xml:space="preserve">The State further </w:t>
      </w:r>
      <w:r w:rsidR="00BF2201">
        <w:rPr>
          <w:rFonts w:asciiTheme="majorHAnsi" w:hAnsiTheme="majorHAnsi"/>
          <w:sz w:val="20"/>
          <w:szCs w:val="20"/>
        </w:rPr>
        <w:t>indicates</w:t>
      </w:r>
      <w:r w:rsidR="002B172B">
        <w:rPr>
          <w:rFonts w:asciiTheme="majorHAnsi" w:hAnsiTheme="majorHAnsi"/>
          <w:sz w:val="20"/>
          <w:szCs w:val="20"/>
        </w:rPr>
        <w:t xml:space="preserve"> that it has adopted provisions of domestic law that </w:t>
      </w:r>
      <w:r w:rsidR="002B172B">
        <w:rPr>
          <w:rFonts w:asciiTheme="majorHAnsi" w:hAnsiTheme="majorHAnsi"/>
          <w:sz w:val="20"/>
          <w:szCs w:val="20"/>
        </w:rPr>
        <w:lastRenderedPageBreak/>
        <w:t xml:space="preserve">ensure and guarantee respect for human rights, and that it has taken the necessary measures </w:t>
      </w:r>
      <w:r w:rsidR="00BF2201">
        <w:rPr>
          <w:rFonts w:asciiTheme="majorHAnsi" w:hAnsiTheme="majorHAnsi"/>
          <w:sz w:val="20"/>
          <w:szCs w:val="20"/>
        </w:rPr>
        <w:t>to ensure</w:t>
      </w:r>
      <w:r w:rsidR="002B172B">
        <w:rPr>
          <w:rFonts w:asciiTheme="majorHAnsi" w:hAnsiTheme="majorHAnsi"/>
          <w:sz w:val="20"/>
          <w:szCs w:val="20"/>
        </w:rPr>
        <w:t xml:space="preserve"> that </w:t>
      </w:r>
      <w:r w:rsidR="00BF2201">
        <w:rPr>
          <w:rFonts w:asciiTheme="majorHAnsi" w:hAnsiTheme="majorHAnsi"/>
          <w:sz w:val="20"/>
          <w:szCs w:val="20"/>
        </w:rPr>
        <w:t>incidents</w:t>
      </w:r>
      <w:r w:rsidR="002B172B">
        <w:rPr>
          <w:rFonts w:asciiTheme="majorHAnsi" w:hAnsiTheme="majorHAnsi"/>
          <w:sz w:val="20"/>
          <w:szCs w:val="20"/>
        </w:rPr>
        <w:t xml:space="preserve"> such as those that occurred during the internal armed conflict do not happen again.</w:t>
      </w:r>
    </w:p>
    <w:p w:rsidR="002B172B" w:rsidRPr="00920377" w:rsidRDefault="00EA5AB9" w:rsidP="00E4582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auto"/>
          <w:sz w:val="20"/>
          <w:szCs w:val="20"/>
        </w:rPr>
      </w:pPr>
      <w:r>
        <w:rPr>
          <w:rFonts w:asciiTheme="majorHAnsi" w:hAnsiTheme="majorHAnsi"/>
          <w:sz w:val="20"/>
          <w:szCs w:val="20"/>
        </w:rPr>
        <w:t>It is observations of</w:t>
      </w:r>
      <w:r w:rsidR="002B172B">
        <w:rPr>
          <w:rFonts w:asciiTheme="majorHAnsi" w:hAnsiTheme="majorHAnsi"/>
          <w:sz w:val="20"/>
          <w:szCs w:val="20"/>
        </w:rPr>
        <w:t xml:space="preserve"> July 3, 2015, the State expressed “that it is fully aware that the international protection of human rights does not have the same purposes as criminal justice”, but that, this </w:t>
      </w:r>
      <w:r w:rsidR="002B172B" w:rsidRPr="00920377">
        <w:rPr>
          <w:rFonts w:asciiTheme="majorHAnsi" w:hAnsiTheme="majorHAnsi"/>
          <w:color w:val="auto"/>
          <w:sz w:val="20"/>
          <w:szCs w:val="20"/>
        </w:rPr>
        <w:t>notwithstanding, “to satisfy the claims of the alleged victims the State would have</w:t>
      </w:r>
      <w:r w:rsidR="00920377">
        <w:rPr>
          <w:rFonts w:asciiTheme="majorHAnsi" w:hAnsiTheme="majorHAnsi"/>
          <w:color w:val="auto"/>
          <w:sz w:val="20"/>
          <w:szCs w:val="20"/>
        </w:rPr>
        <w:t xml:space="preserve"> to violate the principle of non-determination of</w:t>
      </w:r>
      <w:r w:rsidR="002B172B" w:rsidRPr="00920377">
        <w:rPr>
          <w:rFonts w:asciiTheme="majorHAnsi" w:hAnsiTheme="majorHAnsi"/>
          <w:color w:val="auto"/>
          <w:sz w:val="20"/>
          <w:szCs w:val="20"/>
        </w:rPr>
        <w:t xml:space="preserve"> </w:t>
      </w:r>
      <w:r w:rsidR="003B2A1A">
        <w:rPr>
          <w:rFonts w:asciiTheme="majorHAnsi" w:hAnsiTheme="majorHAnsi"/>
          <w:color w:val="auto"/>
          <w:sz w:val="20"/>
          <w:szCs w:val="20"/>
        </w:rPr>
        <w:t>responsibility</w:t>
      </w:r>
      <w:r w:rsidR="002B172B" w:rsidRPr="00920377">
        <w:rPr>
          <w:rFonts w:asciiTheme="majorHAnsi" w:hAnsiTheme="majorHAnsi"/>
          <w:color w:val="auto"/>
          <w:sz w:val="20"/>
          <w:szCs w:val="20"/>
        </w:rPr>
        <w:t>, [the principle] upon which the CEH report was created.</w:t>
      </w:r>
      <w:r w:rsidR="00920377" w:rsidRPr="00920377">
        <w:rPr>
          <w:rFonts w:asciiTheme="majorHAnsi" w:hAnsiTheme="majorHAnsi"/>
          <w:color w:val="auto"/>
          <w:sz w:val="20"/>
          <w:szCs w:val="20"/>
        </w:rPr>
        <w:t>”</w:t>
      </w:r>
    </w:p>
    <w:p w:rsidR="00623FA7" w:rsidRDefault="00781017" w:rsidP="00E4582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Fur</w:t>
      </w:r>
      <w:r w:rsidR="00F4255C">
        <w:rPr>
          <w:rFonts w:asciiTheme="majorHAnsi" w:hAnsiTheme="majorHAnsi"/>
          <w:sz w:val="20"/>
          <w:szCs w:val="20"/>
        </w:rPr>
        <w:t>thermore, the State claims that</w:t>
      </w:r>
      <w:r>
        <w:rPr>
          <w:rFonts w:asciiTheme="majorHAnsi" w:hAnsiTheme="majorHAnsi"/>
          <w:sz w:val="20"/>
          <w:szCs w:val="20"/>
        </w:rPr>
        <w:t xml:space="preserve"> if the petition is admitted</w:t>
      </w:r>
      <w:r w:rsidR="00F4255C">
        <w:rPr>
          <w:rFonts w:asciiTheme="majorHAnsi" w:hAnsiTheme="majorHAnsi"/>
          <w:sz w:val="20"/>
          <w:szCs w:val="20"/>
        </w:rPr>
        <w:t>,</w:t>
      </w:r>
      <w:r>
        <w:rPr>
          <w:rFonts w:asciiTheme="majorHAnsi" w:hAnsiTheme="majorHAnsi"/>
          <w:sz w:val="20"/>
          <w:szCs w:val="20"/>
        </w:rPr>
        <w:t xml:space="preserve"> the case could not be sent to the Inter-American Court of Human Rights, </w:t>
      </w:r>
      <w:r w:rsidR="002F05EB">
        <w:rPr>
          <w:rFonts w:asciiTheme="majorHAnsi" w:hAnsiTheme="majorHAnsi"/>
          <w:sz w:val="20"/>
          <w:szCs w:val="20"/>
        </w:rPr>
        <w:t>as</w:t>
      </w:r>
      <w:r>
        <w:rPr>
          <w:rFonts w:asciiTheme="majorHAnsi" w:hAnsiTheme="majorHAnsi"/>
          <w:sz w:val="20"/>
          <w:szCs w:val="20"/>
        </w:rPr>
        <w:t xml:space="preserve"> the </w:t>
      </w:r>
      <w:r w:rsidR="002F05EB">
        <w:rPr>
          <w:rFonts w:asciiTheme="majorHAnsi" w:hAnsiTheme="majorHAnsi"/>
          <w:sz w:val="20"/>
          <w:szCs w:val="20"/>
        </w:rPr>
        <w:t>event</w:t>
      </w:r>
      <w:r>
        <w:rPr>
          <w:rFonts w:asciiTheme="majorHAnsi" w:hAnsiTheme="majorHAnsi"/>
          <w:sz w:val="20"/>
          <w:szCs w:val="20"/>
        </w:rPr>
        <w:t xml:space="preserve">s </w:t>
      </w:r>
      <w:r w:rsidR="00F4255C">
        <w:rPr>
          <w:rFonts w:asciiTheme="majorHAnsi" w:hAnsiTheme="majorHAnsi"/>
          <w:sz w:val="20"/>
          <w:szCs w:val="20"/>
        </w:rPr>
        <w:t>occurred</w:t>
      </w:r>
      <w:r>
        <w:rPr>
          <w:rFonts w:asciiTheme="majorHAnsi" w:hAnsiTheme="majorHAnsi"/>
          <w:sz w:val="20"/>
          <w:szCs w:val="20"/>
        </w:rPr>
        <w:t xml:space="preserve"> prior to the date on which Guatemala accepted the Court’s jurisdiction.</w:t>
      </w:r>
    </w:p>
    <w:p w:rsidR="00C83BF2" w:rsidRPr="00273B63" w:rsidRDefault="002F05EB" w:rsidP="00E4582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In conclusion, the State holds that the petition does not demonstrate that the alleged victims have knowledge of it or that they authorize</w:t>
      </w:r>
      <w:r w:rsidR="00F4255C">
        <w:rPr>
          <w:rFonts w:asciiTheme="majorHAnsi" w:hAnsiTheme="majorHAnsi"/>
          <w:sz w:val="20"/>
          <w:szCs w:val="20"/>
        </w:rPr>
        <w:t>d</w:t>
      </w:r>
      <w:r>
        <w:rPr>
          <w:rFonts w:asciiTheme="majorHAnsi" w:hAnsiTheme="majorHAnsi"/>
          <w:sz w:val="20"/>
          <w:szCs w:val="20"/>
        </w:rPr>
        <w:t xml:space="preserve"> the Committee to represent them; that the events that originated the petition claim to be proven by the CEH reports, which is not compatible with the object of its creation; and that </w:t>
      </w:r>
      <w:r w:rsidR="00F4255C">
        <w:rPr>
          <w:rFonts w:asciiTheme="majorHAnsi" w:hAnsiTheme="majorHAnsi"/>
          <w:sz w:val="20"/>
          <w:szCs w:val="20"/>
        </w:rPr>
        <w:t>domestic</w:t>
      </w:r>
      <w:r>
        <w:rPr>
          <w:rFonts w:asciiTheme="majorHAnsi" w:hAnsiTheme="majorHAnsi"/>
          <w:sz w:val="20"/>
          <w:szCs w:val="20"/>
        </w:rPr>
        <w:t xml:space="preserve"> remedies have not been exhausted, given that [the petitioners] have not </w:t>
      </w:r>
      <w:r w:rsidR="00F4255C">
        <w:rPr>
          <w:rFonts w:asciiTheme="majorHAnsi" w:hAnsiTheme="majorHAnsi"/>
          <w:sz w:val="20"/>
          <w:szCs w:val="20"/>
        </w:rPr>
        <w:t>submitted to</w:t>
      </w:r>
      <w:r>
        <w:rPr>
          <w:rFonts w:asciiTheme="majorHAnsi" w:hAnsiTheme="majorHAnsi"/>
          <w:sz w:val="20"/>
          <w:szCs w:val="20"/>
        </w:rPr>
        <w:t xml:space="preserve"> the PNR </w:t>
      </w:r>
      <w:r w:rsidR="00F4255C">
        <w:rPr>
          <w:rFonts w:asciiTheme="majorHAnsi" w:hAnsiTheme="majorHAnsi"/>
          <w:sz w:val="20"/>
          <w:szCs w:val="20"/>
        </w:rPr>
        <w:t>their</w:t>
      </w:r>
      <w:r>
        <w:rPr>
          <w:rFonts w:asciiTheme="majorHAnsi" w:hAnsiTheme="majorHAnsi"/>
          <w:sz w:val="20"/>
          <w:szCs w:val="20"/>
        </w:rPr>
        <w:t xml:space="preserve"> request</w:t>
      </w:r>
      <w:r w:rsidR="00F4255C">
        <w:rPr>
          <w:rFonts w:asciiTheme="majorHAnsi" w:hAnsiTheme="majorHAnsi"/>
          <w:sz w:val="20"/>
          <w:szCs w:val="20"/>
        </w:rPr>
        <w:t xml:space="preserve"> for</w:t>
      </w:r>
      <w:r>
        <w:rPr>
          <w:rFonts w:asciiTheme="majorHAnsi" w:hAnsiTheme="majorHAnsi"/>
          <w:sz w:val="20"/>
          <w:szCs w:val="20"/>
        </w:rPr>
        <w:t xml:space="preserve"> integral reparations. Based on this, the State believes the petition is inadmissible and requests the IACHR to declare it so.</w:t>
      </w:r>
    </w:p>
    <w:p w:rsidR="00C83BF2" w:rsidRDefault="00C83BF2" w:rsidP="00C83BF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jc w:val="both"/>
        <w:rPr>
          <w:rFonts w:asciiTheme="majorHAnsi" w:hAnsiTheme="majorHAnsi"/>
          <w:b/>
          <w:sz w:val="20"/>
          <w:szCs w:val="20"/>
        </w:rPr>
      </w:pPr>
      <w:r>
        <w:rPr>
          <w:rFonts w:asciiTheme="majorHAnsi" w:hAnsiTheme="majorHAnsi"/>
          <w:b/>
          <w:sz w:val="20"/>
          <w:szCs w:val="20"/>
        </w:rPr>
        <w:t>IV.</w:t>
      </w:r>
      <w:r>
        <w:rPr>
          <w:rFonts w:asciiTheme="majorHAnsi" w:hAnsiTheme="majorHAnsi"/>
          <w:b/>
          <w:sz w:val="20"/>
          <w:szCs w:val="20"/>
        </w:rPr>
        <w:tab/>
      </w:r>
      <w:r w:rsidR="00F73FDF">
        <w:rPr>
          <w:rFonts w:asciiTheme="majorHAnsi" w:hAnsiTheme="majorHAnsi"/>
          <w:b/>
          <w:sz w:val="20"/>
          <w:szCs w:val="20"/>
        </w:rPr>
        <w:t>ANALYSIS ON COMPETENCE AND ADMISSIBILITY</w:t>
      </w:r>
    </w:p>
    <w:p w:rsidR="00C83BF2" w:rsidRPr="00C83BF2" w:rsidRDefault="00C83BF2" w:rsidP="00C83BF2">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b/>
          <w:sz w:val="20"/>
          <w:szCs w:val="20"/>
        </w:rPr>
      </w:pPr>
      <w:r w:rsidRPr="00C83BF2">
        <w:rPr>
          <w:rFonts w:asciiTheme="majorHAnsi" w:hAnsiTheme="majorHAnsi"/>
          <w:b/>
          <w:sz w:val="20"/>
          <w:szCs w:val="20"/>
        </w:rPr>
        <w:t>JURISDICTION</w:t>
      </w:r>
    </w:p>
    <w:p w:rsidR="006D649A" w:rsidRDefault="00C83BF2" w:rsidP="00E4582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6D649A">
        <w:rPr>
          <w:rFonts w:asciiTheme="majorHAnsi" w:hAnsiTheme="majorHAnsi"/>
          <w:sz w:val="20"/>
          <w:szCs w:val="20"/>
        </w:rPr>
        <w:t>The petition was submitted by the Committee for Victims of the Q’oq’ob Community o</w:t>
      </w:r>
      <w:r w:rsidR="00350E82">
        <w:rPr>
          <w:rFonts w:asciiTheme="majorHAnsi" w:hAnsiTheme="majorHAnsi"/>
          <w:sz w:val="20"/>
          <w:szCs w:val="20"/>
        </w:rPr>
        <w:t>f the Municipality of Santa Mari</w:t>
      </w:r>
      <w:r w:rsidRPr="006D649A">
        <w:rPr>
          <w:rFonts w:asciiTheme="majorHAnsi" w:hAnsiTheme="majorHAnsi"/>
          <w:sz w:val="20"/>
          <w:szCs w:val="20"/>
        </w:rPr>
        <w:t>a Nebaj, and by</w:t>
      </w:r>
      <w:r w:rsidR="00350E82">
        <w:rPr>
          <w:rFonts w:asciiTheme="majorHAnsi" w:hAnsiTheme="majorHAnsi"/>
          <w:sz w:val="20"/>
          <w:szCs w:val="20"/>
        </w:rPr>
        <w:t xml:space="preserve"> the attorney, Edgar Fernando Pe</w:t>
      </w:r>
      <w:r w:rsidRPr="006D649A">
        <w:rPr>
          <w:rFonts w:asciiTheme="majorHAnsi" w:hAnsiTheme="majorHAnsi"/>
          <w:sz w:val="20"/>
          <w:szCs w:val="20"/>
        </w:rPr>
        <w:t>rez Archila, on behalf of the members of the Q’oq’ob Community, Municipality of Santa Mar</w:t>
      </w:r>
      <w:r w:rsidR="00350E82">
        <w:rPr>
          <w:rFonts w:asciiTheme="majorHAnsi" w:hAnsiTheme="majorHAnsi"/>
          <w:sz w:val="20"/>
          <w:szCs w:val="20"/>
        </w:rPr>
        <w:t>i</w:t>
      </w:r>
      <w:r w:rsidRPr="006D649A">
        <w:rPr>
          <w:rFonts w:asciiTheme="majorHAnsi" w:hAnsiTheme="majorHAnsi"/>
          <w:sz w:val="20"/>
          <w:szCs w:val="20"/>
        </w:rPr>
        <w:t xml:space="preserve">a Nebaj, identified in the annex of this petition. Regarding the State’s </w:t>
      </w:r>
      <w:r w:rsidR="006D649A" w:rsidRPr="006D649A">
        <w:rPr>
          <w:rFonts w:asciiTheme="majorHAnsi" w:hAnsiTheme="majorHAnsi"/>
          <w:sz w:val="20"/>
          <w:szCs w:val="20"/>
        </w:rPr>
        <w:t xml:space="preserve">argument that questioned the representation of the petitioning organization, the IACHR observes that Article 44 of the Convention allows any person or group of persons, or a nongovernmental entity that is legally recognized in one or more of the member states of the Organization, to report allegations of violations of the Convention, without requiring that they have the authorization of the alleged victims or that they provide </w:t>
      </w:r>
      <w:r w:rsidR="00E8604F">
        <w:rPr>
          <w:rFonts w:asciiTheme="majorHAnsi" w:hAnsiTheme="majorHAnsi"/>
          <w:sz w:val="20"/>
          <w:szCs w:val="20"/>
        </w:rPr>
        <w:t xml:space="preserve">a </w:t>
      </w:r>
      <w:r w:rsidR="006D649A" w:rsidRPr="006D649A">
        <w:rPr>
          <w:rFonts w:asciiTheme="majorHAnsi" w:hAnsiTheme="majorHAnsi"/>
          <w:sz w:val="20"/>
          <w:szCs w:val="20"/>
        </w:rPr>
        <w:t xml:space="preserve">power </w:t>
      </w:r>
      <w:r w:rsidR="00E8604F">
        <w:rPr>
          <w:rFonts w:asciiTheme="majorHAnsi" w:hAnsiTheme="majorHAnsi"/>
          <w:sz w:val="20"/>
          <w:szCs w:val="20"/>
        </w:rPr>
        <w:t>of attorney as their legal representative.</w:t>
      </w:r>
      <w:r w:rsidR="00D7215B" w:rsidRPr="006D649A">
        <w:rPr>
          <w:rStyle w:val="FootnoteReference"/>
          <w:rFonts w:asciiTheme="majorHAnsi" w:hAnsiTheme="majorHAnsi"/>
          <w:color w:val="auto"/>
          <w:sz w:val="20"/>
          <w:szCs w:val="20"/>
        </w:rPr>
        <w:footnoteReference w:id="3"/>
      </w:r>
      <w:r w:rsidR="00D7215B" w:rsidRPr="006D649A">
        <w:rPr>
          <w:rFonts w:asciiTheme="majorHAnsi" w:hAnsiTheme="majorHAnsi"/>
          <w:color w:val="auto"/>
          <w:sz w:val="20"/>
          <w:szCs w:val="20"/>
        </w:rPr>
        <w:t xml:space="preserve"> </w:t>
      </w:r>
      <w:r w:rsidR="00E8604F">
        <w:rPr>
          <w:rFonts w:asciiTheme="majorHAnsi" w:hAnsiTheme="majorHAnsi"/>
          <w:sz w:val="20"/>
          <w:szCs w:val="20"/>
        </w:rPr>
        <w:t>Thus</w:t>
      </w:r>
      <w:r w:rsidR="006D649A" w:rsidRPr="006D649A">
        <w:rPr>
          <w:rFonts w:asciiTheme="majorHAnsi" w:hAnsiTheme="majorHAnsi"/>
          <w:sz w:val="20"/>
          <w:szCs w:val="20"/>
        </w:rPr>
        <w:t xml:space="preserve">, the Commission </w:t>
      </w:r>
      <w:r w:rsidR="00F73FDF">
        <w:rPr>
          <w:rFonts w:asciiTheme="majorHAnsi" w:hAnsiTheme="majorHAnsi"/>
          <w:sz w:val="20"/>
          <w:szCs w:val="20"/>
        </w:rPr>
        <w:t xml:space="preserve">is competent </w:t>
      </w:r>
      <w:r w:rsidR="006D649A" w:rsidRPr="006D649A">
        <w:rPr>
          <w:rFonts w:asciiTheme="majorHAnsi" w:hAnsiTheme="majorHAnsi"/>
          <w:i/>
          <w:sz w:val="20"/>
          <w:szCs w:val="20"/>
        </w:rPr>
        <w:t xml:space="preserve">ratione personae </w:t>
      </w:r>
      <w:r w:rsidR="006D649A" w:rsidRPr="006D649A">
        <w:rPr>
          <w:rFonts w:asciiTheme="majorHAnsi" w:hAnsiTheme="majorHAnsi"/>
          <w:sz w:val="20"/>
          <w:szCs w:val="20"/>
        </w:rPr>
        <w:t>to hear this petition.</w:t>
      </w:r>
    </w:p>
    <w:p w:rsidR="006D649A" w:rsidRDefault="00415375" w:rsidP="00E4582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 xml:space="preserve">The State committed </w:t>
      </w:r>
      <w:r w:rsidR="00B25B34">
        <w:rPr>
          <w:rFonts w:asciiTheme="majorHAnsi" w:hAnsiTheme="majorHAnsi"/>
          <w:sz w:val="20"/>
          <w:szCs w:val="20"/>
        </w:rPr>
        <w:t xml:space="preserve">itself </w:t>
      </w:r>
      <w:r>
        <w:rPr>
          <w:rFonts w:asciiTheme="majorHAnsi" w:hAnsiTheme="majorHAnsi"/>
          <w:sz w:val="20"/>
          <w:szCs w:val="20"/>
        </w:rPr>
        <w:t xml:space="preserve">to respect and guarantee these rights as of the date it deposited its Convention ratification instrument. Furthermore, the alleged violations occurred in the territory of a State that is party to this treaty and subsequent to May 25, 1978, the date its ratification instrument was deposited. </w:t>
      </w:r>
      <w:r w:rsidR="00864890">
        <w:rPr>
          <w:rFonts w:asciiTheme="majorHAnsi" w:hAnsiTheme="majorHAnsi"/>
          <w:sz w:val="20"/>
          <w:szCs w:val="20"/>
        </w:rPr>
        <w:t>Thus</w:t>
      </w:r>
      <w:r>
        <w:rPr>
          <w:rFonts w:asciiTheme="majorHAnsi" w:hAnsiTheme="majorHAnsi"/>
          <w:sz w:val="20"/>
          <w:szCs w:val="20"/>
        </w:rPr>
        <w:t xml:space="preserve">, the IACHR concludes that it </w:t>
      </w:r>
      <w:r w:rsidR="009E4275">
        <w:rPr>
          <w:rFonts w:asciiTheme="majorHAnsi" w:hAnsiTheme="majorHAnsi"/>
          <w:sz w:val="20"/>
          <w:szCs w:val="20"/>
        </w:rPr>
        <w:t xml:space="preserve">competent </w:t>
      </w:r>
      <w:r>
        <w:rPr>
          <w:rFonts w:asciiTheme="majorHAnsi" w:hAnsiTheme="majorHAnsi"/>
          <w:i/>
          <w:sz w:val="20"/>
          <w:szCs w:val="20"/>
        </w:rPr>
        <w:t>ratione materiae, ratione loci</w:t>
      </w:r>
      <w:r>
        <w:rPr>
          <w:rFonts w:asciiTheme="majorHAnsi" w:hAnsiTheme="majorHAnsi"/>
          <w:sz w:val="20"/>
          <w:szCs w:val="20"/>
        </w:rPr>
        <w:t xml:space="preserve"> and </w:t>
      </w:r>
      <w:r>
        <w:rPr>
          <w:rFonts w:asciiTheme="majorHAnsi" w:hAnsiTheme="majorHAnsi"/>
          <w:i/>
          <w:sz w:val="20"/>
          <w:szCs w:val="20"/>
        </w:rPr>
        <w:t>ratione temporis</w:t>
      </w:r>
      <w:r>
        <w:rPr>
          <w:rFonts w:asciiTheme="majorHAnsi" w:hAnsiTheme="majorHAnsi"/>
          <w:sz w:val="20"/>
          <w:szCs w:val="20"/>
        </w:rPr>
        <w:t xml:space="preserve"> to examine the petition.</w:t>
      </w:r>
    </w:p>
    <w:p w:rsidR="006F7664" w:rsidRDefault="006F7664" w:rsidP="00E4582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 xml:space="preserve">Additionally, Guatemala committed </w:t>
      </w:r>
      <w:r w:rsidR="00B25B34">
        <w:rPr>
          <w:rFonts w:asciiTheme="majorHAnsi" w:hAnsiTheme="majorHAnsi"/>
          <w:sz w:val="20"/>
          <w:szCs w:val="20"/>
        </w:rPr>
        <w:t xml:space="preserve">itself </w:t>
      </w:r>
      <w:r>
        <w:rPr>
          <w:rFonts w:asciiTheme="majorHAnsi" w:hAnsiTheme="majorHAnsi"/>
          <w:sz w:val="20"/>
          <w:szCs w:val="20"/>
        </w:rPr>
        <w:t>to respect and guarantee the rights enshrined in the Inter-American Conventio</w:t>
      </w:r>
      <w:r w:rsidR="0072622E">
        <w:rPr>
          <w:rFonts w:asciiTheme="majorHAnsi" w:hAnsiTheme="majorHAnsi"/>
          <w:sz w:val="20"/>
          <w:szCs w:val="20"/>
        </w:rPr>
        <w:t>n to Prevent and Punish Torture</w:t>
      </w:r>
      <w:r>
        <w:rPr>
          <w:rFonts w:asciiTheme="majorHAnsi" w:hAnsiTheme="majorHAnsi"/>
          <w:sz w:val="20"/>
          <w:szCs w:val="20"/>
        </w:rPr>
        <w:t xml:space="preserve"> as of February 28, 1987, the date </w:t>
      </w:r>
      <w:r w:rsidR="0072622E">
        <w:rPr>
          <w:rFonts w:asciiTheme="majorHAnsi" w:hAnsiTheme="majorHAnsi"/>
          <w:sz w:val="20"/>
          <w:szCs w:val="20"/>
        </w:rPr>
        <w:t>the</w:t>
      </w:r>
      <w:r>
        <w:rPr>
          <w:rFonts w:asciiTheme="majorHAnsi" w:hAnsiTheme="majorHAnsi"/>
          <w:sz w:val="20"/>
          <w:szCs w:val="20"/>
        </w:rPr>
        <w:t xml:space="preserve"> treaty entered into force. </w:t>
      </w:r>
      <w:r w:rsidR="00057C95">
        <w:rPr>
          <w:rFonts w:asciiTheme="majorHAnsi" w:hAnsiTheme="majorHAnsi"/>
          <w:sz w:val="20"/>
          <w:szCs w:val="20"/>
        </w:rPr>
        <w:t>Thus</w:t>
      </w:r>
      <w:r>
        <w:rPr>
          <w:rFonts w:asciiTheme="majorHAnsi" w:hAnsiTheme="majorHAnsi"/>
          <w:sz w:val="20"/>
          <w:szCs w:val="20"/>
        </w:rPr>
        <w:t xml:space="preserve">, the Commission </w:t>
      </w:r>
      <w:r w:rsidR="009E4275">
        <w:rPr>
          <w:rFonts w:asciiTheme="majorHAnsi" w:hAnsiTheme="majorHAnsi"/>
          <w:sz w:val="20"/>
          <w:szCs w:val="20"/>
        </w:rPr>
        <w:t xml:space="preserve">is </w:t>
      </w:r>
      <w:r>
        <w:rPr>
          <w:rFonts w:asciiTheme="majorHAnsi" w:hAnsiTheme="majorHAnsi"/>
          <w:sz w:val="20"/>
          <w:szCs w:val="20"/>
        </w:rPr>
        <w:t xml:space="preserve">also </w:t>
      </w:r>
      <w:r w:rsidR="009E4275">
        <w:rPr>
          <w:rFonts w:asciiTheme="majorHAnsi" w:hAnsiTheme="majorHAnsi"/>
          <w:sz w:val="20"/>
          <w:szCs w:val="20"/>
        </w:rPr>
        <w:t xml:space="preserve">competent </w:t>
      </w:r>
      <w:r>
        <w:rPr>
          <w:rFonts w:asciiTheme="majorHAnsi" w:hAnsiTheme="majorHAnsi"/>
          <w:i/>
          <w:sz w:val="20"/>
          <w:szCs w:val="20"/>
        </w:rPr>
        <w:t>ratione temporis</w:t>
      </w:r>
      <w:r>
        <w:rPr>
          <w:rFonts w:asciiTheme="majorHAnsi" w:hAnsiTheme="majorHAnsi"/>
          <w:sz w:val="20"/>
          <w:szCs w:val="20"/>
        </w:rPr>
        <w:t xml:space="preserve"> to hear the alleged violations that </w:t>
      </w:r>
      <w:r w:rsidR="00D64CF4">
        <w:rPr>
          <w:rFonts w:asciiTheme="majorHAnsi" w:hAnsiTheme="majorHAnsi"/>
          <w:sz w:val="20"/>
          <w:szCs w:val="20"/>
        </w:rPr>
        <w:t>were ongoing as of that date.</w:t>
      </w:r>
    </w:p>
    <w:p w:rsidR="00D64CF4" w:rsidRDefault="00D64CF4" w:rsidP="00E4582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Regarding the alleged violations of rights enshrined in the Universal Declaration of Human Rights, the Commission lacks jurisdiction related to that instrument except as provided in Article 29 of the American Convention.</w:t>
      </w:r>
    </w:p>
    <w:p w:rsidR="002D6D45" w:rsidRDefault="002D6D45">
      <w:pPr>
        <w:rPr>
          <w:rFonts w:asciiTheme="majorHAnsi" w:eastAsia="Cambria" w:hAnsiTheme="majorHAnsi" w:cs="Cambria"/>
          <w:b/>
          <w:color w:val="000000"/>
          <w:sz w:val="20"/>
          <w:szCs w:val="20"/>
          <w:u w:color="000000"/>
          <w:lang w:eastAsia="es-ES"/>
        </w:rPr>
      </w:pPr>
      <w:r>
        <w:rPr>
          <w:rFonts w:asciiTheme="majorHAnsi" w:hAnsiTheme="majorHAnsi"/>
          <w:b/>
          <w:sz w:val="20"/>
          <w:szCs w:val="20"/>
        </w:rPr>
        <w:br w:type="page"/>
      </w:r>
    </w:p>
    <w:p w:rsidR="00D64CF4" w:rsidRPr="00D64CF4" w:rsidRDefault="00D64CF4" w:rsidP="00D64CF4">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b/>
          <w:sz w:val="20"/>
          <w:szCs w:val="20"/>
        </w:rPr>
      </w:pPr>
      <w:r w:rsidRPr="00D64CF4">
        <w:rPr>
          <w:rFonts w:asciiTheme="majorHAnsi" w:hAnsiTheme="majorHAnsi"/>
          <w:b/>
          <w:sz w:val="20"/>
          <w:szCs w:val="20"/>
        </w:rPr>
        <w:lastRenderedPageBreak/>
        <w:t>Admissibility requirements</w:t>
      </w:r>
    </w:p>
    <w:p w:rsidR="00D64CF4" w:rsidRDefault="00D64CF4" w:rsidP="00D64CF4">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jc w:val="both"/>
        <w:rPr>
          <w:rFonts w:asciiTheme="majorHAnsi" w:hAnsiTheme="majorHAnsi"/>
          <w:b/>
          <w:sz w:val="20"/>
          <w:szCs w:val="20"/>
        </w:rPr>
      </w:pPr>
      <w:r>
        <w:rPr>
          <w:rFonts w:asciiTheme="majorHAnsi" w:hAnsiTheme="majorHAnsi"/>
          <w:b/>
          <w:sz w:val="20"/>
          <w:szCs w:val="20"/>
        </w:rPr>
        <w:t>1.</w:t>
      </w:r>
      <w:r>
        <w:rPr>
          <w:rFonts w:asciiTheme="majorHAnsi" w:hAnsiTheme="majorHAnsi"/>
          <w:b/>
          <w:sz w:val="20"/>
          <w:szCs w:val="20"/>
        </w:rPr>
        <w:tab/>
        <w:t>Exhaustion of domestic remedies</w:t>
      </w:r>
    </w:p>
    <w:p w:rsidR="00D64CF4" w:rsidRDefault="00F14E3A" w:rsidP="00D64CF4">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ab/>
        <w:t>30</w:t>
      </w:r>
      <w:r w:rsidR="00D64CF4">
        <w:rPr>
          <w:rFonts w:asciiTheme="majorHAnsi" w:hAnsiTheme="majorHAnsi"/>
          <w:sz w:val="20"/>
          <w:szCs w:val="20"/>
        </w:rPr>
        <w:t>.</w:t>
      </w:r>
      <w:r w:rsidR="00D64CF4">
        <w:rPr>
          <w:rFonts w:asciiTheme="majorHAnsi" w:hAnsiTheme="majorHAnsi"/>
          <w:sz w:val="20"/>
          <w:szCs w:val="20"/>
        </w:rPr>
        <w:tab/>
      </w:r>
      <w:r w:rsidR="005E5EB3">
        <w:rPr>
          <w:rFonts w:asciiTheme="majorHAnsi" w:hAnsiTheme="majorHAnsi"/>
          <w:sz w:val="20"/>
          <w:szCs w:val="20"/>
        </w:rPr>
        <w:t xml:space="preserve">Articles 31.1 of the Regulations and 46.1 of the American Convention require the prior exhaustion of available remedies in the domestic jurisdiction, in keeping with generally recognized principles of international law, as a prerequisite for </w:t>
      </w:r>
      <w:r w:rsidR="00924C66">
        <w:rPr>
          <w:rFonts w:asciiTheme="majorHAnsi" w:hAnsiTheme="majorHAnsi"/>
          <w:sz w:val="20"/>
          <w:szCs w:val="20"/>
        </w:rPr>
        <w:t>admission of the complaints submitted in the</w:t>
      </w:r>
      <w:r w:rsidR="005E5EB3">
        <w:rPr>
          <w:rFonts w:asciiTheme="majorHAnsi" w:hAnsiTheme="majorHAnsi"/>
          <w:sz w:val="20"/>
          <w:szCs w:val="20"/>
        </w:rPr>
        <w:t xml:space="preserve"> petition. The purpose of this prerequisite is to allow national authorities to know about </w:t>
      </w:r>
      <w:r w:rsidR="00924C66">
        <w:rPr>
          <w:rFonts w:asciiTheme="majorHAnsi" w:hAnsiTheme="majorHAnsi"/>
          <w:sz w:val="20"/>
          <w:szCs w:val="20"/>
        </w:rPr>
        <w:t>an</w:t>
      </w:r>
      <w:r w:rsidR="005E5EB3">
        <w:rPr>
          <w:rFonts w:asciiTheme="majorHAnsi" w:hAnsiTheme="majorHAnsi"/>
          <w:sz w:val="20"/>
          <w:szCs w:val="20"/>
        </w:rPr>
        <w:t xml:space="preserve"> alleged violation of a protected right and, when appropriate, to resolve the situation before it is heard in an international venue. Articles 31.2 of the Regulations and 46.2 of the Convention provide that the prerequisite of prior exhaustion of domestic remedies is not applicable when: i) </w:t>
      </w:r>
      <w:r w:rsidR="00924C66">
        <w:rPr>
          <w:rFonts w:asciiTheme="majorHAnsi" w:hAnsiTheme="majorHAnsi"/>
          <w:sz w:val="20"/>
          <w:szCs w:val="20"/>
        </w:rPr>
        <w:t>the domestic legislation of the State in question contains no</w:t>
      </w:r>
      <w:r w:rsidR="005E5EB3">
        <w:rPr>
          <w:rFonts w:asciiTheme="majorHAnsi" w:hAnsiTheme="majorHAnsi"/>
          <w:sz w:val="20"/>
          <w:szCs w:val="20"/>
        </w:rPr>
        <w:t xml:space="preserve"> due legal process for the protection of the right or right</w:t>
      </w:r>
      <w:r w:rsidR="00924C66">
        <w:rPr>
          <w:rFonts w:asciiTheme="majorHAnsi" w:hAnsiTheme="majorHAnsi"/>
          <w:sz w:val="20"/>
          <w:szCs w:val="20"/>
        </w:rPr>
        <w:t>s</w:t>
      </w:r>
      <w:r w:rsidR="005E5EB3">
        <w:rPr>
          <w:rFonts w:asciiTheme="majorHAnsi" w:hAnsiTheme="majorHAnsi"/>
          <w:sz w:val="20"/>
          <w:szCs w:val="20"/>
        </w:rPr>
        <w:t xml:space="preserve"> th</w:t>
      </w:r>
      <w:r w:rsidR="00924C66">
        <w:rPr>
          <w:rFonts w:asciiTheme="majorHAnsi" w:hAnsiTheme="majorHAnsi"/>
          <w:sz w:val="20"/>
          <w:szCs w:val="20"/>
        </w:rPr>
        <w:t>at have been allegedly violated</w:t>
      </w:r>
      <w:r w:rsidR="007511F0">
        <w:rPr>
          <w:rFonts w:asciiTheme="majorHAnsi" w:hAnsiTheme="majorHAnsi"/>
          <w:sz w:val="20"/>
          <w:szCs w:val="20"/>
        </w:rPr>
        <w:t xml:space="preserve">, ii) </w:t>
      </w:r>
      <w:r w:rsidR="00A83D9B">
        <w:rPr>
          <w:rFonts w:asciiTheme="majorHAnsi" w:hAnsiTheme="majorHAnsi"/>
          <w:sz w:val="20"/>
          <w:szCs w:val="20"/>
        </w:rPr>
        <w:t xml:space="preserve">the alleged victim of rights violations has not been allowed access to the remedies of domestic jurisdiction or has been blocked from exhausting them; or iii) there is an unjustified delay in the </w:t>
      </w:r>
      <w:r w:rsidR="00924C66">
        <w:rPr>
          <w:rFonts w:asciiTheme="majorHAnsi" w:hAnsiTheme="majorHAnsi"/>
          <w:sz w:val="20"/>
          <w:szCs w:val="20"/>
        </w:rPr>
        <w:t>ruling</w:t>
      </w:r>
      <w:r w:rsidR="00A83D9B">
        <w:rPr>
          <w:rFonts w:asciiTheme="majorHAnsi" w:hAnsiTheme="majorHAnsi"/>
          <w:sz w:val="20"/>
          <w:szCs w:val="20"/>
        </w:rPr>
        <w:t xml:space="preserve"> on those remedies.</w:t>
      </w:r>
    </w:p>
    <w:p w:rsidR="00A83D9B" w:rsidRDefault="00F14E3A" w:rsidP="00D64CF4">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ab/>
        <w:t>31</w:t>
      </w:r>
      <w:r w:rsidR="00A83D9B">
        <w:rPr>
          <w:rFonts w:asciiTheme="majorHAnsi" w:hAnsiTheme="majorHAnsi"/>
          <w:sz w:val="20"/>
          <w:szCs w:val="20"/>
        </w:rPr>
        <w:t>.</w:t>
      </w:r>
      <w:r w:rsidR="00A83D9B">
        <w:rPr>
          <w:rFonts w:asciiTheme="majorHAnsi" w:hAnsiTheme="majorHAnsi"/>
          <w:sz w:val="20"/>
          <w:szCs w:val="20"/>
        </w:rPr>
        <w:tab/>
      </w:r>
      <w:r w:rsidR="00FB5382">
        <w:rPr>
          <w:rFonts w:asciiTheme="majorHAnsi" w:hAnsiTheme="majorHAnsi"/>
          <w:sz w:val="20"/>
          <w:szCs w:val="20"/>
        </w:rPr>
        <w:t>The petitioners claim that on the day after the massacre</w:t>
      </w:r>
      <w:r w:rsidR="00492748">
        <w:rPr>
          <w:rFonts w:asciiTheme="majorHAnsi" w:hAnsiTheme="majorHAnsi"/>
          <w:sz w:val="20"/>
          <w:szCs w:val="20"/>
        </w:rPr>
        <w:t>,</w:t>
      </w:r>
      <w:r w:rsidR="00FB5382">
        <w:rPr>
          <w:rFonts w:asciiTheme="majorHAnsi" w:hAnsiTheme="majorHAnsi"/>
          <w:sz w:val="20"/>
          <w:szCs w:val="20"/>
        </w:rPr>
        <w:t xml:space="preserve"> </w:t>
      </w:r>
      <w:r w:rsidR="00492748">
        <w:rPr>
          <w:rFonts w:asciiTheme="majorHAnsi" w:hAnsiTheme="majorHAnsi"/>
          <w:sz w:val="20"/>
          <w:szCs w:val="20"/>
        </w:rPr>
        <w:t>residents</w:t>
      </w:r>
      <w:r w:rsidR="00FB5382">
        <w:rPr>
          <w:rFonts w:asciiTheme="majorHAnsi" w:hAnsiTheme="majorHAnsi"/>
          <w:sz w:val="20"/>
          <w:szCs w:val="20"/>
        </w:rPr>
        <w:t xml:space="preserve"> of the community reported it to the mayor of Nebaj, who came to the village in the role of Justice of the Peace and recorded the cause and date of the deaths of the deceased in death certificates. They say that because of fear and because </w:t>
      </w:r>
      <w:r w:rsidR="005D63EA">
        <w:rPr>
          <w:rFonts w:asciiTheme="majorHAnsi" w:hAnsiTheme="majorHAnsi"/>
          <w:sz w:val="20"/>
          <w:szCs w:val="20"/>
        </w:rPr>
        <w:t xml:space="preserve">of </w:t>
      </w:r>
      <w:r w:rsidR="00FB5382">
        <w:rPr>
          <w:rFonts w:asciiTheme="majorHAnsi" w:hAnsiTheme="majorHAnsi"/>
          <w:sz w:val="20"/>
          <w:szCs w:val="20"/>
        </w:rPr>
        <w:t xml:space="preserve">the military presence in the area, the </w:t>
      </w:r>
      <w:r w:rsidR="005D63EA">
        <w:rPr>
          <w:rFonts w:asciiTheme="majorHAnsi" w:hAnsiTheme="majorHAnsi"/>
          <w:sz w:val="20"/>
          <w:szCs w:val="20"/>
        </w:rPr>
        <w:t>residents</w:t>
      </w:r>
      <w:r w:rsidR="00FB5382">
        <w:rPr>
          <w:rFonts w:asciiTheme="majorHAnsi" w:hAnsiTheme="majorHAnsi"/>
          <w:sz w:val="20"/>
          <w:szCs w:val="20"/>
        </w:rPr>
        <w:t xml:space="preserve"> of the community did not take any other steps until 2000, </w:t>
      </w:r>
      <w:r w:rsidR="00FB5382" w:rsidRPr="00F90FC4">
        <w:rPr>
          <w:rFonts w:asciiTheme="majorHAnsi" w:hAnsiTheme="majorHAnsi"/>
          <w:sz w:val="20"/>
          <w:szCs w:val="20"/>
        </w:rPr>
        <w:t xml:space="preserve">when they </w:t>
      </w:r>
      <w:r w:rsidR="002E531B" w:rsidRPr="00F90FC4">
        <w:rPr>
          <w:rFonts w:asciiTheme="majorHAnsi" w:hAnsiTheme="majorHAnsi"/>
          <w:sz w:val="20"/>
          <w:szCs w:val="20"/>
        </w:rPr>
        <w:t>filed a complaint with</w:t>
      </w:r>
      <w:r w:rsidR="00FB5382" w:rsidRPr="00F90FC4">
        <w:rPr>
          <w:rFonts w:asciiTheme="majorHAnsi" w:hAnsiTheme="majorHAnsi"/>
          <w:sz w:val="20"/>
          <w:szCs w:val="20"/>
        </w:rPr>
        <w:t xml:space="preserve"> the </w:t>
      </w:r>
      <w:r w:rsidR="00646927">
        <w:rPr>
          <w:rFonts w:asciiTheme="majorHAnsi" w:hAnsiTheme="majorHAnsi"/>
          <w:sz w:val="20"/>
          <w:szCs w:val="20"/>
        </w:rPr>
        <w:t>Prosecutor’s Office</w:t>
      </w:r>
      <w:r w:rsidR="00350E82">
        <w:rPr>
          <w:rFonts w:asciiTheme="majorHAnsi" w:hAnsiTheme="majorHAnsi"/>
          <w:sz w:val="20"/>
          <w:szCs w:val="20"/>
        </w:rPr>
        <w:t xml:space="preserve"> of Santa Mari</w:t>
      </w:r>
      <w:r w:rsidR="00FB5382" w:rsidRPr="00F90FC4">
        <w:rPr>
          <w:rFonts w:asciiTheme="majorHAnsi" w:hAnsiTheme="majorHAnsi"/>
          <w:sz w:val="20"/>
          <w:szCs w:val="20"/>
        </w:rPr>
        <w:t>a Nebaj</w:t>
      </w:r>
      <w:r w:rsidR="00FB5382">
        <w:rPr>
          <w:rFonts w:asciiTheme="majorHAnsi" w:hAnsiTheme="majorHAnsi"/>
          <w:sz w:val="20"/>
          <w:szCs w:val="20"/>
        </w:rPr>
        <w:t xml:space="preserve">. They state </w:t>
      </w:r>
      <w:r w:rsidR="00350E82">
        <w:rPr>
          <w:rFonts w:asciiTheme="majorHAnsi" w:hAnsiTheme="majorHAnsi"/>
          <w:sz w:val="20"/>
          <w:szCs w:val="20"/>
        </w:rPr>
        <w:t xml:space="preserve">that </w:t>
      </w:r>
      <w:r w:rsidR="00E00A8C">
        <w:rPr>
          <w:rFonts w:asciiTheme="majorHAnsi" w:hAnsiTheme="majorHAnsi"/>
          <w:sz w:val="20"/>
          <w:szCs w:val="20"/>
        </w:rPr>
        <w:t xml:space="preserve">when they </w:t>
      </w:r>
      <w:r w:rsidR="00646927">
        <w:rPr>
          <w:rFonts w:asciiTheme="majorHAnsi" w:hAnsiTheme="majorHAnsi"/>
          <w:sz w:val="20"/>
          <w:szCs w:val="20"/>
        </w:rPr>
        <w:t>learned</w:t>
      </w:r>
      <w:r w:rsidR="00E00A8C">
        <w:rPr>
          <w:rFonts w:asciiTheme="majorHAnsi" w:hAnsiTheme="majorHAnsi"/>
          <w:sz w:val="20"/>
          <w:szCs w:val="20"/>
        </w:rPr>
        <w:t xml:space="preserve"> in 2004 that the </w:t>
      </w:r>
      <w:r w:rsidR="002E531B">
        <w:rPr>
          <w:rFonts w:asciiTheme="majorHAnsi" w:hAnsiTheme="majorHAnsi"/>
          <w:sz w:val="20"/>
          <w:szCs w:val="20"/>
        </w:rPr>
        <w:t>complaint</w:t>
      </w:r>
      <w:r w:rsidR="00E00A8C">
        <w:rPr>
          <w:rFonts w:asciiTheme="majorHAnsi" w:hAnsiTheme="majorHAnsi"/>
          <w:sz w:val="20"/>
          <w:szCs w:val="20"/>
        </w:rPr>
        <w:t xml:space="preserve"> had been “lost”, the</w:t>
      </w:r>
      <w:r w:rsidR="00350E82">
        <w:rPr>
          <w:rFonts w:asciiTheme="majorHAnsi" w:hAnsiTheme="majorHAnsi"/>
          <w:sz w:val="20"/>
          <w:szCs w:val="20"/>
        </w:rPr>
        <w:t>y</w:t>
      </w:r>
      <w:r w:rsidR="00E00A8C">
        <w:rPr>
          <w:rFonts w:asciiTheme="majorHAnsi" w:hAnsiTheme="majorHAnsi"/>
          <w:sz w:val="20"/>
          <w:szCs w:val="20"/>
        </w:rPr>
        <w:t xml:space="preserve"> filed a new </w:t>
      </w:r>
      <w:r w:rsidR="00646927">
        <w:rPr>
          <w:rFonts w:asciiTheme="majorHAnsi" w:hAnsiTheme="majorHAnsi"/>
          <w:sz w:val="20"/>
          <w:szCs w:val="20"/>
        </w:rPr>
        <w:t>complaint</w:t>
      </w:r>
      <w:r w:rsidR="00E00A8C">
        <w:rPr>
          <w:rFonts w:asciiTheme="majorHAnsi" w:hAnsiTheme="majorHAnsi"/>
          <w:sz w:val="20"/>
          <w:szCs w:val="20"/>
        </w:rPr>
        <w:t xml:space="preserve"> on April 27, 2004. They </w:t>
      </w:r>
      <w:r w:rsidR="00E55ABD">
        <w:rPr>
          <w:rFonts w:asciiTheme="majorHAnsi" w:hAnsiTheme="majorHAnsi"/>
          <w:sz w:val="20"/>
          <w:szCs w:val="20"/>
        </w:rPr>
        <w:t>claim</w:t>
      </w:r>
      <w:r w:rsidR="00E00A8C">
        <w:rPr>
          <w:rFonts w:asciiTheme="majorHAnsi" w:hAnsiTheme="majorHAnsi"/>
          <w:sz w:val="20"/>
          <w:szCs w:val="20"/>
        </w:rPr>
        <w:t xml:space="preserve"> that the only action that has been taken was the forensic anthropological study conducted by the CAFCA, the final report on which was delivered to the </w:t>
      </w:r>
      <w:r w:rsidR="00646927">
        <w:rPr>
          <w:rFonts w:asciiTheme="majorHAnsi" w:hAnsiTheme="majorHAnsi"/>
          <w:sz w:val="20"/>
          <w:szCs w:val="20"/>
        </w:rPr>
        <w:t>Prosecutor’s Office</w:t>
      </w:r>
      <w:r w:rsidR="00E00A8C">
        <w:rPr>
          <w:rFonts w:asciiTheme="majorHAnsi" w:hAnsiTheme="majorHAnsi"/>
          <w:sz w:val="20"/>
          <w:szCs w:val="20"/>
        </w:rPr>
        <w:t xml:space="preserve"> on March 15, 2007. The State, on the other hand, says that domestic re</w:t>
      </w:r>
      <w:r w:rsidR="00746639">
        <w:rPr>
          <w:rFonts w:asciiTheme="majorHAnsi" w:hAnsiTheme="majorHAnsi"/>
          <w:sz w:val="20"/>
          <w:szCs w:val="20"/>
        </w:rPr>
        <w:t xml:space="preserve">medies have not been exhausted and that the appropriate step would be to </w:t>
      </w:r>
      <w:r w:rsidR="00E55ABD">
        <w:rPr>
          <w:rFonts w:asciiTheme="majorHAnsi" w:hAnsiTheme="majorHAnsi"/>
          <w:sz w:val="20"/>
          <w:szCs w:val="20"/>
        </w:rPr>
        <w:t>submit</w:t>
      </w:r>
      <w:r w:rsidR="00746639">
        <w:rPr>
          <w:rFonts w:asciiTheme="majorHAnsi" w:hAnsiTheme="majorHAnsi"/>
          <w:sz w:val="20"/>
          <w:szCs w:val="20"/>
        </w:rPr>
        <w:t xml:space="preserve"> to the PNR </w:t>
      </w:r>
      <w:r w:rsidR="00E55ABD">
        <w:rPr>
          <w:rFonts w:asciiTheme="majorHAnsi" w:hAnsiTheme="majorHAnsi"/>
          <w:sz w:val="20"/>
          <w:szCs w:val="20"/>
        </w:rPr>
        <w:t>their</w:t>
      </w:r>
      <w:r w:rsidR="00746639">
        <w:rPr>
          <w:rFonts w:asciiTheme="majorHAnsi" w:hAnsiTheme="majorHAnsi"/>
          <w:sz w:val="20"/>
          <w:szCs w:val="20"/>
        </w:rPr>
        <w:t xml:space="preserve"> request </w:t>
      </w:r>
      <w:r w:rsidR="00E55ABD">
        <w:rPr>
          <w:rFonts w:asciiTheme="majorHAnsi" w:hAnsiTheme="majorHAnsi"/>
          <w:sz w:val="20"/>
          <w:szCs w:val="20"/>
        </w:rPr>
        <w:t xml:space="preserve">for </w:t>
      </w:r>
      <w:r w:rsidR="00746639">
        <w:rPr>
          <w:rFonts w:asciiTheme="majorHAnsi" w:hAnsiTheme="majorHAnsi"/>
          <w:sz w:val="20"/>
          <w:szCs w:val="20"/>
        </w:rPr>
        <w:t>integral reparations.</w:t>
      </w:r>
    </w:p>
    <w:p w:rsidR="002E531B" w:rsidRDefault="00075E04" w:rsidP="00D64CF4">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ab/>
        <w:t>32</w:t>
      </w:r>
      <w:r w:rsidR="002E531B">
        <w:rPr>
          <w:rFonts w:asciiTheme="majorHAnsi" w:hAnsiTheme="majorHAnsi"/>
          <w:sz w:val="20"/>
          <w:szCs w:val="20"/>
        </w:rPr>
        <w:t>.</w:t>
      </w:r>
      <w:r w:rsidR="002E531B">
        <w:rPr>
          <w:rFonts w:asciiTheme="majorHAnsi" w:hAnsiTheme="majorHAnsi"/>
          <w:sz w:val="20"/>
          <w:szCs w:val="20"/>
        </w:rPr>
        <w:tab/>
        <w:t xml:space="preserve">Regarding the criminal complaint that was filed, the Commission recalls that the precedents it has established indicate that any time an alleged crime is committed that could be prosecuted </w:t>
      </w:r>
      <w:r w:rsidR="002E531B">
        <w:rPr>
          <w:rFonts w:asciiTheme="majorHAnsi" w:hAnsiTheme="majorHAnsi"/>
          <w:i/>
          <w:sz w:val="20"/>
          <w:szCs w:val="20"/>
        </w:rPr>
        <w:t>ex oficio</w:t>
      </w:r>
      <w:r w:rsidR="002E531B">
        <w:rPr>
          <w:rFonts w:asciiTheme="majorHAnsi" w:hAnsiTheme="majorHAnsi"/>
          <w:sz w:val="20"/>
          <w:szCs w:val="20"/>
        </w:rPr>
        <w:t xml:space="preserve">, the State has the obligation to prosecute and drive criminal </w:t>
      </w:r>
      <w:r w:rsidR="002A4C19">
        <w:rPr>
          <w:rFonts w:asciiTheme="majorHAnsi" w:hAnsiTheme="majorHAnsi"/>
          <w:sz w:val="20"/>
          <w:szCs w:val="20"/>
        </w:rPr>
        <w:t>procedure</w:t>
      </w:r>
      <w:r w:rsidR="00747260">
        <w:rPr>
          <w:rFonts w:asciiTheme="majorHAnsi" w:hAnsiTheme="majorHAnsi"/>
          <w:sz w:val="20"/>
          <w:szCs w:val="20"/>
        </w:rPr>
        <w:t xml:space="preserve">, and that in those cases criminal </w:t>
      </w:r>
      <w:r w:rsidR="002A4C19">
        <w:rPr>
          <w:rFonts w:asciiTheme="majorHAnsi" w:hAnsiTheme="majorHAnsi"/>
          <w:sz w:val="20"/>
          <w:szCs w:val="20"/>
        </w:rPr>
        <w:t>procedure</w:t>
      </w:r>
      <w:r w:rsidR="00747260">
        <w:rPr>
          <w:rFonts w:asciiTheme="majorHAnsi" w:hAnsiTheme="majorHAnsi"/>
          <w:sz w:val="20"/>
          <w:szCs w:val="20"/>
        </w:rPr>
        <w:t xml:space="preserve"> </w:t>
      </w:r>
      <w:r w:rsidR="002E531B">
        <w:rPr>
          <w:rFonts w:asciiTheme="majorHAnsi" w:hAnsiTheme="majorHAnsi"/>
          <w:sz w:val="20"/>
          <w:szCs w:val="20"/>
        </w:rPr>
        <w:t xml:space="preserve">is the appropriate </w:t>
      </w:r>
      <w:r w:rsidR="00747260">
        <w:rPr>
          <w:rFonts w:asciiTheme="majorHAnsi" w:hAnsiTheme="majorHAnsi"/>
          <w:sz w:val="20"/>
          <w:szCs w:val="20"/>
        </w:rPr>
        <w:t>avenue</w:t>
      </w:r>
      <w:r w:rsidR="002E531B">
        <w:rPr>
          <w:rFonts w:asciiTheme="majorHAnsi" w:hAnsiTheme="majorHAnsi"/>
          <w:sz w:val="20"/>
          <w:szCs w:val="20"/>
        </w:rPr>
        <w:t xml:space="preserve"> for clarifying the facts, judging those responsible, and affixing the appropriate criminal punishment, in addition to making possible other modes of financial reparations.</w:t>
      </w:r>
    </w:p>
    <w:p w:rsidR="00D7215B" w:rsidRDefault="002E531B" w:rsidP="00E020FD">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ab/>
      </w:r>
      <w:r w:rsidR="00075E04">
        <w:rPr>
          <w:rFonts w:asciiTheme="majorHAnsi" w:hAnsiTheme="majorHAnsi"/>
          <w:sz w:val="20"/>
          <w:szCs w:val="20"/>
        </w:rPr>
        <w:t>33</w:t>
      </w:r>
      <w:r w:rsidR="00F9525D">
        <w:rPr>
          <w:rFonts w:asciiTheme="majorHAnsi" w:hAnsiTheme="majorHAnsi"/>
          <w:sz w:val="20"/>
          <w:szCs w:val="20"/>
        </w:rPr>
        <w:t>.</w:t>
      </w:r>
      <w:r w:rsidR="00F9525D">
        <w:rPr>
          <w:rFonts w:asciiTheme="majorHAnsi" w:hAnsiTheme="majorHAnsi"/>
          <w:sz w:val="20"/>
          <w:szCs w:val="20"/>
        </w:rPr>
        <w:tab/>
        <w:t xml:space="preserve">The Commission observes that the mayor of Nebaj became aware of the alleged massacre on April 17, 1981, and the </w:t>
      </w:r>
      <w:r w:rsidR="00646927">
        <w:rPr>
          <w:rFonts w:asciiTheme="majorHAnsi" w:hAnsiTheme="majorHAnsi"/>
          <w:sz w:val="20"/>
          <w:szCs w:val="20"/>
        </w:rPr>
        <w:t>Prosecutor’s Office</w:t>
      </w:r>
      <w:r w:rsidR="00F9525D">
        <w:rPr>
          <w:rFonts w:asciiTheme="majorHAnsi" w:hAnsiTheme="majorHAnsi"/>
          <w:sz w:val="20"/>
          <w:szCs w:val="20"/>
        </w:rPr>
        <w:t xml:space="preserve"> of Nebaj [became aware of the massacre] as of 2000, and that </w:t>
      </w:r>
      <w:r w:rsidR="00747260">
        <w:rPr>
          <w:rFonts w:asciiTheme="majorHAnsi" w:hAnsiTheme="majorHAnsi"/>
          <w:sz w:val="20"/>
          <w:szCs w:val="20"/>
        </w:rPr>
        <w:t xml:space="preserve">to </w:t>
      </w:r>
      <w:r w:rsidR="00F9525D">
        <w:rPr>
          <w:rFonts w:asciiTheme="majorHAnsi" w:hAnsiTheme="majorHAnsi"/>
          <w:sz w:val="20"/>
          <w:szCs w:val="20"/>
        </w:rPr>
        <w:t xml:space="preserve">the date </w:t>
      </w:r>
      <w:r w:rsidR="00747260">
        <w:rPr>
          <w:rFonts w:asciiTheme="majorHAnsi" w:hAnsiTheme="majorHAnsi"/>
          <w:sz w:val="20"/>
          <w:szCs w:val="20"/>
        </w:rPr>
        <w:t>of adoption of this report</w:t>
      </w:r>
      <w:r w:rsidR="00F9525D">
        <w:rPr>
          <w:rFonts w:asciiTheme="majorHAnsi" w:hAnsiTheme="majorHAnsi"/>
          <w:sz w:val="20"/>
          <w:szCs w:val="20"/>
        </w:rPr>
        <w:t xml:space="preserve">, more than 25 years after the alleged events, not even the investigative phase has been concluded. </w:t>
      </w:r>
      <w:r w:rsidR="00E020FD">
        <w:rPr>
          <w:rFonts w:asciiTheme="majorHAnsi" w:hAnsiTheme="majorHAnsi"/>
          <w:sz w:val="20"/>
          <w:szCs w:val="20"/>
        </w:rPr>
        <w:t xml:space="preserve">Therefore, in this case, the prerequisite that all domestic remedies be exhausted cannot be interpreted in such a way that </w:t>
      </w:r>
      <w:r w:rsidR="00747260">
        <w:rPr>
          <w:rFonts w:asciiTheme="majorHAnsi" w:hAnsiTheme="majorHAnsi"/>
          <w:sz w:val="20"/>
          <w:szCs w:val="20"/>
        </w:rPr>
        <w:t>produces</w:t>
      </w:r>
      <w:r w:rsidR="00E020FD">
        <w:rPr>
          <w:rFonts w:asciiTheme="majorHAnsi" w:hAnsiTheme="majorHAnsi"/>
          <w:sz w:val="20"/>
          <w:szCs w:val="20"/>
        </w:rPr>
        <w:t xml:space="preserve"> a prolonged or unjustified </w:t>
      </w:r>
      <w:r w:rsidR="00747260">
        <w:rPr>
          <w:rFonts w:asciiTheme="majorHAnsi" w:hAnsiTheme="majorHAnsi"/>
          <w:sz w:val="20"/>
          <w:szCs w:val="20"/>
        </w:rPr>
        <w:t>hindrance to</w:t>
      </w:r>
      <w:r w:rsidR="00E020FD">
        <w:rPr>
          <w:rFonts w:asciiTheme="majorHAnsi" w:hAnsiTheme="majorHAnsi"/>
          <w:sz w:val="20"/>
          <w:szCs w:val="20"/>
        </w:rPr>
        <w:t xml:space="preserve"> access to the Inter-American system. Therefore, the IACHR determines that there has been unjustified delay in reaching definitive resolution and that the exception provided in Article 46.2.c of the American Convention is applicable to this case</w:t>
      </w:r>
      <w:r w:rsidR="003C1774">
        <w:rPr>
          <w:rFonts w:asciiTheme="majorHAnsi" w:hAnsiTheme="majorHAnsi"/>
          <w:sz w:val="20"/>
          <w:szCs w:val="20"/>
        </w:rPr>
        <w:t>.</w:t>
      </w:r>
      <w:r w:rsidR="00D7215B" w:rsidRPr="00E020FD">
        <w:rPr>
          <w:rFonts w:asciiTheme="majorHAnsi" w:hAnsiTheme="majorHAnsi"/>
          <w:sz w:val="20"/>
          <w:szCs w:val="20"/>
          <w:vertAlign w:val="superscript"/>
        </w:rPr>
        <w:footnoteReference w:id="4"/>
      </w:r>
    </w:p>
    <w:p w:rsidR="00D7215B" w:rsidRDefault="003158D3" w:rsidP="009B2D83">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ab/>
        <w:t>34</w:t>
      </w:r>
      <w:r w:rsidR="00EA297D">
        <w:rPr>
          <w:rFonts w:asciiTheme="majorHAnsi" w:hAnsiTheme="majorHAnsi"/>
          <w:sz w:val="20"/>
          <w:szCs w:val="20"/>
        </w:rPr>
        <w:t>.</w:t>
      </w:r>
      <w:r w:rsidR="00EA297D">
        <w:rPr>
          <w:rFonts w:asciiTheme="majorHAnsi" w:hAnsiTheme="majorHAnsi"/>
          <w:sz w:val="20"/>
          <w:szCs w:val="20"/>
        </w:rPr>
        <w:tab/>
      </w:r>
      <w:r>
        <w:rPr>
          <w:rFonts w:asciiTheme="majorHAnsi" w:hAnsiTheme="majorHAnsi"/>
          <w:sz w:val="20"/>
          <w:szCs w:val="20"/>
        </w:rPr>
        <w:t>As relates to</w:t>
      </w:r>
      <w:r w:rsidR="00EA297D">
        <w:rPr>
          <w:rFonts w:asciiTheme="majorHAnsi" w:hAnsiTheme="majorHAnsi"/>
          <w:sz w:val="20"/>
          <w:szCs w:val="20"/>
        </w:rPr>
        <w:t xml:space="preserve"> the State’s argument about the failure to exhaust domestic </w:t>
      </w:r>
      <w:r w:rsidR="00575513">
        <w:rPr>
          <w:rFonts w:asciiTheme="majorHAnsi" w:hAnsiTheme="majorHAnsi"/>
          <w:sz w:val="20"/>
          <w:szCs w:val="20"/>
        </w:rPr>
        <w:t xml:space="preserve">legal </w:t>
      </w:r>
      <w:r w:rsidR="00EA297D">
        <w:rPr>
          <w:rFonts w:asciiTheme="majorHAnsi" w:hAnsiTheme="majorHAnsi"/>
          <w:sz w:val="20"/>
          <w:szCs w:val="20"/>
        </w:rPr>
        <w:t xml:space="preserve">remedies because the petitioners have not </w:t>
      </w:r>
      <w:r w:rsidR="00575513">
        <w:rPr>
          <w:rFonts w:asciiTheme="majorHAnsi" w:hAnsiTheme="majorHAnsi"/>
          <w:sz w:val="20"/>
          <w:szCs w:val="20"/>
        </w:rPr>
        <w:t>submitted to the PNR their</w:t>
      </w:r>
      <w:r w:rsidR="00EA297D">
        <w:rPr>
          <w:rFonts w:asciiTheme="majorHAnsi" w:hAnsiTheme="majorHAnsi"/>
          <w:sz w:val="20"/>
          <w:szCs w:val="20"/>
        </w:rPr>
        <w:t xml:space="preserve"> request </w:t>
      </w:r>
      <w:r w:rsidR="00575513">
        <w:rPr>
          <w:rFonts w:asciiTheme="majorHAnsi" w:hAnsiTheme="majorHAnsi"/>
          <w:sz w:val="20"/>
          <w:szCs w:val="20"/>
        </w:rPr>
        <w:t xml:space="preserve">for </w:t>
      </w:r>
      <w:r w:rsidR="00EA297D">
        <w:rPr>
          <w:rFonts w:asciiTheme="majorHAnsi" w:hAnsiTheme="majorHAnsi"/>
          <w:sz w:val="20"/>
          <w:szCs w:val="20"/>
        </w:rPr>
        <w:t xml:space="preserve">integral reparations, the Commission reiterates that because the events in question are alleged to have been crimes, it is appropriate that they be treated through criminal procedure when seeking to clarify the facts, judge those responsible, and affix appropriate punishment, in addition to making possible other modes of reparation for family members. The IACHR considers it pertinent to clarify that for the purposes of determining the admissibility of the complaint, a request for integral reparations submitted to the PNR is not the appropriate procedure, nor is it necessary that it be </w:t>
      </w:r>
      <w:r w:rsidR="00EA297D" w:rsidRPr="009B2D83">
        <w:rPr>
          <w:rFonts w:asciiTheme="majorHAnsi" w:hAnsiTheme="majorHAnsi"/>
          <w:sz w:val="20"/>
          <w:szCs w:val="20"/>
        </w:rPr>
        <w:t>exhausted</w:t>
      </w:r>
      <w:r w:rsidR="002A4C19">
        <w:rPr>
          <w:rFonts w:asciiTheme="majorHAnsi" w:hAnsiTheme="majorHAnsi"/>
          <w:sz w:val="20"/>
          <w:szCs w:val="20"/>
        </w:rPr>
        <w:t>.</w:t>
      </w:r>
      <w:r w:rsidR="00D7215B" w:rsidRPr="009B2D83">
        <w:rPr>
          <w:rStyle w:val="FootnoteReference"/>
          <w:rFonts w:asciiTheme="majorHAnsi" w:hAnsiTheme="majorHAnsi"/>
          <w:sz w:val="20"/>
          <w:szCs w:val="20"/>
        </w:rPr>
        <w:footnoteReference w:id="5"/>
      </w:r>
    </w:p>
    <w:p w:rsidR="002A4C19" w:rsidRDefault="003158D3" w:rsidP="00C31A6A">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lastRenderedPageBreak/>
        <w:tab/>
        <w:t>35</w:t>
      </w:r>
      <w:r w:rsidR="009B2D83">
        <w:rPr>
          <w:rFonts w:asciiTheme="majorHAnsi" w:hAnsiTheme="majorHAnsi"/>
          <w:sz w:val="20"/>
          <w:szCs w:val="20"/>
        </w:rPr>
        <w:t>.</w:t>
      </w:r>
      <w:r w:rsidR="009B2D83">
        <w:rPr>
          <w:rFonts w:asciiTheme="majorHAnsi" w:hAnsiTheme="majorHAnsi"/>
          <w:sz w:val="20"/>
          <w:szCs w:val="20"/>
        </w:rPr>
        <w:tab/>
      </w:r>
      <w:r w:rsidR="00B05888">
        <w:rPr>
          <w:rFonts w:asciiTheme="majorHAnsi" w:hAnsiTheme="majorHAnsi"/>
          <w:sz w:val="20"/>
          <w:szCs w:val="20"/>
        </w:rPr>
        <w:t>Therefore, the Commission concludes that the exception to the exhaustion of domestic remedies provided in Article 46.2.c of the American Convention and 31.2 of the Regulations does apply</w:t>
      </w:r>
      <w:r w:rsidR="00C31A6A">
        <w:rPr>
          <w:rFonts w:asciiTheme="majorHAnsi" w:hAnsiTheme="majorHAnsi"/>
          <w:sz w:val="20"/>
          <w:szCs w:val="20"/>
        </w:rPr>
        <w:t xml:space="preserve"> to this case</w:t>
      </w:r>
      <w:r w:rsidR="00B05888">
        <w:rPr>
          <w:rFonts w:asciiTheme="majorHAnsi" w:hAnsiTheme="majorHAnsi"/>
          <w:sz w:val="20"/>
          <w:szCs w:val="20"/>
        </w:rPr>
        <w:t>.</w:t>
      </w:r>
    </w:p>
    <w:p w:rsidR="00C31A6A" w:rsidRDefault="00C31A6A" w:rsidP="00C31A6A">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b/>
          <w:sz w:val="20"/>
          <w:szCs w:val="20"/>
        </w:rPr>
      </w:pPr>
      <w:r>
        <w:rPr>
          <w:rFonts w:asciiTheme="majorHAnsi" w:hAnsiTheme="majorHAnsi"/>
          <w:sz w:val="20"/>
          <w:szCs w:val="20"/>
        </w:rPr>
        <w:tab/>
      </w:r>
      <w:r w:rsidRPr="00C31A6A">
        <w:rPr>
          <w:rFonts w:asciiTheme="majorHAnsi" w:hAnsiTheme="majorHAnsi"/>
          <w:b/>
          <w:sz w:val="20"/>
          <w:szCs w:val="20"/>
        </w:rPr>
        <w:t>2.</w:t>
      </w:r>
      <w:r w:rsidRPr="00C31A6A">
        <w:rPr>
          <w:rFonts w:asciiTheme="majorHAnsi" w:hAnsiTheme="majorHAnsi"/>
          <w:b/>
          <w:sz w:val="20"/>
          <w:szCs w:val="20"/>
        </w:rPr>
        <w:tab/>
      </w:r>
      <w:r w:rsidR="009E4275">
        <w:rPr>
          <w:rFonts w:asciiTheme="majorHAnsi" w:hAnsiTheme="majorHAnsi"/>
          <w:b/>
          <w:sz w:val="20"/>
          <w:szCs w:val="20"/>
        </w:rPr>
        <w:t xml:space="preserve">Timeliness of </w:t>
      </w:r>
      <w:r>
        <w:rPr>
          <w:rFonts w:asciiTheme="majorHAnsi" w:hAnsiTheme="majorHAnsi"/>
          <w:b/>
          <w:sz w:val="20"/>
          <w:szCs w:val="20"/>
        </w:rPr>
        <w:t>the petition</w:t>
      </w:r>
    </w:p>
    <w:p w:rsidR="009573CA" w:rsidRDefault="009573CA" w:rsidP="00C31A6A">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b/>
          <w:sz w:val="20"/>
          <w:szCs w:val="20"/>
        </w:rPr>
        <w:tab/>
      </w:r>
      <w:r w:rsidR="007B0D95">
        <w:rPr>
          <w:rFonts w:asciiTheme="majorHAnsi" w:hAnsiTheme="majorHAnsi"/>
          <w:sz w:val="20"/>
          <w:szCs w:val="20"/>
        </w:rPr>
        <w:t>36</w:t>
      </w:r>
      <w:r>
        <w:rPr>
          <w:rFonts w:asciiTheme="majorHAnsi" w:hAnsiTheme="majorHAnsi"/>
          <w:sz w:val="20"/>
          <w:szCs w:val="20"/>
        </w:rPr>
        <w:t>.</w:t>
      </w:r>
      <w:r>
        <w:rPr>
          <w:rFonts w:asciiTheme="majorHAnsi" w:hAnsiTheme="majorHAnsi"/>
          <w:sz w:val="20"/>
          <w:szCs w:val="20"/>
        </w:rPr>
        <w:tab/>
      </w:r>
      <w:r w:rsidR="00A41280">
        <w:rPr>
          <w:rFonts w:asciiTheme="majorHAnsi" w:hAnsiTheme="majorHAnsi"/>
          <w:sz w:val="20"/>
          <w:szCs w:val="20"/>
        </w:rPr>
        <w:t>Article 32.1 of the Regulations set</w:t>
      </w:r>
      <w:r w:rsidR="002811E6">
        <w:rPr>
          <w:rFonts w:asciiTheme="majorHAnsi" w:hAnsiTheme="majorHAnsi"/>
          <w:sz w:val="20"/>
          <w:szCs w:val="20"/>
        </w:rPr>
        <w:t>s</w:t>
      </w:r>
      <w:r w:rsidR="00A41280">
        <w:rPr>
          <w:rFonts w:asciiTheme="majorHAnsi" w:hAnsiTheme="majorHAnsi"/>
          <w:sz w:val="20"/>
          <w:szCs w:val="20"/>
        </w:rPr>
        <w:t xml:space="preserve"> forth that for the Commission to deem a petition admissible it must be submitted within six months of the date the alleged victim was notified of a definitive ruling. In the complaint in question, the IACHR has established the applicability of the exception to the exhaustion of domestic legal remedies, pursuant to Article 31.2.c of the Regulations. In this regard, Article 32.2 of the Regulations set</w:t>
      </w:r>
      <w:r w:rsidR="002811E6">
        <w:rPr>
          <w:rFonts w:asciiTheme="majorHAnsi" w:hAnsiTheme="majorHAnsi"/>
          <w:sz w:val="20"/>
          <w:szCs w:val="20"/>
        </w:rPr>
        <w:t>s</w:t>
      </w:r>
      <w:r w:rsidR="00A41280">
        <w:rPr>
          <w:rFonts w:asciiTheme="majorHAnsi" w:hAnsiTheme="majorHAnsi"/>
          <w:sz w:val="20"/>
          <w:szCs w:val="20"/>
        </w:rPr>
        <w:t xml:space="preserve"> forth that in cases to which the exceptions to the prerequisite that all domestic legal remedies be exhausted</w:t>
      </w:r>
      <w:r w:rsidR="002811E6">
        <w:rPr>
          <w:rFonts w:asciiTheme="majorHAnsi" w:hAnsiTheme="majorHAnsi"/>
          <w:sz w:val="20"/>
          <w:szCs w:val="20"/>
        </w:rPr>
        <w:t xml:space="preserve"> are applicable</w:t>
      </w:r>
      <w:r w:rsidR="00A41280">
        <w:rPr>
          <w:rFonts w:asciiTheme="majorHAnsi" w:hAnsiTheme="majorHAnsi"/>
          <w:sz w:val="20"/>
          <w:szCs w:val="20"/>
        </w:rPr>
        <w:t>, the petition may b</w:t>
      </w:r>
      <w:r w:rsidR="00520289">
        <w:rPr>
          <w:rFonts w:asciiTheme="majorHAnsi" w:hAnsiTheme="majorHAnsi"/>
          <w:sz w:val="20"/>
          <w:szCs w:val="20"/>
        </w:rPr>
        <w:t xml:space="preserve">e submitted within a reasonable </w:t>
      </w:r>
      <w:r w:rsidR="00A41280">
        <w:rPr>
          <w:rFonts w:asciiTheme="majorHAnsi" w:hAnsiTheme="majorHAnsi"/>
          <w:sz w:val="20"/>
          <w:szCs w:val="20"/>
        </w:rPr>
        <w:t>period</w:t>
      </w:r>
      <w:r w:rsidR="00520289">
        <w:rPr>
          <w:rFonts w:asciiTheme="majorHAnsi" w:hAnsiTheme="majorHAnsi"/>
          <w:sz w:val="20"/>
          <w:szCs w:val="20"/>
        </w:rPr>
        <w:t xml:space="preserve"> of time</w:t>
      </w:r>
      <w:r w:rsidR="00A41280">
        <w:rPr>
          <w:rFonts w:asciiTheme="majorHAnsi" w:hAnsiTheme="majorHAnsi"/>
          <w:sz w:val="20"/>
          <w:szCs w:val="20"/>
        </w:rPr>
        <w:t xml:space="preserve">, </w:t>
      </w:r>
      <w:r w:rsidR="00520289">
        <w:rPr>
          <w:rFonts w:asciiTheme="majorHAnsi" w:hAnsiTheme="majorHAnsi"/>
          <w:sz w:val="20"/>
          <w:szCs w:val="20"/>
        </w:rPr>
        <w:t>according to the judgment of</w:t>
      </w:r>
      <w:r w:rsidR="00A41280">
        <w:rPr>
          <w:rFonts w:asciiTheme="majorHAnsi" w:hAnsiTheme="majorHAnsi"/>
          <w:sz w:val="20"/>
          <w:szCs w:val="20"/>
        </w:rPr>
        <w:t xml:space="preserve"> the Commission. </w:t>
      </w:r>
      <w:r w:rsidR="002811E6">
        <w:rPr>
          <w:rFonts w:asciiTheme="majorHAnsi" w:hAnsiTheme="majorHAnsi"/>
          <w:sz w:val="20"/>
          <w:szCs w:val="20"/>
        </w:rPr>
        <w:t>To determine this</w:t>
      </w:r>
      <w:r w:rsidR="00A41280">
        <w:rPr>
          <w:rFonts w:asciiTheme="majorHAnsi" w:hAnsiTheme="majorHAnsi"/>
          <w:sz w:val="20"/>
          <w:szCs w:val="20"/>
        </w:rPr>
        <w:t xml:space="preserve">, the Commission shall consider the date the alleged </w:t>
      </w:r>
      <w:r w:rsidR="00520289">
        <w:rPr>
          <w:rFonts w:asciiTheme="majorHAnsi" w:hAnsiTheme="majorHAnsi"/>
          <w:sz w:val="20"/>
          <w:szCs w:val="20"/>
        </w:rPr>
        <w:t>rights violations</w:t>
      </w:r>
      <w:r w:rsidR="00A41280">
        <w:rPr>
          <w:rFonts w:asciiTheme="majorHAnsi" w:hAnsiTheme="majorHAnsi"/>
          <w:sz w:val="20"/>
          <w:szCs w:val="20"/>
        </w:rPr>
        <w:t xml:space="preserve"> occurred and the circumstances of each case.</w:t>
      </w:r>
    </w:p>
    <w:p w:rsidR="00520289" w:rsidRDefault="007B0D95" w:rsidP="00C31A6A">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ab/>
        <w:t>37</w:t>
      </w:r>
      <w:r w:rsidR="00520289">
        <w:rPr>
          <w:rFonts w:asciiTheme="majorHAnsi" w:hAnsiTheme="majorHAnsi"/>
          <w:sz w:val="20"/>
          <w:szCs w:val="20"/>
        </w:rPr>
        <w:t>.</w:t>
      </w:r>
      <w:r w:rsidR="00520289">
        <w:rPr>
          <w:rFonts w:asciiTheme="majorHAnsi" w:hAnsiTheme="majorHAnsi"/>
          <w:sz w:val="20"/>
          <w:szCs w:val="20"/>
        </w:rPr>
        <w:tab/>
      </w:r>
      <w:r w:rsidR="0076603B">
        <w:rPr>
          <w:rFonts w:asciiTheme="majorHAnsi" w:hAnsiTheme="majorHAnsi"/>
          <w:sz w:val="20"/>
          <w:szCs w:val="20"/>
        </w:rPr>
        <w:t>T</w:t>
      </w:r>
      <w:r w:rsidR="00977C3F">
        <w:rPr>
          <w:rFonts w:asciiTheme="majorHAnsi" w:hAnsiTheme="majorHAnsi"/>
          <w:sz w:val="20"/>
          <w:szCs w:val="20"/>
        </w:rPr>
        <w:t>he</w:t>
      </w:r>
      <w:r w:rsidR="00520289">
        <w:rPr>
          <w:rFonts w:asciiTheme="majorHAnsi" w:hAnsiTheme="majorHAnsi"/>
          <w:sz w:val="20"/>
          <w:szCs w:val="20"/>
        </w:rPr>
        <w:t xml:space="preserve"> IACHR has </w:t>
      </w:r>
      <w:r w:rsidR="002610F6">
        <w:rPr>
          <w:rFonts w:asciiTheme="majorHAnsi" w:hAnsiTheme="majorHAnsi"/>
          <w:sz w:val="20"/>
          <w:szCs w:val="20"/>
        </w:rPr>
        <w:t>established that</w:t>
      </w:r>
      <w:r w:rsidR="00520289">
        <w:rPr>
          <w:rFonts w:asciiTheme="majorHAnsi" w:hAnsiTheme="majorHAnsi"/>
          <w:sz w:val="20"/>
          <w:szCs w:val="20"/>
        </w:rPr>
        <w:t xml:space="preserve"> the exception to the prerequisite that all domestic legal remedies be exhausted</w:t>
      </w:r>
      <w:r w:rsidR="00977C3F">
        <w:rPr>
          <w:rFonts w:asciiTheme="majorHAnsi" w:hAnsiTheme="majorHAnsi"/>
          <w:sz w:val="20"/>
          <w:szCs w:val="20"/>
        </w:rPr>
        <w:t xml:space="preserve"> applies</w:t>
      </w:r>
      <w:r w:rsidR="0076603B">
        <w:rPr>
          <w:rFonts w:asciiTheme="majorHAnsi" w:hAnsiTheme="majorHAnsi"/>
          <w:sz w:val="20"/>
          <w:szCs w:val="20"/>
        </w:rPr>
        <w:t xml:space="preserve"> to this case</w:t>
      </w:r>
      <w:r w:rsidR="00520289">
        <w:rPr>
          <w:rFonts w:asciiTheme="majorHAnsi" w:hAnsiTheme="majorHAnsi"/>
          <w:sz w:val="20"/>
          <w:szCs w:val="20"/>
        </w:rPr>
        <w:t xml:space="preserve">, as provided in Article 31.2.c of the Regulations. The petition before the IACHR was received on June 19, 2009, and the alleged events </w:t>
      </w:r>
      <w:r w:rsidR="002610F6">
        <w:rPr>
          <w:rFonts w:asciiTheme="majorHAnsi" w:hAnsiTheme="majorHAnsi"/>
          <w:sz w:val="20"/>
          <w:szCs w:val="20"/>
        </w:rPr>
        <w:t>addressed by</w:t>
      </w:r>
      <w:r w:rsidR="00520289">
        <w:rPr>
          <w:rFonts w:asciiTheme="majorHAnsi" w:hAnsiTheme="majorHAnsi"/>
          <w:sz w:val="20"/>
          <w:szCs w:val="20"/>
        </w:rPr>
        <w:t xml:space="preserve"> the complaint b</w:t>
      </w:r>
      <w:r w:rsidR="00E5087D">
        <w:rPr>
          <w:rFonts w:asciiTheme="majorHAnsi" w:hAnsiTheme="majorHAnsi"/>
          <w:sz w:val="20"/>
          <w:szCs w:val="20"/>
        </w:rPr>
        <w:t xml:space="preserve">egan on April 16, 1981, </w:t>
      </w:r>
      <w:r w:rsidR="00AC19FB">
        <w:rPr>
          <w:rFonts w:asciiTheme="majorHAnsi" w:hAnsiTheme="majorHAnsi"/>
          <w:sz w:val="20"/>
          <w:szCs w:val="20"/>
        </w:rPr>
        <w:t>with</w:t>
      </w:r>
      <w:r w:rsidR="00520289">
        <w:rPr>
          <w:rFonts w:asciiTheme="majorHAnsi" w:hAnsiTheme="majorHAnsi"/>
          <w:sz w:val="20"/>
          <w:szCs w:val="20"/>
        </w:rPr>
        <w:t xml:space="preserve"> effects </w:t>
      </w:r>
      <w:r w:rsidR="00AC19FB">
        <w:rPr>
          <w:rFonts w:asciiTheme="majorHAnsi" w:hAnsiTheme="majorHAnsi"/>
          <w:sz w:val="20"/>
          <w:szCs w:val="20"/>
        </w:rPr>
        <w:t>ongoing</w:t>
      </w:r>
      <w:r w:rsidR="00520289">
        <w:rPr>
          <w:rFonts w:asciiTheme="majorHAnsi" w:hAnsiTheme="majorHAnsi"/>
          <w:sz w:val="20"/>
          <w:szCs w:val="20"/>
        </w:rPr>
        <w:t xml:space="preserve"> to the present day. Therefore, given the context and the characteristics of this case, the Commission considers that the petition was submitted within a reasonable period of time and that the admissibility requirement of timely submission has been satisfied.</w:t>
      </w:r>
    </w:p>
    <w:p w:rsidR="00A11FB5" w:rsidRPr="009E4275" w:rsidRDefault="00A11FB5" w:rsidP="00C31A6A">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b/>
          <w:i/>
          <w:sz w:val="20"/>
          <w:szCs w:val="20"/>
        </w:rPr>
      </w:pPr>
      <w:r>
        <w:rPr>
          <w:rFonts w:asciiTheme="majorHAnsi" w:hAnsiTheme="majorHAnsi"/>
          <w:sz w:val="20"/>
          <w:szCs w:val="20"/>
        </w:rPr>
        <w:tab/>
      </w:r>
      <w:r>
        <w:rPr>
          <w:rFonts w:asciiTheme="majorHAnsi" w:hAnsiTheme="majorHAnsi"/>
          <w:b/>
          <w:sz w:val="20"/>
          <w:szCs w:val="20"/>
        </w:rPr>
        <w:t>3.</w:t>
      </w:r>
      <w:r>
        <w:rPr>
          <w:rFonts w:asciiTheme="majorHAnsi" w:hAnsiTheme="majorHAnsi"/>
          <w:b/>
          <w:sz w:val="20"/>
          <w:szCs w:val="20"/>
        </w:rPr>
        <w:tab/>
        <w:t xml:space="preserve">Duplication of procedures and </w:t>
      </w:r>
      <w:r w:rsidR="009E4275">
        <w:rPr>
          <w:rFonts w:asciiTheme="majorHAnsi" w:hAnsiTheme="majorHAnsi"/>
          <w:b/>
          <w:sz w:val="20"/>
          <w:szCs w:val="20"/>
        </w:rPr>
        <w:t xml:space="preserve">international </w:t>
      </w:r>
      <w:r w:rsidR="009E4275">
        <w:rPr>
          <w:rFonts w:asciiTheme="majorHAnsi" w:hAnsiTheme="majorHAnsi"/>
          <w:b/>
          <w:i/>
          <w:sz w:val="20"/>
          <w:szCs w:val="20"/>
        </w:rPr>
        <w:t>res judicata</w:t>
      </w:r>
    </w:p>
    <w:p w:rsidR="00A11FB5" w:rsidRDefault="00A11FB5" w:rsidP="00C31A6A">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b/>
          <w:sz w:val="20"/>
          <w:szCs w:val="20"/>
        </w:rPr>
        <w:tab/>
      </w:r>
      <w:r w:rsidR="008F10B1">
        <w:rPr>
          <w:rFonts w:asciiTheme="majorHAnsi" w:hAnsiTheme="majorHAnsi"/>
          <w:sz w:val="20"/>
          <w:szCs w:val="20"/>
        </w:rPr>
        <w:t>38</w:t>
      </w:r>
      <w:r>
        <w:rPr>
          <w:rFonts w:asciiTheme="majorHAnsi" w:hAnsiTheme="majorHAnsi"/>
          <w:sz w:val="20"/>
          <w:szCs w:val="20"/>
        </w:rPr>
        <w:t>.</w:t>
      </w:r>
      <w:r>
        <w:rPr>
          <w:rFonts w:asciiTheme="majorHAnsi" w:hAnsiTheme="majorHAnsi"/>
          <w:sz w:val="20"/>
          <w:szCs w:val="20"/>
        </w:rPr>
        <w:tab/>
      </w:r>
      <w:r w:rsidR="00BF573A">
        <w:rPr>
          <w:rFonts w:asciiTheme="majorHAnsi" w:hAnsiTheme="majorHAnsi"/>
          <w:sz w:val="20"/>
          <w:szCs w:val="20"/>
        </w:rPr>
        <w:t>The</w:t>
      </w:r>
      <w:r w:rsidR="00EE2860">
        <w:rPr>
          <w:rFonts w:asciiTheme="majorHAnsi" w:hAnsiTheme="majorHAnsi"/>
          <w:sz w:val="20"/>
          <w:szCs w:val="20"/>
        </w:rPr>
        <w:t>re is no evidence that</w:t>
      </w:r>
      <w:r w:rsidR="00BF573A">
        <w:rPr>
          <w:rFonts w:asciiTheme="majorHAnsi" w:hAnsiTheme="majorHAnsi"/>
          <w:sz w:val="20"/>
          <w:szCs w:val="20"/>
        </w:rPr>
        <w:t xml:space="preserve"> that the matter of the petition is pending in any other international proceeding, nor that it is a duplicate of any petition already examined by this or any other international body. Therefore, the causes for inadmissibility set forth in Articles 46.1.c and 47.d of the Convention, and Articles 33.1.a and 33.1.b of the Regulations are not applicable.</w:t>
      </w:r>
    </w:p>
    <w:p w:rsidR="00BF573A" w:rsidRDefault="00BF573A" w:rsidP="00C31A6A">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b/>
          <w:sz w:val="20"/>
          <w:szCs w:val="20"/>
        </w:rPr>
      </w:pPr>
      <w:r>
        <w:rPr>
          <w:rFonts w:asciiTheme="majorHAnsi" w:hAnsiTheme="majorHAnsi"/>
          <w:sz w:val="20"/>
          <w:szCs w:val="20"/>
        </w:rPr>
        <w:tab/>
      </w:r>
      <w:r>
        <w:rPr>
          <w:rFonts w:asciiTheme="majorHAnsi" w:hAnsiTheme="majorHAnsi"/>
          <w:b/>
          <w:sz w:val="20"/>
          <w:szCs w:val="20"/>
        </w:rPr>
        <w:t>4.</w:t>
      </w:r>
      <w:r>
        <w:rPr>
          <w:rFonts w:asciiTheme="majorHAnsi" w:hAnsiTheme="majorHAnsi"/>
          <w:b/>
          <w:sz w:val="20"/>
          <w:szCs w:val="20"/>
        </w:rPr>
        <w:tab/>
      </w:r>
      <w:r w:rsidR="009E4275">
        <w:rPr>
          <w:rFonts w:asciiTheme="majorHAnsi" w:hAnsiTheme="majorHAnsi"/>
          <w:b/>
          <w:sz w:val="20"/>
          <w:szCs w:val="20"/>
        </w:rPr>
        <w:t>Colorable claim</w:t>
      </w:r>
    </w:p>
    <w:p w:rsidR="00BF573A" w:rsidRDefault="00EE2860" w:rsidP="00C31A6A">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ab/>
        <w:t>39</w:t>
      </w:r>
      <w:r w:rsidR="00BF573A">
        <w:rPr>
          <w:rFonts w:asciiTheme="majorHAnsi" w:hAnsiTheme="majorHAnsi"/>
          <w:sz w:val="20"/>
          <w:szCs w:val="20"/>
        </w:rPr>
        <w:t>.</w:t>
      </w:r>
      <w:r w:rsidR="00BF573A">
        <w:rPr>
          <w:rFonts w:asciiTheme="majorHAnsi" w:hAnsiTheme="majorHAnsi"/>
          <w:sz w:val="20"/>
          <w:szCs w:val="20"/>
        </w:rPr>
        <w:tab/>
        <w:t xml:space="preserve">To determine admissibility, the Commission must decide if the </w:t>
      </w:r>
      <w:r w:rsidR="00F26B0C">
        <w:rPr>
          <w:rFonts w:asciiTheme="majorHAnsi" w:hAnsiTheme="majorHAnsi"/>
          <w:sz w:val="20"/>
          <w:szCs w:val="20"/>
        </w:rPr>
        <w:t>facts alleged could</w:t>
      </w:r>
      <w:r w:rsidR="00BF573A">
        <w:rPr>
          <w:rFonts w:asciiTheme="majorHAnsi" w:hAnsiTheme="majorHAnsi"/>
          <w:sz w:val="20"/>
          <w:szCs w:val="20"/>
        </w:rPr>
        <w:t xml:space="preserve"> characterize a violation of rights, as stipulated in Articles 47.b of the American Convention and 34.a of the Regulations, or if the petition is “manifestly groundless” or “obviously out of order”, pursuant to Articles 47.c of the American Convention and 34.b of the Regulations. The criteria for </w:t>
      </w:r>
      <w:r w:rsidR="00F26B0C">
        <w:rPr>
          <w:rFonts w:asciiTheme="majorHAnsi" w:hAnsiTheme="majorHAnsi"/>
          <w:sz w:val="20"/>
          <w:szCs w:val="20"/>
        </w:rPr>
        <w:t>examining</w:t>
      </w:r>
      <w:r w:rsidR="00BF573A">
        <w:rPr>
          <w:rFonts w:asciiTheme="majorHAnsi" w:hAnsiTheme="majorHAnsi"/>
          <w:sz w:val="20"/>
          <w:szCs w:val="20"/>
        </w:rPr>
        <w:t xml:space="preserve"> admissibility differs from that used to </w:t>
      </w:r>
      <w:r w:rsidR="00DA1B7B">
        <w:rPr>
          <w:rFonts w:asciiTheme="majorHAnsi" w:hAnsiTheme="majorHAnsi"/>
          <w:sz w:val="20"/>
          <w:szCs w:val="20"/>
        </w:rPr>
        <w:t>examine</w:t>
      </w:r>
      <w:r w:rsidR="00BF573A">
        <w:rPr>
          <w:rFonts w:asciiTheme="majorHAnsi" w:hAnsiTheme="majorHAnsi"/>
          <w:sz w:val="20"/>
          <w:szCs w:val="20"/>
        </w:rPr>
        <w:t xml:space="preserve"> the merits of the petition, given that the Commission performs merely a </w:t>
      </w:r>
      <w:r w:rsidR="00BF573A">
        <w:rPr>
          <w:rFonts w:asciiTheme="majorHAnsi" w:hAnsiTheme="majorHAnsi"/>
          <w:i/>
          <w:sz w:val="20"/>
          <w:szCs w:val="20"/>
        </w:rPr>
        <w:t>prima facie</w:t>
      </w:r>
      <w:r w:rsidR="00BF573A">
        <w:rPr>
          <w:rFonts w:asciiTheme="majorHAnsi" w:hAnsiTheme="majorHAnsi"/>
          <w:sz w:val="20"/>
          <w:szCs w:val="20"/>
        </w:rPr>
        <w:t xml:space="preserve"> </w:t>
      </w:r>
      <w:r w:rsidR="00DA1B7B">
        <w:rPr>
          <w:rFonts w:asciiTheme="majorHAnsi" w:hAnsiTheme="majorHAnsi"/>
          <w:sz w:val="20"/>
          <w:szCs w:val="20"/>
        </w:rPr>
        <w:t>examination</w:t>
      </w:r>
      <w:r w:rsidR="00BF573A">
        <w:rPr>
          <w:rFonts w:asciiTheme="majorHAnsi" w:hAnsiTheme="majorHAnsi"/>
          <w:sz w:val="20"/>
          <w:szCs w:val="20"/>
        </w:rPr>
        <w:t xml:space="preserve"> to determine if the petitioners have established an apparent or possible violation of a right guaranteed by the American Convention on Human Rights. This is a superficial </w:t>
      </w:r>
      <w:r w:rsidR="00DA1B7B">
        <w:rPr>
          <w:rFonts w:asciiTheme="majorHAnsi" w:hAnsiTheme="majorHAnsi"/>
          <w:sz w:val="20"/>
          <w:szCs w:val="20"/>
        </w:rPr>
        <w:t>examination</w:t>
      </w:r>
      <w:r w:rsidR="00BF573A">
        <w:rPr>
          <w:rFonts w:asciiTheme="majorHAnsi" w:hAnsiTheme="majorHAnsi"/>
          <w:sz w:val="20"/>
          <w:szCs w:val="20"/>
        </w:rPr>
        <w:t xml:space="preserve"> that does not mean to prejudge or to issue a preliminary opinion on the merits of the matter.</w:t>
      </w:r>
    </w:p>
    <w:p w:rsidR="00BF573A" w:rsidRDefault="00F65659" w:rsidP="00C31A6A">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ab/>
        <w:t>40</w:t>
      </w:r>
      <w:r w:rsidR="00BF573A">
        <w:rPr>
          <w:rFonts w:asciiTheme="majorHAnsi" w:hAnsiTheme="majorHAnsi"/>
          <w:sz w:val="20"/>
          <w:szCs w:val="20"/>
        </w:rPr>
        <w:t>.</w:t>
      </w:r>
      <w:r w:rsidR="00BF573A">
        <w:rPr>
          <w:rFonts w:asciiTheme="majorHAnsi" w:hAnsiTheme="majorHAnsi"/>
          <w:sz w:val="20"/>
          <w:szCs w:val="20"/>
        </w:rPr>
        <w:tab/>
      </w:r>
      <w:r>
        <w:rPr>
          <w:rFonts w:asciiTheme="majorHAnsi" w:hAnsiTheme="majorHAnsi"/>
          <w:sz w:val="20"/>
          <w:szCs w:val="20"/>
        </w:rPr>
        <w:t>Additionally</w:t>
      </w:r>
      <w:r w:rsidR="001332F2">
        <w:rPr>
          <w:rFonts w:asciiTheme="majorHAnsi" w:hAnsiTheme="majorHAnsi"/>
          <w:sz w:val="20"/>
          <w:szCs w:val="20"/>
        </w:rPr>
        <w:t xml:space="preserve">, </w:t>
      </w:r>
      <w:r>
        <w:rPr>
          <w:rFonts w:asciiTheme="majorHAnsi" w:hAnsiTheme="majorHAnsi"/>
          <w:sz w:val="20"/>
          <w:szCs w:val="20"/>
        </w:rPr>
        <w:t xml:space="preserve">the </w:t>
      </w:r>
      <w:r w:rsidR="000F7BD3">
        <w:rPr>
          <w:rFonts w:asciiTheme="majorHAnsi" w:hAnsiTheme="majorHAnsi"/>
          <w:sz w:val="20"/>
          <w:szCs w:val="20"/>
        </w:rPr>
        <w:t>applicable legal instruments do</w:t>
      </w:r>
      <w:r w:rsidR="001332F2">
        <w:rPr>
          <w:rFonts w:asciiTheme="majorHAnsi" w:hAnsiTheme="majorHAnsi"/>
          <w:sz w:val="20"/>
          <w:szCs w:val="20"/>
        </w:rPr>
        <w:t xml:space="preserve"> not require the petitioners to identify</w:t>
      </w:r>
      <w:r w:rsidR="000F7BD3">
        <w:rPr>
          <w:rFonts w:asciiTheme="majorHAnsi" w:hAnsiTheme="majorHAnsi"/>
          <w:sz w:val="20"/>
          <w:szCs w:val="20"/>
        </w:rPr>
        <w:t xml:space="preserve"> the specific rights they claim the State violated in a matter submitted to the Commission, though they may do so. It is incumbent on the Commission, based on the jurisprudence of the system</w:t>
      </w:r>
      <w:r w:rsidR="00B8283B">
        <w:rPr>
          <w:rFonts w:asciiTheme="majorHAnsi" w:hAnsiTheme="majorHAnsi"/>
          <w:sz w:val="20"/>
          <w:szCs w:val="20"/>
        </w:rPr>
        <w:t>, to determine in their admissibility reports which relevant provision</w:t>
      </w:r>
      <w:r w:rsidR="006E28AA">
        <w:rPr>
          <w:rFonts w:asciiTheme="majorHAnsi" w:hAnsiTheme="majorHAnsi"/>
          <w:sz w:val="20"/>
          <w:szCs w:val="20"/>
        </w:rPr>
        <w:t>s</w:t>
      </w:r>
      <w:r w:rsidR="00B8283B">
        <w:rPr>
          <w:rFonts w:asciiTheme="majorHAnsi" w:hAnsiTheme="majorHAnsi"/>
          <w:sz w:val="20"/>
          <w:szCs w:val="20"/>
        </w:rPr>
        <w:t xml:space="preserve"> </w:t>
      </w:r>
      <w:r w:rsidR="006E28AA">
        <w:rPr>
          <w:rFonts w:asciiTheme="majorHAnsi" w:hAnsiTheme="majorHAnsi"/>
          <w:sz w:val="20"/>
          <w:szCs w:val="20"/>
        </w:rPr>
        <w:t>in</w:t>
      </w:r>
      <w:r w:rsidR="00B8283B">
        <w:rPr>
          <w:rFonts w:asciiTheme="majorHAnsi" w:hAnsiTheme="majorHAnsi"/>
          <w:sz w:val="20"/>
          <w:szCs w:val="20"/>
        </w:rPr>
        <w:t xml:space="preserve"> t</w:t>
      </w:r>
      <w:r w:rsidR="006E28AA">
        <w:rPr>
          <w:rFonts w:asciiTheme="majorHAnsi" w:hAnsiTheme="majorHAnsi"/>
          <w:sz w:val="20"/>
          <w:szCs w:val="20"/>
        </w:rPr>
        <w:t>he Inter-American instruments are</w:t>
      </w:r>
      <w:r w:rsidR="00B8283B">
        <w:rPr>
          <w:rFonts w:asciiTheme="majorHAnsi" w:hAnsiTheme="majorHAnsi"/>
          <w:sz w:val="20"/>
          <w:szCs w:val="20"/>
        </w:rPr>
        <w:t xml:space="preserve"> applicable and could establish a violation if the alleged facts are proven by sufficient elements.</w:t>
      </w:r>
    </w:p>
    <w:p w:rsidR="00B8283B" w:rsidRDefault="00F65659" w:rsidP="00C31A6A">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ab/>
        <w:t>41</w:t>
      </w:r>
      <w:r w:rsidR="00B8283B">
        <w:rPr>
          <w:rFonts w:asciiTheme="majorHAnsi" w:hAnsiTheme="majorHAnsi"/>
          <w:sz w:val="20"/>
          <w:szCs w:val="20"/>
        </w:rPr>
        <w:t>.</w:t>
      </w:r>
      <w:r w:rsidR="00B8283B">
        <w:rPr>
          <w:rFonts w:asciiTheme="majorHAnsi" w:hAnsiTheme="majorHAnsi"/>
          <w:sz w:val="20"/>
          <w:szCs w:val="20"/>
        </w:rPr>
        <w:tab/>
        <w:t xml:space="preserve">The petitioners maintain that the State is responsible for the massacre that occurred on April 16, 1981, for the detainments and acts of torture perpetrated immediately afterwards, and for </w:t>
      </w:r>
      <w:r w:rsidR="00271F7E">
        <w:rPr>
          <w:rFonts w:asciiTheme="majorHAnsi" w:hAnsiTheme="majorHAnsi"/>
          <w:sz w:val="20"/>
          <w:szCs w:val="20"/>
        </w:rPr>
        <w:t>subsequent</w:t>
      </w:r>
      <w:r w:rsidR="003440A0">
        <w:rPr>
          <w:rFonts w:asciiTheme="majorHAnsi" w:hAnsiTheme="majorHAnsi"/>
          <w:sz w:val="20"/>
          <w:szCs w:val="20"/>
        </w:rPr>
        <w:t xml:space="preserve"> deaths that </w:t>
      </w:r>
      <w:r w:rsidR="00B8283B">
        <w:rPr>
          <w:rFonts w:asciiTheme="majorHAnsi" w:hAnsiTheme="majorHAnsi"/>
          <w:sz w:val="20"/>
          <w:szCs w:val="20"/>
        </w:rPr>
        <w:t>to date have not been investigated, as well as for the forcible displacement and</w:t>
      </w:r>
      <w:r w:rsidR="003440A0">
        <w:rPr>
          <w:rFonts w:asciiTheme="majorHAnsi" w:hAnsiTheme="majorHAnsi"/>
          <w:sz w:val="20"/>
          <w:szCs w:val="20"/>
        </w:rPr>
        <w:t xml:space="preserve"> recruitment that took place as part of that </w:t>
      </w:r>
      <w:r w:rsidR="00B8283B">
        <w:rPr>
          <w:rFonts w:asciiTheme="majorHAnsi" w:hAnsiTheme="majorHAnsi"/>
          <w:sz w:val="20"/>
          <w:szCs w:val="20"/>
        </w:rPr>
        <w:t xml:space="preserve">context. For its part, the State asserts that it was not aware of a situation of risk related to the members of the Q’oq’ob community, and that the petitioners do not have proof establishing that those responsible were members of the army. The State further indicates that it has taken the measures necessary to ensure that events such as those that occurred during the internal armed conflict will not </w:t>
      </w:r>
      <w:r w:rsidR="003440A0">
        <w:rPr>
          <w:rFonts w:asciiTheme="majorHAnsi" w:hAnsiTheme="majorHAnsi"/>
          <w:sz w:val="20"/>
          <w:szCs w:val="20"/>
        </w:rPr>
        <w:t>happen again</w:t>
      </w:r>
      <w:r w:rsidR="00B8283B">
        <w:rPr>
          <w:rFonts w:asciiTheme="majorHAnsi" w:hAnsiTheme="majorHAnsi"/>
          <w:sz w:val="20"/>
          <w:szCs w:val="20"/>
        </w:rPr>
        <w:t>.</w:t>
      </w:r>
    </w:p>
    <w:p w:rsidR="00352ECD" w:rsidRDefault="00A831C9" w:rsidP="00C31A6A">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lastRenderedPageBreak/>
        <w:tab/>
        <w:t>42</w:t>
      </w:r>
      <w:r w:rsidR="00B8283B">
        <w:rPr>
          <w:rFonts w:asciiTheme="majorHAnsi" w:hAnsiTheme="majorHAnsi"/>
          <w:sz w:val="20"/>
          <w:szCs w:val="20"/>
        </w:rPr>
        <w:t>.</w:t>
      </w:r>
      <w:r w:rsidR="00B8283B">
        <w:rPr>
          <w:rFonts w:asciiTheme="majorHAnsi" w:hAnsiTheme="majorHAnsi"/>
          <w:sz w:val="20"/>
          <w:szCs w:val="20"/>
        </w:rPr>
        <w:tab/>
      </w:r>
      <w:r w:rsidR="00352ECD">
        <w:rPr>
          <w:rFonts w:asciiTheme="majorHAnsi" w:hAnsiTheme="majorHAnsi"/>
          <w:sz w:val="20"/>
          <w:szCs w:val="20"/>
        </w:rPr>
        <w:t>Given</w:t>
      </w:r>
      <w:r w:rsidR="00901072">
        <w:rPr>
          <w:rFonts w:asciiTheme="majorHAnsi" w:hAnsiTheme="majorHAnsi"/>
          <w:sz w:val="20"/>
          <w:szCs w:val="20"/>
        </w:rPr>
        <w:t xml:space="preserve"> the elements of fact and law presented by the parties, and the nature of the matter placed before it, the IACHR </w:t>
      </w:r>
      <w:r w:rsidR="00352ECD">
        <w:rPr>
          <w:rFonts w:asciiTheme="majorHAnsi" w:hAnsiTheme="majorHAnsi"/>
          <w:sz w:val="20"/>
          <w:szCs w:val="20"/>
        </w:rPr>
        <w:t>believes</w:t>
      </w:r>
      <w:r w:rsidR="00901072">
        <w:rPr>
          <w:rFonts w:asciiTheme="majorHAnsi" w:hAnsiTheme="majorHAnsi"/>
          <w:sz w:val="20"/>
          <w:szCs w:val="20"/>
        </w:rPr>
        <w:t xml:space="preserve"> that, if proven, the alleged facts could </w:t>
      </w:r>
      <w:r w:rsidR="00352ECD">
        <w:rPr>
          <w:rFonts w:asciiTheme="majorHAnsi" w:hAnsiTheme="majorHAnsi"/>
          <w:sz w:val="20"/>
          <w:szCs w:val="20"/>
        </w:rPr>
        <w:t>characterize possible violations of the rights protected in Articles 4, 5, 6, 7, 8, 11, 17, 19, 22, and 25 of the American Convention, as pertains to the general obligations contained in Article 1.1 of that instrument, to the injury of the residents of the Q’oq’ob Community o</w:t>
      </w:r>
      <w:r w:rsidR="009E4275">
        <w:rPr>
          <w:rFonts w:asciiTheme="majorHAnsi" w:hAnsiTheme="majorHAnsi"/>
          <w:sz w:val="20"/>
          <w:szCs w:val="20"/>
        </w:rPr>
        <w:t>f the Municipality of Santa Mari</w:t>
      </w:r>
      <w:r w:rsidR="00352ECD">
        <w:rPr>
          <w:rFonts w:asciiTheme="majorHAnsi" w:hAnsiTheme="majorHAnsi"/>
          <w:sz w:val="20"/>
          <w:szCs w:val="20"/>
        </w:rPr>
        <w:t>a Nebaj, identified in this petition, as well as those identified in the merits phase. Furthermore, the failure to investigate the alleged acts of torture that occurred in the context of the massacre, if proven, could characterize possible violations of Articles 1, 6, and 8 of the Inter-American Convention to Prevent and Punish Torture, to the injury of the alleged victims of torture.</w:t>
      </w:r>
    </w:p>
    <w:p w:rsidR="00352ECD" w:rsidRDefault="00352ECD" w:rsidP="00C31A6A">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b/>
          <w:sz w:val="20"/>
          <w:szCs w:val="20"/>
        </w:rPr>
      </w:pPr>
      <w:r>
        <w:rPr>
          <w:rFonts w:asciiTheme="majorHAnsi" w:hAnsiTheme="majorHAnsi"/>
          <w:sz w:val="20"/>
          <w:szCs w:val="20"/>
        </w:rPr>
        <w:tab/>
      </w:r>
      <w:r>
        <w:rPr>
          <w:rFonts w:asciiTheme="majorHAnsi" w:hAnsiTheme="majorHAnsi"/>
          <w:b/>
          <w:sz w:val="20"/>
          <w:szCs w:val="20"/>
        </w:rPr>
        <w:t>V.</w:t>
      </w:r>
      <w:r>
        <w:rPr>
          <w:rFonts w:asciiTheme="majorHAnsi" w:hAnsiTheme="majorHAnsi"/>
          <w:b/>
          <w:sz w:val="20"/>
          <w:szCs w:val="20"/>
        </w:rPr>
        <w:tab/>
        <w:t>CONCLUSIONS</w:t>
      </w:r>
    </w:p>
    <w:p w:rsidR="00F71FAF" w:rsidRDefault="00352ECD" w:rsidP="00C31A6A">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ab/>
        <w:t>42.</w:t>
      </w:r>
      <w:r>
        <w:rPr>
          <w:rFonts w:asciiTheme="majorHAnsi" w:hAnsiTheme="majorHAnsi"/>
          <w:sz w:val="20"/>
          <w:szCs w:val="20"/>
        </w:rPr>
        <w:tab/>
      </w:r>
      <w:r w:rsidR="00F71FAF">
        <w:rPr>
          <w:rFonts w:asciiTheme="majorHAnsi" w:hAnsiTheme="majorHAnsi"/>
          <w:sz w:val="20"/>
          <w:szCs w:val="20"/>
        </w:rPr>
        <w:t xml:space="preserve">Based on the considerations of fact and law presented, the Inter-American Commission concludes that this petition </w:t>
      </w:r>
      <w:r w:rsidR="005E438A">
        <w:rPr>
          <w:rFonts w:asciiTheme="majorHAnsi" w:hAnsiTheme="majorHAnsi"/>
          <w:sz w:val="20"/>
          <w:szCs w:val="20"/>
        </w:rPr>
        <w:t>does meet</w:t>
      </w:r>
      <w:r w:rsidR="00F71FAF">
        <w:rPr>
          <w:rFonts w:asciiTheme="majorHAnsi" w:hAnsiTheme="majorHAnsi"/>
          <w:sz w:val="20"/>
          <w:szCs w:val="20"/>
        </w:rPr>
        <w:t xml:space="preserve"> the requirements of admissibility enunciated in Articles 31 and 34 of the Regulations, and Articles 46 and 47 of the American Convention, without prejudging the merits of the matter.</w:t>
      </w:r>
    </w:p>
    <w:p w:rsidR="00080698" w:rsidRPr="00080698" w:rsidRDefault="00080698" w:rsidP="002D6D45">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Theme="majorHAnsi" w:hAnsiTheme="majorHAnsi"/>
          <w:b/>
          <w:sz w:val="20"/>
          <w:szCs w:val="20"/>
        </w:rPr>
      </w:pPr>
      <w:r w:rsidRPr="00080698">
        <w:rPr>
          <w:rFonts w:asciiTheme="majorHAnsi" w:hAnsiTheme="majorHAnsi"/>
          <w:b/>
          <w:sz w:val="20"/>
          <w:szCs w:val="20"/>
        </w:rPr>
        <w:t>THE INTER-AMERICAN COMMISSION FOR HUMAN RIGHTS</w:t>
      </w:r>
    </w:p>
    <w:p w:rsidR="00080698" w:rsidRDefault="00080698" w:rsidP="002D6D45">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b/>
          <w:sz w:val="20"/>
          <w:szCs w:val="20"/>
        </w:rPr>
      </w:pPr>
      <w:r w:rsidRPr="00080698">
        <w:rPr>
          <w:rFonts w:asciiTheme="majorHAnsi" w:hAnsiTheme="majorHAnsi"/>
          <w:b/>
          <w:sz w:val="20"/>
          <w:szCs w:val="20"/>
        </w:rPr>
        <w:t>DECIDES TO:</w:t>
      </w:r>
    </w:p>
    <w:p w:rsidR="00080698" w:rsidRDefault="00080698" w:rsidP="00080698">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ab/>
      </w:r>
      <w:r w:rsidR="002D6D45">
        <w:rPr>
          <w:rFonts w:asciiTheme="majorHAnsi" w:hAnsiTheme="majorHAnsi"/>
          <w:sz w:val="20"/>
          <w:szCs w:val="20"/>
        </w:rPr>
        <w:t>1</w:t>
      </w:r>
      <w:r>
        <w:rPr>
          <w:rFonts w:asciiTheme="majorHAnsi" w:hAnsiTheme="majorHAnsi"/>
          <w:sz w:val="20"/>
          <w:szCs w:val="20"/>
        </w:rPr>
        <w:t>.</w:t>
      </w:r>
      <w:r>
        <w:rPr>
          <w:rFonts w:asciiTheme="majorHAnsi" w:hAnsiTheme="majorHAnsi"/>
          <w:sz w:val="20"/>
          <w:szCs w:val="20"/>
        </w:rPr>
        <w:tab/>
      </w:r>
      <w:r w:rsidR="00757439">
        <w:rPr>
          <w:rFonts w:asciiTheme="majorHAnsi" w:hAnsiTheme="majorHAnsi"/>
          <w:sz w:val="20"/>
          <w:szCs w:val="20"/>
        </w:rPr>
        <w:t>Declare this petition admissible as relates to Articles 4, 5, 6, 7, 8, 11, 17, 19, 22, and 25 of the American Convention on Human Rights, as pertains to the general obligations contained in Article 1.1. of that instrument, as well as Articles 1, 6, and 8 of the Inter-American Convention to Prevent and Punish Torture.</w:t>
      </w:r>
    </w:p>
    <w:p w:rsidR="00166DEF" w:rsidRDefault="00166DEF" w:rsidP="00080698">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ab/>
      </w:r>
      <w:r w:rsidR="002D6D45">
        <w:rPr>
          <w:rFonts w:asciiTheme="majorHAnsi" w:hAnsiTheme="majorHAnsi"/>
          <w:sz w:val="20"/>
          <w:szCs w:val="20"/>
        </w:rPr>
        <w:t>2</w:t>
      </w:r>
      <w:r>
        <w:rPr>
          <w:rFonts w:asciiTheme="majorHAnsi" w:hAnsiTheme="majorHAnsi"/>
          <w:sz w:val="20"/>
          <w:szCs w:val="20"/>
        </w:rPr>
        <w:t>.</w:t>
      </w:r>
      <w:r>
        <w:rPr>
          <w:rFonts w:asciiTheme="majorHAnsi" w:hAnsiTheme="majorHAnsi"/>
          <w:sz w:val="20"/>
          <w:szCs w:val="20"/>
        </w:rPr>
        <w:tab/>
        <w:t>Notify the parties of this decision;</w:t>
      </w:r>
    </w:p>
    <w:p w:rsidR="00166DEF" w:rsidRDefault="00166DEF" w:rsidP="00080698">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ab/>
      </w:r>
      <w:r w:rsidR="002D6D45">
        <w:rPr>
          <w:rFonts w:asciiTheme="majorHAnsi" w:hAnsiTheme="majorHAnsi"/>
          <w:sz w:val="20"/>
          <w:szCs w:val="20"/>
        </w:rPr>
        <w:t>3</w:t>
      </w:r>
      <w:r>
        <w:rPr>
          <w:rFonts w:asciiTheme="majorHAnsi" w:hAnsiTheme="majorHAnsi"/>
          <w:sz w:val="20"/>
          <w:szCs w:val="20"/>
        </w:rPr>
        <w:t xml:space="preserve">. </w:t>
      </w:r>
      <w:r>
        <w:rPr>
          <w:rFonts w:asciiTheme="majorHAnsi" w:hAnsiTheme="majorHAnsi"/>
          <w:sz w:val="20"/>
          <w:szCs w:val="20"/>
        </w:rPr>
        <w:tab/>
        <w:t>Continue with the examination of the merits of the matter; and</w:t>
      </w:r>
    </w:p>
    <w:p w:rsidR="00166DEF" w:rsidRDefault="00166DEF" w:rsidP="00080698">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ab/>
      </w:r>
      <w:r w:rsidR="002D6D45">
        <w:rPr>
          <w:rFonts w:asciiTheme="majorHAnsi" w:hAnsiTheme="majorHAnsi"/>
          <w:sz w:val="20"/>
          <w:szCs w:val="20"/>
        </w:rPr>
        <w:t>4</w:t>
      </w:r>
      <w:r>
        <w:rPr>
          <w:rFonts w:asciiTheme="majorHAnsi" w:hAnsiTheme="majorHAnsi"/>
          <w:sz w:val="20"/>
          <w:szCs w:val="20"/>
        </w:rPr>
        <w:t xml:space="preserve">. </w:t>
      </w:r>
      <w:r>
        <w:rPr>
          <w:rFonts w:asciiTheme="majorHAnsi" w:hAnsiTheme="majorHAnsi"/>
          <w:sz w:val="20"/>
          <w:szCs w:val="20"/>
        </w:rPr>
        <w:tab/>
        <w:t>Publish this decision, and include it in the Commission’s Annual Report to the General Assembly of the Organization of American States.</w:t>
      </w:r>
    </w:p>
    <w:p w:rsidR="002D6D45" w:rsidRDefault="00D7215B" w:rsidP="002D6D45">
      <w:pPr>
        <w:pStyle w:val="ListParagraph"/>
        <w:suppressAutoHyphens/>
        <w:ind w:left="0" w:firstLine="720"/>
        <w:jc w:val="both"/>
        <w:rPr>
          <w:spacing w:val="-2"/>
          <w:sz w:val="20"/>
        </w:rPr>
      </w:pPr>
      <w:r w:rsidRPr="00086BC4">
        <w:rPr>
          <w:rFonts w:asciiTheme="majorHAnsi" w:hAnsiTheme="majorHAnsi"/>
          <w:color w:val="FF0000"/>
          <w:sz w:val="20"/>
          <w:szCs w:val="20"/>
        </w:rPr>
        <w:t xml:space="preserve"> </w:t>
      </w:r>
      <w:r w:rsidR="002D6D45">
        <w:rPr>
          <w:spacing w:val="-2"/>
          <w:sz w:val="20"/>
        </w:rPr>
        <w:t>Done and signed in the city of Panama, on the 6</w:t>
      </w:r>
      <w:r w:rsidR="002D6D45">
        <w:rPr>
          <w:spacing w:val="-2"/>
          <w:sz w:val="20"/>
          <w:vertAlign w:val="superscript"/>
        </w:rPr>
        <w:t>th</w:t>
      </w:r>
      <w:r w:rsidR="002D6D45">
        <w:rPr>
          <w:spacing w:val="-2"/>
          <w:sz w:val="20"/>
        </w:rPr>
        <w:t xml:space="preserve"> day of the month of December, 2016.  (Signed): </w:t>
      </w:r>
      <w:r w:rsidR="002D6D45">
        <w:rPr>
          <w:rFonts w:cs="Arial"/>
          <w:noProof/>
          <w:spacing w:val="-2"/>
          <w:sz w:val="20"/>
        </w:rPr>
        <w:t xml:space="preserve">James L. Cavallaro, </w:t>
      </w:r>
      <w:r w:rsidR="002D6D45">
        <w:rPr>
          <w:sz w:val="20"/>
        </w:rPr>
        <w:t xml:space="preserve">President; </w:t>
      </w:r>
      <w:r w:rsidR="002D6D45">
        <w:rPr>
          <w:rFonts w:cs="Arial"/>
          <w:noProof/>
          <w:spacing w:val="-2"/>
          <w:sz w:val="20"/>
        </w:rPr>
        <w:t>Francisco José Eguiguren</w:t>
      </w:r>
      <w:r w:rsidR="002D6D45">
        <w:rPr>
          <w:spacing w:val="-2"/>
          <w:sz w:val="20"/>
        </w:rPr>
        <w:t>, First Vice President;</w:t>
      </w:r>
      <w:r w:rsidR="002D6D45">
        <w:rPr>
          <w:rFonts w:cs="Arial"/>
          <w:noProof/>
          <w:spacing w:val="-2"/>
          <w:sz w:val="20"/>
        </w:rPr>
        <w:t xml:space="preserve"> Margarette May Macaulay, Second Vice President;</w:t>
      </w:r>
      <w:r w:rsidR="002D6D45">
        <w:rPr>
          <w:sz w:val="20"/>
        </w:rPr>
        <w:t xml:space="preserve"> </w:t>
      </w:r>
      <w:r w:rsidR="002D6D45">
        <w:rPr>
          <w:rFonts w:cs="Arial"/>
          <w:noProof/>
          <w:spacing w:val="-2"/>
          <w:sz w:val="20"/>
        </w:rPr>
        <w:t xml:space="preserve">José de Jesús Orozco Henríquez, Paulo Vannuchi,  Esmeralda E. Arosemena Bernal de Troitiño and Enrique Gil Botero,  </w:t>
      </w:r>
      <w:r w:rsidR="002D6D45">
        <w:rPr>
          <w:spacing w:val="-2"/>
          <w:sz w:val="20"/>
        </w:rPr>
        <w:t>Commissioners.</w:t>
      </w:r>
    </w:p>
    <w:p w:rsidR="00D7215B" w:rsidRPr="00086BC4" w:rsidRDefault="00D7215B" w:rsidP="00D7215B">
      <w:pPr>
        <w:suppressAutoHyphens/>
        <w:spacing w:after="240"/>
        <w:jc w:val="both"/>
        <w:rPr>
          <w:rFonts w:asciiTheme="majorHAnsi" w:hAnsiTheme="majorHAnsi"/>
          <w:color w:val="FF0000"/>
          <w:sz w:val="20"/>
          <w:szCs w:val="20"/>
        </w:rPr>
      </w:pPr>
    </w:p>
    <w:p w:rsidR="00D7215B" w:rsidRPr="00086BC4" w:rsidRDefault="00D7215B" w:rsidP="00D7215B">
      <w:pPr>
        <w:rPr>
          <w:color w:val="FF0000"/>
        </w:rPr>
      </w:pPr>
    </w:p>
    <w:p w:rsidR="00706D3C" w:rsidRPr="0058072A" w:rsidRDefault="00706D3C" w:rsidP="00D7215B">
      <w:pPr>
        <w:tabs>
          <w:tab w:val="center" w:pos="5400"/>
        </w:tabs>
        <w:suppressAutoHyphens/>
        <w:spacing w:line="276" w:lineRule="auto"/>
        <w:jc w:val="center"/>
        <w:rPr>
          <w:rFonts w:asciiTheme="majorHAnsi" w:hAnsiTheme="majorHAnsi"/>
          <w:color w:val="FF0000"/>
          <w:sz w:val="20"/>
          <w:szCs w:val="20"/>
        </w:rPr>
      </w:pPr>
    </w:p>
    <w:sectPr w:rsidR="00706D3C" w:rsidRPr="0058072A" w:rsidSect="006311DA">
      <w:footerReference w:type="firs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172" w:rsidRDefault="006B1172" w:rsidP="00036A8A">
      <w:r>
        <w:separator/>
      </w:r>
    </w:p>
  </w:endnote>
  <w:endnote w:type="continuationSeparator" w:id="0">
    <w:p w:rsidR="006B1172" w:rsidRDefault="006B1172"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C2F" w:rsidRDefault="00C62C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6E28AA" w:rsidRPr="006311DA" w:rsidRDefault="006E28AA">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C62C2F">
          <w:rPr>
            <w:noProof/>
            <w:sz w:val="16"/>
          </w:rPr>
          <w:t>1</w:t>
        </w:r>
        <w:r w:rsidRPr="006311DA">
          <w:rPr>
            <w:noProof/>
            <w:sz w:val="16"/>
          </w:rPr>
          <w:fldChar w:fldCharType="end"/>
        </w:r>
      </w:p>
    </w:sdtContent>
  </w:sdt>
  <w:p w:rsidR="006E28AA" w:rsidRDefault="006E28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8AA" w:rsidRDefault="006E28AA">
    <w:pPr>
      <w:pStyle w:val="Footer"/>
      <w:jc w:val="center"/>
    </w:pPr>
  </w:p>
  <w:p w:rsidR="006E28AA" w:rsidRDefault="006E28A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6E28AA" w:rsidRDefault="006E28A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E28AA" w:rsidRDefault="006E28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172" w:rsidRPr="00036A8A" w:rsidRDefault="006B1172"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6B1172" w:rsidRPr="00036A8A" w:rsidRDefault="006B1172" w:rsidP="00036A8A">
      <w:pPr>
        <w:rPr>
          <w:rFonts w:asciiTheme="majorHAnsi" w:hAnsiTheme="majorHAnsi"/>
          <w:sz w:val="16"/>
          <w:szCs w:val="16"/>
        </w:rPr>
      </w:pPr>
      <w:r w:rsidRPr="00036A8A">
        <w:rPr>
          <w:rFonts w:asciiTheme="majorHAnsi" w:hAnsiTheme="majorHAnsi"/>
          <w:sz w:val="16"/>
          <w:szCs w:val="16"/>
        </w:rPr>
        <w:separator/>
      </w:r>
    </w:p>
    <w:p w:rsidR="006B1172" w:rsidRPr="00036A8A" w:rsidRDefault="006B1172"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6B1172" w:rsidRPr="0093441A" w:rsidRDefault="006B1172"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6E28AA" w:rsidRPr="0058072A" w:rsidRDefault="006E28AA" w:rsidP="00D7215B">
      <w:pPr>
        <w:pStyle w:val="FootnoteText"/>
        <w:spacing w:before="120"/>
        <w:ind w:firstLine="720"/>
        <w:jc w:val="both"/>
        <w:rPr>
          <w:rFonts w:asciiTheme="majorHAnsi" w:hAnsiTheme="majorHAnsi"/>
          <w:sz w:val="16"/>
          <w:szCs w:val="16"/>
        </w:rPr>
      </w:pPr>
      <w:r w:rsidRPr="00AE7ED4">
        <w:rPr>
          <w:rStyle w:val="FootnoteReference"/>
          <w:rFonts w:asciiTheme="majorHAnsi" w:hAnsiTheme="majorHAnsi"/>
          <w:sz w:val="16"/>
          <w:szCs w:val="16"/>
        </w:rPr>
        <w:footnoteRef/>
      </w:r>
      <w:r w:rsidRPr="0058072A">
        <w:rPr>
          <w:rFonts w:asciiTheme="majorHAnsi" w:hAnsiTheme="majorHAnsi"/>
          <w:sz w:val="16"/>
          <w:szCs w:val="16"/>
        </w:rPr>
        <w:t xml:space="preserve"> The Commission takes note that the petitioners provided a list of 77 alleged victims who died during the massacre, along with their family groups.</w:t>
      </w:r>
    </w:p>
  </w:footnote>
  <w:footnote w:id="3">
    <w:p w:rsidR="006E28AA" w:rsidRPr="00E020FD" w:rsidRDefault="006E28AA" w:rsidP="00D7215B">
      <w:pPr>
        <w:pStyle w:val="FootnoteText"/>
        <w:spacing w:before="120"/>
        <w:ind w:firstLine="720"/>
        <w:jc w:val="both"/>
        <w:rPr>
          <w:rFonts w:asciiTheme="majorHAnsi" w:hAnsiTheme="majorHAnsi"/>
          <w:sz w:val="16"/>
          <w:szCs w:val="16"/>
        </w:rPr>
      </w:pPr>
      <w:r w:rsidRPr="00057703">
        <w:rPr>
          <w:rStyle w:val="FootnoteReference"/>
          <w:rFonts w:asciiTheme="majorHAnsi" w:hAnsiTheme="majorHAnsi"/>
          <w:sz w:val="16"/>
          <w:szCs w:val="16"/>
        </w:rPr>
        <w:footnoteRef/>
      </w:r>
      <w:r w:rsidRPr="0058072A">
        <w:rPr>
          <w:rFonts w:asciiTheme="majorHAnsi" w:hAnsiTheme="majorHAnsi"/>
          <w:sz w:val="16"/>
          <w:szCs w:val="16"/>
        </w:rPr>
        <w:t xml:space="preserve"> IACHR, Report No. 92/03 (Inadmis</w:t>
      </w:r>
      <w:r w:rsidR="00350E82">
        <w:rPr>
          <w:rFonts w:asciiTheme="majorHAnsi" w:hAnsiTheme="majorHAnsi"/>
          <w:sz w:val="16"/>
          <w:szCs w:val="16"/>
        </w:rPr>
        <w:t>sibility), Petition 0453/01, Eli</w:t>
      </w:r>
      <w:r w:rsidRPr="0058072A">
        <w:rPr>
          <w:rFonts w:asciiTheme="majorHAnsi" w:hAnsiTheme="majorHAnsi"/>
          <w:sz w:val="16"/>
          <w:szCs w:val="16"/>
        </w:rPr>
        <w:t>as Santana, et. Al, Venezuela, October 23, 2003, paragraph 45 and following.</w:t>
      </w:r>
    </w:p>
  </w:footnote>
  <w:footnote w:id="4">
    <w:p w:rsidR="006E28AA" w:rsidRPr="00E020FD" w:rsidRDefault="006E28AA" w:rsidP="00D7215B">
      <w:pPr>
        <w:pStyle w:val="FootnoteText"/>
        <w:spacing w:before="120"/>
        <w:ind w:firstLine="720"/>
        <w:jc w:val="both"/>
        <w:rPr>
          <w:rFonts w:asciiTheme="majorHAnsi" w:hAnsiTheme="majorHAnsi"/>
          <w:sz w:val="16"/>
          <w:szCs w:val="16"/>
        </w:rPr>
      </w:pPr>
      <w:r w:rsidRPr="00057703">
        <w:rPr>
          <w:rStyle w:val="FootnoteReference"/>
          <w:rFonts w:asciiTheme="majorHAnsi" w:hAnsiTheme="majorHAnsi"/>
          <w:sz w:val="16"/>
          <w:szCs w:val="16"/>
        </w:rPr>
        <w:footnoteRef/>
      </w:r>
      <w:r w:rsidRPr="0058072A">
        <w:rPr>
          <w:rFonts w:asciiTheme="majorHAnsi" w:hAnsiTheme="majorHAnsi"/>
          <w:sz w:val="16"/>
          <w:szCs w:val="16"/>
        </w:rPr>
        <w:t xml:space="preserve"> IACHR, Report No 71/12 (Admissibility), Petition 1073-05, Residents of the “Barão de Mauá” housing complex, Brazil, July 7, 2012, Paragraph 22</w:t>
      </w:r>
      <w:r w:rsidRPr="00E020FD">
        <w:rPr>
          <w:rFonts w:asciiTheme="majorHAnsi" w:hAnsiTheme="majorHAnsi"/>
          <w:sz w:val="16"/>
          <w:szCs w:val="16"/>
        </w:rPr>
        <w:t>.</w:t>
      </w:r>
    </w:p>
  </w:footnote>
  <w:footnote w:id="5">
    <w:p w:rsidR="006E28AA" w:rsidRPr="00E020FD" w:rsidRDefault="006E28AA" w:rsidP="00D7215B">
      <w:pPr>
        <w:pStyle w:val="FootnoteText"/>
        <w:spacing w:before="120"/>
        <w:ind w:firstLine="720"/>
        <w:jc w:val="both"/>
        <w:rPr>
          <w:rFonts w:asciiTheme="majorHAnsi" w:hAnsiTheme="majorHAnsi"/>
          <w:sz w:val="16"/>
          <w:szCs w:val="16"/>
        </w:rPr>
      </w:pPr>
      <w:r w:rsidRPr="00E020FD">
        <w:rPr>
          <w:rStyle w:val="FootnoteReference"/>
          <w:rFonts w:asciiTheme="majorHAnsi" w:hAnsiTheme="majorHAnsi"/>
          <w:sz w:val="16"/>
          <w:szCs w:val="16"/>
        </w:rPr>
        <w:footnoteRef/>
      </w:r>
      <w:r w:rsidRPr="00E020FD">
        <w:rPr>
          <w:rFonts w:asciiTheme="majorHAnsi" w:hAnsiTheme="majorHAnsi"/>
          <w:sz w:val="16"/>
          <w:szCs w:val="16"/>
        </w:rPr>
        <w:t xml:space="preserve"> </w:t>
      </w:r>
      <w:r>
        <w:rPr>
          <w:rFonts w:asciiTheme="majorHAnsi" w:hAnsiTheme="majorHAnsi"/>
          <w:sz w:val="16"/>
          <w:szCs w:val="16"/>
        </w:rPr>
        <w:t>IACHR, Report No. 18/14 (Admissibility), Petition 1625-07, Y.C.G.M. and relatives, Colombia, April 3, 2014, Paragraph 43</w:t>
      </w:r>
      <w:r w:rsidRPr="00E020FD">
        <w:rPr>
          <w:rFonts w:asciiTheme="majorHAnsi" w:hAnsiTheme="majorHAns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8AA" w:rsidRDefault="006E28AA" w:rsidP="004318C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6E28AA" w:rsidRDefault="006E28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8AA" w:rsidRDefault="006E28AA" w:rsidP="002C1641">
    <w:pPr>
      <w:pStyle w:val="Header"/>
      <w:tabs>
        <w:tab w:val="clear" w:pos="4320"/>
        <w:tab w:val="clear" w:pos="8640"/>
      </w:tabs>
      <w:jc w:val="center"/>
      <w:rPr>
        <w:sz w:val="22"/>
        <w:szCs w:val="22"/>
      </w:rPr>
    </w:pPr>
    <w:r>
      <w:rPr>
        <w:noProof/>
        <w:sz w:val="22"/>
        <w:szCs w:val="22"/>
      </w:rPr>
      <w:drawing>
        <wp:inline distT="0" distB="0" distL="0" distR="0" wp14:anchorId="2B61473B" wp14:editId="4DF66665">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6E28AA" w:rsidRPr="00EC7D62" w:rsidRDefault="006B1172" w:rsidP="002C1641">
    <w:pPr>
      <w:pStyle w:val="Header"/>
      <w:tabs>
        <w:tab w:val="clear" w:pos="4320"/>
        <w:tab w:val="clear" w:pos="8640"/>
      </w:tabs>
      <w:jc w:val="center"/>
      <w:rPr>
        <w:sz w:val="22"/>
        <w:szCs w:val="22"/>
      </w:rPr>
    </w:pPr>
    <w:r>
      <w:rPr>
        <w:sz w:val="22"/>
        <w:szCs w:val="22"/>
      </w:rPr>
      <w:pict w14:anchorId="00C300DE">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C2F" w:rsidRDefault="00C62C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1EFCFFE8"/>
    <w:lvl w:ilvl="0" w:tplc="DD56C736">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0B4E2C"/>
    <w:multiLevelType w:val="hybridMultilevel"/>
    <w:tmpl w:val="1FD451A0"/>
    <w:lvl w:ilvl="0" w:tplc="523C3FB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71E06F7"/>
    <w:multiLevelType w:val="hybridMultilevel"/>
    <w:tmpl w:val="8FFEA16A"/>
    <w:lvl w:ilvl="0" w:tplc="70EEE45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EC402F6"/>
    <w:multiLevelType w:val="hybridMultilevel"/>
    <w:tmpl w:val="9FF86930"/>
    <w:lvl w:ilvl="0" w:tplc="C40A67D6">
      <w:start w:val="2"/>
      <w:numFmt w:val="upperLetter"/>
      <w:lvlText w:val="%1."/>
      <w:lvlJc w:val="left"/>
      <w:pPr>
        <w:tabs>
          <w:tab w:val="num" w:pos="1440"/>
        </w:tabs>
        <w:ind w:left="1440" w:hanging="720"/>
      </w:pPr>
      <w:rPr>
        <w:rFonts w:hint="default"/>
      </w:rPr>
    </w:lvl>
    <w:lvl w:ilvl="1" w:tplc="BF2C9D00">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93637"/>
    <w:multiLevelType w:val="hybridMultilevel"/>
    <w:tmpl w:val="DBACFE70"/>
    <w:lvl w:ilvl="0" w:tplc="D68093FE">
      <w:start w:val="1"/>
      <w:numFmt w:val="upperLetter"/>
      <w:pStyle w:val="NoSpac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29C58A9"/>
    <w:multiLevelType w:val="hybridMultilevel"/>
    <w:tmpl w:val="E43C9532"/>
    <w:lvl w:ilvl="0" w:tplc="C84CB64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633364C9"/>
    <w:multiLevelType w:val="hybridMultilevel"/>
    <w:tmpl w:val="7DCEA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0786ED7"/>
    <w:multiLevelType w:val="hybridMultilevel"/>
    <w:tmpl w:val="834209EA"/>
    <w:lvl w:ilvl="0" w:tplc="DB9A2834">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4"/>
  </w:num>
  <w:num w:numId="9">
    <w:abstractNumId w:val="53"/>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4"/>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7"/>
  </w:num>
  <w:num w:numId="57">
    <w:abstractNumId w:val="1"/>
  </w:num>
  <w:num w:numId="58">
    <w:abstractNumId w:val="2"/>
  </w:num>
  <w:num w:numId="59">
    <w:abstractNumId w:val="10"/>
  </w:num>
  <w:num w:numId="60">
    <w:abstractNumId w:val="11"/>
  </w:num>
  <w:num w:numId="61">
    <w:abstractNumId w:val="12"/>
  </w:num>
  <w:num w:numId="62">
    <w:abstractNumId w:val="14"/>
  </w:num>
  <w:num w:numId="63">
    <w:abstractNumId w:val="15"/>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2"/>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49"/>
  </w:num>
  <w:num w:numId="85">
    <w:abstractNumId w:val="54"/>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6"/>
  </w:num>
  <w:num w:numId="94">
    <w:abstractNumId w:val="23"/>
  </w:num>
  <w:num w:numId="95">
    <w:abstractNumId w:val="45"/>
  </w:num>
  <w:num w:numId="96">
    <w:abstractNumId w:val="57"/>
  </w:num>
  <w:num w:numId="97">
    <w:abstractNumId w:val="55"/>
  </w:num>
  <w:num w:numId="98">
    <w:abstractNumId w:val="48"/>
  </w:num>
  <w:num w:numId="99">
    <w:abstractNumId w:val="40"/>
  </w:num>
  <w:num w:numId="100">
    <w:abstractNumId w:val="3"/>
  </w:num>
  <w:num w:numId="101">
    <w:abstractNumId w:val="28"/>
  </w:num>
  <w:num w:numId="102">
    <w:abstractNumId w:val="52"/>
  </w:num>
  <w:num w:numId="103">
    <w:abstractNumId w:val="5"/>
  </w:num>
  <w:num w:numId="104">
    <w:abstractNumId w:val="33"/>
  </w:num>
  <w:num w:numId="105">
    <w:abstractNumId w:val="33"/>
    <w:lvlOverride w:ilvl="0">
      <w:startOverride w:val="1"/>
    </w:lvlOverride>
  </w:num>
  <w:num w:numId="106">
    <w:abstractNumId w:val="13"/>
  </w:num>
  <w:num w:numId="107">
    <w:abstractNumId w:val="51"/>
  </w:num>
  <w:num w:numId="108">
    <w:abstractNumId w:val="50"/>
  </w:num>
  <w:num w:numId="109">
    <w:abstractNumId w:val="8"/>
  </w:num>
  <w:num w:numId="110">
    <w:abstractNumId w:val="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382C"/>
    <w:rsid w:val="000070D7"/>
    <w:rsid w:val="000111A8"/>
    <w:rsid w:val="0001788C"/>
    <w:rsid w:val="00023B73"/>
    <w:rsid w:val="00036A8A"/>
    <w:rsid w:val="00040C3A"/>
    <w:rsid w:val="00057C95"/>
    <w:rsid w:val="000639C0"/>
    <w:rsid w:val="0006767A"/>
    <w:rsid w:val="00070F3A"/>
    <w:rsid w:val="000716C5"/>
    <w:rsid w:val="00075E04"/>
    <w:rsid w:val="00075E23"/>
    <w:rsid w:val="00080698"/>
    <w:rsid w:val="00086BC4"/>
    <w:rsid w:val="00092F32"/>
    <w:rsid w:val="0009344A"/>
    <w:rsid w:val="000951BA"/>
    <w:rsid w:val="000A481C"/>
    <w:rsid w:val="000A575F"/>
    <w:rsid w:val="000D10DB"/>
    <w:rsid w:val="000E2D03"/>
    <w:rsid w:val="000E476F"/>
    <w:rsid w:val="000F7BD3"/>
    <w:rsid w:val="00123FAF"/>
    <w:rsid w:val="0013104F"/>
    <w:rsid w:val="001332F2"/>
    <w:rsid w:val="00137EBA"/>
    <w:rsid w:val="00145EDC"/>
    <w:rsid w:val="00166DEF"/>
    <w:rsid w:val="00167A34"/>
    <w:rsid w:val="0018037F"/>
    <w:rsid w:val="001A2DCE"/>
    <w:rsid w:val="001A3897"/>
    <w:rsid w:val="001A5F27"/>
    <w:rsid w:val="001A7870"/>
    <w:rsid w:val="001A7FB6"/>
    <w:rsid w:val="001B25C6"/>
    <w:rsid w:val="001C1B41"/>
    <w:rsid w:val="001D0ACC"/>
    <w:rsid w:val="001E3392"/>
    <w:rsid w:val="00210E0E"/>
    <w:rsid w:val="00247403"/>
    <w:rsid w:val="00247542"/>
    <w:rsid w:val="00257893"/>
    <w:rsid w:val="002610F6"/>
    <w:rsid w:val="00266092"/>
    <w:rsid w:val="00266B61"/>
    <w:rsid w:val="0026712A"/>
    <w:rsid w:val="002704DB"/>
    <w:rsid w:val="00271F7E"/>
    <w:rsid w:val="00273B63"/>
    <w:rsid w:val="002811E6"/>
    <w:rsid w:val="002A4C19"/>
    <w:rsid w:val="002B172B"/>
    <w:rsid w:val="002C1641"/>
    <w:rsid w:val="002D2092"/>
    <w:rsid w:val="002D6D45"/>
    <w:rsid w:val="002D7EA2"/>
    <w:rsid w:val="002E15DF"/>
    <w:rsid w:val="002E187C"/>
    <w:rsid w:val="002E34AD"/>
    <w:rsid w:val="002E531B"/>
    <w:rsid w:val="002E6E57"/>
    <w:rsid w:val="002F05EB"/>
    <w:rsid w:val="002F79AA"/>
    <w:rsid w:val="00301075"/>
    <w:rsid w:val="00302733"/>
    <w:rsid w:val="003057E4"/>
    <w:rsid w:val="00311A4F"/>
    <w:rsid w:val="00314078"/>
    <w:rsid w:val="003158D3"/>
    <w:rsid w:val="00322450"/>
    <w:rsid w:val="003246B5"/>
    <w:rsid w:val="0033169F"/>
    <w:rsid w:val="003414AC"/>
    <w:rsid w:val="003440A0"/>
    <w:rsid w:val="00350E82"/>
    <w:rsid w:val="00352ECD"/>
    <w:rsid w:val="00356185"/>
    <w:rsid w:val="00360380"/>
    <w:rsid w:val="00375086"/>
    <w:rsid w:val="00376D0C"/>
    <w:rsid w:val="00380D33"/>
    <w:rsid w:val="00386CF0"/>
    <w:rsid w:val="003B2A1A"/>
    <w:rsid w:val="003C1774"/>
    <w:rsid w:val="003C32BC"/>
    <w:rsid w:val="003C6F65"/>
    <w:rsid w:val="003C7005"/>
    <w:rsid w:val="003C7C58"/>
    <w:rsid w:val="003F1BBF"/>
    <w:rsid w:val="00415375"/>
    <w:rsid w:val="004165C2"/>
    <w:rsid w:val="004318C0"/>
    <w:rsid w:val="00450A4A"/>
    <w:rsid w:val="004666FB"/>
    <w:rsid w:val="00467B7E"/>
    <w:rsid w:val="004807A2"/>
    <w:rsid w:val="004852C5"/>
    <w:rsid w:val="00490F5E"/>
    <w:rsid w:val="00492748"/>
    <w:rsid w:val="0049419D"/>
    <w:rsid w:val="004B081B"/>
    <w:rsid w:val="004B2762"/>
    <w:rsid w:val="004B7EB6"/>
    <w:rsid w:val="004C4B62"/>
    <w:rsid w:val="004C66D0"/>
    <w:rsid w:val="004D6025"/>
    <w:rsid w:val="004D72BC"/>
    <w:rsid w:val="00501399"/>
    <w:rsid w:val="00507BC4"/>
    <w:rsid w:val="005128E4"/>
    <w:rsid w:val="00516136"/>
    <w:rsid w:val="00520289"/>
    <w:rsid w:val="00525560"/>
    <w:rsid w:val="005357A6"/>
    <w:rsid w:val="00544C49"/>
    <w:rsid w:val="005662A0"/>
    <w:rsid w:val="00570003"/>
    <w:rsid w:val="0057402A"/>
    <w:rsid w:val="00575513"/>
    <w:rsid w:val="005771D0"/>
    <w:rsid w:val="0058072A"/>
    <w:rsid w:val="0058556A"/>
    <w:rsid w:val="0059191A"/>
    <w:rsid w:val="00592126"/>
    <w:rsid w:val="005921FF"/>
    <w:rsid w:val="005A6D0E"/>
    <w:rsid w:val="005B222D"/>
    <w:rsid w:val="005B3877"/>
    <w:rsid w:val="005B52B0"/>
    <w:rsid w:val="005B6806"/>
    <w:rsid w:val="005C00F9"/>
    <w:rsid w:val="005C4225"/>
    <w:rsid w:val="005D63EA"/>
    <w:rsid w:val="005E438A"/>
    <w:rsid w:val="005E5EB3"/>
    <w:rsid w:val="005F0F33"/>
    <w:rsid w:val="005F17CC"/>
    <w:rsid w:val="00600DEB"/>
    <w:rsid w:val="00605472"/>
    <w:rsid w:val="00605773"/>
    <w:rsid w:val="00613027"/>
    <w:rsid w:val="00623FA7"/>
    <w:rsid w:val="00627C9F"/>
    <w:rsid w:val="00630232"/>
    <w:rsid w:val="006311DA"/>
    <w:rsid w:val="006311E9"/>
    <w:rsid w:val="00632354"/>
    <w:rsid w:val="0063267C"/>
    <w:rsid w:val="00642810"/>
    <w:rsid w:val="00646927"/>
    <w:rsid w:val="00652333"/>
    <w:rsid w:val="00667DE8"/>
    <w:rsid w:val="006767B8"/>
    <w:rsid w:val="0068009E"/>
    <w:rsid w:val="006A17D2"/>
    <w:rsid w:val="006A52B7"/>
    <w:rsid w:val="006A73E6"/>
    <w:rsid w:val="006A7B0F"/>
    <w:rsid w:val="006B1172"/>
    <w:rsid w:val="006B2D5C"/>
    <w:rsid w:val="006C10E0"/>
    <w:rsid w:val="006C4EB1"/>
    <w:rsid w:val="006D649A"/>
    <w:rsid w:val="006E0166"/>
    <w:rsid w:val="006E28AA"/>
    <w:rsid w:val="006E7B34"/>
    <w:rsid w:val="006F7664"/>
    <w:rsid w:val="00701B24"/>
    <w:rsid w:val="00706D3C"/>
    <w:rsid w:val="00721658"/>
    <w:rsid w:val="00725115"/>
    <w:rsid w:val="0072622E"/>
    <w:rsid w:val="00730A1F"/>
    <w:rsid w:val="00735E55"/>
    <w:rsid w:val="00745899"/>
    <w:rsid w:val="00746639"/>
    <w:rsid w:val="00747260"/>
    <w:rsid w:val="007511F0"/>
    <w:rsid w:val="00757439"/>
    <w:rsid w:val="007607C4"/>
    <w:rsid w:val="00765ADC"/>
    <w:rsid w:val="00765EAD"/>
    <w:rsid w:val="0076603B"/>
    <w:rsid w:val="0076643F"/>
    <w:rsid w:val="00781017"/>
    <w:rsid w:val="007A2F70"/>
    <w:rsid w:val="007B0D95"/>
    <w:rsid w:val="007C3334"/>
    <w:rsid w:val="007C52BB"/>
    <w:rsid w:val="007D2B98"/>
    <w:rsid w:val="00803F1C"/>
    <w:rsid w:val="0080600E"/>
    <w:rsid w:val="00817612"/>
    <w:rsid w:val="00837C45"/>
    <w:rsid w:val="00853419"/>
    <w:rsid w:val="00864890"/>
    <w:rsid w:val="00897E12"/>
    <w:rsid w:val="008D43BA"/>
    <w:rsid w:val="008E181F"/>
    <w:rsid w:val="008E3759"/>
    <w:rsid w:val="008F10B1"/>
    <w:rsid w:val="008F471C"/>
    <w:rsid w:val="00901072"/>
    <w:rsid w:val="009041DC"/>
    <w:rsid w:val="009104B4"/>
    <w:rsid w:val="00912DEE"/>
    <w:rsid w:val="009166D8"/>
    <w:rsid w:val="00920377"/>
    <w:rsid w:val="00924C66"/>
    <w:rsid w:val="00925AD5"/>
    <w:rsid w:val="00925FCD"/>
    <w:rsid w:val="00931631"/>
    <w:rsid w:val="0093441A"/>
    <w:rsid w:val="00934CC4"/>
    <w:rsid w:val="00940EB1"/>
    <w:rsid w:val="00954BF7"/>
    <w:rsid w:val="009573CA"/>
    <w:rsid w:val="0096706E"/>
    <w:rsid w:val="00967D21"/>
    <w:rsid w:val="00977C3F"/>
    <w:rsid w:val="00981FBA"/>
    <w:rsid w:val="009B2D83"/>
    <w:rsid w:val="009B381B"/>
    <w:rsid w:val="009D7611"/>
    <w:rsid w:val="009E4275"/>
    <w:rsid w:val="009E53DE"/>
    <w:rsid w:val="009E6468"/>
    <w:rsid w:val="00A10771"/>
    <w:rsid w:val="00A11FB5"/>
    <w:rsid w:val="00A25910"/>
    <w:rsid w:val="00A302D0"/>
    <w:rsid w:val="00A31DBB"/>
    <w:rsid w:val="00A35217"/>
    <w:rsid w:val="00A41280"/>
    <w:rsid w:val="00A420E5"/>
    <w:rsid w:val="00A43458"/>
    <w:rsid w:val="00A528D1"/>
    <w:rsid w:val="00A66BE5"/>
    <w:rsid w:val="00A6756B"/>
    <w:rsid w:val="00A831C9"/>
    <w:rsid w:val="00A83D9B"/>
    <w:rsid w:val="00AA1B47"/>
    <w:rsid w:val="00AC19FB"/>
    <w:rsid w:val="00AD32D5"/>
    <w:rsid w:val="00AD37C1"/>
    <w:rsid w:val="00AE66EC"/>
    <w:rsid w:val="00AE6F91"/>
    <w:rsid w:val="00AF5571"/>
    <w:rsid w:val="00B05888"/>
    <w:rsid w:val="00B167E9"/>
    <w:rsid w:val="00B25B34"/>
    <w:rsid w:val="00B314DB"/>
    <w:rsid w:val="00B31EBE"/>
    <w:rsid w:val="00B3718B"/>
    <w:rsid w:val="00B4632A"/>
    <w:rsid w:val="00B76B4B"/>
    <w:rsid w:val="00B809B6"/>
    <w:rsid w:val="00B8283B"/>
    <w:rsid w:val="00BA276C"/>
    <w:rsid w:val="00BB306F"/>
    <w:rsid w:val="00BD232B"/>
    <w:rsid w:val="00BD4B89"/>
    <w:rsid w:val="00BF2201"/>
    <w:rsid w:val="00BF40C6"/>
    <w:rsid w:val="00BF573A"/>
    <w:rsid w:val="00C21762"/>
    <w:rsid w:val="00C24543"/>
    <w:rsid w:val="00C256A2"/>
    <w:rsid w:val="00C31A6A"/>
    <w:rsid w:val="00C3492D"/>
    <w:rsid w:val="00C40976"/>
    <w:rsid w:val="00C55560"/>
    <w:rsid w:val="00C62C2F"/>
    <w:rsid w:val="00C66B72"/>
    <w:rsid w:val="00C83BF2"/>
    <w:rsid w:val="00C90D0B"/>
    <w:rsid w:val="00C9567A"/>
    <w:rsid w:val="00CB2660"/>
    <w:rsid w:val="00CB4BC1"/>
    <w:rsid w:val="00CC5E90"/>
    <w:rsid w:val="00CD046C"/>
    <w:rsid w:val="00CE5199"/>
    <w:rsid w:val="00CE66D5"/>
    <w:rsid w:val="00CF740C"/>
    <w:rsid w:val="00D05DFE"/>
    <w:rsid w:val="00D34786"/>
    <w:rsid w:val="00D3533F"/>
    <w:rsid w:val="00D40A1E"/>
    <w:rsid w:val="00D512D8"/>
    <w:rsid w:val="00D64CF4"/>
    <w:rsid w:val="00D712D3"/>
    <w:rsid w:val="00D71422"/>
    <w:rsid w:val="00D7145E"/>
    <w:rsid w:val="00D7215B"/>
    <w:rsid w:val="00D7558D"/>
    <w:rsid w:val="00D808BF"/>
    <w:rsid w:val="00D81D92"/>
    <w:rsid w:val="00D93446"/>
    <w:rsid w:val="00D95761"/>
    <w:rsid w:val="00DA1B7B"/>
    <w:rsid w:val="00DA26E7"/>
    <w:rsid w:val="00DA7B5F"/>
    <w:rsid w:val="00E00A8C"/>
    <w:rsid w:val="00E020FD"/>
    <w:rsid w:val="00E20097"/>
    <w:rsid w:val="00E43157"/>
    <w:rsid w:val="00E45826"/>
    <w:rsid w:val="00E5087D"/>
    <w:rsid w:val="00E533FF"/>
    <w:rsid w:val="00E55ABD"/>
    <w:rsid w:val="00E67B93"/>
    <w:rsid w:val="00E709B3"/>
    <w:rsid w:val="00E824FD"/>
    <w:rsid w:val="00E8604F"/>
    <w:rsid w:val="00E8789F"/>
    <w:rsid w:val="00E97B71"/>
    <w:rsid w:val="00EA297D"/>
    <w:rsid w:val="00EA5AB9"/>
    <w:rsid w:val="00EB454D"/>
    <w:rsid w:val="00EE2860"/>
    <w:rsid w:val="00EE3217"/>
    <w:rsid w:val="00EE3522"/>
    <w:rsid w:val="00EF619B"/>
    <w:rsid w:val="00F00B55"/>
    <w:rsid w:val="00F01CFC"/>
    <w:rsid w:val="00F1380F"/>
    <w:rsid w:val="00F14E3A"/>
    <w:rsid w:val="00F14F0E"/>
    <w:rsid w:val="00F24C29"/>
    <w:rsid w:val="00F253CC"/>
    <w:rsid w:val="00F26B0C"/>
    <w:rsid w:val="00F4255C"/>
    <w:rsid w:val="00F56BA5"/>
    <w:rsid w:val="00F644E6"/>
    <w:rsid w:val="00F65659"/>
    <w:rsid w:val="00F71FAF"/>
    <w:rsid w:val="00F73FDF"/>
    <w:rsid w:val="00F90FC4"/>
    <w:rsid w:val="00F9525D"/>
    <w:rsid w:val="00F9653B"/>
    <w:rsid w:val="00FB5382"/>
    <w:rsid w:val="00FB62CF"/>
    <w:rsid w:val="00FC3EB4"/>
    <w:rsid w:val="00FC6C58"/>
    <w:rsid w:val="00FE49CD"/>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06D3C"/>
    <w:pPr>
      <w:keepNext/>
      <w:keepLines/>
      <w:numPr>
        <w:numId w:val="96"/>
      </w:numPr>
      <w:ind w:left="1440" w:hanging="720"/>
      <w:jc w:val="both"/>
      <w:outlineLvl w:val="0"/>
    </w:pPr>
    <w:rPr>
      <w:rFonts w:asciiTheme="majorHAnsi" w:eastAsiaTheme="majorEastAsia" w:hAnsiTheme="majorHAnsi" w:cstheme="majorBidi"/>
      <w:b/>
      <w:bCs/>
      <w:sz w:val="20"/>
      <w:szCs w:val="20"/>
      <w:lang w:val="es-ES"/>
    </w:rPr>
  </w:style>
  <w:style w:type="paragraph" w:styleId="Heading2">
    <w:name w:val="heading 2"/>
    <w:basedOn w:val="Normal"/>
    <w:next w:val="Normal"/>
    <w:link w:val="Heading2Char"/>
    <w:uiPriority w:val="9"/>
    <w:semiHidden/>
    <w:unhideWhenUsed/>
    <w:qFormat/>
    <w:rsid w:val="00706D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6D3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706D3C"/>
    <w:rPr>
      <w:rFonts w:asciiTheme="majorHAnsi" w:eastAsiaTheme="majorEastAsia" w:hAnsiTheme="majorHAnsi" w:cstheme="majorBidi"/>
      <w:b/>
      <w:bCs/>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basedOn w:val="DefaultParagraphFont"/>
    <w:link w:val="BodyText"/>
    <w:uiPriority w:val="99"/>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706D3C"/>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706D3C"/>
    <w:rPr>
      <w:rFonts w:asciiTheme="majorHAnsi" w:eastAsiaTheme="majorEastAsia" w:hAnsiTheme="majorHAnsi" w:cstheme="majorBidi"/>
      <w:b/>
      <w:bCs/>
      <w:color w:val="4F81BD" w:themeColor="accent1"/>
      <w:sz w:val="24"/>
      <w:szCs w:val="24"/>
      <w:lang w:val="en-US" w:eastAsia="en-US"/>
    </w:rPr>
  </w:style>
  <w:style w:type="paragraph" w:styleId="NoSpacing">
    <w:name w:val="No Spacing"/>
    <w:basedOn w:val="ListParagraph"/>
    <w:uiPriority w:val="1"/>
    <w:qFormat/>
    <w:rsid w:val="00706D3C"/>
    <w:pPr>
      <w:numPr>
        <w:numId w:val="10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outlineLvl w:val="1"/>
    </w:pPr>
    <w:rPr>
      <w:rFonts w:asciiTheme="majorHAnsi" w:eastAsia="Times New Roman" w:hAnsiTheme="majorHAnsi"/>
      <w:b/>
      <w:bCs/>
      <w:color w:val="auto"/>
      <w:sz w:val="20"/>
      <w:szCs w:val="20"/>
      <w:bdr w:val="none" w:sz="0" w:space="0" w:color="auto"/>
      <w:lang w:val="es-UY"/>
    </w:rPr>
  </w:style>
  <w:style w:type="character" w:customStyle="1" w:styleId="Style1">
    <w:name w:val="Style1"/>
    <w:basedOn w:val="DefaultParagraphFont"/>
    <w:uiPriority w:val="1"/>
    <w:rsid w:val="0058556A"/>
    <w:rPr>
      <w:rFonts w:ascii="Cambria" w:hAnsi="Cambria"/>
      <w:b w:val="0"/>
      <w:i w:val="0"/>
      <w:caps/>
      <w:smallCaps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06D3C"/>
    <w:pPr>
      <w:keepNext/>
      <w:keepLines/>
      <w:numPr>
        <w:numId w:val="96"/>
      </w:numPr>
      <w:ind w:left="1440" w:hanging="720"/>
      <w:jc w:val="both"/>
      <w:outlineLvl w:val="0"/>
    </w:pPr>
    <w:rPr>
      <w:rFonts w:asciiTheme="majorHAnsi" w:eastAsiaTheme="majorEastAsia" w:hAnsiTheme="majorHAnsi" w:cstheme="majorBidi"/>
      <w:b/>
      <w:bCs/>
      <w:sz w:val="20"/>
      <w:szCs w:val="20"/>
      <w:lang w:val="es-ES"/>
    </w:rPr>
  </w:style>
  <w:style w:type="paragraph" w:styleId="Heading2">
    <w:name w:val="heading 2"/>
    <w:basedOn w:val="Normal"/>
    <w:next w:val="Normal"/>
    <w:link w:val="Heading2Char"/>
    <w:uiPriority w:val="9"/>
    <w:semiHidden/>
    <w:unhideWhenUsed/>
    <w:qFormat/>
    <w:rsid w:val="00706D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6D3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706D3C"/>
    <w:rPr>
      <w:rFonts w:asciiTheme="majorHAnsi" w:eastAsiaTheme="majorEastAsia" w:hAnsiTheme="majorHAnsi" w:cstheme="majorBidi"/>
      <w:b/>
      <w:bCs/>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basedOn w:val="DefaultParagraphFont"/>
    <w:link w:val="BodyText"/>
    <w:uiPriority w:val="99"/>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706D3C"/>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706D3C"/>
    <w:rPr>
      <w:rFonts w:asciiTheme="majorHAnsi" w:eastAsiaTheme="majorEastAsia" w:hAnsiTheme="majorHAnsi" w:cstheme="majorBidi"/>
      <w:b/>
      <w:bCs/>
      <w:color w:val="4F81BD" w:themeColor="accent1"/>
      <w:sz w:val="24"/>
      <w:szCs w:val="24"/>
      <w:lang w:val="en-US" w:eastAsia="en-US"/>
    </w:rPr>
  </w:style>
  <w:style w:type="paragraph" w:styleId="NoSpacing">
    <w:name w:val="No Spacing"/>
    <w:basedOn w:val="ListParagraph"/>
    <w:uiPriority w:val="1"/>
    <w:qFormat/>
    <w:rsid w:val="00706D3C"/>
    <w:pPr>
      <w:numPr>
        <w:numId w:val="10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outlineLvl w:val="1"/>
    </w:pPr>
    <w:rPr>
      <w:rFonts w:asciiTheme="majorHAnsi" w:eastAsia="Times New Roman" w:hAnsiTheme="majorHAnsi"/>
      <w:b/>
      <w:bCs/>
      <w:color w:val="auto"/>
      <w:sz w:val="20"/>
      <w:szCs w:val="20"/>
      <w:bdr w:val="none" w:sz="0" w:space="0" w:color="auto"/>
      <w:lang w:val="es-UY"/>
    </w:rPr>
  </w:style>
  <w:style w:type="character" w:customStyle="1" w:styleId="Style1">
    <w:name w:val="Style1"/>
    <w:basedOn w:val="DefaultParagraphFont"/>
    <w:uiPriority w:val="1"/>
    <w:rsid w:val="0058556A"/>
    <w:rPr>
      <w:rFonts w:ascii="Cambria" w:hAnsi="Cambria"/>
      <w:b w:val="0"/>
      <w:i w:val="0"/>
      <w:caps/>
      <w:smallCaps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2948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8C85E-E794-4F66-B9A5-104092087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3884</Words>
  <Characters>22142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25975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71/16</dc:title>
  <dc:creator/>
  <cp:lastModifiedBy/>
  <cp:revision>1</cp:revision>
  <dcterms:created xsi:type="dcterms:W3CDTF">2016-12-13T16:56:00Z</dcterms:created>
  <dcterms:modified xsi:type="dcterms:W3CDTF">2017-01-12T20:33:00Z</dcterms:modified>
</cp:coreProperties>
</file>