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858E6AE" w14:textId="77777777" w:rsidR="00684E13" w:rsidRPr="00E2001E" w:rsidRDefault="00684E13" w:rsidP="00684E13">
      <w:pPr>
        <w:jc w:val="both"/>
        <w:rPr>
          <w:rFonts w:ascii="Cambria" w:hAnsi="Cambria" w:cs="Univers"/>
          <w:b/>
          <w:bCs/>
          <w:sz w:val="22"/>
          <w:szCs w:val="22"/>
          <w:lang w:val="es-ES_tradnl"/>
        </w:rPr>
      </w:pPr>
      <w:r w:rsidRPr="00E2001E">
        <w:rPr>
          <w:rFonts w:ascii="Cambria" w:hAnsi="Cambria"/>
          <w:noProof/>
          <w:sz w:val="22"/>
          <w:szCs w:val="22"/>
        </w:rPr>
        <mc:AlternateContent>
          <mc:Choice Requires="wps">
            <w:drawing>
              <wp:anchor distT="0" distB="0" distL="114300" distR="114300" simplePos="0" relativeHeight="251659264" behindDoc="0" locked="0" layoutInCell="1" allowOverlap="1" wp14:anchorId="3726AA5B" wp14:editId="6162455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6F378C38" id="Rectangle 1" o:spid="_x0000_s1026" style="position:absolute;margin-left:-32.75pt;margin-top:-28.05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" fillcolor="#67ae3c" stroked="f" strokeweight="1pt"/>
            </w:pict>
          </mc:Fallback>
        </mc:AlternateContent>
      </w:r>
      <w:r w:rsidRPr="00E2001E">
        <w:rPr>
          <w:rFonts w:ascii="Cambria" w:hAnsi="Cambria"/>
          <w:noProof/>
          <w:sz w:val="22"/>
          <w:szCs w:val="22"/>
        </w:rPr>
        <mc:AlternateContent>
          <mc:Choice Requires="wps">
            <w:drawing>
              <wp:anchor distT="0" distB="0" distL="114300" distR="114300" simplePos="0" relativeHeight="251663360" behindDoc="0" locked="0" layoutInCell="1" allowOverlap="1" wp14:anchorId="120B041C" wp14:editId="4BA9500E">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86445" w14:textId="77777777" w:rsidR="00684E13" w:rsidRDefault="00684E13" w:rsidP="00684E13">
                            <w:r>
                              <w:rPr>
                                <w:noProof/>
                              </w:rPr>
                              <w:drawing>
                                <wp:inline distT="0" distB="0" distL="0" distR="0" wp14:anchorId="48159D12" wp14:editId="0037A0D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64D86445" w14:textId="77777777" w:rsidR="00684E13" w:rsidRDefault="00684E13" w:rsidP="00684E13">
                      <w:r>
                        <w:rPr>
                          <w:noProof/>
                        </w:rPr>
                        <w:drawing>
                          <wp:inline distT="0" distB="0" distL="0" distR="0" wp14:anchorId="48159D12" wp14:editId="0037A0D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5969221" w14:textId="77777777" w:rsidR="00684E13" w:rsidRPr="00E2001E" w:rsidRDefault="00684E13" w:rsidP="00684E13">
      <w:pPr>
        <w:tabs>
          <w:tab w:val="center" w:pos="5400"/>
        </w:tabs>
        <w:suppressAutoHyphens/>
        <w:jc w:val="both"/>
        <w:rPr>
          <w:rFonts w:ascii="Cambria" w:hAnsi="Cambria"/>
          <w:sz w:val="22"/>
          <w:szCs w:val="22"/>
          <w:lang w:val="es-ES"/>
        </w:rPr>
      </w:pPr>
    </w:p>
    <w:p w14:paraId="6C70CB8F" w14:textId="77777777" w:rsidR="00684E13" w:rsidRPr="00E2001E" w:rsidRDefault="00684E13" w:rsidP="00684E13">
      <w:pPr>
        <w:tabs>
          <w:tab w:val="center" w:pos="5400"/>
        </w:tabs>
        <w:suppressAutoHyphens/>
        <w:jc w:val="both"/>
        <w:rPr>
          <w:rFonts w:ascii="Cambria" w:hAnsi="Cambria"/>
          <w:sz w:val="22"/>
          <w:szCs w:val="22"/>
          <w:lang w:val="es-ES"/>
        </w:rPr>
      </w:pPr>
    </w:p>
    <w:p w14:paraId="3E3E2968" w14:textId="77777777" w:rsidR="00684E13" w:rsidRPr="00E2001E" w:rsidRDefault="00684E13" w:rsidP="00684E13">
      <w:pPr>
        <w:tabs>
          <w:tab w:val="center" w:pos="5400"/>
        </w:tabs>
        <w:suppressAutoHyphens/>
        <w:rPr>
          <w:rFonts w:ascii="Cambria" w:hAnsi="Cambria"/>
          <w:sz w:val="22"/>
          <w:szCs w:val="22"/>
          <w:lang w:val="es-ES_tradnl"/>
        </w:rPr>
      </w:pPr>
    </w:p>
    <w:p w14:paraId="71C74961" w14:textId="77777777" w:rsidR="00684E13" w:rsidRPr="00E2001E" w:rsidRDefault="00684E13" w:rsidP="00684E13">
      <w:pPr>
        <w:tabs>
          <w:tab w:val="center" w:pos="5400"/>
        </w:tabs>
        <w:suppressAutoHyphens/>
        <w:rPr>
          <w:rFonts w:ascii="Cambria" w:hAnsi="Cambria"/>
          <w:sz w:val="22"/>
          <w:szCs w:val="22"/>
          <w:lang w:val="es-ES_tradnl"/>
        </w:rPr>
      </w:pPr>
    </w:p>
    <w:p w14:paraId="0556FCD6" w14:textId="77777777" w:rsidR="00684E13" w:rsidRPr="00E2001E" w:rsidRDefault="00684E13" w:rsidP="00684E13">
      <w:pPr>
        <w:tabs>
          <w:tab w:val="center" w:pos="5400"/>
        </w:tabs>
        <w:suppressAutoHyphens/>
        <w:rPr>
          <w:rFonts w:ascii="Cambria" w:hAnsi="Cambria"/>
          <w:sz w:val="22"/>
          <w:szCs w:val="22"/>
          <w:lang w:val="es-ES_tradnl"/>
        </w:rPr>
      </w:pPr>
    </w:p>
    <w:p w14:paraId="752E551C" w14:textId="77777777" w:rsidR="00684E13" w:rsidRPr="00E2001E" w:rsidRDefault="00684E13" w:rsidP="00684E13">
      <w:pPr>
        <w:tabs>
          <w:tab w:val="center" w:pos="5400"/>
        </w:tabs>
        <w:suppressAutoHyphens/>
        <w:jc w:val="center"/>
        <w:rPr>
          <w:rFonts w:ascii="Cambria" w:hAnsi="Cambria"/>
          <w:sz w:val="22"/>
          <w:szCs w:val="22"/>
          <w:lang w:val="es-ES_tradnl"/>
        </w:rPr>
      </w:pPr>
    </w:p>
    <w:p w14:paraId="0D841C4B" w14:textId="77777777" w:rsidR="00684E13" w:rsidRPr="00E2001E" w:rsidRDefault="00684E13" w:rsidP="00684E13">
      <w:pPr>
        <w:tabs>
          <w:tab w:val="center" w:pos="5400"/>
        </w:tabs>
        <w:suppressAutoHyphens/>
        <w:jc w:val="center"/>
        <w:rPr>
          <w:rFonts w:ascii="Cambria" w:hAnsi="Cambria"/>
          <w:sz w:val="22"/>
          <w:szCs w:val="22"/>
          <w:lang w:val="es-ES_tradnl"/>
        </w:rPr>
      </w:pPr>
    </w:p>
    <w:p w14:paraId="203E2C4F" w14:textId="77777777" w:rsidR="00684E13" w:rsidRPr="00E2001E" w:rsidRDefault="00684E13" w:rsidP="00684E13">
      <w:pPr>
        <w:tabs>
          <w:tab w:val="center" w:pos="5400"/>
        </w:tabs>
        <w:suppressAutoHyphens/>
        <w:jc w:val="center"/>
        <w:rPr>
          <w:rFonts w:ascii="Cambria" w:hAnsi="Cambria"/>
          <w:sz w:val="22"/>
          <w:szCs w:val="22"/>
          <w:lang w:val="es-ES_tradnl"/>
        </w:rPr>
      </w:pPr>
    </w:p>
    <w:p w14:paraId="0C369BFC" w14:textId="77777777" w:rsidR="00684E13" w:rsidRPr="00E2001E" w:rsidRDefault="00684E13" w:rsidP="00684E13">
      <w:pPr>
        <w:tabs>
          <w:tab w:val="center" w:pos="5400"/>
        </w:tabs>
        <w:suppressAutoHyphens/>
        <w:jc w:val="center"/>
        <w:rPr>
          <w:rFonts w:ascii="Cambria" w:hAnsi="Cambria"/>
          <w:sz w:val="22"/>
          <w:szCs w:val="22"/>
          <w:lang w:val="es-ES_tradnl"/>
        </w:rPr>
      </w:pPr>
    </w:p>
    <w:p w14:paraId="260AB863" w14:textId="77777777" w:rsidR="00684E13" w:rsidRPr="00E2001E" w:rsidRDefault="00684E13" w:rsidP="00684E13">
      <w:pPr>
        <w:tabs>
          <w:tab w:val="center" w:pos="5400"/>
        </w:tabs>
        <w:suppressAutoHyphens/>
        <w:jc w:val="center"/>
        <w:rPr>
          <w:rFonts w:ascii="Cambria" w:hAnsi="Cambria"/>
          <w:sz w:val="22"/>
          <w:szCs w:val="22"/>
          <w:lang w:val="es-ES_tradnl"/>
        </w:rPr>
      </w:pPr>
    </w:p>
    <w:p w14:paraId="04507D65" w14:textId="77777777" w:rsidR="00684E13" w:rsidRPr="00E2001E" w:rsidRDefault="00684E13" w:rsidP="00684E13">
      <w:pPr>
        <w:tabs>
          <w:tab w:val="center" w:pos="5400"/>
        </w:tabs>
        <w:suppressAutoHyphens/>
        <w:jc w:val="center"/>
        <w:rPr>
          <w:rFonts w:ascii="Cambria" w:hAnsi="Cambria"/>
          <w:sz w:val="22"/>
          <w:szCs w:val="22"/>
          <w:lang w:val="es-ES_tradnl"/>
        </w:rPr>
      </w:pPr>
    </w:p>
    <w:p w14:paraId="1EE72D7D" w14:textId="77777777" w:rsidR="00684E13" w:rsidRPr="00E2001E" w:rsidRDefault="00684E13" w:rsidP="00684E13">
      <w:pPr>
        <w:tabs>
          <w:tab w:val="center" w:pos="5400"/>
        </w:tabs>
        <w:suppressAutoHyphens/>
        <w:jc w:val="center"/>
        <w:rPr>
          <w:rFonts w:ascii="Cambria" w:hAnsi="Cambria"/>
          <w:sz w:val="22"/>
          <w:szCs w:val="22"/>
          <w:lang w:val="es-ES_tradnl"/>
        </w:rPr>
      </w:pPr>
    </w:p>
    <w:p w14:paraId="25C8C4D1" w14:textId="77777777" w:rsidR="00684E13" w:rsidRPr="00E2001E" w:rsidRDefault="00684E13" w:rsidP="00684E13">
      <w:pPr>
        <w:tabs>
          <w:tab w:val="center" w:pos="5400"/>
        </w:tabs>
        <w:suppressAutoHyphens/>
        <w:jc w:val="center"/>
        <w:rPr>
          <w:rFonts w:ascii="Cambria" w:hAnsi="Cambria"/>
          <w:sz w:val="22"/>
          <w:szCs w:val="22"/>
          <w:lang w:val="es-ES_tradnl"/>
        </w:rPr>
      </w:pPr>
    </w:p>
    <w:p w14:paraId="22334671" w14:textId="77777777" w:rsidR="00684E13" w:rsidRPr="00E2001E" w:rsidRDefault="00684E13" w:rsidP="00684E13">
      <w:pPr>
        <w:tabs>
          <w:tab w:val="center" w:pos="5400"/>
        </w:tabs>
        <w:suppressAutoHyphens/>
        <w:jc w:val="center"/>
        <w:rPr>
          <w:rFonts w:ascii="Cambria" w:hAnsi="Cambria"/>
          <w:sz w:val="22"/>
          <w:szCs w:val="22"/>
          <w:lang w:val="es-ES_tradnl"/>
        </w:rPr>
      </w:pPr>
      <w:r w:rsidRPr="00E2001E">
        <w:rPr>
          <w:rFonts w:ascii="Cambria" w:hAnsi="Cambria"/>
          <w:noProof/>
          <w:sz w:val="22"/>
          <w:szCs w:val="22"/>
        </w:rPr>
        <mc:AlternateContent>
          <mc:Choice Requires="wps">
            <w:drawing>
              <wp:anchor distT="0" distB="0" distL="114300" distR="114300" simplePos="0" relativeHeight="251660288" behindDoc="0" locked="0" layoutInCell="1" allowOverlap="1" wp14:anchorId="39711788" wp14:editId="42A08C3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62CC7" w14:textId="130A1CD7" w:rsidR="00684E13" w:rsidRPr="001158D9" w:rsidRDefault="005D4144" w:rsidP="00684E13">
                            <w:pPr>
                              <w:spacing w:line="276" w:lineRule="auto"/>
                              <w:rPr>
                                <w:rFonts w:ascii="Cambria" w:hAnsi="Cambria" w:cs="Arial"/>
                                <w:b/>
                                <w:bCs/>
                                <w:color w:val="0D0D0D" w:themeColor="text1" w:themeTint="F2"/>
                                <w:sz w:val="36"/>
                                <w:szCs w:val="40"/>
                              </w:rPr>
                            </w:pPr>
                            <w:r>
                              <w:rPr>
                                <w:rFonts w:ascii="Cambria" w:hAnsi="Cambria" w:cs="Arial"/>
                                <w:b/>
                                <w:bCs/>
                                <w:color w:val="0D0D0D" w:themeColor="text1" w:themeTint="F2"/>
                                <w:sz w:val="36"/>
                                <w:szCs w:val="40"/>
                              </w:rPr>
                              <w:t>REPORT No. 106</w:t>
                            </w:r>
                            <w:r w:rsidR="00684E13" w:rsidRPr="001158D9">
                              <w:rPr>
                                <w:rFonts w:ascii="Cambria" w:hAnsi="Cambria" w:cs="Arial"/>
                                <w:b/>
                                <w:bCs/>
                                <w:color w:val="0D0D0D" w:themeColor="text1" w:themeTint="F2"/>
                                <w:sz w:val="36"/>
                                <w:szCs w:val="40"/>
                              </w:rPr>
                              <w:t>/17</w:t>
                            </w:r>
                          </w:p>
                          <w:p w14:paraId="71B0D550" w14:textId="77777777" w:rsidR="00684E13" w:rsidRPr="001158D9" w:rsidRDefault="00684E13" w:rsidP="00684E13">
                            <w:pPr>
                              <w:spacing w:line="276" w:lineRule="auto"/>
                              <w:rPr>
                                <w:rFonts w:ascii="Cambria" w:hAnsi="Cambria" w:cs="Arial"/>
                                <w:b/>
                                <w:bCs/>
                                <w:color w:val="0D0D0D" w:themeColor="text1" w:themeTint="F2"/>
                                <w:sz w:val="36"/>
                                <w:szCs w:val="40"/>
                              </w:rPr>
                            </w:pPr>
                            <w:r w:rsidRPr="001158D9">
                              <w:rPr>
                                <w:rFonts w:ascii="Cambria" w:hAnsi="Cambria" w:cs="Arial"/>
                                <w:b/>
                                <w:bCs/>
                                <w:color w:val="0D0D0D" w:themeColor="text1" w:themeTint="F2"/>
                                <w:sz w:val="36"/>
                                <w:szCs w:val="40"/>
                              </w:rPr>
                              <w:t xml:space="preserve">PETITION </w:t>
                            </w:r>
                            <w:r w:rsidRPr="001158D9">
                              <w:rPr>
                                <w:rFonts w:ascii="Cambria" w:hAnsi="Cambria" w:cs="Arial"/>
                                <w:b/>
                                <w:color w:val="0D0D0D" w:themeColor="text1" w:themeTint="F2"/>
                                <w:sz w:val="36"/>
                                <w:szCs w:val="40"/>
                              </w:rPr>
                              <w:t>272-07</w:t>
                            </w:r>
                          </w:p>
                          <w:p w14:paraId="27F44431" w14:textId="45837203" w:rsidR="00684E13" w:rsidRPr="001158D9" w:rsidRDefault="00684E13" w:rsidP="00684E13">
                            <w:pPr>
                              <w:spacing w:line="276" w:lineRule="auto"/>
                              <w:rPr>
                                <w:rFonts w:ascii="Cambria" w:hAnsi="Cambria" w:cs="Arial"/>
                                <w:color w:val="0D0D0D" w:themeColor="text1" w:themeTint="F2"/>
                                <w:szCs w:val="22"/>
                              </w:rPr>
                            </w:pPr>
                            <w:r w:rsidRPr="001158D9">
                              <w:rPr>
                                <w:rFonts w:ascii="Cambria" w:hAnsi="Cambria" w:cs="Arial"/>
                                <w:color w:val="0D0D0D" w:themeColor="text1" w:themeTint="F2"/>
                                <w:szCs w:val="22"/>
                              </w:rPr>
                              <w:t xml:space="preserve">ADMISSIBILITY </w:t>
                            </w:r>
                            <w:r w:rsidR="00A944A9" w:rsidRPr="001158D9">
                              <w:rPr>
                                <w:rFonts w:ascii="Cambria" w:hAnsi="Cambria" w:cs="Arial"/>
                                <w:color w:val="0D0D0D" w:themeColor="text1" w:themeTint="F2"/>
                                <w:szCs w:val="22"/>
                              </w:rPr>
                              <w:t xml:space="preserve">REPORT </w:t>
                            </w:r>
                          </w:p>
                          <w:p w14:paraId="60E8D574" w14:textId="77777777" w:rsidR="00684E13" w:rsidRPr="001158D9" w:rsidRDefault="00684E13" w:rsidP="00684E13">
                            <w:pPr>
                              <w:spacing w:line="276" w:lineRule="auto"/>
                              <w:rPr>
                                <w:rFonts w:ascii="Cambria" w:hAnsi="Cambria" w:cs="Arial"/>
                                <w:color w:val="0D0D0D" w:themeColor="text1" w:themeTint="F2"/>
                                <w:szCs w:val="22"/>
                              </w:rPr>
                            </w:pPr>
                          </w:p>
                          <w:p w14:paraId="5F51B22F" w14:textId="77777777" w:rsidR="00684E13" w:rsidRPr="001158D9" w:rsidRDefault="00684E13" w:rsidP="00684E13">
                            <w:pPr>
                              <w:spacing w:line="276" w:lineRule="auto"/>
                              <w:rPr>
                                <w:rFonts w:ascii="Cambria" w:hAnsi="Cambria" w:cs="Arial"/>
                                <w:color w:val="0D0D0D" w:themeColor="text1" w:themeTint="F2"/>
                                <w:szCs w:val="22"/>
                              </w:rPr>
                            </w:pPr>
                          </w:p>
                          <w:p w14:paraId="5C2D9641" w14:textId="455F4F43" w:rsidR="00684E13" w:rsidRPr="005D4144" w:rsidRDefault="00684E13" w:rsidP="00684E13">
                            <w:pPr>
                              <w:spacing w:line="276" w:lineRule="auto"/>
                              <w:rPr>
                                <w:rFonts w:ascii="Cambria" w:hAnsi="Cambria" w:cs="Arial"/>
                                <w:color w:val="0D0D0D" w:themeColor="text1" w:themeTint="F2"/>
                                <w:szCs w:val="22"/>
                              </w:rPr>
                            </w:pPr>
                            <w:r w:rsidRPr="005D4144">
                              <w:rPr>
                                <w:rFonts w:ascii="Cambria" w:hAnsi="Cambria" w:cs="Arial"/>
                                <w:color w:val="0D0D0D" w:themeColor="text1" w:themeTint="F2"/>
                                <w:szCs w:val="22"/>
                              </w:rPr>
                              <w:t xml:space="preserve">LUIS HORACIO PATIÑO </w:t>
                            </w:r>
                            <w:r w:rsidR="00A944A9" w:rsidRPr="005D4144">
                              <w:rPr>
                                <w:rFonts w:ascii="Cambria" w:hAnsi="Cambria" w:cs="Arial"/>
                                <w:color w:val="0D0D0D" w:themeColor="text1" w:themeTint="F2"/>
                                <w:szCs w:val="22"/>
                              </w:rPr>
                              <w:t>AND FAMILY</w:t>
                            </w:r>
                          </w:p>
                          <w:p w14:paraId="5BEA2C01" w14:textId="77777777" w:rsidR="00684E13" w:rsidRPr="001158D9" w:rsidRDefault="00684E13" w:rsidP="00684E13">
                            <w:pPr>
                              <w:spacing w:line="276" w:lineRule="auto"/>
                              <w:rPr>
                                <w:rFonts w:ascii="Cambria" w:hAnsi="Cambria"/>
                                <w:color w:val="0D0D0D" w:themeColor="text1" w:themeTint="F2"/>
                                <w:lang w:val="es-ES_tradnl"/>
                              </w:rPr>
                            </w:pPr>
                            <w:r w:rsidRPr="001158D9">
                              <w:rPr>
                                <w:rFonts w:ascii="Cambria" w:hAnsi="Cambria"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74C62CC7" w14:textId="130A1CD7" w:rsidR="00684E13" w:rsidRPr="001158D9" w:rsidRDefault="005D4144" w:rsidP="00684E13">
                      <w:pPr>
                        <w:spacing w:line="276" w:lineRule="auto"/>
                        <w:rPr>
                          <w:rFonts w:ascii="Cambria" w:hAnsi="Cambria" w:cs="Arial"/>
                          <w:b/>
                          <w:bCs/>
                          <w:color w:val="0D0D0D" w:themeColor="text1" w:themeTint="F2"/>
                          <w:sz w:val="36"/>
                          <w:szCs w:val="40"/>
                        </w:rPr>
                      </w:pPr>
                      <w:r>
                        <w:rPr>
                          <w:rFonts w:ascii="Cambria" w:hAnsi="Cambria" w:cs="Arial"/>
                          <w:b/>
                          <w:bCs/>
                          <w:color w:val="0D0D0D" w:themeColor="text1" w:themeTint="F2"/>
                          <w:sz w:val="36"/>
                          <w:szCs w:val="40"/>
                        </w:rPr>
                        <w:t>REPORT No. 106</w:t>
                      </w:r>
                      <w:r w:rsidR="00684E13" w:rsidRPr="001158D9">
                        <w:rPr>
                          <w:rFonts w:ascii="Cambria" w:hAnsi="Cambria" w:cs="Arial"/>
                          <w:b/>
                          <w:bCs/>
                          <w:color w:val="0D0D0D" w:themeColor="text1" w:themeTint="F2"/>
                          <w:sz w:val="36"/>
                          <w:szCs w:val="40"/>
                        </w:rPr>
                        <w:t>/17</w:t>
                      </w:r>
                    </w:p>
                    <w:p w14:paraId="71B0D550" w14:textId="77777777" w:rsidR="00684E13" w:rsidRPr="001158D9" w:rsidRDefault="00684E13" w:rsidP="00684E13">
                      <w:pPr>
                        <w:spacing w:line="276" w:lineRule="auto"/>
                        <w:rPr>
                          <w:rFonts w:ascii="Cambria" w:hAnsi="Cambria" w:cs="Arial"/>
                          <w:b/>
                          <w:bCs/>
                          <w:color w:val="0D0D0D" w:themeColor="text1" w:themeTint="F2"/>
                          <w:sz w:val="36"/>
                          <w:szCs w:val="40"/>
                        </w:rPr>
                      </w:pPr>
                      <w:r w:rsidRPr="001158D9">
                        <w:rPr>
                          <w:rFonts w:ascii="Cambria" w:hAnsi="Cambria" w:cs="Arial"/>
                          <w:b/>
                          <w:bCs/>
                          <w:color w:val="0D0D0D" w:themeColor="text1" w:themeTint="F2"/>
                          <w:sz w:val="36"/>
                          <w:szCs w:val="40"/>
                        </w:rPr>
                        <w:t xml:space="preserve">PETITION </w:t>
                      </w:r>
                      <w:r w:rsidRPr="001158D9">
                        <w:rPr>
                          <w:rFonts w:ascii="Cambria" w:hAnsi="Cambria" w:cs="Arial"/>
                          <w:b/>
                          <w:color w:val="0D0D0D" w:themeColor="text1" w:themeTint="F2"/>
                          <w:sz w:val="36"/>
                          <w:szCs w:val="40"/>
                        </w:rPr>
                        <w:t>272-07</w:t>
                      </w:r>
                    </w:p>
                    <w:p w14:paraId="27F44431" w14:textId="45837203" w:rsidR="00684E13" w:rsidRPr="001158D9" w:rsidRDefault="00684E13" w:rsidP="00684E13">
                      <w:pPr>
                        <w:spacing w:line="276" w:lineRule="auto"/>
                        <w:rPr>
                          <w:rFonts w:ascii="Cambria" w:hAnsi="Cambria" w:cs="Arial"/>
                          <w:color w:val="0D0D0D" w:themeColor="text1" w:themeTint="F2"/>
                          <w:szCs w:val="22"/>
                        </w:rPr>
                      </w:pPr>
                      <w:r w:rsidRPr="001158D9">
                        <w:rPr>
                          <w:rFonts w:ascii="Cambria" w:hAnsi="Cambria" w:cs="Arial"/>
                          <w:color w:val="0D0D0D" w:themeColor="text1" w:themeTint="F2"/>
                          <w:szCs w:val="22"/>
                        </w:rPr>
                        <w:t xml:space="preserve">ADMISSIBILITY </w:t>
                      </w:r>
                      <w:r w:rsidR="00A944A9" w:rsidRPr="001158D9">
                        <w:rPr>
                          <w:rFonts w:ascii="Cambria" w:hAnsi="Cambria" w:cs="Arial"/>
                          <w:color w:val="0D0D0D" w:themeColor="text1" w:themeTint="F2"/>
                          <w:szCs w:val="22"/>
                        </w:rPr>
                        <w:t xml:space="preserve">REPORT </w:t>
                      </w:r>
                    </w:p>
                    <w:p w14:paraId="60E8D574" w14:textId="77777777" w:rsidR="00684E13" w:rsidRPr="001158D9" w:rsidRDefault="00684E13" w:rsidP="00684E13">
                      <w:pPr>
                        <w:spacing w:line="276" w:lineRule="auto"/>
                        <w:rPr>
                          <w:rFonts w:ascii="Cambria" w:hAnsi="Cambria" w:cs="Arial"/>
                          <w:color w:val="0D0D0D" w:themeColor="text1" w:themeTint="F2"/>
                          <w:szCs w:val="22"/>
                        </w:rPr>
                      </w:pPr>
                    </w:p>
                    <w:p w14:paraId="5F51B22F" w14:textId="77777777" w:rsidR="00684E13" w:rsidRPr="001158D9" w:rsidRDefault="00684E13" w:rsidP="00684E13">
                      <w:pPr>
                        <w:spacing w:line="276" w:lineRule="auto"/>
                        <w:rPr>
                          <w:rFonts w:ascii="Cambria" w:hAnsi="Cambria" w:cs="Arial"/>
                          <w:color w:val="0D0D0D" w:themeColor="text1" w:themeTint="F2"/>
                          <w:szCs w:val="22"/>
                        </w:rPr>
                      </w:pPr>
                    </w:p>
                    <w:p w14:paraId="5C2D9641" w14:textId="455F4F43" w:rsidR="00684E13" w:rsidRPr="005D4144" w:rsidRDefault="00684E13" w:rsidP="00684E13">
                      <w:pPr>
                        <w:spacing w:line="276" w:lineRule="auto"/>
                        <w:rPr>
                          <w:rFonts w:ascii="Cambria" w:hAnsi="Cambria" w:cs="Arial"/>
                          <w:color w:val="0D0D0D" w:themeColor="text1" w:themeTint="F2"/>
                          <w:szCs w:val="22"/>
                        </w:rPr>
                      </w:pPr>
                      <w:r w:rsidRPr="005D4144">
                        <w:rPr>
                          <w:rFonts w:ascii="Cambria" w:hAnsi="Cambria" w:cs="Arial"/>
                          <w:color w:val="0D0D0D" w:themeColor="text1" w:themeTint="F2"/>
                          <w:szCs w:val="22"/>
                        </w:rPr>
                        <w:t xml:space="preserve">LUIS HORACIO PATIÑO </w:t>
                      </w:r>
                      <w:r w:rsidR="00A944A9" w:rsidRPr="005D4144">
                        <w:rPr>
                          <w:rFonts w:ascii="Cambria" w:hAnsi="Cambria" w:cs="Arial"/>
                          <w:color w:val="0D0D0D" w:themeColor="text1" w:themeTint="F2"/>
                          <w:szCs w:val="22"/>
                        </w:rPr>
                        <w:t>AND FAMILY</w:t>
                      </w:r>
                    </w:p>
                    <w:p w14:paraId="5BEA2C01" w14:textId="77777777" w:rsidR="00684E13" w:rsidRPr="001158D9" w:rsidRDefault="00684E13" w:rsidP="00684E13">
                      <w:pPr>
                        <w:spacing w:line="276" w:lineRule="auto"/>
                        <w:rPr>
                          <w:rFonts w:ascii="Cambria" w:hAnsi="Cambria"/>
                          <w:color w:val="0D0D0D" w:themeColor="text1" w:themeTint="F2"/>
                          <w:lang w:val="es-ES_tradnl"/>
                        </w:rPr>
                      </w:pPr>
                      <w:r w:rsidRPr="001158D9">
                        <w:rPr>
                          <w:rFonts w:ascii="Cambria" w:hAnsi="Cambria" w:cs="Arial"/>
                          <w:color w:val="0D0D0D" w:themeColor="text1" w:themeTint="F2"/>
                          <w:szCs w:val="22"/>
                          <w:lang w:val="es-ES_tradnl"/>
                        </w:rPr>
                        <w:t>COLOMBIA</w:t>
                      </w:r>
                    </w:p>
                  </w:txbxContent>
                </v:textbox>
              </v:shape>
            </w:pict>
          </mc:Fallback>
        </mc:AlternateContent>
      </w:r>
      <w:r w:rsidRPr="00E2001E">
        <w:rPr>
          <w:rFonts w:ascii="Cambria" w:hAnsi="Cambria"/>
          <w:noProof/>
          <w:sz w:val="22"/>
          <w:szCs w:val="22"/>
        </w:rPr>
        <mc:AlternateContent>
          <mc:Choice Requires="wps">
            <w:drawing>
              <wp:anchor distT="0" distB="0" distL="114300" distR="114300" simplePos="0" relativeHeight="251662336" behindDoc="0" locked="0" layoutInCell="1" allowOverlap="1" wp14:anchorId="242F91E4" wp14:editId="4FFC99FD">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C8A0B" w14:textId="77777777" w:rsidR="00684E13" w:rsidRPr="00700C0F" w:rsidRDefault="00684E13" w:rsidP="00684E13">
                            <w:pPr>
                              <w:jc w:val="right"/>
                              <w:rPr>
                                <w:rFonts w:asciiTheme="minorHAnsi" w:hAnsiTheme="minorHAnsi"/>
                                <w:color w:val="FFFFFF" w:themeColor="background1"/>
                                <w:sz w:val="22"/>
                                <w:lang w:val="pt-BR"/>
                              </w:rPr>
                            </w:pPr>
                            <w:r w:rsidRPr="00700C0F">
                              <w:rPr>
                                <w:rFonts w:asciiTheme="minorHAnsi" w:hAnsiTheme="minorHAnsi"/>
                                <w:color w:val="FFFFFF" w:themeColor="background1"/>
                                <w:sz w:val="22"/>
                                <w:lang w:val="pt-BR"/>
                              </w:rPr>
                              <w:t>OEA/Ser.L/V/II.164</w:t>
                            </w:r>
                          </w:p>
                          <w:p w14:paraId="01D893E7" w14:textId="725F3D13" w:rsidR="00684E13" w:rsidRPr="00700C0F" w:rsidRDefault="005D4144" w:rsidP="00684E13">
                            <w:pPr>
                              <w:jc w:val="right"/>
                              <w:rPr>
                                <w:rFonts w:asciiTheme="minorHAnsi" w:hAnsiTheme="minorHAnsi"/>
                                <w:color w:val="FFFFFF" w:themeColor="background1"/>
                                <w:sz w:val="22"/>
                                <w:lang w:val="pt-BR"/>
                              </w:rPr>
                            </w:pPr>
                            <w:r w:rsidRPr="00700C0F">
                              <w:rPr>
                                <w:rFonts w:asciiTheme="minorHAnsi" w:hAnsiTheme="minorHAnsi"/>
                                <w:color w:val="FFFFFF" w:themeColor="background1"/>
                                <w:sz w:val="22"/>
                                <w:lang w:val="pt-BR"/>
                              </w:rPr>
                              <w:t>Doc. 127</w:t>
                            </w:r>
                          </w:p>
                          <w:p w14:paraId="6CAEB877" w14:textId="60D8BB0A" w:rsidR="00684E13" w:rsidRPr="004B7EB6" w:rsidRDefault="005D4144" w:rsidP="00684E13">
                            <w:pPr>
                              <w:jc w:val="right"/>
                              <w:rPr>
                                <w:rFonts w:asciiTheme="minorHAnsi" w:hAnsiTheme="minorHAnsi"/>
                                <w:color w:val="FFFFFF" w:themeColor="background1"/>
                                <w:sz w:val="22"/>
                              </w:rPr>
                            </w:pPr>
                            <w:r>
                              <w:rPr>
                                <w:rFonts w:asciiTheme="minorHAnsi" w:hAnsiTheme="minorHAnsi"/>
                                <w:color w:val="FFFFFF" w:themeColor="background1"/>
                                <w:sz w:val="22"/>
                              </w:rPr>
                              <w:t>7</w:t>
                            </w:r>
                            <w:r w:rsidR="00684E13" w:rsidRPr="004B7EB6">
                              <w:rPr>
                                <w:rFonts w:asciiTheme="minorHAnsi" w:hAnsiTheme="minorHAnsi"/>
                                <w:color w:val="FFFFFF" w:themeColor="background1"/>
                                <w:sz w:val="22"/>
                              </w:rPr>
                              <w:t xml:space="preserve"> </w:t>
                            </w:r>
                            <w:r w:rsidR="00A944A9">
                              <w:rPr>
                                <w:rFonts w:asciiTheme="minorHAnsi" w:hAnsiTheme="minorHAnsi"/>
                                <w:color w:val="FFFFFF" w:themeColor="background1"/>
                                <w:sz w:val="22"/>
                              </w:rPr>
                              <w:t>September</w:t>
                            </w:r>
                            <w:r w:rsidR="00684E13" w:rsidRPr="004B7EB6">
                              <w:rPr>
                                <w:rFonts w:asciiTheme="minorHAnsi" w:hAnsiTheme="minorHAnsi"/>
                                <w:color w:val="FFFFFF" w:themeColor="background1"/>
                                <w:sz w:val="22"/>
                              </w:rPr>
                              <w:t xml:space="preserve"> </w:t>
                            </w:r>
                            <w:r w:rsidR="00684E13">
                              <w:rPr>
                                <w:rFonts w:asciiTheme="minorHAnsi" w:hAnsiTheme="minorHAnsi"/>
                                <w:color w:val="FFFFFF" w:themeColor="background1"/>
                                <w:sz w:val="22"/>
                              </w:rPr>
                              <w:t>2017</w:t>
                            </w:r>
                          </w:p>
                          <w:p w14:paraId="05E7AC3D" w14:textId="77777777" w:rsidR="00684E13" w:rsidRPr="004B7EB6" w:rsidRDefault="00684E13" w:rsidP="00684E13">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0CC8A0B" w14:textId="77777777" w:rsidR="00684E13" w:rsidRPr="005D4144" w:rsidRDefault="00684E13" w:rsidP="00684E13">
                      <w:pPr>
                        <w:jc w:val="right"/>
                        <w:rPr>
                          <w:rFonts w:asciiTheme="minorHAnsi" w:hAnsiTheme="minorHAnsi"/>
                          <w:color w:val="FFFFFF" w:themeColor="background1"/>
                          <w:sz w:val="22"/>
                        </w:rPr>
                      </w:pPr>
                      <w:r w:rsidRPr="005D4144">
                        <w:rPr>
                          <w:rFonts w:asciiTheme="minorHAnsi" w:hAnsiTheme="minorHAnsi"/>
                          <w:color w:val="FFFFFF" w:themeColor="background1"/>
                          <w:sz w:val="22"/>
                        </w:rPr>
                        <w:t>OEA/</w:t>
                      </w:r>
                      <w:proofErr w:type="spellStart"/>
                      <w:r w:rsidRPr="005D4144">
                        <w:rPr>
                          <w:rFonts w:asciiTheme="minorHAnsi" w:hAnsiTheme="minorHAnsi"/>
                          <w:color w:val="FFFFFF" w:themeColor="background1"/>
                          <w:sz w:val="22"/>
                        </w:rPr>
                        <w:t>Ser.L</w:t>
                      </w:r>
                      <w:proofErr w:type="spellEnd"/>
                      <w:r w:rsidRPr="005D4144">
                        <w:rPr>
                          <w:rFonts w:asciiTheme="minorHAnsi" w:hAnsiTheme="minorHAnsi"/>
                          <w:color w:val="FFFFFF" w:themeColor="background1"/>
                          <w:sz w:val="22"/>
                        </w:rPr>
                        <w:t>/V/II.164</w:t>
                      </w:r>
                    </w:p>
                    <w:p w14:paraId="01D893E7" w14:textId="725F3D13" w:rsidR="00684E13" w:rsidRPr="005D4144" w:rsidRDefault="005D4144" w:rsidP="00684E13">
                      <w:pPr>
                        <w:jc w:val="right"/>
                        <w:rPr>
                          <w:rFonts w:asciiTheme="minorHAnsi" w:hAnsiTheme="minorHAnsi"/>
                          <w:color w:val="FFFFFF" w:themeColor="background1"/>
                          <w:sz w:val="22"/>
                        </w:rPr>
                      </w:pPr>
                      <w:r w:rsidRPr="005D4144">
                        <w:rPr>
                          <w:rFonts w:asciiTheme="minorHAnsi" w:hAnsiTheme="minorHAnsi"/>
                          <w:color w:val="FFFFFF" w:themeColor="background1"/>
                          <w:sz w:val="22"/>
                        </w:rPr>
                        <w:t>Doc. 127</w:t>
                      </w:r>
                    </w:p>
                    <w:p w14:paraId="6CAEB877" w14:textId="60D8BB0A" w:rsidR="00684E13" w:rsidRPr="004B7EB6" w:rsidRDefault="005D4144" w:rsidP="00684E13">
                      <w:pPr>
                        <w:jc w:val="right"/>
                        <w:rPr>
                          <w:rFonts w:asciiTheme="minorHAnsi" w:hAnsiTheme="minorHAnsi"/>
                          <w:color w:val="FFFFFF" w:themeColor="background1"/>
                          <w:sz w:val="22"/>
                        </w:rPr>
                      </w:pPr>
                      <w:r>
                        <w:rPr>
                          <w:rFonts w:asciiTheme="minorHAnsi" w:hAnsiTheme="minorHAnsi"/>
                          <w:color w:val="FFFFFF" w:themeColor="background1"/>
                          <w:sz w:val="22"/>
                        </w:rPr>
                        <w:t>7</w:t>
                      </w:r>
                      <w:r w:rsidR="00684E13" w:rsidRPr="004B7EB6">
                        <w:rPr>
                          <w:rFonts w:asciiTheme="minorHAnsi" w:hAnsiTheme="minorHAnsi"/>
                          <w:color w:val="FFFFFF" w:themeColor="background1"/>
                          <w:sz w:val="22"/>
                        </w:rPr>
                        <w:t xml:space="preserve"> </w:t>
                      </w:r>
                      <w:r w:rsidR="00A944A9">
                        <w:rPr>
                          <w:rFonts w:asciiTheme="minorHAnsi" w:hAnsiTheme="minorHAnsi"/>
                          <w:color w:val="FFFFFF" w:themeColor="background1"/>
                          <w:sz w:val="22"/>
                        </w:rPr>
                        <w:t>September</w:t>
                      </w:r>
                      <w:r w:rsidR="00684E13" w:rsidRPr="004B7EB6">
                        <w:rPr>
                          <w:rFonts w:asciiTheme="minorHAnsi" w:hAnsiTheme="minorHAnsi"/>
                          <w:color w:val="FFFFFF" w:themeColor="background1"/>
                          <w:sz w:val="22"/>
                        </w:rPr>
                        <w:t xml:space="preserve"> </w:t>
                      </w:r>
                      <w:r w:rsidR="00684E13">
                        <w:rPr>
                          <w:rFonts w:asciiTheme="minorHAnsi" w:hAnsiTheme="minorHAnsi"/>
                          <w:color w:val="FFFFFF" w:themeColor="background1"/>
                          <w:sz w:val="22"/>
                        </w:rPr>
                        <w:t>2017</w:t>
                      </w:r>
                    </w:p>
                    <w:p w14:paraId="05E7AC3D" w14:textId="77777777" w:rsidR="00684E13" w:rsidRPr="004B7EB6" w:rsidRDefault="00684E13" w:rsidP="00684E13">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24221F97" w14:textId="77777777" w:rsidR="00684E13" w:rsidRPr="00E2001E" w:rsidRDefault="00684E13" w:rsidP="00684E13">
      <w:pPr>
        <w:tabs>
          <w:tab w:val="center" w:pos="5400"/>
        </w:tabs>
        <w:suppressAutoHyphens/>
        <w:jc w:val="center"/>
        <w:rPr>
          <w:rFonts w:ascii="Cambria" w:hAnsi="Cambria"/>
          <w:sz w:val="22"/>
          <w:szCs w:val="22"/>
          <w:lang w:val="es-ES_tradnl"/>
        </w:rPr>
      </w:pPr>
    </w:p>
    <w:p w14:paraId="4C22A2B8" w14:textId="77777777" w:rsidR="00684E13" w:rsidRPr="00E2001E" w:rsidRDefault="00684E13" w:rsidP="00684E13">
      <w:pPr>
        <w:tabs>
          <w:tab w:val="center" w:pos="5400"/>
        </w:tabs>
        <w:suppressAutoHyphens/>
        <w:jc w:val="center"/>
        <w:rPr>
          <w:rFonts w:ascii="Cambria" w:hAnsi="Cambria" w:cs="Arial"/>
          <w:sz w:val="22"/>
          <w:szCs w:val="22"/>
          <w:lang w:val="es-ES_tradnl"/>
        </w:rPr>
      </w:pPr>
    </w:p>
    <w:p w14:paraId="67C955E4" w14:textId="77777777" w:rsidR="00684E13" w:rsidRPr="00E2001E" w:rsidRDefault="00684E13" w:rsidP="00684E13">
      <w:pPr>
        <w:tabs>
          <w:tab w:val="center" w:pos="5400"/>
        </w:tabs>
        <w:suppressAutoHyphens/>
        <w:jc w:val="center"/>
        <w:rPr>
          <w:rFonts w:ascii="Cambria" w:hAnsi="Cambria"/>
          <w:sz w:val="22"/>
          <w:szCs w:val="22"/>
          <w:lang w:val="es-ES_tradnl"/>
        </w:rPr>
      </w:pPr>
    </w:p>
    <w:p w14:paraId="31F0FEFE" w14:textId="77777777" w:rsidR="00684E13" w:rsidRPr="00E2001E" w:rsidRDefault="00684E13" w:rsidP="00684E13">
      <w:pPr>
        <w:tabs>
          <w:tab w:val="center" w:pos="5400"/>
        </w:tabs>
        <w:suppressAutoHyphens/>
        <w:jc w:val="center"/>
        <w:rPr>
          <w:rFonts w:ascii="Cambria" w:hAnsi="Cambria"/>
          <w:sz w:val="22"/>
          <w:szCs w:val="22"/>
          <w:lang w:val="es-ES_tradnl"/>
        </w:rPr>
      </w:pPr>
    </w:p>
    <w:p w14:paraId="05733716" w14:textId="77777777" w:rsidR="00684E13" w:rsidRPr="00E2001E" w:rsidRDefault="00684E13" w:rsidP="00684E13">
      <w:pPr>
        <w:tabs>
          <w:tab w:val="center" w:pos="5400"/>
        </w:tabs>
        <w:suppressAutoHyphens/>
        <w:jc w:val="center"/>
        <w:rPr>
          <w:rFonts w:ascii="Cambria" w:hAnsi="Cambria"/>
          <w:sz w:val="22"/>
          <w:szCs w:val="22"/>
          <w:lang w:val="es-ES_tradnl"/>
        </w:rPr>
      </w:pPr>
    </w:p>
    <w:p w14:paraId="3014EE2E" w14:textId="77777777" w:rsidR="00684E13" w:rsidRPr="00E2001E" w:rsidRDefault="00684E13" w:rsidP="00684E13">
      <w:pPr>
        <w:tabs>
          <w:tab w:val="center" w:pos="5400"/>
        </w:tabs>
        <w:suppressAutoHyphens/>
        <w:jc w:val="center"/>
        <w:rPr>
          <w:rFonts w:ascii="Cambria" w:hAnsi="Cambria"/>
          <w:sz w:val="22"/>
          <w:szCs w:val="22"/>
          <w:lang w:val="es-ES_tradnl"/>
        </w:rPr>
      </w:pPr>
    </w:p>
    <w:p w14:paraId="2E02347A" w14:textId="77777777" w:rsidR="00684E13" w:rsidRPr="00E2001E" w:rsidRDefault="00684E13" w:rsidP="00684E13">
      <w:pPr>
        <w:tabs>
          <w:tab w:val="center" w:pos="5400"/>
        </w:tabs>
        <w:suppressAutoHyphens/>
        <w:jc w:val="center"/>
        <w:rPr>
          <w:rFonts w:ascii="Cambria" w:hAnsi="Cambria"/>
          <w:sz w:val="22"/>
          <w:szCs w:val="22"/>
          <w:lang w:val="es-ES_tradnl"/>
        </w:rPr>
      </w:pPr>
    </w:p>
    <w:p w14:paraId="25A3F707" w14:textId="77777777" w:rsidR="00684E13" w:rsidRPr="00E2001E" w:rsidRDefault="00684E13" w:rsidP="00684E13">
      <w:pPr>
        <w:tabs>
          <w:tab w:val="center" w:pos="5400"/>
        </w:tabs>
        <w:suppressAutoHyphens/>
        <w:jc w:val="center"/>
        <w:rPr>
          <w:rFonts w:ascii="Cambria" w:hAnsi="Cambria"/>
          <w:sz w:val="22"/>
          <w:szCs w:val="22"/>
          <w:lang w:val="es-ES_tradnl"/>
        </w:rPr>
      </w:pPr>
    </w:p>
    <w:p w14:paraId="1E487EB1" w14:textId="77777777" w:rsidR="00684E13" w:rsidRPr="00E2001E" w:rsidRDefault="00684E13" w:rsidP="00684E13">
      <w:pPr>
        <w:tabs>
          <w:tab w:val="center" w:pos="5400"/>
        </w:tabs>
        <w:suppressAutoHyphens/>
        <w:jc w:val="center"/>
        <w:rPr>
          <w:rFonts w:ascii="Cambria" w:hAnsi="Cambria"/>
          <w:sz w:val="22"/>
          <w:szCs w:val="22"/>
          <w:lang w:val="es-ES_tradnl"/>
        </w:rPr>
      </w:pPr>
    </w:p>
    <w:p w14:paraId="5E311A26" w14:textId="77777777" w:rsidR="00684E13" w:rsidRPr="00E2001E" w:rsidRDefault="00684E13" w:rsidP="00684E13">
      <w:pPr>
        <w:tabs>
          <w:tab w:val="center" w:pos="5400"/>
        </w:tabs>
        <w:suppressAutoHyphens/>
        <w:jc w:val="center"/>
        <w:rPr>
          <w:rFonts w:ascii="Cambria" w:hAnsi="Cambria"/>
          <w:sz w:val="22"/>
          <w:szCs w:val="22"/>
          <w:lang w:val="es-ES_tradnl"/>
        </w:rPr>
      </w:pPr>
    </w:p>
    <w:p w14:paraId="1CC51972" w14:textId="77777777" w:rsidR="00684E13" w:rsidRPr="00E2001E" w:rsidRDefault="00684E13" w:rsidP="00684E13">
      <w:pPr>
        <w:tabs>
          <w:tab w:val="center" w:pos="5400"/>
        </w:tabs>
        <w:suppressAutoHyphens/>
        <w:jc w:val="center"/>
        <w:rPr>
          <w:rFonts w:ascii="Cambria" w:hAnsi="Cambria"/>
          <w:sz w:val="22"/>
          <w:szCs w:val="22"/>
          <w:lang w:val="es-ES_tradnl"/>
        </w:rPr>
      </w:pPr>
    </w:p>
    <w:p w14:paraId="506DE4A2" w14:textId="77777777" w:rsidR="00684E13" w:rsidRPr="00E2001E" w:rsidRDefault="00684E13" w:rsidP="00684E13">
      <w:pPr>
        <w:tabs>
          <w:tab w:val="center" w:pos="5400"/>
        </w:tabs>
        <w:suppressAutoHyphens/>
        <w:jc w:val="center"/>
        <w:rPr>
          <w:rFonts w:ascii="Cambria" w:hAnsi="Cambria"/>
          <w:sz w:val="22"/>
          <w:szCs w:val="22"/>
          <w:lang w:val="es-ES_tradnl"/>
        </w:rPr>
      </w:pPr>
    </w:p>
    <w:p w14:paraId="22E8F9DD" w14:textId="77777777" w:rsidR="00684E13" w:rsidRPr="00E2001E" w:rsidRDefault="00684E13" w:rsidP="00684E13">
      <w:pPr>
        <w:tabs>
          <w:tab w:val="center" w:pos="5400"/>
        </w:tabs>
        <w:suppressAutoHyphens/>
        <w:jc w:val="center"/>
        <w:rPr>
          <w:rFonts w:ascii="Cambria" w:hAnsi="Cambria"/>
          <w:sz w:val="22"/>
          <w:szCs w:val="22"/>
          <w:lang w:val="es-ES_tradnl"/>
        </w:rPr>
      </w:pPr>
    </w:p>
    <w:p w14:paraId="5EC6530C" w14:textId="77777777" w:rsidR="00684E13" w:rsidRPr="00E2001E" w:rsidRDefault="00684E13" w:rsidP="00684E13">
      <w:pPr>
        <w:tabs>
          <w:tab w:val="center" w:pos="5400"/>
        </w:tabs>
        <w:suppressAutoHyphens/>
        <w:jc w:val="center"/>
        <w:rPr>
          <w:rFonts w:ascii="Cambria" w:hAnsi="Cambria"/>
          <w:sz w:val="18"/>
          <w:szCs w:val="22"/>
          <w:lang w:val="es-ES_tradnl"/>
        </w:rPr>
      </w:pPr>
    </w:p>
    <w:p w14:paraId="796CE34D" w14:textId="77777777" w:rsidR="00684E13" w:rsidRPr="00E2001E" w:rsidRDefault="00684E13" w:rsidP="00684E13">
      <w:pPr>
        <w:tabs>
          <w:tab w:val="center" w:pos="5400"/>
        </w:tabs>
        <w:suppressAutoHyphens/>
        <w:jc w:val="center"/>
        <w:rPr>
          <w:rFonts w:ascii="Cambria" w:hAnsi="Cambria"/>
          <w:sz w:val="18"/>
          <w:szCs w:val="22"/>
          <w:lang w:val="es-ES_tradnl"/>
        </w:rPr>
      </w:pPr>
    </w:p>
    <w:p w14:paraId="6158E90C" w14:textId="77777777" w:rsidR="00684E13" w:rsidRPr="00E2001E" w:rsidRDefault="00684E13" w:rsidP="00684E13">
      <w:pPr>
        <w:tabs>
          <w:tab w:val="center" w:pos="5400"/>
        </w:tabs>
        <w:suppressAutoHyphens/>
        <w:jc w:val="center"/>
        <w:rPr>
          <w:rFonts w:ascii="Cambria" w:hAnsi="Cambria"/>
          <w:sz w:val="18"/>
          <w:szCs w:val="22"/>
          <w:lang w:val="es-ES_tradnl"/>
        </w:rPr>
      </w:pPr>
    </w:p>
    <w:p w14:paraId="2AF156BD" w14:textId="77777777" w:rsidR="00684E13" w:rsidRPr="00E2001E" w:rsidRDefault="00684E13" w:rsidP="00684E13">
      <w:pPr>
        <w:tabs>
          <w:tab w:val="center" w:pos="5400"/>
        </w:tabs>
        <w:suppressAutoHyphens/>
        <w:jc w:val="center"/>
        <w:rPr>
          <w:rFonts w:ascii="Cambria" w:hAnsi="Cambria"/>
          <w:sz w:val="18"/>
          <w:szCs w:val="22"/>
          <w:lang w:val="es-ES_tradnl"/>
        </w:rPr>
      </w:pPr>
    </w:p>
    <w:p w14:paraId="07996149" w14:textId="77777777" w:rsidR="00684E13" w:rsidRPr="00E2001E" w:rsidRDefault="00684E13" w:rsidP="00684E13">
      <w:pPr>
        <w:tabs>
          <w:tab w:val="center" w:pos="5400"/>
        </w:tabs>
        <w:suppressAutoHyphens/>
        <w:jc w:val="center"/>
        <w:rPr>
          <w:rFonts w:ascii="Cambria" w:hAnsi="Cambria"/>
          <w:sz w:val="18"/>
          <w:szCs w:val="22"/>
          <w:lang w:val="es-ES_tradnl"/>
        </w:rPr>
      </w:pPr>
    </w:p>
    <w:p w14:paraId="2235F215" w14:textId="77777777" w:rsidR="00684E13" w:rsidRPr="00E2001E" w:rsidRDefault="00684E13" w:rsidP="00684E13">
      <w:pPr>
        <w:tabs>
          <w:tab w:val="center" w:pos="5400"/>
        </w:tabs>
        <w:suppressAutoHyphens/>
        <w:jc w:val="center"/>
        <w:rPr>
          <w:rFonts w:ascii="Cambria" w:hAnsi="Cambria"/>
          <w:sz w:val="18"/>
          <w:szCs w:val="22"/>
          <w:lang w:val="es-ES_tradnl"/>
        </w:rPr>
      </w:pPr>
    </w:p>
    <w:p w14:paraId="0A94CAD3" w14:textId="77777777" w:rsidR="00684E13" w:rsidRPr="00E2001E" w:rsidRDefault="00684E13" w:rsidP="00684E13">
      <w:pPr>
        <w:tabs>
          <w:tab w:val="center" w:pos="5400"/>
        </w:tabs>
        <w:suppressAutoHyphens/>
        <w:jc w:val="center"/>
        <w:rPr>
          <w:rFonts w:ascii="Cambria" w:hAnsi="Cambria"/>
          <w:sz w:val="18"/>
          <w:szCs w:val="22"/>
          <w:lang w:val="es-ES_tradnl"/>
        </w:rPr>
      </w:pPr>
    </w:p>
    <w:p w14:paraId="0935C72A" w14:textId="77777777" w:rsidR="00684E13" w:rsidRPr="00E2001E" w:rsidRDefault="00684E13" w:rsidP="00684E13">
      <w:pPr>
        <w:tabs>
          <w:tab w:val="center" w:pos="5400"/>
        </w:tabs>
        <w:suppressAutoHyphens/>
        <w:jc w:val="center"/>
        <w:rPr>
          <w:rFonts w:ascii="Cambria" w:hAnsi="Cambria"/>
          <w:sz w:val="18"/>
          <w:szCs w:val="22"/>
          <w:lang w:val="es-ES_tradnl"/>
        </w:rPr>
      </w:pPr>
    </w:p>
    <w:p w14:paraId="6F2646CF" w14:textId="77777777" w:rsidR="00684E13" w:rsidRPr="00E2001E" w:rsidRDefault="00684E13" w:rsidP="00684E13">
      <w:pPr>
        <w:tabs>
          <w:tab w:val="center" w:pos="5400"/>
        </w:tabs>
        <w:suppressAutoHyphens/>
        <w:jc w:val="center"/>
        <w:rPr>
          <w:rFonts w:ascii="Cambria" w:hAnsi="Cambria"/>
          <w:sz w:val="18"/>
          <w:szCs w:val="22"/>
          <w:lang w:val="es-ES_tradnl"/>
        </w:rPr>
      </w:pPr>
    </w:p>
    <w:p w14:paraId="2A776804" w14:textId="77777777" w:rsidR="00684E13" w:rsidRPr="00E2001E" w:rsidRDefault="00684E13" w:rsidP="00684E13">
      <w:pPr>
        <w:tabs>
          <w:tab w:val="center" w:pos="5400"/>
        </w:tabs>
        <w:suppressAutoHyphens/>
        <w:jc w:val="center"/>
        <w:rPr>
          <w:rFonts w:ascii="Cambria" w:hAnsi="Cambria"/>
          <w:sz w:val="18"/>
          <w:szCs w:val="22"/>
          <w:lang w:val="es-ES_tradnl"/>
        </w:rPr>
      </w:pPr>
    </w:p>
    <w:p w14:paraId="41DE1BD3" w14:textId="77777777" w:rsidR="00684E13" w:rsidRPr="00E2001E" w:rsidRDefault="00684E13" w:rsidP="00684E13">
      <w:pPr>
        <w:tabs>
          <w:tab w:val="center" w:pos="5400"/>
        </w:tabs>
        <w:suppressAutoHyphens/>
        <w:jc w:val="center"/>
        <w:rPr>
          <w:rFonts w:ascii="Cambria" w:hAnsi="Cambria"/>
          <w:sz w:val="18"/>
          <w:szCs w:val="22"/>
          <w:lang w:val="es-ES_tradnl"/>
        </w:rPr>
      </w:pPr>
    </w:p>
    <w:p w14:paraId="00DE343D" w14:textId="77777777" w:rsidR="00684E13" w:rsidRPr="00E2001E" w:rsidRDefault="00684E13" w:rsidP="00684E13">
      <w:pPr>
        <w:tabs>
          <w:tab w:val="center" w:pos="5400"/>
        </w:tabs>
        <w:suppressAutoHyphens/>
        <w:jc w:val="center"/>
        <w:rPr>
          <w:rFonts w:ascii="Cambria" w:hAnsi="Cambria"/>
          <w:sz w:val="18"/>
          <w:szCs w:val="22"/>
          <w:lang w:val="es-ES_tradnl"/>
        </w:rPr>
      </w:pPr>
    </w:p>
    <w:p w14:paraId="6786BFAE" w14:textId="77777777" w:rsidR="00684E13" w:rsidRPr="00E2001E" w:rsidRDefault="00684E13" w:rsidP="00684E13">
      <w:pPr>
        <w:tabs>
          <w:tab w:val="center" w:pos="5400"/>
        </w:tabs>
        <w:suppressAutoHyphens/>
        <w:jc w:val="center"/>
        <w:rPr>
          <w:rFonts w:ascii="Cambria" w:hAnsi="Cambria"/>
          <w:sz w:val="18"/>
          <w:szCs w:val="22"/>
          <w:lang w:val="es-ES_tradnl"/>
        </w:rPr>
      </w:pPr>
      <w:r w:rsidRPr="00E2001E">
        <w:rPr>
          <w:rFonts w:ascii="Cambria" w:hAnsi="Cambria"/>
          <w:noProof/>
          <w:sz w:val="22"/>
          <w:szCs w:val="22"/>
        </w:rPr>
        <mc:AlternateContent>
          <mc:Choice Requires="wps">
            <w:drawing>
              <wp:anchor distT="0" distB="0" distL="114300" distR="114300" simplePos="0" relativeHeight="251661312" behindDoc="0" locked="0" layoutInCell="1" allowOverlap="1" wp14:anchorId="28AC67A9" wp14:editId="791195A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3F165" w14:textId="42D2B17F" w:rsidR="005D4144" w:rsidRPr="005D4144" w:rsidRDefault="005D4144" w:rsidP="005D4144">
                            <w:pPr>
                              <w:tabs>
                                <w:tab w:val="center" w:pos="5400"/>
                              </w:tabs>
                              <w:suppressAutoHyphens/>
                              <w:spacing w:before="60"/>
                              <w:rPr>
                                <w:rFonts w:ascii="Cambria" w:hAnsi="Cambria" w:cs="Univers"/>
                                <w:color w:val="0D0D0D"/>
                                <w:sz w:val="18"/>
                                <w:szCs w:val="20"/>
                              </w:rPr>
                            </w:pPr>
                            <w:r w:rsidRPr="005D4144">
                              <w:rPr>
                                <w:rFonts w:ascii="Cambria" w:hAnsi="Cambria"/>
                                <w:color w:val="0D0D0D"/>
                                <w:sz w:val="18"/>
                                <w:szCs w:val="20"/>
                              </w:rPr>
                              <w:t>Approved by the Commission at its session No. 2098 held on September 7, 2017</w:t>
                            </w:r>
                            <w:r w:rsidRPr="005D4144">
                              <w:rPr>
                                <w:rFonts w:ascii="Cambria" w:hAnsi="Cambria"/>
                                <w:color w:val="0D0D0D"/>
                                <w:sz w:val="18"/>
                                <w:szCs w:val="20"/>
                              </w:rPr>
                              <w:br/>
                            </w:r>
                            <w:r w:rsidR="003F58BC" w:rsidRPr="003F58BC">
                              <w:rPr>
                                <w:rFonts w:ascii="Cambria" w:hAnsi="Cambria" w:cs="Univers"/>
                                <w:color w:val="0D0D0D"/>
                                <w:sz w:val="18"/>
                                <w:szCs w:val="20"/>
                                <w:lang w:val="en"/>
                              </w:rPr>
                              <w:t>164</w:t>
                            </w:r>
                            <w:r w:rsidR="003F58BC" w:rsidRPr="003F58BC">
                              <w:rPr>
                                <w:rFonts w:ascii="Cambria" w:hAnsi="Cambria" w:cs="Univers"/>
                                <w:color w:val="0D0D0D"/>
                                <w:sz w:val="18"/>
                                <w:szCs w:val="20"/>
                                <w:vertAlign w:val="superscript"/>
                                <w:lang w:val="en"/>
                              </w:rPr>
                              <w:t>th</w:t>
                            </w:r>
                            <w:r w:rsidR="003F58BC" w:rsidRPr="003F58BC">
                              <w:rPr>
                                <w:rFonts w:ascii="Cambria" w:hAnsi="Cambria" w:cs="Univers"/>
                                <w:color w:val="0D0D0D"/>
                                <w:sz w:val="18"/>
                                <w:szCs w:val="20"/>
                                <w:lang w:val="en"/>
                              </w:rPr>
                              <w:t xml:space="preserve"> Extraordinary Period of Sessions</w:t>
                            </w:r>
                          </w:p>
                          <w:p w14:paraId="33A38613" w14:textId="6F53E7E3" w:rsidR="00684E13" w:rsidRPr="001158D9" w:rsidRDefault="00684E13" w:rsidP="00684E13">
                            <w:pPr>
                              <w:tabs>
                                <w:tab w:val="center" w:pos="5400"/>
                              </w:tabs>
                              <w:suppressAutoHyphens/>
                              <w:spacing w:before="60"/>
                              <w:rPr>
                                <w:rFonts w:ascii="Cambria" w:hAnsi="Cambria"/>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00F3F165" w14:textId="42D2B17F" w:rsidR="005D4144" w:rsidRPr="005D4144" w:rsidRDefault="005D4144" w:rsidP="005D4144">
                      <w:pPr>
                        <w:tabs>
                          <w:tab w:val="center" w:pos="5400"/>
                        </w:tabs>
                        <w:suppressAutoHyphens/>
                        <w:spacing w:before="60"/>
                        <w:rPr>
                          <w:rFonts w:ascii="Cambria" w:hAnsi="Cambria" w:cs="Univers"/>
                          <w:color w:val="0D0D0D"/>
                          <w:sz w:val="18"/>
                          <w:szCs w:val="20"/>
                        </w:rPr>
                      </w:pPr>
                      <w:r w:rsidRPr="005D4144">
                        <w:rPr>
                          <w:rFonts w:ascii="Cambria" w:hAnsi="Cambria"/>
                          <w:color w:val="0D0D0D"/>
                          <w:sz w:val="18"/>
                          <w:szCs w:val="20"/>
                        </w:rPr>
                        <w:t xml:space="preserve">Approved by the Commission at its session No. </w:t>
                      </w:r>
                      <w:r w:rsidRPr="005D4144">
                        <w:rPr>
                          <w:rFonts w:ascii="Cambria" w:hAnsi="Cambria"/>
                          <w:color w:val="0D0D0D"/>
                          <w:sz w:val="18"/>
                          <w:szCs w:val="20"/>
                        </w:rPr>
                        <w:t>2098 held on September 7, 2017</w:t>
                      </w:r>
                      <w:r w:rsidRPr="005D4144">
                        <w:rPr>
                          <w:rFonts w:ascii="Cambria" w:hAnsi="Cambria"/>
                          <w:color w:val="0D0D0D"/>
                          <w:sz w:val="18"/>
                          <w:szCs w:val="20"/>
                        </w:rPr>
                        <w:br/>
                      </w:r>
                      <w:r w:rsidR="003F58BC" w:rsidRPr="003F58BC">
                        <w:rPr>
                          <w:rFonts w:ascii="Cambria" w:hAnsi="Cambria" w:cs="Univers"/>
                          <w:color w:val="0D0D0D"/>
                          <w:sz w:val="18"/>
                          <w:szCs w:val="20"/>
                          <w:lang w:val="en"/>
                        </w:rPr>
                        <w:t>164</w:t>
                      </w:r>
                      <w:r w:rsidR="003F58BC" w:rsidRPr="003F58BC">
                        <w:rPr>
                          <w:rFonts w:ascii="Cambria" w:hAnsi="Cambria" w:cs="Univers"/>
                          <w:color w:val="0D0D0D"/>
                          <w:sz w:val="18"/>
                          <w:szCs w:val="20"/>
                          <w:vertAlign w:val="superscript"/>
                          <w:lang w:val="en"/>
                        </w:rPr>
                        <w:t>th</w:t>
                      </w:r>
                      <w:r w:rsidR="003F58BC" w:rsidRPr="003F58BC">
                        <w:rPr>
                          <w:rFonts w:ascii="Cambria" w:hAnsi="Cambria" w:cs="Univers"/>
                          <w:color w:val="0D0D0D"/>
                          <w:sz w:val="18"/>
                          <w:szCs w:val="20"/>
                          <w:lang w:val="en"/>
                        </w:rPr>
                        <w:t xml:space="preserve"> Extraordinary Period of </w:t>
                      </w:r>
                      <w:r w:rsidR="003F58BC" w:rsidRPr="003F58BC">
                        <w:rPr>
                          <w:rFonts w:ascii="Cambria" w:hAnsi="Cambria" w:cs="Univers"/>
                          <w:color w:val="0D0D0D"/>
                          <w:sz w:val="18"/>
                          <w:szCs w:val="20"/>
                          <w:lang w:val="en"/>
                        </w:rPr>
                        <w:t>Sessions</w:t>
                      </w:r>
                      <w:bookmarkStart w:id="1" w:name="_GoBack"/>
                      <w:bookmarkEnd w:id="1"/>
                    </w:p>
                    <w:p w14:paraId="33A38613" w14:textId="6F53E7E3" w:rsidR="00684E13" w:rsidRPr="001158D9" w:rsidRDefault="00684E13" w:rsidP="00684E13">
                      <w:pPr>
                        <w:tabs>
                          <w:tab w:val="center" w:pos="5400"/>
                        </w:tabs>
                        <w:suppressAutoHyphens/>
                        <w:spacing w:before="60"/>
                        <w:rPr>
                          <w:rFonts w:ascii="Cambria" w:hAnsi="Cambria"/>
                          <w:color w:val="0D0D0D" w:themeColor="text1" w:themeTint="F2"/>
                          <w:sz w:val="18"/>
                          <w:szCs w:val="22"/>
                        </w:rPr>
                      </w:pPr>
                    </w:p>
                  </w:txbxContent>
                </v:textbox>
              </v:shape>
            </w:pict>
          </mc:Fallback>
        </mc:AlternateContent>
      </w:r>
    </w:p>
    <w:p w14:paraId="377466E8" w14:textId="77777777" w:rsidR="00684E13" w:rsidRPr="00E2001E" w:rsidRDefault="00684E13" w:rsidP="00684E13">
      <w:pPr>
        <w:tabs>
          <w:tab w:val="center" w:pos="5400"/>
        </w:tabs>
        <w:suppressAutoHyphens/>
        <w:jc w:val="center"/>
        <w:rPr>
          <w:rFonts w:ascii="Cambria" w:hAnsi="Cambria"/>
          <w:sz w:val="18"/>
          <w:szCs w:val="22"/>
          <w:lang w:val="es-ES_tradnl"/>
        </w:rPr>
      </w:pPr>
    </w:p>
    <w:p w14:paraId="079C986B" w14:textId="77777777" w:rsidR="00684E13" w:rsidRPr="00E2001E" w:rsidRDefault="00684E13" w:rsidP="00684E13">
      <w:pPr>
        <w:tabs>
          <w:tab w:val="center" w:pos="5400"/>
        </w:tabs>
        <w:suppressAutoHyphens/>
        <w:jc w:val="center"/>
        <w:rPr>
          <w:rFonts w:ascii="Cambria" w:hAnsi="Cambria"/>
          <w:sz w:val="18"/>
          <w:szCs w:val="22"/>
          <w:lang w:val="es-ES_tradnl"/>
        </w:rPr>
      </w:pPr>
    </w:p>
    <w:p w14:paraId="1D8FF4F3" w14:textId="77777777" w:rsidR="00684E13" w:rsidRPr="00E2001E" w:rsidRDefault="00684E13" w:rsidP="00684E13">
      <w:pPr>
        <w:tabs>
          <w:tab w:val="center" w:pos="5400"/>
        </w:tabs>
        <w:suppressAutoHyphens/>
        <w:jc w:val="center"/>
        <w:rPr>
          <w:rFonts w:ascii="Cambria" w:hAnsi="Cambria"/>
          <w:sz w:val="18"/>
          <w:szCs w:val="22"/>
          <w:lang w:val="es-ES_tradnl"/>
        </w:rPr>
      </w:pPr>
    </w:p>
    <w:p w14:paraId="36B4CAF8" w14:textId="77777777" w:rsidR="00684E13" w:rsidRPr="00E2001E" w:rsidRDefault="00684E13" w:rsidP="00684E13">
      <w:pPr>
        <w:tabs>
          <w:tab w:val="center" w:pos="5400"/>
        </w:tabs>
        <w:suppressAutoHyphens/>
        <w:jc w:val="center"/>
        <w:rPr>
          <w:rFonts w:ascii="Cambria" w:hAnsi="Cambria"/>
          <w:sz w:val="18"/>
          <w:szCs w:val="22"/>
          <w:lang w:val="es-ES_tradnl"/>
        </w:rPr>
      </w:pPr>
    </w:p>
    <w:p w14:paraId="50DB6AE1" w14:textId="77777777" w:rsidR="00684E13" w:rsidRPr="00E2001E" w:rsidRDefault="00684E13" w:rsidP="00684E13">
      <w:pPr>
        <w:tabs>
          <w:tab w:val="center" w:pos="5400"/>
        </w:tabs>
        <w:suppressAutoHyphens/>
        <w:jc w:val="center"/>
        <w:rPr>
          <w:rFonts w:ascii="Cambria" w:hAnsi="Cambria"/>
          <w:sz w:val="18"/>
          <w:szCs w:val="22"/>
          <w:lang w:val="es-ES_tradnl"/>
        </w:rPr>
      </w:pPr>
      <w:r w:rsidRPr="00E2001E">
        <w:rPr>
          <w:rFonts w:ascii="Cambria" w:hAnsi="Cambria"/>
          <w:noProof/>
          <w:sz w:val="18"/>
          <w:szCs w:val="22"/>
        </w:rPr>
        <mc:AlternateContent>
          <mc:Choice Requires="wps">
            <w:drawing>
              <wp:anchor distT="0" distB="0" distL="114300" distR="114300" simplePos="0" relativeHeight="251664384" behindDoc="0" locked="0" layoutInCell="1" allowOverlap="1" wp14:anchorId="32A84BDE" wp14:editId="7D734FB2">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747AB" w14:textId="1A17C1D0" w:rsidR="00684E13" w:rsidRPr="001158D9" w:rsidRDefault="00684E13" w:rsidP="005D4144">
                            <w:pPr>
                              <w:spacing w:line="276" w:lineRule="auto"/>
                              <w:rPr>
                                <w:rFonts w:ascii="Cambria" w:hAnsi="Cambria"/>
                                <w:color w:val="595959" w:themeColor="text1" w:themeTint="A6"/>
                                <w:sz w:val="18"/>
                              </w:rPr>
                            </w:pPr>
                            <w:r w:rsidRPr="001158D9">
                              <w:rPr>
                                <w:rFonts w:ascii="Cambria" w:hAnsi="Cambria"/>
                                <w:b/>
                                <w:color w:val="595959" w:themeColor="text1" w:themeTint="A6"/>
                                <w:sz w:val="18"/>
                              </w:rPr>
                              <w:t xml:space="preserve">Cite as: </w:t>
                            </w:r>
                            <w:r w:rsidR="005D4144">
                              <w:rPr>
                                <w:rFonts w:ascii="Cambria" w:hAnsi="Cambria"/>
                                <w:color w:val="595959" w:themeColor="text1" w:themeTint="A6"/>
                                <w:sz w:val="18"/>
                              </w:rPr>
                              <w:t xml:space="preserve">IACHR, Report No. </w:t>
                            </w:r>
                            <w:r w:rsidR="005D4144" w:rsidRPr="005D4144">
                              <w:rPr>
                                <w:rFonts w:ascii="Cambria" w:hAnsi="Cambria"/>
                                <w:color w:val="595959" w:themeColor="text1" w:themeTint="A6"/>
                                <w:sz w:val="18"/>
                              </w:rPr>
                              <w:t>106</w:t>
                            </w:r>
                            <w:r w:rsidR="005D4144">
                              <w:rPr>
                                <w:rFonts w:ascii="Cambria" w:hAnsi="Cambria"/>
                                <w:color w:val="595959" w:themeColor="text1" w:themeTint="A6"/>
                                <w:sz w:val="18"/>
                              </w:rPr>
                              <w:t xml:space="preserve">/17. Petition 272-07. Admissibility. Luis Horacio Patiño and Family. </w:t>
                            </w:r>
                            <w:r w:rsidR="005D4144" w:rsidRPr="005D4144">
                              <w:rPr>
                                <w:rFonts w:ascii="Cambria" w:hAnsi="Cambria"/>
                                <w:color w:val="595959" w:themeColor="text1" w:themeTint="A6"/>
                                <w:sz w:val="18"/>
                              </w:rPr>
                              <w:t>Colombia</w:t>
                            </w:r>
                            <w:r w:rsidR="005D4144">
                              <w:rPr>
                                <w:rFonts w:ascii="Cambria" w:hAnsi="Cambria"/>
                                <w:color w:val="595959" w:themeColor="text1" w:themeTint="A6"/>
                                <w:sz w:val="18"/>
                              </w:rPr>
                              <w:t>. September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1747AB" w14:textId="1A17C1D0" w:rsidR="00684E13" w:rsidRPr="001158D9" w:rsidRDefault="00684E13" w:rsidP="005D4144">
                      <w:pPr>
                        <w:spacing w:line="276" w:lineRule="auto"/>
                        <w:rPr>
                          <w:rFonts w:ascii="Cambria" w:hAnsi="Cambria"/>
                          <w:color w:val="595959" w:themeColor="text1" w:themeTint="A6"/>
                          <w:sz w:val="18"/>
                        </w:rPr>
                      </w:pPr>
                      <w:r w:rsidRPr="001158D9">
                        <w:rPr>
                          <w:rFonts w:ascii="Cambria" w:hAnsi="Cambria"/>
                          <w:b/>
                          <w:color w:val="595959" w:themeColor="text1" w:themeTint="A6"/>
                          <w:sz w:val="18"/>
                        </w:rPr>
                        <w:t xml:space="preserve">Cite as: </w:t>
                      </w:r>
                      <w:r w:rsidR="005D4144">
                        <w:rPr>
                          <w:rFonts w:ascii="Cambria" w:hAnsi="Cambria"/>
                          <w:color w:val="595959" w:themeColor="text1" w:themeTint="A6"/>
                          <w:sz w:val="18"/>
                        </w:rPr>
                        <w:t xml:space="preserve">IACHR, Report No. </w:t>
                      </w:r>
                      <w:r w:rsidR="005D4144" w:rsidRPr="005D4144">
                        <w:rPr>
                          <w:rFonts w:ascii="Cambria" w:hAnsi="Cambria"/>
                          <w:color w:val="595959" w:themeColor="text1" w:themeTint="A6"/>
                          <w:sz w:val="18"/>
                        </w:rPr>
                        <w:t>106</w:t>
                      </w:r>
                      <w:r w:rsidR="005D4144">
                        <w:rPr>
                          <w:rFonts w:ascii="Cambria" w:hAnsi="Cambria"/>
                          <w:color w:val="595959" w:themeColor="text1" w:themeTint="A6"/>
                          <w:sz w:val="18"/>
                        </w:rPr>
                        <w:t xml:space="preserve">/17. </w:t>
                      </w:r>
                      <w:proofErr w:type="gramStart"/>
                      <w:r w:rsidR="005D4144">
                        <w:rPr>
                          <w:rFonts w:ascii="Cambria" w:hAnsi="Cambria"/>
                          <w:color w:val="595959" w:themeColor="text1" w:themeTint="A6"/>
                          <w:sz w:val="18"/>
                        </w:rPr>
                        <w:t>Petition 272-07.</w:t>
                      </w:r>
                      <w:proofErr w:type="gramEnd"/>
                      <w:r w:rsidR="005D4144">
                        <w:rPr>
                          <w:rFonts w:ascii="Cambria" w:hAnsi="Cambria"/>
                          <w:color w:val="595959" w:themeColor="text1" w:themeTint="A6"/>
                          <w:sz w:val="18"/>
                        </w:rPr>
                        <w:t xml:space="preserve"> </w:t>
                      </w:r>
                      <w:proofErr w:type="gramStart"/>
                      <w:r w:rsidR="005D4144">
                        <w:rPr>
                          <w:rFonts w:ascii="Cambria" w:hAnsi="Cambria"/>
                          <w:color w:val="595959" w:themeColor="text1" w:themeTint="A6"/>
                          <w:sz w:val="18"/>
                        </w:rPr>
                        <w:t>Admissibility.</w:t>
                      </w:r>
                      <w:proofErr w:type="gramEnd"/>
                      <w:r w:rsidR="005D4144">
                        <w:rPr>
                          <w:rFonts w:ascii="Cambria" w:hAnsi="Cambria"/>
                          <w:color w:val="595959" w:themeColor="text1" w:themeTint="A6"/>
                          <w:sz w:val="18"/>
                        </w:rPr>
                        <w:t xml:space="preserve"> </w:t>
                      </w:r>
                      <w:proofErr w:type="gramStart"/>
                      <w:r w:rsidR="005D4144">
                        <w:rPr>
                          <w:rFonts w:ascii="Cambria" w:hAnsi="Cambria"/>
                          <w:color w:val="595959" w:themeColor="text1" w:themeTint="A6"/>
                          <w:sz w:val="18"/>
                        </w:rPr>
                        <w:t xml:space="preserve">Luis Horacio </w:t>
                      </w:r>
                      <w:proofErr w:type="spellStart"/>
                      <w:r w:rsidR="005D4144">
                        <w:rPr>
                          <w:rFonts w:ascii="Cambria" w:hAnsi="Cambria"/>
                          <w:color w:val="595959" w:themeColor="text1" w:themeTint="A6"/>
                          <w:sz w:val="18"/>
                        </w:rPr>
                        <w:t>Patiño</w:t>
                      </w:r>
                      <w:proofErr w:type="spellEnd"/>
                      <w:r w:rsidR="005D4144">
                        <w:rPr>
                          <w:rFonts w:ascii="Cambria" w:hAnsi="Cambria"/>
                          <w:color w:val="595959" w:themeColor="text1" w:themeTint="A6"/>
                          <w:sz w:val="18"/>
                        </w:rPr>
                        <w:t xml:space="preserve"> and Family.</w:t>
                      </w:r>
                      <w:proofErr w:type="gramEnd"/>
                      <w:r w:rsidR="005D4144">
                        <w:rPr>
                          <w:rFonts w:ascii="Cambria" w:hAnsi="Cambria"/>
                          <w:color w:val="595959" w:themeColor="text1" w:themeTint="A6"/>
                          <w:sz w:val="18"/>
                        </w:rPr>
                        <w:t xml:space="preserve"> </w:t>
                      </w:r>
                      <w:r w:rsidR="005D4144" w:rsidRPr="005D4144">
                        <w:rPr>
                          <w:rFonts w:ascii="Cambria" w:hAnsi="Cambria"/>
                          <w:color w:val="595959" w:themeColor="text1" w:themeTint="A6"/>
                          <w:sz w:val="18"/>
                        </w:rPr>
                        <w:t>Colombia</w:t>
                      </w:r>
                      <w:r w:rsidR="005D4144">
                        <w:rPr>
                          <w:rFonts w:ascii="Cambria" w:hAnsi="Cambria"/>
                          <w:color w:val="595959" w:themeColor="text1" w:themeTint="A6"/>
                          <w:sz w:val="18"/>
                        </w:rPr>
                        <w:t>. September 7, 2017.</w:t>
                      </w:r>
                    </w:p>
                  </w:txbxContent>
                </v:textbox>
              </v:shape>
            </w:pict>
          </mc:Fallback>
        </mc:AlternateContent>
      </w:r>
    </w:p>
    <w:p w14:paraId="0CA00AF7" w14:textId="77777777" w:rsidR="00684E13" w:rsidRPr="00E2001E" w:rsidRDefault="00684E13" w:rsidP="00684E13">
      <w:pPr>
        <w:tabs>
          <w:tab w:val="center" w:pos="5400"/>
        </w:tabs>
        <w:suppressAutoHyphens/>
        <w:jc w:val="center"/>
        <w:rPr>
          <w:rFonts w:ascii="Cambria" w:hAnsi="Cambria"/>
          <w:sz w:val="18"/>
          <w:szCs w:val="22"/>
          <w:lang w:val="es-ES_tradnl"/>
        </w:rPr>
      </w:pPr>
    </w:p>
    <w:p w14:paraId="72D1554F" w14:textId="77777777" w:rsidR="00684E13" w:rsidRPr="00E2001E" w:rsidRDefault="00684E13" w:rsidP="00684E13">
      <w:pPr>
        <w:tabs>
          <w:tab w:val="center" w:pos="5400"/>
        </w:tabs>
        <w:suppressAutoHyphens/>
        <w:jc w:val="center"/>
        <w:rPr>
          <w:rFonts w:ascii="Cambria" w:hAnsi="Cambria"/>
          <w:sz w:val="18"/>
          <w:szCs w:val="22"/>
          <w:lang w:val="es-ES_tradnl"/>
        </w:rPr>
      </w:pPr>
    </w:p>
    <w:p w14:paraId="63C29EA6" w14:textId="77777777" w:rsidR="00684E13" w:rsidRPr="00E2001E" w:rsidRDefault="00684E13" w:rsidP="00684E13">
      <w:pPr>
        <w:tabs>
          <w:tab w:val="center" w:pos="5400"/>
        </w:tabs>
        <w:suppressAutoHyphens/>
        <w:jc w:val="center"/>
        <w:rPr>
          <w:rFonts w:ascii="Cambria" w:hAnsi="Cambria"/>
          <w:sz w:val="18"/>
          <w:szCs w:val="22"/>
        </w:rPr>
      </w:pPr>
    </w:p>
    <w:p w14:paraId="3C4D3653" w14:textId="77777777" w:rsidR="00684E13" w:rsidRPr="00E2001E" w:rsidRDefault="00684E13" w:rsidP="00684E13">
      <w:pPr>
        <w:tabs>
          <w:tab w:val="center" w:pos="5400"/>
        </w:tabs>
        <w:suppressAutoHyphens/>
        <w:jc w:val="center"/>
        <w:rPr>
          <w:rFonts w:ascii="Cambria" w:hAnsi="Cambria"/>
          <w:sz w:val="18"/>
          <w:szCs w:val="22"/>
        </w:rPr>
      </w:pPr>
      <w:r w:rsidRPr="00E2001E">
        <w:rPr>
          <w:rFonts w:ascii="Cambria" w:hAnsi="Cambria"/>
          <w:noProof/>
          <w:sz w:val="22"/>
          <w:szCs w:val="22"/>
        </w:rPr>
        <mc:AlternateContent>
          <mc:Choice Requires="wps">
            <w:drawing>
              <wp:anchor distT="0" distB="0" distL="114300" distR="114300" simplePos="0" relativeHeight="251665408" behindDoc="0" locked="0" layoutInCell="1" allowOverlap="1" wp14:anchorId="4BC56DE1" wp14:editId="70152149">
                <wp:simplePos x="0" y="0"/>
                <wp:positionH relativeFrom="column">
                  <wp:posOffset>1207770</wp:posOffset>
                </wp:positionH>
                <wp:positionV relativeFrom="paragraph">
                  <wp:posOffset>413385</wp:posOffset>
                </wp:positionV>
                <wp:extent cx="2085975" cy="485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E61E5" w14:textId="77777777" w:rsidR="00684E13" w:rsidRDefault="00684E13" w:rsidP="00684E13">
                            <w:r>
                              <w:rPr>
                                <w:noProof/>
                              </w:rPr>
                              <w:drawing>
                                <wp:inline distT="0" distB="0" distL="0" distR="0" wp14:anchorId="7122481F" wp14:editId="4B35BC4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95.1pt;margin-top:32.55pt;width:164.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" fillcolor="white [3201]" stroked="f" strokeweight=".5pt">
                <v:textbox>
                  <w:txbxContent>
                    <w:p w14:paraId="2C5E61E5" w14:textId="77777777" w:rsidR="00684E13" w:rsidRDefault="00684E13" w:rsidP="00684E13">
                      <w:r>
                        <w:rPr>
                          <w:noProof/>
                        </w:rPr>
                        <w:drawing>
                          <wp:inline distT="0" distB="0" distL="0" distR="0" wp14:anchorId="7122481F" wp14:editId="4B35BC4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E2001E">
        <w:rPr>
          <w:rFonts w:ascii="Cambria" w:hAnsi="Cambria"/>
          <w:noProof/>
          <w:sz w:val="22"/>
          <w:szCs w:val="22"/>
        </w:rPr>
        <mc:AlternateContent>
          <mc:Choice Requires="wps">
            <w:drawing>
              <wp:anchor distT="0" distB="0" distL="114300" distR="114300" simplePos="0" relativeHeight="251666432" behindDoc="0" locked="0" layoutInCell="1" allowOverlap="1" wp14:anchorId="75AAD179" wp14:editId="3532F4C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42DF1" w14:textId="77777777" w:rsidR="00684E13" w:rsidRPr="004B7EB6" w:rsidRDefault="00684E13" w:rsidP="00684E13">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5B642DF1" w14:textId="77777777" w:rsidR="00684E13" w:rsidRPr="004B7EB6" w:rsidRDefault="00684E13" w:rsidP="00684E13">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929D6D4" w14:textId="77777777" w:rsidR="00684E13" w:rsidRPr="00E2001E" w:rsidRDefault="00684E13" w:rsidP="00684E13">
      <w:pPr>
        <w:tabs>
          <w:tab w:val="center" w:pos="5400"/>
        </w:tabs>
        <w:suppressAutoHyphens/>
        <w:jc w:val="center"/>
        <w:rPr>
          <w:rFonts w:ascii="Cambria" w:hAnsi="Cambria"/>
          <w:sz w:val="18"/>
          <w:szCs w:val="22"/>
        </w:rPr>
        <w:sectPr w:rsidR="00684E13" w:rsidRPr="00E2001E" w:rsidSect="001158D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26"/>
        </w:sectPr>
      </w:pPr>
    </w:p>
    <w:p w14:paraId="55238A8F" w14:textId="10FC8F96" w:rsidR="00684E13" w:rsidRPr="00E2001E" w:rsidRDefault="005D4144" w:rsidP="00684E13">
      <w:pPr>
        <w:tabs>
          <w:tab w:val="center" w:pos="5400"/>
        </w:tabs>
        <w:suppressAutoHyphens/>
        <w:spacing w:line="276" w:lineRule="auto"/>
        <w:jc w:val="center"/>
        <w:outlineLvl w:val="0"/>
        <w:rPr>
          <w:rFonts w:ascii="Cambria" w:hAnsi="Cambria"/>
          <w:b/>
          <w:sz w:val="18"/>
          <w:szCs w:val="20"/>
        </w:rPr>
      </w:pPr>
      <w:r>
        <w:rPr>
          <w:rFonts w:ascii="Cambria" w:hAnsi="Cambria"/>
          <w:b/>
          <w:sz w:val="18"/>
          <w:szCs w:val="20"/>
        </w:rPr>
        <w:lastRenderedPageBreak/>
        <w:t>PREPORT No. 106</w:t>
      </w:r>
      <w:r w:rsidR="00684E13" w:rsidRPr="00E2001E">
        <w:rPr>
          <w:rFonts w:ascii="Cambria" w:hAnsi="Cambria"/>
          <w:b/>
          <w:sz w:val="18"/>
          <w:szCs w:val="20"/>
        </w:rPr>
        <w:t>/ 17</w:t>
      </w:r>
      <w:r w:rsidR="00684E13" w:rsidRPr="00E2001E">
        <w:rPr>
          <w:rStyle w:val="FootnoteReference"/>
          <w:rFonts w:ascii="Cambria" w:hAnsi="Cambria"/>
          <w:b/>
          <w:sz w:val="18"/>
          <w:szCs w:val="20"/>
          <w:lang w:val="es-ES"/>
        </w:rPr>
        <w:footnoteReference w:id="1"/>
      </w:r>
    </w:p>
    <w:p w14:paraId="4F87806A" w14:textId="77777777" w:rsidR="00684E13" w:rsidRPr="00E2001E" w:rsidRDefault="00684E13" w:rsidP="00684E13">
      <w:pPr>
        <w:tabs>
          <w:tab w:val="center" w:pos="5400"/>
        </w:tabs>
        <w:suppressAutoHyphens/>
        <w:spacing w:line="276" w:lineRule="auto"/>
        <w:jc w:val="center"/>
        <w:outlineLvl w:val="0"/>
        <w:rPr>
          <w:rFonts w:ascii="Cambria" w:hAnsi="Cambria"/>
          <w:b/>
          <w:sz w:val="18"/>
          <w:szCs w:val="20"/>
        </w:rPr>
      </w:pPr>
      <w:r w:rsidRPr="00E2001E">
        <w:rPr>
          <w:rFonts w:ascii="Cambria" w:hAnsi="Cambria"/>
          <w:b/>
          <w:sz w:val="18"/>
          <w:szCs w:val="20"/>
        </w:rPr>
        <w:t>PETITION 272-07</w:t>
      </w:r>
    </w:p>
    <w:p w14:paraId="1C565500" w14:textId="23BDCBEA" w:rsidR="00684E13" w:rsidRPr="00E2001E" w:rsidRDefault="00684E13" w:rsidP="00684E13">
      <w:pPr>
        <w:tabs>
          <w:tab w:val="center" w:pos="5400"/>
        </w:tabs>
        <w:suppressAutoHyphens/>
        <w:spacing w:line="276" w:lineRule="auto"/>
        <w:jc w:val="center"/>
        <w:rPr>
          <w:rFonts w:ascii="Cambria" w:hAnsi="Cambria"/>
          <w:sz w:val="18"/>
          <w:szCs w:val="20"/>
        </w:rPr>
      </w:pPr>
      <w:r w:rsidRPr="00E2001E">
        <w:rPr>
          <w:rFonts w:ascii="Cambria" w:hAnsi="Cambria"/>
          <w:sz w:val="18"/>
          <w:szCs w:val="20"/>
        </w:rPr>
        <w:t>ADMISSIBILITY</w:t>
      </w:r>
      <w:r w:rsidR="00A944A9" w:rsidRPr="00A944A9">
        <w:rPr>
          <w:rFonts w:ascii="Cambria" w:hAnsi="Cambria"/>
          <w:sz w:val="18"/>
          <w:szCs w:val="20"/>
        </w:rPr>
        <w:t xml:space="preserve"> </w:t>
      </w:r>
      <w:r w:rsidR="00A944A9" w:rsidRPr="00E2001E">
        <w:rPr>
          <w:rFonts w:ascii="Cambria" w:hAnsi="Cambria"/>
          <w:sz w:val="18"/>
          <w:szCs w:val="20"/>
        </w:rPr>
        <w:t xml:space="preserve">REPORT </w:t>
      </w:r>
    </w:p>
    <w:p w14:paraId="3707A975" w14:textId="77777777" w:rsidR="00684E13" w:rsidRPr="00700C0F" w:rsidRDefault="00684E13" w:rsidP="00684E13">
      <w:pPr>
        <w:tabs>
          <w:tab w:val="center" w:pos="5400"/>
        </w:tabs>
        <w:suppressAutoHyphens/>
        <w:spacing w:line="276" w:lineRule="auto"/>
        <w:jc w:val="center"/>
        <w:outlineLvl w:val="0"/>
        <w:rPr>
          <w:rFonts w:ascii="Cambria" w:hAnsi="Cambria"/>
          <w:sz w:val="18"/>
          <w:szCs w:val="20"/>
        </w:rPr>
      </w:pPr>
      <w:r w:rsidRPr="00700C0F">
        <w:rPr>
          <w:rFonts w:ascii="Cambria" w:hAnsi="Cambria"/>
          <w:sz w:val="18"/>
          <w:szCs w:val="20"/>
        </w:rPr>
        <w:t>LUIS HORACIO PATI</w:t>
      </w:r>
      <w:r w:rsidRPr="00700C0F">
        <w:rPr>
          <w:rFonts w:ascii="Cambria" w:hAnsi="Cambria"/>
          <w:sz w:val="18"/>
          <w:szCs w:val="18"/>
        </w:rPr>
        <w:t>Ñ</w:t>
      </w:r>
      <w:r w:rsidRPr="00700C0F">
        <w:rPr>
          <w:rFonts w:ascii="Cambria" w:hAnsi="Cambria"/>
          <w:sz w:val="18"/>
          <w:szCs w:val="20"/>
        </w:rPr>
        <w:t>O AND FAMILY</w:t>
      </w:r>
    </w:p>
    <w:p w14:paraId="7F28AA85" w14:textId="5622B29E" w:rsidR="005D4144" w:rsidRPr="00700C0F" w:rsidRDefault="00684E13" w:rsidP="005D4144">
      <w:pPr>
        <w:tabs>
          <w:tab w:val="center" w:pos="5400"/>
        </w:tabs>
        <w:suppressAutoHyphens/>
        <w:spacing w:line="276" w:lineRule="auto"/>
        <w:jc w:val="center"/>
        <w:rPr>
          <w:rFonts w:ascii="Cambria" w:hAnsi="Cambria"/>
          <w:sz w:val="18"/>
          <w:szCs w:val="20"/>
        </w:rPr>
      </w:pPr>
      <w:r w:rsidRPr="00700C0F">
        <w:rPr>
          <w:rFonts w:ascii="Cambria" w:hAnsi="Cambria"/>
          <w:sz w:val="18"/>
          <w:szCs w:val="20"/>
        </w:rPr>
        <w:t>COLOMBIA</w:t>
      </w:r>
    </w:p>
    <w:p w14:paraId="6F54CB1B" w14:textId="465414C1" w:rsidR="005D4144" w:rsidRPr="00E2001E" w:rsidRDefault="005D4144" w:rsidP="005D4144">
      <w:pPr>
        <w:tabs>
          <w:tab w:val="center" w:pos="5400"/>
        </w:tabs>
        <w:suppressAutoHyphens/>
        <w:spacing w:line="276" w:lineRule="auto"/>
        <w:jc w:val="center"/>
        <w:rPr>
          <w:rFonts w:ascii="Cambria" w:hAnsi="Cambria"/>
          <w:sz w:val="18"/>
          <w:szCs w:val="20"/>
        </w:rPr>
      </w:pPr>
      <w:r>
        <w:rPr>
          <w:rFonts w:ascii="Cambria" w:hAnsi="Cambria"/>
          <w:sz w:val="18"/>
          <w:szCs w:val="20"/>
        </w:rPr>
        <w:t>SEPTEMBER 7, 2017</w:t>
      </w:r>
    </w:p>
    <w:p w14:paraId="09582AC3" w14:textId="77777777" w:rsidR="00684E13" w:rsidRPr="00E2001E" w:rsidRDefault="00684E13" w:rsidP="00684E13">
      <w:pPr>
        <w:tabs>
          <w:tab w:val="center" w:pos="5400"/>
        </w:tabs>
        <w:suppressAutoHyphens/>
        <w:spacing w:line="276" w:lineRule="auto"/>
        <w:jc w:val="center"/>
        <w:rPr>
          <w:rFonts w:ascii="Cambria" w:hAnsi="Cambria"/>
          <w:sz w:val="18"/>
          <w:szCs w:val="20"/>
        </w:rPr>
      </w:pPr>
    </w:p>
    <w:p w14:paraId="166D2B9F" w14:textId="77777777" w:rsidR="00684E13" w:rsidRPr="00E2001E" w:rsidRDefault="00684E13" w:rsidP="00684E13">
      <w:pPr>
        <w:spacing w:after="240"/>
        <w:ind w:firstLine="720"/>
        <w:jc w:val="both"/>
        <w:outlineLvl w:val="0"/>
        <w:rPr>
          <w:rFonts w:ascii="Cambria" w:hAnsi="Cambria"/>
          <w:b/>
          <w:bCs/>
          <w:sz w:val="20"/>
          <w:szCs w:val="20"/>
        </w:rPr>
      </w:pPr>
      <w:r w:rsidRPr="00E2001E">
        <w:rPr>
          <w:rFonts w:ascii="Cambria" w:hAnsi="Cambria"/>
          <w:b/>
          <w:bCs/>
          <w:sz w:val="20"/>
          <w:szCs w:val="20"/>
        </w:rPr>
        <w:t>I.</w:t>
      </w:r>
      <w:r w:rsidRPr="00E2001E">
        <w:rPr>
          <w:rFonts w:ascii="Cambria" w:hAnsi="Cambria"/>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684E13" w:rsidRPr="00700C0F" w14:paraId="148623F6" w14:textId="77777777" w:rsidTr="00B5566C">
        <w:tc>
          <w:tcPr>
            <w:tcW w:w="4680" w:type="dxa"/>
            <w:tcBorders>
              <w:top w:val="single" w:sz="4" w:space="0" w:color="auto"/>
              <w:bottom w:val="single" w:sz="4" w:space="0" w:color="auto"/>
              <w:right w:val="single" w:sz="4" w:space="0" w:color="auto"/>
            </w:tcBorders>
            <w:shd w:val="clear" w:color="auto" w:fill="67AE3C"/>
            <w:vAlign w:val="center"/>
          </w:tcPr>
          <w:p w14:paraId="752F2FC0" w14:textId="77777777" w:rsidR="00684E13" w:rsidRPr="00E2001E" w:rsidRDefault="00684E13" w:rsidP="00B5566C">
            <w:pPr>
              <w:jc w:val="center"/>
              <w:rPr>
                <w:rFonts w:ascii="Cambria" w:hAnsi="Cambria"/>
                <w:b/>
                <w:bCs/>
                <w:color w:val="FFFFFF" w:themeColor="background1"/>
              </w:rPr>
            </w:pPr>
            <w:r w:rsidRPr="00E2001E">
              <w:rPr>
                <w:rFonts w:ascii="Cambria" w:hAnsi="Cambria"/>
                <w:b/>
                <w:bCs/>
                <w:color w:val="FFFFFF" w:themeColor="background1"/>
              </w:rPr>
              <w:t>Petitioning party:</w:t>
            </w:r>
          </w:p>
        </w:tc>
        <w:tc>
          <w:tcPr>
            <w:tcW w:w="4680" w:type="dxa"/>
            <w:tcBorders>
              <w:left w:val="single" w:sz="4" w:space="0" w:color="auto"/>
            </w:tcBorders>
            <w:vAlign w:val="center"/>
          </w:tcPr>
          <w:p w14:paraId="2E47D369" w14:textId="77777777" w:rsidR="00684E13" w:rsidRPr="00E2001E" w:rsidRDefault="00684E13" w:rsidP="00B5566C">
            <w:pPr>
              <w:jc w:val="both"/>
              <w:rPr>
                <w:rFonts w:ascii="Cambria" w:hAnsi="Cambria"/>
                <w:bCs/>
                <w:lang w:val="es-BO"/>
              </w:rPr>
            </w:pPr>
            <w:r w:rsidRPr="00E2001E">
              <w:rPr>
                <w:rFonts w:ascii="Cambria" w:hAnsi="Cambria"/>
                <w:bCs/>
                <w:lang w:val="es-BO"/>
              </w:rPr>
              <w:t>Libardo Preciado Camargo y Libardo Preciado Ni</w:t>
            </w:r>
            <w:r w:rsidRPr="00E2001E">
              <w:rPr>
                <w:rFonts w:ascii="Cambria" w:hAnsi="Cambria"/>
                <w:lang w:val="es-BO"/>
              </w:rPr>
              <w:t>ñ</w:t>
            </w:r>
            <w:r w:rsidRPr="00E2001E">
              <w:rPr>
                <w:rFonts w:ascii="Cambria" w:hAnsi="Cambria"/>
                <w:bCs/>
                <w:lang w:val="es-BO"/>
              </w:rPr>
              <w:t>o</w:t>
            </w:r>
          </w:p>
        </w:tc>
      </w:tr>
      <w:tr w:rsidR="00684E13" w:rsidRPr="00700C0F" w14:paraId="6294A8DF" w14:textId="77777777" w:rsidTr="00B5566C">
        <w:tc>
          <w:tcPr>
            <w:tcW w:w="4680" w:type="dxa"/>
            <w:tcBorders>
              <w:top w:val="single" w:sz="4" w:space="0" w:color="auto"/>
              <w:bottom w:val="single" w:sz="6" w:space="0" w:color="auto"/>
              <w:right w:val="single" w:sz="4" w:space="0" w:color="auto"/>
            </w:tcBorders>
            <w:shd w:val="clear" w:color="auto" w:fill="67AE3C"/>
            <w:vAlign w:val="center"/>
          </w:tcPr>
          <w:p w14:paraId="791E4C69" w14:textId="77777777" w:rsidR="00684E13" w:rsidRPr="00E2001E" w:rsidRDefault="00684E13" w:rsidP="00B5566C">
            <w:pPr>
              <w:jc w:val="center"/>
              <w:rPr>
                <w:rFonts w:ascii="Cambria" w:hAnsi="Cambria"/>
                <w:b/>
                <w:bCs/>
                <w:color w:val="FFFFFF" w:themeColor="background1"/>
              </w:rPr>
            </w:pPr>
            <w:r w:rsidRPr="00E2001E">
              <w:rPr>
                <w:rFonts w:ascii="Cambria" w:hAnsi="Cambria"/>
                <w:b/>
                <w:bCs/>
                <w:color w:val="FFFFFF" w:themeColor="background1"/>
              </w:rPr>
              <w:t>Alleged victims:</w:t>
            </w:r>
          </w:p>
        </w:tc>
        <w:tc>
          <w:tcPr>
            <w:tcW w:w="4680" w:type="dxa"/>
            <w:tcBorders>
              <w:left w:val="single" w:sz="4" w:space="0" w:color="auto"/>
            </w:tcBorders>
            <w:vAlign w:val="center"/>
          </w:tcPr>
          <w:p w14:paraId="1A665341" w14:textId="77777777" w:rsidR="00684E13" w:rsidRPr="00E2001E" w:rsidRDefault="00684E13" w:rsidP="00B5566C">
            <w:pPr>
              <w:jc w:val="both"/>
              <w:rPr>
                <w:rFonts w:ascii="Cambria" w:hAnsi="Cambria"/>
                <w:bCs/>
                <w:lang w:val="es-BO"/>
              </w:rPr>
            </w:pPr>
            <w:r w:rsidRPr="00E2001E">
              <w:rPr>
                <w:rFonts w:ascii="Cambria" w:hAnsi="Cambria"/>
                <w:bCs/>
                <w:lang w:val="es-BO"/>
              </w:rPr>
              <w:t>Luis Horacio Pati</w:t>
            </w:r>
            <w:r w:rsidRPr="00E2001E">
              <w:rPr>
                <w:rFonts w:ascii="Cambria" w:hAnsi="Cambria"/>
                <w:lang w:val="es-BO"/>
              </w:rPr>
              <w:t>ñ</w:t>
            </w:r>
            <w:r w:rsidRPr="00E2001E">
              <w:rPr>
                <w:rFonts w:ascii="Cambria" w:hAnsi="Cambria"/>
                <w:bCs/>
                <w:lang w:val="es-BO"/>
              </w:rPr>
              <w:t>o y familia</w:t>
            </w:r>
          </w:p>
        </w:tc>
      </w:tr>
      <w:tr w:rsidR="00684E13" w:rsidRPr="00E2001E" w14:paraId="2BA1598C" w14:textId="77777777" w:rsidTr="00B5566C">
        <w:tc>
          <w:tcPr>
            <w:tcW w:w="4680" w:type="dxa"/>
            <w:tcBorders>
              <w:top w:val="single" w:sz="6" w:space="0" w:color="auto"/>
              <w:bottom w:val="single" w:sz="6" w:space="0" w:color="auto"/>
              <w:right w:val="single" w:sz="4" w:space="0" w:color="auto"/>
            </w:tcBorders>
            <w:shd w:val="clear" w:color="auto" w:fill="67AE3C"/>
            <w:vAlign w:val="center"/>
          </w:tcPr>
          <w:p w14:paraId="7C1F5F0E" w14:textId="77777777" w:rsidR="00684E13" w:rsidRPr="00E2001E" w:rsidRDefault="00684E13" w:rsidP="00B5566C">
            <w:pPr>
              <w:jc w:val="center"/>
              <w:rPr>
                <w:rFonts w:ascii="Cambria" w:hAnsi="Cambria"/>
                <w:b/>
                <w:bCs/>
                <w:color w:val="FFFFFF" w:themeColor="background1"/>
              </w:rPr>
            </w:pPr>
            <w:r w:rsidRPr="00E2001E">
              <w:rPr>
                <w:rFonts w:ascii="Cambria" w:hAnsi="Cambria"/>
                <w:b/>
                <w:bCs/>
                <w:color w:val="FFFFFF" w:themeColor="background1"/>
              </w:rPr>
              <w:t>State denounced:</w:t>
            </w:r>
          </w:p>
        </w:tc>
        <w:tc>
          <w:tcPr>
            <w:tcW w:w="4680" w:type="dxa"/>
            <w:tcBorders>
              <w:left w:val="single" w:sz="4" w:space="0" w:color="auto"/>
            </w:tcBorders>
            <w:vAlign w:val="center"/>
          </w:tcPr>
          <w:p w14:paraId="5A8E9971" w14:textId="77777777" w:rsidR="00684E13" w:rsidRPr="00E2001E" w:rsidRDefault="00684E13" w:rsidP="00B5566C">
            <w:pPr>
              <w:jc w:val="both"/>
              <w:rPr>
                <w:rFonts w:ascii="Cambria" w:hAnsi="Cambria"/>
                <w:bCs/>
              </w:rPr>
            </w:pPr>
            <w:r w:rsidRPr="00E2001E">
              <w:rPr>
                <w:rFonts w:ascii="Cambria" w:hAnsi="Cambria"/>
                <w:bCs/>
              </w:rPr>
              <w:t>Colombia</w:t>
            </w:r>
          </w:p>
        </w:tc>
      </w:tr>
      <w:tr w:rsidR="00684E13" w:rsidRPr="00E2001E" w14:paraId="1550054C" w14:textId="77777777" w:rsidTr="00B5566C">
        <w:tc>
          <w:tcPr>
            <w:tcW w:w="4680" w:type="dxa"/>
            <w:tcBorders>
              <w:top w:val="single" w:sz="6" w:space="0" w:color="auto"/>
              <w:bottom w:val="single" w:sz="6" w:space="0" w:color="auto"/>
              <w:right w:val="single" w:sz="4" w:space="0" w:color="auto"/>
            </w:tcBorders>
            <w:shd w:val="clear" w:color="auto" w:fill="67AE3C"/>
            <w:vAlign w:val="center"/>
          </w:tcPr>
          <w:p w14:paraId="67F50D00" w14:textId="77777777" w:rsidR="00684E13" w:rsidRPr="00E2001E" w:rsidRDefault="00684E13" w:rsidP="00B5566C">
            <w:pPr>
              <w:jc w:val="center"/>
              <w:rPr>
                <w:rFonts w:ascii="Cambria" w:hAnsi="Cambria"/>
                <w:b/>
                <w:bCs/>
                <w:color w:val="FFFFFF" w:themeColor="background1"/>
              </w:rPr>
            </w:pPr>
            <w:r w:rsidRPr="00E2001E">
              <w:rPr>
                <w:rFonts w:ascii="Cambria" w:hAnsi="Cambria"/>
                <w:b/>
                <w:bCs/>
                <w:color w:val="FFFFFF" w:themeColor="background1"/>
              </w:rPr>
              <w:t>Rights invoked:</w:t>
            </w:r>
          </w:p>
        </w:tc>
        <w:tc>
          <w:tcPr>
            <w:tcW w:w="4680" w:type="dxa"/>
            <w:tcBorders>
              <w:left w:val="single" w:sz="4" w:space="0" w:color="auto"/>
            </w:tcBorders>
            <w:vAlign w:val="center"/>
          </w:tcPr>
          <w:p w14:paraId="3F009B3B" w14:textId="492C36E3" w:rsidR="00684E13" w:rsidRPr="00E2001E" w:rsidRDefault="00684E13" w:rsidP="00A944A9">
            <w:pPr>
              <w:jc w:val="both"/>
              <w:rPr>
                <w:rFonts w:ascii="Cambria" w:hAnsi="Cambria"/>
                <w:bCs/>
                <w:lang w:val="en-US"/>
              </w:rPr>
            </w:pPr>
            <w:r w:rsidRPr="00E2001E">
              <w:rPr>
                <w:rFonts w:ascii="Cambria" w:hAnsi="Cambria"/>
                <w:bCs/>
                <w:lang w:val="en-US"/>
              </w:rPr>
              <w:t>Articles 4 (Life,) 5 (</w:t>
            </w:r>
            <w:r w:rsidR="00A944A9">
              <w:rPr>
                <w:rFonts w:ascii="Cambria" w:hAnsi="Cambria"/>
                <w:bCs/>
                <w:lang w:val="en-US"/>
              </w:rPr>
              <w:t>Personal Integrity</w:t>
            </w:r>
            <w:r w:rsidRPr="00E2001E">
              <w:rPr>
                <w:rFonts w:ascii="Cambria" w:hAnsi="Cambria"/>
                <w:bCs/>
                <w:lang w:val="en-US"/>
              </w:rPr>
              <w:t>) and 25 (Judicial Protection) of the American Convention on Human Rights,</w:t>
            </w:r>
            <w:r w:rsidRPr="00E2001E">
              <w:rPr>
                <w:rStyle w:val="FootnoteReference"/>
                <w:rFonts w:ascii="Cambria" w:hAnsi="Cambria"/>
                <w:bCs/>
              </w:rPr>
              <w:footnoteReference w:id="2"/>
            </w:r>
            <w:r w:rsidRPr="00E2001E">
              <w:rPr>
                <w:rFonts w:ascii="Cambria" w:hAnsi="Cambria"/>
                <w:bCs/>
                <w:lang w:val="en-US"/>
              </w:rPr>
              <w:t xml:space="preserve"> The American Declaration of the Rights and Duties of Man, Inter-American Convention to Prevent and Punish Torture, Protocol to the American Convention to Abolish the Death Penalty and other international treaties.</w:t>
            </w:r>
            <w:r w:rsidRPr="00E2001E">
              <w:rPr>
                <w:rStyle w:val="FootnoteReference"/>
                <w:rFonts w:ascii="Cambria" w:hAnsi="Cambria"/>
                <w:bCs/>
                <w:bdr w:val="none" w:sz="0" w:space="0" w:color="auto" w:frame="1"/>
              </w:rPr>
              <w:footnoteReference w:id="3"/>
            </w:r>
            <w:r w:rsidRPr="00E2001E">
              <w:rPr>
                <w:rFonts w:ascii="Cambria" w:hAnsi="Cambria"/>
                <w:bCs/>
                <w:lang w:val="en-US"/>
              </w:rPr>
              <w:t xml:space="preserve"> </w:t>
            </w:r>
          </w:p>
        </w:tc>
      </w:tr>
    </w:tbl>
    <w:p w14:paraId="39E7E670" w14:textId="77777777" w:rsidR="00684E13" w:rsidRPr="00E2001E" w:rsidRDefault="00684E13" w:rsidP="00684E13">
      <w:pPr>
        <w:spacing w:before="240" w:after="240"/>
        <w:ind w:firstLine="720"/>
        <w:jc w:val="both"/>
        <w:rPr>
          <w:rFonts w:ascii="Cambria" w:hAnsi="Cambria"/>
          <w:b/>
          <w:bCs/>
          <w:sz w:val="20"/>
          <w:szCs w:val="20"/>
        </w:rPr>
      </w:pPr>
      <w:r w:rsidRPr="00E2001E">
        <w:rPr>
          <w:rFonts w:ascii="Cambria" w:hAnsi="Cambria"/>
          <w:b/>
          <w:bCs/>
          <w:sz w:val="20"/>
          <w:szCs w:val="20"/>
        </w:rPr>
        <w:t>II.</w:t>
      </w:r>
      <w:r w:rsidRPr="00E2001E">
        <w:rPr>
          <w:rFonts w:ascii="Cambria" w:hAnsi="Cambria"/>
          <w:b/>
          <w:bCs/>
          <w:sz w:val="20"/>
          <w:szCs w:val="20"/>
        </w:rPr>
        <w:tab/>
        <w:t>PROCEDURE BEFORE THE IACHR</w:t>
      </w:r>
      <w:r w:rsidRPr="00E2001E">
        <w:rPr>
          <w:rFonts w:ascii="Cambria" w:hAnsi="Cambria"/>
          <w:b/>
          <w:bCs/>
          <w:sz w:val="20"/>
          <w:szCs w:val="20"/>
          <w:vertAlign w:val="superscript"/>
          <w:lang w:val="es-ES"/>
        </w:rPr>
        <w:footnoteReference w:id="4"/>
      </w:r>
    </w:p>
    <w:tbl>
      <w:tblPr>
        <w:tblStyle w:val="TableGrid"/>
        <w:tblW w:w="9368" w:type="dxa"/>
        <w:tblInd w:w="108" w:type="dxa"/>
        <w:tblBorders>
          <w:insideH w:val="single" w:sz="6" w:space="0" w:color="auto"/>
          <w:insideV w:val="single" w:sz="6" w:space="0" w:color="auto"/>
        </w:tblBorders>
        <w:tblLook w:val="04A0" w:firstRow="1" w:lastRow="0" w:firstColumn="1" w:lastColumn="0" w:noHBand="0" w:noVBand="1"/>
      </w:tblPr>
      <w:tblGrid>
        <w:gridCol w:w="4678"/>
        <w:gridCol w:w="4690"/>
      </w:tblGrid>
      <w:tr w:rsidR="00684E13" w:rsidRPr="00E2001E" w14:paraId="2E990F92" w14:textId="77777777" w:rsidTr="00B5566C">
        <w:tc>
          <w:tcPr>
            <w:tcW w:w="4678" w:type="dxa"/>
            <w:tcBorders>
              <w:top w:val="single" w:sz="4" w:space="0" w:color="auto"/>
              <w:bottom w:val="single" w:sz="6" w:space="0" w:color="auto"/>
              <w:right w:val="single" w:sz="4" w:space="0" w:color="auto"/>
            </w:tcBorders>
            <w:shd w:val="clear" w:color="auto" w:fill="67AE3C"/>
            <w:vAlign w:val="center"/>
          </w:tcPr>
          <w:p w14:paraId="10802883" w14:textId="77777777" w:rsidR="00684E13" w:rsidRPr="00E2001E" w:rsidRDefault="00684E13" w:rsidP="00B5566C">
            <w:pPr>
              <w:jc w:val="center"/>
              <w:rPr>
                <w:rFonts w:ascii="Cambria" w:hAnsi="Cambria"/>
                <w:b/>
                <w:bCs/>
                <w:color w:val="FFFFFF" w:themeColor="background1"/>
                <w:lang w:val="en-US"/>
              </w:rPr>
            </w:pPr>
            <w:r w:rsidRPr="00E2001E">
              <w:rPr>
                <w:rFonts w:ascii="Cambria" w:hAnsi="Cambria"/>
                <w:b/>
                <w:bCs/>
                <w:color w:val="FFFFFF" w:themeColor="background1"/>
                <w:lang w:val="en-US"/>
              </w:rPr>
              <w:t>Date on which the petition was received:</w:t>
            </w:r>
          </w:p>
        </w:tc>
        <w:tc>
          <w:tcPr>
            <w:tcW w:w="4690" w:type="dxa"/>
            <w:tcBorders>
              <w:left w:val="single" w:sz="4" w:space="0" w:color="auto"/>
            </w:tcBorders>
            <w:vAlign w:val="center"/>
          </w:tcPr>
          <w:p w14:paraId="1F9EEA8E" w14:textId="77777777" w:rsidR="00684E13" w:rsidRPr="00A944A9" w:rsidRDefault="00684E13" w:rsidP="00B5566C">
            <w:pPr>
              <w:jc w:val="both"/>
              <w:rPr>
                <w:rFonts w:ascii="Cambria" w:hAnsi="Cambria"/>
                <w:bCs/>
                <w:lang w:val="en-US"/>
              </w:rPr>
            </w:pPr>
            <w:r w:rsidRPr="00A944A9">
              <w:rPr>
                <w:rFonts w:ascii="Cambria" w:hAnsi="Cambria"/>
                <w:bCs/>
                <w:lang w:val="en-US"/>
              </w:rPr>
              <w:t>March 7, 2007</w:t>
            </w:r>
          </w:p>
        </w:tc>
      </w:tr>
      <w:tr w:rsidR="00684E13" w:rsidRPr="00E2001E" w14:paraId="47B00EFF" w14:textId="77777777" w:rsidTr="00B5566C">
        <w:tc>
          <w:tcPr>
            <w:tcW w:w="4678" w:type="dxa"/>
            <w:tcBorders>
              <w:top w:val="single" w:sz="6" w:space="0" w:color="auto"/>
              <w:bottom w:val="single" w:sz="6" w:space="0" w:color="auto"/>
              <w:right w:val="single" w:sz="4" w:space="0" w:color="auto"/>
            </w:tcBorders>
            <w:shd w:val="clear" w:color="auto" w:fill="67AE3C"/>
            <w:vAlign w:val="center"/>
          </w:tcPr>
          <w:p w14:paraId="40F7208B" w14:textId="77777777" w:rsidR="00684E13" w:rsidRPr="00E2001E" w:rsidRDefault="00684E13" w:rsidP="00B5566C">
            <w:pPr>
              <w:jc w:val="center"/>
              <w:rPr>
                <w:rFonts w:ascii="Cambria" w:hAnsi="Cambria"/>
                <w:b/>
                <w:color w:val="FFFFFF" w:themeColor="background1"/>
                <w:lang w:val="en-US"/>
              </w:rPr>
            </w:pPr>
            <w:r w:rsidRPr="00E2001E">
              <w:rPr>
                <w:rFonts w:ascii="Cambria" w:hAnsi="Cambria"/>
                <w:b/>
                <w:color w:val="FFFFFF" w:themeColor="background1"/>
                <w:lang w:val="en-US"/>
              </w:rPr>
              <w:t>Additional information received during the review phase:</w:t>
            </w:r>
          </w:p>
        </w:tc>
        <w:tc>
          <w:tcPr>
            <w:tcW w:w="4690" w:type="dxa"/>
            <w:tcBorders>
              <w:left w:val="single" w:sz="4" w:space="0" w:color="auto"/>
            </w:tcBorders>
            <w:vAlign w:val="center"/>
          </w:tcPr>
          <w:p w14:paraId="63A8396E" w14:textId="77777777" w:rsidR="00684E13" w:rsidRPr="00E2001E" w:rsidRDefault="00684E13" w:rsidP="00B5566C">
            <w:pPr>
              <w:jc w:val="both"/>
              <w:rPr>
                <w:rFonts w:ascii="Cambria" w:hAnsi="Cambria"/>
                <w:bCs/>
                <w:highlight w:val="yellow"/>
              </w:rPr>
            </w:pPr>
            <w:r w:rsidRPr="00E2001E">
              <w:rPr>
                <w:rFonts w:ascii="Cambria" w:hAnsi="Cambria"/>
                <w:bCs/>
              </w:rPr>
              <w:t>November 14, 2011</w:t>
            </w:r>
          </w:p>
        </w:tc>
      </w:tr>
      <w:tr w:rsidR="00684E13" w:rsidRPr="00E2001E" w14:paraId="00B624F7" w14:textId="77777777" w:rsidTr="00B5566C">
        <w:tc>
          <w:tcPr>
            <w:tcW w:w="4678" w:type="dxa"/>
            <w:tcBorders>
              <w:top w:val="single" w:sz="6" w:space="0" w:color="auto"/>
              <w:bottom w:val="single" w:sz="6" w:space="0" w:color="auto"/>
              <w:right w:val="single" w:sz="4" w:space="0" w:color="auto"/>
            </w:tcBorders>
            <w:shd w:val="clear" w:color="auto" w:fill="67AE3C"/>
            <w:vAlign w:val="center"/>
          </w:tcPr>
          <w:p w14:paraId="483C24E7" w14:textId="77777777" w:rsidR="00684E13" w:rsidRPr="00E2001E" w:rsidRDefault="00684E13" w:rsidP="00B5566C">
            <w:pPr>
              <w:jc w:val="center"/>
              <w:rPr>
                <w:rFonts w:ascii="Cambria" w:hAnsi="Cambria"/>
                <w:b/>
                <w:bCs/>
                <w:color w:val="FFFFFF" w:themeColor="background1"/>
                <w:lang w:val="en-US"/>
              </w:rPr>
            </w:pPr>
            <w:r w:rsidRPr="00E2001E">
              <w:rPr>
                <w:rFonts w:ascii="Cambria" w:hAnsi="Cambria"/>
                <w:b/>
                <w:color w:val="FFFFFF" w:themeColor="background1"/>
                <w:lang w:val="en-US"/>
              </w:rPr>
              <w:t>Date on which the petition was transmitted to the State:</w:t>
            </w:r>
          </w:p>
        </w:tc>
        <w:tc>
          <w:tcPr>
            <w:tcW w:w="4690" w:type="dxa"/>
            <w:tcBorders>
              <w:left w:val="single" w:sz="4" w:space="0" w:color="auto"/>
            </w:tcBorders>
            <w:vAlign w:val="center"/>
          </w:tcPr>
          <w:p w14:paraId="46608AB5" w14:textId="77777777" w:rsidR="00684E13" w:rsidRPr="00E2001E" w:rsidRDefault="00684E13" w:rsidP="00B5566C">
            <w:pPr>
              <w:jc w:val="both"/>
              <w:rPr>
                <w:rFonts w:ascii="Cambria" w:hAnsi="Cambria"/>
                <w:bCs/>
                <w:highlight w:val="yellow"/>
              </w:rPr>
            </w:pPr>
            <w:r w:rsidRPr="00E2001E">
              <w:rPr>
                <w:rFonts w:ascii="Cambria" w:hAnsi="Cambria"/>
                <w:bCs/>
              </w:rPr>
              <w:t>February 1, 2012</w:t>
            </w:r>
          </w:p>
        </w:tc>
      </w:tr>
      <w:tr w:rsidR="00684E13" w:rsidRPr="00E2001E" w14:paraId="19D5BA62" w14:textId="77777777" w:rsidTr="00B5566C">
        <w:tc>
          <w:tcPr>
            <w:tcW w:w="4678" w:type="dxa"/>
            <w:tcBorders>
              <w:top w:val="single" w:sz="6" w:space="0" w:color="auto"/>
              <w:bottom w:val="single" w:sz="6" w:space="0" w:color="auto"/>
              <w:right w:val="single" w:sz="4" w:space="0" w:color="auto"/>
            </w:tcBorders>
            <w:shd w:val="clear" w:color="auto" w:fill="67AE3C"/>
            <w:vAlign w:val="center"/>
          </w:tcPr>
          <w:p w14:paraId="66B4B7B9" w14:textId="77777777" w:rsidR="00684E13" w:rsidRPr="00E2001E" w:rsidRDefault="00684E13" w:rsidP="00B5566C">
            <w:pPr>
              <w:jc w:val="center"/>
              <w:rPr>
                <w:rFonts w:ascii="Cambria" w:hAnsi="Cambria"/>
                <w:b/>
                <w:bCs/>
                <w:color w:val="FFFFFF" w:themeColor="background1"/>
                <w:lang w:val="en-US"/>
              </w:rPr>
            </w:pPr>
            <w:r w:rsidRPr="00E2001E">
              <w:rPr>
                <w:rFonts w:ascii="Cambria" w:hAnsi="Cambria"/>
                <w:b/>
                <w:color w:val="FFFFFF" w:themeColor="background1"/>
                <w:lang w:val="en-US"/>
              </w:rPr>
              <w:t>Date of the State’s first response:</w:t>
            </w:r>
          </w:p>
        </w:tc>
        <w:tc>
          <w:tcPr>
            <w:tcW w:w="4690" w:type="dxa"/>
            <w:tcBorders>
              <w:left w:val="single" w:sz="4" w:space="0" w:color="auto"/>
            </w:tcBorders>
            <w:vAlign w:val="center"/>
          </w:tcPr>
          <w:p w14:paraId="3DF9238D" w14:textId="77777777" w:rsidR="00684E13" w:rsidRPr="00E2001E" w:rsidRDefault="00684E13" w:rsidP="00B5566C">
            <w:pPr>
              <w:jc w:val="both"/>
              <w:rPr>
                <w:rFonts w:ascii="Cambria" w:hAnsi="Cambria"/>
                <w:bCs/>
                <w:highlight w:val="yellow"/>
              </w:rPr>
            </w:pPr>
            <w:r w:rsidRPr="00E2001E">
              <w:rPr>
                <w:rFonts w:ascii="Cambria" w:hAnsi="Cambria"/>
                <w:bCs/>
              </w:rPr>
              <w:t>June 25, 2012</w:t>
            </w:r>
          </w:p>
        </w:tc>
      </w:tr>
      <w:tr w:rsidR="00684E13" w:rsidRPr="00E2001E" w14:paraId="3BBCFC6C" w14:textId="77777777" w:rsidTr="00B5566C">
        <w:tc>
          <w:tcPr>
            <w:tcW w:w="4678" w:type="dxa"/>
            <w:tcBorders>
              <w:top w:val="single" w:sz="6" w:space="0" w:color="auto"/>
              <w:bottom w:val="single" w:sz="6" w:space="0" w:color="auto"/>
              <w:right w:val="single" w:sz="4" w:space="0" w:color="auto"/>
            </w:tcBorders>
            <w:shd w:val="clear" w:color="auto" w:fill="67AE3C"/>
            <w:vAlign w:val="center"/>
          </w:tcPr>
          <w:p w14:paraId="375BF321" w14:textId="77777777" w:rsidR="00684E13" w:rsidRPr="00E2001E" w:rsidRDefault="00684E13" w:rsidP="00B5566C">
            <w:pPr>
              <w:jc w:val="center"/>
              <w:rPr>
                <w:rFonts w:ascii="Cambria" w:hAnsi="Cambria"/>
                <w:b/>
                <w:bCs/>
                <w:color w:val="FFFFFF" w:themeColor="background1"/>
                <w:lang w:val="en-US"/>
              </w:rPr>
            </w:pPr>
            <w:r w:rsidRPr="00E2001E">
              <w:rPr>
                <w:rFonts w:ascii="Cambria" w:hAnsi="Cambria"/>
                <w:b/>
                <w:bCs/>
                <w:color w:val="FFFFFF" w:themeColor="background1"/>
                <w:lang w:val="en-US"/>
              </w:rPr>
              <w:t>Date of additional observations from the petitioning party:</w:t>
            </w:r>
          </w:p>
        </w:tc>
        <w:tc>
          <w:tcPr>
            <w:tcW w:w="4690" w:type="dxa"/>
            <w:tcBorders>
              <w:left w:val="single" w:sz="4" w:space="0" w:color="auto"/>
            </w:tcBorders>
            <w:vAlign w:val="center"/>
          </w:tcPr>
          <w:p w14:paraId="5D8B154C" w14:textId="77777777" w:rsidR="00684E13" w:rsidRPr="00E2001E" w:rsidRDefault="00684E13" w:rsidP="00B5566C">
            <w:pPr>
              <w:jc w:val="both"/>
              <w:rPr>
                <w:rFonts w:ascii="Cambria" w:hAnsi="Cambria"/>
                <w:bCs/>
                <w:lang w:val="es-CO"/>
              </w:rPr>
            </w:pPr>
            <w:r w:rsidRPr="00E2001E">
              <w:rPr>
                <w:rFonts w:ascii="Cambria" w:hAnsi="Cambria"/>
                <w:bCs/>
                <w:lang w:val="es-CO"/>
              </w:rPr>
              <w:t>July 19, 2012; June 28, 2016</w:t>
            </w:r>
          </w:p>
        </w:tc>
      </w:tr>
      <w:tr w:rsidR="00684E13" w:rsidRPr="00E2001E" w14:paraId="72ADBCF3" w14:textId="77777777" w:rsidTr="00B5566C">
        <w:trPr>
          <w:trHeight w:val="222"/>
        </w:trPr>
        <w:tc>
          <w:tcPr>
            <w:tcW w:w="4678" w:type="dxa"/>
            <w:tcBorders>
              <w:top w:val="single" w:sz="6" w:space="0" w:color="auto"/>
              <w:bottom w:val="single" w:sz="6" w:space="0" w:color="auto"/>
              <w:right w:val="single" w:sz="4" w:space="0" w:color="auto"/>
            </w:tcBorders>
            <w:shd w:val="clear" w:color="auto" w:fill="67AE3C"/>
            <w:vAlign w:val="center"/>
          </w:tcPr>
          <w:p w14:paraId="5C2C7FB8" w14:textId="77777777" w:rsidR="00684E13" w:rsidRPr="00E2001E" w:rsidRDefault="00684E13" w:rsidP="00B5566C">
            <w:pPr>
              <w:jc w:val="center"/>
              <w:rPr>
                <w:rFonts w:ascii="Cambria" w:hAnsi="Cambria"/>
                <w:b/>
                <w:bCs/>
                <w:color w:val="FFFFFF" w:themeColor="background1"/>
                <w:lang w:val="en-US"/>
              </w:rPr>
            </w:pPr>
            <w:r w:rsidRPr="00E2001E">
              <w:rPr>
                <w:rFonts w:ascii="Cambria" w:hAnsi="Cambria"/>
                <w:b/>
                <w:bCs/>
                <w:color w:val="FFFFFF" w:themeColor="background1"/>
                <w:lang w:val="en-US"/>
              </w:rPr>
              <w:t>Date of additional observations from the State:</w:t>
            </w:r>
          </w:p>
        </w:tc>
        <w:tc>
          <w:tcPr>
            <w:tcW w:w="4690" w:type="dxa"/>
            <w:tcBorders>
              <w:left w:val="single" w:sz="4" w:space="0" w:color="auto"/>
            </w:tcBorders>
            <w:vAlign w:val="center"/>
          </w:tcPr>
          <w:p w14:paraId="322C906F" w14:textId="77777777" w:rsidR="00684E13" w:rsidRPr="00E2001E" w:rsidRDefault="00684E13" w:rsidP="00B5566C">
            <w:pPr>
              <w:jc w:val="both"/>
              <w:rPr>
                <w:rFonts w:ascii="Cambria" w:hAnsi="Cambria"/>
                <w:bCs/>
              </w:rPr>
            </w:pPr>
            <w:r w:rsidRPr="00E2001E">
              <w:rPr>
                <w:rFonts w:ascii="Cambria" w:hAnsi="Cambria"/>
                <w:bCs/>
              </w:rPr>
              <w:t>October 10, 2012</w:t>
            </w:r>
          </w:p>
        </w:tc>
      </w:tr>
    </w:tbl>
    <w:p w14:paraId="0E36B330" w14:textId="77777777" w:rsidR="00684E13" w:rsidRPr="00E2001E" w:rsidRDefault="00684E13" w:rsidP="00684E13">
      <w:pPr>
        <w:spacing w:before="240" w:after="240"/>
        <w:ind w:left="720"/>
        <w:jc w:val="both"/>
        <w:rPr>
          <w:rFonts w:ascii="Cambria" w:hAnsi="Cambria"/>
          <w:b/>
          <w:bCs/>
          <w:sz w:val="20"/>
          <w:szCs w:val="20"/>
          <w:lang w:val="es-ES"/>
        </w:rPr>
      </w:pPr>
      <w:r w:rsidRPr="00E2001E">
        <w:rPr>
          <w:rFonts w:ascii="Cambria" w:hAnsi="Cambria"/>
          <w:b/>
          <w:bCs/>
          <w:sz w:val="20"/>
          <w:szCs w:val="20"/>
          <w:lang w:val="es-ES"/>
        </w:rPr>
        <w:t xml:space="preserve">III. </w:t>
      </w:r>
      <w:r w:rsidRPr="00E2001E">
        <w:rPr>
          <w:rFonts w:ascii="Cambria" w:hAnsi="Cambria"/>
          <w:b/>
          <w:bCs/>
          <w:sz w:val="20"/>
          <w:szCs w:val="20"/>
          <w:lang w:val="es-ES"/>
        </w:rPr>
        <w:tab/>
        <w:t>COMPETENCE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684E13" w:rsidRPr="00E2001E" w14:paraId="645884F8" w14:textId="77777777" w:rsidTr="00B5566C">
        <w:trPr>
          <w:cantSplit/>
        </w:trPr>
        <w:tc>
          <w:tcPr>
            <w:tcW w:w="4680" w:type="dxa"/>
            <w:tcBorders>
              <w:top w:val="single" w:sz="4" w:space="0" w:color="auto"/>
              <w:bottom w:val="single" w:sz="6" w:space="0" w:color="auto"/>
              <w:right w:val="single" w:sz="4" w:space="0" w:color="auto"/>
            </w:tcBorders>
            <w:shd w:val="clear" w:color="auto" w:fill="67AE3C"/>
            <w:vAlign w:val="center"/>
          </w:tcPr>
          <w:p w14:paraId="6384E41E" w14:textId="77777777" w:rsidR="00684E13" w:rsidRPr="00E2001E" w:rsidRDefault="00684E13" w:rsidP="00B5566C">
            <w:pPr>
              <w:jc w:val="center"/>
              <w:rPr>
                <w:rFonts w:ascii="Cambria" w:hAnsi="Cambria"/>
                <w:b/>
                <w:bCs/>
                <w:i/>
                <w:color w:val="FFFFFF" w:themeColor="background1"/>
              </w:rPr>
            </w:pPr>
            <w:r w:rsidRPr="00E2001E">
              <w:rPr>
                <w:rFonts w:ascii="Cambria" w:hAnsi="Cambria"/>
                <w:b/>
                <w:bCs/>
                <w:color w:val="FFFFFF" w:themeColor="background1"/>
              </w:rPr>
              <w:t>Competence</w:t>
            </w:r>
            <w:r w:rsidRPr="00E2001E">
              <w:rPr>
                <w:rFonts w:ascii="Cambria" w:hAnsi="Cambria"/>
                <w:b/>
                <w:bCs/>
                <w:i/>
                <w:color w:val="FFFFFF" w:themeColor="background1"/>
              </w:rPr>
              <w:t xml:space="preserve"> Ratione personae:</w:t>
            </w:r>
          </w:p>
        </w:tc>
        <w:tc>
          <w:tcPr>
            <w:tcW w:w="4680" w:type="dxa"/>
            <w:tcBorders>
              <w:left w:val="single" w:sz="4" w:space="0" w:color="auto"/>
            </w:tcBorders>
            <w:vAlign w:val="center"/>
          </w:tcPr>
          <w:p w14:paraId="7C304F20" w14:textId="77777777" w:rsidR="00684E13" w:rsidRPr="00E2001E" w:rsidRDefault="00684E13" w:rsidP="00B5566C">
            <w:pPr>
              <w:rPr>
                <w:rFonts w:ascii="Cambria" w:hAnsi="Cambria"/>
                <w:bCs/>
              </w:rPr>
            </w:pPr>
            <w:r w:rsidRPr="00E2001E">
              <w:rPr>
                <w:rFonts w:ascii="Cambria" w:hAnsi="Cambria"/>
                <w:bCs/>
              </w:rPr>
              <w:t>Yes</w:t>
            </w:r>
          </w:p>
        </w:tc>
      </w:tr>
      <w:tr w:rsidR="00684E13" w:rsidRPr="00E2001E" w14:paraId="64717042" w14:textId="77777777" w:rsidTr="00B5566C">
        <w:trPr>
          <w:cantSplit/>
        </w:trPr>
        <w:tc>
          <w:tcPr>
            <w:tcW w:w="4680" w:type="dxa"/>
            <w:tcBorders>
              <w:top w:val="single" w:sz="6" w:space="0" w:color="auto"/>
              <w:bottom w:val="single" w:sz="6" w:space="0" w:color="auto"/>
              <w:right w:val="single" w:sz="4" w:space="0" w:color="auto"/>
            </w:tcBorders>
            <w:shd w:val="clear" w:color="auto" w:fill="67AE3C"/>
            <w:vAlign w:val="center"/>
          </w:tcPr>
          <w:p w14:paraId="32F21229" w14:textId="77777777" w:rsidR="00684E13" w:rsidRPr="00E2001E" w:rsidRDefault="00684E13" w:rsidP="00B5566C">
            <w:pPr>
              <w:jc w:val="center"/>
              <w:rPr>
                <w:rFonts w:ascii="Cambria" w:hAnsi="Cambria"/>
                <w:b/>
                <w:bCs/>
                <w:color w:val="FFFFFF" w:themeColor="background1"/>
              </w:rPr>
            </w:pPr>
            <w:r w:rsidRPr="00E2001E">
              <w:rPr>
                <w:rFonts w:ascii="Cambria" w:hAnsi="Cambria"/>
                <w:b/>
                <w:bCs/>
                <w:color w:val="FFFFFF" w:themeColor="background1"/>
              </w:rPr>
              <w:t>Competence</w:t>
            </w:r>
            <w:r w:rsidRPr="00E2001E">
              <w:rPr>
                <w:rFonts w:ascii="Cambria" w:hAnsi="Cambria"/>
                <w:b/>
                <w:bCs/>
                <w:i/>
                <w:color w:val="FFFFFF" w:themeColor="background1"/>
              </w:rPr>
              <w:t xml:space="preserve"> Ratione loci</w:t>
            </w:r>
            <w:r w:rsidRPr="00E2001E">
              <w:rPr>
                <w:rFonts w:ascii="Cambria" w:hAnsi="Cambria"/>
                <w:b/>
                <w:bCs/>
                <w:color w:val="FFFFFF" w:themeColor="background1"/>
              </w:rPr>
              <w:t>:</w:t>
            </w:r>
          </w:p>
        </w:tc>
        <w:tc>
          <w:tcPr>
            <w:tcW w:w="4680" w:type="dxa"/>
            <w:tcBorders>
              <w:left w:val="single" w:sz="4" w:space="0" w:color="auto"/>
            </w:tcBorders>
            <w:vAlign w:val="center"/>
          </w:tcPr>
          <w:p w14:paraId="0BAF703C" w14:textId="77777777" w:rsidR="00684E13" w:rsidRPr="00E2001E" w:rsidRDefault="00684E13" w:rsidP="00B5566C">
            <w:pPr>
              <w:rPr>
                <w:rFonts w:ascii="Cambria" w:hAnsi="Cambria"/>
                <w:bCs/>
              </w:rPr>
            </w:pPr>
            <w:r w:rsidRPr="00E2001E">
              <w:rPr>
                <w:rFonts w:ascii="Cambria" w:hAnsi="Cambria"/>
                <w:bCs/>
              </w:rPr>
              <w:t>Yes</w:t>
            </w:r>
          </w:p>
        </w:tc>
      </w:tr>
      <w:tr w:rsidR="00684E13" w:rsidRPr="00E2001E" w14:paraId="68B37A98" w14:textId="77777777" w:rsidTr="00B5566C">
        <w:trPr>
          <w:cantSplit/>
        </w:trPr>
        <w:tc>
          <w:tcPr>
            <w:tcW w:w="4680" w:type="dxa"/>
            <w:tcBorders>
              <w:top w:val="single" w:sz="6" w:space="0" w:color="auto"/>
              <w:bottom w:val="single" w:sz="6" w:space="0" w:color="auto"/>
              <w:right w:val="single" w:sz="4" w:space="0" w:color="auto"/>
            </w:tcBorders>
            <w:shd w:val="clear" w:color="auto" w:fill="67AE3C"/>
            <w:vAlign w:val="center"/>
          </w:tcPr>
          <w:p w14:paraId="6EEC723C" w14:textId="77777777" w:rsidR="00684E13" w:rsidRPr="00E2001E" w:rsidRDefault="00684E13" w:rsidP="00B5566C">
            <w:pPr>
              <w:jc w:val="center"/>
              <w:rPr>
                <w:rFonts w:ascii="Cambria" w:hAnsi="Cambria"/>
                <w:b/>
                <w:bCs/>
                <w:color w:val="FFFFFF" w:themeColor="background1"/>
              </w:rPr>
            </w:pPr>
            <w:r w:rsidRPr="00E2001E">
              <w:rPr>
                <w:rFonts w:ascii="Cambria" w:hAnsi="Cambria"/>
                <w:b/>
                <w:bCs/>
                <w:color w:val="FFFFFF" w:themeColor="background1"/>
              </w:rPr>
              <w:t>Competence</w:t>
            </w:r>
            <w:r w:rsidRPr="00E2001E">
              <w:rPr>
                <w:rFonts w:ascii="Cambria" w:hAnsi="Cambria"/>
                <w:b/>
                <w:bCs/>
                <w:i/>
                <w:color w:val="FFFFFF" w:themeColor="background1"/>
              </w:rPr>
              <w:t xml:space="preserve"> Ratione temporis</w:t>
            </w:r>
            <w:r w:rsidRPr="00E2001E">
              <w:rPr>
                <w:rFonts w:ascii="Cambria" w:hAnsi="Cambria"/>
                <w:b/>
                <w:bCs/>
                <w:color w:val="FFFFFF" w:themeColor="background1"/>
              </w:rPr>
              <w:t>:</w:t>
            </w:r>
          </w:p>
        </w:tc>
        <w:tc>
          <w:tcPr>
            <w:tcW w:w="4680" w:type="dxa"/>
            <w:tcBorders>
              <w:left w:val="single" w:sz="4" w:space="0" w:color="auto"/>
            </w:tcBorders>
            <w:vAlign w:val="center"/>
          </w:tcPr>
          <w:p w14:paraId="7FE754F7" w14:textId="77777777" w:rsidR="00684E13" w:rsidRPr="00E2001E" w:rsidRDefault="00684E13" w:rsidP="00B5566C">
            <w:pPr>
              <w:rPr>
                <w:rFonts w:ascii="Cambria" w:hAnsi="Cambria"/>
                <w:bCs/>
              </w:rPr>
            </w:pPr>
            <w:r w:rsidRPr="00E2001E">
              <w:rPr>
                <w:rFonts w:ascii="Cambria" w:hAnsi="Cambria"/>
                <w:bCs/>
              </w:rPr>
              <w:t>Yes</w:t>
            </w:r>
          </w:p>
        </w:tc>
      </w:tr>
      <w:tr w:rsidR="00684E13" w:rsidRPr="00E2001E" w14:paraId="05154112" w14:textId="77777777" w:rsidTr="00B5566C">
        <w:trPr>
          <w:cantSplit/>
        </w:trPr>
        <w:tc>
          <w:tcPr>
            <w:tcW w:w="4680" w:type="dxa"/>
            <w:tcBorders>
              <w:top w:val="single" w:sz="6" w:space="0" w:color="auto"/>
              <w:bottom w:val="single" w:sz="6" w:space="0" w:color="auto"/>
              <w:right w:val="single" w:sz="4" w:space="0" w:color="auto"/>
            </w:tcBorders>
            <w:shd w:val="clear" w:color="auto" w:fill="67AE3C"/>
            <w:vAlign w:val="center"/>
          </w:tcPr>
          <w:p w14:paraId="48730497" w14:textId="77777777" w:rsidR="00684E13" w:rsidRPr="00E2001E" w:rsidRDefault="00684E13" w:rsidP="00B5566C">
            <w:pPr>
              <w:jc w:val="center"/>
              <w:rPr>
                <w:rFonts w:ascii="Cambria" w:hAnsi="Cambria"/>
                <w:b/>
                <w:bCs/>
                <w:color w:val="FFFFFF" w:themeColor="background1"/>
              </w:rPr>
            </w:pPr>
            <w:r w:rsidRPr="00E2001E">
              <w:rPr>
                <w:rFonts w:ascii="Cambria" w:hAnsi="Cambria"/>
                <w:b/>
                <w:bCs/>
                <w:color w:val="FFFFFF" w:themeColor="background1"/>
              </w:rPr>
              <w:t>Competence</w:t>
            </w:r>
            <w:r w:rsidRPr="00E2001E">
              <w:rPr>
                <w:rFonts w:ascii="Cambria" w:hAnsi="Cambria"/>
                <w:b/>
                <w:bCs/>
                <w:i/>
                <w:color w:val="FFFFFF" w:themeColor="background1"/>
              </w:rPr>
              <w:t xml:space="preserve"> Ratione materia</w:t>
            </w:r>
            <w:r w:rsidRPr="00E2001E">
              <w:rPr>
                <w:rFonts w:ascii="Cambria" w:hAnsi="Cambria"/>
                <w:b/>
                <w:bCs/>
                <w:color w:val="FFFFFF" w:themeColor="background1"/>
              </w:rPr>
              <w:t>:</w:t>
            </w:r>
          </w:p>
        </w:tc>
        <w:tc>
          <w:tcPr>
            <w:tcW w:w="4680" w:type="dxa"/>
            <w:tcBorders>
              <w:left w:val="single" w:sz="4" w:space="0" w:color="auto"/>
            </w:tcBorders>
            <w:vAlign w:val="center"/>
          </w:tcPr>
          <w:p w14:paraId="7F83F9DB" w14:textId="77777777" w:rsidR="00684E13" w:rsidRPr="00E2001E" w:rsidRDefault="00684E13" w:rsidP="00B556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bdr w:val="none" w:sz="0" w:space="0" w:color="auto" w:frame="1"/>
                <w:lang w:val="en-US"/>
              </w:rPr>
            </w:pPr>
            <w:r w:rsidRPr="00E2001E">
              <w:rPr>
                <w:rFonts w:ascii="Cambria" w:hAnsi="Cambria"/>
                <w:bCs/>
                <w:bdr w:val="none" w:sz="0" w:space="0" w:color="auto" w:frame="1"/>
                <w:lang w:val="en-US"/>
              </w:rPr>
              <w:t>Yes; American Convention (deposit of instrument of ratification on July 31, 1973) and Inter-American Convention to Prevent and Punish Torture (deposit of instrument of ratification on January 19, 1999)</w:t>
            </w:r>
          </w:p>
        </w:tc>
      </w:tr>
    </w:tbl>
    <w:p w14:paraId="1B6E026B" w14:textId="77777777" w:rsidR="00684E13" w:rsidRPr="00E2001E" w:rsidRDefault="00684E13" w:rsidP="00684E13">
      <w:pPr>
        <w:spacing w:before="240" w:after="240"/>
        <w:ind w:firstLine="720"/>
        <w:jc w:val="both"/>
        <w:rPr>
          <w:rFonts w:ascii="Cambria" w:hAnsi="Cambria"/>
          <w:b/>
          <w:bCs/>
          <w:sz w:val="20"/>
          <w:szCs w:val="20"/>
        </w:rPr>
      </w:pPr>
    </w:p>
    <w:p w14:paraId="665F8328" w14:textId="77777777" w:rsidR="00684E13" w:rsidRPr="00E2001E" w:rsidRDefault="00684E13" w:rsidP="00684E13">
      <w:pPr>
        <w:spacing w:before="240" w:after="240"/>
        <w:ind w:firstLine="720"/>
        <w:jc w:val="both"/>
        <w:rPr>
          <w:rFonts w:ascii="Cambria" w:hAnsi="Cambria"/>
          <w:b/>
          <w:bCs/>
          <w:sz w:val="20"/>
          <w:szCs w:val="20"/>
        </w:rPr>
      </w:pPr>
      <w:r w:rsidRPr="00E2001E">
        <w:rPr>
          <w:rFonts w:ascii="Cambria" w:hAnsi="Cambria"/>
          <w:b/>
          <w:bCs/>
          <w:sz w:val="20"/>
          <w:szCs w:val="20"/>
        </w:rPr>
        <w:lastRenderedPageBreak/>
        <w:t xml:space="preserve">IV. </w:t>
      </w:r>
      <w:r w:rsidRPr="00E2001E">
        <w:rPr>
          <w:rFonts w:ascii="Cambria" w:hAnsi="Cambria"/>
          <w:b/>
          <w:bCs/>
          <w:sz w:val="20"/>
          <w:szCs w:val="20"/>
        </w:rPr>
        <w:tab/>
        <w:t xml:space="preserve">ANALYSIS OF DUPLICATION OF PROCEDURES AND INTERNATIONAL </w:t>
      </w:r>
      <w:r w:rsidRPr="00E2001E">
        <w:rPr>
          <w:rFonts w:ascii="Cambria" w:hAnsi="Cambria"/>
          <w:b/>
          <w:bCs/>
          <w:i/>
          <w:iCs/>
          <w:sz w:val="20"/>
          <w:szCs w:val="20"/>
        </w:rPr>
        <w:t>RES JUDICATA</w:t>
      </w:r>
      <w:r w:rsidRPr="00E2001E">
        <w:rPr>
          <w:rFonts w:ascii="Cambria" w:hAnsi="Cambria"/>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684E13" w:rsidRPr="00E2001E" w14:paraId="55D4A603" w14:textId="77777777" w:rsidTr="00B5566C">
        <w:trPr>
          <w:cantSplit/>
        </w:trPr>
        <w:tc>
          <w:tcPr>
            <w:tcW w:w="4680" w:type="dxa"/>
            <w:tcBorders>
              <w:top w:val="single" w:sz="4" w:space="0" w:color="auto"/>
              <w:bottom w:val="single" w:sz="4" w:space="0" w:color="auto"/>
              <w:right w:val="single" w:sz="4" w:space="0" w:color="auto"/>
            </w:tcBorders>
            <w:shd w:val="clear" w:color="auto" w:fill="67AE3C"/>
            <w:vAlign w:val="center"/>
          </w:tcPr>
          <w:p w14:paraId="79378FE3" w14:textId="77777777" w:rsidR="00684E13" w:rsidRPr="00E2001E" w:rsidRDefault="00684E13" w:rsidP="00B5566C">
            <w:pPr>
              <w:jc w:val="center"/>
              <w:rPr>
                <w:rFonts w:ascii="Cambria" w:hAnsi="Cambria"/>
                <w:b/>
                <w:bCs/>
                <w:color w:val="FFFFFF" w:themeColor="background1"/>
                <w:lang w:val="en-US"/>
              </w:rPr>
            </w:pPr>
            <w:r w:rsidRPr="00E2001E">
              <w:rPr>
                <w:rFonts w:ascii="Cambria" w:hAnsi="Cambria"/>
                <w:b/>
                <w:bCs/>
                <w:color w:val="FFFFFF" w:themeColor="background1"/>
                <w:lang w:val="en-US"/>
              </w:rPr>
              <w:t xml:space="preserve">Duplication of procedures and International </w:t>
            </w:r>
            <w:r w:rsidRPr="00E2001E">
              <w:rPr>
                <w:rFonts w:ascii="Cambria" w:hAnsi="Cambria"/>
                <w:b/>
                <w:bCs/>
                <w:i/>
                <w:color w:val="FFFFFF" w:themeColor="background1"/>
                <w:lang w:val="en-US"/>
              </w:rPr>
              <w:t>res judicata</w:t>
            </w:r>
            <w:r w:rsidRPr="00E2001E">
              <w:rPr>
                <w:rFonts w:ascii="Cambria" w:hAnsi="Cambria"/>
                <w:b/>
                <w:bCs/>
                <w:color w:val="FFFFFF" w:themeColor="background1"/>
                <w:lang w:val="en-US"/>
              </w:rPr>
              <w:t>:</w:t>
            </w:r>
          </w:p>
        </w:tc>
        <w:tc>
          <w:tcPr>
            <w:tcW w:w="4680" w:type="dxa"/>
            <w:tcBorders>
              <w:left w:val="single" w:sz="4" w:space="0" w:color="auto"/>
            </w:tcBorders>
            <w:vAlign w:val="center"/>
          </w:tcPr>
          <w:p w14:paraId="6397E90E" w14:textId="77777777" w:rsidR="00684E13" w:rsidRPr="00E2001E" w:rsidRDefault="00684E13" w:rsidP="00B5566C">
            <w:pPr>
              <w:jc w:val="both"/>
              <w:rPr>
                <w:rFonts w:ascii="Cambria" w:hAnsi="Cambria"/>
                <w:bCs/>
              </w:rPr>
            </w:pPr>
            <w:r w:rsidRPr="00E2001E">
              <w:rPr>
                <w:rFonts w:ascii="Cambria" w:hAnsi="Cambria"/>
                <w:bCs/>
              </w:rPr>
              <w:t>No</w:t>
            </w:r>
          </w:p>
        </w:tc>
      </w:tr>
      <w:tr w:rsidR="00684E13" w:rsidRPr="00E2001E" w14:paraId="5A674159" w14:textId="77777777" w:rsidTr="00B5566C">
        <w:trPr>
          <w:cantSplit/>
        </w:trPr>
        <w:tc>
          <w:tcPr>
            <w:tcW w:w="4680" w:type="dxa"/>
            <w:tcBorders>
              <w:top w:val="single" w:sz="4" w:space="0" w:color="auto"/>
              <w:bottom w:val="single" w:sz="6" w:space="0" w:color="auto"/>
              <w:right w:val="single" w:sz="4" w:space="0" w:color="auto"/>
            </w:tcBorders>
            <w:shd w:val="clear" w:color="auto" w:fill="67AE3C"/>
            <w:vAlign w:val="center"/>
          </w:tcPr>
          <w:p w14:paraId="59F19874" w14:textId="77777777" w:rsidR="00684E13" w:rsidRPr="00E2001E" w:rsidRDefault="00684E13" w:rsidP="00B5566C">
            <w:pPr>
              <w:jc w:val="center"/>
              <w:rPr>
                <w:rFonts w:ascii="Cambria" w:hAnsi="Cambria"/>
                <w:b/>
                <w:bCs/>
                <w:i/>
                <w:color w:val="FFFFFF" w:themeColor="background1"/>
              </w:rPr>
            </w:pPr>
            <w:r w:rsidRPr="00E2001E">
              <w:rPr>
                <w:rFonts w:ascii="Cambria" w:hAnsi="Cambria"/>
                <w:b/>
                <w:bCs/>
                <w:color w:val="FFFFFF" w:themeColor="background1"/>
              </w:rPr>
              <w:t>Rights declared admissible:</w:t>
            </w:r>
          </w:p>
        </w:tc>
        <w:tc>
          <w:tcPr>
            <w:tcW w:w="4680" w:type="dxa"/>
            <w:tcBorders>
              <w:left w:val="single" w:sz="4" w:space="0" w:color="auto"/>
            </w:tcBorders>
            <w:vAlign w:val="center"/>
          </w:tcPr>
          <w:p w14:paraId="24729267" w14:textId="531A5D53" w:rsidR="00684E13" w:rsidRPr="00E2001E" w:rsidRDefault="00684E13" w:rsidP="00A944A9">
            <w:pPr>
              <w:jc w:val="both"/>
              <w:rPr>
                <w:rFonts w:ascii="Cambria" w:hAnsi="Cambria"/>
                <w:bCs/>
                <w:highlight w:val="yellow"/>
                <w:lang w:val="en-US"/>
              </w:rPr>
            </w:pPr>
            <w:r w:rsidRPr="00E2001E">
              <w:rPr>
                <w:rFonts w:ascii="Cambria" w:hAnsi="Cambria"/>
                <w:bCs/>
                <w:lang w:val="en-US"/>
              </w:rPr>
              <w:t>Articles 4 (Life), 5 (Personal Integrity), 8 (Fair Trial) and 25 (Judicial Protection) in connection with Articles 1(1) (Obligation to Respect Rights) and 2 (Domestic Legal Effects) of the American Convention; and Articles 1, 6 and 8 of the Inter-American Convention to Prevent and Punish Torture</w:t>
            </w:r>
          </w:p>
        </w:tc>
      </w:tr>
      <w:tr w:rsidR="00684E13" w:rsidRPr="00E2001E" w14:paraId="76648B6D" w14:textId="77777777" w:rsidTr="00B5566C">
        <w:trPr>
          <w:cantSplit/>
        </w:trPr>
        <w:tc>
          <w:tcPr>
            <w:tcW w:w="4680" w:type="dxa"/>
            <w:tcBorders>
              <w:top w:val="single" w:sz="6" w:space="0" w:color="auto"/>
              <w:bottom w:val="single" w:sz="6" w:space="0" w:color="auto"/>
              <w:right w:val="single" w:sz="4" w:space="0" w:color="auto"/>
            </w:tcBorders>
            <w:shd w:val="clear" w:color="auto" w:fill="67AE3C"/>
            <w:vAlign w:val="center"/>
          </w:tcPr>
          <w:p w14:paraId="4642DB8F" w14:textId="77777777" w:rsidR="00684E13" w:rsidRPr="00E2001E" w:rsidRDefault="00684E13" w:rsidP="00B5566C">
            <w:pPr>
              <w:jc w:val="center"/>
              <w:rPr>
                <w:rFonts w:ascii="Cambria" w:hAnsi="Cambria"/>
                <w:b/>
                <w:bCs/>
                <w:color w:val="FFFFFF" w:themeColor="background1"/>
              </w:rPr>
            </w:pPr>
            <w:r w:rsidRPr="00E2001E">
              <w:rPr>
                <w:rFonts w:ascii="Cambria" w:hAnsi="Cambria"/>
                <w:b/>
                <w:bCs/>
                <w:color w:val="FFFFFF" w:themeColor="background1"/>
              </w:rPr>
              <w:t>Exhaustion of domestic remedies:</w:t>
            </w:r>
          </w:p>
        </w:tc>
        <w:tc>
          <w:tcPr>
            <w:tcW w:w="4680" w:type="dxa"/>
            <w:tcBorders>
              <w:left w:val="single" w:sz="4" w:space="0" w:color="auto"/>
            </w:tcBorders>
            <w:vAlign w:val="center"/>
          </w:tcPr>
          <w:p w14:paraId="0DEDC9D4" w14:textId="77777777" w:rsidR="00684E13" w:rsidRPr="00E2001E" w:rsidRDefault="00684E13" w:rsidP="00B5566C">
            <w:pPr>
              <w:pStyle w:val="Default"/>
              <w:rPr>
                <w:lang w:val="en-US"/>
              </w:rPr>
            </w:pPr>
            <w:r w:rsidRPr="00E2001E">
              <w:rPr>
                <w:lang w:val="en-US"/>
              </w:rPr>
              <w:t xml:space="preserve">Yes, exception provided for at Article 46(2)(c) of the </w:t>
            </w:r>
            <w:r w:rsidRPr="00E2001E">
              <w:rPr>
                <w:color w:val="000000" w:themeColor="text1"/>
                <w:lang w:val="en-US"/>
              </w:rPr>
              <w:t xml:space="preserve">American Convention </w:t>
            </w:r>
          </w:p>
        </w:tc>
      </w:tr>
      <w:tr w:rsidR="00684E13" w:rsidRPr="00E2001E" w14:paraId="647A64C6" w14:textId="77777777" w:rsidTr="00B5566C">
        <w:trPr>
          <w:cantSplit/>
        </w:trPr>
        <w:tc>
          <w:tcPr>
            <w:tcW w:w="4680" w:type="dxa"/>
            <w:tcBorders>
              <w:top w:val="single" w:sz="6" w:space="0" w:color="auto"/>
              <w:bottom w:val="single" w:sz="6" w:space="0" w:color="auto"/>
              <w:right w:val="single" w:sz="4" w:space="0" w:color="auto"/>
            </w:tcBorders>
            <w:shd w:val="clear" w:color="auto" w:fill="67AE3C"/>
            <w:vAlign w:val="center"/>
          </w:tcPr>
          <w:p w14:paraId="0A45C465" w14:textId="77777777" w:rsidR="00684E13" w:rsidRPr="00E2001E" w:rsidRDefault="00684E13" w:rsidP="00B5566C">
            <w:pPr>
              <w:jc w:val="center"/>
              <w:rPr>
                <w:rFonts w:ascii="Cambria" w:hAnsi="Cambria"/>
                <w:b/>
                <w:bCs/>
                <w:color w:val="FFFFFF" w:themeColor="background1"/>
              </w:rPr>
            </w:pPr>
            <w:r w:rsidRPr="00E2001E">
              <w:rPr>
                <w:rFonts w:ascii="Cambria" w:hAnsi="Cambria"/>
                <w:b/>
                <w:bCs/>
                <w:color w:val="FFFFFF" w:themeColor="background1"/>
              </w:rPr>
              <w:t>Timeliness of the petition:</w:t>
            </w:r>
          </w:p>
        </w:tc>
        <w:tc>
          <w:tcPr>
            <w:tcW w:w="4680" w:type="dxa"/>
            <w:tcBorders>
              <w:left w:val="single" w:sz="4" w:space="0" w:color="auto"/>
            </w:tcBorders>
            <w:vAlign w:val="center"/>
          </w:tcPr>
          <w:p w14:paraId="318C0A78" w14:textId="2E6BB2FB" w:rsidR="00684E13" w:rsidRPr="00E2001E" w:rsidRDefault="00684E13" w:rsidP="00A944A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r w:rsidRPr="00E2001E">
              <w:rPr>
                <w:rFonts w:ascii="Cambria" w:hAnsi="Cambria"/>
                <w:lang w:val="en-US"/>
              </w:rPr>
              <w:t xml:space="preserve">Yes, </w:t>
            </w:r>
            <w:r w:rsidR="00A944A9">
              <w:rPr>
                <w:rFonts w:ascii="Cambria" w:hAnsi="Cambria"/>
                <w:lang w:val="en-US"/>
              </w:rPr>
              <w:t>under the terms of</w:t>
            </w:r>
            <w:r w:rsidRPr="00E2001E">
              <w:rPr>
                <w:rFonts w:ascii="Cambria" w:hAnsi="Cambria"/>
                <w:lang w:val="en-US"/>
              </w:rPr>
              <w:t xml:space="preserve"> Section VI </w:t>
            </w:r>
          </w:p>
        </w:tc>
      </w:tr>
    </w:tbl>
    <w:p w14:paraId="4678EF33" w14:textId="77777777" w:rsidR="00684E13" w:rsidRPr="00E2001E" w:rsidRDefault="00684E13" w:rsidP="00684E13">
      <w:pPr>
        <w:spacing w:before="240" w:after="240"/>
        <w:ind w:firstLine="720"/>
        <w:jc w:val="both"/>
        <w:rPr>
          <w:rFonts w:ascii="Cambria" w:hAnsi="Cambria"/>
          <w:b/>
          <w:sz w:val="20"/>
          <w:szCs w:val="20"/>
          <w:lang w:val="es-UY"/>
        </w:rPr>
      </w:pPr>
      <w:r w:rsidRPr="00E2001E">
        <w:rPr>
          <w:rFonts w:ascii="Cambria" w:hAnsi="Cambria"/>
          <w:b/>
          <w:sz w:val="20"/>
          <w:szCs w:val="20"/>
          <w:lang w:val="es-UY"/>
        </w:rPr>
        <w:t xml:space="preserve">V. </w:t>
      </w:r>
      <w:r w:rsidRPr="00E2001E">
        <w:rPr>
          <w:rFonts w:ascii="Cambria" w:hAnsi="Cambria"/>
          <w:b/>
          <w:sz w:val="20"/>
          <w:szCs w:val="20"/>
          <w:lang w:val="es-UY"/>
        </w:rPr>
        <w:tab/>
        <w:t xml:space="preserve">ALLEGED FACTS </w:t>
      </w:r>
    </w:p>
    <w:p w14:paraId="287D4741" w14:textId="2553686F" w:rsidR="00684E13" w:rsidRPr="00E2001E" w:rsidRDefault="00684E13" w:rsidP="008B354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001E">
        <w:rPr>
          <w:rFonts w:ascii="Cambria" w:hAnsi="Cambria"/>
          <w:sz w:val="20"/>
          <w:szCs w:val="20"/>
        </w:rPr>
        <w:t>The petitioners state that on October 1, 1992, Luis Horacio Patiño was convicted of the crime of homicide and sentenced to thirteen years and four months in prison in the National Penitentiary of “El Barne,” located in the Municipality of Combita of the Department of Boyaca, where he entered in good health on July 6, 1993. They explain that due to altercations with the prison guards, the alleged victim w</w:t>
      </w:r>
      <w:r w:rsidR="002275C6">
        <w:rPr>
          <w:rFonts w:ascii="Cambria" w:hAnsi="Cambria"/>
          <w:sz w:val="20"/>
          <w:szCs w:val="20"/>
        </w:rPr>
        <w:t>as sanctioned and secluded in a</w:t>
      </w:r>
      <w:r w:rsidRPr="00E2001E">
        <w:rPr>
          <w:rFonts w:ascii="Cambria" w:hAnsi="Cambria"/>
          <w:sz w:val="20"/>
          <w:szCs w:val="20"/>
        </w:rPr>
        <w:t xml:space="preserve"> </w:t>
      </w:r>
      <w:r w:rsidR="002275C6">
        <w:rPr>
          <w:rFonts w:ascii="Cambria" w:hAnsi="Cambria"/>
          <w:sz w:val="20"/>
          <w:szCs w:val="20"/>
        </w:rPr>
        <w:t>punishment</w:t>
      </w:r>
      <w:r w:rsidRPr="00E2001E">
        <w:rPr>
          <w:rFonts w:ascii="Cambria" w:hAnsi="Cambria"/>
          <w:sz w:val="20"/>
          <w:szCs w:val="20"/>
        </w:rPr>
        <w:t xml:space="preserve"> cell on January 17, 1996. They allege that while he was </w:t>
      </w:r>
      <w:r w:rsidR="002275C6">
        <w:rPr>
          <w:rFonts w:ascii="Cambria" w:hAnsi="Cambria"/>
          <w:sz w:val="20"/>
          <w:szCs w:val="20"/>
        </w:rPr>
        <w:t>fulfilling</w:t>
      </w:r>
      <w:r w:rsidRPr="00E2001E">
        <w:rPr>
          <w:rFonts w:ascii="Cambria" w:hAnsi="Cambria"/>
          <w:sz w:val="20"/>
          <w:szCs w:val="20"/>
        </w:rPr>
        <w:t xml:space="preserve"> this punishment that same night, continuous screams of pain were heard from his cell, which motivated other inmates to request help from the prison guards. Nevertheless, none of the members of the </w:t>
      </w:r>
      <w:r w:rsidRPr="00E2001E">
        <w:rPr>
          <w:rFonts w:ascii="Cambria" w:hAnsi="Cambria"/>
          <w:i/>
          <w:sz w:val="20"/>
          <w:szCs w:val="20"/>
        </w:rPr>
        <w:t>Instituto Nacional Penitenciario y Carcelario</w:t>
      </w:r>
      <w:r w:rsidRPr="00E2001E">
        <w:rPr>
          <w:rFonts w:ascii="Cambria" w:hAnsi="Cambria"/>
          <w:sz w:val="20"/>
          <w:szCs w:val="20"/>
        </w:rPr>
        <w:t xml:space="preserve"> (National Penitentiary and Prison Institute – INPEC) came to the location, ignoring the inmates’ desperate calls for help. The next day, on January 18, 1996, the alleged victim was found dead in his cell exhibiting signs of violence; the legal autopsy determined that the cause of death was a secondary endocranial hypertension to a blunt cranio-encephalic trauma. His next of kin suspect that these injuries were caused by a beating perpetrated by the guards in the isolation cell. </w:t>
      </w:r>
    </w:p>
    <w:p w14:paraId="69234647" w14:textId="77777777" w:rsidR="00684E13" w:rsidRPr="00E2001E" w:rsidRDefault="00684E13" w:rsidP="00684E1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001E">
        <w:rPr>
          <w:rFonts w:ascii="Cambria" w:hAnsi="Cambria"/>
          <w:sz w:val="20"/>
          <w:szCs w:val="20"/>
        </w:rPr>
        <w:t xml:space="preserve">They state that, because of the facts, a disciplinary investigation was initiated with the objective of determining the responsibility of the police agents, but the investigation was archived by INPEC on May 13, 1996, after considering that there was no negligence evidenced in the actions of its personnel in the prison during the events. This, despite the consistent statements of other inmates holding that they tirelessly requested help for the alleged victim. In addition, they highlight that the criminal investigation initiated </w:t>
      </w:r>
      <w:r w:rsidRPr="00E2001E">
        <w:rPr>
          <w:rFonts w:ascii="Cambria" w:hAnsi="Cambria"/>
          <w:i/>
          <w:sz w:val="20"/>
          <w:szCs w:val="20"/>
        </w:rPr>
        <w:t>ex officio</w:t>
      </w:r>
      <w:r w:rsidRPr="00E2001E">
        <w:rPr>
          <w:rFonts w:ascii="Cambria" w:hAnsi="Cambria"/>
          <w:sz w:val="20"/>
          <w:szCs w:val="20"/>
        </w:rPr>
        <w:t xml:space="preserve"> for the crime of homicide on January 18, 1996, did not conclude with a substantive decision since the case was archived provisionally in the prior stage by the Prosecutor’s Office on September 12, 1997, without clarifying the events. They explain that, despite re-opening the case in 2012, the Prosecutor’s Office decided again to provisionally archive it on November 18, 2015, arguing that it was not possible to determine the identity of the custodians that verified the health condition of the alleged victim and that they could not discard the possibility that Luis Horacio Patiño could have inflicted the injuries on himself that ultimately caused his death. Consequently, they state that there is absolute impunity, since the persons responsible for the death of the alleged victim have not been sanctioned. </w:t>
      </w:r>
    </w:p>
    <w:p w14:paraId="094BFE71" w14:textId="77777777" w:rsidR="00684E13" w:rsidRPr="00E2001E" w:rsidRDefault="00684E13" w:rsidP="00684E1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001E">
        <w:rPr>
          <w:rFonts w:ascii="Cambria" w:hAnsi="Cambria"/>
          <w:sz w:val="20"/>
          <w:szCs w:val="20"/>
        </w:rPr>
        <w:t xml:space="preserve">They add that the family of the alleged victim submitted a direct reparations claim that was denied on February 14, 2005, by the Administrative Court of Boyaca, arguing that even though there was a failure of penitentiary surveillance that would generate a reparation responsibility for the State, the plaintiffs could not access it because they had not verified their relationship to the alleged victim. The latter, since the victim was registered as Luis Horacio Agudelo Patiño in the penitentiary records and his civil birth records had not been submitted to demonstrate the relationship to his mother and maternal brothers. The family appealed this judgment, arguing judicial omission for failure to request additional proof if there was any doubt of filiation, and attached the civil birth record of the alleged victim. This appeal was rejected by the State Council on November 4, 2005, considering that the amount of reparation requested at the time did not </w:t>
      </w:r>
      <w:r w:rsidRPr="00E2001E">
        <w:rPr>
          <w:rFonts w:ascii="Cambria" w:hAnsi="Cambria"/>
          <w:sz w:val="20"/>
          <w:szCs w:val="20"/>
        </w:rPr>
        <w:lastRenderedPageBreak/>
        <w:t xml:space="preserve">reach the minimum legal amount and, consequently, it was a process of single instance not subject to appeal. Faced with this decision, they state having filed an appeal that was dismissed by the State Council through a resolution on March 16, 2006, and notified to the petitioners on September 8, 2006. </w:t>
      </w:r>
    </w:p>
    <w:p w14:paraId="436CF710" w14:textId="77777777" w:rsidR="00684E13" w:rsidRPr="00E2001E" w:rsidRDefault="00684E13" w:rsidP="00684E1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001E">
        <w:rPr>
          <w:rFonts w:ascii="Cambria" w:hAnsi="Cambria"/>
          <w:sz w:val="20"/>
          <w:szCs w:val="20"/>
        </w:rPr>
        <w:t>For its part, the State holds that the petition is inadmissible because it was filed after the six-month period provided in the American Convention. Thus, it states that the judgment that resolved the appeal issued by the State Council, was notified to the petitioners on March 28, 2006, and the petition was filed before the IACHR on March 7, 2007. In addition, the State maintains that the acts denounced do not represent human rights violations because these were known by domestic jurisdictional authorities. In this regard, it states that the administrative proceedings of direct reparation concluded with unfavorable outcomes that do not constitute nor do they imply a human rights violation.</w:t>
      </w:r>
    </w:p>
    <w:p w14:paraId="464EFBA0" w14:textId="77777777" w:rsidR="00684E13" w:rsidRPr="00E2001E" w:rsidRDefault="00684E13" w:rsidP="00684E1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001E">
        <w:rPr>
          <w:rFonts w:ascii="Cambria" w:hAnsi="Cambria"/>
          <w:sz w:val="20"/>
          <w:szCs w:val="20"/>
        </w:rPr>
        <w:t xml:space="preserve">Likewise, the State refers to the framework of criminal investigations. In 1997, the Office of the Attorney General determined to provisionally archive the record, because the investigation period had passed without determining any elements in relation to the persons responsible for the death of the alleged victim. Nevertheless, due to the proceedings undertaken by the District Prosecutor, it states that in 2012 the proceedings were reopened and assigned to the Prosecutor Delegated 17 before the Criminal Judges of the Circuit to determine the circumstances of and responsibilities for the acts. Therefore, the State alleges that there is an ongoing proceeding and that the petitioners still have recourse to adequate domestic remedies. Additionally, it holds that there is no undue delay given the complexity of the case at hand. </w:t>
      </w:r>
    </w:p>
    <w:p w14:paraId="5F1808A8" w14:textId="77777777" w:rsidR="00684E13" w:rsidRPr="00E2001E" w:rsidRDefault="00684E13" w:rsidP="00684E13">
      <w:pPr>
        <w:pStyle w:val="ListParagraph"/>
        <w:spacing w:before="240" w:after="240"/>
        <w:jc w:val="both"/>
        <w:outlineLvl w:val="0"/>
        <w:rPr>
          <w:b/>
          <w:sz w:val="20"/>
          <w:szCs w:val="20"/>
        </w:rPr>
      </w:pPr>
      <w:r w:rsidRPr="00E2001E">
        <w:rPr>
          <w:b/>
          <w:bCs/>
          <w:sz w:val="20"/>
          <w:szCs w:val="20"/>
        </w:rPr>
        <w:t>VI.</w:t>
      </w:r>
      <w:r w:rsidRPr="00E2001E">
        <w:rPr>
          <w:b/>
          <w:bCs/>
          <w:sz w:val="20"/>
          <w:szCs w:val="20"/>
        </w:rPr>
        <w:tab/>
      </w:r>
      <w:r w:rsidRPr="00E2001E">
        <w:rPr>
          <w:rFonts w:eastAsia="Arial Unicode MS" w:cs="Times New Roman"/>
          <w:b/>
          <w:bCs/>
          <w:color w:val="auto"/>
          <w:sz w:val="20"/>
          <w:szCs w:val="20"/>
          <w:lang w:eastAsia="en-US"/>
        </w:rPr>
        <w:t>EXHAUSTION OF DOMESTIC REMEDIES AND THE TIMELINESS OF THE PETITION</w:t>
      </w:r>
    </w:p>
    <w:p w14:paraId="38110593" w14:textId="77777777" w:rsidR="00684E13" w:rsidRPr="00E2001E" w:rsidRDefault="00684E13" w:rsidP="00684E1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001E">
        <w:rPr>
          <w:rFonts w:ascii="Cambria" w:hAnsi="Cambria"/>
          <w:sz w:val="20"/>
          <w:szCs w:val="20"/>
        </w:rPr>
        <w:t xml:space="preserve">The petitioners maintain in relation to the process initiated before the contentious-administrative jurisdiction that the decision issued by the State Council confirming the inadmissibility of the appeal was notified on September 8, 2006 and, therefore, the petition before the IACHR was filed within the prescribed period. In relation to the criminal proceeding, they highlight that the authorities provisionally archived the case in 1997, and that in 2012 they reopened it and, without any results, on November 18, 2015 they decided, a second time, to provisionally archive it, with more than twenty years having passed without the State sanctioning the responsible persons, and the results in an excessive, undue delay of justice and justifies an exception to the rule of exhaustion of domestic remedies. The State states that, after the reopening of the criminal investigation in 2002, the petitioners have adequate domestic remedies, and that there is no undue delay due to the complexity of the case at hand. </w:t>
      </w:r>
    </w:p>
    <w:p w14:paraId="000FAB81" w14:textId="77777777" w:rsidR="00684E13" w:rsidRPr="00E2001E" w:rsidRDefault="00684E13" w:rsidP="00684E1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001E">
        <w:rPr>
          <w:rFonts w:ascii="Cambria" w:hAnsi="Cambria"/>
          <w:sz w:val="20"/>
          <w:szCs w:val="20"/>
        </w:rPr>
        <w:t xml:space="preserve">The Commission observes, in situations related to possible violations to the right to life, that the domestic remedies that must be considered with regards to the admissibility of a petition are those related to investigation and sanctioning of the responsible persons, which translates in the domestic legislation to crimes that can be punished </w:t>
      </w:r>
      <w:r w:rsidRPr="00E2001E">
        <w:rPr>
          <w:rFonts w:ascii="Cambria" w:hAnsi="Cambria"/>
          <w:i/>
          <w:sz w:val="20"/>
          <w:szCs w:val="20"/>
        </w:rPr>
        <w:t>ex officio</w:t>
      </w:r>
      <w:r w:rsidRPr="00E2001E">
        <w:rPr>
          <w:rFonts w:ascii="Cambria" w:hAnsi="Cambria"/>
          <w:sz w:val="20"/>
          <w:szCs w:val="20"/>
        </w:rPr>
        <w:t>. With regards to the proceedings before the contentious-administrative jurisdiction, and according to the information provided, the Commission reiterates that, for the objective of determining the admissibility of a complaint of the nature of the case at hand, it does not constitute an ideal mechanism and nor does it result necessary to exhaust the remedies, because it is not adequate to provide integral reparation and justice to the family.</w:t>
      </w:r>
      <w:r w:rsidRPr="00E2001E">
        <w:rPr>
          <w:rStyle w:val="FootnoteReference"/>
          <w:rFonts w:ascii="Cambria" w:hAnsi="Cambria"/>
          <w:sz w:val="20"/>
          <w:szCs w:val="20"/>
          <w:lang w:val="es-ES"/>
        </w:rPr>
        <w:footnoteReference w:id="5"/>
      </w:r>
      <w:r w:rsidRPr="00E2001E">
        <w:rPr>
          <w:rFonts w:ascii="Cambria" w:hAnsi="Cambria"/>
          <w:sz w:val="20"/>
          <w:szCs w:val="20"/>
        </w:rPr>
        <w:t xml:space="preserve"> Without prejudice of the aforementioned, the IACHR will analyze the development and conclusions of said proceedings in an eventual merits report. Having addressed the above, the IACHR concludes that in the case at hand the exception to the exhaustion of domestic remedies provided in Article 46(2)(c) of the American Convention applies. </w:t>
      </w:r>
    </w:p>
    <w:p w14:paraId="743311D5" w14:textId="77777777" w:rsidR="00684E13" w:rsidRPr="00E2001E" w:rsidRDefault="00684E13" w:rsidP="00684E1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001E">
        <w:rPr>
          <w:rFonts w:ascii="Cambria" w:hAnsi="Cambria"/>
          <w:sz w:val="20"/>
          <w:szCs w:val="20"/>
        </w:rPr>
        <w:t xml:space="preserve">On the other hand, the petition filed before the Commission was received on March 7, 2007, and the alleged facts that are the subject matter of the complaint occurred since January 17, 1996, and their effects in relation to the alleged denial of justice extend to the present time. Therefore, in light of the context and the characteristics of the present case, the Commission considers that the petition was filed within a reasonable term and that the timeliness requirement of admissibility should be considered satisfied.  </w:t>
      </w:r>
    </w:p>
    <w:p w14:paraId="66400B65" w14:textId="77777777" w:rsidR="00684E13" w:rsidRPr="00E2001E" w:rsidRDefault="00684E13" w:rsidP="00684E13">
      <w:pPr>
        <w:pStyle w:val="ListParagraph"/>
        <w:spacing w:before="240" w:after="240"/>
        <w:jc w:val="both"/>
        <w:rPr>
          <w:rFonts w:eastAsia="Times New Roman" w:cs="Times New Roman"/>
          <w:color w:val="auto"/>
          <w:sz w:val="20"/>
          <w:szCs w:val="20"/>
          <w:bdr w:val="none" w:sz="0" w:space="0" w:color="auto"/>
          <w:lang w:eastAsia="en-US"/>
        </w:rPr>
      </w:pPr>
      <w:r w:rsidRPr="00E2001E">
        <w:rPr>
          <w:b/>
          <w:bCs/>
          <w:sz w:val="20"/>
          <w:szCs w:val="20"/>
        </w:rPr>
        <w:lastRenderedPageBreak/>
        <w:t>VII.</w:t>
      </w:r>
      <w:r w:rsidRPr="00E2001E">
        <w:rPr>
          <w:b/>
          <w:bCs/>
          <w:sz w:val="20"/>
          <w:szCs w:val="20"/>
        </w:rPr>
        <w:tab/>
        <w:t xml:space="preserve">COLORABLE CLAIM </w:t>
      </w:r>
      <w:r w:rsidRPr="00E2001E">
        <w:rPr>
          <w:rFonts w:eastAsia="Times New Roman" w:cs="Times New Roman"/>
          <w:color w:val="auto"/>
          <w:sz w:val="20"/>
          <w:szCs w:val="20"/>
          <w:bdr w:val="none" w:sz="0" w:space="0" w:color="auto"/>
          <w:lang w:eastAsia="en-US"/>
        </w:rPr>
        <w:t xml:space="preserve"> </w:t>
      </w:r>
    </w:p>
    <w:p w14:paraId="42020246" w14:textId="77777777" w:rsidR="00684E13" w:rsidRPr="00E2001E" w:rsidRDefault="00684E13" w:rsidP="00684E1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001E">
        <w:rPr>
          <w:rFonts w:ascii="Cambria" w:hAnsi="Cambria"/>
          <w:sz w:val="20"/>
          <w:szCs w:val="20"/>
        </w:rPr>
        <w:t>In light of the elements of fact and of law presented by the parties and the nature of the subject matter under its consideration, the Commission considers that the possible acts of violence and alleged torture committed against a person deprived of liberty by State agents, the omission to attend the call for help and the later death of the alleged victim within prison premises under circumstances that allegedly relate to a blunt cranial encephalic trauma, the lack of a fair trial for his next of kin in the criminal investigation proceedings and the impossibility to appeal for a direct reparation judgment from the judicial courts because of the minimum amount,</w:t>
      </w:r>
      <w:r w:rsidRPr="00E2001E">
        <w:rPr>
          <w:rStyle w:val="FootnoteReference"/>
          <w:rFonts w:ascii="Cambria" w:hAnsi="Cambria"/>
          <w:sz w:val="20"/>
          <w:szCs w:val="20"/>
          <w:lang w:val="es-ES"/>
        </w:rPr>
        <w:footnoteReference w:id="6"/>
      </w:r>
      <w:r w:rsidRPr="00E2001E">
        <w:rPr>
          <w:rFonts w:ascii="Cambria" w:hAnsi="Cambria"/>
          <w:sz w:val="20"/>
          <w:szCs w:val="20"/>
        </w:rPr>
        <w:t xml:space="preserve"> could characterize possible violations of Articles 4 (Right to Life), 5 (Right to Personal Integrity), 8 (Right to a Fair Trial) and 25 (Right to Judicial Protection) of the American Convention in conjunction with its Articles 1(1) (</w:t>
      </w:r>
      <w:r w:rsidRPr="00E2001E">
        <w:rPr>
          <w:rFonts w:ascii="Cambria" w:hAnsi="Cambria"/>
          <w:bCs/>
          <w:sz w:val="20"/>
          <w:szCs w:val="20"/>
        </w:rPr>
        <w:t xml:space="preserve">Obligation to Respect Rights) and 2 (Domestic Legal Effects), and Articles 1, 6 and 8 of the Inter-American Convention to Prevent and Punish Torture, due to the alleged failure to investigate, in prejudice of the alleged victim and his family. </w:t>
      </w:r>
    </w:p>
    <w:p w14:paraId="621E1670" w14:textId="77777777" w:rsidR="00684E13" w:rsidRPr="00E2001E" w:rsidRDefault="00684E13" w:rsidP="00684E1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001E">
        <w:rPr>
          <w:rFonts w:ascii="Cambria" w:hAnsi="Cambria"/>
          <w:sz w:val="20"/>
          <w:szCs w:val="20"/>
        </w:rPr>
        <w:t xml:space="preserve">The Inter-American Commission has set forth that, once the American Convention enters into force in relation to a State, the Convention and not the Declaration becomes a primary source of applicable law by the Commission, as long as the petition refers to the alleged violation of identical rights in both instruments and it is not related to a situation of continuous violation. In the present case, the IACHR notes that the rights alleged by the petitioners are protected specifically by the American Convention. In relation to the claim about the alleged violation of the </w:t>
      </w:r>
      <w:r w:rsidRPr="00E2001E">
        <w:rPr>
          <w:rFonts w:ascii="Cambria" w:hAnsi="Cambria"/>
          <w:bCs/>
          <w:sz w:val="20"/>
          <w:szCs w:val="20"/>
        </w:rPr>
        <w:t xml:space="preserve">Protocol to the American Convention to Abolish the Death Penalty; the Commission observes that the petitioners have not offered allegations or evidence that allows the Commission to consider </w:t>
      </w:r>
      <w:r w:rsidRPr="00E2001E">
        <w:rPr>
          <w:rFonts w:ascii="Cambria" w:hAnsi="Cambria"/>
          <w:bCs/>
          <w:i/>
          <w:sz w:val="20"/>
          <w:szCs w:val="20"/>
        </w:rPr>
        <w:t>prima facie</w:t>
      </w:r>
      <w:r w:rsidRPr="00E2001E">
        <w:rPr>
          <w:rFonts w:ascii="Cambria" w:hAnsi="Cambria"/>
          <w:bCs/>
          <w:sz w:val="20"/>
          <w:szCs w:val="20"/>
        </w:rPr>
        <w:t xml:space="preserve"> its possible violation. </w:t>
      </w:r>
    </w:p>
    <w:p w14:paraId="374FACD1" w14:textId="77777777" w:rsidR="00684E13" w:rsidRPr="00E2001E" w:rsidRDefault="00684E13" w:rsidP="00684E1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001E">
        <w:rPr>
          <w:rFonts w:ascii="Cambria" w:hAnsi="Cambria"/>
          <w:sz w:val="20"/>
          <w:szCs w:val="20"/>
        </w:rPr>
        <w:t xml:space="preserve">On the other hand, in relation to the Universal Declaration of Human Rights, the International Covenant on Civil and Political Rights, its Second Optional Protocol and the Convention against Torture and Other Cruel, Inhuman or Degrading Treatment or Punishment, the Commission lacks competence to determine violations of the norms of these treaties, even though it can take them into consideration as provided in Article 29 of the American Convention when the Commission interprets and applies it. </w:t>
      </w:r>
    </w:p>
    <w:p w14:paraId="06A59782" w14:textId="77777777" w:rsidR="00684E13" w:rsidRPr="00E2001E" w:rsidRDefault="00684E13" w:rsidP="00684E13">
      <w:pPr>
        <w:pStyle w:val="ListParagraph"/>
        <w:spacing w:before="240" w:after="240"/>
        <w:jc w:val="both"/>
        <w:rPr>
          <w:b/>
          <w:bCs/>
          <w:sz w:val="20"/>
          <w:szCs w:val="20"/>
          <w:lang w:val="es-ES"/>
        </w:rPr>
      </w:pPr>
      <w:r w:rsidRPr="00E2001E">
        <w:rPr>
          <w:b/>
          <w:bCs/>
          <w:sz w:val="20"/>
          <w:szCs w:val="20"/>
          <w:lang w:val="es-ES"/>
        </w:rPr>
        <w:t xml:space="preserve">VIII. </w:t>
      </w:r>
      <w:r w:rsidRPr="00E2001E">
        <w:rPr>
          <w:b/>
          <w:bCs/>
          <w:sz w:val="20"/>
          <w:szCs w:val="20"/>
          <w:lang w:val="es-ES"/>
        </w:rPr>
        <w:tab/>
        <w:t>DECISION</w:t>
      </w:r>
    </w:p>
    <w:p w14:paraId="19B217F1" w14:textId="77777777" w:rsidR="00684E13" w:rsidRPr="00E2001E" w:rsidRDefault="00684E13" w:rsidP="00684E13">
      <w:pPr>
        <w:pStyle w:val="ListParagraph"/>
        <w:numPr>
          <w:ilvl w:val="0"/>
          <w:numId w:val="2"/>
        </w:numPr>
        <w:suppressAutoHyphens/>
        <w:spacing w:before="240" w:after="240"/>
        <w:jc w:val="both"/>
        <w:rPr>
          <w:sz w:val="20"/>
          <w:szCs w:val="20"/>
        </w:rPr>
      </w:pPr>
      <w:r w:rsidRPr="00E2001E">
        <w:rPr>
          <w:sz w:val="20"/>
          <w:szCs w:val="20"/>
        </w:rPr>
        <w:t>To declare the instant petition admissible in relation to Articles 4, 5, 8 and 25, in accordance with Articles 1(1) and 2 of the American Convention; and Articles 1, 6 and 8 of the Inter-American Convention to Prevent and Punish Torture;</w:t>
      </w:r>
    </w:p>
    <w:p w14:paraId="604D377D" w14:textId="77777777" w:rsidR="00684E13" w:rsidRPr="00E2001E" w:rsidRDefault="00684E13" w:rsidP="00684E13">
      <w:pPr>
        <w:pStyle w:val="ListParagraph"/>
        <w:numPr>
          <w:ilvl w:val="0"/>
          <w:numId w:val="2"/>
        </w:numPr>
        <w:suppressAutoHyphens/>
        <w:spacing w:before="240" w:after="240"/>
        <w:jc w:val="both"/>
        <w:rPr>
          <w:sz w:val="20"/>
          <w:szCs w:val="20"/>
        </w:rPr>
      </w:pPr>
      <w:r w:rsidRPr="00E2001E">
        <w:rPr>
          <w:sz w:val="20"/>
          <w:szCs w:val="20"/>
        </w:rPr>
        <w:t>To notify the parties of this decision;</w:t>
      </w:r>
    </w:p>
    <w:p w14:paraId="0D56A66E" w14:textId="77777777" w:rsidR="00684E13" w:rsidRPr="00E2001E" w:rsidRDefault="00684E13" w:rsidP="00684E13">
      <w:pPr>
        <w:pStyle w:val="ListParagraph"/>
        <w:numPr>
          <w:ilvl w:val="0"/>
          <w:numId w:val="2"/>
        </w:numPr>
        <w:suppressAutoHyphens/>
        <w:spacing w:before="240" w:after="240"/>
        <w:jc w:val="both"/>
        <w:rPr>
          <w:sz w:val="20"/>
          <w:szCs w:val="20"/>
        </w:rPr>
      </w:pPr>
      <w:r w:rsidRPr="00E2001E">
        <w:rPr>
          <w:sz w:val="20"/>
          <w:szCs w:val="20"/>
        </w:rPr>
        <w:t>To continue with the analysis of the merits; and</w:t>
      </w:r>
    </w:p>
    <w:p w14:paraId="503B92A4" w14:textId="77777777" w:rsidR="00684E13" w:rsidRPr="00E2001E" w:rsidRDefault="00684E13" w:rsidP="00684E13">
      <w:pPr>
        <w:pStyle w:val="ListParagraph"/>
        <w:numPr>
          <w:ilvl w:val="0"/>
          <w:numId w:val="2"/>
        </w:numPr>
        <w:suppressAutoHyphens/>
        <w:spacing w:before="240" w:after="240"/>
        <w:jc w:val="both"/>
        <w:rPr>
          <w:sz w:val="20"/>
          <w:szCs w:val="20"/>
        </w:rPr>
      </w:pPr>
      <w:r w:rsidRPr="00E2001E">
        <w:rPr>
          <w:sz w:val="20"/>
          <w:szCs w:val="20"/>
        </w:rPr>
        <w:t>To publish this decision and include it in its Annual Report to the General Assembly of the Organization of American States.</w:t>
      </w:r>
    </w:p>
    <w:p w14:paraId="788757F9" w14:textId="795A13CC" w:rsidR="005D4144" w:rsidRDefault="005D4144" w:rsidP="005D414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7643D8">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M</w:t>
      </w:r>
      <w:r w:rsidR="00700C0F">
        <w:rPr>
          <w:rFonts w:ascii="Cambria" w:eastAsia="Times New Roman" w:hAnsi="Cambria"/>
          <w:snapToGrid w:val="0"/>
          <w:spacing w:val="-2"/>
          <w:sz w:val="20"/>
          <w:szCs w:val="20"/>
          <w:bdr w:val="none" w:sz="0" w:space="0" w:color="auto"/>
        </w:rPr>
        <w:t>e</w:t>
      </w:r>
      <w:r w:rsidRPr="007643D8">
        <w:rPr>
          <w:rFonts w:ascii="Cambria" w:eastAsia="Times New Roman" w:hAnsi="Cambria"/>
          <w:snapToGrid w:val="0"/>
          <w:spacing w:val="-2"/>
          <w:sz w:val="20"/>
          <w:szCs w:val="20"/>
          <w:bdr w:val="none" w:sz="0" w:space="0" w:color="auto"/>
        </w:rPr>
        <w:t>xico, on the 7</w:t>
      </w:r>
      <w:r w:rsidR="00700C0F" w:rsidRPr="00700C0F">
        <w:rPr>
          <w:rFonts w:ascii="Cambria" w:eastAsia="Times New Roman" w:hAnsi="Cambria"/>
          <w:snapToGrid w:val="0"/>
          <w:spacing w:val="-2"/>
          <w:sz w:val="20"/>
          <w:szCs w:val="20"/>
          <w:bdr w:val="none" w:sz="0" w:space="0" w:color="auto"/>
          <w:vertAlign w:val="superscript"/>
        </w:rPr>
        <w:t>th</w:t>
      </w:r>
      <w:r w:rsidRPr="007643D8">
        <w:rPr>
          <w:rFonts w:ascii="Cambria" w:eastAsia="Times New Roman" w:hAnsi="Cambria"/>
          <w:snapToGrid w:val="0"/>
          <w:spacing w:val="-2"/>
          <w:sz w:val="20"/>
          <w:szCs w:val="20"/>
          <w:bdr w:val="none" w:sz="0" w:space="0" w:color="auto"/>
        </w:rPr>
        <w:t xml:space="preserve"> day of the month of September, 2017. (Signed):  Francisco José Eguiguren, President; Margarette May Macaulay, First Vice President; Esmeralda E. Arosemena Bernal de Troitiño, Second Vice President; José de Jesús Orozco Henríquez, Paul</w:t>
      </w:r>
      <w:r>
        <w:rPr>
          <w:rFonts w:ascii="Cambria" w:eastAsia="Times New Roman" w:hAnsi="Cambria"/>
          <w:snapToGrid w:val="0"/>
          <w:spacing w:val="-2"/>
          <w:sz w:val="20"/>
          <w:szCs w:val="20"/>
          <w:bdr w:val="none" w:sz="0" w:space="0" w:color="auto"/>
        </w:rPr>
        <w:t>o Vannuchi, and James L. Cavallaro</w:t>
      </w:r>
      <w:r w:rsidRPr="007643D8">
        <w:rPr>
          <w:rFonts w:ascii="Cambria" w:eastAsia="Times New Roman" w:hAnsi="Cambria"/>
          <w:snapToGrid w:val="0"/>
          <w:spacing w:val="-2"/>
          <w:sz w:val="20"/>
          <w:szCs w:val="20"/>
          <w:bdr w:val="none" w:sz="0" w:space="0" w:color="auto"/>
        </w:rPr>
        <w:t>, Commissioners</w:t>
      </w:r>
      <w:r>
        <w:rPr>
          <w:rFonts w:ascii="Cambria" w:eastAsia="Times New Roman" w:hAnsi="Cambria"/>
          <w:snapToGrid w:val="0"/>
          <w:spacing w:val="-2"/>
          <w:sz w:val="20"/>
          <w:szCs w:val="20"/>
          <w:bdr w:val="none" w:sz="0" w:space="0" w:color="auto"/>
        </w:rPr>
        <w:t>.</w:t>
      </w:r>
    </w:p>
    <w:p w14:paraId="18757EC3" w14:textId="77777777" w:rsidR="00B3290D" w:rsidRDefault="008C22CB"/>
    <w:sectPr w:rsidR="00B3290D" w:rsidSect="00D35B3D">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4E497" w14:textId="77777777" w:rsidR="008C22CB" w:rsidRDefault="008C22CB" w:rsidP="00684E13">
      <w:r>
        <w:separator/>
      </w:r>
    </w:p>
  </w:endnote>
  <w:endnote w:type="continuationSeparator" w:id="0">
    <w:p w14:paraId="47C3FBC4" w14:textId="77777777" w:rsidR="008C22CB" w:rsidRDefault="008C22CB" w:rsidP="006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149EA" w14:textId="77777777" w:rsidR="003453ED" w:rsidRDefault="003453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3647D9CE" w14:textId="77777777" w:rsidR="00684E13" w:rsidRPr="006311DA" w:rsidRDefault="00684E13">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453ED">
          <w:rPr>
            <w:noProof/>
            <w:sz w:val="16"/>
          </w:rPr>
          <w:t>1</w:t>
        </w:r>
        <w:r w:rsidRPr="006311DA">
          <w:rPr>
            <w:noProof/>
            <w:sz w:val="16"/>
          </w:rPr>
          <w:fldChar w:fldCharType="end"/>
        </w:r>
      </w:p>
    </w:sdtContent>
  </w:sdt>
  <w:p w14:paraId="7D7B819C" w14:textId="77777777" w:rsidR="00684E13" w:rsidRDefault="00684E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9EA62" w14:textId="77777777" w:rsidR="00684E13" w:rsidRDefault="00684E13">
    <w:pPr>
      <w:pStyle w:val="Footer"/>
      <w:jc w:val="center"/>
    </w:pPr>
  </w:p>
  <w:p w14:paraId="1EE19735" w14:textId="77777777" w:rsidR="00684E13" w:rsidRDefault="00684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3C29C" w14:textId="77777777" w:rsidR="008C22CB" w:rsidRDefault="008C22CB" w:rsidP="00684E13">
      <w:r>
        <w:separator/>
      </w:r>
    </w:p>
  </w:footnote>
  <w:footnote w:type="continuationSeparator" w:id="0">
    <w:p w14:paraId="56C5CDD6" w14:textId="77777777" w:rsidR="008C22CB" w:rsidRDefault="008C22CB" w:rsidP="00684E13">
      <w:r>
        <w:continuationSeparator/>
      </w:r>
    </w:p>
  </w:footnote>
  <w:footnote w:id="1">
    <w:p w14:paraId="58DAB86C" w14:textId="77777777" w:rsidR="00684E13" w:rsidRPr="001158D9" w:rsidRDefault="00684E13" w:rsidP="00684E13">
      <w:pPr>
        <w:pStyle w:val="FootnoteText"/>
        <w:spacing w:after="120"/>
        <w:ind w:firstLine="720"/>
        <w:jc w:val="both"/>
        <w:rPr>
          <w:rFonts w:ascii="Cambria" w:hAnsi="Cambria"/>
          <w:sz w:val="16"/>
          <w:szCs w:val="16"/>
        </w:rPr>
      </w:pPr>
      <w:r w:rsidRPr="001158D9">
        <w:rPr>
          <w:rStyle w:val="FootnoteReference"/>
          <w:rFonts w:ascii="Cambria" w:hAnsi="Cambria"/>
          <w:sz w:val="16"/>
          <w:szCs w:val="16"/>
        </w:rPr>
        <w:footnoteRef/>
      </w:r>
      <w:r w:rsidRPr="001158D9">
        <w:rPr>
          <w:rFonts w:ascii="Cambria" w:hAnsi="Cambria"/>
          <w:sz w:val="16"/>
          <w:szCs w:val="16"/>
        </w:rPr>
        <w:t xml:space="preserve"> In accordance with Article 17(2)(a) of the Commission’s Rules of Procedure, Commissioner Luis Ernesto Vargas Silva, of Colombian nationality, did not participate in the deliberations or decision in this matter.</w:t>
      </w:r>
    </w:p>
  </w:footnote>
  <w:footnote w:id="2">
    <w:p w14:paraId="59E1D9E1" w14:textId="77777777" w:rsidR="00684E13" w:rsidRPr="001158D9" w:rsidRDefault="00684E13" w:rsidP="00684E13">
      <w:pPr>
        <w:pStyle w:val="FootnoteText"/>
        <w:spacing w:after="120"/>
        <w:ind w:firstLine="720"/>
        <w:rPr>
          <w:rFonts w:ascii="Cambria" w:hAnsi="Cambria"/>
          <w:sz w:val="16"/>
          <w:szCs w:val="16"/>
        </w:rPr>
      </w:pPr>
      <w:r w:rsidRPr="001158D9">
        <w:rPr>
          <w:rStyle w:val="FootnoteReference"/>
          <w:rFonts w:ascii="Cambria" w:hAnsi="Cambria"/>
          <w:sz w:val="16"/>
          <w:szCs w:val="16"/>
        </w:rPr>
        <w:footnoteRef/>
      </w:r>
      <w:r w:rsidRPr="001158D9">
        <w:rPr>
          <w:rFonts w:ascii="Cambria" w:hAnsi="Cambria"/>
          <w:sz w:val="16"/>
          <w:szCs w:val="16"/>
        </w:rPr>
        <w:t xml:space="preserve"> Hereinafter “Convention” or “American Convention.”</w:t>
      </w:r>
    </w:p>
  </w:footnote>
  <w:footnote w:id="3">
    <w:p w14:paraId="487073FD" w14:textId="77777777" w:rsidR="00684E13" w:rsidRPr="001158D9" w:rsidRDefault="00684E13" w:rsidP="00684E13">
      <w:pPr>
        <w:pStyle w:val="FootnoteText"/>
        <w:spacing w:before="120"/>
        <w:ind w:firstLine="720"/>
        <w:jc w:val="both"/>
        <w:rPr>
          <w:rFonts w:ascii="Cambria" w:hAnsi="Cambria"/>
          <w:sz w:val="16"/>
          <w:szCs w:val="16"/>
        </w:rPr>
      </w:pPr>
      <w:r w:rsidRPr="001158D9">
        <w:rPr>
          <w:rStyle w:val="FootnoteReference"/>
          <w:rFonts w:ascii="Cambria" w:hAnsi="Cambria"/>
          <w:sz w:val="16"/>
          <w:szCs w:val="16"/>
        </w:rPr>
        <w:footnoteRef/>
      </w:r>
      <w:r w:rsidRPr="001158D9">
        <w:rPr>
          <w:rFonts w:ascii="Cambria" w:hAnsi="Cambria"/>
          <w:sz w:val="16"/>
          <w:szCs w:val="16"/>
        </w:rPr>
        <w:t xml:space="preserve"> Universal Declaration of Human Rights, International Covenant on Civil and Political Rights, the Convention against Torture and Other Cruel, Inhuman or Degrading Treatment or Punishment, and Second Optional Protocol to the International Covenant on Civil and Political Rights, aiming at the abolition of the death penalty.</w:t>
      </w:r>
    </w:p>
  </w:footnote>
  <w:footnote w:id="4">
    <w:p w14:paraId="1D1E964A" w14:textId="77777777" w:rsidR="00684E13" w:rsidRPr="001158D9" w:rsidRDefault="00684E13" w:rsidP="00684E13">
      <w:pPr>
        <w:pStyle w:val="FootnoteText"/>
        <w:spacing w:before="120"/>
        <w:ind w:firstLine="720"/>
        <w:jc w:val="both"/>
        <w:rPr>
          <w:rFonts w:ascii="Cambria" w:hAnsi="Cambria"/>
          <w:sz w:val="16"/>
          <w:szCs w:val="16"/>
        </w:rPr>
      </w:pPr>
      <w:r w:rsidRPr="001158D9">
        <w:rPr>
          <w:rStyle w:val="FootnoteReference"/>
          <w:rFonts w:ascii="Cambria" w:hAnsi="Cambria"/>
          <w:sz w:val="16"/>
          <w:szCs w:val="16"/>
        </w:rPr>
        <w:footnoteRef/>
      </w:r>
      <w:r w:rsidRPr="001158D9">
        <w:rPr>
          <w:rFonts w:ascii="Cambria" w:hAnsi="Cambria"/>
          <w:sz w:val="16"/>
          <w:szCs w:val="16"/>
        </w:rPr>
        <w:t xml:space="preserve"> The observations submitted by each party were duly forwarded to the opposing party. </w:t>
      </w:r>
    </w:p>
  </w:footnote>
  <w:footnote w:id="5">
    <w:p w14:paraId="39786582" w14:textId="77777777" w:rsidR="00684E13" w:rsidRPr="00470748" w:rsidRDefault="00684E13" w:rsidP="00684E13">
      <w:pPr>
        <w:pStyle w:val="FootnoteText"/>
        <w:spacing w:before="120"/>
        <w:ind w:firstLine="720"/>
        <w:jc w:val="both"/>
        <w:rPr>
          <w:rFonts w:ascii="Cambria" w:hAnsi="Cambria"/>
          <w:sz w:val="16"/>
          <w:szCs w:val="16"/>
        </w:rPr>
      </w:pPr>
      <w:r w:rsidRPr="001158D9">
        <w:rPr>
          <w:rStyle w:val="FootnoteReference"/>
          <w:rFonts w:ascii="Cambria" w:hAnsi="Cambria"/>
          <w:sz w:val="16"/>
          <w:szCs w:val="16"/>
        </w:rPr>
        <w:footnoteRef/>
      </w:r>
      <w:r w:rsidRPr="001158D9">
        <w:rPr>
          <w:rFonts w:ascii="Cambria" w:hAnsi="Cambria"/>
          <w:sz w:val="16"/>
          <w:szCs w:val="16"/>
        </w:rPr>
        <w:t xml:space="preserve"> IACHR, Report No. 72/16. Petition 694-06. Admissibility. </w:t>
      </w:r>
      <w:r w:rsidRPr="001158D9">
        <w:rPr>
          <w:rFonts w:ascii="Cambria" w:hAnsi="Cambria"/>
          <w:sz w:val="16"/>
          <w:szCs w:val="16"/>
          <w:lang w:val="es-BO"/>
        </w:rPr>
        <w:t xml:space="preserve">Onofre Antonio De La Hoz Montero and Family. </w:t>
      </w:r>
      <w:r w:rsidRPr="00470748">
        <w:rPr>
          <w:rFonts w:ascii="Cambria" w:hAnsi="Cambria"/>
          <w:sz w:val="16"/>
          <w:szCs w:val="16"/>
        </w:rPr>
        <w:t xml:space="preserve">Colombia. December 6, 2016, para. 32. </w:t>
      </w:r>
    </w:p>
  </w:footnote>
  <w:footnote w:id="6">
    <w:p w14:paraId="5ADAF0C9" w14:textId="77777777" w:rsidR="00684E13" w:rsidRPr="001158D9" w:rsidRDefault="00684E13" w:rsidP="00684E13">
      <w:pPr>
        <w:pStyle w:val="FootnoteText"/>
        <w:spacing w:before="120"/>
        <w:ind w:firstLine="720"/>
        <w:jc w:val="both"/>
        <w:rPr>
          <w:rFonts w:ascii="Cambria" w:hAnsi="Cambria"/>
          <w:sz w:val="16"/>
          <w:szCs w:val="16"/>
        </w:rPr>
      </w:pPr>
      <w:r w:rsidRPr="001158D9">
        <w:rPr>
          <w:rStyle w:val="FootnoteReference"/>
          <w:rFonts w:ascii="Cambria" w:hAnsi="Cambria"/>
          <w:sz w:val="16"/>
          <w:szCs w:val="16"/>
        </w:rPr>
        <w:footnoteRef/>
      </w:r>
      <w:r w:rsidRPr="001158D9">
        <w:rPr>
          <w:rFonts w:ascii="Cambria" w:hAnsi="Cambria"/>
          <w:sz w:val="16"/>
          <w:szCs w:val="16"/>
        </w:rPr>
        <w:t xml:space="preserve"> In previous cases, the Inter-American Commission has admitted petitions related to the alleged lack of a review instance of the administrative actions in Colombia, based in the established quantum. IACHR, Report No. 71/09, Petition 858-06, Belen-Altavista Massacre. Colombia. August 5, 2009, para. 44; and IACHR, Report No. 69/09, Petition 1385-06, Rubén Darío Arroyave Gallego, August 5, 2009, para. 37.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9D266" w14:textId="77777777" w:rsidR="00684E13" w:rsidRDefault="00684E13" w:rsidP="005012D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029578A" w14:textId="77777777" w:rsidR="00684E13" w:rsidRDefault="00684E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E6A0E" w14:textId="77777777" w:rsidR="00684E13" w:rsidRDefault="00684E13" w:rsidP="002C1641">
    <w:pPr>
      <w:pStyle w:val="Header"/>
      <w:tabs>
        <w:tab w:val="clear" w:pos="4320"/>
        <w:tab w:val="clear" w:pos="8640"/>
      </w:tabs>
      <w:jc w:val="center"/>
      <w:rPr>
        <w:sz w:val="22"/>
        <w:szCs w:val="22"/>
      </w:rPr>
    </w:pPr>
    <w:r>
      <w:rPr>
        <w:noProof/>
        <w:sz w:val="22"/>
        <w:szCs w:val="22"/>
      </w:rPr>
      <w:drawing>
        <wp:inline distT="0" distB="0" distL="0" distR="0" wp14:anchorId="16DABCC2" wp14:editId="6088232F">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7E1782C9" w14:textId="77777777" w:rsidR="00684E13" w:rsidRPr="00EC7D62" w:rsidRDefault="008C22CB" w:rsidP="002C1641">
    <w:pPr>
      <w:pStyle w:val="Header"/>
      <w:tabs>
        <w:tab w:val="clear" w:pos="4320"/>
        <w:tab w:val="clear" w:pos="8640"/>
      </w:tabs>
      <w:jc w:val="center"/>
      <w:rPr>
        <w:sz w:val="22"/>
        <w:szCs w:val="22"/>
      </w:rPr>
    </w:pPr>
    <w:r>
      <w:rPr>
        <w:sz w:val="22"/>
        <w:szCs w:val="22"/>
      </w:rPr>
      <w:pict w14:anchorId="7518F0C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7BB27" w14:textId="77777777" w:rsidR="003453ED" w:rsidRDefault="00345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D7476"/>
    <w:multiLevelType w:val="hybridMultilevel"/>
    <w:tmpl w:val="C35A0798"/>
    <w:lvl w:ilvl="0" w:tplc="A16C3034">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351BE3"/>
    <w:multiLevelType w:val="hybridMultilevel"/>
    <w:tmpl w:val="2B5269D0"/>
    <w:lvl w:ilvl="0" w:tplc="0409000F">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13"/>
    <w:rsid w:val="002275C6"/>
    <w:rsid w:val="002C50AF"/>
    <w:rsid w:val="003453ED"/>
    <w:rsid w:val="003A6BE5"/>
    <w:rsid w:val="003E0BA5"/>
    <w:rsid w:val="003F58BC"/>
    <w:rsid w:val="004D43B7"/>
    <w:rsid w:val="005C54A4"/>
    <w:rsid w:val="005D4144"/>
    <w:rsid w:val="00684E13"/>
    <w:rsid w:val="006D5464"/>
    <w:rsid w:val="00700C0F"/>
    <w:rsid w:val="00727274"/>
    <w:rsid w:val="007C24F5"/>
    <w:rsid w:val="007E31FB"/>
    <w:rsid w:val="008B354B"/>
    <w:rsid w:val="008C22CB"/>
    <w:rsid w:val="009B088B"/>
    <w:rsid w:val="00A944A9"/>
    <w:rsid w:val="00B45546"/>
    <w:rsid w:val="00BC78BF"/>
    <w:rsid w:val="00D74E12"/>
    <w:rsid w:val="00E7438B"/>
    <w:rsid w:val="00F34878"/>
    <w:rsid w:val="00FA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5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E13"/>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684E13"/>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684E13"/>
    <w:rPr>
      <w:rFonts w:ascii="Cambria" w:eastAsia="Cambria" w:hAnsi="Cambria" w:cs="Cambria"/>
      <w:color w:val="000000"/>
      <w:u w:color="000000"/>
      <w:bdr w:val="nil"/>
      <w:lang w:eastAsia="es-ES"/>
    </w:rPr>
  </w:style>
  <w:style w:type="paragraph" w:styleId="ListParagraph">
    <w:name w:val="List Paragraph"/>
    <w:uiPriority w:val="34"/>
    <w:qFormat/>
    <w:rsid w:val="00684E13"/>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684E13"/>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684E13"/>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uiPriority w:val="99"/>
    <w:rsid w:val="00684E1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684E13"/>
    <w:rPr>
      <w:rFonts w:ascii="Univers" w:eastAsia="Times New Roman" w:hAnsi="Univers" w:cs="Univers"/>
    </w:rPr>
  </w:style>
  <w:style w:type="character" w:styleId="PageNumber">
    <w:name w:val="page number"/>
    <w:basedOn w:val="DefaultParagraphFont"/>
    <w:rsid w:val="00684E13"/>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684E13"/>
    <w:rPr>
      <w:rFonts w:cs="Times New Roman"/>
      <w:vertAlign w:val="superscript"/>
    </w:rPr>
  </w:style>
  <w:style w:type="table" w:styleId="TableGrid">
    <w:name w:val="Table Grid"/>
    <w:basedOn w:val="TableNormal"/>
    <w:uiPriority w:val="59"/>
    <w:rsid w:val="00684E13"/>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4E13"/>
    <w:rPr>
      <w:color w:val="808080"/>
    </w:rPr>
  </w:style>
  <w:style w:type="character" w:customStyle="1" w:styleId="Style1">
    <w:name w:val="Style1"/>
    <w:basedOn w:val="DefaultParagraphFont"/>
    <w:uiPriority w:val="1"/>
    <w:rsid w:val="00684E13"/>
    <w:rPr>
      <w:rFonts w:ascii="Cambria" w:hAnsi="Cambria"/>
      <w:b w:val="0"/>
      <w:i w:val="0"/>
      <w:caps/>
      <w:smallCaps w:val="0"/>
      <w:sz w:val="18"/>
    </w:rPr>
  </w:style>
  <w:style w:type="paragraph" w:customStyle="1" w:styleId="Default">
    <w:name w:val="Default"/>
    <w:rsid w:val="00684E13"/>
    <w:pPr>
      <w:autoSpaceDE w:val="0"/>
      <w:autoSpaceDN w:val="0"/>
      <w:adjustRightInd w:val="0"/>
    </w:pPr>
    <w:rPr>
      <w:rFonts w:ascii="Cambria" w:eastAsia="Arial Unicode MS" w:hAnsi="Cambria" w:cs="Cambria"/>
      <w:color w:val="000000"/>
      <w:bdr w:val="nil"/>
      <w:lang w:eastAsia="es-ES"/>
    </w:rPr>
  </w:style>
  <w:style w:type="paragraph" w:styleId="BalloonText">
    <w:name w:val="Balloon Text"/>
    <w:basedOn w:val="Normal"/>
    <w:link w:val="BalloonTextChar"/>
    <w:uiPriority w:val="99"/>
    <w:semiHidden/>
    <w:unhideWhenUsed/>
    <w:rsid w:val="00A944A9"/>
    <w:rPr>
      <w:rFonts w:ascii="Tahoma" w:hAnsi="Tahoma" w:cs="Tahoma"/>
      <w:sz w:val="16"/>
      <w:szCs w:val="16"/>
    </w:rPr>
  </w:style>
  <w:style w:type="character" w:customStyle="1" w:styleId="BalloonTextChar">
    <w:name w:val="Balloon Text Char"/>
    <w:basedOn w:val="DefaultParagraphFont"/>
    <w:link w:val="BalloonText"/>
    <w:uiPriority w:val="99"/>
    <w:semiHidden/>
    <w:rsid w:val="00A944A9"/>
    <w:rPr>
      <w:rFonts w:ascii="Tahoma" w:eastAsia="Arial Unicode MS" w:hAnsi="Tahoma" w:cs="Tahoma"/>
      <w:sz w:val="16"/>
      <w:szCs w:val="16"/>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E13"/>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684E13"/>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684E13"/>
    <w:rPr>
      <w:rFonts w:ascii="Cambria" w:eastAsia="Cambria" w:hAnsi="Cambria" w:cs="Cambria"/>
      <w:color w:val="000000"/>
      <w:u w:color="000000"/>
      <w:bdr w:val="nil"/>
      <w:lang w:eastAsia="es-ES"/>
    </w:rPr>
  </w:style>
  <w:style w:type="paragraph" w:styleId="ListParagraph">
    <w:name w:val="List Paragraph"/>
    <w:uiPriority w:val="34"/>
    <w:qFormat/>
    <w:rsid w:val="00684E13"/>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684E13"/>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684E13"/>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uiPriority w:val="99"/>
    <w:rsid w:val="00684E1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684E13"/>
    <w:rPr>
      <w:rFonts w:ascii="Univers" w:eastAsia="Times New Roman" w:hAnsi="Univers" w:cs="Univers"/>
    </w:rPr>
  </w:style>
  <w:style w:type="character" w:styleId="PageNumber">
    <w:name w:val="page number"/>
    <w:basedOn w:val="DefaultParagraphFont"/>
    <w:rsid w:val="00684E13"/>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684E13"/>
    <w:rPr>
      <w:rFonts w:cs="Times New Roman"/>
      <w:vertAlign w:val="superscript"/>
    </w:rPr>
  </w:style>
  <w:style w:type="table" w:styleId="TableGrid">
    <w:name w:val="Table Grid"/>
    <w:basedOn w:val="TableNormal"/>
    <w:uiPriority w:val="59"/>
    <w:rsid w:val="00684E13"/>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4E13"/>
    <w:rPr>
      <w:color w:val="808080"/>
    </w:rPr>
  </w:style>
  <w:style w:type="character" w:customStyle="1" w:styleId="Style1">
    <w:name w:val="Style1"/>
    <w:basedOn w:val="DefaultParagraphFont"/>
    <w:uiPriority w:val="1"/>
    <w:rsid w:val="00684E13"/>
    <w:rPr>
      <w:rFonts w:ascii="Cambria" w:hAnsi="Cambria"/>
      <w:b w:val="0"/>
      <w:i w:val="0"/>
      <w:caps/>
      <w:smallCaps w:val="0"/>
      <w:sz w:val="18"/>
    </w:rPr>
  </w:style>
  <w:style w:type="paragraph" w:customStyle="1" w:styleId="Default">
    <w:name w:val="Default"/>
    <w:rsid w:val="00684E13"/>
    <w:pPr>
      <w:autoSpaceDE w:val="0"/>
      <w:autoSpaceDN w:val="0"/>
      <w:adjustRightInd w:val="0"/>
    </w:pPr>
    <w:rPr>
      <w:rFonts w:ascii="Cambria" w:eastAsia="Arial Unicode MS" w:hAnsi="Cambria" w:cs="Cambria"/>
      <w:color w:val="000000"/>
      <w:bdr w:val="nil"/>
      <w:lang w:eastAsia="es-ES"/>
    </w:rPr>
  </w:style>
  <w:style w:type="paragraph" w:styleId="BalloonText">
    <w:name w:val="Balloon Text"/>
    <w:basedOn w:val="Normal"/>
    <w:link w:val="BalloonTextChar"/>
    <w:uiPriority w:val="99"/>
    <w:semiHidden/>
    <w:unhideWhenUsed/>
    <w:rsid w:val="00A944A9"/>
    <w:rPr>
      <w:rFonts w:ascii="Tahoma" w:hAnsi="Tahoma" w:cs="Tahoma"/>
      <w:sz w:val="16"/>
      <w:szCs w:val="16"/>
    </w:rPr>
  </w:style>
  <w:style w:type="character" w:customStyle="1" w:styleId="BalloonTextChar">
    <w:name w:val="Balloon Text Char"/>
    <w:basedOn w:val="DefaultParagraphFont"/>
    <w:link w:val="BalloonText"/>
    <w:uiPriority w:val="99"/>
    <w:semiHidden/>
    <w:rsid w:val="00A944A9"/>
    <w:rPr>
      <w:rFonts w:ascii="Tahoma" w:eastAsia="Arial Unicode MS" w:hAnsi="Tahoma" w:cs="Tahoma"/>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2198</Words>
  <Characters>11521</Characters>
  <Application>Microsoft Office Word</Application>
  <DocSecurity>0</DocSecurity>
  <Lines>166</Lines>
  <Paragraphs>37</Paragraphs>
  <ScaleCrop>false</ScaleCrop>
  <Company/>
  <LinksUpToDate>false</LinksUpToDate>
  <CharactersWithSpaces>13682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106/17</dc:title>
  <dc:creator/>
  <cp:lastModifiedBy/>
  <cp:revision>1</cp:revision>
  <dcterms:created xsi:type="dcterms:W3CDTF">2018-03-15T17:53:00Z</dcterms:created>
  <dcterms:modified xsi:type="dcterms:W3CDTF">2018-03-15T17:54:00Z</dcterms:modified>
</cp:coreProperties>
</file>