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0275F1" w:rsidRDefault="006311DA" w:rsidP="00627C9F">
      <w:pPr>
        <w:jc w:val="both"/>
        <w:rPr>
          <w:rFonts w:asciiTheme="majorHAnsi" w:hAnsiTheme="majorHAnsi" w:cs="Univers"/>
          <w:b/>
          <w:bCs/>
          <w:sz w:val="22"/>
          <w:szCs w:val="22"/>
        </w:rPr>
      </w:pPr>
      <w:r w:rsidRPr="000275F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0275F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23414" w:rsidRDefault="00423414">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23414" w:rsidRDefault="00423414">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0275F1" w:rsidRDefault="00040C3A" w:rsidP="00040C3A">
      <w:pPr>
        <w:tabs>
          <w:tab w:val="center" w:pos="5400"/>
        </w:tabs>
        <w:suppressAutoHyphens/>
        <w:jc w:val="both"/>
        <w:rPr>
          <w:rFonts w:asciiTheme="majorHAnsi" w:hAnsiTheme="majorHAnsi"/>
          <w:sz w:val="22"/>
          <w:szCs w:val="22"/>
        </w:rPr>
      </w:pPr>
    </w:p>
    <w:p w14:paraId="54AC1FBF" w14:textId="77777777" w:rsidR="00040C3A" w:rsidRPr="000275F1" w:rsidRDefault="00040C3A" w:rsidP="00040C3A">
      <w:pPr>
        <w:tabs>
          <w:tab w:val="center" w:pos="5400"/>
        </w:tabs>
        <w:suppressAutoHyphens/>
        <w:jc w:val="both"/>
        <w:rPr>
          <w:rFonts w:asciiTheme="majorHAnsi" w:hAnsiTheme="majorHAnsi"/>
          <w:sz w:val="22"/>
          <w:szCs w:val="22"/>
        </w:rPr>
      </w:pPr>
    </w:p>
    <w:p w14:paraId="6A4AC464" w14:textId="77777777" w:rsidR="005128E4" w:rsidRPr="000275F1" w:rsidRDefault="005128E4" w:rsidP="00040C3A">
      <w:pPr>
        <w:tabs>
          <w:tab w:val="center" w:pos="5400"/>
        </w:tabs>
        <w:suppressAutoHyphens/>
        <w:rPr>
          <w:rFonts w:asciiTheme="majorHAnsi" w:hAnsiTheme="majorHAnsi"/>
          <w:sz w:val="22"/>
          <w:szCs w:val="22"/>
        </w:rPr>
      </w:pPr>
    </w:p>
    <w:p w14:paraId="515D20A5" w14:textId="77777777" w:rsidR="005128E4" w:rsidRPr="000275F1" w:rsidRDefault="005128E4" w:rsidP="00040C3A">
      <w:pPr>
        <w:tabs>
          <w:tab w:val="center" w:pos="5400"/>
        </w:tabs>
        <w:suppressAutoHyphens/>
        <w:rPr>
          <w:rFonts w:asciiTheme="majorHAnsi" w:hAnsiTheme="majorHAnsi"/>
          <w:sz w:val="22"/>
          <w:szCs w:val="22"/>
        </w:rPr>
      </w:pPr>
    </w:p>
    <w:p w14:paraId="7CBA3E7E" w14:textId="77777777" w:rsidR="005128E4" w:rsidRPr="000275F1" w:rsidRDefault="005128E4" w:rsidP="00040C3A">
      <w:pPr>
        <w:tabs>
          <w:tab w:val="center" w:pos="5400"/>
        </w:tabs>
        <w:suppressAutoHyphens/>
        <w:rPr>
          <w:rFonts w:asciiTheme="majorHAnsi" w:hAnsiTheme="majorHAnsi"/>
          <w:sz w:val="22"/>
          <w:szCs w:val="22"/>
        </w:rPr>
      </w:pPr>
    </w:p>
    <w:p w14:paraId="0FFC5ED6" w14:textId="77777777" w:rsidR="00040C3A" w:rsidRPr="000275F1" w:rsidRDefault="00040C3A" w:rsidP="005128E4">
      <w:pPr>
        <w:tabs>
          <w:tab w:val="center" w:pos="5400"/>
        </w:tabs>
        <w:suppressAutoHyphens/>
        <w:jc w:val="center"/>
        <w:rPr>
          <w:rFonts w:asciiTheme="majorHAnsi" w:hAnsiTheme="majorHAnsi"/>
          <w:sz w:val="22"/>
          <w:szCs w:val="22"/>
        </w:rPr>
      </w:pPr>
    </w:p>
    <w:p w14:paraId="5FCF0358" w14:textId="77777777" w:rsidR="00040C3A" w:rsidRPr="000275F1" w:rsidRDefault="00040C3A" w:rsidP="005128E4">
      <w:pPr>
        <w:tabs>
          <w:tab w:val="center" w:pos="5400"/>
        </w:tabs>
        <w:suppressAutoHyphens/>
        <w:jc w:val="center"/>
        <w:rPr>
          <w:rFonts w:asciiTheme="majorHAnsi" w:hAnsiTheme="majorHAnsi"/>
          <w:sz w:val="22"/>
          <w:szCs w:val="22"/>
        </w:rPr>
      </w:pPr>
    </w:p>
    <w:p w14:paraId="23C02B60" w14:textId="77777777" w:rsidR="005B52B0" w:rsidRPr="000275F1" w:rsidRDefault="005B52B0" w:rsidP="005128E4">
      <w:pPr>
        <w:tabs>
          <w:tab w:val="center" w:pos="5400"/>
        </w:tabs>
        <w:suppressAutoHyphens/>
        <w:jc w:val="center"/>
        <w:rPr>
          <w:rFonts w:asciiTheme="majorHAnsi" w:hAnsiTheme="majorHAnsi"/>
          <w:sz w:val="22"/>
          <w:szCs w:val="22"/>
        </w:rPr>
      </w:pPr>
    </w:p>
    <w:p w14:paraId="1E4CC4A3" w14:textId="77777777" w:rsidR="005B52B0" w:rsidRPr="000275F1" w:rsidRDefault="005B52B0" w:rsidP="005128E4">
      <w:pPr>
        <w:tabs>
          <w:tab w:val="center" w:pos="5400"/>
        </w:tabs>
        <w:suppressAutoHyphens/>
        <w:jc w:val="center"/>
        <w:rPr>
          <w:rFonts w:asciiTheme="majorHAnsi" w:hAnsiTheme="majorHAnsi"/>
          <w:sz w:val="22"/>
          <w:szCs w:val="22"/>
        </w:rPr>
      </w:pPr>
    </w:p>
    <w:p w14:paraId="022074FD" w14:textId="77777777" w:rsidR="005B52B0" w:rsidRPr="000275F1" w:rsidRDefault="005B52B0" w:rsidP="005128E4">
      <w:pPr>
        <w:tabs>
          <w:tab w:val="center" w:pos="5400"/>
        </w:tabs>
        <w:suppressAutoHyphens/>
        <w:jc w:val="center"/>
        <w:rPr>
          <w:rFonts w:asciiTheme="majorHAnsi" w:hAnsiTheme="majorHAnsi"/>
          <w:sz w:val="22"/>
          <w:szCs w:val="22"/>
        </w:rPr>
      </w:pPr>
    </w:p>
    <w:p w14:paraId="3234C43C" w14:textId="77777777" w:rsidR="00040C3A" w:rsidRPr="000275F1" w:rsidRDefault="00040C3A" w:rsidP="00040C3A">
      <w:pPr>
        <w:tabs>
          <w:tab w:val="center" w:pos="5400"/>
        </w:tabs>
        <w:suppressAutoHyphens/>
        <w:jc w:val="center"/>
        <w:rPr>
          <w:rFonts w:asciiTheme="majorHAnsi" w:hAnsiTheme="majorHAnsi"/>
          <w:sz w:val="22"/>
          <w:szCs w:val="22"/>
        </w:rPr>
      </w:pPr>
    </w:p>
    <w:p w14:paraId="2D58FFBA" w14:textId="77777777" w:rsidR="00040C3A" w:rsidRPr="000275F1" w:rsidRDefault="00040C3A" w:rsidP="00040C3A">
      <w:pPr>
        <w:tabs>
          <w:tab w:val="center" w:pos="5400"/>
        </w:tabs>
        <w:suppressAutoHyphens/>
        <w:jc w:val="center"/>
        <w:rPr>
          <w:rFonts w:asciiTheme="majorHAnsi" w:hAnsiTheme="majorHAnsi"/>
          <w:sz w:val="22"/>
          <w:szCs w:val="22"/>
        </w:rPr>
      </w:pPr>
    </w:p>
    <w:p w14:paraId="4A574974" w14:textId="77777777" w:rsidR="00040C3A" w:rsidRPr="000275F1" w:rsidRDefault="00040C3A" w:rsidP="00040C3A">
      <w:pPr>
        <w:tabs>
          <w:tab w:val="center" w:pos="5400"/>
        </w:tabs>
        <w:suppressAutoHyphens/>
        <w:jc w:val="center"/>
        <w:rPr>
          <w:rFonts w:asciiTheme="majorHAnsi" w:hAnsiTheme="majorHAnsi"/>
          <w:sz w:val="22"/>
          <w:szCs w:val="22"/>
        </w:rPr>
      </w:pPr>
    </w:p>
    <w:p w14:paraId="11A9BA8A" w14:textId="77777777" w:rsidR="00040C3A" w:rsidRPr="000275F1" w:rsidRDefault="00E533FF" w:rsidP="00040C3A">
      <w:pPr>
        <w:tabs>
          <w:tab w:val="center" w:pos="5400"/>
        </w:tabs>
        <w:suppressAutoHyphens/>
        <w:jc w:val="center"/>
        <w:rPr>
          <w:rFonts w:asciiTheme="majorHAnsi" w:hAnsiTheme="majorHAnsi"/>
          <w:sz w:val="22"/>
          <w:szCs w:val="22"/>
        </w:rPr>
      </w:pPr>
      <w:r w:rsidRPr="000275F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5798FC0" w:rsidR="00423414" w:rsidRPr="004B7EB6" w:rsidRDefault="00814EC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37</w:t>
                            </w:r>
                            <w:r w:rsidR="00423414" w:rsidRPr="004B7EB6">
                              <w:rPr>
                                <w:rFonts w:asciiTheme="majorHAnsi" w:hAnsiTheme="majorHAnsi" w:cs="Arial"/>
                                <w:b/>
                                <w:bCs/>
                                <w:color w:val="0D0D0D" w:themeColor="text1" w:themeTint="F2"/>
                                <w:sz w:val="36"/>
                                <w:szCs w:val="40"/>
                              </w:rPr>
                              <w:t>/1</w:t>
                            </w:r>
                            <w:r w:rsidR="00423414">
                              <w:rPr>
                                <w:rFonts w:asciiTheme="majorHAnsi" w:hAnsiTheme="majorHAnsi" w:cs="Arial"/>
                                <w:b/>
                                <w:bCs/>
                                <w:color w:val="0D0D0D" w:themeColor="text1" w:themeTint="F2"/>
                                <w:sz w:val="36"/>
                                <w:szCs w:val="40"/>
                              </w:rPr>
                              <w:t>7</w:t>
                            </w:r>
                          </w:p>
                          <w:p w14:paraId="081F51F3" w14:textId="17EC82DE" w:rsidR="00423414" w:rsidRPr="004B7EB6" w:rsidRDefault="0042341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854-07</w:t>
                            </w:r>
                          </w:p>
                          <w:p w14:paraId="34978E5A" w14:textId="67653798" w:rsidR="00423414" w:rsidRPr="004B7EB6" w:rsidRDefault="0042341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23414" w:rsidRPr="004B7EB6" w:rsidRDefault="00423414" w:rsidP="004B7EB6">
                            <w:pPr>
                              <w:spacing w:line="276" w:lineRule="auto"/>
                              <w:rPr>
                                <w:rFonts w:asciiTheme="majorHAnsi" w:hAnsiTheme="majorHAnsi" w:cs="Arial"/>
                                <w:color w:val="0D0D0D" w:themeColor="text1" w:themeTint="F2"/>
                                <w:szCs w:val="22"/>
                              </w:rPr>
                            </w:pPr>
                          </w:p>
                          <w:p w14:paraId="78FA84C2" w14:textId="04DE3BAF" w:rsidR="00423414" w:rsidRPr="007E6909" w:rsidRDefault="00423414" w:rsidP="007E6909">
                            <w:pPr>
                              <w:spacing w:line="276" w:lineRule="auto"/>
                              <w:rPr>
                                <w:rFonts w:asciiTheme="majorHAnsi" w:hAnsiTheme="majorHAnsi" w:cs="Arial"/>
                                <w:color w:val="0D0D0D" w:themeColor="text1" w:themeTint="F2"/>
                                <w:szCs w:val="22"/>
                                <w:lang w:val="es-ES"/>
                              </w:rPr>
                            </w:pPr>
                            <w:r w:rsidRPr="007E6909">
                              <w:rPr>
                                <w:rFonts w:asciiTheme="majorHAnsi" w:hAnsiTheme="majorHAnsi" w:cs="Arial"/>
                                <w:color w:val="0D0D0D" w:themeColor="text1" w:themeTint="F2"/>
                                <w:szCs w:val="22"/>
                                <w:lang w:val="es-ES"/>
                              </w:rPr>
                              <w:t>RICARDO ANTONIO ELÍAS PUENTE AND FAMILY</w:t>
                            </w:r>
                          </w:p>
                          <w:p w14:paraId="48EBC31A" w14:textId="118D57E4" w:rsidR="00423414" w:rsidRPr="004B625D" w:rsidRDefault="00423414" w:rsidP="007E690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bCs/>
                                <w:color w:val="0D0D0D" w:themeColor="text1" w:themeTint="F2"/>
                                <w:szCs w:val="22"/>
                              </w:rPr>
                              <w:t>COLOMBIA</w:t>
                            </w:r>
                          </w:p>
                          <w:p w14:paraId="17A89EFB" w14:textId="77777777" w:rsidR="00423414" w:rsidRPr="000C4365" w:rsidRDefault="00423414"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5798FC0" w:rsidR="00423414" w:rsidRPr="004B7EB6" w:rsidRDefault="00814EC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37</w:t>
                      </w:r>
                      <w:r w:rsidR="00423414" w:rsidRPr="004B7EB6">
                        <w:rPr>
                          <w:rFonts w:asciiTheme="majorHAnsi" w:hAnsiTheme="majorHAnsi" w:cs="Arial"/>
                          <w:b/>
                          <w:bCs/>
                          <w:color w:val="0D0D0D" w:themeColor="text1" w:themeTint="F2"/>
                          <w:sz w:val="36"/>
                          <w:szCs w:val="40"/>
                        </w:rPr>
                        <w:t>/1</w:t>
                      </w:r>
                      <w:r w:rsidR="00423414">
                        <w:rPr>
                          <w:rFonts w:asciiTheme="majorHAnsi" w:hAnsiTheme="majorHAnsi" w:cs="Arial"/>
                          <w:b/>
                          <w:bCs/>
                          <w:color w:val="0D0D0D" w:themeColor="text1" w:themeTint="F2"/>
                          <w:sz w:val="36"/>
                          <w:szCs w:val="40"/>
                        </w:rPr>
                        <w:t>7</w:t>
                      </w:r>
                    </w:p>
                    <w:p w14:paraId="081F51F3" w14:textId="17EC82DE" w:rsidR="00423414" w:rsidRPr="004B7EB6" w:rsidRDefault="0042341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854-07</w:t>
                      </w:r>
                    </w:p>
                    <w:p w14:paraId="34978E5A" w14:textId="67653798" w:rsidR="00423414" w:rsidRPr="004B7EB6" w:rsidRDefault="0042341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23414" w:rsidRPr="004B7EB6" w:rsidRDefault="00423414" w:rsidP="004B7EB6">
                      <w:pPr>
                        <w:spacing w:line="276" w:lineRule="auto"/>
                        <w:rPr>
                          <w:rFonts w:asciiTheme="majorHAnsi" w:hAnsiTheme="majorHAnsi" w:cs="Arial"/>
                          <w:color w:val="0D0D0D" w:themeColor="text1" w:themeTint="F2"/>
                          <w:szCs w:val="22"/>
                        </w:rPr>
                      </w:pPr>
                    </w:p>
                    <w:p w14:paraId="78FA84C2" w14:textId="04DE3BAF" w:rsidR="00423414" w:rsidRPr="007E6909" w:rsidRDefault="00423414" w:rsidP="007E6909">
                      <w:pPr>
                        <w:spacing w:line="276" w:lineRule="auto"/>
                        <w:rPr>
                          <w:rFonts w:asciiTheme="majorHAnsi" w:hAnsiTheme="majorHAnsi" w:cs="Arial"/>
                          <w:color w:val="0D0D0D" w:themeColor="text1" w:themeTint="F2"/>
                          <w:szCs w:val="22"/>
                          <w:lang w:val="es-ES"/>
                        </w:rPr>
                      </w:pPr>
                      <w:r w:rsidRPr="007E6909">
                        <w:rPr>
                          <w:rFonts w:asciiTheme="majorHAnsi" w:hAnsiTheme="majorHAnsi" w:cs="Arial"/>
                          <w:color w:val="0D0D0D" w:themeColor="text1" w:themeTint="F2"/>
                          <w:szCs w:val="22"/>
                          <w:lang w:val="es-ES"/>
                        </w:rPr>
                        <w:t>RICARDO ANTONIO ELÍAS PUENTE AND FAMILY</w:t>
                      </w:r>
                    </w:p>
                    <w:p w14:paraId="48EBC31A" w14:textId="118D57E4" w:rsidR="00423414" w:rsidRPr="004B625D" w:rsidRDefault="00423414" w:rsidP="007E690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bCs/>
                          <w:color w:val="0D0D0D" w:themeColor="text1" w:themeTint="F2"/>
                          <w:szCs w:val="22"/>
                        </w:rPr>
                        <w:t>COLOMBIA</w:t>
                      </w:r>
                    </w:p>
                    <w:p w14:paraId="17A89EFB" w14:textId="77777777" w:rsidR="00423414" w:rsidRPr="000C4365" w:rsidRDefault="00423414" w:rsidP="00F42B71">
                      <w:pPr>
                        <w:spacing w:line="276" w:lineRule="auto"/>
                        <w:rPr>
                          <w:rFonts w:asciiTheme="majorHAnsi" w:hAnsiTheme="majorHAnsi"/>
                          <w:color w:val="0D0D0D" w:themeColor="text1" w:themeTint="F2"/>
                        </w:rPr>
                      </w:pPr>
                    </w:p>
                  </w:txbxContent>
                </v:textbox>
              </v:shape>
            </w:pict>
          </mc:Fallback>
        </mc:AlternateContent>
      </w:r>
      <w:r w:rsidR="004B7EB6" w:rsidRPr="000275F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8A507BD" w:rsidR="00423414" w:rsidRPr="00814ECD" w:rsidRDefault="00814ECD" w:rsidP="009E566A">
                            <w:pPr>
                              <w:jc w:val="right"/>
                              <w:rPr>
                                <w:rFonts w:asciiTheme="minorHAnsi" w:hAnsiTheme="minorHAnsi"/>
                                <w:color w:val="FFFFFF" w:themeColor="background1"/>
                                <w:sz w:val="22"/>
                                <w:lang w:val="pt-BR"/>
                              </w:rPr>
                            </w:pPr>
                            <w:r w:rsidRPr="00814ECD">
                              <w:rPr>
                                <w:rFonts w:asciiTheme="minorHAnsi" w:hAnsiTheme="minorHAnsi"/>
                                <w:color w:val="FFFFFF" w:themeColor="background1"/>
                                <w:sz w:val="22"/>
                                <w:lang w:val="pt-BR"/>
                              </w:rPr>
                              <w:t>OEA/Ser.L/V/II.</w:t>
                            </w:r>
                          </w:p>
                          <w:p w14:paraId="4AA08A8C" w14:textId="1852833E" w:rsidR="00423414" w:rsidRPr="00814ECD" w:rsidRDefault="00423414" w:rsidP="009E566A">
                            <w:pPr>
                              <w:jc w:val="right"/>
                              <w:rPr>
                                <w:rFonts w:asciiTheme="minorHAnsi" w:hAnsiTheme="minorHAnsi"/>
                                <w:color w:val="FFFFFF" w:themeColor="background1"/>
                                <w:sz w:val="22"/>
                                <w:lang w:val="pt-BR"/>
                              </w:rPr>
                            </w:pPr>
                            <w:r w:rsidRPr="00814ECD">
                              <w:rPr>
                                <w:rFonts w:asciiTheme="minorHAnsi" w:hAnsiTheme="minorHAnsi"/>
                                <w:color w:val="FFFFFF" w:themeColor="background1"/>
                                <w:sz w:val="22"/>
                                <w:lang w:val="pt-BR"/>
                              </w:rPr>
                              <w:t xml:space="preserve">Doc. </w:t>
                            </w:r>
                            <w:r w:rsidR="00814ECD" w:rsidRPr="00814ECD">
                              <w:rPr>
                                <w:rFonts w:asciiTheme="minorHAnsi" w:hAnsiTheme="minorHAnsi"/>
                                <w:color w:val="FFFFFF" w:themeColor="background1"/>
                                <w:sz w:val="22"/>
                                <w:lang w:val="pt-BR"/>
                              </w:rPr>
                              <w:t>45</w:t>
                            </w:r>
                          </w:p>
                          <w:p w14:paraId="0BEFF61A" w14:textId="7A390B1B" w:rsidR="00423414" w:rsidRPr="00814ECD" w:rsidRDefault="00814ECD" w:rsidP="009E566A">
                            <w:pPr>
                              <w:jc w:val="right"/>
                              <w:rPr>
                                <w:rFonts w:asciiTheme="minorHAnsi" w:hAnsiTheme="minorHAnsi"/>
                                <w:color w:val="FFFFFF" w:themeColor="background1"/>
                                <w:sz w:val="22"/>
                              </w:rPr>
                            </w:pPr>
                            <w:r w:rsidRPr="00814ECD">
                              <w:rPr>
                                <w:rFonts w:asciiTheme="minorHAnsi" w:hAnsiTheme="minorHAnsi"/>
                                <w:color w:val="FFFFFF" w:themeColor="background1"/>
                                <w:sz w:val="22"/>
                                <w:lang w:val="pt-BR"/>
                              </w:rPr>
                              <w:t>27 April</w:t>
                            </w:r>
                            <w:r w:rsidR="00423414" w:rsidRPr="00814ECD">
                              <w:rPr>
                                <w:rFonts w:asciiTheme="minorHAnsi" w:hAnsiTheme="minorHAnsi"/>
                                <w:color w:val="FFFFFF" w:themeColor="background1"/>
                                <w:sz w:val="22"/>
                              </w:rPr>
                              <w:t xml:space="preserve"> 2017</w:t>
                            </w:r>
                          </w:p>
                          <w:p w14:paraId="0FC103BD" w14:textId="7944C2A5" w:rsidR="00423414" w:rsidRPr="00814ECD" w:rsidRDefault="00423414" w:rsidP="009E566A">
                            <w:pPr>
                              <w:jc w:val="right"/>
                              <w:rPr>
                                <w:rFonts w:asciiTheme="minorHAnsi" w:hAnsiTheme="minorHAnsi"/>
                                <w:color w:val="FFFFFF" w:themeColor="background1"/>
                                <w:sz w:val="22"/>
                              </w:rPr>
                            </w:pPr>
                            <w:r w:rsidRPr="00814ECD">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8A507BD" w:rsidR="00423414" w:rsidRPr="00814ECD" w:rsidRDefault="00814ECD" w:rsidP="009E566A">
                      <w:pPr>
                        <w:jc w:val="right"/>
                        <w:rPr>
                          <w:rFonts w:asciiTheme="minorHAnsi" w:hAnsiTheme="minorHAnsi"/>
                          <w:color w:val="FFFFFF" w:themeColor="background1"/>
                          <w:sz w:val="22"/>
                          <w:lang w:val="pt-BR"/>
                        </w:rPr>
                      </w:pPr>
                      <w:r w:rsidRPr="00814ECD">
                        <w:rPr>
                          <w:rFonts w:asciiTheme="minorHAnsi" w:hAnsiTheme="minorHAnsi"/>
                          <w:color w:val="FFFFFF" w:themeColor="background1"/>
                          <w:sz w:val="22"/>
                          <w:lang w:val="pt-BR"/>
                        </w:rPr>
                        <w:t>OEA/Ser.L/V/II.</w:t>
                      </w:r>
                    </w:p>
                    <w:p w14:paraId="4AA08A8C" w14:textId="1852833E" w:rsidR="00423414" w:rsidRPr="00814ECD" w:rsidRDefault="00423414" w:rsidP="009E566A">
                      <w:pPr>
                        <w:jc w:val="right"/>
                        <w:rPr>
                          <w:rFonts w:asciiTheme="minorHAnsi" w:hAnsiTheme="minorHAnsi"/>
                          <w:color w:val="FFFFFF" w:themeColor="background1"/>
                          <w:sz w:val="22"/>
                          <w:lang w:val="pt-BR"/>
                        </w:rPr>
                      </w:pPr>
                      <w:r w:rsidRPr="00814ECD">
                        <w:rPr>
                          <w:rFonts w:asciiTheme="minorHAnsi" w:hAnsiTheme="minorHAnsi"/>
                          <w:color w:val="FFFFFF" w:themeColor="background1"/>
                          <w:sz w:val="22"/>
                          <w:lang w:val="pt-BR"/>
                        </w:rPr>
                        <w:t xml:space="preserve">Doc. </w:t>
                      </w:r>
                      <w:r w:rsidR="00814ECD" w:rsidRPr="00814ECD">
                        <w:rPr>
                          <w:rFonts w:asciiTheme="minorHAnsi" w:hAnsiTheme="minorHAnsi"/>
                          <w:color w:val="FFFFFF" w:themeColor="background1"/>
                          <w:sz w:val="22"/>
                          <w:lang w:val="pt-BR"/>
                        </w:rPr>
                        <w:t>45</w:t>
                      </w:r>
                    </w:p>
                    <w:p w14:paraId="0BEFF61A" w14:textId="7A390B1B" w:rsidR="00423414" w:rsidRPr="00814ECD" w:rsidRDefault="00814ECD" w:rsidP="009E566A">
                      <w:pPr>
                        <w:jc w:val="right"/>
                        <w:rPr>
                          <w:rFonts w:asciiTheme="minorHAnsi" w:hAnsiTheme="minorHAnsi"/>
                          <w:color w:val="FFFFFF" w:themeColor="background1"/>
                          <w:sz w:val="22"/>
                        </w:rPr>
                      </w:pPr>
                      <w:r w:rsidRPr="00814ECD">
                        <w:rPr>
                          <w:rFonts w:asciiTheme="minorHAnsi" w:hAnsiTheme="minorHAnsi"/>
                          <w:color w:val="FFFFFF" w:themeColor="background1"/>
                          <w:sz w:val="22"/>
                          <w:lang w:val="pt-BR"/>
                        </w:rPr>
                        <w:t>27 April</w:t>
                      </w:r>
                      <w:r w:rsidR="00423414" w:rsidRPr="00814ECD">
                        <w:rPr>
                          <w:rFonts w:asciiTheme="minorHAnsi" w:hAnsiTheme="minorHAnsi"/>
                          <w:color w:val="FFFFFF" w:themeColor="background1"/>
                          <w:sz w:val="22"/>
                        </w:rPr>
                        <w:t xml:space="preserve"> 2017</w:t>
                      </w:r>
                    </w:p>
                    <w:p w14:paraId="0FC103BD" w14:textId="7944C2A5" w:rsidR="00423414" w:rsidRPr="00814ECD" w:rsidRDefault="00423414" w:rsidP="009E566A">
                      <w:pPr>
                        <w:jc w:val="right"/>
                        <w:rPr>
                          <w:rFonts w:asciiTheme="minorHAnsi" w:hAnsiTheme="minorHAnsi"/>
                          <w:color w:val="FFFFFF" w:themeColor="background1"/>
                          <w:sz w:val="22"/>
                        </w:rPr>
                      </w:pPr>
                      <w:r w:rsidRPr="00814ECD">
                        <w:rPr>
                          <w:rFonts w:asciiTheme="minorHAnsi" w:hAnsiTheme="minorHAnsi"/>
                          <w:color w:val="FFFFFF" w:themeColor="background1"/>
                          <w:sz w:val="22"/>
                        </w:rPr>
                        <w:t>Original: Spanish</w:t>
                      </w:r>
                    </w:p>
                  </w:txbxContent>
                </v:textbox>
              </v:shape>
            </w:pict>
          </mc:Fallback>
        </mc:AlternateContent>
      </w:r>
    </w:p>
    <w:p w14:paraId="3765F9FA" w14:textId="77777777" w:rsidR="00040C3A" w:rsidRPr="000275F1" w:rsidRDefault="00040C3A" w:rsidP="00040C3A">
      <w:pPr>
        <w:tabs>
          <w:tab w:val="center" w:pos="5400"/>
        </w:tabs>
        <w:suppressAutoHyphens/>
        <w:jc w:val="center"/>
        <w:rPr>
          <w:rFonts w:asciiTheme="majorHAnsi" w:hAnsiTheme="majorHAnsi"/>
          <w:sz w:val="22"/>
          <w:szCs w:val="22"/>
        </w:rPr>
      </w:pPr>
    </w:p>
    <w:p w14:paraId="5E33CE59" w14:textId="77777777" w:rsidR="00040C3A" w:rsidRPr="000275F1"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0275F1" w:rsidRDefault="00040C3A" w:rsidP="00040C3A">
      <w:pPr>
        <w:tabs>
          <w:tab w:val="center" w:pos="5400"/>
        </w:tabs>
        <w:suppressAutoHyphens/>
        <w:jc w:val="center"/>
        <w:rPr>
          <w:rFonts w:asciiTheme="majorHAnsi" w:hAnsiTheme="majorHAnsi"/>
          <w:sz w:val="22"/>
          <w:szCs w:val="22"/>
        </w:rPr>
      </w:pPr>
    </w:p>
    <w:p w14:paraId="43677EE2" w14:textId="77777777" w:rsidR="00040C3A" w:rsidRPr="000275F1" w:rsidRDefault="00040C3A" w:rsidP="00040C3A">
      <w:pPr>
        <w:tabs>
          <w:tab w:val="center" w:pos="5400"/>
        </w:tabs>
        <w:suppressAutoHyphens/>
        <w:jc w:val="center"/>
        <w:rPr>
          <w:rFonts w:asciiTheme="majorHAnsi" w:hAnsiTheme="majorHAnsi"/>
          <w:sz w:val="22"/>
          <w:szCs w:val="22"/>
        </w:rPr>
      </w:pPr>
    </w:p>
    <w:p w14:paraId="747B776B" w14:textId="77777777" w:rsidR="00040C3A" w:rsidRPr="000275F1" w:rsidRDefault="00040C3A" w:rsidP="00040C3A">
      <w:pPr>
        <w:tabs>
          <w:tab w:val="center" w:pos="5400"/>
        </w:tabs>
        <w:suppressAutoHyphens/>
        <w:jc w:val="center"/>
        <w:rPr>
          <w:rFonts w:asciiTheme="majorHAnsi" w:hAnsiTheme="majorHAnsi"/>
          <w:sz w:val="22"/>
          <w:szCs w:val="22"/>
        </w:rPr>
      </w:pPr>
    </w:p>
    <w:p w14:paraId="3FA14379" w14:textId="77777777" w:rsidR="00040C3A" w:rsidRPr="000275F1" w:rsidRDefault="00040C3A" w:rsidP="00040C3A">
      <w:pPr>
        <w:tabs>
          <w:tab w:val="center" w:pos="5400"/>
        </w:tabs>
        <w:suppressAutoHyphens/>
        <w:jc w:val="center"/>
        <w:rPr>
          <w:rFonts w:asciiTheme="majorHAnsi" w:hAnsiTheme="majorHAnsi"/>
          <w:sz w:val="22"/>
          <w:szCs w:val="22"/>
        </w:rPr>
      </w:pPr>
    </w:p>
    <w:p w14:paraId="28A65FAF" w14:textId="77777777" w:rsidR="005128E4" w:rsidRPr="000275F1" w:rsidRDefault="005128E4" w:rsidP="00040C3A">
      <w:pPr>
        <w:tabs>
          <w:tab w:val="center" w:pos="5400"/>
        </w:tabs>
        <w:suppressAutoHyphens/>
        <w:jc w:val="center"/>
        <w:rPr>
          <w:rFonts w:asciiTheme="majorHAnsi" w:hAnsiTheme="majorHAnsi"/>
          <w:sz w:val="22"/>
          <w:szCs w:val="22"/>
        </w:rPr>
      </w:pPr>
    </w:p>
    <w:p w14:paraId="11B1978A" w14:textId="77777777" w:rsidR="00040C3A" w:rsidRPr="000275F1" w:rsidRDefault="00040C3A" w:rsidP="00040C3A">
      <w:pPr>
        <w:tabs>
          <w:tab w:val="center" w:pos="5400"/>
        </w:tabs>
        <w:suppressAutoHyphens/>
        <w:jc w:val="center"/>
        <w:rPr>
          <w:rFonts w:asciiTheme="majorHAnsi" w:hAnsiTheme="majorHAnsi"/>
          <w:sz w:val="22"/>
          <w:szCs w:val="22"/>
        </w:rPr>
      </w:pPr>
    </w:p>
    <w:p w14:paraId="650F503D" w14:textId="77777777" w:rsidR="005128E4" w:rsidRPr="000275F1" w:rsidRDefault="005128E4" w:rsidP="00040C3A">
      <w:pPr>
        <w:tabs>
          <w:tab w:val="center" w:pos="5400"/>
        </w:tabs>
        <w:suppressAutoHyphens/>
        <w:jc w:val="center"/>
        <w:rPr>
          <w:rFonts w:asciiTheme="majorHAnsi" w:hAnsiTheme="majorHAnsi"/>
          <w:sz w:val="22"/>
          <w:szCs w:val="22"/>
        </w:rPr>
      </w:pPr>
    </w:p>
    <w:p w14:paraId="17861C77" w14:textId="77777777" w:rsidR="005128E4" w:rsidRPr="000275F1" w:rsidRDefault="005128E4" w:rsidP="00040C3A">
      <w:pPr>
        <w:tabs>
          <w:tab w:val="center" w:pos="5400"/>
        </w:tabs>
        <w:suppressAutoHyphens/>
        <w:jc w:val="center"/>
        <w:rPr>
          <w:rFonts w:asciiTheme="majorHAnsi" w:hAnsiTheme="majorHAnsi"/>
          <w:sz w:val="22"/>
          <w:szCs w:val="22"/>
        </w:rPr>
      </w:pPr>
    </w:p>
    <w:p w14:paraId="0EFEAEB7" w14:textId="77777777" w:rsidR="005128E4" w:rsidRPr="000275F1" w:rsidRDefault="005128E4" w:rsidP="00040C3A">
      <w:pPr>
        <w:tabs>
          <w:tab w:val="center" w:pos="5400"/>
        </w:tabs>
        <w:suppressAutoHyphens/>
        <w:jc w:val="center"/>
        <w:rPr>
          <w:rFonts w:asciiTheme="majorHAnsi" w:hAnsiTheme="majorHAnsi"/>
          <w:sz w:val="22"/>
          <w:szCs w:val="22"/>
        </w:rPr>
      </w:pPr>
    </w:p>
    <w:p w14:paraId="5B815FC5" w14:textId="77777777" w:rsidR="00040C3A" w:rsidRPr="000275F1" w:rsidRDefault="00040C3A" w:rsidP="00040C3A">
      <w:pPr>
        <w:tabs>
          <w:tab w:val="center" w:pos="5400"/>
        </w:tabs>
        <w:suppressAutoHyphens/>
        <w:jc w:val="center"/>
        <w:rPr>
          <w:rFonts w:asciiTheme="majorHAnsi" w:hAnsiTheme="majorHAnsi"/>
          <w:sz w:val="22"/>
          <w:szCs w:val="22"/>
        </w:rPr>
      </w:pPr>
    </w:p>
    <w:p w14:paraId="0D43F8BD" w14:textId="77777777" w:rsidR="00040C3A" w:rsidRPr="000275F1" w:rsidRDefault="00040C3A" w:rsidP="00040C3A">
      <w:pPr>
        <w:tabs>
          <w:tab w:val="center" w:pos="5400"/>
        </w:tabs>
        <w:suppressAutoHyphens/>
        <w:jc w:val="center"/>
        <w:rPr>
          <w:rFonts w:asciiTheme="majorHAnsi" w:hAnsiTheme="majorHAnsi"/>
          <w:sz w:val="22"/>
          <w:szCs w:val="22"/>
        </w:rPr>
      </w:pPr>
    </w:p>
    <w:p w14:paraId="03AA1AEB" w14:textId="77777777" w:rsidR="002C1641" w:rsidRPr="000275F1" w:rsidRDefault="002C1641" w:rsidP="00040C3A">
      <w:pPr>
        <w:tabs>
          <w:tab w:val="center" w:pos="5400"/>
        </w:tabs>
        <w:suppressAutoHyphens/>
        <w:jc w:val="center"/>
        <w:rPr>
          <w:rFonts w:asciiTheme="majorHAnsi" w:hAnsiTheme="majorHAnsi"/>
          <w:sz w:val="18"/>
          <w:szCs w:val="22"/>
        </w:rPr>
      </w:pPr>
    </w:p>
    <w:p w14:paraId="2FD75BF3" w14:textId="77777777" w:rsidR="002C1641" w:rsidRPr="000275F1" w:rsidRDefault="002C1641" w:rsidP="00040C3A">
      <w:pPr>
        <w:tabs>
          <w:tab w:val="center" w:pos="5400"/>
        </w:tabs>
        <w:suppressAutoHyphens/>
        <w:jc w:val="center"/>
        <w:rPr>
          <w:rFonts w:asciiTheme="majorHAnsi" w:hAnsiTheme="majorHAnsi"/>
          <w:sz w:val="18"/>
          <w:szCs w:val="22"/>
        </w:rPr>
      </w:pPr>
    </w:p>
    <w:p w14:paraId="73EF440E" w14:textId="77777777" w:rsidR="002C1641" w:rsidRPr="000275F1" w:rsidRDefault="002C1641" w:rsidP="00040C3A">
      <w:pPr>
        <w:tabs>
          <w:tab w:val="center" w:pos="5400"/>
        </w:tabs>
        <w:suppressAutoHyphens/>
        <w:jc w:val="center"/>
        <w:rPr>
          <w:rFonts w:asciiTheme="majorHAnsi" w:hAnsiTheme="majorHAnsi"/>
          <w:sz w:val="18"/>
          <w:szCs w:val="22"/>
        </w:rPr>
      </w:pPr>
    </w:p>
    <w:p w14:paraId="3D12B191" w14:textId="77777777" w:rsidR="002C1641" w:rsidRPr="000275F1" w:rsidRDefault="002C1641" w:rsidP="00040C3A">
      <w:pPr>
        <w:tabs>
          <w:tab w:val="center" w:pos="5400"/>
        </w:tabs>
        <w:suppressAutoHyphens/>
        <w:jc w:val="center"/>
        <w:rPr>
          <w:rFonts w:asciiTheme="majorHAnsi" w:hAnsiTheme="majorHAnsi"/>
          <w:sz w:val="18"/>
          <w:szCs w:val="22"/>
        </w:rPr>
      </w:pPr>
    </w:p>
    <w:p w14:paraId="1132D17C" w14:textId="77777777" w:rsidR="002C1641" w:rsidRPr="000275F1" w:rsidRDefault="002C1641" w:rsidP="00040C3A">
      <w:pPr>
        <w:tabs>
          <w:tab w:val="center" w:pos="5400"/>
        </w:tabs>
        <w:suppressAutoHyphens/>
        <w:jc w:val="center"/>
        <w:rPr>
          <w:rFonts w:asciiTheme="majorHAnsi" w:hAnsiTheme="majorHAnsi"/>
          <w:sz w:val="18"/>
          <w:szCs w:val="22"/>
        </w:rPr>
      </w:pPr>
    </w:p>
    <w:p w14:paraId="659B324C" w14:textId="77777777" w:rsidR="002C1641" w:rsidRPr="000275F1" w:rsidRDefault="002C1641" w:rsidP="00040C3A">
      <w:pPr>
        <w:tabs>
          <w:tab w:val="center" w:pos="5400"/>
        </w:tabs>
        <w:suppressAutoHyphens/>
        <w:jc w:val="center"/>
        <w:rPr>
          <w:rFonts w:asciiTheme="majorHAnsi" w:hAnsiTheme="majorHAnsi"/>
          <w:sz w:val="18"/>
          <w:szCs w:val="22"/>
        </w:rPr>
      </w:pPr>
    </w:p>
    <w:p w14:paraId="0DE58CEA" w14:textId="77777777" w:rsidR="002C1641" w:rsidRPr="000275F1" w:rsidRDefault="002C1641" w:rsidP="00040C3A">
      <w:pPr>
        <w:tabs>
          <w:tab w:val="center" w:pos="5400"/>
        </w:tabs>
        <w:suppressAutoHyphens/>
        <w:jc w:val="center"/>
        <w:rPr>
          <w:rFonts w:asciiTheme="majorHAnsi" w:hAnsiTheme="majorHAnsi"/>
          <w:sz w:val="18"/>
          <w:szCs w:val="22"/>
        </w:rPr>
      </w:pPr>
    </w:p>
    <w:p w14:paraId="3A5BB7C9" w14:textId="77777777" w:rsidR="002C1641" w:rsidRPr="000275F1" w:rsidRDefault="002C1641" w:rsidP="00040C3A">
      <w:pPr>
        <w:tabs>
          <w:tab w:val="center" w:pos="5400"/>
        </w:tabs>
        <w:suppressAutoHyphens/>
        <w:jc w:val="center"/>
        <w:rPr>
          <w:rFonts w:asciiTheme="majorHAnsi" w:hAnsiTheme="majorHAnsi"/>
          <w:sz w:val="18"/>
          <w:szCs w:val="22"/>
        </w:rPr>
      </w:pPr>
    </w:p>
    <w:p w14:paraId="6BA67E7F" w14:textId="77777777" w:rsidR="002C1641" w:rsidRPr="000275F1" w:rsidRDefault="002C1641" w:rsidP="00040C3A">
      <w:pPr>
        <w:tabs>
          <w:tab w:val="center" w:pos="5400"/>
        </w:tabs>
        <w:suppressAutoHyphens/>
        <w:jc w:val="center"/>
        <w:rPr>
          <w:rFonts w:asciiTheme="majorHAnsi" w:hAnsiTheme="majorHAnsi"/>
          <w:sz w:val="18"/>
          <w:szCs w:val="22"/>
        </w:rPr>
      </w:pPr>
    </w:p>
    <w:p w14:paraId="6D4FBE3A" w14:textId="77777777" w:rsidR="002C1641" w:rsidRPr="000275F1" w:rsidRDefault="002C1641" w:rsidP="00040C3A">
      <w:pPr>
        <w:tabs>
          <w:tab w:val="center" w:pos="5400"/>
        </w:tabs>
        <w:suppressAutoHyphens/>
        <w:jc w:val="center"/>
        <w:rPr>
          <w:rFonts w:asciiTheme="majorHAnsi" w:hAnsiTheme="majorHAnsi"/>
          <w:sz w:val="18"/>
          <w:szCs w:val="22"/>
        </w:rPr>
      </w:pPr>
    </w:p>
    <w:p w14:paraId="2741AD16" w14:textId="77777777" w:rsidR="002C1641" w:rsidRPr="000275F1" w:rsidRDefault="002C1641" w:rsidP="00040C3A">
      <w:pPr>
        <w:tabs>
          <w:tab w:val="center" w:pos="5400"/>
        </w:tabs>
        <w:suppressAutoHyphens/>
        <w:jc w:val="center"/>
        <w:rPr>
          <w:rFonts w:asciiTheme="majorHAnsi" w:hAnsiTheme="majorHAnsi"/>
          <w:sz w:val="18"/>
          <w:szCs w:val="22"/>
        </w:rPr>
      </w:pPr>
    </w:p>
    <w:p w14:paraId="1D99DBC4" w14:textId="77777777" w:rsidR="002C1641" w:rsidRPr="000275F1" w:rsidRDefault="002C1641" w:rsidP="00040C3A">
      <w:pPr>
        <w:tabs>
          <w:tab w:val="center" w:pos="5400"/>
        </w:tabs>
        <w:suppressAutoHyphens/>
        <w:jc w:val="center"/>
        <w:rPr>
          <w:rFonts w:asciiTheme="majorHAnsi" w:hAnsiTheme="majorHAnsi"/>
          <w:sz w:val="18"/>
          <w:szCs w:val="22"/>
        </w:rPr>
      </w:pPr>
    </w:p>
    <w:p w14:paraId="3290BF94" w14:textId="77777777" w:rsidR="002C1641" w:rsidRPr="000275F1" w:rsidRDefault="003C32BC" w:rsidP="00040C3A">
      <w:pPr>
        <w:tabs>
          <w:tab w:val="center" w:pos="5400"/>
        </w:tabs>
        <w:suppressAutoHyphens/>
        <w:jc w:val="center"/>
        <w:rPr>
          <w:rFonts w:asciiTheme="majorHAnsi" w:hAnsiTheme="majorHAnsi"/>
          <w:sz w:val="18"/>
          <w:szCs w:val="22"/>
        </w:rPr>
      </w:pPr>
      <w:r w:rsidRPr="000275F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FE31914" w:rsidR="00423414" w:rsidRDefault="00814ECD" w:rsidP="004165C2">
                            <w:pPr>
                              <w:tabs>
                                <w:tab w:val="center" w:pos="5400"/>
                              </w:tabs>
                              <w:suppressAutoHyphens/>
                              <w:spacing w:before="60"/>
                              <w:rPr>
                                <w:rFonts w:asciiTheme="majorHAnsi" w:hAnsiTheme="majorHAnsi" w:cs="Univers"/>
                                <w:color w:val="0D0D0D" w:themeColor="text1" w:themeTint="F2"/>
                                <w:sz w:val="18"/>
                                <w:szCs w:val="20"/>
                              </w:rPr>
                            </w:pPr>
                            <w:r w:rsidRPr="00814ECD">
                              <w:rPr>
                                <w:rFonts w:asciiTheme="majorHAnsi" w:hAnsiTheme="majorHAnsi"/>
                                <w:color w:val="0D0D0D" w:themeColor="text1" w:themeTint="F2"/>
                                <w:sz w:val="18"/>
                                <w:szCs w:val="20"/>
                              </w:rPr>
                              <w:t xml:space="preserve">Approved electronically by the Commission </w:t>
                            </w:r>
                            <w:r w:rsidR="00423414" w:rsidRPr="003C32BC">
                              <w:rPr>
                                <w:rFonts w:asciiTheme="majorHAnsi" w:hAnsiTheme="majorHAnsi"/>
                                <w:color w:val="0D0D0D" w:themeColor="text1" w:themeTint="F2"/>
                                <w:sz w:val="18"/>
                                <w:szCs w:val="20"/>
                              </w:rPr>
                              <w:t xml:space="preserve">on </w:t>
                            </w:r>
                            <w:r w:rsidR="00857330">
                              <w:rPr>
                                <w:rFonts w:asciiTheme="majorHAnsi" w:hAnsiTheme="majorHAnsi"/>
                                <w:color w:val="0D0D0D" w:themeColor="text1" w:themeTint="F2"/>
                                <w:sz w:val="18"/>
                                <w:szCs w:val="20"/>
                              </w:rPr>
                              <w:t>April 27</w:t>
                            </w:r>
                            <w:r w:rsidR="00423414">
                              <w:rPr>
                                <w:rFonts w:asciiTheme="majorHAnsi" w:hAnsiTheme="majorHAnsi"/>
                                <w:color w:val="0D0D0D" w:themeColor="text1" w:themeTint="F2"/>
                                <w:sz w:val="18"/>
                                <w:szCs w:val="20"/>
                              </w:rPr>
                              <w:t>, 2017</w:t>
                            </w:r>
                            <w:r w:rsidR="00747251">
                              <w:rPr>
                                <w:rFonts w:asciiTheme="majorHAnsi" w:hAnsiTheme="majorHAnsi"/>
                                <w:color w:val="0D0D0D" w:themeColor="text1" w:themeTint="F2"/>
                                <w:sz w:val="18"/>
                                <w:szCs w:val="20"/>
                              </w:rPr>
                              <w:t>.</w:t>
                            </w:r>
                            <w:r w:rsidR="00423414" w:rsidRPr="003C32BC">
                              <w:rPr>
                                <w:rFonts w:asciiTheme="majorHAnsi" w:hAnsiTheme="majorHAnsi"/>
                                <w:color w:val="0D0D0D" w:themeColor="text1" w:themeTint="F2"/>
                                <w:sz w:val="18"/>
                                <w:szCs w:val="20"/>
                              </w:rPr>
                              <w:br/>
                            </w:r>
                          </w:p>
                          <w:p w14:paraId="28549E1E" w14:textId="77777777" w:rsidR="00423414" w:rsidRPr="003C32BC" w:rsidRDefault="00423414"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FE31914" w:rsidR="00423414" w:rsidRDefault="00814ECD" w:rsidP="004165C2">
                      <w:pPr>
                        <w:tabs>
                          <w:tab w:val="center" w:pos="5400"/>
                        </w:tabs>
                        <w:suppressAutoHyphens/>
                        <w:spacing w:before="60"/>
                        <w:rPr>
                          <w:rFonts w:asciiTheme="majorHAnsi" w:hAnsiTheme="majorHAnsi" w:cs="Univers"/>
                          <w:color w:val="0D0D0D" w:themeColor="text1" w:themeTint="F2"/>
                          <w:sz w:val="18"/>
                          <w:szCs w:val="20"/>
                        </w:rPr>
                      </w:pPr>
                      <w:r w:rsidRPr="00814ECD">
                        <w:rPr>
                          <w:rFonts w:asciiTheme="majorHAnsi" w:hAnsiTheme="majorHAnsi"/>
                          <w:color w:val="0D0D0D" w:themeColor="text1" w:themeTint="F2"/>
                          <w:sz w:val="18"/>
                          <w:szCs w:val="20"/>
                        </w:rPr>
                        <w:t xml:space="preserve">Approved electronically by the Commission </w:t>
                      </w:r>
                      <w:r w:rsidR="00423414" w:rsidRPr="003C32BC">
                        <w:rPr>
                          <w:rFonts w:asciiTheme="majorHAnsi" w:hAnsiTheme="majorHAnsi"/>
                          <w:color w:val="0D0D0D" w:themeColor="text1" w:themeTint="F2"/>
                          <w:sz w:val="18"/>
                          <w:szCs w:val="20"/>
                        </w:rPr>
                        <w:t xml:space="preserve">on </w:t>
                      </w:r>
                      <w:r w:rsidR="00857330">
                        <w:rPr>
                          <w:rFonts w:asciiTheme="majorHAnsi" w:hAnsiTheme="majorHAnsi"/>
                          <w:color w:val="0D0D0D" w:themeColor="text1" w:themeTint="F2"/>
                          <w:sz w:val="18"/>
                          <w:szCs w:val="20"/>
                        </w:rPr>
                        <w:t>April 27</w:t>
                      </w:r>
                      <w:r w:rsidR="00423414">
                        <w:rPr>
                          <w:rFonts w:asciiTheme="majorHAnsi" w:hAnsiTheme="majorHAnsi"/>
                          <w:color w:val="0D0D0D" w:themeColor="text1" w:themeTint="F2"/>
                          <w:sz w:val="18"/>
                          <w:szCs w:val="20"/>
                        </w:rPr>
                        <w:t>, 2017</w:t>
                      </w:r>
                      <w:r w:rsidR="00747251">
                        <w:rPr>
                          <w:rFonts w:asciiTheme="majorHAnsi" w:hAnsiTheme="majorHAnsi"/>
                          <w:color w:val="0D0D0D" w:themeColor="text1" w:themeTint="F2"/>
                          <w:sz w:val="18"/>
                          <w:szCs w:val="20"/>
                        </w:rPr>
                        <w:t>.</w:t>
                      </w:r>
                      <w:r w:rsidR="00423414" w:rsidRPr="003C32BC">
                        <w:rPr>
                          <w:rFonts w:asciiTheme="majorHAnsi" w:hAnsiTheme="majorHAnsi"/>
                          <w:color w:val="0D0D0D" w:themeColor="text1" w:themeTint="F2"/>
                          <w:sz w:val="18"/>
                          <w:szCs w:val="20"/>
                        </w:rPr>
                        <w:br/>
                      </w:r>
                    </w:p>
                    <w:p w14:paraId="28549E1E" w14:textId="77777777" w:rsidR="00423414" w:rsidRPr="003C32BC" w:rsidRDefault="00423414"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0275F1" w:rsidRDefault="002C1641" w:rsidP="00040C3A">
      <w:pPr>
        <w:tabs>
          <w:tab w:val="center" w:pos="5400"/>
        </w:tabs>
        <w:suppressAutoHyphens/>
        <w:jc w:val="center"/>
        <w:rPr>
          <w:rFonts w:asciiTheme="majorHAnsi" w:hAnsiTheme="majorHAnsi"/>
          <w:sz w:val="18"/>
          <w:szCs w:val="22"/>
        </w:rPr>
      </w:pPr>
    </w:p>
    <w:p w14:paraId="3751FEDE" w14:textId="77777777" w:rsidR="002C1641" w:rsidRPr="000275F1" w:rsidRDefault="002C1641" w:rsidP="00040C3A">
      <w:pPr>
        <w:tabs>
          <w:tab w:val="center" w:pos="5400"/>
        </w:tabs>
        <w:suppressAutoHyphens/>
        <w:jc w:val="center"/>
        <w:rPr>
          <w:rFonts w:asciiTheme="majorHAnsi" w:hAnsiTheme="majorHAnsi"/>
          <w:sz w:val="18"/>
          <w:szCs w:val="22"/>
        </w:rPr>
      </w:pPr>
    </w:p>
    <w:p w14:paraId="5FAB54E7" w14:textId="77777777" w:rsidR="002C1641" w:rsidRPr="000275F1" w:rsidRDefault="002C1641" w:rsidP="00040C3A">
      <w:pPr>
        <w:tabs>
          <w:tab w:val="center" w:pos="5400"/>
        </w:tabs>
        <w:suppressAutoHyphens/>
        <w:jc w:val="center"/>
        <w:rPr>
          <w:rFonts w:asciiTheme="majorHAnsi" w:hAnsiTheme="majorHAnsi"/>
          <w:sz w:val="18"/>
          <w:szCs w:val="22"/>
        </w:rPr>
      </w:pPr>
    </w:p>
    <w:p w14:paraId="4AE4FBFB" w14:textId="77777777" w:rsidR="002C1641" w:rsidRPr="000275F1" w:rsidRDefault="002C1641" w:rsidP="00040C3A">
      <w:pPr>
        <w:tabs>
          <w:tab w:val="center" w:pos="5400"/>
        </w:tabs>
        <w:suppressAutoHyphens/>
        <w:jc w:val="center"/>
        <w:rPr>
          <w:rFonts w:asciiTheme="majorHAnsi" w:hAnsiTheme="majorHAnsi"/>
          <w:sz w:val="18"/>
          <w:szCs w:val="22"/>
        </w:rPr>
      </w:pPr>
    </w:p>
    <w:p w14:paraId="4DA3B2C3" w14:textId="77777777" w:rsidR="002C1641" w:rsidRPr="000275F1" w:rsidRDefault="003C32BC" w:rsidP="00040C3A">
      <w:pPr>
        <w:tabs>
          <w:tab w:val="center" w:pos="5400"/>
        </w:tabs>
        <w:suppressAutoHyphens/>
        <w:jc w:val="center"/>
        <w:rPr>
          <w:rFonts w:asciiTheme="majorHAnsi" w:hAnsiTheme="majorHAnsi"/>
          <w:sz w:val="18"/>
          <w:szCs w:val="22"/>
        </w:rPr>
      </w:pPr>
      <w:r w:rsidRPr="000275F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EB9A942" w:rsidR="00423414" w:rsidRPr="003C32BC" w:rsidRDefault="00423414"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14ECD">
                              <w:rPr>
                                <w:rFonts w:asciiTheme="majorHAnsi" w:hAnsiTheme="majorHAnsi"/>
                                <w:color w:val="595959" w:themeColor="text1" w:themeTint="A6"/>
                                <w:sz w:val="18"/>
                              </w:rPr>
                              <w:t>37</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854-07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Ricardo Antonio Elías Puente and Family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Colombia. </w:t>
                            </w:r>
                            <w:r w:rsidR="00814ECD">
                              <w:rPr>
                                <w:rFonts w:asciiTheme="majorHAnsi" w:hAnsiTheme="majorHAnsi"/>
                                <w:color w:val="595959" w:themeColor="text1" w:themeTint="A6"/>
                                <w:sz w:val="18"/>
                              </w:rPr>
                              <w:t>April 27,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EB9A942" w:rsidR="00423414" w:rsidRPr="003C32BC" w:rsidRDefault="00423414"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14ECD">
                        <w:rPr>
                          <w:rFonts w:asciiTheme="majorHAnsi" w:hAnsiTheme="majorHAnsi"/>
                          <w:color w:val="595959" w:themeColor="text1" w:themeTint="A6"/>
                          <w:sz w:val="18"/>
                        </w:rPr>
                        <w:t>37</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854-07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Ricardo Antonio </w:t>
                      </w:r>
                      <w:proofErr w:type="spellStart"/>
                      <w:r>
                        <w:rPr>
                          <w:rFonts w:asciiTheme="majorHAnsi" w:hAnsiTheme="majorHAnsi"/>
                          <w:color w:val="595959" w:themeColor="text1" w:themeTint="A6"/>
                          <w:sz w:val="18"/>
                        </w:rPr>
                        <w:t>Elías</w:t>
                      </w:r>
                      <w:proofErr w:type="spellEnd"/>
                      <w:r>
                        <w:rPr>
                          <w:rFonts w:asciiTheme="majorHAnsi" w:hAnsiTheme="majorHAnsi"/>
                          <w:color w:val="595959" w:themeColor="text1" w:themeTint="A6"/>
                          <w:sz w:val="18"/>
                        </w:rPr>
                        <w:t xml:space="preserve"> Puente and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Colombia. </w:t>
                      </w:r>
                      <w:r w:rsidR="00814ECD">
                        <w:rPr>
                          <w:rFonts w:asciiTheme="majorHAnsi" w:hAnsiTheme="majorHAnsi"/>
                          <w:color w:val="595959" w:themeColor="text1" w:themeTint="A6"/>
                          <w:sz w:val="18"/>
                        </w:rPr>
                        <w:t>April 27, 2017.</w:t>
                      </w:r>
                    </w:p>
                  </w:txbxContent>
                </v:textbox>
              </v:shape>
            </w:pict>
          </mc:Fallback>
        </mc:AlternateContent>
      </w:r>
    </w:p>
    <w:p w14:paraId="1C0DAFDE" w14:textId="77777777" w:rsidR="002C1641" w:rsidRPr="000275F1" w:rsidRDefault="002C1641" w:rsidP="00040C3A">
      <w:pPr>
        <w:tabs>
          <w:tab w:val="center" w:pos="5400"/>
        </w:tabs>
        <w:suppressAutoHyphens/>
        <w:jc w:val="center"/>
        <w:rPr>
          <w:rFonts w:asciiTheme="majorHAnsi" w:hAnsiTheme="majorHAnsi"/>
          <w:sz w:val="18"/>
          <w:szCs w:val="22"/>
        </w:rPr>
      </w:pPr>
    </w:p>
    <w:p w14:paraId="5420A6FF" w14:textId="77777777" w:rsidR="002C1641" w:rsidRPr="000275F1" w:rsidRDefault="002C1641" w:rsidP="00040C3A">
      <w:pPr>
        <w:tabs>
          <w:tab w:val="center" w:pos="5400"/>
        </w:tabs>
        <w:suppressAutoHyphens/>
        <w:jc w:val="center"/>
        <w:rPr>
          <w:rFonts w:asciiTheme="majorHAnsi" w:hAnsiTheme="majorHAnsi"/>
          <w:sz w:val="18"/>
          <w:szCs w:val="22"/>
        </w:rPr>
      </w:pPr>
    </w:p>
    <w:p w14:paraId="03B36C31" w14:textId="77777777" w:rsidR="003C32BC" w:rsidRPr="000275F1" w:rsidRDefault="003C32BC" w:rsidP="003C32BC">
      <w:pPr>
        <w:tabs>
          <w:tab w:val="center" w:pos="5400"/>
        </w:tabs>
        <w:suppressAutoHyphens/>
        <w:jc w:val="center"/>
        <w:rPr>
          <w:rFonts w:asciiTheme="majorHAnsi" w:hAnsiTheme="majorHAnsi"/>
          <w:sz w:val="18"/>
          <w:szCs w:val="22"/>
        </w:rPr>
      </w:pPr>
    </w:p>
    <w:p w14:paraId="154A4854" w14:textId="77777777" w:rsidR="003C32BC" w:rsidRPr="000275F1" w:rsidRDefault="006311DA" w:rsidP="003C32BC">
      <w:pPr>
        <w:tabs>
          <w:tab w:val="center" w:pos="5400"/>
        </w:tabs>
        <w:suppressAutoHyphens/>
        <w:jc w:val="center"/>
        <w:rPr>
          <w:rFonts w:asciiTheme="majorHAnsi" w:hAnsiTheme="majorHAnsi"/>
          <w:sz w:val="18"/>
          <w:szCs w:val="22"/>
        </w:rPr>
      </w:pPr>
      <w:r w:rsidRPr="000275F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423414" w:rsidRPr="004B7EB6" w:rsidRDefault="0042341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423414" w:rsidRPr="004B7EB6" w:rsidRDefault="0042341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275F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423414" w:rsidRDefault="00423414">
                            <w:r>
                              <w:rPr>
                                <w:noProof/>
                              </w:rPr>
                              <w:drawing>
                                <wp:inline distT="0" distB="0" distL="0" distR="0" wp14:anchorId="3069B94C" wp14:editId="0844E98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3784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423414" w:rsidRDefault="00423414">
                      <w:r>
                        <w:rPr>
                          <w:noProof/>
                          <w:lang w:val="en-GB" w:eastAsia="en-GB"/>
                        </w:rPr>
                        <w:drawing>
                          <wp:inline distT="0" distB="0" distL="0" distR="0" wp14:anchorId="3069B94C" wp14:editId="0844E98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378416"/>
                                    </a:xfrm>
                                    <a:prstGeom prst="rect">
                                      <a:avLst/>
                                    </a:prstGeom>
                                    <a:noFill/>
                                    <a:ln>
                                      <a:noFill/>
                                    </a:ln>
                                  </pic:spPr>
                                </pic:pic>
                              </a:graphicData>
                            </a:graphic>
                          </wp:inline>
                        </w:drawing>
                      </w:r>
                    </w:p>
                  </w:txbxContent>
                </v:textbox>
              </v:shape>
            </w:pict>
          </mc:Fallback>
        </mc:AlternateContent>
      </w:r>
    </w:p>
    <w:p w14:paraId="5DC57EA7" w14:textId="77777777" w:rsidR="007607C4" w:rsidRPr="000275F1" w:rsidRDefault="007607C4" w:rsidP="003C32BC">
      <w:pPr>
        <w:tabs>
          <w:tab w:val="center" w:pos="5400"/>
        </w:tabs>
        <w:suppressAutoHyphens/>
        <w:jc w:val="center"/>
        <w:rPr>
          <w:rFonts w:asciiTheme="majorHAnsi" w:hAnsiTheme="majorHAnsi"/>
          <w:sz w:val="18"/>
          <w:szCs w:val="22"/>
        </w:rPr>
        <w:sectPr w:rsidR="007607C4" w:rsidRPr="000275F1"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15504CC5" w:rsidR="00F621C3" w:rsidRPr="000275F1" w:rsidRDefault="00857330"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37</w:t>
      </w:r>
      <w:r w:rsidR="00F621C3" w:rsidRPr="000275F1">
        <w:rPr>
          <w:rFonts w:asciiTheme="majorHAnsi" w:hAnsiTheme="majorHAnsi"/>
          <w:b/>
          <w:sz w:val="18"/>
          <w:szCs w:val="20"/>
        </w:rPr>
        <w:t>/1</w:t>
      </w:r>
      <w:r w:rsidR="002760CE" w:rsidRPr="000275F1">
        <w:rPr>
          <w:rFonts w:asciiTheme="majorHAnsi" w:hAnsiTheme="majorHAnsi"/>
          <w:b/>
          <w:sz w:val="18"/>
          <w:szCs w:val="20"/>
        </w:rPr>
        <w:t>7</w:t>
      </w:r>
      <w:r w:rsidR="006D6AA3" w:rsidRPr="000275F1">
        <w:rPr>
          <w:rStyle w:val="FootnoteReference"/>
          <w:rFonts w:ascii="Cambria" w:hAnsi="Cambria"/>
          <w:b/>
          <w:sz w:val="18"/>
          <w:szCs w:val="18"/>
        </w:rPr>
        <w:footnoteReference w:id="2"/>
      </w:r>
    </w:p>
    <w:p w14:paraId="0A017AD4" w14:textId="67D937AA" w:rsidR="00F621C3" w:rsidRPr="000275F1" w:rsidRDefault="00F621C3" w:rsidP="00F621C3">
      <w:pPr>
        <w:tabs>
          <w:tab w:val="center" w:pos="5400"/>
        </w:tabs>
        <w:suppressAutoHyphens/>
        <w:spacing w:line="276" w:lineRule="auto"/>
        <w:jc w:val="center"/>
        <w:rPr>
          <w:rFonts w:asciiTheme="majorHAnsi" w:hAnsiTheme="majorHAnsi"/>
          <w:b/>
          <w:sz w:val="18"/>
          <w:szCs w:val="20"/>
        </w:rPr>
      </w:pPr>
      <w:r w:rsidRPr="000275F1">
        <w:rPr>
          <w:rFonts w:asciiTheme="majorHAnsi" w:hAnsiTheme="majorHAnsi"/>
          <w:b/>
          <w:sz w:val="18"/>
          <w:szCs w:val="20"/>
        </w:rPr>
        <w:t>PETITION P-</w:t>
      </w:r>
      <w:r w:rsidR="006D6AA3" w:rsidRPr="000275F1">
        <w:rPr>
          <w:rFonts w:asciiTheme="majorHAnsi" w:hAnsiTheme="majorHAnsi"/>
          <w:b/>
          <w:sz w:val="18"/>
          <w:szCs w:val="20"/>
        </w:rPr>
        <w:t>854</w:t>
      </w:r>
      <w:r w:rsidRPr="000275F1">
        <w:rPr>
          <w:rFonts w:asciiTheme="majorHAnsi" w:hAnsiTheme="majorHAnsi"/>
          <w:b/>
          <w:sz w:val="18"/>
          <w:szCs w:val="20"/>
        </w:rPr>
        <w:t>-</w:t>
      </w:r>
      <w:r w:rsidR="006D6AA3" w:rsidRPr="000275F1">
        <w:rPr>
          <w:rFonts w:asciiTheme="majorHAnsi" w:hAnsiTheme="majorHAnsi"/>
          <w:b/>
          <w:sz w:val="18"/>
          <w:szCs w:val="20"/>
        </w:rPr>
        <w:t>07</w:t>
      </w:r>
    </w:p>
    <w:p w14:paraId="75D1D7FA" w14:textId="4370DCF6" w:rsidR="00F621C3" w:rsidRPr="000275F1" w:rsidRDefault="00F621C3" w:rsidP="00F621C3">
      <w:pPr>
        <w:tabs>
          <w:tab w:val="center" w:pos="5400"/>
        </w:tabs>
        <w:suppressAutoHyphens/>
        <w:spacing w:line="276" w:lineRule="auto"/>
        <w:jc w:val="center"/>
        <w:rPr>
          <w:rFonts w:asciiTheme="majorHAnsi" w:hAnsiTheme="majorHAnsi"/>
          <w:sz w:val="18"/>
          <w:szCs w:val="20"/>
        </w:rPr>
      </w:pPr>
      <w:r w:rsidRPr="000275F1">
        <w:rPr>
          <w:rFonts w:asciiTheme="majorHAnsi" w:hAnsiTheme="majorHAnsi"/>
          <w:sz w:val="18"/>
          <w:szCs w:val="20"/>
        </w:rPr>
        <w:t xml:space="preserve">REPORT ON ADMISSIBILITY </w:t>
      </w:r>
    </w:p>
    <w:p w14:paraId="0E577E2C" w14:textId="3FA413AC" w:rsidR="00F621C3" w:rsidRPr="00C44287" w:rsidRDefault="006D6AA3" w:rsidP="00F621C3">
      <w:pPr>
        <w:tabs>
          <w:tab w:val="center" w:pos="5400"/>
        </w:tabs>
        <w:suppressAutoHyphens/>
        <w:spacing w:line="276" w:lineRule="auto"/>
        <w:jc w:val="center"/>
        <w:rPr>
          <w:rFonts w:asciiTheme="majorHAnsi" w:hAnsiTheme="majorHAnsi"/>
          <w:sz w:val="18"/>
          <w:szCs w:val="20"/>
          <w:lang w:val="es-ES"/>
        </w:rPr>
      </w:pPr>
      <w:r w:rsidRPr="00C44287">
        <w:rPr>
          <w:rFonts w:asciiTheme="majorHAnsi" w:hAnsiTheme="majorHAnsi"/>
          <w:sz w:val="18"/>
          <w:szCs w:val="20"/>
          <w:lang w:val="es-ES"/>
        </w:rPr>
        <w:t>RICARDO ANTONIO ELÍAS PUENTE AND FAMILY</w:t>
      </w:r>
    </w:p>
    <w:p w14:paraId="4D900446" w14:textId="7A0634F8" w:rsidR="00F621C3" w:rsidRPr="000275F1" w:rsidRDefault="006D6AA3" w:rsidP="00F621C3">
      <w:pPr>
        <w:tabs>
          <w:tab w:val="center" w:pos="5400"/>
        </w:tabs>
        <w:suppressAutoHyphens/>
        <w:spacing w:line="276" w:lineRule="auto"/>
        <w:jc w:val="center"/>
        <w:rPr>
          <w:rFonts w:asciiTheme="majorHAnsi" w:hAnsiTheme="majorHAnsi"/>
          <w:sz w:val="18"/>
          <w:szCs w:val="20"/>
        </w:rPr>
      </w:pPr>
      <w:r w:rsidRPr="000275F1">
        <w:rPr>
          <w:rFonts w:asciiTheme="majorHAnsi" w:hAnsiTheme="majorHAnsi"/>
          <w:sz w:val="18"/>
          <w:szCs w:val="20"/>
        </w:rPr>
        <w:t>COLOMBIA</w:t>
      </w:r>
    </w:p>
    <w:p w14:paraId="2900C44D" w14:textId="070761DB" w:rsidR="00F621C3" w:rsidRPr="000275F1" w:rsidRDefault="00857330"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APRIL 27, 2017</w:t>
      </w:r>
    </w:p>
    <w:p w14:paraId="1D7793C5" w14:textId="77777777" w:rsidR="00F621C3" w:rsidRPr="000275F1" w:rsidRDefault="00F621C3" w:rsidP="00F621C3">
      <w:pPr>
        <w:tabs>
          <w:tab w:val="center" w:pos="5400"/>
        </w:tabs>
        <w:suppressAutoHyphens/>
        <w:spacing w:line="276" w:lineRule="auto"/>
        <w:rPr>
          <w:rFonts w:asciiTheme="majorHAnsi" w:hAnsiTheme="majorHAnsi"/>
          <w:sz w:val="20"/>
          <w:szCs w:val="20"/>
        </w:rPr>
      </w:pPr>
    </w:p>
    <w:p w14:paraId="0F6C9F39" w14:textId="73D1032A" w:rsidR="00F621C3" w:rsidRPr="000275F1" w:rsidRDefault="00F621C3" w:rsidP="00F621C3">
      <w:pPr>
        <w:spacing w:after="240"/>
        <w:ind w:firstLine="720"/>
        <w:jc w:val="both"/>
        <w:rPr>
          <w:rFonts w:asciiTheme="majorHAnsi" w:hAnsiTheme="majorHAnsi"/>
          <w:b/>
          <w:bCs/>
          <w:sz w:val="20"/>
          <w:szCs w:val="20"/>
        </w:rPr>
      </w:pPr>
      <w:r w:rsidRPr="000275F1">
        <w:rPr>
          <w:rFonts w:asciiTheme="majorHAnsi" w:hAnsiTheme="majorHAnsi"/>
          <w:b/>
          <w:bCs/>
          <w:sz w:val="20"/>
          <w:szCs w:val="20"/>
        </w:rPr>
        <w:t>I.</w:t>
      </w:r>
      <w:r w:rsidRPr="000275F1">
        <w:rPr>
          <w:rFonts w:asciiTheme="majorHAnsi" w:hAnsiTheme="majorHAnsi"/>
          <w:b/>
          <w:bCs/>
          <w:sz w:val="20"/>
          <w:szCs w:val="20"/>
        </w:rPr>
        <w:tab/>
      </w:r>
      <w:r w:rsidR="006D6AA3" w:rsidRPr="000275F1">
        <w:rPr>
          <w:rFonts w:asciiTheme="majorHAnsi" w:hAnsiTheme="majorHAnsi"/>
          <w:b/>
          <w:bCs/>
          <w:sz w:val="20"/>
          <w:szCs w:val="20"/>
        </w:rPr>
        <w:t>SUMMARY</w:t>
      </w:r>
    </w:p>
    <w:p w14:paraId="0C7A23EE" w14:textId="41968424" w:rsidR="000E7FEA" w:rsidRPr="000275F1" w:rsidRDefault="003C559D" w:rsidP="00F621C3">
      <w:pPr>
        <w:spacing w:before="240" w:after="240"/>
        <w:ind w:firstLine="720"/>
        <w:jc w:val="both"/>
        <w:rPr>
          <w:rFonts w:asciiTheme="majorHAnsi" w:hAnsiTheme="majorHAnsi"/>
          <w:bCs/>
          <w:sz w:val="20"/>
          <w:szCs w:val="20"/>
        </w:rPr>
      </w:pPr>
      <w:r w:rsidRPr="000275F1">
        <w:rPr>
          <w:rFonts w:asciiTheme="majorHAnsi" w:hAnsiTheme="majorHAnsi"/>
          <w:bCs/>
          <w:sz w:val="20"/>
          <w:szCs w:val="20"/>
        </w:rPr>
        <w:t>1.</w:t>
      </w:r>
      <w:r w:rsidRPr="000275F1">
        <w:rPr>
          <w:rFonts w:asciiTheme="majorHAnsi" w:hAnsiTheme="majorHAnsi"/>
          <w:bCs/>
          <w:sz w:val="20"/>
          <w:szCs w:val="20"/>
        </w:rPr>
        <w:tab/>
        <w:t>On June 29, 2007 the Inter-American Commission on Human Rights (hereinafter “the Inter-American Commission,” “the Commission” or “the IACHR”) received a petition</w:t>
      </w:r>
      <w:r w:rsidR="00EE1D6A" w:rsidRPr="000275F1">
        <w:rPr>
          <w:rFonts w:asciiTheme="majorHAnsi" w:hAnsiTheme="majorHAnsi"/>
          <w:bCs/>
          <w:sz w:val="20"/>
          <w:szCs w:val="20"/>
        </w:rPr>
        <w:t xml:space="preserve"> lodged by Soraya Adalgiza Elías Puente (hereinafter “the petitioner”) against Colombia (hereinafter “Colombia” or “the State”)</w:t>
      </w:r>
      <w:r w:rsidR="007257F8" w:rsidRPr="000275F1">
        <w:rPr>
          <w:rFonts w:asciiTheme="majorHAnsi" w:hAnsiTheme="majorHAnsi"/>
          <w:bCs/>
          <w:sz w:val="20"/>
          <w:szCs w:val="20"/>
        </w:rPr>
        <w:t>. The petition was filed on behalf of her brother, Ricardo Antonio Elías Puente (hereinafter “the alleged victim” or “Mr. Elías Puente”).</w:t>
      </w:r>
    </w:p>
    <w:p w14:paraId="1A0EA202" w14:textId="78F06EB1" w:rsidR="00853EF1" w:rsidRPr="000275F1" w:rsidRDefault="007257F8" w:rsidP="00853EF1">
      <w:pPr>
        <w:spacing w:before="240" w:after="240"/>
        <w:ind w:firstLine="720"/>
        <w:jc w:val="both"/>
        <w:rPr>
          <w:rFonts w:asciiTheme="majorHAnsi" w:hAnsiTheme="majorHAnsi"/>
          <w:bCs/>
          <w:sz w:val="20"/>
          <w:szCs w:val="20"/>
        </w:rPr>
      </w:pPr>
      <w:r w:rsidRPr="000275F1">
        <w:rPr>
          <w:rFonts w:asciiTheme="majorHAnsi" w:hAnsiTheme="majorHAnsi"/>
          <w:bCs/>
          <w:sz w:val="20"/>
          <w:szCs w:val="20"/>
        </w:rPr>
        <w:t>2.</w:t>
      </w:r>
      <w:r w:rsidRPr="000275F1">
        <w:rPr>
          <w:rFonts w:asciiTheme="majorHAnsi" w:hAnsiTheme="majorHAnsi"/>
          <w:bCs/>
          <w:sz w:val="20"/>
          <w:szCs w:val="20"/>
        </w:rPr>
        <w:tab/>
        <w:t xml:space="preserve">The petitioner argues that Mr. Elías Puente was killed by members of the </w:t>
      </w:r>
      <w:r w:rsidR="00346AB2" w:rsidRPr="000275F1">
        <w:rPr>
          <w:rFonts w:asciiTheme="majorHAnsi" w:hAnsiTheme="majorHAnsi"/>
          <w:bCs/>
          <w:sz w:val="20"/>
          <w:szCs w:val="20"/>
        </w:rPr>
        <w:t xml:space="preserve">National Liberation Army (ELN) </w:t>
      </w:r>
      <w:r w:rsidR="00FB2285" w:rsidRPr="000275F1">
        <w:rPr>
          <w:rFonts w:asciiTheme="majorHAnsi" w:hAnsiTheme="majorHAnsi"/>
          <w:bCs/>
          <w:sz w:val="20"/>
          <w:szCs w:val="20"/>
        </w:rPr>
        <w:t>when he</w:t>
      </w:r>
      <w:r w:rsidR="006D7CB6">
        <w:rPr>
          <w:rFonts w:asciiTheme="majorHAnsi" w:hAnsiTheme="majorHAnsi"/>
          <w:bCs/>
          <w:sz w:val="20"/>
          <w:szCs w:val="20"/>
        </w:rPr>
        <w:t xml:space="preserve"> was</w:t>
      </w:r>
      <w:r w:rsidR="00FB2285" w:rsidRPr="000275F1">
        <w:rPr>
          <w:rFonts w:asciiTheme="majorHAnsi" w:hAnsiTheme="majorHAnsi"/>
          <w:bCs/>
          <w:sz w:val="20"/>
          <w:szCs w:val="20"/>
        </w:rPr>
        <w:t xml:space="preserve"> work</w:t>
      </w:r>
      <w:r w:rsidR="006D7CB6">
        <w:rPr>
          <w:rFonts w:asciiTheme="majorHAnsi" w:hAnsiTheme="majorHAnsi"/>
          <w:bCs/>
          <w:sz w:val="20"/>
          <w:szCs w:val="20"/>
        </w:rPr>
        <w:t>ing</w:t>
      </w:r>
      <w:r w:rsidR="00FB2285" w:rsidRPr="000275F1">
        <w:rPr>
          <w:rFonts w:asciiTheme="majorHAnsi" w:hAnsiTheme="majorHAnsi"/>
          <w:bCs/>
          <w:sz w:val="20"/>
          <w:szCs w:val="20"/>
        </w:rPr>
        <w:t xml:space="preserve"> as </w:t>
      </w:r>
      <w:r w:rsidR="00541F44">
        <w:rPr>
          <w:rFonts w:asciiTheme="majorHAnsi" w:hAnsiTheme="majorHAnsi"/>
          <w:bCs/>
          <w:sz w:val="20"/>
          <w:szCs w:val="20"/>
        </w:rPr>
        <w:t xml:space="preserve">the </w:t>
      </w:r>
      <w:r w:rsidR="00444D51" w:rsidRPr="00541F44">
        <w:rPr>
          <w:rFonts w:asciiTheme="majorHAnsi" w:hAnsiTheme="majorHAnsi"/>
          <w:bCs/>
          <w:sz w:val="20"/>
          <w:szCs w:val="20"/>
        </w:rPr>
        <w:t>head</w:t>
      </w:r>
      <w:r w:rsidR="000546CE" w:rsidRPr="00541F44">
        <w:rPr>
          <w:rFonts w:asciiTheme="majorHAnsi" w:hAnsiTheme="majorHAnsi"/>
          <w:bCs/>
          <w:sz w:val="20"/>
          <w:szCs w:val="20"/>
        </w:rPr>
        <w:t xml:space="preserve"> </w:t>
      </w:r>
      <w:r w:rsidR="00444D51" w:rsidRPr="00541F44">
        <w:rPr>
          <w:rFonts w:asciiTheme="majorHAnsi" w:hAnsiTheme="majorHAnsi"/>
          <w:bCs/>
          <w:sz w:val="20"/>
          <w:szCs w:val="20"/>
        </w:rPr>
        <w:t>of</w:t>
      </w:r>
      <w:r w:rsidR="000546CE" w:rsidRPr="000275F1">
        <w:rPr>
          <w:rFonts w:asciiTheme="majorHAnsi" w:hAnsiTheme="majorHAnsi"/>
          <w:bCs/>
          <w:sz w:val="20"/>
          <w:szCs w:val="20"/>
        </w:rPr>
        <w:t xml:space="preserve"> a national park</w:t>
      </w:r>
      <w:r w:rsidR="00744055" w:rsidRPr="000275F1">
        <w:rPr>
          <w:rFonts w:asciiTheme="majorHAnsi" w:hAnsiTheme="majorHAnsi"/>
          <w:bCs/>
          <w:sz w:val="20"/>
          <w:szCs w:val="20"/>
        </w:rPr>
        <w:t>,</w:t>
      </w:r>
      <w:r w:rsidR="000546CE" w:rsidRPr="000275F1">
        <w:rPr>
          <w:rFonts w:asciiTheme="majorHAnsi" w:hAnsiTheme="majorHAnsi"/>
          <w:bCs/>
          <w:sz w:val="20"/>
          <w:szCs w:val="20"/>
        </w:rPr>
        <w:t xml:space="preserve"> </w:t>
      </w:r>
      <w:r w:rsidR="00FB2285" w:rsidRPr="000275F1">
        <w:rPr>
          <w:rFonts w:asciiTheme="majorHAnsi" w:hAnsiTheme="majorHAnsi"/>
          <w:bCs/>
          <w:sz w:val="20"/>
          <w:szCs w:val="20"/>
        </w:rPr>
        <w:t>that the State knew about</w:t>
      </w:r>
      <w:r w:rsidR="00EC412B" w:rsidRPr="000275F1">
        <w:rPr>
          <w:rFonts w:asciiTheme="majorHAnsi" w:hAnsiTheme="majorHAnsi"/>
          <w:bCs/>
          <w:sz w:val="20"/>
          <w:szCs w:val="20"/>
        </w:rPr>
        <w:t xml:space="preserve"> the </w:t>
      </w:r>
      <w:r w:rsidR="007A6347">
        <w:rPr>
          <w:rFonts w:asciiTheme="majorHAnsi" w:hAnsiTheme="majorHAnsi"/>
          <w:bCs/>
          <w:sz w:val="20"/>
          <w:szCs w:val="20"/>
        </w:rPr>
        <w:t xml:space="preserve">death </w:t>
      </w:r>
      <w:r w:rsidR="00EC412B" w:rsidRPr="000275F1">
        <w:rPr>
          <w:rFonts w:asciiTheme="majorHAnsi" w:hAnsiTheme="majorHAnsi"/>
          <w:bCs/>
          <w:sz w:val="20"/>
          <w:szCs w:val="20"/>
        </w:rPr>
        <w:t>threats against h</w:t>
      </w:r>
      <w:r w:rsidR="007A6347">
        <w:rPr>
          <w:rFonts w:asciiTheme="majorHAnsi" w:hAnsiTheme="majorHAnsi"/>
          <w:bCs/>
          <w:sz w:val="20"/>
          <w:szCs w:val="20"/>
        </w:rPr>
        <w:t>im</w:t>
      </w:r>
      <w:r w:rsidR="00744055" w:rsidRPr="000275F1">
        <w:rPr>
          <w:rFonts w:asciiTheme="majorHAnsi" w:hAnsiTheme="majorHAnsi"/>
          <w:bCs/>
          <w:sz w:val="20"/>
          <w:szCs w:val="20"/>
        </w:rPr>
        <w:t>,</w:t>
      </w:r>
      <w:r w:rsidR="00853EF1" w:rsidRPr="000275F1">
        <w:rPr>
          <w:rFonts w:asciiTheme="majorHAnsi" w:hAnsiTheme="majorHAnsi"/>
          <w:bCs/>
          <w:sz w:val="20"/>
          <w:szCs w:val="20"/>
        </w:rPr>
        <w:t xml:space="preserve"> and that to this date</w:t>
      </w:r>
      <w:r w:rsidR="00EC412B" w:rsidRPr="000275F1">
        <w:rPr>
          <w:rFonts w:asciiTheme="majorHAnsi" w:hAnsiTheme="majorHAnsi"/>
          <w:bCs/>
          <w:sz w:val="20"/>
          <w:szCs w:val="20"/>
        </w:rPr>
        <w:t xml:space="preserve"> his family has not received any reparations for his death.</w:t>
      </w:r>
      <w:r w:rsidR="000546CE" w:rsidRPr="000275F1">
        <w:rPr>
          <w:rFonts w:asciiTheme="majorHAnsi" w:hAnsiTheme="majorHAnsi"/>
          <w:bCs/>
          <w:sz w:val="20"/>
          <w:szCs w:val="20"/>
        </w:rPr>
        <w:t xml:space="preserve"> In turn, the State argues that</w:t>
      </w:r>
      <w:r w:rsidR="004A4DF3" w:rsidRPr="000275F1">
        <w:rPr>
          <w:rFonts w:asciiTheme="majorHAnsi" w:hAnsiTheme="majorHAnsi"/>
          <w:bCs/>
          <w:sz w:val="20"/>
          <w:szCs w:val="20"/>
        </w:rPr>
        <w:t xml:space="preserve"> the petitioner intends to have the Commission work as a “fourth instance,” that the facts described do not establish violations of the rights enshrined in the American Convention and </w:t>
      </w:r>
      <w:r w:rsidR="00744055" w:rsidRPr="000275F1">
        <w:rPr>
          <w:rFonts w:asciiTheme="majorHAnsi" w:hAnsiTheme="majorHAnsi"/>
          <w:bCs/>
          <w:sz w:val="20"/>
          <w:szCs w:val="20"/>
        </w:rPr>
        <w:t xml:space="preserve">that </w:t>
      </w:r>
      <w:r w:rsidR="004A4DF3" w:rsidRPr="000275F1">
        <w:rPr>
          <w:rFonts w:asciiTheme="majorHAnsi" w:hAnsiTheme="majorHAnsi"/>
          <w:bCs/>
          <w:sz w:val="20"/>
          <w:szCs w:val="20"/>
        </w:rPr>
        <w:t>the petition was not timely.</w:t>
      </w:r>
    </w:p>
    <w:p w14:paraId="5AF0C739" w14:textId="3C107D13" w:rsidR="007428B8" w:rsidRPr="000275F1" w:rsidRDefault="004A4DF3" w:rsidP="00853EF1">
      <w:pPr>
        <w:spacing w:before="240" w:after="240"/>
        <w:ind w:firstLine="720"/>
        <w:jc w:val="both"/>
        <w:rPr>
          <w:rFonts w:asciiTheme="majorHAnsi" w:hAnsiTheme="majorHAnsi"/>
          <w:bCs/>
          <w:sz w:val="20"/>
          <w:szCs w:val="20"/>
        </w:rPr>
      </w:pPr>
      <w:r w:rsidRPr="000275F1">
        <w:rPr>
          <w:rFonts w:asciiTheme="majorHAnsi" w:hAnsiTheme="majorHAnsi"/>
          <w:bCs/>
          <w:sz w:val="20"/>
          <w:szCs w:val="20"/>
        </w:rPr>
        <w:t>3.</w:t>
      </w:r>
      <w:r w:rsidRPr="000275F1">
        <w:rPr>
          <w:rFonts w:asciiTheme="majorHAnsi" w:hAnsiTheme="majorHAnsi"/>
          <w:bCs/>
          <w:sz w:val="20"/>
          <w:szCs w:val="20"/>
        </w:rPr>
        <w:tab/>
        <w:t xml:space="preserve">Without prejudging the merits of the complaint, after analyzing the position of the parties and </w:t>
      </w:r>
      <w:r w:rsidR="009C55D9" w:rsidRPr="000275F1">
        <w:rPr>
          <w:rFonts w:asciiTheme="majorHAnsi" w:hAnsiTheme="majorHAnsi"/>
          <w:bCs/>
          <w:sz w:val="20"/>
          <w:szCs w:val="20"/>
        </w:rPr>
        <w:t>pursuant to</w:t>
      </w:r>
      <w:r w:rsidRPr="000275F1">
        <w:rPr>
          <w:rFonts w:asciiTheme="majorHAnsi" w:hAnsiTheme="majorHAnsi"/>
          <w:bCs/>
          <w:sz w:val="20"/>
          <w:szCs w:val="20"/>
        </w:rPr>
        <w:t xml:space="preserve"> the</w:t>
      </w:r>
      <w:r w:rsidR="00724BFE" w:rsidRPr="000275F1">
        <w:rPr>
          <w:rFonts w:asciiTheme="majorHAnsi" w:hAnsiTheme="majorHAnsi"/>
          <w:bCs/>
          <w:sz w:val="20"/>
          <w:szCs w:val="20"/>
        </w:rPr>
        <w:t xml:space="preserve"> requirements </w:t>
      </w:r>
      <w:r w:rsidR="009C55D9" w:rsidRPr="000275F1">
        <w:rPr>
          <w:rFonts w:asciiTheme="majorHAnsi" w:hAnsiTheme="majorHAnsi"/>
          <w:bCs/>
          <w:sz w:val="20"/>
          <w:szCs w:val="20"/>
        </w:rPr>
        <w:t>established</w:t>
      </w:r>
      <w:r w:rsidR="00724BFE" w:rsidRPr="000275F1">
        <w:rPr>
          <w:rFonts w:asciiTheme="majorHAnsi" w:hAnsiTheme="majorHAnsi"/>
          <w:bCs/>
          <w:sz w:val="20"/>
          <w:szCs w:val="20"/>
        </w:rPr>
        <w:t xml:space="preserve"> in Articles 46 and 47 of the American Convention on Human Rights (hereinafter “the American Convention” or “the Convention”) and Articles 31 to 34 of the IACHR Rules of Procedure (hereinafter “the Rules”), the Commission decides to declare this petition admissible in order to assess the arguments concerning the purported violation of the rights enshrined in Articles 4 (Right to Life), 5 (Right to Personal Integrity), 8 (Right to A Fair Trial) and 25 (Right to Judicial Protection) of the Convention, in light of the obligation established in Article 1.1 (</w:t>
      </w:r>
      <w:r w:rsidR="007428B8" w:rsidRPr="000275F1">
        <w:rPr>
          <w:rFonts w:asciiTheme="majorHAnsi" w:hAnsiTheme="majorHAnsi"/>
          <w:bCs/>
          <w:sz w:val="20"/>
          <w:szCs w:val="20"/>
        </w:rPr>
        <w:t>Obligation to Respect Rights</w:t>
      </w:r>
      <w:r w:rsidR="00724BFE" w:rsidRPr="000275F1">
        <w:rPr>
          <w:rFonts w:asciiTheme="majorHAnsi" w:hAnsiTheme="majorHAnsi"/>
          <w:bCs/>
          <w:sz w:val="20"/>
          <w:szCs w:val="20"/>
        </w:rPr>
        <w:t>)</w:t>
      </w:r>
      <w:r w:rsidR="007428B8" w:rsidRPr="000275F1">
        <w:rPr>
          <w:rFonts w:asciiTheme="majorHAnsi" w:hAnsiTheme="majorHAnsi"/>
          <w:bCs/>
          <w:sz w:val="20"/>
          <w:szCs w:val="20"/>
        </w:rPr>
        <w:t xml:space="preserve"> of said instrument. The Commission moreover decides to notify the parties of this decision, to publish</w:t>
      </w:r>
      <w:r w:rsidR="008408DC" w:rsidRPr="000275F1">
        <w:rPr>
          <w:rFonts w:asciiTheme="majorHAnsi" w:hAnsiTheme="majorHAnsi"/>
          <w:bCs/>
          <w:sz w:val="20"/>
          <w:szCs w:val="20"/>
        </w:rPr>
        <w:t xml:space="preserve"> it and</w:t>
      </w:r>
      <w:r w:rsidR="007428B8" w:rsidRPr="000275F1">
        <w:rPr>
          <w:rFonts w:asciiTheme="majorHAnsi" w:hAnsiTheme="majorHAnsi"/>
          <w:bCs/>
          <w:sz w:val="20"/>
          <w:szCs w:val="20"/>
        </w:rPr>
        <w:t xml:space="preserve"> </w:t>
      </w:r>
      <w:r w:rsidR="007428B8" w:rsidRPr="000275F1">
        <w:rPr>
          <w:rFonts w:asciiTheme="majorHAnsi" w:hAnsiTheme="majorHAnsi"/>
          <w:sz w:val="20"/>
          <w:szCs w:val="20"/>
        </w:rPr>
        <w:t>include it in its Annual Report to the General Assembly of the Organization of American States.</w:t>
      </w:r>
    </w:p>
    <w:p w14:paraId="1D208F08" w14:textId="77777777" w:rsidR="000E7FEA" w:rsidRPr="000275F1" w:rsidRDefault="00F621C3" w:rsidP="000E7FEA">
      <w:pPr>
        <w:spacing w:before="240" w:after="240"/>
        <w:ind w:firstLine="720"/>
        <w:jc w:val="both"/>
        <w:rPr>
          <w:rFonts w:asciiTheme="majorHAnsi" w:hAnsiTheme="majorHAnsi"/>
          <w:b/>
          <w:bCs/>
          <w:sz w:val="20"/>
          <w:szCs w:val="20"/>
        </w:rPr>
      </w:pPr>
      <w:r w:rsidRPr="000275F1">
        <w:rPr>
          <w:rFonts w:asciiTheme="majorHAnsi" w:hAnsiTheme="majorHAnsi"/>
          <w:b/>
          <w:bCs/>
          <w:sz w:val="20"/>
          <w:szCs w:val="20"/>
        </w:rPr>
        <w:t>II.</w:t>
      </w:r>
      <w:r w:rsidRPr="000275F1">
        <w:rPr>
          <w:rFonts w:asciiTheme="majorHAnsi" w:hAnsiTheme="majorHAnsi"/>
          <w:b/>
          <w:bCs/>
          <w:sz w:val="20"/>
          <w:szCs w:val="20"/>
        </w:rPr>
        <w:tab/>
        <w:t>PROCE</w:t>
      </w:r>
      <w:r w:rsidR="000E7FEA" w:rsidRPr="000275F1">
        <w:rPr>
          <w:rFonts w:asciiTheme="majorHAnsi" w:hAnsiTheme="majorHAnsi"/>
          <w:b/>
          <w:bCs/>
          <w:sz w:val="20"/>
          <w:szCs w:val="20"/>
        </w:rPr>
        <w:t xml:space="preserve">EDINGS </w:t>
      </w:r>
      <w:r w:rsidRPr="000275F1">
        <w:rPr>
          <w:rFonts w:asciiTheme="majorHAnsi" w:hAnsiTheme="majorHAnsi"/>
          <w:b/>
          <w:bCs/>
          <w:sz w:val="20"/>
          <w:szCs w:val="20"/>
        </w:rPr>
        <w:t>BEFORE THE IACHR</w:t>
      </w:r>
    </w:p>
    <w:p w14:paraId="32A9E118" w14:textId="3C823A73" w:rsidR="000E7FEA" w:rsidRPr="000275F1" w:rsidRDefault="00E84FDE" w:rsidP="000E7FEA">
      <w:pPr>
        <w:spacing w:before="240" w:after="240"/>
        <w:ind w:firstLine="720"/>
        <w:jc w:val="both"/>
        <w:rPr>
          <w:rFonts w:asciiTheme="majorHAnsi" w:hAnsiTheme="majorHAnsi"/>
          <w:bCs/>
          <w:sz w:val="20"/>
          <w:szCs w:val="20"/>
        </w:rPr>
      </w:pPr>
      <w:r w:rsidRPr="000275F1">
        <w:rPr>
          <w:rFonts w:asciiTheme="majorHAnsi" w:hAnsiTheme="majorHAnsi"/>
          <w:bCs/>
          <w:sz w:val="20"/>
          <w:szCs w:val="20"/>
        </w:rPr>
        <w:t>4.</w:t>
      </w:r>
      <w:r w:rsidRPr="000275F1">
        <w:rPr>
          <w:rFonts w:asciiTheme="majorHAnsi" w:hAnsiTheme="majorHAnsi"/>
          <w:bCs/>
          <w:sz w:val="20"/>
          <w:szCs w:val="20"/>
        </w:rPr>
        <w:tab/>
        <w:t>The IACHR received the petition on June 29, 2007</w:t>
      </w:r>
      <w:r w:rsidR="00AA256F">
        <w:rPr>
          <w:rFonts w:asciiTheme="majorHAnsi" w:hAnsiTheme="majorHAnsi"/>
          <w:bCs/>
          <w:sz w:val="20"/>
          <w:szCs w:val="20"/>
        </w:rPr>
        <w:t>,</w:t>
      </w:r>
      <w:r w:rsidRPr="000275F1">
        <w:rPr>
          <w:rFonts w:asciiTheme="majorHAnsi" w:hAnsiTheme="majorHAnsi"/>
          <w:bCs/>
          <w:sz w:val="20"/>
          <w:szCs w:val="20"/>
        </w:rPr>
        <w:t xml:space="preserve"> transmitted a copy of the relevant parts </w:t>
      </w:r>
      <w:r w:rsidR="001842E3" w:rsidRPr="000275F1">
        <w:rPr>
          <w:rFonts w:asciiTheme="majorHAnsi" w:hAnsiTheme="majorHAnsi"/>
          <w:bCs/>
          <w:sz w:val="20"/>
          <w:szCs w:val="20"/>
        </w:rPr>
        <w:t xml:space="preserve">to the State </w:t>
      </w:r>
      <w:r w:rsidR="00380A7C" w:rsidRPr="000275F1">
        <w:rPr>
          <w:rFonts w:asciiTheme="majorHAnsi" w:hAnsiTheme="majorHAnsi"/>
          <w:bCs/>
          <w:sz w:val="20"/>
          <w:szCs w:val="20"/>
        </w:rPr>
        <w:t xml:space="preserve">on September 1, 2011 and granted </w:t>
      </w:r>
      <w:r w:rsidR="001842E3" w:rsidRPr="000275F1">
        <w:rPr>
          <w:rFonts w:asciiTheme="majorHAnsi" w:hAnsiTheme="majorHAnsi"/>
          <w:bCs/>
          <w:sz w:val="20"/>
          <w:szCs w:val="20"/>
        </w:rPr>
        <w:t xml:space="preserve">it </w:t>
      </w:r>
      <w:r w:rsidR="00380A7C" w:rsidRPr="000275F1">
        <w:rPr>
          <w:rFonts w:asciiTheme="majorHAnsi" w:hAnsiTheme="majorHAnsi"/>
          <w:bCs/>
          <w:sz w:val="20"/>
          <w:szCs w:val="20"/>
        </w:rPr>
        <w:t xml:space="preserve">a two-month deadline to submit </w:t>
      </w:r>
      <w:r w:rsidR="001842E3" w:rsidRPr="000275F1">
        <w:rPr>
          <w:rFonts w:asciiTheme="majorHAnsi" w:hAnsiTheme="majorHAnsi"/>
          <w:bCs/>
          <w:sz w:val="20"/>
          <w:szCs w:val="20"/>
        </w:rPr>
        <w:t>observations, under Article 30.3 of the Rules then in force</w:t>
      </w:r>
      <w:r w:rsidR="00B00995" w:rsidRPr="000275F1">
        <w:rPr>
          <w:rFonts w:asciiTheme="majorHAnsi" w:hAnsiTheme="majorHAnsi"/>
          <w:bCs/>
          <w:sz w:val="20"/>
          <w:szCs w:val="20"/>
        </w:rPr>
        <w:t>. The Commission received the State’s reply on November 4, 2011 and transmitted it to the petitioner on November 17, 2011.</w:t>
      </w:r>
    </w:p>
    <w:p w14:paraId="4060134B" w14:textId="45570A54" w:rsidR="005D3493" w:rsidRPr="000275F1" w:rsidRDefault="008F3AD9" w:rsidP="005D3493">
      <w:pPr>
        <w:spacing w:before="240" w:after="240"/>
        <w:ind w:firstLine="720"/>
        <w:jc w:val="both"/>
        <w:rPr>
          <w:rFonts w:asciiTheme="majorHAnsi" w:hAnsiTheme="majorHAnsi"/>
          <w:bCs/>
          <w:sz w:val="20"/>
          <w:szCs w:val="20"/>
        </w:rPr>
      </w:pPr>
      <w:r w:rsidRPr="000275F1">
        <w:rPr>
          <w:rFonts w:asciiTheme="majorHAnsi" w:hAnsiTheme="majorHAnsi"/>
          <w:bCs/>
          <w:sz w:val="20"/>
          <w:szCs w:val="20"/>
        </w:rPr>
        <w:t>5.</w:t>
      </w:r>
      <w:r w:rsidRPr="000275F1">
        <w:rPr>
          <w:rFonts w:asciiTheme="majorHAnsi" w:hAnsiTheme="majorHAnsi"/>
          <w:bCs/>
          <w:sz w:val="20"/>
          <w:szCs w:val="20"/>
        </w:rPr>
        <w:tab/>
        <w:t>The petitioner filed additional observations on May 2, 2012. In turn, the State sent additional observations on August 3, 2012. T</w:t>
      </w:r>
      <w:r w:rsidR="00FB7DD2" w:rsidRPr="000275F1">
        <w:rPr>
          <w:rFonts w:asciiTheme="majorHAnsi" w:hAnsiTheme="majorHAnsi"/>
          <w:bCs/>
          <w:sz w:val="20"/>
          <w:szCs w:val="20"/>
        </w:rPr>
        <w:t xml:space="preserve">he observations presented by each party were duly transmitted to the opposing party. After said communications, the petitioner sent several </w:t>
      </w:r>
      <w:r w:rsidR="00270F31" w:rsidRPr="000275F1">
        <w:rPr>
          <w:rFonts w:asciiTheme="majorHAnsi" w:hAnsiTheme="majorHAnsi"/>
          <w:bCs/>
          <w:sz w:val="20"/>
          <w:szCs w:val="20"/>
        </w:rPr>
        <w:t>requests for information regarding the status of her petition, the last one of which was received on July 15, 2016.</w:t>
      </w:r>
    </w:p>
    <w:p w14:paraId="7F88B361" w14:textId="4D3FEF99" w:rsidR="00F621C3" w:rsidRPr="000275F1" w:rsidRDefault="00F621C3" w:rsidP="00F621C3">
      <w:pPr>
        <w:spacing w:before="240" w:after="240"/>
        <w:ind w:firstLine="720"/>
        <w:jc w:val="both"/>
        <w:rPr>
          <w:rFonts w:asciiTheme="majorHAnsi" w:hAnsiTheme="majorHAnsi"/>
          <w:b/>
          <w:bCs/>
          <w:sz w:val="20"/>
          <w:szCs w:val="20"/>
        </w:rPr>
      </w:pPr>
      <w:r w:rsidRPr="000275F1">
        <w:rPr>
          <w:rFonts w:asciiTheme="majorHAnsi" w:hAnsiTheme="majorHAnsi"/>
          <w:b/>
          <w:bCs/>
          <w:sz w:val="20"/>
          <w:szCs w:val="20"/>
        </w:rPr>
        <w:t xml:space="preserve">III. </w:t>
      </w:r>
      <w:r w:rsidRPr="000275F1">
        <w:rPr>
          <w:rFonts w:asciiTheme="majorHAnsi" w:hAnsiTheme="majorHAnsi"/>
          <w:b/>
          <w:bCs/>
          <w:sz w:val="20"/>
          <w:szCs w:val="20"/>
        </w:rPr>
        <w:tab/>
      </w:r>
      <w:r w:rsidR="000E7FEA" w:rsidRPr="000275F1">
        <w:rPr>
          <w:rFonts w:asciiTheme="majorHAnsi" w:hAnsiTheme="majorHAnsi"/>
          <w:b/>
          <w:bCs/>
          <w:sz w:val="20"/>
          <w:szCs w:val="20"/>
        </w:rPr>
        <w:t>POSITION OF THE PARTIES</w:t>
      </w:r>
      <w:r w:rsidRPr="000275F1">
        <w:rPr>
          <w:rFonts w:asciiTheme="majorHAnsi" w:hAnsiTheme="majorHAnsi"/>
          <w:b/>
          <w:bCs/>
          <w:sz w:val="20"/>
          <w:szCs w:val="20"/>
        </w:rPr>
        <w:t xml:space="preserve"> </w:t>
      </w:r>
    </w:p>
    <w:p w14:paraId="28D79DF2" w14:textId="312650C7" w:rsidR="000E7FEA" w:rsidRPr="000275F1" w:rsidRDefault="000E7FEA" w:rsidP="00041B35">
      <w:pPr>
        <w:pStyle w:val="ListParagraph"/>
        <w:numPr>
          <w:ilvl w:val="0"/>
          <w:numId w:val="106"/>
        </w:numPr>
        <w:spacing w:before="240" w:after="240"/>
        <w:ind w:left="1418" w:hanging="698"/>
        <w:jc w:val="both"/>
        <w:rPr>
          <w:rFonts w:asciiTheme="majorHAnsi" w:hAnsiTheme="majorHAnsi"/>
          <w:b/>
          <w:bCs/>
          <w:sz w:val="20"/>
          <w:szCs w:val="20"/>
        </w:rPr>
      </w:pPr>
      <w:r w:rsidRPr="000275F1">
        <w:rPr>
          <w:rFonts w:asciiTheme="majorHAnsi" w:hAnsiTheme="majorHAnsi"/>
          <w:b/>
          <w:bCs/>
          <w:sz w:val="20"/>
          <w:szCs w:val="20"/>
        </w:rPr>
        <w:t>Position of the petitioner</w:t>
      </w:r>
    </w:p>
    <w:p w14:paraId="021405D3" w14:textId="406336AC" w:rsidR="00041B35" w:rsidRPr="000275F1" w:rsidRDefault="00EC4EA6"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6.</w:t>
      </w:r>
      <w:r w:rsidRPr="000275F1">
        <w:rPr>
          <w:rFonts w:asciiTheme="majorHAnsi" w:hAnsiTheme="majorHAnsi"/>
          <w:bCs/>
          <w:sz w:val="20"/>
          <w:szCs w:val="20"/>
        </w:rPr>
        <w:tab/>
        <w:t xml:space="preserve">The petitioner declares that Mr. Elías Puente, a biologist, singer and musician, was Head of the National Park El Cocuy in the department of Boyacá, under the authority of the National Institute of </w:t>
      </w:r>
      <w:r w:rsidR="00DC481C" w:rsidRPr="000275F1">
        <w:rPr>
          <w:rFonts w:asciiTheme="majorHAnsi" w:hAnsiTheme="majorHAnsi"/>
          <w:bCs/>
          <w:sz w:val="20"/>
          <w:szCs w:val="20"/>
        </w:rPr>
        <w:lastRenderedPageBreak/>
        <w:t xml:space="preserve">Renewable </w:t>
      </w:r>
      <w:r w:rsidRPr="000275F1">
        <w:rPr>
          <w:rFonts w:asciiTheme="majorHAnsi" w:hAnsiTheme="majorHAnsi"/>
          <w:bCs/>
          <w:sz w:val="20"/>
          <w:szCs w:val="20"/>
        </w:rPr>
        <w:t>Natural</w:t>
      </w:r>
      <w:r w:rsidR="00DC481C" w:rsidRPr="000275F1">
        <w:rPr>
          <w:rFonts w:asciiTheme="majorHAnsi" w:hAnsiTheme="majorHAnsi"/>
          <w:bCs/>
          <w:sz w:val="20"/>
          <w:szCs w:val="20"/>
        </w:rPr>
        <w:t xml:space="preserve"> Resources and Environment (INDERENA).</w:t>
      </w:r>
      <w:r w:rsidR="006B28C8" w:rsidRPr="000275F1">
        <w:rPr>
          <w:rFonts w:asciiTheme="majorHAnsi" w:hAnsiTheme="majorHAnsi"/>
          <w:bCs/>
          <w:sz w:val="20"/>
          <w:szCs w:val="20"/>
        </w:rPr>
        <w:t xml:space="preserve"> As a precedent and according to the information submitted, on February 16, 1988 the alleged victim </w:t>
      </w:r>
      <w:r w:rsidR="005E705F" w:rsidRPr="000275F1">
        <w:rPr>
          <w:rFonts w:asciiTheme="majorHAnsi" w:hAnsiTheme="majorHAnsi"/>
          <w:bCs/>
          <w:sz w:val="20"/>
          <w:szCs w:val="20"/>
        </w:rPr>
        <w:t xml:space="preserve">had </w:t>
      </w:r>
      <w:r w:rsidR="006B28C8" w:rsidRPr="000275F1">
        <w:rPr>
          <w:rFonts w:asciiTheme="majorHAnsi" w:hAnsiTheme="majorHAnsi"/>
          <w:bCs/>
          <w:sz w:val="20"/>
          <w:szCs w:val="20"/>
        </w:rPr>
        <w:t xml:space="preserve">requested </w:t>
      </w:r>
      <w:r w:rsidR="00B1356B" w:rsidRPr="000275F1">
        <w:rPr>
          <w:rFonts w:asciiTheme="majorHAnsi" w:hAnsiTheme="majorHAnsi"/>
          <w:bCs/>
          <w:sz w:val="20"/>
          <w:szCs w:val="20"/>
        </w:rPr>
        <w:t xml:space="preserve">two weapons </w:t>
      </w:r>
      <w:r w:rsidR="00B1356B">
        <w:rPr>
          <w:rFonts w:asciiTheme="majorHAnsi" w:hAnsiTheme="majorHAnsi"/>
          <w:bCs/>
          <w:sz w:val="20"/>
          <w:szCs w:val="20"/>
        </w:rPr>
        <w:t xml:space="preserve">from </w:t>
      </w:r>
      <w:r w:rsidR="006B28C8" w:rsidRPr="000275F1">
        <w:rPr>
          <w:rFonts w:asciiTheme="majorHAnsi" w:hAnsiTheme="majorHAnsi"/>
          <w:bCs/>
          <w:sz w:val="20"/>
          <w:szCs w:val="20"/>
        </w:rPr>
        <w:t>the Head of the National Parks Division</w:t>
      </w:r>
      <w:r w:rsidR="00B1356B">
        <w:rPr>
          <w:rFonts w:asciiTheme="majorHAnsi" w:hAnsiTheme="majorHAnsi"/>
          <w:bCs/>
          <w:sz w:val="20"/>
          <w:szCs w:val="20"/>
        </w:rPr>
        <w:t>,</w:t>
      </w:r>
      <w:r w:rsidR="006B28C8" w:rsidRPr="000275F1">
        <w:rPr>
          <w:rFonts w:asciiTheme="majorHAnsi" w:hAnsiTheme="majorHAnsi"/>
          <w:bCs/>
          <w:sz w:val="20"/>
          <w:szCs w:val="20"/>
        </w:rPr>
        <w:t xml:space="preserve"> </w:t>
      </w:r>
      <w:r w:rsidR="00CB2FE0" w:rsidRPr="000275F1">
        <w:rPr>
          <w:rFonts w:asciiTheme="majorHAnsi" w:hAnsiTheme="majorHAnsi"/>
          <w:bCs/>
          <w:sz w:val="20"/>
          <w:szCs w:val="20"/>
        </w:rPr>
        <w:t>to ensure safety</w:t>
      </w:r>
      <w:r w:rsidR="00F22A27" w:rsidRPr="000275F1">
        <w:rPr>
          <w:rFonts w:asciiTheme="majorHAnsi" w:hAnsiTheme="majorHAnsi"/>
          <w:bCs/>
          <w:sz w:val="20"/>
          <w:szCs w:val="20"/>
        </w:rPr>
        <w:t xml:space="preserve"> and protect the cottages and properties located on the area of Lagunillas and Sácama in El Cocuy</w:t>
      </w:r>
      <w:r w:rsidR="00B1356B">
        <w:rPr>
          <w:rFonts w:asciiTheme="majorHAnsi" w:hAnsiTheme="majorHAnsi"/>
          <w:bCs/>
          <w:sz w:val="20"/>
          <w:szCs w:val="20"/>
        </w:rPr>
        <w:t xml:space="preserve"> </w:t>
      </w:r>
      <w:r w:rsidR="00B1356B" w:rsidRPr="000275F1">
        <w:rPr>
          <w:rFonts w:asciiTheme="majorHAnsi" w:hAnsiTheme="majorHAnsi"/>
          <w:bCs/>
          <w:sz w:val="20"/>
          <w:szCs w:val="20"/>
        </w:rPr>
        <w:t>National Park</w:t>
      </w:r>
      <w:r w:rsidR="00F22A27" w:rsidRPr="000275F1">
        <w:rPr>
          <w:rFonts w:asciiTheme="majorHAnsi" w:hAnsiTheme="majorHAnsi"/>
          <w:bCs/>
          <w:sz w:val="20"/>
          <w:szCs w:val="20"/>
        </w:rPr>
        <w:t>.</w:t>
      </w:r>
    </w:p>
    <w:p w14:paraId="77E431C7" w14:textId="05F3A253" w:rsidR="00505386" w:rsidRPr="000275F1" w:rsidRDefault="00505386"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7.</w:t>
      </w:r>
      <w:r w:rsidRPr="000275F1">
        <w:rPr>
          <w:rFonts w:asciiTheme="majorHAnsi" w:hAnsiTheme="majorHAnsi"/>
          <w:bCs/>
          <w:sz w:val="20"/>
          <w:szCs w:val="20"/>
        </w:rPr>
        <w:tab/>
        <w:t>The petitioner says that on November 13, 1988 the ELN seized the town of Cocuy, among others, and killed Mr. Elías Puente.</w:t>
      </w:r>
      <w:r w:rsidR="00DB7F3A">
        <w:rPr>
          <w:rFonts w:asciiTheme="majorHAnsi" w:hAnsiTheme="majorHAnsi"/>
          <w:bCs/>
          <w:sz w:val="20"/>
          <w:szCs w:val="20"/>
        </w:rPr>
        <w:t xml:space="preserve"> She adds that before his death</w:t>
      </w:r>
      <w:r w:rsidR="00697D1F" w:rsidRPr="000275F1">
        <w:rPr>
          <w:rFonts w:asciiTheme="majorHAnsi" w:hAnsiTheme="majorHAnsi"/>
          <w:bCs/>
          <w:sz w:val="20"/>
          <w:szCs w:val="20"/>
        </w:rPr>
        <w:t>, the State knew of the threats against him and that his family members faced many obstacles to recover his body.</w:t>
      </w:r>
    </w:p>
    <w:p w14:paraId="06B8B291" w14:textId="539D2F6A" w:rsidR="00F22A27" w:rsidRPr="000275F1" w:rsidRDefault="009766ED"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8.</w:t>
      </w:r>
      <w:r w:rsidRPr="000275F1">
        <w:rPr>
          <w:rFonts w:asciiTheme="majorHAnsi" w:hAnsiTheme="majorHAnsi"/>
          <w:bCs/>
          <w:sz w:val="20"/>
          <w:szCs w:val="20"/>
        </w:rPr>
        <w:tab/>
      </w:r>
      <w:r w:rsidR="00290C4F" w:rsidRPr="000275F1">
        <w:rPr>
          <w:rFonts w:asciiTheme="majorHAnsi" w:hAnsiTheme="majorHAnsi"/>
          <w:bCs/>
          <w:sz w:val="20"/>
          <w:szCs w:val="20"/>
        </w:rPr>
        <w:t>As to the criminal investigation, the information submitted</w:t>
      </w:r>
      <w:r w:rsidR="009E2CBC" w:rsidRPr="000275F1">
        <w:rPr>
          <w:rFonts w:asciiTheme="majorHAnsi" w:hAnsiTheme="majorHAnsi"/>
          <w:bCs/>
          <w:sz w:val="20"/>
          <w:szCs w:val="20"/>
        </w:rPr>
        <w:t xml:space="preserve"> indicates that</w:t>
      </w:r>
      <w:r w:rsidR="00E61125" w:rsidRPr="000275F1">
        <w:rPr>
          <w:rFonts w:asciiTheme="majorHAnsi" w:hAnsiTheme="majorHAnsi"/>
          <w:bCs/>
          <w:sz w:val="20"/>
          <w:szCs w:val="20"/>
        </w:rPr>
        <w:t xml:space="preserve"> </w:t>
      </w:r>
      <w:r w:rsidR="00DF6FA7" w:rsidRPr="000275F1">
        <w:rPr>
          <w:rFonts w:asciiTheme="majorHAnsi" w:hAnsiTheme="majorHAnsi"/>
          <w:bCs/>
          <w:sz w:val="20"/>
          <w:szCs w:val="20"/>
        </w:rPr>
        <w:t>on November 21, 1988</w:t>
      </w:r>
      <w:r w:rsidR="009E2CBC" w:rsidRPr="000275F1">
        <w:rPr>
          <w:rFonts w:asciiTheme="majorHAnsi" w:hAnsiTheme="majorHAnsi"/>
          <w:bCs/>
          <w:sz w:val="20"/>
          <w:szCs w:val="20"/>
        </w:rPr>
        <w:t xml:space="preserve"> </w:t>
      </w:r>
      <w:r w:rsidR="00E61125" w:rsidRPr="000275F1">
        <w:rPr>
          <w:rFonts w:asciiTheme="majorHAnsi" w:hAnsiTheme="majorHAnsi"/>
          <w:bCs/>
          <w:sz w:val="20"/>
          <w:szCs w:val="20"/>
        </w:rPr>
        <w:t xml:space="preserve">the petitioner requested the </w:t>
      </w:r>
      <w:r w:rsidR="00DF6FA7" w:rsidRPr="000275F1">
        <w:rPr>
          <w:rFonts w:asciiTheme="majorHAnsi" w:hAnsiTheme="majorHAnsi"/>
          <w:bCs/>
          <w:sz w:val="20"/>
          <w:szCs w:val="20"/>
        </w:rPr>
        <w:t>Nation</w:t>
      </w:r>
      <w:r w:rsidR="00B95AB4" w:rsidRPr="000275F1">
        <w:rPr>
          <w:rFonts w:asciiTheme="majorHAnsi" w:hAnsiTheme="majorHAnsi"/>
          <w:bCs/>
          <w:sz w:val="20"/>
          <w:szCs w:val="20"/>
        </w:rPr>
        <w:t>al Prosecutor</w:t>
      </w:r>
      <w:r w:rsidR="007F02AD" w:rsidRPr="000275F1">
        <w:rPr>
          <w:rFonts w:asciiTheme="majorHAnsi" w:hAnsiTheme="majorHAnsi"/>
          <w:bCs/>
          <w:sz w:val="20"/>
          <w:szCs w:val="20"/>
        </w:rPr>
        <w:t xml:space="preserve"> for Human Rights</w:t>
      </w:r>
      <w:r w:rsidR="00DF6FA7" w:rsidRPr="000275F1">
        <w:rPr>
          <w:rFonts w:asciiTheme="majorHAnsi" w:hAnsiTheme="majorHAnsi"/>
          <w:bCs/>
          <w:sz w:val="20"/>
          <w:szCs w:val="20"/>
        </w:rPr>
        <w:t xml:space="preserve"> to investigate Mr. Elías Puente’s death</w:t>
      </w:r>
      <w:r w:rsidR="009E2CBC" w:rsidRPr="000275F1">
        <w:rPr>
          <w:rFonts w:asciiTheme="majorHAnsi" w:hAnsiTheme="majorHAnsi"/>
          <w:bCs/>
          <w:sz w:val="20"/>
          <w:szCs w:val="20"/>
        </w:rPr>
        <w:t>.</w:t>
      </w:r>
      <w:r w:rsidR="007F02AD" w:rsidRPr="000275F1">
        <w:rPr>
          <w:rFonts w:asciiTheme="majorHAnsi" w:hAnsiTheme="majorHAnsi"/>
          <w:bCs/>
          <w:sz w:val="20"/>
          <w:szCs w:val="20"/>
        </w:rPr>
        <w:t xml:space="preserve"> On May 15, 2007 </w:t>
      </w:r>
      <w:r w:rsidR="00F47CB5">
        <w:rPr>
          <w:rFonts w:asciiTheme="majorHAnsi" w:hAnsiTheme="majorHAnsi"/>
          <w:bCs/>
          <w:sz w:val="20"/>
          <w:szCs w:val="20"/>
        </w:rPr>
        <w:t>the</w:t>
      </w:r>
      <w:r w:rsidR="007F02AD" w:rsidRPr="000275F1">
        <w:rPr>
          <w:rFonts w:asciiTheme="majorHAnsi" w:hAnsiTheme="majorHAnsi"/>
          <w:bCs/>
          <w:sz w:val="20"/>
          <w:szCs w:val="20"/>
        </w:rPr>
        <w:t xml:space="preserve"> Prosecutor</w:t>
      </w:r>
      <w:r w:rsidR="00216C66" w:rsidRPr="000275F1">
        <w:rPr>
          <w:rFonts w:asciiTheme="majorHAnsi" w:hAnsiTheme="majorHAnsi"/>
          <w:bCs/>
          <w:sz w:val="20"/>
          <w:szCs w:val="20"/>
        </w:rPr>
        <w:t xml:space="preserve">’s Office told her that </w:t>
      </w:r>
      <w:r w:rsidR="00565EFD" w:rsidRPr="000275F1">
        <w:rPr>
          <w:rFonts w:asciiTheme="majorHAnsi" w:hAnsiTheme="majorHAnsi"/>
          <w:bCs/>
          <w:sz w:val="20"/>
          <w:szCs w:val="20"/>
        </w:rPr>
        <w:t>the</w:t>
      </w:r>
      <w:r w:rsidR="00216C66" w:rsidRPr="000275F1">
        <w:rPr>
          <w:rFonts w:asciiTheme="majorHAnsi" w:hAnsiTheme="majorHAnsi"/>
          <w:bCs/>
          <w:sz w:val="20"/>
          <w:szCs w:val="20"/>
        </w:rPr>
        <w:t xml:space="preserve"> investigation was </w:t>
      </w:r>
      <w:r w:rsidR="009B77B7">
        <w:rPr>
          <w:rFonts w:asciiTheme="majorHAnsi" w:hAnsiTheme="majorHAnsi"/>
          <w:bCs/>
          <w:sz w:val="20"/>
          <w:szCs w:val="20"/>
        </w:rPr>
        <w:t>furthered</w:t>
      </w:r>
      <w:r w:rsidR="00216C66" w:rsidRPr="000275F1">
        <w:rPr>
          <w:rFonts w:asciiTheme="majorHAnsi" w:hAnsiTheme="majorHAnsi"/>
          <w:bCs/>
          <w:sz w:val="20"/>
          <w:szCs w:val="20"/>
        </w:rPr>
        <w:t xml:space="preserve"> by the </w:t>
      </w:r>
      <w:r w:rsidR="008807E2" w:rsidRPr="000275F1">
        <w:rPr>
          <w:rFonts w:asciiTheme="majorHAnsi" w:hAnsiTheme="majorHAnsi"/>
          <w:bCs/>
          <w:sz w:val="20"/>
          <w:szCs w:val="20"/>
        </w:rPr>
        <w:t>Fourteenth</w:t>
      </w:r>
      <w:r w:rsidR="00216C66" w:rsidRPr="000275F1">
        <w:rPr>
          <w:rFonts w:asciiTheme="majorHAnsi" w:hAnsiTheme="majorHAnsi"/>
          <w:bCs/>
          <w:sz w:val="20"/>
          <w:szCs w:val="20"/>
        </w:rPr>
        <w:t xml:space="preserve"> Special</w:t>
      </w:r>
      <w:r w:rsidR="00C67514" w:rsidRPr="000275F1">
        <w:rPr>
          <w:rFonts w:asciiTheme="majorHAnsi" w:hAnsiTheme="majorHAnsi"/>
          <w:bCs/>
          <w:sz w:val="20"/>
          <w:szCs w:val="20"/>
        </w:rPr>
        <w:t xml:space="preserve"> Prosecutor </w:t>
      </w:r>
      <w:r w:rsidR="00CF4374">
        <w:rPr>
          <w:rFonts w:asciiTheme="majorHAnsi" w:hAnsiTheme="majorHAnsi"/>
          <w:bCs/>
          <w:sz w:val="20"/>
          <w:szCs w:val="20"/>
        </w:rPr>
        <w:t>at</w:t>
      </w:r>
      <w:r w:rsidR="00C67514" w:rsidRPr="000275F1">
        <w:rPr>
          <w:rFonts w:asciiTheme="majorHAnsi" w:hAnsiTheme="majorHAnsi"/>
          <w:bCs/>
          <w:sz w:val="20"/>
          <w:szCs w:val="20"/>
        </w:rPr>
        <w:t xml:space="preserve"> the Court of Cocuy’s Circuit. She also declares that in 1994 </w:t>
      </w:r>
      <w:r w:rsidR="003072C1" w:rsidRPr="000275F1">
        <w:rPr>
          <w:rFonts w:asciiTheme="majorHAnsi" w:hAnsiTheme="majorHAnsi"/>
          <w:bCs/>
          <w:sz w:val="20"/>
          <w:szCs w:val="20"/>
        </w:rPr>
        <w:t xml:space="preserve">the </w:t>
      </w:r>
      <w:r w:rsidR="00C67514" w:rsidRPr="000275F1">
        <w:rPr>
          <w:rFonts w:asciiTheme="majorHAnsi" w:hAnsiTheme="majorHAnsi"/>
          <w:bCs/>
          <w:sz w:val="20"/>
          <w:szCs w:val="20"/>
        </w:rPr>
        <w:t xml:space="preserve">files were burnt during a guerrilla </w:t>
      </w:r>
      <w:r w:rsidR="00F47CB5">
        <w:rPr>
          <w:rFonts w:asciiTheme="majorHAnsi" w:hAnsiTheme="majorHAnsi"/>
          <w:bCs/>
          <w:sz w:val="20"/>
          <w:szCs w:val="20"/>
        </w:rPr>
        <w:t>attack</w:t>
      </w:r>
      <w:r w:rsidR="00340EFD" w:rsidRPr="000275F1">
        <w:rPr>
          <w:rFonts w:asciiTheme="majorHAnsi" w:hAnsiTheme="majorHAnsi"/>
          <w:bCs/>
          <w:sz w:val="20"/>
          <w:szCs w:val="20"/>
        </w:rPr>
        <w:t xml:space="preserve"> and that consequently, files prior to that date </w:t>
      </w:r>
      <w:r w:rsidR="00F47CB5">
        <w:rPr>
          <w:rFonts w:asciiTheme="majorHAnsi" w:hAnsiTheme="majorHAnsi"/>
          <w:bCs/>
          <w:sz w:val="20"/>
          <w:szCs w:val="20"/>
        </w:rPr>
        <w:t>we</w:t>
      </w:r>
      <w:r w:rsidR="00340EFD" w:rsidRPr="000275F1">
        <w:rPr>
          <w:rFonts w:asciiTheme="majorHAnsi" w:hAnsiTheme="majorHAnsi"/>
          <w:bCs/>
          <w:sz w:val="20"/>
          <w:szCs w:val="20"/>
        </w:rPr>
        <w:t>re not available.</w:t>
      </w:r>
    </w:p>
    <w:p w14:paraId="14706866" w14:textId="276602F9" w:rsidR="00565EFD" w:rsidRPr="000275F1" w:rsidRDefault="00565EFD"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9.</w:t>
      </w:r>
      <w:r w:rsidRPr="000275F1">
        <w:rPr>
          <w:rFonts w:asciiTheme="majorHAnsi" w:hAnsiTheme="majorHAnsi"/>
          <w:bCs/>
          <w:sz w:val="20"/>
          <w:szCs w:val="20"/>
        </w:rPr>
        <w:tab/>
      </w:r>
      <w:r w:rsidR="00C42A13" w:rsidRPr="000275F1">
        <w:rPr>
          <w:rFonts w:asciiTheme="majorHAnsi" w:hAnsiTheme="majorHAnsi"/>
          <w:bCs/>
          <w:sz w:val="20"/>
          <w:szCs w:val="20"/>
        </w:rPr>
        <w:t>On November 28, 1990 the Full Court of the Administrative Court of Boyacá accepted the direct reparation filed by the petitioner and M</w:t>
      </w:r>
      <w:r w:rsidR="00D67F1D" w:rsidRPr="000275F1">
        <w:rPr>
          <w:rFonts w:asciiTheme="majorHAnsi" w:hAnsiTheme="majorHAnsi"/>
          <w:bCs/>
          <w:sz w:val="20"/>
          <w:szCs w:val="20"/>
        </w:rPr>
        <w:t xml:space="preserve">s. Adalgiza Puente and </w:t>
      </w:r>
      <w:r w:rsidR="007C6105">
        <w:rPr>
          <w:rFonts w:asciiTheme="majorHAnsi" w:hAnsiTheme="majorHAnsi"/>
          <w:bCs/>
          <w:sz w:val="20"/>
          <w:szCs w:val="20"/>
        </w:rPr>
        <w:t xml:space="preserve">Ms. </w:t>
      </w:r>
      <w:r w:rsidR="00D67F1D" w:rsidRPr="000275F1">
        <w:rPr>
          <w:rFonts w:asciiTheme="majorHAnsi" w:hAnsiTheme="majorHAnsi"/>
          <w:bCs/>
          <w:sz w:val="20"/>
          <w:szCs w:val="20"/>
        </w:rPr>
        <w:t>Sayde María Elías, the alleged victim’s mother and</w:t>
      </w:r>
      <w:r w:rsidR="00C92D1A" w:rsidRPr="000275F1">
        <w:rPr>
          <w:rFonts w:asciiTheme="majorHAnsi" w:hAnsiTheme="majorHAnsi"/>
          <w:bCs/>
          <w:sz w:val="20"/>
          <w:szCs w:val="20"/>
        </w:rPr>
        <w:t xml:space="preserve"> his sister, against the </w:t>
      </w:r>
      <w:r w:rsidR="006D6113" w:rsidRPr="000275F1">
        <w:rPr>
          <w:rFonts w:asciiTheme="majorHAnsi" w:hAnsiTheme="majorHAnsi"/>
          <w:bCs/>
          <w:sz w:val="20"/>
          <w:szCs w:val="20"/>
        </w:rPr>
        <w:t>National Defense Ministry (MDN) and the INDERENA for the</w:t>
      </w:r>
      <w:r w:rsidR="00967486" w:rsidRPr="000275F1">
        <w:rPr>
          <w:rFonts w:asciiTheme="majorHAnsi" w:hAnsiTheme="majorHAnsi"/>
          <w:bCs/>
          <w:sz w:val="20"/>
          <w:szCs w:val="20"/>
        </w:rPr>
        <w:t xml:space="preserve"> non-economic</w:t>
      </w:r>
      <w:r w:rsidR="00000779" w:rsidRPr="000275F1">
        <w:rPr>
          <w:rFonts w:asciiTheme="majorHAnsi" w:hAnsiTheme="majorHAnsi"/>
          <w:bCs/>
          <w:sz w:val="20"/>
          <w:szCs w:val="20"/>
        </w:rPr>
        <w:t xml:space="preserve"> and</w:t>
      </w:r>
      <w:r w:rsidR="006D6113" w:rsidRPr="000275F1">
        <w:rPr>
          <w:rFonts w:asciiTheme="majorHAnsi" w:hAnsiTheme="majorHAnsi"/>
          <w:bCs/>
          <w:sz w:val="20"/>
          <w:szCs w:val="20"/>
        </w:rPr>
        <w:t xml:space="preserve"> </w:t>
      </w:r>
      <w:r w:rsidR="00000779" w:rsidRPr="000275F1">
        <w:rPr>
          <w:rFonts w:asciiTheme="majorHAnsi" w:hAnsiTheme="majorHAnsi"/>
          <w:bCs/>
          <w:sz w:val="20"/>
          <w:szCs w:val="20"/>
        </w:rPr>
        <w:t xml:space="preserve">material </w:t>
      </w:r>
      <w:r w:rsidR="006D6113" w:rsidRPr="000275F1">
        <w:rPr>
          <w:rFonts w:asciiTheme="majorHAnsi" w:hAnsiTheme="majorHAnsi"/>
          <w:bCs/>
          <w:sz w:val="20"/>
          <w:szCs w:val="20"/>
        </w:rPr>
        <w:t xml:space="preserve">damages </w:t>
      </w:r>
      <w:r w:rsidR="00000779" w:rsidRPr="000275F1">
        <w:rPr>
          <w:rFonts w:asciiTheme="majorHAnsi" w:hAnsiTheme="majorHAnsi"/>
          <w:bCs/>
          <w:sz w:val="20"/>
          <w:szCs w:val="20"/>
        </w:rPr>
        <w:t>resulting from Mr. Elías Puente’s death.</w:t>
      </w:r>
      <w:r w:rsidR="001A2151" w:rsidRPr="000275F1">
        <w:rPr>
          <w:rFonts w:asciiTheme="majorHAnsi" w:hAnsiTheme="majorHAnsi"/>
          <w:bCs/>
          <w:sz w:val="20"/>
          <w:szCs w:val="20"/>
        </w:rPr>
        <w:t xml:space="preserve"> On May 7, 1997 the Full Court’s decision </w:t>
      </w:r>
      <w:r w:rsidR="005561FA">
        <w:rPr>
          <w:rFonts w:asciiTheme="majorHAnsi" w:hAnsiTheme="majorHAnsi"/>
          <w:bCs/>
          <w:sz w:val="20"/>
          <w:szCs w:val="20"/>
        </w:rPr>
        <w:t>benefitted</w:t>
      </w:r>
      <w:r w:rsidR="001A2151" w:rsidRPr="000275F1">
        <w:rPr>
          <w:rFonts w:asciiTheme="majorHAnsi" w:hAnsiTheme="majorHAnsi"/>
          <w:bCs/>
          <w:sz w:val="20"/>
          <w:szCs w:val="20"/>
        </w:rPr>
        <w:t xml:space="preserve"> the </w:t>
      </w:r>
      <w:r w:rsidR="00BA38E3" w:rsidRPr="000275F1">
        <w:rPr>
          <w:rFonts w:asciiTheme="majorHAnsi" w:hAnsiTheme="majorHAnsi"/>
          <w:bCs/>
          <w:sz w:val="20"/>
          <w:szCs w:val="20"/>
        </w:rPr>
        <w:t xml:space="preserve">claimants and sentenced the accused to </w:t>
      </w:r>
      <w:r w:rsidR="0068511E" w:rsidRPr="000275F1">
        <w:rPr>
          <w:rFonts w:asciiTheme="majorHAnsi" w:hAnsiTheme="majorHAnsi"/>
          <w:bCs/>
          <w:sz w:val="20"/>
          <w:szCs w:val="20"/>
        </w:rPr>
        <w:t>the payment of</w:t>
      </w:r>
      <w:r w:rsidR="00BA38E3" w:rsidRPr="000275F1">
        <w:rPr>
          <w:rFonts w:asciiTheme="majorHAnsi" w:hAnsiTheme="majorHAnsi"/>
          <w:bCs/>
          <w:sz w:val="20"/>
          <w:szCs w:val="20"/>
        </w:rPr>
        <w:t xml:space="preserve"> 1,000 grams of gold </w:t>
      </w:r>
      <w:r w:rsidR="005646B2" w:rsidRPr="000275F1">
        <w:rPr>
          <w:rFonts w:asciiTheme="majorHAnsi" w:hAnsiTheme="majorHAnsi"/>
          <w:bCs/>
          <w:sz w:val="20"/>
          <w:szCs w:val="20"/>
        </w:rPr>
        <w:t xml:space="preserve">to Adalgiza Puente and </w:t>
      </w:r>
      <w:r w:rsidR="004716DD">
        <w:rPr>
          <w:rFonts w:asciiTheme="majorHAnsi" w:hAnsiTheme="majorHAnsi"/>
          <w:bCs/>
          <w:sz w:val="20"/>
          <w:szCs w:val="20"/>
        </w:rPr>
        <w:t xml:space="preserve">of </w:t>
      </w:r>
      <w:r w:rsidR="005646B2" w:rsidRPr="000275F1">
        <w:rPr>
          <w:rFonts w:asciiTheme="majorHAnsi" w:hAnsiTheme="majorHAnsi"/>
          <w:bCs/>
          <w:sz w:val="20"/>
          <w:szCs w:val="20"/>
        </w:rPr>
        <w:t>500 grams of gold to the sisters of the alleged victim for moral damages</w:t>
      </w:r>
      <w:r w:rsidR="00F933CA">
        <w:rPr>
          <w:rFonts w:asciiTheme="majorHAnsi" w:hAnsiTheme="majorHAnsi"/>
          <w:bCs/>
          <w:sz w:val="20"/>
          <w:szCs w:val="20"/>
        </w:rPr>
        <w:t>,</w:t>
      </w:r>
      <w:r w:rsidR="0068511E" w:rsidRPr="000275F1">
        <w:rPr>
          <w:rFonts w:asciiTheme="majorHAnsi" w:hAnsiTheme="majorHAnsi"/>
          <w:bCs/>
          <w:sz w:val="20"/>
          <w:szCs w:val="20"/>
        </w:rPr>
        <w:t xml:space="preserve"> </w:t>
      </w:r>
      <w:r w:rsidR="00F933CA">
        <w:rPr>
          <w:rFonts w:asciiTheme="majorHAnsi" w:hAnsiTheme="majorHAnsi"/>
          <w:bCs/>
          <w:sz w:val="20"/>
          <w:szCs w:val="20"/>
        </w:rPr>
        <w:t>and</w:t>
      </w:r>
      <w:r w:rsidR="0068511E" w:rsidRPr="000275F1">
        <w:rPr>
          <w:rFonts w:asciiTheme="majorHAnsi" w:hAnsiTheme="majorHAnsi"/>
          <w:bCs/>
          <w:sz w:val="20"/>
          <w:szCs w:val="20"/>
        </w:rPr>
        <w:t xml:space="preserve"> </w:t>
      </w:r>
      <w:r w:rsidR="00DF581A">
        <w:rPr>
          <w:rFonts w:asciiTheme="majorHAnsi" w:hAnsiTheme="majorHAnsi"/>
          <w:bCs/>
          <w:sz w:val="20"/>
          <w:szCs w:val="20"/>
        </w:rPr>
        <w:t>ordered</w:t>
      </w:r>
      <w:r w:rsidR="0068511E" w:rsidRPr="000275F1">
        <w:rPr>
          <w:rFonts w:asciiTheme="majorHAnsi" w:hAnsiTheme="majorHAnsi"/>
          <w:bCs/>
          <w:sz w:val="20"/>
          <w:szCs w:val="20"/>
        </w:rPr>
        <w:t xml:space="preserve"> the payment of</w:t>
      </w:r>
      <w:r w:rsidR="00E41756" w:rsidRPr="000275F1">
        <w:rPr>
          <w:rFonts w:asciiTheme="majorHAnsi" w:hAnsiTheme="majorHAnsi"/>
          <w:bCs/>
          <w:sz w:val="20"/>
          <w:szCs w:val="20"/>
        </w:rPr>
        <w:t xml:space="preserve"> a</w:t>
      </w:r>
      <w:r w:rsidR="005646B2" w:rsidRPr="000275F1">
        <w:rPr>
          <w:rFonts w:asciiTheme="majorHAnsi" w:hAnsiTheme="majorHAnsi"/>
          <w:bCs/>
          <w:sz w:val="20"/>
          <w:szCs w:val="20"/>
        </w:rPr>
        <w:t xml:space="preserve"> compensation for </w:t>
      </w:r>
      <w:r w:rsidR="00096D69" w:rsidRPr="000275F1">
        <w:rPr>
          <w:rFonts w:asciiTheme="majorHAnsi" w:hAnsiTheme="majorHAnsi"/>
          <w:bCs/>
          <w:sz w:val="20"/>
          <w:szCs w:val="20"/>
        </w:rPr>
        <w:t xml:space="preserve">lost earnings in favor of </w:t>
      </w:r>
      <w:r w:rsidR="00A0717C" w:rsidRPr="000275F1">
        <w:rPr>
          <w:rFonts w:asciiTheme="majorHAnsi" w:hAnsiTheme="majorHAnsi"/>
          <w:bCs/>
          <w:sz w:val="20"/>
          <w:szCs w:val="20"/>
        </w:rPr>
        <w:t>his</w:t>
      </w:r>
      <w:r w:rsidR="00096D69" w:rsidRPr="000275F1">
        <w:rPr>
          <w:rFonts w:asciiTheme="majorHAnsi" w:hAnsiTheme="majorHAnsi"/>
          <w:bCs/>
          <w:sz w:val="20"/>
          <w:szCs w:val="20"/>
        </w:rPr>
        <w:t xml:space="preserve"> mother.</w:t>
      </w:r>
    </w:p>
    <w:p w14:paraId="4D82AFE8" w14:textId="2AA64EB7" w:rsidR="00A0717C" w:rsidRPr="000275F1" w:rsidRDefault="00A0717C"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10.</w:t>
      </w:r>
      <w:r w:rsidRPr="000275F1">
        <w:rPr>
          <w:rFonts w:asciiTheme="majorHAnsi" w:hAnsiTheme="majorHAnsi"/>
          <w:bCs/>
          <w:sz w:val="20"/>
          <w:szCs w:val="20"/>
        </w:rPr>
        <w:tab/>
        <w:t xml:space="preserve">The Full Court believed that “given the work relationship between Elías Puente and his superior, the INDERENA, the location where </w:t>
      </w:r>
      <w:r w:rsidR="00E97CD7" w:rsidRPr="000275F1">
        <w:rPr>
          <w:rFonts w:asciiTheme="majorHAnsi" w:hAnsiTheme="majorHAnsi"/>
          <w:bCs/>
          <w:sz w:val="20"/>
          <w:szCs w:val="20"/>
        </w:rPr>
        <w:t>the w</w:t>
      </w:r>
      <w:r w:rsidR="00222757">
        <w:rPr>
          <w:rFonts w:asciiTheme="majorHAnsi" w:hAnsiTheme="majorHAnsi"/>
          <w:bCs/>
          <w:sz w:val="20"/>
          <w:szCs w:val="20"/>
        </w:rPr>
        <w:t>ork relationship took place […]</w:t>
      </w:r>
      <w:r w:rsidR="00E97CD7" w:rsidRPr="000275F1">
        <w:rPr>
          <w:rFonts w:asciiTheme="majorHAnsi" w:hAnsiTheme="majorHAnsi"/>
          <w:bCs/>
          <w:sz w:val="20"/>
          <w:szCs w:val="20"/>
        </w:rPr>
        <w:t xml:space="preserve"> as well as the poor </w:t>
      </w:r>
      <w:r w:rsidR="006F3186" w:rsidRPr="000275F1">
        <w:rPr>
          <w:rFonts w:asciiTheme="majorHAnsi" w:hAnsiTheme="majorHAnsi"/>
          <w:bCs/>
          <w:sz w:val="20"/>
          <w:szCs w:val="20"/>
        </w:rPr>
        <w:t>context where […]</w:t>
      </w:r>
      <w:r w:rsidR="00E97CD7" w:rsidRPr="000275F1">
        <w:rPr>
          <w:rFonts w:asciiTheme="majorHAnsi" w:hAnsiTheme="majorHAnsi"/>
          <w:bCs/>
          <w:sz w:val="20"/>
          <w:szCs w:val="20"/>
        </w:rPr>
        <w:t xml:space="preserve"> </w:t>
      </w:r>
      <w:r w:rsidRPr="000275F1">
        <w:rPr>
          <w:rFonts w:asciiTheme="majorHAnsi" w:hAnsiTheme="majorHAnsi"/>
          <w:bCs/>
          <w:sz w:val="20"/>
          <w:szCs w:val="20"/>
        </w:rPr>
        <w:t>he performed his duties</w:t>
      </w:r>
      <w:r w:rsidR="006F3186" w:rsidRPr="000275F1">
        <w:rPr>
          <w:rFonts w:asciiTheme="majorHAnsi" w:hAnsiTheme="majorHAnsi"/>
          <w:bCs/>
          <w:sz w:val="20"/>
          <w:szCs w:val="20"/>
        </w:rPr>
        <w:t xml:space="preserve"> as the Head of the National Park […], the anxiety </w:t>
      </w:r>
      <w:r w:rsidR="007C0B1B" w:rsidRPr="000275F1">
        <w:rPr>
          <w:rFonts w:asciiTheme="majorHAnsi" w:hAnsiTheme="majorHAnsi"/>
          <w:bCs/>
          <w:sz w:val="20"/>
          <w:szCs w:val="20"/>
        </w:rPr>
        <w:t>and the da</w:t>
      </w:r>
      <w:r w:rsidR="00DF581A">
        <w:rPr>
          <w:rFonts w:asciiTheme="majorHAnsi" w:hAnsiTheme="majorHAnsi"/>
          <w:bCs/>
          <w:sz w:val="20"/>
          <w:szCs w:val="20"/>
        </w:rPr>
        <w:t>nger [that he was subjected to]</w:t>
      </w:r>
      <w:r w:rsidR="007C0B1B" w:rsidRPr="000275F1">
        <w:rPr>
          <w:rFonts w:asciiTheme="majorHAnsi" w:hAnsiTheme="majorHAnsi"/>
          <w:bCs/>
          <w:sz w:val="20"/>
          <w:szCs w:val="20"/>
        </w:rPr>
        <w:t xml:space="preserve"> along with the continuous seizures by the guerrilla in all the area</w:t>
      </w:r>
      <w:r w:rsidR="00C87A9C" w:rsidRPr="000275F1">
        <w:rPr>
          <w:rFonts w:asciiTheme="majorHAnsi" w:hAnsiTheme="majorHAnsi"/>
          <w:bCs/>
          <w:sz w:val="20"/>
          <w:szCs w:val="20"/>
        </w:rPr>
        <w:t xml:space="preserve"> –</w:t>
      </w:r>
      <w:r w:rsidR="000C3DFC" w:rsidRPr="000275F1">
        <w:rPr>
          <w:rFonts w:asciiTheme="majorHAnsi" w:hAnsiTheme="majorHAnsi"/>
          <w:bCs/>
          <w:sz w:val="20"/>
          <w:szCs w:val="20"/>
        </w:rPr>
        <w:t>known to</w:t>
      </w:r>
      <w:r w:rsidR="00B07022" w:rsidRPr="000275F1">
        <w:rPr>
          <w:rFonts w:asciiTheme="majorHAnsi" w:hAnsiTheme="majorHAnsi"/>
          <w:bCs/>
          <w:sz w:val="20"/>
          <w:szCs w:val="20"/>
        </w:rPr>
        <w:t xml:space="preserve"> everyone</w:t>
      </w:r>
      <w:r w:rsidR="00C87A9C" w:rsidRPr="000275F1">
        <w:rPr>
          <w:rFonts w:asciiTheme="majorHAnsi" w:hAnsiTheme="majorHAnsi"/>
          <w:bCs/>
          <w:sz w:val="20"/>
          <w:szCs w:val="20"/>
        </w:rPr>
        <w:t>–</w:t>
      </w:r>
      <w:r w:rsidR="00B07022" w:rsidRPr="000275F1">
        <w:rPr>
          <w:rFonts w:asciiTheme="majorHAnsi" w:hAnsiTheme="majorHAnsi"/>
          <w:bCs/>
          <w:sz w:val="20"/>
          <w:szCs w:val="20"/>
        </w:rPr>
        <w:t xml:space="preserve"> are circumstances that deserved an adequate safeguard by the State […] as a</w:t>
      </w:r>
      <w:r w:rsidR="000858EC" w:rsidRPr="000275F1">
        <w:rPr>
          <w:rFonts w:asciiTheme="majorHAnsi" w:hAnsiTheme="majorHAnsi"/>
          <w:bCs/>
          <w:sz w:val="20"/>
          <w:szCs w:val="20"/>
        </w:rPr>
        <w:t xml:space="preserve"> measure of</w:t>
      </w:r>
      <w:r w:rsidR="00B07022" w:rsidRPr="000275F1">
        <w:rPr>
          <w:rFonts w:asciiTheme="majorHAnsi" w:hAnsiTheme="majorHAnsi"/>
          <w:bCs/>
          <w:sz w:val="20"/>
          <w:szCs w:val="20"/>
        </w:rPr>
        <w:t xml:space="preserve"> preventi</w:t>
      </w:r>
      <w:r w:rsidR="00C87A9C" w:rsidRPr="000275F1">
        <w:rPr>
          <w:rFonts w:asciiTheme="majorHAnsi" w:hAnsiTheme="majorHAnsi"/>
          <w:bCs/>
          <w:sz w:val="20"/>
          <w:szCs w:val="20"/>
        </w:rPr>
        <w:t>on</w:t>
      </w:r>
      <w:r w:rsidR="00B07022" w:rsidRPr="000275F1">
        <w:rPr>
          <w:rFonts w:asciiTheme="majorHAnsi" w:hAnsiTheme="majorHAnsi"/>
          <w:bCs/>
          <w:sz w:val="20"/>
          <w:szCs w:val="20"/>
        </w:rPr>
        <w:t>.</w:t>
      </w:r>
      <w:r w:rsidRPr="000275F1">
        <w:rPr>
          <w:rFonts w:asciiTheme="majorHAnsi" w:hAnsiTheme="majorHAnsi"/>
          <w:bCs/>
          <w:sz w:val="20"/>
          <w:szCs w:val="20"/>
        </w:rPr>
        <w:t>”</w:t>
      </w:r>
    </w:p>
    <w:p w14:paraId="3185B4D9" w14:textId="698EDA06" w:rsidR="00C87A9C" w:rsidRPr="000275F1" w:rsidRDefault="00C87A9C"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11.</w:t>
      </w:r>
      <w:r w:rsidRPr="000275F1">
        <w:rPr>
          <w:rFonts w:asciiTheme="majorHAnsi" w:hAnsiTheme="majorHAnsi"/>
          <w:bCs/>
          <w:sz w:val="20"/>
          <w:szCs w:val="20"/>
        </w:rPr>
        <w:tab/>
      </w:r>
      <w:r w:rsidR="000858EC" w:rsidRPr="000275F1">
        <w:rPr>
          <w:rFonts w:asciiTheme="majorHAnsi" w:hAnsiTheme="majorHAnsi"/>
          <w:bCs/>
          <w:sz w:val="20"/>
          <w:szCs w:val="20"/>
        </w:rPr>
        <w:t>On June 26, 1997 the National Defense Ministry lodged an appeal against such</w:t>
      </w:r>
      <w:r w:rsidR="009A6C7F">
        <w:rPr>
          <w:rFonts w:asciiTheme="majorHAnsi" w:hAnsiTheme="majorHAnsi"/>
          <w:bCs/>
          <w:sz w:val="20"/>
          <w:szCs w:val="20"/>
        </w:rPr>
        <w:t xml:space="preserve"> judgment. On December 11, 2003</w:t>
      </w:r>
      <w:r w:rsidR="000858EC" w:rsidRPr="000275F1">
        <w:rPr>
          <w:rFonts w:asciiTheme="majorHAnsi" w:hAnsiTheme="majorHAnsi"/>
          <w:bCs/>
          <w:sz w:val="20"/>
          <w:szCs w:val="20"/>
        </w:rPr>
        <w:t xml:space="preserve"> the Third Chamber of the Administrative Law Court of the State Council decided “</w:t>
      </w:r>
      <w:r w:rsidR="009A6C7F">
        <w:rPr>
          <w:rFonts w:asciiTheme="majorHAnsi" w:hAnsiTheme="majorHAnsi"/>
          <w:bCs/>
          <w:sz w:val="20"/>
          <w:szCs w:val="20"/>
        </w:rPr>
        <w:t xml:space="preserve">to </w:t>
      </w:r>
      <w:r w:rsidR="000858EC" w:rsidRPr="000275F1">
        <w:rPr>
          <w:rFonts w:asciiTheme="majorHAnsi" w:hAnsiTheme="majorHAnsi"/>
          <w:bCs/>
          <w:sz w:val="20"/>
          <w:szCs w:val="20"/>
        </w:rPr>
        <w:t xml:space="preserve">revoke the </w:t>
      </w:r>
      <w:r w:rsidR="00582127" w:rsidRPr="000275F1">
        <w:rPr>
          <w:rFonts w:asciiTheme="majorHAnsi" w:hAnsiTheme="majorHAnsi"/>
          <w:bCs/>
          <w:sz w:val="20"/>
          <w:szCs w:val="20"/>
        </w:rPr>
        <w:t xml:space="preserve">appealed </w:t>
      </w:r>
      <w:r w:rsidR="000858EC" w:rsidRPr="000275F1">
        <w:rPr>
          <w:rFonts w:asciiTheme="majorHAnsi" w:hAnsiTheme="majorHAnsi"/>
          <w:bCs/>
          <w:sz w:val="20"/>
          <w:szCs w:val="20"/>
        </w:rPr>
        <w:t>judgment</w:t>
      </w:r>
      <w:r w:rsidR="00582127" w:rsidRPr="000275F1">
        <w:rPr>
          <w:rFonts w:asciiTheme="majorHAnsi" w:hAnsiTheme="majorHAnsi"/>
          <w:bCs/>
          <w:sz w:val="20"/>
          <w:szCs w:val="20"/>
        </w:rPr>
        <w:t xml:space="preserve"> that partially ordered the </w:t>
      </w:r>
      <w:r w:rsidR="002F493D" w:rsidRPr="000275F1">
        <w:rPr>
          <w:rFonts w:asciiTheme="majorHAnsi" w:hAnsiTheme="majorHAnsi"/>
          <w:bCs/>
          <w:sz w:val="20"/>
          <w:szCs w:val="20"/>
        </w:rPr>
        <w:t>reparations sought by the claimant and, instead,</w:t>
      </w:r>
      <w:r w:rsidR="000539D2" w:rsidRPr="000275F1">
        <w:rPr>
          <w:rFonts w:asciiTheme="majorHAnsi" w:hAnsiTheme="majorHAnsi"/>
          <w:bCs/>
          <w:sz w:val="20"/>
          <w:szCs w:val="20"/>
        </w:rPr>
        <w:t xml:space="preserve"> reject the</w:t>
      </w:r>
      <w:r w:rsidR="009A6C7F">
        <w:rPr>
          <w:rFonts w:asciiTheme="majorHAnsi" w:hAnsiTheme="majorHAnsi"/>
          <w:bCs/>
          <w:sz w:val="20"/>
          <w:szCs w:val="20"/>
        </w:rPr>
        <w:t>m</w:t>
      </w:r>
      <w:r w:rsidR="000539D2" w:rsidRPr="000275F1">
        <w:rPr>
          <w:rFonts w:asciiTheme="majorHAnsi" w:hAnsiTheme="majorHAnsi"/>
          <w:bCs/>
          <w:sz w:val="20"/>
          <w:szCs w:val="20"/>
        </w:rPr>
        <w:t xml:space="preserve"> on the grounds that in this case there is a </w:t>
      </w:r>
      <w:r w:rsidR="0086081E" w:rsidRPr="000275F1">
        <w:rPr>
          <w:rFonts w:asciiTheme="majorHAnsi" w:hAnsiTheme="majorHAnsi"/>
          <w:bCs/>
          <w:sz w:val="20"/>
          <w:szCs w:val="20"/>
        </w:rPr>
        <w:t xml:space="preserve">cause for </w:t>
      </w:r>
      <w:r w:rsidR="008F2063" w:rsidRPr="000275F1">
        <w:rPr>
          <w:rFonts w:asciiTheme="majorHAnsi" w:hAnsiTheme="majorHAnsi"/>
          <w:bCs/>
          <w:sz w:val="20"/>
          <w:szCs w:val="20"/>
        </w:rPr>
        <w:t>exemption from responsibility</w:t>
      </w:r>
      <w:r w:rsidR="0086081E" w:rsidRPr="000275F1">
        <w:rPr>
          <w:rFonts w:asciiTheme="majorHAnsi" w:hAnsiTheme="majorHAnsi"/>
          <w:bCs/>
          <w:sz w:val="20"/>
          <w:szCs w:val="20"/>
        </w:rPr>
        <w:t xml:space="preserve"> that</w:t>
      </w:r>
      <w:r w:rsidR="001B1CE2" w:rsidRPr="000275F1">
        <w:rPr>
          <w:rFonts w:asciiTheme="majorHAnsi" w:hAnsiTheme="majorHAnsi"/>
          <w:bCs/>
          <w:sz w:val="20"/>
          <w:szCs w:val="20"/>
        </w:rPr>
        <w:t xml:space="preserve"> is an offense by </w:t>
      </w:r>
      <w:r w:rsidR="0086081E" w:rsidRPr="000275F1">
        <w:rPr>
          <w:rFonts w:asciiTheme="majorHAnsi" w:hAnsiTheme="majorHAnsi"/>
          <w:bCs/>
          <w:sz w:val="20"/>
          <w:szCs w:val="20"/>
        </w:rPr>
        <w:t>a third party.</w:t>
      </w:r>
      <w:r w:rsidR="000858EC" w:rsidRPr="000275F1">
        <w:rPr>
          <w:rFonts w:asciiTheme="majorHAnsi" w:hAnsiTheme="majorHAnsi"/>
          <w:bCs/>
          <w:sz w:val="20"/>
          <w:szCs w:val="20"/>
        </w:rPr>
        <w:t>”</w:t>
      </w:r>
    </w:p>
    <w:p w14:paraId="2B04460E" w14:textId="402E5221" w:rsidR="00535CAA" w:rsidRPr="000275F1" w:rsidRDefault="003C5A0F"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12.</w:t>
      </w:r>
      <w:r w:rsidRPr="000275F1">
        <w:rPr>
          <w:rFonts w:asciiTheme="majorHAnsi" w:hAnsiTheme="majorHAnsi"/>
          <w:bCs/>
          <w:sz w:val="20"/>
          <w:szCs w:val="20"/>
        </w:rPr>
        <w:tab/>
      </w:r>
      <w:r w:rsidR="00162BB7" w:rsidRPr="000275F1">
        <w:rPr>
          <w:rFonts w:asciiTheme="majorHAnsi" w:hAnsiTheme="majorHAnsi"/>
          <w:bCs/>
          <w:sz w:val="20"/>
          <w:szCs w:val="20"/>
        </w:rPr>
        <w:t xml:space="preserve">The petitioner argues that after that judgment she continued </w:t>
      </w:r>
      <w:r w:rsidR="00CA667C">
        <w:rPr>
          <w:rFonts w:asciiTheme="majorHAnsi" w:hAnsiTheme="majorHAnsi"/>
          <w:bCs/>
          <w:sz w:val="20"/>
          <w:szCs w:val="20"/>
        </w:rPr>
        <w:t>claiming for</w:t>
      </w:r>
      <w:r w:rsidR="00162BB7" w:rsidRPr="000275F1">
        <w:rPr>
          <w:rFonts w:asciiTheme="majorHAnsi" w:hAnsiTheme="majorHAnsi"/>
          <w:bCs/>
          <w:sz w:val="20"/>
          <w:szCs w:val="20"/>
        </w:rPr>
        <w:t xml:space="preserve"> “a compensation and a solution”</w:t>
      </w:r>
      <w:r w:rsidR="00620078" w:rsidRPr="000275F1">
        <w:rPr>
          <w:rFonts w:asciiTheme="majorHAnsi" w:hAnsiTheme="majorHAnsi"/>
          <w:bCs/>
          <w:sz w:val="20"/>
          <w:szCs w:val="20"/>
        </w:rPr>
        <w:t xml:space="preserve"> before several institutions. According to the information submitted, on April 5, 2005 the Head of the Presidential Program </w:t>
      </w:r>
      <w:r w:rsidR="002045BC" w:rsidRPr="000275F1">
        <w:rPr>
          <w:rFonts w:asciiTheme="majorHAnsi" w:hAnsiTheme="majorHAnsi"/>
          <w:bCs/>
          <w:sz w:val="20"/>
          <w:szCs w:val="20"/>
        </w:rPr>
        <w:t>on Human Rights and International Humanitarian Law told her that once</w:t>
      </w:r>
      <w:r w:rsidR="00776CD2" w:rsidRPr="000275F1">
        <w:rPr>
          <w:rFonts w:asciiTheme="majorHAnsi" w:hAnsiTheme="majorHAnsi"/>
          <w:bCs/>
          <w:sz w:val="20"/>
          <w:szCs w:val="20"/>
        </w:rPr>
        <w:t xml:space="preserve"> </w:t>
      </w:r>
      <w:r w:rsidR="00581672">
        <w:rPr>
          <w:rFonts w:asciiTheme="majorHAnsi" w:hAnsiTheme="majorHAnsi"/>
          <w:bCs/>
          <w:sz w:val="20"/>
          <w:szCs w:val="20"/>
        </w:rPr>
        <w:t xml:space="preserve">an appeal judgment </w:t>
      </w:r>
      <w:r w:rsidR="00B7012C" w:rsidRPr="000275F1">
        <w:rPr>
          <w:rFonts w:asciiTheme="majorHAnsi" w:hAnsiTheme="majorHAnsi"/>
          <w:bCs/>
          <w:sz w:val="20"/>
          <w:szCs w:val="20"/>
        </w:rPr>
        <w:t xml:space="preserve">has been issued by </w:t>
      </w:r>
      <w:r w:rsidR="00A447E1" w:rsidRPr="000275F1">
        <w:rPr>
          <w:rFonts w:asciiTheme="majorHAnsi" w:hAnsiTheme="majorHAnsi"/>
          <w:bCs/>
          <w:sz w:val="20"/>
          <w:szCs w:val="20"/>
        </w:rPr>
        <w:t>the State Council</w:t>
      </w:r>
      <w:r w:rsidR="00B7012C" w:rsidRPr="000275F1">
        <w:rPr>
          <w:rFonts w:asciiTheme="majorHAnsi" w:hAnsiTheme="majorHAnsi"/>
          <w:bCs/>
          <w:sz w:val="20"/>
          <w:szCs w:val="20"/>
        </w:rPr>
        <w:t>,</w:t>
      </w:r>
      <w:r w:rsidR="00776CD2" w:rsidRPr="000275F1">
        <w:rPr>
          <w:rFonts w:asciiTheme="majorHAnsi" w:hAnsiTheme="majorHAnsi"/>
          <w:bCs/>
          <w:sz w:val="20"/>
          <w:szCs w:val="20"/>
        </w:rPr>
        <w:t xml:space="preserve"> </w:t>
      </w:r>
      <w:r w:rsidR="00534842" w:rsidRPr="000275F1">
        <w:rPr>
          <w:rFonts w:asciiTheme="majorHAnsi" w:hAnsiTheme="majorHAnsi"/>
          <w:bCs/>
          <w:sz w:val="20"/>
          <w:szCs w:val="20"/>
        </w:rPr>
        <w:t>it cannot be appealed</w:t>
      </w:r>
      <w:r w:rsidR="00B7012C" w:rsidRPr="000275F1">
        <w:rPr>
          <w:rFonts w:asciiTheme="majorHAnsi" w:hAnsiTheme="majorHAnsi"/>
          <w:bCs/>
          <w:sz w:val="20"/>
          <w:szCs w:val="20"/>
        </w:rPr>
        <w:t>, and</w:t>
      </w:r>
      <w:r w:rsidR="00534842" w:rsidRPr="000275F1">
        <w:rPr>
          <w:rFonts w:asciiTheme="majorHAnsi" w:hAnsiTheme="majorHAnsi"/>
          <w:bCs/>
          <w:sz w:val="20"/>
          <w:szCs w:val="20"/>
        </w:rPr>
        <w:t xml:space="preserve"> that</w:t>
      </w:r>
      <w:r w:rsidR="00CB5AAA" w:rsidRPr="000275F1">
        <w:rPr>
          <w:rFonts w:asciiTheme="majorHAnsi" w:hAnsiTheme="majorHAnsi"/>
          <w:bCs/>
          <w:sz w:val="20"/>
          <w:szCs w:val="20"/>
        </w:rPr>
        <w:t xml:space="preserve"> through </w:t>
      </w:r>
      <w:r w:rsidR="008F30FC" w:rsidRPr="000275F1">
        <w:rPr>
          <w:rFonts w:asciiTheme="majorHAnsi" w:hAnsiTheme="majorHAnsi"/>
          <w:bCs/>
          <w:sz w:val="20"/>
          <w:szCs w:val="20"/>
        </w:rPr>
        <w:t>the Agency for Social Action</w:t>
      </w:r>
      <w:r w:rsidR="00CB5AAA" w:rsidRPr="000275F1">
        <w:rPr>
          <w:rFonts w:asciiTheme="majorHAnsi" w:hAnsiTheme="majorHAnsi"/>
          <w:bCs/>
          <w:sz w:val="20"/>
          <w:szCs w:val="20"/>
        </w:rPr>
        <w:t xml:space="preserve"> the government grants compensations </w:t>
      </w:r>
      <w:r w:rsidR="008F30FC" w:rsidRPr="000275F1">
        <w:rPr>
          <w:rFonts w:asciiTheme="majorHAnsi" w:hAnsiTheme="majorHAnsi"/>
          <w:bCs/>
          <w:sz w:val="20"/>
          <w:szCs w:val="20"/>
        </w:rPr>
        <w:t>in favor of</w:t>
      </w:r>
      <w:r w:rsidR="00CB5AAA" w:rsidRPr="000275F1">
        <w:rPr>
          <w:rFonts w:asciiTheme="majorHAnsi" w:hAnsiTheme="majorHAnsi"/>
          <w:bCs/>
          <w:sz w:val="20"/>
          <w:szCs w:val="20"/>
        </w:rPr>
        <w:t xml:space="preserve"> the family members of the</w:t>
      </w:r>
      <w:r w:rsidR="00D83C57" w:rsidRPr="000275F1">
        <w:rPr>
          <w:rFonts w:asciiTheme="majorHAnsi" w:hAnsiTheme="majorHAnsi"/>
          <w:bCs/>
          <w:sz w:val="20"/>
          <w:szCs w:val="20"/>
        </w:rPr>
        <w:t xml:space="preserve"> victims of the armed conflict and that applications must be presented </w:t>
      </w:r>
      <w:r w:rsidR="00D51062" w:rsidRPr="000275F1">
        <w:rPr>
          <w:rFonts w:asciiTheme="majorHAnsi" w:hAnsiTheme="majorHAnsi"/>
          <w:bCs/>
          <w:sz w:val="20"/>
          <w:szCs w:val="20"/>
        </w:rPr>
        <w:t>no later than</w:t>
      </w:r>
      <w:r w:rsidR="00D83C57" w:rsidRPr="000275F1">
        <w:rPr>
          <w:rFonts w:asciiTheme="majorHAnsi" w:hAnsiTheme="majorHAnsi"/>
          <w:bCs/>
          <w:sz w:val="20"/>
          <w:szCs w:val="20"/>
        </w:rPr>
        <w:t xml:space="preserve"> one year</w:t>
      </w:r>
      <w:r w:rsidR="00D51062" w:rsidRPr="000275F1">
        <w:rPr>
          <w:rFonts w:asciiTheme="majorHAnsi" w:hAnsiTheme="majorHAnsi"/>
          <w:bCs/>
          <w:sz w:val="20"/>
          <w:szCs w:val="20"/>
        </w:rPr>
        <w:t xml:space="preserve"> after the </w:t>
      </w:r>
      <w:r w:rsidR="007B795C">
        <w:rPr>
          <w:rFonts w:asciiTheme="majorHAnsi" w:hAnsiTheme="majorHAnsi"/>
          <w:bCs/>
          <w:sz w:val="20"/>
          <w:szCs w:val="20"/>
        </w:rPr>
        <w:t>facts</w:t>
      </w:r>
      <w:r w:rsidR="00D51062" w:rsidRPr="000275F1">
        <w:rPr>
          <w:rFonts w:asciiTheme="majorHAnsi" w:hAnsiTheme="majorHAnsi"/>
          <w:bCs/>
          <w:sz w:val="20"/>
          <w:szCs w:val="20"/>
        </w:rPr>
        <w:t>.</w:t>
      </w:r>
    </w:p>
    <w:p w14:paraId="5E62D565" w14:textId="76CB16FE" w:rsidR="008F30FC" w:rsidRPr="000275F1" w:rsidRDefault="008F30FC"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13.</w:t>
      </w:r>
      <w:r w:rsidRPr="000275F1">
        <w:rPr>
          <w:rFonts w:asciiTheme="majorHAnsi" w:hAnsiTheme="majorHAnsi"/>
          <w:bCs/>
          <w:sz w:val="20"/>
          <w:szCs w:val="20"/>
        </w:rPr>
        <w:tab/>
      </w:r>
      <w:r w:rsidR="002E491A" w:rsidRPr="000275F1">
        <w:rPr>
          <w:rFonts w:asciiTheme="majorHAnsi" w:hAnsiTheme="majorHAnsi"/>
          <w:bCs/>
          <w:sz w:val="20"/>
          <w:szCs w:val="20"/>
        </w:rPr>
        <w:t xml:space="preserve">Furthermore, on July 11, 2006 the </w:t>
      </w:r>
      <w:r w:rsidR="00A43D44" w:rsidRPr="000275F1">
        <w:rPr>
          <w:rFonts w:asciiTheme="majorHAnsi" w:hAnsiTheme="majorHAnsi"/>
          <w:bCs/>
          <w:sz w:val="20"/>
          <w:szCs w:val="20"/>
        </w:rPr>
        <w:t>Fourth</w:t>
      </w:r>
      <w:r w:rsidR="002E491A" w:rsidRPr="000275F1">
        <w:rPr>
          <w:rFonts w:asciiTheme="majorHAnsi" w:hAnsiTheme="majorHAnsi"/>
          <w:bCs/>
          <w:sz w:val="20"/>
          <w:szCs w:val="20"/>
        </w:rPr>
        <w:t xml:space="preserve"> Special Prosecutor</w:t>
      </w:r>
      <w:r w:rsidR="008807E2" w:rsidRPr="000275F1">
        <w:rPr>
          <w:rFonts w:asciiTheme="majorHAnsi" w:hAnsiTheme="majorHAnsi"/>
          <w:bCs/>
          <w:sz w:val="20"/>
          <w:szCs w:val="20"/>
        </w:rPr>
        <w:t xml:space="preserve"> </w:t>
      </w:r>
      <w:r w:rsidR="00251F82">
        <w:rPr>
          <w:rFonts w:asciiTheme="majorHAnsi" w:hAnsiTheme="majorHAnsi"/>
          <w:bCs/>
          <w:sz w:val="20"/>
          <w:szCs w:val="20"/>
        </w:rPr>
        <w:t>at</w:t>
      </w:r>
      <w:r w:rsidR="008807E2" w:rsidRPr="000275F1">
        <w:rPr>
          <w:rFonts w:asciiTheme="majorHAnsi" w:hAnsiTheme="majorHAnsi"/>
          <w:bCs/>
          <w:sz w:val="20"/>
          <w:szCs w:val="20"/>
        </w:rPr>
        <w:t xml:space="preserve"> the State Council</w:t>
      </w:r>
      <w:r w:rsidR="00833CBF" w:rsidRPr="000275F1">
        <w:rPr>
          <w:rFonts w:asciiTheme="majorHAnsi" w:hAnsiTheme="majorHAnsi"/>
          <w:bCs/>
          <w:sz w:val="20"/>
          <w:szCs w:val="20"/>
        </w:rPr>
        <w:t xml:space="preserve"> told the petitioner that given that there is an adverse final </w:t>
      </w:r>
      <w:r w:rsidR="00EE69E1">
        <w:rPr>
          <w:rFonts w:asciiTheme="majorHAnsi" w:hAnsiTheme="majorHAnsi"/>
          <w:bCs/>
          <w:sz w:val="20"/>
          <w:szCs w:val="20"/>
        </w:rPr>
        <w:t>judgment</w:t>
      </w:r>
      <w:r w:rsidR="00833CBF" w:rsidRPr="000275F1">
        <w:rPr>
          <w:rFonts w:asciiTheme="majorHAnsi" w:hAnsiTheme="majorHAnsi"/>
          <w:bCs/>
          <w:sz w:val="20"/>
          <w:szCs w:val="20"/>
        </w:rPr>
        <w:t xml:space="preserve"> concerning her claim, it is impossible to file </w:t>
      </w:r>
      <w:r w:rsidR="00EE69E1">
        <w:rPr>
          <w:rFonts w:asciiTheme="majorHAnsi" w:hAnsiTheme="majorHAnsi"/>
          <w:bCs/>
          <w:sz w:val="20"/>
          <w:szCs w:val="20"/>
        </w:rPr>
        <w:t>an</w:t>
      </w:r>
      <w:r w:rsidR="00833CBF" w:rsidRPr="000275F1">
        <w:rPr>
          <w:rFonts w:asciiTheme="majorHAnsi" w:hAnsiTheme="majorHAnsi"/>
          <w:bCs/>
          <w:sz w:val="20"/>
          <w:szCs w:val="20"/>
        </w:rPr>
        <w:t>other remedy. In addition, on July 18, 2006 the National Unit for</w:t>
      </w:r>
      <w:r w:rsidR="00002600" w:rsidRPr="000275F1">
        <w:rPr>
          <w:rFonts w:asciiTheme="majorHAnsi" w:hAnsiTheme="majorHAnsi"/>
          <w:bCs/>
          <w:sz w:val="20"/>
          <w:szCs w:val="20"/>
        </w:rPr>
        <w:t xml:space="preserve"> </w:t>
      </w:r>
      <w:r w:rsidR="00002600" w:rsidRPr="000275F1">
        <w:rPr>
          <w:rFonts w:asciiTheme="majorHAnsi" w:hAnsiTheme="majorHAnsi"/>
          <w:bCs/>
          <w:iCs/>
          <w:sz w:val="20"/>
          <w:szCs w:val="20"/>
        </w:rPr>
        <w:t>Justice</w:t>
      </w:r>
      <w:r w:rsidR="00002600" w:rsidRPr="000275F1">
        <w:rPr>
          <w:rFonts w:asciiTheme="majorHAnsi" w:hAnsiTheme="majorHAnsi"/>
          <w:bCs/>
          <w:sz w:val="20"/>
          <w:szCs w:val="20"/>
        </w:rPr>
        <w:t xml:space="preserve"> and </w:t>
      </w:r>
      <w:r w:rsidR="00002600" w:rsidRPr="000275F1">
        <w:rPr>
          <w:rFonts w:asciiTheme="majorHAnsi" w:hAnsiTheme="majorHAnsi"/>
          <w:bCs/>
          <w:iCs/>
          <w:sz w:val="20"/>
          <w:szCs w:val="20"/>
        </w:rPr>
        <w:t>Peace</w:t>
      </w:r>
      <w:r w:rsidR="00002600" w:rsidRPr="000275F1">
        <w:rPr>
          <w:rFonts w:asciiTheme="majorHAnsi" w:hAnsiTheme="majorHAnsi"/>
          <w:bCs/>
          <w:sz w:val="20"/>
          <w:szCs w:val="20"/>
        </w:rPr>
        <w:t xml:space="preserve"> of the </w:t>
      </w:r>
      <w:r w:rsidR="00002600" w:rsidRPr="000275F1">
        <w:rPr>
          <w:rFonts w:asciiTheme="majorHAnsi" w:hAnsiTheme="majorHAnsi"/>
          <w:bCs/>
          <w:iCs/>
          <w:sz w:val="20"/>
          <w:szCs w:val="20"/>
        </w:rPr>
        <w:t>National</w:t>
      </w:r>
      <w:r w:rsidR="00002600" w:rsidRPr="000275F1">
        <w:rPr>
          <w:rFonts w:asciiTheme="majorHAnsi" w:hAnsiTheme="majorHAnsi"/>
          <w:bCs/>
          <w:sz w:val="20"/>
          <w:szCs w:val="20"/>
        </w:rPr>
        <w:t xml:space="preserve"> Public Prosecutor's Office</w:t>
      </w:r>
      <w:r w:rsidR="00D06EDC" w:rsidRPr="000275F1">
        <w:rPr>
          <w:rFonts w:asciiTheme="majorHAnsi" w:hAnsiTheme="majorHAnsi"/>
          <w:bCs/>
          <w:sz w:val="20"/>
          <w:szCs w:val="20"/>
        </w:rPr>
        <w:t xml:space="preserve"> said that the petition lodged with the National Commission of Reparation and Reconciliation was transmitted to the</w:t>
      </w:r>
      <w:r w:rsidR="00582027" w:rsidRPr="000275F1">
        <w:rPr>
          <w:rFonts w:asciiTheme="majorHAnsi" w:hAnsiTheme="majorHAnsi"/>
          <w:bCs/>
          <w:sz w:val="20"/>
          <w:szCs w:val="20"/>
        </w:rPr>
        <w:t xml:space="preserve"> Regional </w:t>
      </w:r>
      <w:r w:rsidR="003E7433" w:rsidRPr="000275F1">
        <w:rPr>
          <w:rFonts w:asciiTheme="majorHAnsi" w:hAnsiTheme="majorHAnsi"/>
          <w:bCs/>
          <w:sz w:val="20"/>
          <w:szCs w:val="20"/>
        </w:rPr>
        <w:t xml:space="preserve">Directorate of </w:t>
      </w:r>
      <w:r w:rsidR="00582027" w:rsidRPr="000275F1">
        <w:rPr>
          <w:rFonts w:asciiTheme="majorHAnsi" w:hAnsiTheme="majorHAnsi"/>
          <w:bCs/>
          <w:sz w:val="20"/>
          <w:szCs w:val="20"/>
        </w:rPr>
        <w:t>Prosecutor</w:t>
      </w:r>
      <w:r w:rsidR="00F82126" w:rsidRPr="000275F1">
        <w:rPr>
          <w:rFonts w:asciiTheme="majorHAnsi" w:hAnsiTheme="majorHAnsi"/>
          <w:bCs/>
          <w:sz w:val="20"/>
          <w:szCs w:val="20"/>
        </w:rPr>
        <w:t>’</w:t>
      </w:r>
      <w:r w:rsidR="00582027" w:rsidRPr="000275F1">
        <w:rPr>
          <w:rFonts w:asciiTheme="majorHAnsi" w:hAnsiTheme="majorHAnsi"/>
          <w:bCs/>
          <w:sz w:val="20"/>
          <w:szCs w:val="20"/>
        </w:rPr>
        <w:t>s Office</w:t>
      </w:r>
      <w:r w:rsidR="00F82126" w:rsidRPr="000275F1">
        <w:rPr>
          <w:rFonts w:asciiTheme="majorHAnsi" w:hAnsiTheme="majorHAnsi"/>
          <w:bCs/>
          <w:sz w:val="20"/>
          <w:szCs w:val="20"/>
        </w:rPr>
        <w:t>s</w:t>
      </w:r>
      <w:r w:rsidR="00582027" w:rsidRPr="000275F1">
        <w:rPr>
          <w:rFonts w:asciiTheme="majorHAnsi" w:hAnsiTheme="majorHAnsi"/>
          <w:bCs/>
          <w:sz w:val="20"/>
          <w:szCs w:val="20"/>
        </w:rPr>
        <w:t xml:space="preserve"> </w:t>
      </w:r>
      <w:r w:rsidR="003E7433" w:rsidRPr="000275F1">
        <w:rPr>
          <w:rFonts w:asciiTheme="majorHAnsi" w:hAnsiTheme="majorHAnsi"/>
          <w:bCs/>
          <w:sz w:val="20"/>
          <w:szCs w:val="20"/>
        </w:rPr>
        <w:t>of Santa Rosa de Viterbo</w:t>
      </w:r>
      <w:r w:rsidR="004D53B3">
        <w:rPr>
          <w:rFonts w:asciiTheme="majorHAnsi" w:hAnsiTheme="majorHAnsi"/>
          <w:bCs/>
          <w:sz w:val="20"/>
          <w:szCs w:val="20"/>
        </w:rPr>
        <w:t xml:space="preserve"> for its processing</w:t>
      </w:r>
      <w:r w:rsidR="003E7433" w:rsidRPr="000275F1">
        <w:rPr>
          <w:rFonts w:asciiTheme="majorHAnsi" w:hAnsiTheme="majorHAnsi"/>
          <w:bCs/>
          <w:sz w:val="20"/>
          <w:szCs w:val="20"/>
        </w:rPr>
        <w:t xml:space="preserve"> </w:t>
      </w:r>
      <w:r w:rsidR="00E846FC">
        <w:rPr>
          <w:rFonts w:asciiTheme="majorHAnsi" w:hAnsiTheme="majorHAnsi"/>
          <w:bCs/>
          <w:sz w:val="20"/>
          <w:szCs w:val="20"/>
        </w:rPr>
        <w:t>under</w:t>
      </w:r>
      <w:r w:rsidR="003E7433" w:rsidRPr="000275F1">
        <w:rPr>
          <w:rFonts w:asciiTheme="majorHAnsi" w:hAnsiTheme="majorHAnsi"/>
          <w:bCs/>
          <w:sz w:val="20"/>
          <w:szCs w:val="20"/>
        </w:rPr>
        <w:t xml:space="preserve"> Law 975 of 2005.</w:t>
      </w:r>
    </w:p>
    <w:p w14:paraId="1DF1A011" w14:textId="22E4016E" w:rsidR="00F82126" w:rsidRDefault="00F82126" w:rsidP="003E165C">
      <w:pPr>
        <w:spacing w:before="240" w:after="240"/>
        <w:ind w:firstLine="720"/>
        <w:jc w:val="both"/>
        <w:rPr>
          <w:rFonts w:asciiTheme="majorHAnsi" w:hAnsiTheme="majorHAnsi"/>
          <w:bCs/>
          <w:sz w:val="20"/>
          <w:szCs w:val="20"/>
        </w:rPr>
      </w:pPr>
      <w:r w:rsidRPr="000275F1">
        <w:rPr>
          <w:rFonts w:asciiTheme="majorHAnsi" w:hAnsiTheme="majorHAnsi"/>
          <w:bCs/>
          <w:sz w:val="20"/>
          <w:szCs w:val="20"/>
        </w:rPr>
        <w:t>14.</w:t>
      </w:r>
      <w:r w:rsidRPr="000275F1">
        <w:rPr>
          <w:rFonts w:asciiTheme="majorHAnsi" w:hAnsiTheme="majorHAnsi"/>
          <w:bCs/>
          <w:sz w:val="20"/>
          <w:szCs w:val="20"/>
        </w:rPr>
        <w:tab/>
        <w:t xml:space="preserve">The petitioner holds that the State violated the rights to life, </w:t>
      </w:r>
      <w:r w:rsidR="000257A6" w:rsidRPr="000275F1">
        <w:rPr>
          <w:rFonts w:asciiTheme="majorHAnsi" w:hAnsiTheme="majorHAnsi"/>
          <w:bCs/>
          <w:sz w:val="20"/>
          <w:szCs w:val="20"/>
        </w:rPr>
        <w:t>work</w:t>
      </w:r>
      <w:r w:rsidR="004602CB" w:rsidRPr="000275F1">
        <w:rPr>
          <w:rFonts w:asciiTheme="majorHAnsi" w:hAnsiTheme="majorHAnsi"/>
          <w:bCs/>
          <w:sz w:val="20"/>
          <w:szCs w:val="20"/>
        </w:rPr>
        <w:t>,</w:t>
      </w:r>
      <w:r w:rsidR="000257A6" w:rsidRPr="000275F1">
        <w:rPr>
          <w:rFonts w:asciiTheme="majorHAnsi" w:hAnsiTheme="majorHAnsi"/>
          <w:bCs/>
          <w:sz w:val="20"/>
          <w:szCs w:val="20"/>
        </w:rPr>
        <w:t xml:space="preserve"> and equal pr</w:t>
      </w:r>
      <w:r w:rsidR="00826B04" w:rsidRPr="000275F1">
        <w:rPr>
          <w:rFonts w:asciiTheme="majorHAnsi" w:hAnsiTheme="majorHAnsi"/>
          <w:bCs/>
          <w:sz w:val="20"/>
          <w:szCs w:val="20"/>
        </w:rPr>
        <w:t xml:space="preserve">otection of the law, and that </w:t>
      </w:r>
      <w:r w:rsidR="00F731FD" w:rsidRPr="000275F1">
        <w:rPr>
          <w:rFonts w:asciiTheme="majorHAnsi" w:hAnsiTheme="majorHAnsi"/>
          <w:bCs/>
          <w:sz w:val="20"/>
          <w:szCs w:val="20"/>
        </w:rPr>
        <w:t xml:space="preserve">the domestic legislation does not afford </w:t>
      </w:r>
      <w:r w:rsidR="00826B04" w:rsidRPr="000275F1">
        <w:rPr>
          <w:rFonts w:asciiTheme="majorHAnsi" w:hAnsiTheme="majorHAnsi"/>
          <w:bCs/>
          <w:sz w:val="20"/>
          <w:szCs w:val="20"/>
        </w:rPr>
        <w:t>due process</w:t>
      </w:r>
      <w:r w:rsidR="0002033B" w:rsidRPr="000275F1">
        <w:rPr>
          <w:rFonts w:asciiTheme="majorHAnsi" w:hAnsiTheme="majorHAnsi"/>
          <w:bCs/>
          <w:sz w:val="20"/>
          <w:szCs w:val="20"/>
        </w:rPr>
        <w:t xml:space="preserve"> of law</w:t>
      </w:r>
      <w:r w:rsidR="00826B04" w:rsidRPr="000275F1">
        <w:rPr>
          <w:rFonts w:asciiTheme="majorHAnsi" w:hAnsiTheme="majorHAnsi"/>
          <w:bCs/>
          <w:sz w:val="20"/>
          <w:szCs w:val="20"/>
        </w:rPr>
        <w:t>.</w:t>
      </w:r>
    </w:p>
    <w:p w14:paraId="2C422829" w14:textId="77777777" w:rsidR="006B2C35" w:rsidRDefault="006B2C35" w:rsidP="003E165C">
      <w:pPr>
        <w:spacing w:before="240" w:after="240"/>
        <w:ind w:firstLine="720"/>
        <w:jc w:val="both"/>
        <w:rPr>
          <w:rFonts w:asciiTheme="majorHAnsi" w:hAnsiTheme="majorHAnsi"/>
          <w:bCs/>
          <w:sz w:val="20"/>
          <w:szCs w:val="20"/>
        </w:rPr>
      </w:pPr>
    </w:p>
    <w:p w14:paraId="010B670B" w14:textId="77777777" w:rsidR="006B2C35" w:rsidRPr="000275F1" w:rsidRDefault="006B2C35" w:rsidP="003E165C">
      <w:pPr>
        <w:spacing w:before="240" w:after="240"/>
        <w:ind w:firstLine="720"/>
        <w:jc w:val="both"/>
        <w:rPr>
          <w:rFonts w:asciiTheme="majorHAnsi" w:hAnsiTheme="majorHAnsi"/>
          <w:bCs/>
          <w:sz w:val="20"/>
          <w:szCs w:val="20"/>
        </w:rPr>
      </w:pPr>
    </w:p>
    <w:p w14:paraId="263D7E8E" w14:textId="30AE91B2" w:rsidR="00041B35" w:rsidRPr="000275F1" w:rsidRDefault="00041B35" w:rsidP="00041B35">
      <w:pPr>
        <w:pStyle w:val="ListParagraph"/>
        <w:numPr>
          <w:ilvl w:val="0"/>
          <w:numId w:val="106"/>
        </w:numPr>
        <w:spacing w:before="240" w:after="240"/>
        <w:ind w:left="1418" w:hanging="709"/>
        <w:jc w:val="both"/>
        <w:rPr>
          <w:rFonts w:asciiTheme="majorHAnsi" w:hAnsiTheme="majorHAnsi"/>
          <w:b/>
          <w:bCs/>
          <w:sz w:val="20"/>
          <w:szCs w:val="20"/>
        </w:rPr>
      </w:pPr>
      <w:r w:rsidRPr="000275F1">
        <w:rPr>
          <w:rFonts w:asciiTheme="majorHAnsi" w:hAnsiTheme="majorHAnsi"/>
          <w:b/>
          <w:bCs/>
          <w:sz w:val="20"/>
          <w:szCs w:val="20"/>
        </w:rPr>
        <w:lastRenderedPageBreak/>
        <w:t>Position of the State</w:t>
      </w:r>
    </w:p>
    <w:p w14:paraId="098AAC40" w14:textId="09C8286D" w:rsidR="00041B35" w:rsidRPr="000275F1" w:rsidRDefault="00B971CC" w:rsidP="00307E01">
      <w:pPr>
        <w:spacing w:before="240" w:after="240"/>
        <w:ind w:firstLine="709"/>
        <w:jc w:val="both"/>
        <w:rPr>
          <w:rFonts w:asciiTheme="majorHAnsi" w:hAnsiTheme="majorHAnsi"/>
          <w:bCs/>
          <w:sz w:val="20"/>
          <w:szCs w:val="20"/>
        </w:rPr>
      </w:pPr>
      <w:r w:rsidRPr="000275F1">
        <w:rPr>
          <w:rFonts w:asciiTheme="majorHAnsi" w:hAnsiTheme="majorHAnsi"/>
          <w:bCs/>
          <w:sz w:val="20"/>
          <w:szCs w:val="20"/>
        </w:rPr>
        <w:t>15.</w:t>
      </w:r>
      <w:r w:rsidRPr="000275F1">
        <w:rPr>
          <w:rFonts w:asciiTheme="majorHAnsi" w:hAnsiTheme="majorHAnsi"/>
          <w:bCs/>
          <w:sz w:val="20"/>
          <w:szCs w:val="20"/>
        </w:rPr>
        <w:tab/>
        <w:t>The State</w:t>
      </w:r>
      <w:r w:rsidR="00430248" w:rsidRPr="000275F1">
        <w:rPr>
          <w:rFonts w:asciiTheme="majorHAnsi" w:hAnsiTheme="majorHAnsi"/>
          <w:bCs/>
          <w:sz w:val="20"/>
          <w:szCs w:val="20"/>
        </w:rPr>
        <w:t xml:space="preserve"> argues that the remedy of direct reparation enshrined in Article 87 of the Code of Administrative Law of Colombia (Decree No. 1 of 1984) and Article 140 of the Code of Administrative Law (Law 1437 of 2011)</w:t>
      </w:r>
      <w:r w:rsidR="00587511" w:rsidRPr="000275F1">
        <w:rPr>
          <w:rFonts w:asciiTheme="majorHAnsi" w:hAnsiTheme="majorHAnsi"/>
          <w:bCs/>
          <w:sz w:val="20"/>
          <w:szCs w:val="20"/>
        </w:rPr>
        <w:t xml:space="preserve"> is </w:t>
      </w:r>
      <w:r w:rsidR="00DB077D" w:rsidRPr="000275F1">
        <w:rPr>
          <w:rFonts w:asciiTheme="majorHAnsi" w:hAnsiTheme="majorHAnsi"/>
          <w:bCs/>
          <w:sz w:val="20"/>
          <w:szCs w:val="20"/>
        </w:rPr>
        <w:t>designed</w:t>
      </w:r>
      <w:r w:rsidR="00587511" w:rsidRPr="000275F1">
        <w:rPr>
          <w:rFonts w:asciiTheme="majorHAnsi" w:hAnsiTheme="majorHAnsi"/>
          <w:bCs/>
          <w:sz w:val="20"/>
          <w:szCs w:val="20"/>
        </w:rPr>
        <w:t xml:space="preserve"> to repair the </w:t>
      </w:r>
      <w:r w:rsidR="00011872" w:rsidRPr="000275F1">
        <w:rPr>
          <w:rFonts w:asciiTheme="majorHAnsi" w:hAnsiTheme="majorHAnsi"/>
          <w:bCs/>
          <w:sz w:val="20"/>
          <w:szCs w:val="20"/>
        </w:rPr>
        <w:t>injuries</w:t>
      </w:r>
      <w:r w:rsidR="00587511" w:rsidRPr="000275F1">
        <w:rPr>
          <w:rFonts w:asciiTheme="majorHAnsi" w:hAnsiTheme="majorHAnsi"/>
          <w:bCs/>
          <w:sz w:val="20"/>
          <w:szCs w:val="20"/>
        </w:rPr>
        <w:t xml:space="preserve"> suffered</w:t>
      </w:r>
      <w:r w:rsidR="00A705AA" w:rsidRPr="000275F1">
        <w:rPr>
          <w:rFonts w:asciiTheme="majorHAnsi" w:hAnsiTheme="majorHAnsi"/>
          <w:bCs/>
          <w:sz w:val="20"/>
          <w:szCs w:val="20"/>
        </w:rPr>
        <w:t xml:space="preserve"> as a result of an </w:t>
      </w:r>
      <w:r w:rsidR="00402D49" w:rsidRPr="000275F1">
        <w:rPr>
          <w:rFonts w:asciiTheme="majorHAnsi" w:hAnsiTheme="majorHAnsi"/>
          <w:bCs/>
          <w:sz w:val="20"/>
          <w:szCs w:val="20"/>
        </w:rPr>
        <w:t>unlawful</w:t>
      </w:r>
      <w:r w:rsidR="00A705AA" w:rsidRPr="000275F1">
        <w:rPr>
          <w:rFonts w:asciiTheme="majorHAnsi" w:hAnsiTheme="majorHAnsi"/>
          <w:bCs/>
          <w:sz w:val="20"/>
          <w:szCs w:val="20"/>
        </w:rPr>
        <w:t xml:space="preserve"> </w:t>
      </w:r>
      <w:r w:rsidR="00AB5A08" w:rsidRPr="000275F1">
        <w:rPr>
          <w:rFonts w:asciiTheme="majorHAnsi" w:hAnsiTheme="majorHAnsi"/>
          <w:bCs/>
          <w:sz w:val="20"/>
          <w:szCs w:val="20"/>
        </w:rPr>
        <w:t>conduct</w:t>
      </w:r>
      <w:r w:rsidR="009E1C29" w:rsidRPr="000275F1">
        <w:rPr>
          <w:rFonts w:asciiTheme="majorHAnsi" w:hAnsiTheme="majorHAnsi"/>
          <w:bCs/>
          <w:sz w:val="20"/>
          <w:szCs w:val="20"/>
        </w:rPr>
        <w:t xml:space="preserve"> </w:t>
      </w:r>
      <w:r w:rsidR="00B900CF">
        <w:rPr>
          <w:rFonts w:asciiTheme="majorHAnsi" w:hAnsiTheme="majorHAnsi"/>
          <w:bCs/>
          <w:sz w:val="20"/>
          <w:szCs w:val="20"/>
        </w:rPr>
        <w:t>caused by</w:t>
      </w:r>
      <w:r w:rsidR="003F3FA7" w:rsidRPr="000275F1">
        <w:rPr>
          <w:rFonts w:asciiTheme="majorHAnsi" w:hAnsiTheme="majorHAnsi"/>
          <w:bCs/>
          <w:sz w:val="20"/>
          <w:szCs w:val="20"/>
        </w:rPr>
        <w:t xml:space="preserve"> an action or an omission by any state authority. It declares that</w:t>
      </w:r>
      <w:r w:rsidR="00CB7A75" w:rsidRPr="000275F1">
        <w:rPr>
          <w:rFonts w:asciiTheme="majorHAnsi" w:hAnsiTheme="majorHAnsi"/>
          <w:bCs/>
          <w:sz w:val="20"/>
          <w:szCs w:val="20"/>
        </w:rPr>
        <w:t xml:space="preserve"> this remedy allows the victim to be compensated if the administrative-law judge</w:t>
      </w:r>
      <w:r w:rsidR="00AD37EC" w:rsidRPr="000275F1">
        <w:rPr>
          <w:rFonts w:asciiTheme="majorHAnsi" w:hAnsiTheme="majorHAnsi"/>
          <w:bCs/>
          <w:sz w:val="20"/>
          <w:szCs w:val="20"/>
        </w:rPr>
        <w:t xml:space="preserve"> believes that the entity or entities denounced are responsible for </w:t>
      </w:r>
      <w:r w:rsidR="00DB077D" w:rsidRPr="000275F1">
        <w:rPr>
          <w:rFonts w:asciiTheme="majorHAnsi" w:hAnsiTheme="majorHAnsi"/>
          <w:bCs/>
          <w:sz w:val="20"/>
          <w:szCs w:val="20"/>
        </w:rPr>
        <w:t>such</w:t>
      </w:r>
      <w:r w:rsidR="00486AEC" w:rsidRPr="000275F1">
        <w:rPr>
          <w:rFonts w:asciiTheme="majorHAnsi" w:hAnsiTheme="majorHAnsi"/>
          <w:bCs/>
          <w:sz w:val="20"/>
          <w:szCs w:val="20"/>
        </w:rPr>
        <w:t xml:space="preserve"> </w:t>
      </w:r>
      <w:r w:rsidR="00402D49" w:rsidRPr="000275F1">
        <w:rPr>
          <w:rFonts w:asciiTheme="majorHAnsi" w:hAnsiTheme="majorHAnsi"/>
          <w:bCs/>
          <w:sz w:val="20"/>
          <w:szCs w:val="20"/>
        </w:rPr>
        <w:t>unlawful</w:t>
      </w:r>
      <w:r w:rsidR="00486AEC" w:rsidRPr="000275F1">
        <w:rPr>
          <w:rFonts w:asciiTheme="majorHAnsi" w:hAnsiTheme="majorHAnsi"/>
          <w:bCs/>
          <w:sz w:val="20"/>
          <w:szCs w:val="20"/>
        </w:rPr>
        <w:t xml:space="preserve"> conduct. It adds that the Constitutional Court establishes that</w:t>
      </w:r>
      <w:r w:rsidR="00307E01" w:rsidRPr="000275F1">
        <w:rPr>
          <w:rFonts w:asciiTheme="majorHAnsi" w:hAnsiTheme="majorHAnsi"/>
          <w:bCs/>
          <w:sz w:val="20"/>
          <w:szCs w:val="20"/>
        </w:rPr>
        <w:t xml:space="preserve"> that is the adequate legal remedy.</w:t>
      </w:r>
    </w:p>
    <w:p w14:paraId="72AD678F" w14:textId="18333179" w:rsidR="00307E01" w:rsidRPr="000275F1" w:rsidRDefault="00F84870" w:rsidP="00C30193">
      <w:pPr>
        <w:spacing w:before="240" w:after="240"/>
        <w:ind w:firstLine="851"/>
        <w:jc w:val="both"/>
        <w:rPr>
          <w:rFonts w:asciiTheme="majorHAnsi" w:hAnsiTheme="majorHAnsi"/>
          <w:bCs/>
          <w:sz w:val="20"/>
          <w:szCs w:val="20"/>
        </w:rPr>
      </w:pPr>
      <w:r w:rsidRPr="000275F1">
        <w:rPr>
          <w:rFonts w:asciiTheme="majorHAnsi" w:hAnsiTheme="majorHAnsi"/>
          <w:bCs/>
          <w:sz w:val="20"/>
          <w:szCs w:val="20"/>
        </w:rPr>
        <w:t>16.</w:t>
      </w:r>
      <w:r w:rsidRPr="000275F1">
        <w:rPr>
          <w:rFonts w:asciiTheme="majorHAnsi" w:hAnsiTheme="majorHAnsi"/>
          <w:bCs/>
          <w:sz w:val="20"/>
          <w:szCs w:val="20"/>
        </w:rPr>
        <w:tab/>
        <w:t xml:space="preserve">It argues that </w:t>
      </w:r>
      <w:r w:rsidR="00C30193" w:rsidRPr="000275F1">
        <w:rPr>
          <w:rFonts w:asciiTheme="majorHAnsi" w:hAnsiTheme="majorHAnsi"/>
          <w:bCs/>
          <w:sz w:val="20"/>
          <w:szCs w:val="20"/>
        </w:rPr>
        <w:t xml:space="preserve">the Administrative Court of Boyacá </w:t>
      </w:r>
      <w:r w:rsidR="00706CF6" w:rsidRPr="000275F1">
        <w:rPr>
          <w:rFonts w:asciiTheme="majorHAnsi" w:hAnsiTheme="majorHAnsi"/>
          <w:bCs/>
          <w:sz w:val="20"/>
          <w:szCs w:val="20"/>
        </w:rPr>
        <w:t xml:space="preserve">settled this case and </w:t>
      </w:r>
      <w:r w:rsidR="00FA2491" w:rsidRPr="000275F1">
        <w:rPr>
          <w:rFonts w:asciiTheme="majorHAnsi" w:hAnsiTheme="majorHAnsi"/>
          <w:bCs/>
          <w:sz w:val="20"/>
          <w:szCs w:val="20"/>
        </w:rPr>
        <w:t>ruled</w:t>
      </w:r>
      <w:r w:rsidR="00C30193" w:rsidRPr="000275F1">
        <w:rPr>
          <w:rFonts w:asciiTheme="majorHAnsi" w:hAnsiTheme="majorHAnsi"/>
          <w:bCs/>
          <w:sz w:val="20"/>
          <w:szCs w:val="20"/>
        </w:rPr>
        <w:t xml:space="preserve"> in</w:t>
      </w:r>
      <w:r w:rsidRPr="000275F1">
        <w:rPr>
          <w:rFonts w:asciiTheme="majorHAnsi" w:hAnsiTheme="majorHAnsi"/>
          <w:bCs/>
          <w:sz w:val="20"/>
          <w:szCs w:val="20"/>
        </w:rPr>
        <w:t xml:space="preserve"> favor</w:t>
      </w:r>
      <w:r w:rsidR="00C30193" w:rsidRPr="000275F1">
        <w:rPr>
          <w:rFonts w:asciiTheme="majorHAnsi" w:hAnsiTheme="majorHAnsi"/>
          <w:bCs/>
          <w:sz w:val="20"/>
          <w:szCs w:val="20"/>
        </w:rPr>
        <w:t xml:space="preserve"> of</w:t>
      </w:r>
      <w:r w:rsidRPr="000275F1">
        <w:rPr>
          <w:rFonts w:asciiTheme="majorHAnsi" w:hAnsiTheme="majorHAnsi"/>
          <w:bCs/>
          <w:sz w:val="20"/>
          <w:szCs w:val="20"/>
        </w:rPr>
        <w:t xml:space="preserve"> the claimant</w:t>
      </w:r>
      <w:r w:rsidR="00FE6C7C" w:rsidRPr="000275F1">
        <w:rPr>
          <w:rFonts w:asciiTheme="majorHAnsi" w:hAnsiTheme="majorHAnsi"/>
          <w:bCs/>
          <w:sz w:val="20"/>
          <w:szCs w:val="20"/>
        </w:rPr>
        <w:t xml:space="preserve"> and that when the Defense Ministry appealed </w:t>
      </w:r>
      <w:r w:rsidR="004F3B77">
        <w:rPr>
          <w:rFonts w:asciiTheme="majorHAnsi" w:hAnsiTheme="majorHAnsi"/>
          <w:bCs/>
          <w:sz w:val="20"/>
          <w:szCs w:val="20"/>
        </w:rPr>
        <w:t>the</w:t>
      </w:r>
      <w:r w:rsidR="00FE6C7C" w:rsidRPr="000275F1">
        <w:rPr>
          <w:rFonts w:asciiTheme="majorHAnsi" w:hAnsiTheme="majorHAnsi"/>
          <w:bCs/>
          <w:sz w:val="20"/>
          <w:szCs w:val="20"/>
        </w:rPr>
        <w:t xml:space="preserve"> judgment, the State Council ruled against the </w:t>
      </w:r>
      <w:r w:rsidR="004F3B77">
        <w:rPr>
          <w:rFonts w:asciiTheme="majorHAnsi" w:hAnsiTheme="majorHAnsi"/>
          <w:bCs/>
          <w:sz w:val="20"/>
          <w:szCs w:val="20"/>
        </w:rPr>
        <w:t>demand</w:t>
      </w:r>
      <w:r w:rsidR="00D77077" w:rsidRPr="000275F1">
        <w:rPr>
          <w:rFonts w:asciiTheme="majorHAnsi" w:hAnsiTheme="majorHAnsi"/>
          <w:bCs/>
          <w:sz w:val="20"/>
          <w:szCs w:val="20"/>
        </w:rPr>
        <w:t xml:space="preserve">s of the claimants. It declares that </w:t>
      </w:r>
      <w:r w:rsidR="00BA641D" w:rsidRPr="000275F1">
        <w:rPr>
          <w:rFonts w:asciiTheme="majorHAnsi" w:hAnsiTheme="majorHAnsi"/>
          <w:bCs/>
          <w:sz w:val="20"/>
          <w:szCs w:val="20"/>
        </w:rPr>
        <w:t xml:space="preserve">there is no </w:t>
      </w:r>
      <w:r w:rsidR="00FA2491" w:rsidRPr="000275F1">
        <w:rPr>
          <w:rFonts w:asciiTheme="majorHAnsi" w:hAnsiTheme="majorHAnsi"/>
          <w:bCs/>
          <w:sz w:val="20"/>
          <w:szCs w:val="20"/>
        </w:rPr>
        <w:t>proof</w:t>
      </w:r>
      <w:r w:rsidR="00BA641D" w:rsidRPr="000275F1">
        <w:rPr>
          <w:rFonts w:asciiTheme="majorHAnsi" w:hAnsiTheme="majorHAnsi"/>
          <w:bCs/>
          <w:sz w:val="20"/>
          <w:szCs w:val="20"/>
        </w:rPr>
        <w:t xml:space="preserve"> </w:t>
      </w:r>
      <w:r w:rsidR="00CD6BA3" w:rsidRPr="000275F1">
        <w:rPr>
          <w:rFonts w:asciiTheme="majorHAnsi" w:hAnsiTheme="majorHAnsi"/>
          <w:bCs/>
          <w:sz w:val="20"/>
          <w:szCs w:val="20"/>
        </w:rPr>
        <w:t>that</w:t>
      </w:r>
      <w:r w:rsidR="00BA641D" w:rsidRPr="000275F1">
        <w:rPr>
          <w:rFonts w:asciiTheme="majorHAnsi" w:hAnsiTheme="majorHAnsi"/>
          <w:bCs/>
          <w:sz w:val="20"/>
          <w:szCs w:val="20"/>
        </w:rPr>
        <w:t xml:space="preserve"> the State Council’s judgment</w:t>
      </w:r>
      <w:r w:rsidR="007F1C0D" w:rsidRPr="000275F1">
        <w:rPr>
          <w:rFonts w:asciiTheme="majorHAnsi" w:hAnsiTheme="majorHAnsi"/>
          <w:bCs/>
          <w:sz w:val="20"/>
          <w:szCs w:val="20"/>
        </w:rPr>
        <w:t xml:space="preserve"> </w:t>
      </w:r>
      <w:r w:rsidR="00CD6BA3" w:rsidRPr="000275F1">
        <w:rPr>
          <w:rFonts w:asciiTheme="majorHAnsi" w:hAnsiTheme="majorHAnsi"/>
          <w:bCs/>
          <w:sz w:val="20"/>
          <w:szCs w:val="20"/>
        </w:rPr>
        <w:t xml:space="preserve">contains </w:t>
      </w:r>
      <w:r w:rsidR="003D4CAE" w:rsidRPr="000275F1">
        <w:rPr>
          <w:rFonts w:asciiTheme="majorHAnsi" w:hAnsiTheme="majorHAnsi"/>
          <w:bCs/>
          <w:sz w:val="20"/>
          <w:szCs w:val="20"/>
        </w:rPr>
        <w:t>flaw</w:t>
      </w:r>
      <w:r w:rsidR="00CD6BA3" w:rsidRPr="000275F1">
        <w:rPr>
          <w:rFonts w:asciiTheme="majorHAnsi" w:hAnsiTheme="majorHAnsi"/>
          <w:bCs/>
          <w:sz w:val="20"/>
          <w:szCs w:val="20"/>
        </w:rPr>
        <w:t xml:space="preserve">s </w:t>
      </w:r>
      <w:r w:rsidR="003979EA" w:rsidRPr="000275F1">
        <w:rPr>
          <w:rFonts w:asciiTheme="majorHAnsi" w:hAnsiTheme="majorHAnsi"/>
          <w:bCs/>
          <w:sz w:val="20"/>
          <w:szCs w:val="20"/>
        </w:rPr>
        <w:t xml:space="preserve">such </w:t>
      </w:r>
      <w:r w:rsidR="00CD6BA3" w:rsidRPr="000275F1">
        <w:rPr>
          <w:rFonts w:asciiTheme="majorHAnsi" w:hAnsiTheme="majorHAnsi"/>
          <w:bCs/>
          <w:sz w:val="20"/>
          <w:szCs w:val="20"/>
        </w:rPr>
        <w:t xml:space="preserve">that may render it </w:t>
      </w:r>
      <w:r w:rsidR="004010AE" w:rsidRPr="000275F1">
        <w:rPr>
          <w:rFonts w:asciiTheme="majorHAnsi" w:hAnsiTheme="majorHAnsi"/>
          <w:bCs/>
          <w:sz w:val="20"/>
          <w:szCs w:val="20"/>
        </w:rPr>
        <w:t xml:space="preserve">unlawful or </w:t>
      </w:r>
      <w:r w:rsidR="00CD6BA3" w:rsidRPr="000275F1">
        <w:rPr>
          <w:rFonts w:asciiTheme="majorHAnsi" w:hAnsiTheme="majorHAnsi"/>
          <w:bCs/>
          <w:sz w:val="20"/>
          <w:szCs w:val="20"/>
        </w:rPr>
        <w:t>arbitrary</w:t>
      </w:r>
      <w:r w:rsidR="0088523C" w:rsidRPr="000275F1">
        <w:rPr>
          <w:rFonts w:asciiTheme="majorHAnsi" w:hAnsiTheme="majorHAnsi"/>
          <w:bCs/>
          <w:sz w:val="20"/>
          <w:szCs w:val="20"/>
        </w:rPr>
        <w:t xml:space="preserve">; </w:t>
      </w:r>
      <w:r w:rsidR="00BB5C42" w:rsidRPr="000275F1">
        <w:rPr>
          <w:rFonts w:asciiTheme="majorHAnsi" w:hAnsiTheme="majorHAnsi"/>
          <w:bCs/>
          <w:sz w:val="20"/>
          <w:szCs w:val="20"/>
        </w:rPr>
        <w:t>and that</w:t>
      </w:r>
      <w:r w:rsidR="004F3B77">
        <w:rPr>
          <w:rFonts w:asciiTheme="majorHAnsi" w:hAnsiTheme="majorHAnsi"/>
          <w:bCs/>
          <w:sz w:val="20"/>
          <w:szCs w:val="20"/>
        </w:rPr>
        <w:t>,</w:t>
      </w:r>
      <w:r w:rsidR="00BB5C42" w:rsidRPr="000275F1">
        <w:rPr>
          <w:rFonts w:asciiTheme="majorHAnsi" w:hAnsiTheme="majorHAnsi"/>
          <w:bCs/>
          <w:sz w:val="20"/>
          <w:szCs w:val="20"/>
        </w:rPr>
        <w:t xml:space="preserve"> therefore</w:t>
      </w:r>
      <w:r w:rsidR="004F3B77">
        <w:rPr>
          <w:rFonts w:asciiTheme="majorHAnsi" w:hAnsiTheme="majorHAnsi"/>
          <w:bCs/>
          <w:sz w:val="20"/>
          <w:szCs w:val="20"/>
        </w:rPr>
        <w:t>,</w:t>
      </w:r>
      <w:r w:rsidR="0088523C" w:rsidRPr="000275F1">
        <w:rPr>
          <w:rFonts w:asciiTheme="majorHAnsi" w:hAnsiTheme="majorHAnsi"/>
          <w:bCs/>
          <w:sz w:val="20"/>
          <w:szCs w:val="20"/>
        </w:rPr>
        <w:t xml:space="preserve"> the facts were already heard by the competent bodies </w:t>
      </w:r>
      <w:r w:rsidR="009A6827" w:rsidRPr="000275F1">
        <w:rPr>
          <w:rFonts w:asciiTheme="majorHAnsi" w:hAnsiTheme="majorHAnsi"/>
          <w:bCs/>
          <w:sz w:val="20"/>
          <w:szCs w:val="20"/>
        </w:rPr>
        <w:t>in the domestic legal framework through the administrative</w:t>
      </w:r>
      <w:r w:rsidR="00FD46CA">
        <w:rPr>
          <w:rFonts w:asciiTheme="majorHAnsi" w:hAnsiTheme="majorHAnsi"/>
          <w:bCs/>
          <w:sz w:val="20"/>
          <w:szCs w:val="20"/>
        </w:rPr>
        <w:t xml:space="preserve"> law</w:t>
      </w:r>
      <w:r w:rsidR="009A6827" w:rsidRPr="000275F1">
        <w:rPr>
          <w:rFonts w:asciiTheme="majorHAnsi" w:hAnsiTheme="majorHAnsi"/>
          <w:bCs/>
          <w:sz w:val="20"/>
          <w:szCs w:val="20"/>
        </w:rPr>
        <w:t xml:space="preserve"> </w:t>
      </w:r>
      <w:r w:rsidR="00FD46CA">
        <w:rPr>
          <w:rFonts w:asciiTheme="majorHAnsi" w:hAnsiTheme="majorHAnsi"/>
          <w:bCs/>
          <w:sz w:val="20"/>
          <w:szCs w:val="20"/>
        </w:rPr>
        <w:t>jurisdiction</w:t>
      </w:r>
      <w:r w:rsidR="00E15261" w:rsidRPr="000275F1">
        <w:rPr>
          <w:rFonts w:asciiTheme="majorHAnsi" w:hAnsiTheme="majorHAnsi"/>
          <w:bCs/>
          <w:sz w:val="20"/>
          <w:szCs w:val="20"/>
        </w:rPr>
        <w:t>.</w:t>
      </w:r>
      <w:r w:rsidR="00BB5C42" w:rsidRPr="000275F1">
        <w:rPr>
          <w:rFonts w:asciiTheme="majorHAnsi" w:hAnsiTheme="majorHAnsi"/>
          <w:bCs/>
          <w:sz w:val="20"/>
          <w:szCs w:val="20"/>
        </w:rPr>
        <w:t xml:space="preserve"> It argues that the petitioner </w:t>
      </w:r>
      <w:r w:rsidR="0017259A">
        <w:rPr>
          <w:rFonts w:asciiTheme="majorHAnsi" w:hAnsiTheme="majorHAnsi"/>
          <w:bCs/>
          <w:sz w:val="20"/>
          <w:szCs w:val="20"/>
        </w:rPr>
        <w:t>intends</w:t>
      </w:r>
      <w:r w:rsidR="00BB5C42" w:rsidRPr="000275F1">
        <w:rPr>
          <w:rFonts w:asciiTheme="majorHAnsi" w:hAnsiTheme="majorHAnsi"/>
          <w:bCs/>
          <w:sz w:val="20"/>
          <w:szCs w:val="20"/>
        </w:rPr>
        <w:t xml:space="preserve"> to have the Commission work as a “fourth instance.”</w:t>
      </w:r>
      <w:r w:rsidR="00F00F2E" w:rsidRPr="000275F1">
        <w:rPr>
          <w:rFonts w:asciiTheme="majorHAnsi" w:hAnsiTheme="majorHAnsi"/>
          <w:bCs/>
          <w:sz w:val="20"/>
          <w:szCs w:val="20"/>
        </w:rPr>
        <w:t xml:space="preserve"> In this regard, it declares that the facts do not establish violations of the right</w:t>
      </w:r>
      <w:r w:rsidR="00051AAB">
        <w:rPr>
          <w:rFonts w:asciiTheme="majorHAnsi" w:hAnsiTheme="majorHAnsi"/>
          <w:bCs/>
          <w:sz w:val="20"/>
          <w:szCs w:val="20"/>
        </w:rPr>
        <w:t>s</w:t>
      </w:r>
      <w:r w:rsidR="00F00F2E" w:rsidRPr="000275F1">
        <w:rPr>
          <w:rFonts w:asciiTheme="majorHAnsi" w:hAnsiTheme="majorHAnsi"/>
          <w:bCs/>
          <w:sz w:val="20"/>
          <w:szCs w:val="20"/>
        </w:rPr>
        <w:t xml:space="preserve"> enshrined in the Convention</w:t>
      </w:r>
      <w:r w:rsidR="00051AAB">
        <w:rPr>
          <w:rFonts w:asciiTheme="majorHAnsi" w:hAnsiTheme="majorHAnsi"/>
          <w:bCs/>
          <w:sz w:val="20"/>
          <w:szCs w:val="20"/>
        </w:rPr>
        <w:t>, since</w:t>
      </w:r>
      <w:r w:rsidR="00EA7BF9" w:rsidRPr="000275F1">
        <w:rPr>
          <w:rFonts w:asciiTheme="majorHAnsi" w:hAnsiTheme="majorHAnsi"/>
          <w:bCs/>
          <w:sz w:val="20"/>
          <w:szCs w:val="20"/>
        </w:rPr>
        <w:t xml:space="preserve"> it was an offense committed by a third party </w:t>
      </w:r>
      <w:r w:rsidR="007231AC" w:rsidRPr="000275F1">
        <w:rPr>
          <w:rFonts w:asciiTheme="majorHAnsi" w:hAnsiTheme="majorHAnsi"/>
          <w:bCs/>
          <w:sz w:val="20"/>
          <w:szCs w:val="20"/>
        </w:rPr>
        <w:t xml:space="preserve">unforeseeable to </w:t>
      </w:r>
      <w:r w:rsidR="00EA7BF9" w:rsidRPr="000275F1">
        <w:rPr>
          <w:rFonts w:asciiTheme="majorHAnsi" w:hAnsiTheme="majorHAnsi"/>
          <w:bCs/>
          <w:sz w:val="20"/>
          <w:szCs w:val="20"/>
        </w:rPr>
        <w:t>the State, and that consequently</w:t>
      </w:r>
      <w:r w:rsidR="005A59F7">
        <w:rPr>
          <w:rFonts w:asciiTheme="majorHAnsi" w:hAnsiTheme="majorHAnsi"/>
          <w:bCs/>
          <w:sz w:val="20"/>
          <w:szCs w:val="20"/>
        </w:rPr>
        <w:t>,</w:t>
      </w:r>
      <w:r w:rsidR="00BA10B1" w:rsidRPr="000275F1">
        <w:rPr>
          <w:rFonts w:asciiTheme="majorHAnsi" w:hAnsiTheme="majorHAnsi"/>
          <w:bCs/>
          <w:sz w:val="20"/>
          <w:szCs w:val="20"/>
        </w:rPr>
        <w:t xml:space="preserve"> </w:t>
      </w:r>
      <w:r w:rsidR="00E602D4" w:rsidRPr="000275F1">
        <w:rPr>
          <w:rFonts w:asciiTheme="majorHAnsi" w:hAnsiTheme="majorHAnsi"/>
          <w:bCs/>
          <w:sz w:val="20"/>
          <w:szCs w:val="20"/>
        </w:rPr>
        <w:t xml:space="preserve">international responsibility </w:t>
      </w:r>
      <w:r w:rsidR="00435185" w:rsidRPr="000275F1">
        <w:rPr>
          <w:rFonts w:asciiTheme="majorHAnsi" w:hAnsiTheme="majorHAnsi"/>
          <w:bCs/>
          <w:sz w:val="20"/>
          <w:szCs w:val="20"/>
        </w:rPr>
        <w:t>cannot be</w:t>
      </w:r>
      <w:r w:rsidR="00E602D4" w:rsidRPr="000275F1">
        <w:rPr>
          <w:rFonts w:asciiTheme="majorHAnsi" w:hAnsiTheme="majorHAnsi"/>
          <w:bCs/>
          <w:sz w:val="20"/>
          <w:szCs w:val="20"/>
        </w:rPr>
        <w:t xml:space="preserve"> attribut</w:t>
      </w:r>
      <w:r w:rsidR="00EA5E7F" w:rsidRPr="000275F1">
        <w:rPr>
          <w:rFonts w:asciiTheme="majorHAnsi" w:hAnsiTheme="majorHAnsi"/>
          <w:bCs/>
          <w:sz w:val="20"/>
          <w:szCs w:val="20"/>
        </w:rPr>
        <w:t>ed</w:t>
      </w:r>
      <w:r w:rsidR="00E602D4" w:rsidRPr="000275F1">
        <w:rPr>
          <w:rFonts w:asciiTheme="majorHAnsi" w:hAnsiTheme="majorHAnsi"/>
          <w:bCs/>
          <w:sz w:val="20"/>
          <w:szCs w:val="20"/>
        </w:rPr>
        <w:t xml:space="preserve"> to the State.</w:t>
      </w:r>
    </w:p>
    <w:p w14:paraId="28392870" w14:textId="4E1061D5" w:rsidR="007231AC" w:rsidRPr="000275F1" w:rsidRDefault="007231AC" w:rsidP="00C30193">
      <w:pPr>
        <w:spacing w:before="240" w:after="240"/>
        <w:ind w:firstLine="851"/>
        <w:jc w:val="both"/>
        <w:rPr>
          <w:rFonts w:asciiTheme="majorHAnsi" w:hAnsiTheme="majorHAnsi"/>
          <w:bCs/>
          <w:sz w:val="20"/>
          <w:szCs w:val="20"/>
        </w:rPr>
      </w:pPr>
      <w:r w:rsidRPr="000275F1">
        <w:rPr>
          <w:rFonts w:asciiTheme="majorHAnsi" w:hAnsiTheme="majorHAnsi"/>
          <w:bCs/>
          <w:sz w:val="20"/>
          <w:szCs w:val="20"/>
        </w:rPr>
        <w:t>17.</w:t>
      </w:r>
      <w:r w:rsidRPr="000275F1">
        <w:rPr>
          <w:rFonts w:asciiTheme="majorHAnsi" w:hAnsiTheme="majorHAnsi"/>
          <w:bCs/>
          <w:sz w:val="20"/>
          <w:szCs w:val="20"/>
        </w:rPr>
        <w:tab/>
        <w:t>Moreover, the State argues that the petit</w:t>
      </w:r>
      <w:r w:rsidR="0014003E" w:rsidRPr="000275F1">
        <w:rPr>
          <w:rFonts w:asciiTheme="majorHAnsi" w:hAnsiTheme="majorHAnsi"/>
          <w:bCs/>
          <w:sz w:val="20"/>
          <w:szCs w:val="20"/>
        </w:rPr>
        <w:t xml:space="preserve">ion was lodged on June 29, 2007 </w:t>
      </w:r>
      <w:r w:rsidR="00952DC3" w:rsidRPr="000275F1">
        <w:rPr>
          <w:rFonts w:asciiTheme="majorHAnsi" w:hAnsiTheme="majorHAnsi"/>
          <w:bCs/>
          <w:sz w:val="20"/>
          <w:szCs w:val="20"/>
        </w:rPr>
        <w:t xml:space="preserve">and that </w:t>
      </w:r>
      <w:r w:rsidR="00FE0BBB" w:rsidRPr="000275F1">
        <w:rPr>
          <w:rFonts w:asciiTheme="majorHAnsi" w:hAnsiTheme="majorHAnsi"/>
          <w:bCs/>
          <w:sz w:val="20"/>
          <w:szCs w:val="20"/>
        </w:rPr>
        <w:t xml:space="preserve">it </w:t>
      </w:r>
      <w:r w:rsidR="00527264" w:rsidRPr="000275F1">
        <w:rPr>
          <w:rFonts w:asciiTheme="majorHAnsi" w:hAnsiTheme="majorHAnsi"/>
          <w:bCs/>
          <w:sz w:val="20"/>
          <w:szCs w:val="20"/>
        </w:rPr>
        <w:t>was</w:t>
      </w:r>
      <w:r w:rsidR="00FE0BBB" w:rsidRPr="000275F1">
        <w:rPr>
          <w:rFonts w:asciiTheme="majorHAnsi" w:hAnsiTheme="majorHAnsi"/>
          <w:bCs/>
          <w:sz w:val="20"/>
          <w:szCs w:val="20"/>
        </w:rPr>
        <w:t xml:space="preserve"> untimely</w:t>
      </w:r>
      <w:r w:rsidR="00527264" w:rsidRPr="000275F1">
        <w:rPr>
          <w:rFonts w:asciiTheme="majorHAnsi" w:hAnsiTheme="majorHAnsi"/>
          <w:bCs/>
          <w:sz w:val="20"/>
          <w:szCs w:val="20"/>
        </w:rPr>
        <w:t>,</w:t>
      </w:r>
      <w:r w:rsidR="00FE0BBB" w:rsidRPr="000275F1">
        <w:rPr>
          <w:rFonts w:asciiTheme="majorHAnsi" w:hAnsiTheme="majorHAnsi"/>
          <w:bCs/>
          <w:sz w:val="20"/>
          <w:szCs w:val="20"/>
        </w:rPr>
        <w:t xml:space="preserve"> </w:t>
      </w:r>
      <w:r w:rsidR="00952DC3" w:rsidRPr="000275F1">
        <w:rPr>
          <w:rFonts w:asciiTheme="majorHAnsi" w:hAnsiTheme="majorHAnsi"/>
          <w:bCs/>
          <w:sz w:val="20"/>
          <w:szCs w:val="20"/>
        </w:rPr>
        <w:t>since</w:t>
      </w:r>
      <w:r w:rsidRPr="000275F1">
        <w:rPr>
          <w:rFonts w:asciiTheme="majorHAnsi" w:hAnsiTheme="majorHAnsi"/>
          <w:bCs/>
          <w:sz w:val="20"/>
          <w:szCs w:val="20"/>
        </w:rPr>
        <w:t xml:space="preserve"> the </w:t>
      </w:r>
      <w:r w:rsidR="0014003E" w:rsidRPr="000275F1">
        <w:rPr>
          <w:rFonts w:asciiTheme="majorHAnsi" w:hAnsiTheme="majorHAnsi"/>
          <w:bCs/>
          <w:sz w:val="20"/>
          <w:szCs w:val="20"/>
        </w:rPr>
        <w:t xml:space="preserve">State Council’s </w:t>
      </w:r>
      <w:r w:rsidRPr="000275F1">
        <w:rPr>
          <w:rFonts w:asciiTheme="majorHAnsi" w:hAnsiTheme="majorHAnsi"/>
          <w:bCs/>
          <w:sz w:val="20"/>
          <w:szCs w:val="20"/>
        </w:rPr>
        <w:t xml:space="preserve">judgment </w:t>
      </w:r>
      <w:r w:rsidR="003F3BE9" w:rsidRPr="000275F1">
        <w:rPr>
          <w:rFonts w:asciiTheme="majorHAnsi" w:hAnsiTheme="majorHAnsi"/>
          <w:bCs/>
          <w:sz w:val="20"/>
          <w:szCs w:val="20"/>
        </w:rPr>
        <w:t>o</w:t>
      </w:r>
      <w:r w:rsidR="0014003E" w:rsidRPr="000275F1">
        <w:rPr>
          <w:rFonts w:asciiTheme="majorHAnsi" w:hAnsiTheme="majorHAnsi"/>
          <w:bCs/>
          <w:sz w:val="20"/>
          <w:szCs w:val="20"/>
        </w:rPr>
        <w:t>f</w:t>
      </w:r>
      <w:r w:rsidRPr="000275F1">
        <w:rPr>
          <w:rFonts w:asciiTheme="majorHAnsi" w:hAnsiTheme="majorHAnsi"/>
          <w:bCs/>
          <w:sz w:val="20"/>
          <w:szCs w:val="20"/>
        </w:rPr>
        <w:t xml:space="preserve"> December 11, 2003</w:t>
      </w:r>
      <w:r w:rsidR="0014003E" w:rsidRPr="000275F1">
        <w:rPr>
          <w:rFonts w:asciiTheme="majorHAnsi" w:hAnsiTheme="majorHAnsi"/>
          <w:bCs/>
          <w:sz w:val="20"/>
          <w:szCs w:val="20"/>
        </w:rPr>
        <w:t xml:space="preserve"> </w:t>
      </w:r>
      <w:r w:rsidR="00535FD4" w:rsidRPr="000275F1">
        <w:rPr>
          <w:rFonts w:asciiTheme="majorHAnsi" w:hAnsiTheme="majorHAnsi"/>
          <w:bCs/>
          <w:sz w:val="20"/>
          <w:szCs w:val="20"/>
        </w:rPr>
        <w:t>that</w:t>
      </w:r>
      <w:r w:rsidR="0014003E" w:rsidRPr="000275F1">
        <w:rPr>
          <w:rFonts w:asciiTheme="majorHAnsi" w:hAnsiTheme="majorHAnsi"/>
          <w:bCs/>
          <w:sz w:val="20"/>
          <w:szCs w:val="20"/>
        </w:rPr>
        <w:t xml:space="preserve"> settled the case </w:t>
      </w:r>
      <w:r w:rsidR="00B24919" w:rsidRPr="000275F1">
        <w:rPr>
          <w:rFonts w:asciiTheme="majorHAnsi" w:hAnsiTheme="majorHAnsi"/>
          <w:bCs/>
          <w:sz w:val="20"/>
          <w:szCs w:val="20"/>
        </w:rPr>
        <w:t>had been</w:t>
      </w:r>
      <w:r w:rsidR="00535FD4" w:rsidRPr="000275F1">
        <w:rPr>
          <w:rFonts w:asciiTheme="majorHAnsi" w:hAnsiTheme="majorHAnsi"/>
          <w:bCs/>
          <w:sz w:val="20"/>
          <w:szCs w:val="20"/>
        </w:rPr>
        <w:t xml:space="preserve"> notified to the petitioner through an edict</w:t>
      </w:r>
      <w:r w:rsidR="00B24919" w:rsidRPr="000275F1">
        <w:rPr>
          <w:rFonts w:asciiTheme="majorHAnsi" w:hAnsiTheme="majorHAnsi"/>
          <w:bCs/>
          <w:sz w:val="20"/>
          <w:szCs w:val="20"/>
        </w:rPr>
        <w:t xml:space="preserve"> dated January 22, 2004</w:t>
      </w:r>
      <w:r w:rsidR="00FE0BBB" w:rsidRPr="000275F1">
        <w:rPr>
          <w:rFonts w:asciiTheme="majorHAnsi" w:hAnsiTheme="majorHAnsi"/>
          <w:bCs/>
          <w:sz w:val="20"/>
          <w:szCs w:val="20"/>
        </w:rPr>
        <w:t>.</w:t>
      </w:r>
    </w:p>
    <w:p w14:paraId="6585FE2B" w14:textId="58DB899B" w:rsidR="00C14D07" w:rsidRPr="000275F1" w:rsidRDefault="00C14D07" w:rsidP="00C30193">
      <w:pPr>
        <w:spacing w:before="240" w:after="240"/>
        <w:ind w:firstLine="851"/>
        <w:jc w:val="both"/>
        <w:rPr>
          <w:rFonts w:asciiTheme="majorHAnsi" w:hAnsiTheme="majorHAnsi"/>
          <w:bCs/>
          <w:sz w:val="20"/>
          <w:szCs w:val="20"/>
        </w:rPr>
      </w:pPr>
      <w:r w:rsidRPr="000275F1">
        <w:rPr>
          <w:rFonts w:asciiTheme="majorHAnsi" w:hAnsiTheme="majorHAnsi"/>
          <w:bCs/>
          <w:sz w:val="20"/>
          <w:szCs w:val="20"/>
        </w:rPr>
        <w:t>18.</w:t>
      </w:r>
      <w:r w:rsidRPr="000275F1">
        <w:rPr>
          <w:rFonts w:asciiTheme="majorHAnsi" w:hAnsiTheme="majorHAnsi"/>
          <w:bCs/>
          <w:sz w:val="20"/>
          <w:szCs w:val="20"/>
        </w:rPr>
        <w:tab/>
        <w:t>Finally, it requests</w:t>
      </w:r>
      <w:r w:rsidR="00FE0E5E" w:rsidRPr="000275F1">
        <w:rPr>
          <w:rFonts w:asciiTheme="majorHAnsi" w:hAnsiTheme="majorHAnsi"/>
          <w:bCs/>
          <w:sz w:val="20"/>
          <w:szCs w:val="20"/>
        </w:rPr>
        <w:t xml:space="preserve"> th</w:t>
      </w:r>
      <w:r w:rsidR="002A361F" w:rsidRPr="000275F1">
        <w:rPr>
          <w:rFonts w:asciiTheme="majorHAnsi" w:hAnsiTheme="majorHAnsi"/>
          <w:bCs/>
          <w:sz w:val="20"/>
          <w:szCs w:val="20"/>
        </w:rPr>
        <w:t>e</w:t>
      </w:r>
      <w:r w:rsidR="00FE0E5E" w:rsidRPr="000275F1">
        <w:rPr>
          <w:rFonts w:asciiTheme="majorHAnsi" w:hAnsiTheme="majorHAnsi"/>
          <w:bCs/>
          <w:sz w:val="20"/>
          <w:szCs w:val="20"/>
        </w:rPr>
        <w:t xml:space="preserve"> Commission to consider only th</w:t>
      </w:r>
      <w:r w:rsidR="00EB7F47" w:rsidRPr="000275F1">
        <w:rPr>
          <w:rFonts w:asciiTheme="majorHAnsi" w:hAnsiTheme="majorHAnsi"/>
          <w:bCs/>
          <w:sz w:val="20"/>
          <w:szCs w:val="20"/>
        </w:rPr>
        <w:t>ose facts in the petition</w:t>
      </w:r>
      <w:r w:rsidR="00FE0E5E" w:rsidRPr="000275F1">
        <w:rPr>
          <w:rFonts w:asciiTheme="majorHAnsi" w:hAnsiTheme="majorHAnsi"/>
          <w:bCs/>
          <w:sz w:val="20"/>
          <w:szCs w:val="20"/>
        </w:rPr>
        <w:t xml:space="preserve"> </w:t>
      </w:r>
      <w:r w:rsidR="00C64033" w:rsidRPr="000275F1">
        <w:rPr>
          <w:rFonts w:asciiTheme="majorHAnsi" w:hAnsiTheme="majorHAnsi"/>
          <w:bCs/>
          <w:sz w:val="20"/>
          <w:szCs w:val="20"/>
        </w:rPr>
        <w:t xml:space="preserve">that were duly proven </w:t>
      </w:r>
      <w:r w:rsidR="00FB5F22" w:rsidRPr="000275F1">
        <w:rPr>
          <w:rFonts w:asciiTheme="majorHAnsi" w:hAnsiTheme="majorHAnsi"/>
          <w:bCs/>
          <w:sz w:val="20"/>
          <w:szCs w:val="20"/>
        </w:rPr>
        <w:t>in</w:t>
      </w:r>
      <w:r w:rsidR="00C64033" w:rsidRPr="000275F1">
        <w:rPr>
          <w:rFonts w:asciiTheme="majorHAnsi" w:hAnsiTheme="majorHAnsi"/>
          <w:bCs/>
          <w:sz w:val="20"/>
          <w:szCs w:val="20"/>
        </w:rPr>
        <w:t xml:space="preserve"> the proceedings at the domestic l</w:t>
      </w:r>
      <w:r w:rsidR="00B830BB" w:rsidRPr="000275F1">
        <w:rPr>
          <w:rFonts w:asciiTheme="majorHAnsi" w:hAnsiTheme="majorHAnsi"/>
          <w:bCs/>
          <w:sz w:val="20"/>
          <w:szCs w:val="20"/>
        </w:rPr>
        <w:t>egal framework and to reject any allegation</w:t>
      </w:r>
      <w:r w:rsidR="00FB5F22" w:rsidRPr="000275F1">
        <w:rPr>
          <w:rFonts w:asciiTheme="majorHAnsi" w:hAnsiTheme="majorHAnsi"/>
          <w:bCs/>
          <w:sz w:val="20"/>
          <w:szCs w:val="20"/>
        </w:rPr>
        <w:t>s</w:t>
      </w:r>
      <w:r w:rsidR="00B830BB" w:rsidRPr="000275F1">
        <w:rPr>
          <w:rFonts w:asciiTheme="majorHAnsi" w:hAnsiTheme="majorHAnsi"/>
          <w:bCs/>
          <w:sz w:val="20"/>
          <w:szCs w:val="20"/>
        </w:rPr>
        <w:t xml:space="preserve"> lacking sufficient evidence.</w:t>
      </w:r>
    </w:p>
    <w:p w14:paraId="793AE8F4" w14:textId="2305F9D3" w:rsidR="00EB7F47" w:rsidRPr="000275F1" w:rsidRDefault="00EB7F47" w:rsidP="00C30193">
      <w:pPr>
        <w:spacing w:before="240" w:after="240"/>
        <w:ind w:firstLine="851"/>
        <w:jc w:val="both"/>
        <w:rPr>
          <w:rFonts w:asciiTheme="majorHAnsi" w:hAnsiTheme="majorHAnsi"/>
          <w:bCs/>
          <w:sz w:val="20"/>
          <w:szCs w:val="20"/>
        </w:rPr>
      </w:pPr>
      <w:r w:rsidRPr="000275F1">
        <w:rPr>
          <w:rFonts w:asciiTheme="majorHAnsi" w:hAnsiTheme="majorHAnsi"/>
          <w:bCs/>
          <w:sz w:val="20"/>
          <w:szCs w:val="20"/>
        </w:rPr>
        <w:t>19.</w:t>
      </w:r>
      <w:r w:rsidRPr="000275F1">
        <w:rPr>
          <w:rFonts w:asciiTheme="majorHAnsi" w:hAnsiTheme="majorHAnsi"/>
          <w:bCs/>
          <w:sz w:val="20"/>
          <w:szCs w:val="20"/>
        </w:rPr>
        <w:tab/>
        <w:t xml:space="preserve">To conclude, the State declares that given that the Commission cannot </w:t>
      </w:r>
      <w:r w:rsidR="00480505" w:rsidRPr="000275F1">
        <w:rPr>
          <w:rFonts w:asciiTheme="majorHAnsi" w:hAnsiTheme="majorHAnsi"/>
          <w:bCs/>
          <w:sz w:val="20"/>
          <w:szCs w:val="20"/>
        </w:rPr>
        <w:t>work</w:t>
      </w:r>
      <w:r w:rsidRPr="000275F1">
        <w:rPr>
          <w:rFonts w:asciiTheme="majorHAnsi" w:hAnsiTheme="majorHAnsi"/>
          <w:bCs/>
          <w:sz w:val="20"/>
          <w:szCs w:val="20"/>
        </w:rPr>
        <w:t xml:space="preserve"> as a “fourth instance</w:t>
      </w:r>
      <w:r w:rsidR="00065DC4" w:rsidRPr="000275F1">
        <w:rPr>
          <w:rFonts w:asciiTheme="majorHAnsi" w:hAnsiTheme="majorHAnsi"/>
          <w:bCs/>
          <w:sz w:val="20"/>
          <w:szCs w:val="20"/>
        </w:rPr>
        <w:t>,</w:t>
      </w:r>
      <w:r w:rsidRPr="000275F1">
        <w:rPr>
          <w:rFonts w:asciiTheme="majorHAnsi" w:hAnsiTheme="majorHAnsi"/>
          <w:bCs/>
          <w:sz w:val="20"/>
          <w:szCs w:val="20"/>
        </w:rPr>
        <w:t>”</w:t>
      </w:r>
      <w:r w:rsidR="00480505" w:rsidRPr="000275F1">
        <w:rPr>
          <w:rFonts w:asciiTheme="majorHAnsi" w:hAnsiTheme="majorHAnsi"/>
          <w:bCs/>
          <w:sz w:val="20"/>
          <w:szCs w:val="20"/>
        </w:rPr>
        <w:t xml:space="preserve"> </w:t>
      </w:r>
      <w:r w:rsidR="00065DC4" w:rsidRPr="000275F1">
        <w:rPr>
          <w:rFonts w:asciiTheme="majorHAnsi" w:hAnsiTheme="majorHAnsi"/>
          <w:bCs/>
          <w:sz w:val="20"/>
          <w:szCs w:val="20"/>
        </w:rPr>
        <w:t xml:space="preserve">that </w:t>
      </w:r>
      <w:r w:rsidR="00480505" w:rsidRPr="000275F1">
        <w:rPr>
          <w:rFonts w:asciiTheme="majorHAnsi" w:hAnsiTheme="majorHAnsi"/>
          <w:bCs/>
          <w:sz w:val="20"/>
          <w:szCs w:val="20"/>
        </w:rPr>
        <w:t>the facts described do not establish violations of rights enshrined in the Convention and that the petition was untimely</w:t>
      </w:r>
      <w:r w:rsidR="00065DC4" w:rsidRPr="000275F1">
        <w:rPr>
          <w:rFonts w:asciiTheme="majorHAnsi" w:hAnsiTheme="majorHAnsi"/>
          <w:bCs/>
          <w:sz w:val="20"/>
          <w:szCs w:val="20"/>
        </w:rPr>
        <w:t>, this petition is inadmissible</w:t>
      </w:r>
      <w:r w:rsidR="00D108A5" w:rsidRPr="000275F1">
        <w:rPr>
          <w:rFonts w:asciiTheme="majorHAnsi" w:hAnsiTheme="majorHAnsi"/>
          <w:bCs/>
          <w:sz w:val="20"/>
          <w:szCs w:val="20"/>
        </w:rPr>
        <w:t>;</w:t>
      </w:r>
      <w:r w:rsidR="00065DC4" w:rsidRPr="000275F1">
        <w:rPr>
          <w:rFonts w:asciiTheme="majorHAnsi" w:hAnsiTheme="majorHAnsi"/>
          <w:bCs/>
          <w:sz w:val="20"/>
          <w:szCs w:val="20"/>
        </w:rPr>
        <w:t xml:space="preserve"> consequently</w:t>
      </w:r>
      <w:r w:rsidR="007B13B1">
        <w:rPr>
          <w:rFonts w:asciiTheme="majorHAnsi" w:hAnsiTheme="majorHAnsi"/>
          <w:bCs/>
          <w:sz w:val="20"/>
          <w:szCs w:val="20"/>
        </w:rPr>
        <w:t>,</w:t>
      </w:r>
      <w:r w:rsidR="00065DC4" w:rsidRPr="000275F1">
        <w:rPr>
          <w:rFonts w:asciiTheme="majorHAnsi" w:hAnsiTheme="majorHAnsi"/>
          <w:bCs/>
          <w:sz w:val="20"/>
          <w:szCs w:val="20"/>
        </w:rPr>
        <w:t xml:space="preserve"> it requests the IACHR to so declare.</w:t>
      </w:r>
    </w:p>
    <w:p w14:paraId="0408D4CD" w14:textId="6826DA36" w:rsidR="00F621C3" w:rsidRPr="000275F1" w:rsidRDefault="00F621C3" w:rsidP="00F621C3">
      <w:pPr>
        <w:spacing w:before="240" w:after="240"/>
        <w:ind w:firstLine="720"/>
        <w:jc w:val="both"/>
        <w:rPr>
          <w:rFonts w:asciiTheme="majorHAnsi" w:hAnsiTheme="majorHAnsi"/>
          <w:b/>
          <w:bCs/>
          <w:sz w:val="20"/>
          <w:szCs w:val="20"/>
        </w:rPr>
      </w:pPr>
      <w:r w:rsidRPr="000275F1">
        <w:rPr>
          <w:rFonts w:asciiTheme="majorHAnsi" w:hAnsiTheme="majorHAnsi"/>
          <w:b/>
          <w:bCs/>
          <w:sz w:val="20"/>
          <w:szCs w:val="20"/>
        </w:rPr>
        <w:t xml:space="preserve">IV. </w:t>
      </w:r>
      <w:r w:rsidRPr="000275F1">
        <w:rPr>
          <w:rFonts w:asciiTheme="majorHAnsi" w:hAnsiTheme="majorHAnsi"/>
          <w:b/>
          <w:bCs/>
          <w:sz w:val="20"/>
          <w:szCs w:val="20"/>
        </w:rPr>
        <w:tab/>
        <w:t xml:space="preserve">ANALYSIS OF </w:t>
      </w:r>
      <w:r w:rsidR="00041B35" w:rsidRPr="000275F1">
        <w:rPr>
          <w:rFonts w:asciiTheme="majorHAnsi" w:hAnsiTheme="majorHAnsi"/>
          <w:b/>
          <w:bCs/>
          <w:sz w:val="20"/>
          <w:szCs w:val="20"/>
        </w:rPr>
        <w:t>COMPETENCE AND ADMIS</w:t>
      </w:r>
      <w:r w:rsidR="00C130DA" w:rsidRPr="000275F1">
        <w:rPr>
          <w:rFonts w:asciiTheme="majorHAnsi" w:hAnsiTheme="majorHAnsi"/>
          <w:b/>
          <w:bCs/>
          <w:sz w:val="20"/>
          <w:szCs w:val="20"/>
        </w:rPr>
        <w:t>S</w:t>
      </w:r>
      <w:r w:rsidR="00041B35" w:rsidRPr="000275F1">
        <w:rPr>
          <w:rFonts w:asciiTheme="majorHAnsi" w:hAnsiTheme="majorHAnsi"/>
          <w:b/>
          <w:bCs/>
          <w:sz w:val="20"/>
          <w:szCs w:val="20"/>
        </w:rPr>
        <w:t>IBILITY</w:t>
      </w:r>
    </w:p>
    <w:p w14:paraId="73021569" w14:textId="3940CBAA" w:rsidR="00041B35" w:rsidRPr="000275F1" w:rsidRDefault="00041B35" w:rsidP="006D0055">
      <w:pPr>
        <w:pStyle w:val="ListParagraph"/>
        <w:numPr>
          <w:ilvl w:val="0"/>
          <w:numId w:val="107"/>
        </w:numPr>
        <w:spacing w:before="240" w:after="240"/>
        <w:ind w:left="1418" w:hanging="709"/>
        <w:jc w:val="both"/>
        <w:rPr>
          <w:rFonts w:asciiTheme="majorHAnsi" w:hAnsiTheme="majorHAnsi"/>
          <w:b/>
          <w:bCs/>
          <w:sz w:val="20"/>
          <w:szCs w:val="20"/>
        </w:rPr>
      </w:pPr>
      <w:r w:rsidRPr="000275F1">
        <w:rPr>
          <w:rFonts w:asciiTheme="majorHAnsi" w:hAnsiTheme="majorHAnsi"/>
          <w:b/>
          <w:bCs/>
          <w:sz w:val="20"/>
          <w:szCs w:val="20"/>
        </w:rPr>
        <w:t>Competence</w:t>
      </w:r>
    </w:p>
    <w:p w14:paraId="0E86741D" w14:textId="39931DF4" w:rsidR="00E072A7" w:rsidRPr="000275F1" w:rsidRDefault="001657C9" w:rsidP="00E072A7">
      <w:pPr>
        <w:pStyle w:val="ListParagraph"/>
        <w:numPr>
          <w:ilvl w:val="0"/>
          <w:numId w:val="110"/>
        </w:numPr>
        <w:spacing w:before="240" w:after="240"/>
        <w:ind w:left="0" w:firstLine="709"/>
        <w:jc w:val="both"/>
        <w:rPr>
          <w:rFonts w:asciiTheme="majorHAnsi" w:eastAsia="Arial Unicode MS" w:hAnsiTheme="majorHAnsi"/>
          <w:bCs/>
          <w:sz w:val="20"/>
          <w:szCs w:val="20"/>
        </w:rPr>
      </w:pPr>
      <w:r>
        <w:rPr>
          <w:rFonts w:asciiTheme="majorHAnsi" w:eastAsia="SimSun" w:hAnsiTheme="majorHAnsi"/>
          <w:sz w:val="20"/>
          <w:szCs w:val="20"/>
        </w:rPr>
        <w:t>T</w:t>
      </w:r>
      <w:r w:rsidR="001E5504" w:rsidRPr="000275F1">
        <w:rPr>
          <w:rFonts w:asciiTheme="majorHAnsi" w:eastAsia="SimSun" w:hAnsiTheme="majorHAnsi"/>
          <w:sz w:val="20"/>
          <w:szCs w:val="20"/>
        </w:rPr>
        <w:t>he petitioner is entitled to lodge complaints with the Commission</w:t>
      </w:r>
      <w:r>
        <w:rPr>
          <w:rFonts w:asciiTheme="majorHAnsi" w:eastAsia="SimSun" w:hAnsiTheme="majorHAnsi"/>
          <w:sz w:val="20"/>
          <w:szCs w:val="20"/>
        </w:rPr>
        <w:t>, u</w:t>
      </w:r>
      <w:r w:rsidRPr="000275F1">
        <w:rPr>
          <w:rFonts w:asciiTheme="majorHAnsi" w:eastAsia="SimSun" w:hAnsiTheme="majorHAnsi"/>
          <w:sz w:val="20"/>
          <w:szCs w:val="20"/>
        </w:rPr>
        <w:t>nder Article 44 of the American Convent</w:t>
      </w:r>
      <w:r>
        <w:rPr>
          <w:rFonts w:asciiTheme="majorHAnsi" w:eastAsia="SimSun" w:hAnsiTheme="majorHAnsi"/>
          <w:sz w:val="20"/>
          <w:szCs w:val="20"/>
        </w:rPr>
        <w:t>ion and Article 23 of the Rules</w:t>
      </w:r>
      <w:r w:rsidR="001E5504" w:rsidRPr="000275F1">
        <w:rPr>
          <w:rFonts w:asciiTheme="majorHAnsi" w:eastAsia="SimSun" w:hAnsiTheme="majorHAnsi"/>
          <w:sz w:val="20"/>
          <w:szCs w:val="20"/>
        </w:rPr>
        <w:t xml:space="preserve">. In the petition, the alleged victim is an individual person whose rights are protected by the American Convention on Human Rights, which the State of </w:t>
      </w:r>
      <w:r w:rsidR="005D1C5A" w:rsidRPr="000275F1">
        <w:rPr>
          <w:rFonts w:asciiTheme="majorHAnsi" w:eastAsia="SimSun" w:hAnsiTheme="majorHAnsi"/>
          <w:sz w:val="20"/>
          <w:szCs w:val="20"/>
        </w:rPr>
        <w:t>Colombia</w:t>
      </w:r>
      <w:r w:rsidR="001E5504" w:rsidRPr="000275F1">
        <w:rPr>
          <w:rFonts w:asciiTheme="majorHAnsi" w:eastAsia="SimSun" w:hAnsiTheme="majorHAnsi"/>
          <w:sz w:val="20"/>
          <w:szCs w:val="20"/>
        </w:rPr>
        <w:t xml:space="preserve"> is bound to abide by. </w:t>
      </w:r>
      <w:r w:rsidR="005D1C5A" w:rsidRPr="000275F1">
        <w:rPr>
          <w:rFonts w:asciiTheme="majorHAnsi" w:eastAsia="SimSun" w:hAnsiTheme="majorHAnsi"/>
          <w:sz w:val="20"/>
          <w:szCs w:val="20"/>
        </w:rPr>
        <w:t>Concerning</w:t>
      </w:r>
      <w:r w:rsidR="001E5504" w:rsidRPr="000275F1">
        <w:rPr>
          <w:rFonts w:asciiTheme="majorHAnsi" w:eastAsia="SimSun" w:hAnsiTheme="majorHAnsi"/>
          <w:sz w:val="20"/>
          <w:szCs w:val="20"/>
        </w:rPr>
        <w:t xml:space="preserve"> the State, the Commission declares that </w:t>
      </w:r>
      <w:r w:rsidR="005D1C5A" w:rsidRPr="000275F1">
        <w:rPr>
          <w:rFonts w:asciiTheme="majorHAnsi" w:eastAsia="SimSun" w:hAnsiTheme="majorHAnsi"/>
          <w:sz w:val="20"/>
          <w:szCs w:val="20"/>
        </w:rPr>
        <w:t>Colombia</w:t>
      </w:r>
      <w:r w:rsidR="001E5504" w:rsidRPr="000275F1">
        <w:rPr>
          <w:rFonts w:asciiTheme="majorHAnsi" w:eastAsia="SimSun" w:hAnsiTheme="majorHAnsi"/>
          <w:sz w:val="20"/>
          <w:szCs w:val="20"/>
        </w:rPr>
        <w:t xml:space="preserve"> is a State Party to the Convention since </w:t>
      </w:r>
      <w:r w:rsidR="005D1C5A" w:rsidRPr="000275F1">
        <w:rPr>
          <w:rFonts w:asciiTheme="majorHAnsi" w:eastAsia="SimSun" w:hAnsiTheme="majorHAnsi"/>
          <w:sz w:val="20"/>
          <w:szCs w:val="20"/>
        </w:rPr>
        <w:t>July 31</w:t>
      </w:r>
      <w:r w:rsidR="001E5504" w:rsidRPr="000275F1">
        <w:rPr>
          <w:rFonts w:asciiTheme="majorHAnsi" w:eastAsia="SimSun" w:hAnsiTheme="majorHAnsi"/>
          <w:sz w:val="20"/>
          <w:szCs w:val="20"/>
        </w:rPr>
        <w:t>, 197</w:t>
      </w:r>
      <w:r w:rsidR="005D1C5A" w:rsidRPr="000275F1">
        <w:rPr>
          <w:rFonts w:asciiTheme="majorHAnsi" w:eastAsia="SimSun" w:hAnsiTheme="majorHAnsi"/>
          <w:sz w:val="20"/>
          <w:szCs w:val="20"/>
        </w:rPr>
        <w:t>3</w:t>
      </w:r>
      <w:r w:rsidR="001E5504" w:rsidRPr="000275F1">
        <w:rPr>
          <w:rFonts w:asciiTheme="majorHAnsi" w:eastAsia="SimSun" w:hAnsiTheme="majorHAnsi"/>
          <w:sz w:val="20"/>
          <w:szCs w:val="20"/>
        </w:rPr>
        <w:t xml:space="preserve">, the date it deposited its </w:t>
      </w:r>
      <w:r w:rsidR="00702CA4" w:rsidRPr="000275F1">
        <w:rPr>
          <w:rFonts w:asciiTheme="majorHAnsi" w:eastAsia="SimSun" w:hAnsiTheme="majorHAnsi"/>
          <w:sz w:val="20"/>
          <w:szCs w:val="20"/>
        </w:rPr>
        <w:t xml:space="preserve">ratification </w:t>
      </w:r>
      <w:r w:rsidR="00702CA4">
        <w:rPr>
          <w:rFonts w:asciiTheme="majorHAnsi" w:eastAsia="SimSun" w:hAnsiTheme="majorHAnsi"/>
          <w:sz w:val="20"/>
          <w:szCs w:val="20"/>
        </w:rPr>
        <w:t>instrument</w:t>
      </w:r>
      <w:r w:rsidR="001E5504" w:rsidRPr="000275F1">
        <w:rPr>
          <w:rFonts w:asciiTheme="majorHAnsi" w:eastAsia="SimSun" w:hAnsiTheme="majorHAnsi"/>
          <w:sz w:val="20"/>
          <w:szCs w:val="20"/>
        </w:rPr>
        <w:t xml:space="preserve">. Therefore, the Commission is competent </w:t>
      </w:r>
      <w:r w:rsidR="001E5504" w:rsidRPr="000275F1">
        <w:rPr>
          <w:rFonts w:asciiTheme="majorHAnsi" w:eastAsia="SimSun" w:hAnsiTheme="majorHAnsi"/>
          <w:i/>
          <w:sz w:val="20"/>
          <w:szCs w:val="20"/>
        </w:rPr>
        <w:t>ratione personae</w:t>
      </w:r>
      <w:r w:rsidR="001E5504" w:rsidRPr="000275F1">
        <w:rPr>
          <w:rFonts w:asciiTheme="majorHAnsi" w:eastAsia="SimSun" w:hAnsiTheme="majorHAnsi"/>
          <w:sz w:val="20"/>
          <w:szCs w:val="20"/>
        </w:rPr>
        <w:t xml:space="preserve"> to assess the petition. The Commission is also competent </w:t>
      </w:r>
      <w:r w:rsidR="001E5504" w:rsidRPr="000275F1">
        <w:rPr>
          <w:rFonts w:asciiTheme="majorHAnsi" w:eastAsia="SimSun" w:hAnsiTheme="majorHAnsi"/>
          <w:i/>
          <w:sz w:val="20"/>
          <w:szCs w:val="20"/>
        </w:rPr>
        <w:t>ratione loci</w:t>
      </w:r>
      <w:r w:rsidR="001E5504" w:rsidRPr="000275F1">
        <w:rPr>
          <w:rFonts w:asciiTheme="majorHAnsi" w:eastAsia="SimSun" w:hAnsiTheme="majorHAnsi"/>
          <w:sz w:val="20"/>
          <w:szCs w:val="20"/>
        </w:rPr>
        <w:t xml:space="preserve"> to </w:t>
      </w:r>
      <w:r w:rsidR="00702CA4">
        <w:rPr>
          <w:rFonts w:asciiTheme="majorHAnsi" w:eastAsia="SimSun" w:hAnsiTheme="majorHAnsi"/>
          <w:sz w:val="20"/>
          <w:szCs w:val="20"/>
        </w:rPr>
        <w:t>assess</w:t>
      </w:r>
      <w:r w:rsidR="001E5504" w:rsidRPr="000275F1">
        <w:rPr>
          <w:rFonts w:asciiTheme="majorHAnsi" w:eastAsia="SimSun" w:hAnsiTheme="majorHAnsi"/>
          <w:sz w:val="20"/>
          <w:szCs w:val="20"/>
        </w:rPr>
        <w:t xml:space="preserve"> the petition inasmuch as </w:t>
      </w:r>
      <w:r w:rsidR="00A46BE5">
        <w:rPr>
          <w:rFonts w:asciiTheme="majorHAnsi" w:eastAsia="SimSun" w:hAnsiTheme="majorHAnsi"/>
          <w:sz w:val="20"/>
          <w:szCs w:val="20"/>
        </w:rPr>
        <w:t xml:space="preserve">the purported </w:t>
      </w:r>
      <w:r w:rsidR="001E5504" w:rsidRPr="000275F1">
        <w:rPr>
          <w:rFonts w:asciiTheme="majorHAnsi" w:eastAsia="SimSun" w:hAnsiTheme="majorHAnsi"/>
          <w:sz w:val="20"/>
          <w:szCs w:val="20"/>
        </w:rPr>
        <w:t xml:space="preserve">violations </w:t>
      </w:r>
      <w:r w:rsidR="00A46BE5">
        <w:rPr>
          <w:rFonts w:asciiTheme="majorHAnsi" w:eastAsia="SimSun" w:hAnsiTheme="majorHAnsi"/>
          <w:sz w:val="20"/>
          <w:szCs w:val="20"/>
        </w:rPr>
        <w:t>allegedly</w:t>
      </w:r>
      <w:r w:rsidR="001E5504" w:rsidRPr="000275F1">
        <w:rPr>
          <w:rFonts w:asciiTheme="majorHAnsi" w:eastAsia="SimSun" w:hAnsiTheme="majorHAnsi"/>
          <w:sz w:val="20"/>
          <w:szCs w:val="20"/>
        </w:rPr>
        <w:t xml:space="preserve"> occurred within </w:t>
      </w:r>
      <w:r w:rsidR="00E072A7" w:rsidRPr="000275F1">
        <w:rPr>
          <w:rFonts w:asciiTheme="majorHAnsi" w:eastAsia="SimSun" w:hAnsiTheme="majorHAnsi"/>
          <w:sz w:val="20"/>
          <w:szCs w:val="20"/>
        </w:rPr>
        <w:t>Colombia</w:t>
      </w:r>
      <w:r w:rsidR="001E5504" w:rsidRPr="000275F1">
        <w:rPr>
          <w:rFonts w:asciiTheme="majorHAnsi" w:eastAsia="SimSun" w:hAnsiTheme="majorHAnsi"/>
          <w:sz w:val="20"/>
          <w:szCs w:val="20"/>
        </w:rPr>
        <w:t>’s territory.</w:t>
      </w:r>
    </w:p>
    <w:p w14:paraId="44F23202" w14:textId="77777777" w:rsidR="00B04D5E" w:rsidRPr="000275F1" w:rsidRDefault="001E5504" w:rsidP="00B04D5E">
      <w:pPr>
        <w:pStyle w:val="ListParagraph"/>
        <w:numPr>
          <w:ilvl w:val="0"/>
          <w:numId w:val="110"/>
        </w:numPr>
        <w:spacing w:before="240" w:after="240"/>
        <w:ind w:left="0" w:firstLine="709"/>
        <w:jc w:val="both"/>
        <w:rPr>
          <w:rFonts w:asciiTheme="majorHAnsi" w:eastAsia="Arial Unicode MS" w:hAnsiTheme="majorHAnsi"/>
          <w:bCs/>
          <w:sz w:val="20"/>
          <w:szCs w:val="20"/>
        </w:rPr>
      </w:pPr>
      <w:r w:rsidRPr="000275F1">
        <w:rPr>
          <w:rFonts w:asciiTheme="majorHAnsi" w:hAnsiTheme="majorHAnsi"/>
          <w:bCs/>
          <w:sz w:val="20"/>
          <w:szCs w:val="20"/>
        </w:rPr>
        <w:t xml:space="preserve">The Commission is competent </w:t>
      </w:r>
      <w:r w:rsidRPr="000275F1">
        <w:rPr>
          <w:rFonts w:asciiTheme="majorHAnsi" w:hAnsiTheme="majorHAnsi"/>
          <w:bCs/>
          <w:i/>
          <w:sz w:val="20"/>
          <w:szCs w:val="20"/>
        </w:rPr>
        <w:t>ratione temporis</w:t>
      </w:r>
      <w:r w:rsidRPr="000275F1">
        <w:rPr>
          <w:rFonts w:asciiTheme="majorHAnsi" w:hAnsiTheme="majorHAnsi"/>
          <w:bCs/>
          <w:sz w:val="20"/>
          <w:szCs w:val="20"/>
        </w:rPr>
        <w:t xml:space="preserve">, since the obligation to respect and safeguard the rights protected by the Convention was already in force for the State by the time that the alleged </w:t>
      </w:r>
      <w:r w:rsidR="00E072A7" w:rsidRPr="000275F1">
        <w:rPr>
          <w:rFonts w:asciiTheme="majorHAnsi" w:hAnsiTheme="majorHAnsi"/>
          <w:bCs/>
          <w:sz w:val="20"/>
          <w:szCs w:val="20"/>
        </w:rPr>
        <w:t>facts</w:t>
      </w:r>
      <w:r w:rsidRPr="000275F1">
        <w:rPr>
          <w:rFonts w:asciiTheme="majorHAnsi" w:hAnsiTheme="majorHAnsi"/>
          <w:bCs/>
          <w:sz w:val="20"/>
          <w:szCs w:val="20"/>
        </w:rPr>
        <w:t xml:space="preserve"> occurred. Lastly, the Commission is competent </w:t>
      </w:r>
      <w:r w:rsidRPr="000275F1">
        <w:rPr>
          <w:rFonts w:asciiTheme="majorHAnsi" w:hAnsiTheme="majorHAnsi"/>
          <w:bCs/>
          <w:i/>
          <w:sz w:val="20"/>
          <w:szCs w:val="20"/>
        </w:rPr>
        <w:t>ratione materiae</w:t>
      </w:r>
      <w:r w:rsidRPr="000275F1">
        <w:rPr>
          <w:rFonts w:asciiTheme="majorHAnsi" w:hAnsiTheme="majorHAnsi"/>
          <w:bCs/>
          <w:sz w:val="20"/>
          <w:szCs w:val="20"/>
        </w:rPr>
        <w:t xml:space="preserve"> regarding the alleged violations of human rights protected by the Convention.</w:t>
      </w:r>
    </w:p>
    <w:p w14:paraId="3714C710" w14:textId="272B6978" w:rsidR="00041B35" w:rsidRPr="000275F1" w:rsidRDefault="00B04D5E" w:rsidP="00B04D5E">
      <w:pPr>
        <w:pStyle w:val="ListParagraph"/>
        <w:spacing w:before="240" w:after="240"/>
        <w:ind w:left="709"/>
        <w:jc w:val="both"/>
        <w:rPr>
          <w:rFonts w:asciiTheme="majorHAnsi" w:eastAsia="Arial Unicode MS" w:hAnsiTheme="majorHAnsi"/>
          <w:bCs/>
          <w:sz w:val="20"/>
          <w:szCs w:val="20"/>
        </w:rPr>
      </w:pPr>
      <w:r w:rsidRPr="000275F1">
        <w:rPr>
          <w:rFonts w:asciiTheme="majorHAnsi" w:hAnsiTheme="majorHAnsi"/>
          <w:b/>
          <w:bCs/>
          <w:sz w:val="20"/>
          <w:szCs w:val="20"/>
        </w:rPr>
        <w:t>B.</w:t>
      </w:r>
      <w:r w:rsidRPr="000275F1">
        <w:rPr>
          <w:rFonts w:asciiTheme="majorHAnsi" w:hAnsiTheme="majorHAnsi"/>
          <w:b/>
          <w:bCs/>
          <w:sz w:val="20"/>
          <w:szCs w:val="20"/>
        </w:rPr>
        <w:tab/>
      </w:r>
      <w:r w:rsidR="00843488" w:rsidRPr="000275F1">
        <w:rPr>
          <w:rFonts w:asciiTheme="majorHAnsi" w:hAnsiTheme="majorHAnsi"/>
          <w:b/>
          <w:bCs/>
          <w:sz w:val="20"/>
          <w:szCs w:val="20"/>
        </w:rPr>
        <w:t>Admissibility Requirements</w:t>
      </w:r>
    </w:p>
    <w:p w14:paraId="723AE44B" w14:textId="02C8A200" w:rsidR="00B23CAD" w:rsidRPr="000275F1" w:rsidRDefault="00B23CAD" w:rsidP="00D0108A">
      <w:pPr>
        <w:pStyle w:val="ListParagraph"/>
        <w:numPr>
          <w:ilvl w:val="0"/>
          <w:numId w:val="108"/>
        </w:numPr>
        <w:spacing w:before="240" w:after="240"/>
        <w:ind w:left="1418" w:hanging="698"/>
        <w:jc w:val="both"/>
        <w:rPr>
          <w:rFonts w:asciiTheme="majorHAnsi" w:hAnsiTheme="majorHAnsi"/>
          <w:b/>
          <w:bCs/>
          <w:sz w:val="20"/>
          <w:szCs w:val="20"/>
        </w:rPr>
      </w:pPr>
      <w:r w:rsidRPr="000275F1">
        <w:rPr>
          <w:rFonts w:asciiTheme="majorHAnsi" w:hAnsiTheme="majorHAnsi"/>
          <w:b/>
          <w:bCs/>
          <w:sz w:val="20"/>
          <w:szCs w:val="20"/>
        </w:rPr>
        <w:t>Exhaustion of domestic remedies</w:t>
      </w:r>
    </w:p>
    <w:p w14:paraId="19DB1579" w14:textId="417B53E3" w:rsidR="00BD617F" w:rsidRPr="000275F1" w:rsidRDefault="000046CE" w:rsidP="00AB38E9">
      <w:pPr>
        <w:pStyle w:val="ListParagraph"/>
        <w:numPr>
          <w:ilvl w:val="0"/>
          <w:numId w:val="110"/>
        </w:numPr>
        <w:spacing w:before="240" w:after="240"/>
        <w:ind w:left="0" w:firstLine="709"/>
        <w:jc w:val="both"/>
        <w:rPr>
          <w:rFonts w:asciiTheme="majorHAnsi" w:hAnsiTheme="majorHAnsi"/>
          <w:sz w:val="20"/>
          <w:szCs w:val="20"/>
        </w:rPr>
      </w:pPr>
      <w:r w:rsidRPr="000275F1">
        <w:rPr>
          <w:rFonts w:asciiTheme="majorHAnsi" w:hAnsiTheme="majorHAnsi"/>
          <w:bCs/>
          <w:sz w:val="20"/>
          <w:szCs w:val="20"/>
        </w:rPr>
        <w:t>Under Articles 46.1 (a) of the American Convention and 31.1 of the Rules, for a petition to be admissible, domestic remedies must have been previously</w:t>
      </w:r>
      <w:r w:rsidR="004A6E8B" w:rsidRPr="000275F1">
        <w:rPr>
          <w:rFonts w:asciiTheme="majorHAnsi" w:hAnsiTheme="majorHAnsi"/>
          <w:bCs/>
          <w:sz w:val="20"/>
          <w:szCs w:val="20"/>
        </w:rPr>
        <w:t xml:space="preserve"> exhausted</w:t>
      </w:r>
      <w:r w:rsidRPr="000275F1">
        <w:rPr>
          <w:rFonts w:asciiTheme="majorHAnsi" w:hAnsiTheme="majorHAnsi"/>
          <w:bCs/>
          <w:sz w:val="20"/>
          <w:szCs w:val="20"/>
        </w:rPr>
        <w:t xml:space="preserve"> in accordance with generally recognized </w:t>
      </w:r>
      <w:r w:rsidRPr="000275F1">
        <w:rPr>
          <w:rFonts w:asciiTheme="majorHAnsi" w:hAnsiTheme="majorHAnsi"/>
          <w:bCs/>
          <w:sz w:val="20"/>
          <w:szCs w:val="20"/>
        </w:rPr>
        <w:lastRenderedPageBreak/>
        <w:t>principles of international law. This requirement is aimed at enabling national authorities to hear the alleged violation of a protected right and, if applicable, remedy the situation before it is heard by an international body.</w:t>
      </w:r>
      <w:r w:rsidR="008E7E44" w:rsidRPr="000275F1">
        <w:rPr>
          <w:rFonts w:asciiTheme="majorHAnsi" w:hAnsiTheme="majorHAnsi"/>
          <w:bCs/>
          <w:sz w:val="20"/>
          <w:szCs w:val="20"/>
        </w:rPr>
        <w:t xml:space="preserve"> </w:t>
      </w:r>
      <w:r w:rsidR="00BD617F" w:rsidRPr="000275F1">
        <w:rPr>
          <w:rFonts w:asciiTheme="majorHAnsi" w:hAnsiTheme="majorHAnsi"/>
          <w:sz w:val="20"/>
          <w:szCs w:val="20"/>
        </w:rPr>
        <w:t xml:space="preserve">In turn, Article </w:t>
      </w:r>
      <w:r w:rsidR="002B7B1F" w:rsidRPr="000275F1">
        <w:rPr>
          <w:rFonts w:asciiTheme="majorHAnsi" w:hAnsiTheme="majorHAnsi"/>
          <w:sz w:val="20"/>
          <w:szCs w:val="20"/>
        </w:rPr>
        <w:t xml:space="preserve">46.2 of the Convention </w:t>
      </w:r>
      <w:r w:rsidR="00BD617F" w:rsidRPr="000275F1">
        <w:rPr>
          <w:rFonts w:asciiTheme="majorHAnsi" w:hAnsiTheme="majorHAnsi"/>
          <w:sz w:val="20"/>
          <w:szCs w:val="20"/>
        </w:rPr>
        <w:t xml:space="preserve">and </w:t>
      </w:r>
      <w:r w:rsidR="002B7B1F" w:rsidRPr="000275F1">
        <w:rPr>
          <w:rFonts w:asciiTheme="majorHAnsi" w:hAnsiTheme="majorHAnsi"/>
          <w:sz w:val="20"/>
          <w:szCs w:val="20"/>
        </w:rPr>
        <w:t xml:space="preserve">Article 31.2 of the Rules </w:t>
      </w:r>
      <w:r w:rsidR="00BD617F" w:rsidRPr="000275F1">
        <w:rPr>
          <w:rFonts w:asciiTheme="majorHAnsi" w:hAnsiTheme="majorHAnsi"/>
          <w:sz w:val="20"/>
          <w:szCs w:val="20"/>
        </w:rPr>
        <w:t xml:space="preserve">establish that the requirement of prior exhaustion of domestic remedies does not apply when: (a) the domestic legislation of the </w:t>
      </w:r>
      <w:r w:rsidR="002B7B1F" w:rsidRPr="000275F1">
        <w:rPr>
          <w:rFonts w:asciiTheme="majorHAnsi" w:hAnsiTheme="majorHAnsi"/>
          <w:sz w:val="20"/>
          <w:szCs w:val="20"/>
        </w:rPr>
        <w:t>S</w:t>
      </w:r>
      <w:r w:rsidR="00BD617F" w:rsidRPr="000275F1">
        <w:rPr>
          <w:rFonts w:asciiTheme="majorHAnsi" w:hAnsiTheme="majorHAnsi"/>
          <w:sz w:val="20"/>
          <w:szCs w:val="20"/>
        </w:rPr>
        <w:t xml:space="preserve">tate concerned does not afford due process of law for the protection of the right or rights that have allegedly been violated; (b) the party alleging </w:t>
      </w:r>
      <w:r w:rsidR="00D10FBF" w:rsidRPr="000275F1">
        <w:rPr>
          <w:rFonts w:asciiTheme="majorHAnsi" w:hAnsiTheme="majorHAnsi"/>
          <w:sz w:val="20"/>
          <w:szCs w:val="20"/>
        </w:rPr>
        <w:t xml:space="preserve">a </w:t>
      </w:r>
      <w:r w:rsidR="00BD617F" w:rsidRPr="000275F1">
        <w:rPr>
          <w:rFonts w:asciiTheme="majorHAnsi" w:hAnsiTheme="majorHAnsi"/>
          <w:sz w:val="20"/>
          <w:szCs w:val="20"/>
        </w:rPr>
        <w:t xml:space="preserve">violation of his rights has been denied access to the remedies under domestic law or has been prevented from exhausting them; or (c) there has been </w:t>
      </w:r>
      <w:r w:rsidR="000579F0">
        <w:rPr>
          <w:rFonts w:asciiTheme="majorHAnsi" w:hAnsiTheme="majorHAnsi"/>
          <w:sz w:val="20"/>
          <w:szCs w:val="20"/>
        </w:rPr>
        <w:t xml:space="preserve">an </w:t>
      </w:r>
      <w:r w:rsidR="00BD617F" w:rsidRPr="000275F1">
        <w:rPr>
          <w:rFonts w:asciiTheme="majorHAnsi" w:hAnsiTheme="majorHAnsi"/>
          <w:sz w:val="20"/>
          <w:szCs w:val="20"/>
        </w:rPr>
        <w:t>unwarranted delay in rendering a final judgment under the aforementioned remedies.</w:t>
      </w:r>
    </w:p>
    <w:p w14:paraId="345435C0" w14:textId="2CA07628" w:rsidR="000046CE" w:rsidRPr="000275F1" w:rsidRDefault="000046CE" w:rsidP="000046CE">
      <w:pPr>
        <w:pStyle w:val="ListParagraph"/>
        <w:numPr>
          <w:ilvl w:val="0"/>
          <w:numId w:val="110"/>
        </w:numPr>
        <w:spacing w:before="240" w:after="240"/>
        <w:ind w:left="0" w:firstLine="709"/>
        <w:jc w:val="both"/>
        <w:rPr>
          <w:rFonts w:asciiTheme="majorHAnsi" w:hAnsiTheme="majorHAnsi"/>
          <w:sz w:val="20"/>
          <w:szCs w:val="20"/>
        </w:rPr>
      </w:pPr>
      <w:r w:rsidRPr="000275F1">
        <w:rPr>
          <w:rFonts w:asciiTheme="majorHAnsi" w:hAnsiTheme="majorHAnsi"/>
          <w:bCs/>
          <w:sz w:val="20"/>
          <w:szCs w:val="20"/>
        </w:rPr>
        <w:t xml:space="preserve">The petitioner </w:t>
      </w:r>
      <w:r w:rsidR="00983DD2">
        <w:rPr>
          <w:rFonts w:asciiTheme="majorHAnsi" w:hAnsiTheme="majorHAnsi"/>
          <w:bCs/>
          <w:sz w:val="20"/>
          <w:szCs w:val="20"/>
        </w:rPr>
        <w:t>declares</w:t>
      </w:r>
      <w:r w:rsidRPr="000275F1">
        <w:rPr>
          <w:rFonts w:asciiTheme="majorHAnsi" w:hAnsiTheme="majorHAnsi"/>
          <w:bCs/>
          <w:sz w:val="20"/>
          <w:szCs w:val="20"/>
        </w:rPr>
        <w:t xml:space="preserve"> that </w:t>
      </w:r>
      <w:r w:rsidR="001125AA" w:rsidRPr="000275F1">
        <w:rPr>
          <w:rFonts w:asciiTheme="majorHAnsi" w:hAnsiTheme="majorHAnsi"/>
          <w:bCs/>
          <w:sz w:val="20"/>
          <w:szCs w:val="20"/>
        </w:rPr>
        <w:t xml:space="preserve">the domestic legislation does not afford due process and that her brother’s death remained unpunished and </w:t>
      </w:r>
      <w:r w:rsidR="0013204F">
        <w:rPr>
          <w:rFonts w:asciiTheme="majorHAnsi" w:hAnsiTheme="majorHAnsi"/>
          <w:bCs/>
          <w:sz w:val="20"/>
          <w:szCs w:val="20"/>
        </w:rPr>
        <w:t xml:space="preserve">that </w:t>
      </w:r>
      <w:r w:rsidR="001125AA" w:rsidRPr="000275F1">
        <w:rPr>
          <w:rFonts w:asciiTheme="majorHAnsi" w:hAnsiTheme="majorHAnsi"/>
          <w:bCs/>
          <w:sz w:val="20"/>
          <w:szCs w:val="20"/>
        </w:rPr>
        <w:t xml:space="preserve">no reparations </w:t>
      </w:r>
      <w:r w:rsidR="0013204F">
        <w:rPr>
          <w:rFonts w:asciiTheme="majorHAnsi" w:hAnsiTheme="majorHAnsi"/>
          <w:bCs/>
          <w:sz w:val="20"/>
          <w:szCs w:val="20"/>
        </w:rPr>
        <w:t>have been</w:t>
      </w:r>
      <w:r w:rsidR="001125AA" w:rsidRPr="000275F1">
        <w:rPr>
          <w:rFonts w:asciiTheme="majorHAnsi" w:hAnsiTheme="majorHAnsi"/>
          <w:bCs/>
          <w:sz w:val="20"/>
          <w:szCs w:val="20"/>
        </w:rPr>
        <w:t xml:space="preserve"> granted.</w:t>
      </w:r>
      <w:r w:rsidRPr="000275F1">
        <w:rPr>
          <w:rFonts w:asciiTheme="majorHAnsi" w:hAnsiTheme="majorHAnsi"/>
          <w:bCs/>
          <w:sz w:val="20"/>
          <w:szCs w:val="20"/>
        </w:rPr>
        <w:t xml:space="preserve"> </w:t>
      </w:r>
      <w:r w:rsidR="005F56E8" w:rsidRPr="000275F1">
        <w:rPr>
          <w:rFonts w:asciiTheme="majorHAnsi" w:hAnsiTheme="majorHAnsi"/>
          <w:bCs/>
          <w:sz w:val="20"/>
          <w:szCs w:val="20"/>
        </w:rPr>
        <w:t>In turn, the State argues that the facts were heard by the</w:t>
      </w:r>
      <w:r w:rsidR="00C157A2" w:rsidRPr="000275F1">
        <w:rPr>
          <w:rFonts w:asciiTheme="majorHAnsi" w:hAnsiTheme="majorHAnsi"/>
          <w:bCs/>
          <w:sz w:val="20"/>
          <w:szCs w:val="20"/>
        </w:rPr>
        <w:t xml:space="preserve"> competent bodies in the domestic legal framework through the administrative</w:t>
      </w:r>
      <w:r w:rsidR="00F5390E">
        <w:rPr>
          <w:rFonts w:asciiTheme="majorHAnsi" w:hAnsiTheme="majorHAnsi"/>
          <w:bCs/>
          <w:sz w:val="20"/>
          <w:szCs w:val="20"/>
        </w:rPr>
        <w:t xml:space="preserve"> law</w:t>
      </w:r>
      <w:r w:rsidR="00C157A2" w:rsidRPr="000275F1">
        <w:rPr>
          <w:rFonts w:asciiTheme="majorHAnsi" w:hAnsiTheme="majorHAnsi"/>
          <w:bCs/>
          <w:sz w:val="20"/>
          <w:szCs w:val="20"/>
        </w:rPr>
        <w:t xml:space="preserve"> court, which </w:t>
      </w:r>
      <w:r w:rsidR="00E617C2">
        <w:rPr>
          <w:rFonts w:asciiTheme="majorHAnsi" w:hAnsiTheme="majorHAnsi"/>
          <w:bCs/>
          <w:sz w:val="20"/>
          <w:szCs w:val="20"/>
        </w:rPr>
        <w:t>overruled</w:t>
      </w:r>
      <w:r w:rsidR="00C157A2" w:rsidRPr="000275F1">
        <w:rPr>
          <w:rFonts w:asciiTheme="majorHAnsi" w:hAnsiTheme="majorHAnsi"/>
          <w:bCs/>
          <w:sz w:val="20"/>
          <w:szCs w:val="20"/>
        </w:rPr>
        <w:t xml:space="preserve"> the claims of the claimants.</w:t>
      </w:r>
    </w:p>
    <w:p w14:paraId="0673C8DF" w14:textId="12D77F4F" w:rsidR="00C157A2" w:rsidRPr="000275F1" w:rsidRDefault="00C157A2" w:rsidP="000046CE">
      <w:pPr>
        <w:pStyle w:val="ListParagraph"/>
        <w:numPr>
          <w:ilvl w:val="0"/>
          <w:numId w:val="110"/>
        </w:numPr>
        <w:spacing w:before="240" w:after="240"/>
        <w:ind w:left="0" w:firstLine="709"/>
        <w:jc w:val="both"/>
        <w:rPr>
          <w:rFonts w:asciiTheme="majorHAnsi" w:hAnsiTheme="majorHAnsi"/>
          <w:sz w:val="20"/>
          <w:szCs w:val="20"/>
        </w:rPr>
      </w:pPr>
      <w:r w:rsidRPr="000275F1">
        <w:rPr>
          <w:rFonts w:asciiTheme="majorHAnsi" w:hAnsiTheme="majorHAnsi"/>
          <w:bCs/>
          <w:sz w:val="20"/>
          <w:szCs w:val="20"/>
        </w:rPr>
        <w:t>The</w:t>
      </w:r>
      <w:r w:rsidR="005F2F7F" w:rsidRPr="000275F1">
        <w:rPr>
          <w:rFonts w:asciiTheme="majorHAnsi" w:hAnsiTheme="majorHAnsi"/>
          <w:bCs/>
          <w:sz w:val="20"/>
          <w:szCs w:val="20"/>
        </w:rPr>
        <w:t xml:space="preserve"> Commission recalls that whenever</w:t>
      </w:r>
      <w:r w:rsidR="00CB0D2B" w:rsidRPr="000275F1">
        <w:rPr>
          <w:rFonts w:asciiTheme="majorHAnsi" w:hAnsiTheme="majorHAnsi"/>
          <w:bCs/>
          <w:sz w:val="20"/>
          <w:szCs w:val="20"/>
        </w:rPr>
        <w:t xml:space="preserve"> </w:t>
      </w:r>
      <w:r w:rsidR="00CB0D2B" w:rsidRPr="000275F1">
        <w:rPr>
          <w:rFonts w:asciiTheme="majorHAnsi" w:hAnsiTheme="majorHAnsi"/>
          <w:sz w:val="20"/>
          <w:szCs w:val="20"/>
        </w:rPr>
        <w:t>there is an offense subject to ex officio prosecution, the State is obliged to promote and further the criminal prosecution</w:t>
      </w:r>
      <w:r w:rsidR="00E617C2">
        <w:rPr>
          <w:rFonts w:asciiTheme="majorHAnsi" w:hAnsiTheme="majorHAnsi"/>
          <w:sz w:val="20"/>
          <w:szCs w:val="20"/>
        </w:rPr>
        <w:t xml:space="preserve"> and that</w:t>
      </w:r>
      <w:r w:rsidR="000071C9" w:rsidRPr="000275F1">
        <w:rPr>
          <w:rFonts w:asciiTheme="majorHAnsi" w:hAnsiTheme="majorHAnsi"/>
          <w:sz w:val="20"/>
          <w:szCs w:val="20"/>
        </w:rPr>
        <w:t xml:space="preserve"> in </w:t>
      </w:r>
      <w:r w:rsidR="00E617C2">
        <w:rPr>
          <w:rFonts w:asciiTheme="majorHAnsi" w:hAnsiTheme="majorHAnsi"/>
          <w:sz w:val="20"/>
          <w:szCs w:val="20"/>
        </w:rPr>
        <w:t>such</w:t>
      </w:r>
      <w:r w:rsidR="000071C9" w:rsidRPr="000275F1">
        <w:rPr>
          <w:rFonts w:asciiTheme="majorHAnsi" w:hAnsiTheme="majorHAnsi"/>
          <w:sz w:val="20"/>
          <w:szCs w:val="20"/>
        </w:rPr>
        <w:t xml:space="preserve"> cases</w:t>
      </w:r>
      <w:r w:rsidR="00CB0D2B" w:rsidRPr="000275F1">
        <w:rPr>
          <w:rFonts w:asciiTheme="majorHAnsi" w:hAnsiTheme="majorHAnsi"/>
          <w:sz w:val="20"/>
          <w:szCs w:val="20"/>
        </w:rPr>
        <w:t xml:space="preserve"> </w:t>
      </w:r>
      <w:r w:rsidR="00E617C2">
        <w:rPr>
          <w:rFonts w:asciiTheme="majorHAnsi" w:hAnsiTheme="majorHAnsi"/>
          <w:sz w:val="20"/>
          <w:szCs w:val="20"/>
        </w:rPr>
        <w:t>this</w:t>
      </w:r>
      <w:r w:rsidR="00CB0D2B" w:rsidRPr="000275F1">
        <w:rPr>
          <w:rFonts w:asciiTheme="majorHAnsi" w:hAnsiTheme="majorHAnsi"/>
          <w:sz w:val="20"/>
          <w:szCs w:val="20"/>
        </w:rPr>
        <w:t xml:space="preserve"> is the adequate means to establish the facts, sentence the persons responsible and decide on the corresponding criminal measures, as well as to enable other means of monetary measures. </w:t>
      </w:r>
      <w:r w:rsidR="00541EEF">
        <w:rPr>
          <w:rFonts w:asciiTheme="majorHAnsi" w:hAnsiTheme="majorHAnsi"/>
          <w:sz w:val="20"/>
          <w:szCs w:val="20"/>
        </w:rPr>
        <w:t>Moreover,</w:t>
      </w:r>
      <w:r w:rsidR="008B71A8" w:rsidRPr="000275F1">
        <w:rPr>
          <w:rFonts w:asciiTheme="majorHAnsi" w:hAnsiTheme="majorHAnsi"/>
          <w:sz w:val="20"/>
          <w:szCs w:val="20"/>
        </w:rPr>
        <w:t xml:space="preserve"> </w:t>
      </w:r>
      <w:r w:rsidR="008B71A8" w:rsidRPr="000275F1">
        <w:rPr>
          <w:rFonts w:asciiTheme="majorHAnsi" w:hAnsiTheme="majorHAnsi"/>
          <w:bCs/>
          <w:sz w:val="20"/>
          <w:szCs w:val="20"/>
        </w:rPr>
        <w:t>the r</w:t>
      </w:r>
      <w:r w:rsidR="00541EEF">
        <w:rPr>
          <w:rFonts w:asciiTheme="majorHAnsi" w:hAnsiTheme="majorHAnsi"/>
          <w:bCs/>
          <w:sz w:val="20"/>
          <w:szCs w:val="20"/>
        </w:rPr>
        <w:t>equirement</w:t>
      </w:r>
      <w:r w:rsidR="008B71A8" w:rsidRPr="000275F1">
        <w:rPr>
          <w:rFonts w:asciiTheme="majorHAnsi" w:hAnsiTheme="majorHAnsi"/>
          <w:bCs/>
          <w:sz w:val="20"/>
          <w:szCs w:val="20"/>
        </w:rPr>
        <w:t xml:space="preserve"> of prior exhaustion of domestic remedies should not be understood </w:t>
      </w:r>
      <w:r w:rsidR="004B3D9D" w:rsidRPr="000275F1">
        <w:rPr>
          <w:rFonts w:asciiTheme="majorHAnsi" w:hAnsiTheme="majorHAnsi"/>
          <w:bCs/>
          <w:sz w:val="20"/>
          <w:szCs w:val="20"/>
        </w:rPr>
        <w:t xml:space="preserve">in way </w:t>
      </w:r>
      <w:r w:rsidR="0054755E">
        <w:rPr>
          <w:rFonts w:asciiTheme="majorHAnsi" w:hAnsiTheme="majorHAnsi"/>
          <w:bCs/>
          <w:sz w:val="20"/>
          <w:szCs w:val="20"/>
        </w:rPr>
        <w:t xml:space="preserve">such </w:t>
      </w:r>
      <w:r w:rsidR="004B3D9D" w:rsidRPr="000275F1">
        <w:rPr>
          <w:rFonts w:asciiTheme="majorHAnsi" w:hAnsiTheme="majorHAnsi"/>
          <w:bCs/>
          <w:sz w:val="20"/>
          <w:szCs w:val="20"/>
        </w:rPr>
        <w:t xml:space="preserve">that it </w:t>
      </w:r>
      <w:r w:rsidR="006C1D45">
        <w:rPr>
          <w:rFonts w:asciiTheme="majorHAnsi" w:hAnsiTheme="majorHAnsi"/>
          <w:bCs/>
          <w:sz w:val="20"/>
          <w:szCs w:val="20"/>
        </w:rPr>
        <w:t>causes</w:t>
      </w:r>
      <w:r w:rsidR="004B3D9D" w:rsidRPr="000275F1">
        <w:rPr>
          <w:rFonts w:asciiTheme="majorHAnsi" w:hAnsiTheme="majorHAnsi"/>
          <w:bCs/>
          <w:sz w:val="20"/>
          <w:szCs w:val="20"/>
        </w:rPr>
        <w:t xml:space="preserve"> a </w:t>
      </w:r>
      <w:r w:rsidR="006C1D45">
        <w:rPr>
          <w:rFonts w:asciiTheme="majorHAnsi" w:hAnsiTheme="majorHAnsi"/>
          <w:bCs/>
          <w:sz w:val="20"/>
          <w:szCs w:val="20"/>
        </w:rPr>
        <w:t>long-</w:t>
      </w:r>
      <w:r w:rsidR="001C47F0">
        <w:rPr>
          <w:rFonts w:asciiTheme="majorHAnsi" w:hAnsiTheme="majorHAnsi"/>
          <w:bCs/>
          <w:sz w:val="20"/>
          <w:szCs w:val="20"/>
        </w:rPr>
        <w:t>lasting</w:t>
      </w:r>
      <w:r w:rsidR="004B3D9D" w:rsidRPr="000275F1">
        <w:rPr>
          <w:rFonts w:asciiTheme="majorHAnsi" w:hAnsiTheme="majorHAnsi"/>
          <w:bCs/>
          <w:sz w:val="20"/>
          <w:szCs w:val="20"/>
        </w:rPr>
        <w:t xml:space="preserve"> or unwarranted </w:t>
      </w:r>
      <w:r w:rsidR="006C1D45">
        <w:rPr>
          <w:rFonts w:asciiTheme="majorHAnsi" w:hAnsiTheme="majorHAnsi"/>
          <w:bCs/>
          <w:sz w:val="20"/>
          <w:szCs w:val="20"/>
        </w:rPr>
        <w:t>obstacle</w:t>
      </w:r>
      <w:r w:rsidR="003F707E" w:rsidRPr="000275F1">
        <w:rPr>
          <w:rFonts w:asciiTheme="majorHAnsi" w:hAnsiTheme="majorHAnsi"/>
          <w:bCs/>
          <w:sz w:val="20"/>
          <w:szCs w:val="20"/>
        </w:rPr>
        <w:t xml:space="preserve"> to access the inter-American system.</w:t>
      </w:r>
    </w:p>
    <w:p w14:paraId="3F5F9440" w14:textId="0050DB63" w:rsidR="00B23CAD" w:rsidRPr="000275F1" w:rsidRDefault="00C958A1" w:rsidP="003072C1">
      <w:pPr>
        <w:pStyle w:val="ListParagraph"/>
        <w:numPr>
          <w:ilvl w:val="0"/>
          <w:numId w:val="110"/>
        </w:numPr>
        <w:spacing w:before="240" w:after="240"/>
        <w:ind w:left="0" w:firstLine="709"/>
        <w:jc w:val="both"/>
        <w:rPr>
          <w:rFonts w:asciiTheme="majorHAnsi" w:hAnsiTheme="majorHAnsi"/>
          <w:sz w:val="20"/>
          <w:szCs w:val="20"/>
        </w:rPr>
      </w:pPr>
      <w:r w:rsidRPr="000275F1">
        <w:rPr>
          <w:rFonts w:asciiTheme="majorHAnsi" w:hAnsiTheme="majorHAnsi"/>
          <w:bCs/>
          <w:sz w:val="20"/>
          <w:szCs w:val="20"/>
        </w:rPr>
        <w:t>In this regard, the Commission no</w:t>
      </w:r>
      <w:r w:rsidR="001C47F0">
        <w:rPr>
          <w:rFonts w:asciiTheme="majorHAnsi" w:hAnsiTheme="majorHAnsi"/>
          <w:bCs/>
          <w:sz w:val="20"/>
          <w:szCs w:val="20"/>
        </w:rPr>
        <w:t>tes that on November 21, 1988 M</w:t>
      </w:r>
      <w:r w:rsidRPr="000275F1">
        <w:rPr>
          <w:rFonts w:asciiTheme="majorHAnsi" w:hAnsiTheme="majorHAnsi"/>
          <w:bCs/>
          <w:sz w:val="20"/>
          <w:szCs w:val="20"/>
        </w:rPr>
        <w:t xml:space="preserve">s. Adalgiza Puente requested the </w:t>
      </w:r>
      <w:r w:rsidR="00260585" w:rsidRPr="000275F1">
        <w:rPr>
          <w:rFonts w:asciiTheme="majorHAnsi" w:hAnsiTheme="majorHAnsi"/>
          <w:bCs/>
          <w:sz w:val="20"/>
          <w:szCs w:val="20"/>
        </w:rPr>
        <w:t xml:space="preserve">National Prosecutor to “investigate thoroughly and to </w:t>
      </w:r>
      <w:r w:rsidR="009E0664" w:rsidRPr="000275F1">
        <w:rPr>
          <w:rFonts w:asciiTheme="majorHAnsi" w:hAnsiTheme="majorHAnsi"/>
          <w:bCs/>
          <w:sz w:val="20"/>
          <w:szCs w:val="20"/>
        </w:rPr>
        <w:t>its logical conclusions</w:t>
      </w:r>
      <w:r w:rsidR="00260585" w:rsidRPr="000275F1">
        <w:rPr>
          <w:rFonts w:asciiTheme="majorHAnsi" w:hAnsiTheme="majorHAnsi"/>
          <w:bCs/>
          <w:sz w:val="20"/>
          <w:szCs w:val="20"/>
        </w:rPr>
        <w:t>”</w:t>
      </w:r>
      <w:r w:rsidR="00247418" w:rsidRPr="000275F1">
        <w:rPr>
          <w:rFonts w:asciiTheme="majorHAnsi" w:hAnsiTheme="majorHAnsi"/>
          <w:bCs/>
          <w:sz w:val="20"/>
          <w:szCs w:val="20"/>
        </w:rPr>
        <w:t xml:space="preserve"> the death of Mr. Elías Puente</w:t>
      </w:r>
      <w:r w:rsidR="001C47F0">
        <w:rPr>
          <w:rFonts w:asciiTheme="majorHAnsi" w:hAnsiTheme="majorHAnsi"/>
          <w:bCs/>
          <w:sz w:val="20"/>
          <w:szCs w:val="20"/>
        </w:rPr>
        <w:t>,</w:t>
      </w:r>
      <w:r w:rsidR="00247418" w:rsidRPr="000275F1">
        <w:rPr>
          <w:rFonts w:asciiTheme="majorHAnsi" w:hAnsiTheme="majorHAnsi"/>
          <w:bCs/>
          <w:sz w:val="20"/>
          <w:szCs w:val="20"/>
        </w:rPr>
        <w:t xml:space="preserve"> that on May 15, 2007 the Prosecutor’s Office told her that the investigation was </w:t>
      </w:r>
      <w:r w:rsidR="005C76FA">
        <w:rPr>
          <w:rFonts w:asciiTheme="majorHAnsi" w:hAnsiTheme="majorHAnsi"/>
          <w:bCs/>
          <w:sz w:val="20"/>
          <w:szCs w:val="20"/>
        </w:rPr>
        <w:t>furthered</w:t>
      </w:r>
      <w:r w:rsidR="008F64A0" w:rsidRPr="000275F1">
        <w:rPr>
          <w:rFonts w:asciiTheme="majorHAnsi" w:hAnsiTheme="majorHAnsi"/>
          <w:bCs/>
          <w:sz w:val="20"/>
          <w:szCs w:val="20"/>
        </w:rPr>
        <w:t xml:space="preserve"> </w:t>
      </w:r>
      <w:r w:rsidR="00BD3C14" w:rsidRPr="000275F1">
        <w:rPr>
          <w:rFonts w:asciiTheme="majorHAnsi" w:hAnsiTheme="majorHAnsi"/>
          <w:bCs/>
          <w:sz w:val="20"/>
          <w:szCs w:val="20"/>
        </w:rPr>
        <w:t xml:space="preserve">by </w:t>
      </w:r>
      <w:r w:rsidR="005C76FA">
        <w:rPr>
          <w:rFonts w:asciiTheme="majorHAnsi" w:hAnsiTheme="majorHAnsi"/>
          <w:bCs/>
          <w:sz w:val="20"/>
          <w:szCs w:val="20"/>
        </w:rPr>
        <w:t xml:space="preserve">the </w:t>
      </w:r>
      <w:r w:rsidR="00425F45" w:rsidRPr="000275F1">
        <w:rPr>
          <w:rFonts w:asciiTheme="majorHAnsi" w:hAnsiTheme="majorHAnsi"/>
          <w:bCs/>
          <w:sz w:val="20"/>
          <w:szCs w:val="20"/>
        </w:rPr>
        <w:t xml:space="preserve">Fourteenth </w:t>
      </w:r>
      <w:r w:rsidR="00BD3C14" w:rsidRPr="000275F1">
        <w:rPr>
          <w:rFonts w:asciiTheme="majorHAnsi" w:hAnsiTheme="majorHAnsi"/>
          <w:bCs/>
          <w:sz w:val="20"/>
          <w:szCs w:val="20"/>
        </w:rPr>
        <w:t xml:space="preserve">Special Prosecutor </w:t>
      </w:r>
      <w:r w:rsidR="00797739">
        <w:rPr>
          <w:rFonts w:asciiTheme="majorHAnsi" w:hAnsiTheme="majorHAnsi"/>
          <w:bCs/>
          <w:sz w:val="20"/>
          <w:szCs w:val="20"/>
        </w:rPr>
        <w:t>at</w:t>
      </w:r>
      <w:r w:rsidR="00BD3C14" w:rsidRPr="000275F1">
        <w:rPr>
          <w:rFonts w:asciiTheme="majorHAnsi" w:hAnsiTheme="majorHAnsi"/>
          <w:bCs/>
          <w:sz w:val="20"/>
          <w:szCs w:val="20"/>
        </w:rPr>
        <w:t xml:space="preserve"> the Court of Cocuy’s Circuit</w:t>
      </w:r>
      <w:r w:rsidR="001C47F0">
        <w:rPr>
          <w:rFonts w:asciiTheme="majorHAnsi" w:hAnsiTheme="majorHAnsi"/>
          <w:bCs/>
          <w:sz w:val="20"/>
          <w:szCs w:val="20"/>
        </w:rPr>
        <w:t>,</w:t>
      </w:r>
      <w:r w:rsidR="00425F45" w:rsidRPr="000275F1">
        <w:rPr>
          <w:rFonts w:asciiTheme="majorHAnsi" w:hAnsiTheme="majorHAnsi"/>
          <w:bCs/>
          <w:sz w:val="20"/>
          <w:szCs w:val="20"/>
        </w:rPr>
        <w:t xml:space="preserve"> and that</w:t>
      </w:r>
      <w:r w:rsidR="00BD3C14" w:rsidRPr="000275F1">
        <w:rPr>
          <w:rFonts w:asciiTheme="majorHAnsi" w:hAnsiTheme="majorHAnsi"/>
          <w:bCs/>
          <w:sz w:val="20"/>
          <w:szCs w:val="20"/>
        </w:rPr>
        <w:t xml:space="preserve"> in 1994 </w:t>
      </w:r>
      <w:r w:rsidR="00425F45" w:rsidRPr="000275F1">
        <w:rPr>
          <w:rFonts w:asciiTheme="majorHAnsi" w:hAnsiTheme="majorHAnsi"/>
          <w:bCs/>
          <w:sz w:val="20"/>
          <w:szCs w:val="20"/>
        </w:rPr>
        <w:t xml:space="preserve">the </w:t>
      </w:r>
      <w:r w:rsidR="00BD3C14" w:rsidRPr="000275F1">
        <w:rPr>
          <w:rFonts w:asciiTheme="majorHAnsi" w:hAnsiTheme="majorHAnsi"/>
          <w:bCs/>
          <w:sz w:val="20"/>
          <w:szCs w:val="20"/>
        </w:rPr>
        <w:t xml:space="preserve">files were burnt during a guerrilla attack, and that consequently, files prior to that date </w:t>
      </w:r>
      <w:r w:rsidR="00824EE6">
        <w:rPr>
          <w:rFonts w:asciiTheme="majorHAnsi" w:hAnsiTheme="majorHAnsi"/>
          <w:bCs/>
          <w:sz w:val="20"/>
          <w:szCs w:val="20"/>
        </w:rPr>
        <w:t>we</w:t>
      </w:r>
      <w:r w:rsidR="00BD3C14" w:rsidRPr="000275F1">
        <w:rPr>
          <w:rFonts w:asciiTheme="majorHAnsi" w:hAnsiTheme="majorHAnsi"/>
          <w:bCs/>
          <w:sz w:val="20"/>
          <w:szCs w:val="20"/>
        </w:rPr>
        <w:t>re not available.</w:t>
      </w:r>
    </w:p>
    <w:p w14:paraId="349E7437" w14:textId="6E105DAE" w:rsidR="003072C1" w:rsidRPr="000275F1" w:rsidRDefault="0006125F" w:rsidP="003072C1">
      <w:pPr>
        <w:pStyle w:val="ListParagraph"/>
        <w:numPr>
          <w:ilvl w:val="0"/>
          <w:numId w:val="110"/>
        </w:numPr>
        <w:spacing w:before="240" w:after="240"/>
        <w:ind w:left="0" w:firstLine="709"/>
        <w:jc w:val="both"/>
        <w:rPr>
          <w:rFonts w:asciiTheme="majorHAnsi" w:hAnsiTheme="majorHAnsi"/>
          <w:sz w:val="20"/>
          <w:szCs w:val="20"/>
        </w:rPr>
      </w:pPr>
      <w:r w:rsidRPr="000275F1">
        <w:rPr>
          <w:rFonts w:asciiTheme="majorHAnsi" w:hAnsiTheme="majorHAnsi"/>
          <w:sz w:val="20"/>
          <w:szCs w:val="20"/>
        </w:rPr>
        <w:t>Based on the foregoing, the Commission notes that at least since November 21, 1988 the State knew of the alleged victim’s death</w:t>
      </w:r>
      <w:r w:rsidR="009158CC" w:rsidRPr="000275F1">
        <w:rPr>
          <w:rFonts w:asciiTheme="majorHAnsi" w:hAnsiTheme="majorHAnsi"/>
          <w:sz w:val="20"/>
          <w:szCs w:val="20"/>
        </w:rPr>
        <w:t xml:space="preserve">, and that to the date of </w:t>
      </w:r>
      <w:r w:rsidR="002A1F1A" w:rsidRPr="000275F1">
        <w:rPr>
          <w:rFonts w:asciiTheme="majorHAnsi" w:hAnsiTheme="majorHAnsi"/>
          <w:sz w:val="20"/>
          <w:szCs w:val="20"/>
        </w:rPr>
        <w:t>this report</w:t>
      </w:r>
      <w:r w:rsidR="002A1F1A">
        <w:rPr>
          <w:rFonts w:asciiTheme="majorHAnsi" w:hAnsiTheme="majorHAnsi"/>
          <w:sz w:val="20"/>
          <w:szCs w:val="20"/>
        </w:rPr>
        <w:t>’s</w:t>
      </w:r>
      <w:r w:rsidR="002A1F1A" w:rsidRPr="000275F1">
        <w:rPr>
          <w:rFonts w:asciiTheme="majorHAnsi" w:hAnsiTheme="majorHAnsi"/>
          <w:sz w:val="20"/>
          <w:szCs w:val="20"/>
        </w:rPr>
        <w:t xml:space="preserve"> </w:t>
      </w:r>
      <w:r w:rsidR="009158CC" w:rsidRPr="000275F1">
        <w:rPr>
          <w:rFonts w:asciiTheme="majorHAnsi" w:hAnsiTheme="majorHAnsi"/>
          <w:sz w:val="20"/>
          <w:szCs w:val="20"/>
        </w:rPr>
        <w:t>approval –almost 26 years later–</w:t>
      </w:r>
      <w:r w:rsidR="00EF0F84" w:rsidRPr="000275F1">
        <w:rPr>
          <w:rFonts w:asciiTheme="majorHAnsi" w:hAnsiTheme="majorHAnsi"/>
          <w:sz w:val="20"/>
          <w:szCs w:val="20"/>
        </w:rPr>
        <w:t xml:space="preserve"> the State has not prosecuted or punished the people responsible. Likewise, the Commission has not received more specific</w:t>
      </w:r>
      <w:r w:rsidR="00C515E9" w:rsidRPr="000275F1">
        <w:rPr>
          <w:rFonts w:asciiTheme="majorHAnsi" w:hAnsiTheme="majorHAnsi"/>
          <w:sz w:val="20"/>
          <w:szCs w:val="20"/>
        </w:rPr>
        <w:t xml:space="preserve"> information about the progress of the investigation or</w:t>
      </w:r>
      <w:r w:rsidR="00792CBA" w:rsidRPr="000275F1">
        <w:rPr>
          <w:rFonts w:asciiTheme="majorHAnsi" w:hAnsiTheme="majorHAnsi"/>
          <w:sz w:val="20"/>
          <w:szCs w:val="20"/>
        </w:rPr>
        <w:t xml:space="preserve"> the measures taken to</w:t>
      </w:r>
      <w:r w:rsidR="0087247E" w:rsidRPr="000275F1">
        <w:rPr>
          <w:rFonts w:asciiTheme="majorHAnsi" w:hAnsiTheme="majorHAnsi"/>
          <w:sz w:val="20"/>
          <w:szCs w:val="20"/>
        </w:rPr>
        <w:t xml:space="preserve"> investigate the death. As a result, the Commission concludes that there was an unwarranted delay and that the exception established in Article 46.2 (c) of the Convention</w:t>
      </w:r>
      <w:r w:rsidR="0057434C" w:rsidRPr="000275F1">
        <w:rPr>
          <w:rFonts w:asciiTheme="majorHAnsi" w:hAnsiTheme="majorHAnsi"/>
          <w:sz w:val="20"/>
          <w:szCs w:val="20"/>
        </w:rPr>
        <w:t xml:space="preserve"> and Article 31.2 (c) of the Rules applies concerning the criminal investigation</w:t>
      </w:r>
    </w:p>
    <w:p w14:paraId="72E29DC4" w14:textId="3C2C84AF" w:rsidR="00D8107B" w:rsidRPr="000275F1" w:rsidRDefault="00D8107B" w:rsidP="003072C1">
      <w:pPr>
        <w:pStyle w:val="ListParagraph"/>
        <w:numPr>
          <w:ilvl w:val="0"/>
          <w:numId w:val="110"/>
        </w:numPr>
        <w:spacing w:before="240" w:after="240"/>
        <w:ind w:left="0" w:firstLine="709"/>
        <w:jc w:val="both"/>
        <w:rPr>
          <w:rFonts w:asciiTheme="majorHAnsi" w:hAnsiTheme="majorHAnsi"/>
          <w:sz w:val="20"/>
          <w:szCs w:val="20"/>
        </w:rPr>
      </w:pPr>
      <w:r w:rsidRPr="000275F1">
        <w:rPr>
          <w:rFonts w:asciiTheme="majorHAnsi" w:hAnsiTheme="majorHAnsi"/>
          <w:sz w:val="20"/>
          <w:szCs w:val="20"/>
        </w:rPr>
        <w:t xml:space="preserve">As to the administrative-law proceedings, the Commission </w:t>
      </w:r>
      <w:r w:rsidR="00D02AD1" w:rsidRPr="000275F1">
        <w:rPr>
          <w:rFonts w:asciiTheme="majorHAnsi" w:hAnsiTheme="majorHAnsi"/>
          <w:sz w:val="20"/>
          <w:szCs w:val="20"/>
        </w:rPr>
        <w:t xml:space="preserve">deems it </w:t>
      </w:r>
      <w:r w:rsidR="00EA2CA9" w:rsidRPr="000275F1">
        <w:rPr>
          <w:rFonts w:asciiTheme="majorHAnsi" w:hAnsiTheme="majorHAnsi"/>
          <w:sz w:val="20"/>
          <w:szCs w:val="20"/>
        </w:rPr>
        <w:t>necessary</w:t>
      </w:r>
      <w:r w:rsidR="0017060A" w:rsidRPr="000275F1">
        <w:rPr>
          <w:rFonts w:asciiTheme="majorHAnsi" w:hAnsiTheme="majorHAnsi"/>
          <w:sz w:val="20"/>
          <w:szCs w:val="20"/>
        </w:rPr>
        <w:t xml:space="preserve"> to </w:t>
      </w:r>
      <w:r w:rsidR="00773069">
        <w:rPr>
          <w:rFonts w:asciiTheme="majorHAnsi" w:hAnsiTheme="majorHAnsi"/>
          <w:sz w:val="20"/>
          <w:szCs w:val="20"/>
        </w:rPr>
        <w:t>explain</w:t>
      </w:r>
      <w:r w:rsidR="0017060A" w:rsidRPr="000275F1">
        <w:rPr>
          <w:rFonts w:asciiTheme="majorHAnsi" w:hAnsiTheme="majorHAnsi"/>
          <w:sz w:val="20"/>
          <w:szCs w:val="20"/>
        </w:rPr>
        <w:t xml:space="preserve"> that </w:t>
      </w:r>
      <w:r w:rsidR="00F75AF6">
        <w:rPr>
          <w:rFonts w:asciiTheme="majorHAnsi" w:hAnsiTheme="majorHAnsi"/>
          <w:sz w:val="20"/>
          <w:szCs w:val="20"/>
        </w:rPr>
        <w:t>for</w:t>
      </w:r>
      <w:r w:rsidR="00D02AD1" w:rsidRPr="000275F1">
        <w:rPr>
          <w:rFonts w:asciiTheme="majorHAnsi" w:hAnsiTheme="majorHAnsi"/>
          <w:sz w:val="20"/>
          <w:szCs w:val="20"/>
        </w:rPr>
        <w:t xml:space="preserve"> </w:t>
      </w:r>
      <w:r w:rsidR="00F75AF6">
        <w:rPr>
          <w:rFonts w:asciiTheme="majorHAnsi" w:hAnsiTheme="majorHAnsi"/>
          <w:sz w:val="20"/>
          <w:szCs w:val="20"/>
        </w:rPr>
        <w:t xml:space="preserve">complaints </w:t>
      </w:r>
      <w:r w:rsidR="00D02AD1" w:rsidRPr="000275F1">
        <w:rPr>
          <w:rFonts w:asciiTheme="majorHAnsi" w:hAnsiTheme="majorHAnsi"/>
          <w:sz w:val="20"/>
          <w:szCs w:val="20"/>
        </w:rPr>
        <w:t xml:space="preserve">admissibility </w:t>
      </w:r>
      <w:r w:rsidR="00F75AF6">
        <w:rPr>
          <w:rFonts w:asciiTheme="majorHAnsi" w:hAnsiTheme="majorHAnsi"/>
          <w:sz w:val="20"/>
          <w:szCs w:val="20"/>
        </w:rPr>
        <w:t>purposes</w:t>
      </w:r>
      <w:r w:rsidR="006D26DD" w:rsidRPr="000275F1">
        <w:rPr>
          <w:rFonts w:asciiTheme="majorHAnsi" w:hAnsiTheme="majorHAnsi"/>
          <w:sz w:val="20"/>
          <w:szCs w:val="20"/>
        </w:rPr>
        <w:t xml:space="preserve">, direct reparation is not </w:t>
      </w:r>
      <w:r w:rsidR="008D111B">
        <w:rPr>
          <w:rFonts w:asciiTheme="majorHAnsi" w:hAnsiTheme="majorHAnsi"/>
          <w:sz w:val="20"/>
          <w:szCs w:val="20"/>
        </w:rPr>
        <w:t>an</w:t>
      </w:r>
      <w:r w:rsidR="006D26DD" w:rsidRPr="000275F1">
        <w:rPr>
          <w:rFonts w:asciiTheme="majorHAnsi" w:hAnsiTheme="majorHAnsi"/>
          <w:sz w:val="20"/>
          <w:szCs w:val="20"/>
        </w:rPr>
        <w:t xml:space="preserve"> adequate means </w:t>
      </w:r>
      <w:r w:rsidR="00B76E5C" w:rsidRPr="000275F1">
        <w:rPr>
          <w:rFonts w:asciiTheme="majorHAnsi" w:hAnsiTheme="majorHAnsi"/>
          <w:sz w:val="20"/>
          <w:szCs w:val="20"/>
        </w:rPr>
        <w:t>nor is it necessary to exhaust it</w:t>
      </w:r>
      <w:r w:rsidR="00445732" w:rsidRPr="000275F1">
        <w:rPr>
          <w:rFonts w:asciiTheme="majorHAnsi" w:hAnsiTheme="majorHAnsi"/>
          <w:sz w:val="20"/>
          <w:szCs w:val="20"/>
        </w:rPr>
        <w:t>,</w:t>
      </w:r>
      <w:r w:rsidR="00B76E5C" w:rsidRPr="000275F1">
        <w:rPr>
          <w:rFonts w:asciiTheme="majorHAnsi" w:hAnsiTheme="majorHAnsi"/>
          <w:sz w:val="20"/>
          <w:szCs w:val="20"/>
        </w:rPr>
        <w:t xml:space="preserve"> inasmuch as it is unsuitable to determine the facts and attribute criminal responsibility and</w:t>
      </w:r>
      <w:r w:rsidR="00445732" w:rsidRPr="000275F1">
        <w:rPr>
          <w:rFonts w:asciiTheme="majorHAnsi" w:hAnsiTheme="majorHAnsi"/>
          <w:sz w:val="20"/>
          <w:szCs w:val="20"/>
        </w:rPr>
        <w:t>,</w:t>
      </w:r>
      <w:r w:rsidR="00B76E5C" w:rsidRPr="000275F1">
        <w:rPr>
          <w:rFonts w:asciiTheme="majorHAnsi" w:hAnsiTheme="majorHAnsi"/>
          <w:sz w:val="20"/>
          <w:szCs w:val="20"/>
        </w:rPr>
        <w:t xml:space="preserve"> therefore</w:t>
      </w:r>
      <w:r w:rsidR="00445732" w:rsidRPr="000275F1">
        <w:rPr>
          <w:rFonts w:asciiTheme="majorHAnsi" w:hAnsiTheme="majorHAnsi"/>
          <w:sz w:val="20"/>
          <w:szCs w:val="20"/>
        </w:rPr>
        <w:t>,</w:t>
      </w:r>
      <w:r w:rsidR="00B76E5C" w:rsidRPr="000275F1">
        <w:rPr>
          <w:rFonts w:asciiTheme="majorHAnsi" w:hAnsiTheme="majorHAnsi"/>
          <w:sz w:val="20"/>
          <w:szCs w:val="20"/>
        </w:rPr>
        <w:t xml:space="preserve"> </w:t>
      </w:r>
      <w:r w:rsidR="00445732" w:rsidRPr="000275F1">
        <w:rPr>
          <w:rFonts w:asciiTheme="majorHAnsi" w:hAnsiTheme="majorHAnsi"/>
          <w:sz w:val="20"/>
          <w:szCs w:val="20"/>
        </w:rPr>
        <w:t>provide</w:t>
      </w:r>
      <w:r w:rsidR="00C02296" w:rsidRPr="000275F1">
        <w:rPr>
          <w:rFonts w:asciiTheme="majorHAnsi" w:hAnsiTheme="majorHAnsi"/>
          <w:sz w:val="20"/>
          <w:szCs w:val="20"/>
        </w:rPr>
        <w:t xml:space="preserve"> justice and a full reparation.</w:t>
      </w:r>
      <w:r w:rsidR="00445732" w:rsidRPr="000275F1">
        <w:rPr>
          <w:rStyle w:val="FootnoteReference"/>
          <w:rFonts w:asciiTheme="majorHAnsi" w:hAnsiTheme="majorHAnsi"/>
          <w:sz w:val="20"/>
          <w:szCs w:val="20"/>
        </w:rPr>
        <w:footnoteReference w:id="3"/>
      </w:r>
    </w:p>
    <w:p w14:paraId="4EBE812B" w14:textId="19BEB439" w:rsidR="00164EE5" w:rsidRDefault="00423414" w:rsidP="00BF5136">
      <w:pPr>
        <w:pStyle w:val="ListParagraph"/>
        <w:numPr>
          <w:ilvl w:val="0"/>
          <w:numId w:val="110"/>
        </w:numPr>
        <w:tabs>
          <w:tab w:val="center" w:pos="1418"/>
        </w:tabs>
        <w:spacing w:before="240" w:after="240"/>
        <w:ind w:left="0" w:firstLine="709"/>
        <w:jc w:val="both"/>
        <w:rPr>
          <w:rFonts w:asciiTheme="majorHAnsi" w:hAnsiTheme="majorHAnsi"/>
          <w:sz w:val="20"/>
          <w:szCs w:val="20"/>
        </w:rPr>
      </w:pPr>
      <w:r w:rsidRPr="000275F1">
        <w:rPr>
          <w:rFonts w:asciiTheme="majorHAnsi" w:hAnsiTheme="majorHAnsi"/>
          <w:sz w:val="20"/>
          <w:szCs w:val="20"/>
        </w:rPr>
        <w:t xml:space="preserve">Lastly, the Commission highlights that </w:t>
      </w:r>
      <w:r w:rsidR="000C4B5C" w:rsidRPr="000275F1">
        <w:rPr>
          <w:rFonts w:asciiTheme="majorHAnsi" w:hAnsiTheme="majorHAnsi"/>
          <w:sz w:val="20"/>
          <w:szCs w:val="20"/>
        </w:rPr>
        <w:t>Article 46.2 of the American Convention</w:t>
      </w:r>
      <w:r w:rsidR="000C4B5C">
        <w:rPr>
          <w:rFonts w:asciiTheme="majorHAnsi" w:hAnsiTheme="majorHAnsi"/>
          <w:sz w:val="20"/>
          <w:szCs w:val="20"/>
        </w:rPr>
        <w:t xml:space="preserve"> and Article 31.2 of the Rules</w:t>
      </w:r>
      <w:r w:rsidR="000C4B5C" w:rsidRPr="000275F1">
        <w:rPr>
          <w:rFonts w:asciiTheme="majorHAnsi" w:hAnsiTheme="majorHAnsi"/>
          <w:sz w:val="20"/>
          <w:szCs w:val="20"/>
        </w:rPr>
        <w:t xml:space="preserve"> are autonomous </w:t>
      </w:r>
      <w:r w:rsidR="007324E1">
        <w:rPr>
          <w:rFonts w:asciiTheme="majorHAnsi" w:hAnsiTheme="majorHAnsi"/>
          <w:sz w:val="20"/>
          <w:szCs w:val="20"/>
        </w:rPr>
        <w:t>rules</w:t>
      </w:r>
      <w:r w:rsidR="000C4B5C" w:rsidRPr="000275F1">
        <w:rPr>
          <w:rFonts w:asciiTheme="majorHAnsi" w:hAnsiTheme="majorHAnsi"/>
          <w:sz w:val="20"/>
          <w:szCs w:val="20"/>
        </w:rPr>
        <w:t xml:space="preserve"> </w:t>
      </w:r>
      <w:r w:rsidRPr="000275F1">
        <w:rPr>
          <w:rFonts w:asciiTheme="majorHAnsi" w:hAnsiTheme="majorHAnsi"/>
          <w:sz w:val="20"/>
          <w:szCs w:val="20"/>
        </w:rPr>
        <w:t>given the</w:t>
      </w:r>
      <w:r w:rsidR="000C4B5C">
        <w:rPr>
          <w:rFonts w:asciiTheme="majorHAnsi" w:hAnsiTheme="majorHAnsi"/>
          <w:sz w:val="20"/>
          <w:szCs w:val="20"/>
        </w:rPr>
        <w:t>ir</w:t>
      </w:r>
      <w:r w:rsidRPr="000275F1">
        <w:rPr>
          <w:rFonts w:asciiTheme="majorHAnsi" w:hAnsiTheme="majorHAnsi"/>
          <w:sz w:val="20"/>
          <w:szCs w:val="20"/>
        </w:rPr>
        <w:t xml:space="preserve"> nature</w:t>
      </w:r>
      <w:r w:rsidR="00E64F85" w:rsidRPr="000275F1">
        <w:rPr>
          <w:rFonts w:asciiTheme="majorHAnsi" w:hAnsiTheme="majorHAnsi"/>
          <w:sz w:val="20"/>
          <w:szCs w:val="20"/>
        </w:rPr>
        <w:t xml:space="preserve"> and object</w:t>
      </w:r>
      <w:r w:rsidR="000C4B5C">
        <w:rPr>
          <w:rFonts w:asciiTheme="majorHAnsi" w:hAnsiTheme="majorHAnsi"/>
          <w:sz w:val="20"/>
          <w:szCs w:val="20"/>
        </w:rPr>
        <w:t xml:space="preserve">, </w:t>
      </w:r>
      <w:r w:rsidR="00B362AD" w:rsidRPr="000275F1">
        <w:rPr>
          <w:rFonts w:asciiTheme="majorHAnsi" w:hAnsiTheme="majorHAnsi"/>
          <w:sz w:val="20"/>
          <w:szCs w:val="20"/>
        </w:rPr>
        <w:t>as opposed to the substantive rules in the Convention</w:t>
      </w:r>
      <w:r w:rsidR="007E17AC" w:rsidRPr="000275F1">
        <w:rPr>
          <w:rFonts w:asciiTheme="majorHAnsi" w:hAnsiTheme="majorHAnsi"/>
          <w:sz w:val="20"/>
          <w:szCs w:val="20"/>
        </w:rPr>
        <w:t>. Therefore,</w:t>
      </w:r>
      <w:r w:rsidR="00062BED" w:rsidRPr="000275F1">
        <w:rPr>
          <w:rFonts w:asciiTheme="majorHAnsi" w:hAnsiTheme="majorHAnsi"/>
          <w:sz w:val="20"/>
          <w:szCs w:val="20"/>
        </w:rPr>
        <w:t xml:space="preserve"> </w:t>
      </w:r>
      <w:r w:rsidR="00035CD3" w:rsidRPr="000275F1">
        <w:rPr>
          <w:rFonts w:asciiTheme="majorHAnsi" w:hAnsiTheme="majorHAnsi"/>
          <w:sz w:val="20"/>
          <w:szCs w:val="20"/>
        </w:rPr>
        <w:t>the decision about the applicability of the</w:t>
      </w:r>
      <w:r w:rsidR="00E269EA" w:rsidRPr="000275F1">
        <w:rPr>
          <w:rFonts w:asciiTheme="majorHAnsi" w:hAnsiTheme="majorHAnsi"/>
          <w:sz w:val="20"/>
          <w:szCs w:val="20"/>
        </w:rPr>
        <w:t xml:space="preserve"> </w:t>
      </w:r>
      <w:r w:rsidR="008237CB" w:rsidRPr="000275F1">
        <w:rPr>
          <w:rFonts w:asciiTheme="majorHAnsi" w:hAnsiTheme="majorHAnsi"/>
          <w:sz w:val="20"/>
          <w:szCs w:val="20"/>
        </w:rPr>
        <w:t xml:space="preserve">exceptions to the </w:t>
      </w:r>
      <w:r w:rsidR="00E269EA" w:rsidRPr="000275F1">
        <w:rPr>
          <w:rFonts w:asciiTheme="majorHAnsi" w:hAnsiTheme="majorHAnsi"/>
          <w:sz w:val="20"/>
          <w:szCs w:val="20"/>
        </w:rPr>
        <w:t>requirement of prior exhaustion of domestic remedies</w:t>
      </w:r>
      <w:r w:rsidR="007C6C95" w:rsidRPr="000275F1">
        <w:rPr>
          <w:rFonts w:asciiTheme="majorHAnsi" w:hAnsiTheme="majorHAnsi"/>
          <w:sz w:val="20"/>
          <w:szCs w:val="20"/>
        </w:rPr>
        <w:t xml:space="preserve"> concerning this case</w:t>
      </w:r>
      <w:r w:rsidR="00E269EA" w:rsidRPr="000275F1">
        <w:rPr>
          <w:rFonts w:asciiTheme="majorHAnsi" w:hAnsiTheme="majorHAnsi"/>
          <w:sz w:val="20"/>
          <w:szCs w:val="20"/>
        </w:rPr>
        <w:t xml:space="preserve"> </w:t>
      </w:r>
      <w:r w:rsidR="00A61280" w:rsidRPr="000275F1">
        <w:rPr>
          <w:rFonts w:asciiTheme="majorHAnsi" w:hAnsiTheme="majorHAnsi"/>
          <w:sz w:val="20"/>
          <w:szCs w:val="20"/>
        </w:rPr>
        <w:t>must be prior to</w:t>
      </w:r>
      <w:r w:rsidR="002C3CDA">
        <w:rPr>
          <w:rFonts w:asciiTheme="majorHAnsi" w:hAnsiTheme="majorHAnsi"/>
          <w:sz w:val="20"/>
          <w:szCs w:val="20"/>
        </w:rPr>
        <w:t>,</w:t>
      </w:r>
      <w:r w:rsidR="00A61280" w:rsidRPr="000275F1">
        <w:rPr>
          <w:rFonts w:asciiTheme="majorHAnsi" w:hAnsiTheme="majorHAnsi"/>
          <w:sz w:val="20"/>
          <w:szCs w:val="20"/>
        </w:rPr>
        <w:t xml:space="preserve"> and </w:t>
      </w:r>
      <w:r w:rsidR="008237CB" w:rsidRPr="000275F1">
        <w:rPr>
          <w:rFonts w:asciiTheme="majorHAnsi" w:hAnsiTheme="majorHAnsi"/>
          <w:sz w:val="20"/>
          <w:szCs w:val="20"/>
        </w:rPr>
        <w:t>irrespective of</w:t>
      </w:r>
      <w:r w:rsidR="002C3CDA">
        <w:rPr>
          <w:rFonts w:asciiTheme="majorHAnsi" w:hAnsiTheme="majorHAnsi"/>
          <w:sz w:val="20"/>
          <w:szCs w:val="20"/>
        </w:rPr>
        <w:t>,</w:t>
      </w:r>
      <w:r w:rsidR="00A61280" w:rsidRPr="000275F1">
        <w:rPr>
          <w:rFonts w:asciiTheme="majorHAnsi" w:hAnsiTheme="majorHAnsi"/>
          <w:sz w:val="20"/>
          <w:szCs w:val="20"/>
        </w:rPr>
        <w:t xml:space="preserve"> the</w:t>
      </w:r>
      <w:r w:rsidR="00035CD3" w:rsidRPr="000275F1">
        <w:rPr>
          <w:rFonts w:asciiTheme="majorHAnsi" w:hAnsiTheme="majorHAnsi"/>
          <w:sz w:val="20"/>
          <w:szCs w:val="20"/>
        </w:rPr>
        <w:t xml:space="preserve"> merits assessment of the matte</w:t>
      </w:r>
      <w:r w:rsidR="008237CB" w:rsidRPr="000275F1">
        <w:rPr>
          <w:rFonts w:asciiTheme="majorHAnsi" w:hAnsiTheme="majorHAnsi"/>
          <w:sz w:val="20"/>
          <w:szCs w:val="20"/>
        </w:rPr>
        <w:t>r, since it depends of assessment criteri</w:t>
      </w:r>
      <w:r w:rsidR="00E36D0F">
        <w:rPr>
          <w:rFonts w:asciiTheme="majorHAnsi" w:hAnsiTheme="majorHAnsi"/>
          <w:sz w:val="20"/>
          <w:szCs w:val="20"/>
        </w:rPr>
        <w:t>a</w:t>
      </w:r>
      <w:r w:rsidR="008237CB" w:rsidRPr="000275F1">
        <w:rPr>
          <w:rFonts w:asciiTheme="majorHAnsi" w:hAnsiTheme="majorHAnsi"/>
          <w:sz w:val="20"/>
          <w:szCs w:val="20"/>
        </w:rPr>
        <w:t xml:space="preserve"> different from that employed to determine the violation of Articles 8 and 25 of the Convention.</w:t>
      </w:r>
      <w:r w:rsidR="00F37016" w:rsidRPr="000275F1">
        <w:rPr>
          <w:rFonts w:asciiTheme="majorHAnsi" w:hAnsiTheme="majorHAnsi"/>
          <w:sz w:val="20"/>
          <w:szCs w:val="20"/>
        </w:rPr>
        <w:t xml:space="preserve"> </w:t>
      </w:r>
      <w:r w:rsidR="00EA2CA9" w:rsidRPr="000275F1">
        <w:rPr>
          <w:rFonts w:asciiTheme="majorHAnsi" w:hAnsiTheme="majorHAnsi"/>
          <w:sz w:val="20"/>
          <w:szCs w:val="20"/>
        </w:rPr>
        <w:t>It is worth noting that</w:t>
      </w:r>
      <w:r w:rsidR="00691CF3" w:rsidRPr="000275F1">
        <w:rPr>
          <w:rFonts w:asciiTheme="majorHAnsi" w:hAnsiTheme="majorHAnsi"/>
          <w:sz w:val="20"/>
          <w:szCs w:val="20"/>
        </w:rPr>
        <w:t xml:space="preserve"> the causes and the effects that have hindered the exhaustion of domestic remedies in this case</w:t>
      </w:r>
      <w:r w:rsidR="000275F1" w:rsidRPr="000275F1">
        <w:rPr>
          <w:rFonts w:asciiTheme="majorHAnsi" w:hAnsiTheme="majorHAnsi"/>
          <w:sz w:val="20"/>
          <w:szCs w:val="20"/>
        </w:rPr>
        <w:t xml:space="preserve"> will be analyzed, </w:t>
      </w:r>
      <w:r w:rsidR="000275F1">
        <w:rPr>
          <w:rFonts w:asciiTheme="majorHAnsi" w:hAnsiTheme="majorHAnsi"/>
          <w:sz w:val="20"/>
          <w:szCs w:val="20"/>
        </w:rPr>
        <w:t>as necessary, in the report that the Commission adopts on the</w:t>
      </w:r>
      <w:r w:rsidR="00544B71">
        <w:rPr>
          <w:rFonts w:asciiTheme="majorHAnsi" w:hAnsiTheme="majorHAnsi"/>
          <w:sz w:val="20"/>
          <w:szCs w:val="20"/>
        </w:rPr>
        <w:t xml:space="preserve"> merits of the case</w:t>
      </w:r>
      <w:r w:rsidR="008354E2">
        <w:rPr>
          <w:rFonts w:asciiTheme="majorHAnsi" w:hAnsiTheme="majorHAnsi"/>
          <w:sz w:val="20"/>
          <w:szCs w:val="20"/>
        </w:rPr>
        <w:t>,</w:t>
      </w:r>
      <w:r w:rsidR="00544B71">
        <w:rPr>
          <w:rFonts w:asciiTheme="majorHAnsi" w:hAnsiTheme="majorHAnsi"/>
          <w:sz w:val="20"/>
          <w:szCs w:val="20"/>
        </w:rPr>
        <w:t xml:space="preserve"> in order to verify if these are actual violations of the Convention.</w:t>
      </w:r>
    </w:p>
    <w:p w14:paraId="2D7CC2AD" w14:textId="77777777" w:rsidR="006B2C35" w:rsidRPr="000275F1" w:rsidRDefault="006B2C35" w:rsidP="006B2C35">
      <w:pPr>
        <w:pStyle w:val="ListParagraph"/>
        <w:tabs>
          <w:tab w:val="center" w:pos="1418"/>
        </w:tabs>
        <w:spacing w:before="240" w:after="240"/>
        <w:ind w:left="709"/>
        <w:jc w:val="both"/>
        <w:rPr>
          <w:rFonts w:asciiTheme="majorHAnsi" w:hAnsiTheme="majorHAnsi"/>
          <w:sz w:val="20"/>
          <w:szCs w:val="20"/>
        </w:rPr>
      </w:pPr>
    </w:p>
    <w:p w14:paraId="0592AF4D" w14:textId="6AE727A9" w:rsidR="00B23CAD" w:rsidRDefault="00B23CAD" w:rsidP="00BF5136">
      <w:pPr>
        <w:pStyle w:val="ListParagraph"/>
        <w:numPr>
          <w:ilvl w:val="0"/>
          <w:numId w:val="108"/>
        </w:numPr>
        <w:spacing w:before="240" w:after="240"/>
        <w:ind w:left="1418" w:hanging="709"/>
        <w:jc w:val="both"/>
        <w:rPr>
          <w:rFonts w:asciiTheme="majorHAnsi" w:hAnsiTheme="majorHAnsi"/>
          <w:b/>
          <w:bCs/>
          <w:sz w:val="20"/>
          <w:szCs w:val="20"/>
        </w:rPr>
      </w:pPr>
      <w:r w:rsidRPr="00D0108A">
        <w:rPr>
          <w:rFonts w:asciiTheme="majorHAnsi" w:hAnsiTheme="majorHAnsi"/>
          <w:b/>
          <w:bCs/>
          <w:sz w:val="20"/>
          <w:szCs w:val="20"/>
        </w:rPr>
        <w:lastRenderedPageBreak/>
        <w:t>Timeliness of the petition</w:t>
      </w:r>
    </w:p>
    <w:p w14:paraId="27B73D64" w14:textId="0C20C395" w:rsidR="00BF5136" w:rsidRPr="00C22B8F" w:rsidRDefault="00BF5136" w:rsidP="002C36CF">
      <w:pPr>
        <w:pStyle w:val="ListParagraph"/>
        <w:numPr>
          <w:ilvl w:val="0"/>
          <w:numId w:val="110"/>
        </w:numPr>
        <w:tabs>
          <w:tab w:val="center" w:pos="1418"/>
        </w:tabs>
        <w:spacing w:before="240" w:after="240"/>
        <w:ind w:left="0" w:firstLine="709"/>
        <w:jc w:val="both"/>
        <w:rPr>
          <w:rFonts w:asciiTheme="majorHAnsi" w:hAnsiTheme="majorHAnsi"/>
          <w:sz w:val="20"/>
          <w:szCs w:val="20"/>
        </w:rPr>
      </w:pPr>
      <w:r w:rsidRPr="002C36CF">
        <w:rPr>
          <w:rFonts w:asciiTheme="majorHAnsi" w:hAnsiTheme="majorHAnsi"/>
          <w:sz w:val="20"/>
          <w:szCs w:val="20"/>
        </w:rPr>
        <w:t>Under Article</w:t>
      </w:r>
      <w:r w:rsidR="00C22B8F" w:rsidRPr="002C36CF">
        <w:rPr>
          <w:rFonts w:asciiTheme="majorHAnsi" w:hAnsiTheme="majorHAnsi"/>
          <w:sz w:val="20"/>
          <w:szCs w:val="20"/>
        </w:rPr>
        <w:t xml:space="preserve"> 46.1 (</w:t>
      </w:r>
      <w:r w:rsidRPr="002C36CF">
        <w:rPr>
          <w:rFonts w:asciiTheme="majorHAnsi" w:hAnsiTheme="majorHAnsi"/>
          <w:sz w:val="20"/>
          <w:szCs w:val="20"/>
        </w:rPr>
        <w:t>b</w:t>
      </w:r>
      <w:r w:rsidR="00C22B8F" w:rsidRPr="002C36CF">
        <w:rPr>
          <w:rFonts w:asciiTheme="majorHAnsi" w:hAnsiTheme="majorHAnsi"/>
          <w:sz w:val="20"/>
          <w:szCs w:val="20"/>
        </w:rPr>
        <w:t>)</w:t>
      </w:r>
      <w:r w:rsidRPr="002C36CF">
        <w:rPr>
          <w:rFonts w:asciiTheme="majorHAnsi" w:hAnsiTheme="majorHAnsi"/>
          <w:sz w:val="20"/>
          <w:szCs w:val="20"/>
        </w:rPr>
        <w:t xml:space="preserve"> of the American Convention and </w:t>
      </w:r>
      <w:r w:rsidR="00C22B8F" w:rsidRPr="002C36CF">
        <w:rPr>
          <w:rFonts w:asciiTheme="majorHAnsi" w:hAnsiTheme="majorHAnsi"/>
          <w:sz w:val="20"/>
          <w:szCs w:val="20"/>
        </w:rPr>
        <w:t xml:space="preserve">Article </w:t>
      </w:r>
      <w:r w:rsidRPr="002C36CF">
        <w:rPr>
          <w:rFonts w:asciiTheme="majorHAnsi" w:hAnsiTheme="majorHAnsi"/>
          <w:sz w:val="20"/>
          <w:szCs w:val="20"/>
        </w:rPr>
        <w:t xml:space="preserve">32.1 of the Rules, for a petition to be declared admissible by the Commission, it must be lodged within a period of six months from the date </w:t>
      </w:r>
      <w:r w:rsidR="000604CF">
        <w:rPr>
          <w:rFonts w:asciiTheme="majorHAnsi" w:hAnsiTheme="majorHAnsi"/>
          <w:sz w:val="20"/>
          <w:szCs w:val="20"/>
        </w:rPr>
        <w:t xml:space="preserve">that </w:t>
      </w:r>
      <w:r w:rsidR="000604CF" w:rsidRPr="002C36CF">
        <w:rPr>
          <w:rFonts w:asciiTheme="majorHAnsi" w:hAnsiTheme="majorHAnsi"/>
          <w:sz w:val="20"/>
          <w:szCs w:val="20"/>
        </w:rPr>
        <w:t>the final judgment</w:t>
      </w:r>
      <w:r w:rsidR="000604CF">
        <w:rPr>
          <w:rFonts w:asciiTheme="majorHAnsi" w:hAnsiTheme="majorHAnsi"/>
          <w:sz w:val="20"/>
          <w:szCs w:val="20"/>
        </w:rPr>
        <w:t xml:space="preserve"> </w:t>
      </w:r>
      <w:r w:rsidR="000604CF" w:rsidRPr="002C36CF">
        <w:rPr>
          <w:rFonts w:asciiTheme="majorHAnsi" w:hAnsiTheme="majorHAnsi"/>
          <w:sz w:val="20"/>
          <w:szCs w:val="20"/>
        </w:rPr>
        <w:t>was notified</w:t>
      </w:r>
      <w:r w:rsidR="000604CF">
        <w:rPr>
          <w:rFonts w:asciiTheme="majorHAnsi" w:hAnsiTheme="majorHAnsi"/>
          <w:sz w:val="20"/>
          <w:szCs w:val="20"/>
        </w:rPr>
        <w:t xml:space="preserve"> to the alleged victim</w:t>
      </w:r>
      <w:r w:rsidRPr="00C22B8F">
        <w:rPr>
          <w:rFonts w:asciiTheme="majorHAnsi" w:hAnsiTheme="majorHAnsi"/>
          <w:sz w:val="20"/>
          <w:szCs w:val="20"/>
        </w:rPr>
        <w:t xml:space="preserve">. </w:t>
      </w:r>
      <w:r w:rsidR="00C22B8F">
        <w:rPr>
          <w:rFonts w:asciiTheme="majorHAnsi" w:hAnsiTheme="majorHAnsi"/>
          <w:sz w:val="20"/>
          <w:szCs w:val="20"/>
        </w:rPr>
        <w:t>Regarding</w:t>
      </w:r>
      <w:r w:rsidRPr="00C22B8F">
        <w:rPr>
          <w:rFonts w:asciiTheme="majorHAnsi" w:hAnsiTheme="majorHAnsi"/>
          <w:sz w:val="20"/>
          <w:szCs w:val="20"/>
        </w:rPr>
        <w:t xml:space="preserve"> the </w:t>
      </w:r>
      <w:r w:rsidR="00C22B8F">
        <w:rPr>
          <w:rFonts w:asciiTheme="majorHAnsi" w:hAnsiTheme="majorHAnsi"/>
          <w:sz w:val="20"/>
          <w:szCs w:val="20"/>
        </w:rPr>
        <w:t xml:space="preserve">present </w:t>
      </w:r>
      <w:r w:rsidRPr="00C22B8F">
        <w:rPr>
          <w:rFonts w:asciiTheme="majorHAnsi" w:hAnsiTheme="majorHAnsi"/>
          <w:sz w:val="20"/>
          <w:szCs w:val="20"/>
        </w:rPr>
        <w:t>complaint, the IACHR establishes that the exception to the requirement of prior exhaustion of domestic remedies is applicable, under Article 46.2 (c) of the American Convention and Article 31.2 (c) of the Rules. In this regard, under Article 46.2 of the Convention and Article 32.2 of the Rules, in cases where exceptions to the requirement of prior exhaustion of domestic remedies appl</w:t>
      </w:r>
      <w:r w:rsidR="00AF00E3">
        <w:rPr>
          <w:rFonts w:asciiTheme="majorHAnsi" w:hAnsiTheme="majorHAnsi"/>
          <w:sz w:val="20"/>
          <w:szCs w:val="20"/>
        </w:rPr>
        <w:t>y</w:t>
      </w:r>
      <w:r w:rsidRPr="00C22B8F">
        <w:rPr>
          <w:rFonts w:asciiTheme="majorHAnsi" w:hAnsiTheme="majorHAnsi"/>
          <w:sz w:val="20"/>
          <w:szCs w:val="20"/>
        </w:rPr>
        <w:t>, the petition shall be presented within a reasonable term, a</w:t>
      </w:r>
      <w:r w:rsidR="002C36CF">
        <w:rPr>
          <w:rFonts w:asciiTheme="majorHAnsi" w:hAnsiTheme="majorHAnsi"/>
          <w:sz w:val="20"/>
          <w:szCs w:val="20"/>
        </w:rPr>
        <w:t xml:space="preserve">s determined by the Commission. </w:t>
      </w:r>
      <w:r w:rsidRPr="00C22B8F">
        <w:rPr>
          <w:rFonts w:asciiTheme="majorHAnsi" w:hAnsiTheme="majorHAnsi"/>
          <w:sz w:val="20"/>
          <w:szCs w:val="20"/>
        </w:rPr>
        <w:t>Therefore, the Commission shall consider the date of the alleged violations of rights and the circumstances of each case.</w:t>
      </w:r>
    </w:p>
    <w:p w14:paraId="1AF487C5" w14:textId="09AC929C" w:rsidR="00A629F9" w:rsidRDefault="00ED6F21" w:rsidP="00A629F9">
      <w:pPr>
        <w:pStyle w:val="ListParagraph"/>
        <w:numPr>
          <w:ilvl w:val="0"/>
          <w:numId w:val="110"/>
        </w:numPr>
        <w:spacing w:before="240" w:after="240"/>
        <w:ind w:left="0" w:firstLine="709"/>
        <w:jc w:val="both"/>
        <w:rPr>
          <w:rFonts w:asciiTheme="majorHAnsi" w:hAnsiTheme="majorHAnsi"/>
          <w:bCs/>
          <w:sz w:val="20"/>
          <w:szCs w:val="20"/>
        </w:rPr>
      </w:pPr>
      <w:r>
        <w:rPr>
          <w:rFonts w:asciiTheme="majorHAnsi" w:hAnsiTheme="majorHAnsi"/>
          <w:bCs/>
          <w:sz w:val="20"/>
          <w:szCs w:val="20"/>
        </w:rPr>
        <w:t>The petition was received on June 29, 2007</w:t>
      </w:r>
      <w:r w:rsidR="00721B20">
        <w:rPr>
          <w:rFonts w:asciiTheme="majorHAnsi" w:hAnsiTheme="majorHAnsi"/>
          <w:bCs/>
          <w:sz w:val="20"/>
          <w:szCs w:val="20"/>
        </w:rPr>
        <w:t xml:space="preserve">, </w:t>
      </w:r>
      <w:r w:rsidR="00F34A26">
        <w:rPr>
          <w:rFonts w:asciiTheme="majorHAnsi" w:hAnsiTheme="majorHAnsi"/>
          <w:bCs/>
          <w:sz w:val="20"/>
          <w:szCs w:val="20"/>
        </w:rPr>
        <w:t>the alleged facts matter of this</w:t>
      </w:r>
      <w:r>
        <w:rPr>
          <w:rFonts w:asciiTheme="majorHAnsi" w:hAnsiTheme="majorHAnsi"/>
          <w:bCs/>
          <w:sz w:val="20"/>
          <w:szCs w:val="20"/>
        </w:rPr>
        <w:t xml:space="preserve"> complaint started on November 13, 1988 and their effects concerning the alleged denial of justice </w:t>
      </w:r>
      <w:r w:rsidR="00052496">
        <w:rPr>
          <w:rFonts w:asciiTheme="majorHAnsi" w:hAnsiTheme="majorHAnsi"/>
          <w:bCs/>
          <w:sz w:val="20"/>
          <w:szCs w:val="20"/>
        </w:rPr>
        <w:t xml:space="preserve">allegedly </w:t>
      </w:r>
      <w:r w:rsidR="00F34A26">
        <w:rPr>
          <w:rFonts w:asciiTheme="majorHAnsi" w:hAnsiTheme="majorHAnsi"/>
          <w:bCs/>
          <w:sz w:val="20"/>
          <w:szCs w:val="20"/>
        </w:rPr>
        <w:t>persist</w:t>
      </w:r>
      <w:r w:rsidR="00052496">
        <w:rPr>
          <w:rFonts w:asciiTheme="majorHAnsi" w:hAnsiTheme="majorHAnsi"/>
          <w:bCs/>
          <w:sz w:val="20"/>
          <w:szCs w:val="20"/>
        </w:rPr>
        <w:t xml:space="preserve">. The Commission notes that </w:t>
      </w:r>
      <w:r w:rsidR="001B27C2">
        <w:rPr>
          <w:rFonts w:asciiTheme="majorHAnsi" w:hAnsiTheme="majorHAnsi"/>
          <w:bCs/>
          <w:sz w:val="20"/>
          <w:szCs w:val="20"/>
        </w:rPr>
        <w:t>between the date that the alleged facts took place and the date that the petition was filed by Mr. Elías Puente’s family</w:t>
      </w:r>
      <w:r w:rsidR="00CA1D99">
        <w:rPr>
          <w:rFonts w:asciiTheme="majorHAnsi" w:hAnsiTheme="majorHAnsi"/>
          <w:bCs/>
          <w:sz w:val="20"/>
          <w:szCs w:val="20"/>
        </w:rPr>
        <w:t>, they pursued legal remedies</w:t>
      </w:r>
      <w:r w:rsidR="00721B20">
        <w:rPr>
          <w:rFonts w:asciiTheme="majorHAnsi" w:hAnsiTheme="majorHAnsi"/>
          <w:bCs/>
          <w:sz w:val="20"/>
          <w:szCs w:val="20"/>
        </w:rPr>
        <w:t>,</w:t>
      </w:r>
      <w:r w:rsidR="00CA1D99">
        <w:rPr>
          <w:rFonts w:asciiTheme="majorHAnsi" w:hAnsiTheme="majorHAnsi"/>
          <w:bCs/>
          <w:sz w:val="20"/>
          <w:szCs w:val="20"/>
        </w:rPr>
        <w:t xml:space="preserve"> among others</w:t>
      </w:r>
      <w:r w:rsidR="00721B20">
        <w:rPr>
          <w:rFonts w:asciiTheme="majorHAnsi" w:hAnsiTheme="majorHAnsi"/>
          <w:bCs/>
          <w:sz w:val="20"/>
          <w:szCs w:val="20"/>
        </w:rPr>
        <w:t>,</w:t>
      </w:r>
      <w:r w:rsidR="00CA1D99">
        <w:rPr>
          <w:rFonts w:asciiTheme="majorHAnsi" w:hAnsiTheme="majorHAnsi"/>
          <w:bCs/>
          <w:sz w:val="20"/>
          <w:szCs w:val="20"/>
        </w:rPr>
        <w:t xml:space="preserve"> to </w:t>
      </w:r>
      <w:r w:rsidR="00DB4568">
        <w:rPr>
          <w:rFonts w:asciiTheme="majorHAnsi" w:hAnsiTheme="majorHAnsi"/>
          <w:bCs/>
          <w:sz w:val="20"/>
          <w:szCs w:val="20"/>
        </w:rPr>
        <w:t xml:space="preserve">have the </w:t>
      </w:r>
      <w:r w:rsidR="00CA1D99">
        <w:rPr>
          <w:rFonts w:asciiTheme="majorHAnsi" w:hAnsiTheme="majorHAnsi"/>
          <w:bCs/>
          <w:sz w:val="20"/>
          <w:szCs w:val="20"/>
        </w:rPr>
        <w:t>facts</w:t>
      </w:r>
      <w:r w:rsidR="00242762">
        <w:rPr>
          <w:rFonts w:asciiTheme="majorHAnsi" w:hAnsiTheme="majorHAnsi"/>
          <w:bCs/>
          <w:sz w:val="20"/>
          <w:szCs w:val="20"/>
        </w:rPr>
        <w:t xml:space="preserve"> concerning his death </w:t>
      </w:r>
      <w:r w:rsidR="00DB4568">
        <w:rPr>
          <w:rFonts w:asciiTheme="majorHAnsi" w:hAnsiTheme="majorHAnsi"/>
          <w:bCs/>
          <w:sz w:val="20"/>
          <w:szCs w:val="20"/>
        </w:rPr>
        <w:t xml:space="preserve">established </w:t>
      </w:r>
      <w:r w:rsidR="00A46C8B">
        <w:rPr>
          <w:rFonts w:asciiTheme="majorHAnsi" w:hAnsiTheme="majorHAnsi"/>
          <w:bCs/>
          <w:sz w:val="20"/>
          <w:szCs w:val="20"/>
        </w:rPr>
        <w:t xml:space="preserve">and to </w:t>
      </w:r>
      <w:r w:rsidR="00721754">
        <w:rPr>
          <w:rFonts w:asciiTheme="majorHAnsi" w:hAnsiTheme="majorHAnsi"/>
          <w:bCs/>
          <w:sz w:val="20"/>
          <w:szCs w:val="20"/>
        </w:rPr>
        <w:t>obtain</w:t>
      </w:r>
      <w:r w:rsidR="00F66766">
        <w:rPr>
          <w:rFonts w:asciiTheme="majorHAnsi" w:hAnsiTheme="majorHAnsi"/>
          <w:bCs/>
          <w:sz w:val="20"/>
          <w:szCs w:val="20"/>
        </w:rPr>
        <w:t xml:space="preserve"> </w:t>
      </w:r>
      <w:r w:rsidR="00721754">
        <w:rPr>
          <w:rFonts w:asciiTheme="majorHAnsi" w:hAnsiTheme="majorHAnsi"/>
          <w:bCs/>
          <w:sz w:val="20"/>
          <w:szCs w:val="20"/>
        </w:rPr>
        <w:t>reparation</w:t>
      </w:r>
      <w:r w:rsidR="00242762">
        <w:rPr>
          <w:rFonts w:asciiTheme="majorHAnsi" w:hAnsiTheme="majorHAnsi"/>
          <w:bCs/>
          <w:sz w:val="20"/>
          <w:szCs w:val="20"/>
        </w:rPr>
        <w:t xml:space="preserve">. </w:t>
      </w:r>
      <w:r w:rsidR="00054EE1">
        <w:rPr>
          <w:rFonts w:asciiTheme="majorHAnsi" w:hAnsiTheme="majorHAnsi"/>
          <w:bCs/>
          <w:sz w:val="20"/>
          <w:szCs w:val="20"/>
        </w:rPr>
        <w:t>Consequently, in view of the context and the characteristics of this case, the Commission believes that the petition was filed within a reasonable term and that the admissibility requirement of timeliness is met.</w:t>
      </w:r>
    </w:p>
    <w:p w14:paraId="16A54ED9" w14:textId="6AB366F4" w:rsidR="00B23CAD" w:rsidRPr="00A629F9" w:rsidRDefault="007553E6" w:rsidP="00A629F9">
      <w:pPr>
        <w:pStyle w:val="ListParagraph"/>
        <w:numPr>
          <w:ilvl w:val="0"/>
          <w:numId w:val="108"/>
        </w:numPr>
        <w:spacing w:before="240" w:after="240"/>
        <w:ind w:left="1418" w:hanging="709"/>
        <w:jc w:val="both"/>
        <w:rPr>
          <w:rFonts w:asciiTheme="majorHAnsi" w:hAnsiTheme="majorHAnsi"/>
          <w:bCs/>
          <w:sz w:val="20"/>
          <w:szCs w:val="20"/>
        </w:rPr>
      </w:pPr>
      <w:r w:rsidRPr="00A629F9">
        <w:rPr>
          <w:rFonts w:asciiTheme="majorHAnsi" w:hAnsiTheme="majorHAnsi"/>
          <w:b/>
          <w:bCs/>
          <w:sz w:val="20"/>
          <w:szCs w:val="20"/>
        </w:rPr>
        <w:t xml:space="preserve">Duplication of procedures and international </w:t>
      </w:r>
      <w:r w:rsidRPr="00A629F9">
        <w:rPr>
          <w:rFonts w:asciiTheme="majorHAnsi" w:hAnsiTheme="majorHAnsi"/>
          <w:b/>
          <w:bCs/>
          <w:i/>
          <w:sz w:val="20"/>
          <w:szCs w:val="20"/>
        </w:rPr>
        <w:t>res judicata</w:t>
      </w:r>
    </w:p>
    <w:p w14:paraId="41446A6E" w14:textId="5612075E" w:rsidR="00A629F9" w:rsidRPr="00D83D75" w:rsidRDefault="0041557F" w:rsidP="00D83D75">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n-GB"/>
        </w:rPr>
      </w:pPr>
      <w:r>
        <w:rPr>
          <w:rFonts w:asciiTheme="majorHAnsi" w:hAnsiTheme="majorHAnsi"/>
          <w:bCs/>
          <w:sz w:val="20"/>
          <w:szCs w:val="20"/>
        </w:rPr>
        <w:t>According</w:t>
      </w:r>
      <w:r w:rsidR="00A629F9" w:rsidRPr="004038D6">
        <w:rPr>
          <w:rFonts w:asciiTheme="majorHAnsi" w:hAnsiTheme="majorHAnsi"/>
          <w:bCs/>
          <w:sz w:val="20"/>
          <w:szCs w:val="20"/>
        </w:rPr>
        <w:t xml:space="preserve"> </w:t>
      </w:r>
      <w:r>
        <w:rPr>
          <w:rFonts w:asciiTheme="majorHAnsi" w:hAnsiTheme="majorHAnsi"/>
          <w:bCs/>
          <w:sz w:val="20"/>
          <w:szCs w:val="20"/>
        </w:rPr>
        <w:t xml:space="preserve">to </w:t>
      </w:r>
      <w:r w:rsidR="00A629F9" w:rsidRPr="004038D6">
        <w:rPr>
          <w:rFonts w:asciiTheme="majorHAnsi" w:hAnsiTheme="majorHAnsi"/>
          <w:bCs/>
          <w:sz w:val="20"/>
          <w:szCs w:val="20"/>
        </w:rPr>
        <w:t>the case file</w:t>
      </w:r>
      <w:r w:rsidR="004038D6">
        <w:rPr>
          <w:rFonts w:asciiTheme="majorHAnsi" w:hAnsiTheme="majorHAnsi"/>
          <w:bCs/>
          <w:sz w:val="20"/>
          <w:szCs w:val="20"/>
        </w:rPr>
        <w:t>,</w:t>
      </w:r>
      <w:r w:rsidR="00A629F9" w:rsidRPr="004038D6">
        <w:rPr>
          <w:rFonts w:asciiTheme="majorHAnsi" w:hAnsiTheme="majorHAnsi"/>
          <w:bCs/>
          <w:sz w:val="20"/>
          <w:szCs w:val="20"/>
        </w:rPr>
        <w:t xml:space="preserve"> the matter of the petition is </w:t>
      </w:r>
      <w:r>
        <w:rPr>
          <w:rFonts w:asciiTheme="majorHAnsi" w:hAnsiTheme="majorHAnsi"/>
          <w:bCs/>
          <w:sz w:val="20"/>
          <w:szCs w:val="20"/>
        </w:rPr>
        <w:t xml:space="preserve">not </w:t>
      </w:r>
      <w:r w:rsidR="00A629F9" w:rsidRPr="004038D6">
        <w:rPr>
          <w:rFonts w:asciiTheme="majorHAnsi" w:hAnsiTheme="majorHAnsi"/>
          <w:bCs/>
          <w:sz w:val="20"/>
          <w:szCs w:val="20"/>
        </w:rPr>
        <w:t xml:space="preserve">pending </w:t>
      </w:r>
      <w:r w:rsidR="00E928A6" w:rsidRPr="004038D6">
        <w:rPr>
          <w:rFonts w:asciiTheme="majorHAnsi" w:hAnsiTheme="majorHAnsi"/>
          <w:sz w:val="20"/>
          <w:szCs w:val="20"/>
          <w:lang w:val="en-GB"/>
        </w:rPr>
        <w:t xml:space="preserve">in other international proceedings for settlement </w:t>
      </w:r>
      <w:r>
        <w:rPr>
          <w:rFonts w:asciiTheme="majorHAnsi" w:hAnsiTheme="majorHAnsi"/>
          <w:sz w:val="20"/>
          <w:szCs w:val="20"/>
          <w:lang w:val="en-GB"/>
        </w:rPr>
        <w:t>n</w:t>
      </w:r>
      <w:r w:rsidR="00E928A6" w:rsidRPr="004038D6">
        <w:rPr>
          <w:rFonts w:asciiTheme="majorHAnsi" w:hAnsiTheme="majorHAnsi"/>
          <w:sz w:val="20"/>
          <w:szCs w:val="20"/>
          <w:lang w:val="en-GB"/>
        </w:rPr>
        <w:t xml:space="preserve">or </w:t>
      </w:r>
      <w:r w:rsidR="003F695A">
        <w:rPr>
          <w:rFonts w:asciiTheme="majorHAnsi" w:hAnsiTheme="majorHAnsi"/>
          <w:sz w:val="20"/>
          <w:szCs w:val="20"/>
          <w:lang w:val="en-GB"/>
        </w:rPr>
        <w:t xml:space="preserve">does it </w:t>
      </w:r>
      <w:r w:rsidR="00E928A6" w:rsidRPr="004038D6">
        <w:rPr>
          <w:rFonts w:asciiTheme="majorHAnsi" w:hAnsiTheme="majorHAnsi"/>
          <w:sz w:val="20"/>
          <w:szCs w:val="20"/>
          <w:lang w:val="en-GB"/>
        </w:rPr>
        <w:t>duplicate a petition already examined by this or another international body. Therefore, inadmissibility requirements set forth in Articles 46.1 (c) and 47 (d) of the Convention and Articles 33.1 (a) and 33.1 (b) of the Rules do not apply.</w:t>
      </w:r>
    </w:p>
    <w:p w14:paraId="38DF5436" w14:textId="15229A33" w:rsidR="00B23CAD" w:rsidRDefault="007553E6" w:rsidP="00A629F9">
      <w:pPr>
        <w:pStyle w:val="ListParagraph"/>
        <w:numPr>
          <w:ilvl w:val="0"/>
          <w:numId w:val="108"/>
        </w:numPr>
        <w:spacing w:before="240" w:after="240"/>
        <w:ind w:left="1418" w:hanging="709"/>
        <w:jc w:val="both"/>
        <w:rPr>
          <w:rFonts w:asciiTheme="majorHAnsi" w:hAnsiTheme="majorHAnsi"/>
          <w:b/>
          <w:bCs/>
          <w:sz w:val="20"/>
          <w:szCs w:val="20"/>
        </w:rPr>
      </w:pPr>
      <w:r w:rsidRPr="000275F1">
        <w:rPr>
          <w:rFonts w:asciiTheme="majorHAnsi" w:hAnsiTheme="majorHAnsi"/>
          <w:b/>
          <w:bCs/>
          <w:sz w:val="20"/>
          <w:szCs w:val="20"/>
        </w:rPr>
        <w:t>Colorable claim</w:t>
      </w:r>
    </w:p>
    <w:p w14:paraId="790974D7" w14:textId="599940A3" w:rsidR="000B17A6" w:rsidRDefault="00D83D75" w:rsidP="000B17A6">
      <w:pPr>
        <w:spacing w:before="240" w:after="240"/>
        <w:ind w:firstLine="709"/>
        <w:jc w:val="both"/>
        <w:rPr>
          <w:rFonts w:asciiTheme="majorHAnsi" w:hAnsiTheme="majorHAnsi"/>
          <w:sz w:val="20"/>
          <w:szCs w:val="20"/>
        </w:rPr>
      </w:pPr>
      <w:r w:rsidRPr="00D83D75">
        <w:rPr>
          <w:rFonts w:asciiTheme="majorHAnsi" w:hAnsiTheme="majorHAnsi"/>
          <w:bCs/>
          <w:sz w:val="20"/>
          <w:szCs w:val="20"/>
        </w:rPr>
        <w:t>32.</w:t>
      </w:r>
      <w:r>
        <w:rPr>
          <w:rFonts w:asciiTheme="majorHAnsi" w:hAnsiTheme="majorHAnsi"/>
          <w:bCs/>
          <w:sz w:val="20"/>
          <w:szCs w:val="20"/>
        </w:rPr>
        <w:tab/>
      </w:r>
      <w:r w:rsidR="006252B0">
        <w:rPr>
          <w:rFonts w:asciiTheme="majorHAnsi" w:hAnsiTheme="majorHAnsi"/>
          <w:bCs/>
          <w:sz w:val="20"/>
          <w:szCs w:val="20"/>
        </w:rPr>
        <w:t>For the purpose of admissibility, t</w:t>
      </w:r>
      <w:r w:rsidRPr="004B278C">
        <w:rPr>
          <w:rFonts w:asciiTheme="majorHAnsi" w:hAnsiTheme="majorHAnsi"/>
          <w:sz w:val="20"/>
          <w:szCs w:val="20"/>
        </w:rPr>
        <w:t xml:space="preserve">he Commission must decide if the facts </w:t>
      </w:r>
      <w:r w:rsidR="00EA5D78" w:rsidRPr="004B278C">
        <w:rPr>
          <w:rFonts w:asciiTheme="majorHAnsi" w:hAnsiTheme="majorHAnsi"/>
          <w:sz w:val="20"/>
          <w:szCs w:val="20"/>
        </w:rPr>
        <w:t xml:space="preserve">alleged </w:t>
      </w:r>
      <w:r w:rsidRPr="004B278C">
        <w:rPr>
          <w:rFonts w:asciiTheme="majorHAnsi" w:hAnsiTheme="majorHAnsi"/>
          <w:sz w:val="20"/>
          <w:szCs w:val="20"/>
        </w:rPr>
        <w:t xml:space="preserve">tend to establish a violation of rights, under </w:t>
      </w:r>
      <w:r>
        <w:rPr>
          <w:rFonts w:asciiTheme="majorHAnsi" w:hAnsiTheme="majorHAnsi"/>
          <w:sz w:val="20"/>
          <w:szCs w:val="20"/>
        </w:rPr>
        <w:t>Articles 47 (</w:t>
      </w:r>
      <w:r w:rsidRPr="004B278C">
        <w:rPr>
          <w:rFonts w:asciiTheme="majorHAnsi" w:hAnsiTheme="majorHAnsi"/>
          <w:sz w:val="20"/>
          <w:szCs w:val="20"/>
        </w:rPr>
        <w:t>b</w:t>
      </w:r>
      <w:r>
        <w:rPr>
          <w:rFonts w:asciiTheme="majorHAnsi" w:hAnsiTheme="majorHAnsi"/>
          <w:sz w:val="20"/>
          <w:szCs w:val="20"/>
        </w:rPr>
        <w:t>)</w:t>
      </w:r>
      <w:r w:rsidRPr="004B278C">
        <w:rPr>
          <w:rFonts w:asciiTheme="majorHAnsi" w:hAnsiTheme="majorHAnsi"/>
          <w:sz w:val="20"/>
          <w:szCs w:val="20"/>
        </w:rPr>
        <w:t xml:space="preserve"> of</w:t>
      </w:r>
      <w:r>
        <w:rPr>
          <w:rFonts w:asciiTheme="majorHAnsi" w:hAnsiTheme="majorHAnsi"/>
          <w:sz w:val="20"/>
          <w:szCs w:val="20"/>
        </w:rPr>
        <w:t xml:space="preserve"> the American Convention and 34 (</w:t>
      </w:r>
      <w:r w:rsidRPr="004B278C">
        <w:rPr>
          <w:rFonts w:asciiTheme="majorHAnsi" w:hAnsiTheme="majorHAnsi"/>
          <w:sz w:val="20"/>
          <w:szCs w:val="20"/>
        </w:rPr>
        <w:t>a</w:t>
      </w:r>
      <w:r>
        <w:rPr>
          <w:rFonts w:asciiTheme="majorHAnsi" w:hAnsiTheme="majorHAnsi"/>
          <w:sz w:val="20"/>
          <w:szCs w:val="20"/>
        </w:rPr>
        <w:t>)</w:t>
      </w:r>
      <w:r w:rsidRPr="004B278C">
        <w:rPr>
          <w:rFonts w:asciiTheme="majorHAnsi" w:hAnsiTheme="majorHAnsi"/>
          <w:sz w:val="20"/>
          <w:szCs w:val="20"/>
        </w:rPr>
        <w:t xml:space="preserve"> of the Rules, or if the petition is ‘manifestly groundless’ or ‘obviously o</w:t>
      </w:r>
      <w:r>
        <w:rPr>
          <w:rFonts w:asciiTheme="majorHAnsi" w:hAnsiTheme="majorHAnsi"/>
          <w:sz w:val="20"/>
          <w:szCs w:val="20"/>
        </w:rPr>
        <w:t>ut of order,’ under Article 47 (</w:t>
      </w:r>
      <w:r w:rsidRPr="004B278C">
        <w:rPr>
          <w:rFonts w:asciiTheme="majorHAnsi" w:hAnsiTheme="majorHAnsi"/>
          <w:sz w:val="20"/>
          <w:szCs w:val="20"/>
        </w:rPr>
        <w:t>c</w:t>
      </w:r>
      <w:r>
        <w:rPr>
          <w:rFonts w:asciiTheme="majorHAnsi" w:hAnsiTheme="majorHAnsi"/>
          <w:sz w:val="20"/>
          <w:szCs w:val="20"/>
        </w:rPr>
        <w:t>)</w:t>
      </w:r>
      <w:r w:rsidRPr="004B278C">
        <w:rPr>
          <w:rFonts w:asciiTheme="majorHAnsi" w:hAnsiTheme="majorHAnsi"/>
          <w:sz w:val="20"/>
          <w:szCs w:val="20"/>
        </w:rPr>
        <w:t xml:space="preserve"> of</w:t>
      </w:r>
      <w:r>
        <w:rPr>
          <w:rFonts w:asciiTheme="majorHAnsi" w:hAnsiTheme="majorHAnsi"/>
          <w:sz w:val="20"/>
          <w:szCs w:val="20"/>
        </w:rPr>
        <w:t xml:space="preserve"> the Convention and </w:t>
      </w:r>
      <w:r w:rsidR="00EB64D2">
        <w:rPr>
          <w:rFonts w:asciiTheme="majorHAnsi" w:hAnsiTheme="majorHAnsi"/>
          <w:sz w:val="20"/>
          <w:szCs w:val="20"/>
        </w:rPr>
        <w:t xml:space="preserve">Article </w:t>
      </w:r>
      <w:r>
        <w:rPr>
          <w:rFonts w:asciiTheme="majorHAnsi" w:hAnsiTheme="majorHAnsi"/>
          <w:sz w:val="20"/>
          <w:szCs w:val="20"/>
        </w:rPr>
        <w:t>34 (</w:t>
      </w:r>
      <w:r w:rsidRPr="004B278C">
        <w:rPr>
          <w:rFonts w:asciiTheme="majorHAnsi" w:hAnsiTheme="majorHAnsi"/>
          <w:sz w:val="20"/>
          <w:szCs w:val="20"/>
        </w:rPr>
        <w:t>b</w:t>
      </w:r>
      <w:r>
        <w:rPr>
          <w:rFonts w:asciiTheme="majorHAnsi" w:hAnsiTheme="majorHAnsi"/>
          <w:sz w:val="20"/>
          <w:szCs w:val="20"/>
        </w:rPr>
        <w:t>)</w:t>
      </w:r>
      <w:r w:rsidRPr="004B278C">
        <w:rPr>
          <w:rFonts w:asciiTheme="majorHAnsi" w:hAnsiTheme="majorHAnsi"/>
          <w:sz w:val="20"/>
          <w:szCs w:val="20"/>
        </w:rPr>
        <w:t xml:space="preserve"> of the Rules. </w:t>
      </w:r>
      <w:r w:rsidR="0027293D">
        <w:rPr>
          <w:rFonts w:asciiTheme="majorHAnsi" w:hAnsiTheme="majorHAnsi"/>
          <w:sz w:val="20"/>
          <w:szCs w:val="20"/>
        </w:rPr>
        <w:t>A petition’s</w:t>
      </w:r>
      <w:r w:rsidRPr="004B278C">
        <w:rPr>
          <w:rFonts w:asciiTheme="majorHAnsi" w:hAnsiTheme="majorHAnsi"/>
          <w:sz w:val="20"/>
          <w:szCs w:val="20"/>
        </w:rPr>
        <w:t xml:space="preserve"> </w:t>
      </w:r>
      <w:r w:rsidR="00472317" w:rsidRPr="004B278C">
        <w:rPr>
          <w:rFonts w:asciiTheme="majorHAnsi" w:hAnsiTheme="majorHAnsi"/>
          <w:sz w:val="20"/>
          <w:szCs w:val="20"/>
        </w:rPr>
        <w:t xml:space="preserve">admissibility </w:t>
      </w:r>
      <w:r w:rsidR="00E36D0F">
        <w:rPr>
          <w:rFonts w:asciiTheme="majorHAnsi" w:hAnsiTheme="majorHAnsi"/>
          <w:sz w:val="20"/>
          <w:szCs w:val="20"/>
        </w:rPr>
        <w:t>assessment criteria</w:t>
      </w:r>
      <w:r w:rsidRPr="004B278C">
        <w:rPr>
          <w:rFonts w:asciiTheme="majorHAnsi" w:hAnsiTheme="majorHAnsi"/>
          <w:sz w:val="20"/>
          <w:szCs w:val="20"/>
        </w:rPr>
        <w:t xml:space="preserve"> differs from </w:t>
      </w:r>
      <w:r w:rsidR="0043289D">
        <w:rPr>
          <w:rFonts w:asciiTheme="majorHAnsi" w:hAnsiTheme="majorHAnsi"/>
          <w:sz w:val="20"/>
          <w:szCs w:val="20"/>
        </w:rPr>
        <w:t xml:space="preserve">its </w:t>
      </w:r>
      <w:r w:rsidR="0027293D" w:rsidRPr="004B278C">
        <w:rPr>
          <w:rFonts w:asciiTheme="majorHAnsi" w:hAnsiTheme="majorHAnsi"/>
          <w:sz w:val="20"/>
          <w:szCs w:val="20"/>
        </w:rPr>
        <w:t>merits</w:t>
      </w:r>
      <w:r w:rsidR="0027293D">
        <w:rPr>
          <w:rFonts w:asciiTheme="majorHAnsi" w:hAnsiTheme="majorHAnsi"/>
          <w:sz w:val="20"/>
          <w:szCs w:val="20"/>
        </w:rPr>
        <w:t xml:space="preserve"> assessment </w:t>
      </w:r>
      <w:r w:rsidR="00472317">
        <w:rPr>
          <w:rFonts w:asciiTheme="majorHAnsi" w:hAnsiTheme="majorHAnsi"/>
          <w:sz w:val="20"/>
          <w:szCs w:val="20"/>
        </w:rPr>
        <w:t>criteria</w:t>
      </w:r>
      <w:r w:rsidRPr="004B278C">
        <w:rPr>
          <w:rFonts w:asciiTheme="majorHAnsi" w:hAnsiTheme="majorHAnsi"/>
          <w:sz w:val="20"/>
          <w:szCs w:val="20"/>
        </w:rPr>
        <w:t xml:space="preserve">, since the Commission only undertakes a </w:t>
      </w:r>
      <w:r w:rsidRPr="004B278C">
        <w:rPr>
          <w:rFonts w:asciiTheme="majorHAnsi" w:hAnsiTheme="majorHAnsi"/>
          <w:i/>
          <w:sz w:val="20"/>
          <w:szCs w:val="20"/>
        </w:rPr>
        <w:t>prima facie</w:t>
      </w:r>
      <w:r w:rsidRPr="004B278C">
        <w:rPr>
          <w:rFonts w:asciiTheme="majorHAnsi" w:hAnsiTheme="majorHAnsi"/>
          <w:sz w:val="20"/>
          <w:szCs w:val="20"/>
        </w:rPr>
        <w:t xml:space="preserve"> assessment to determine whether the petitioners have established the apparent or possible violation of a right protected by the American Convention</w:t>
      </w:r>
      <w:r>
        <w:rPr>
          <w:rFonts w:asciiTheme="majorHAnsi" w:hAnsiTheme="majorHAnsi"/>
          <w:sz w:val="20"/>
          <w:szCs w:val="20"/>
        </w:rPr>
        <w:t xml:space="preserve">. </w:t>
      </w:r>
      <w:r w:rsidRPr="004B278C">
        <w:rPr>
          <w:rFonts w:asciiTheme="majorHAnsi" w:hAnsiTheme="majorHAnsi"/>
          <w:sz w:val="20"/>
          <w:szCs w:val="20"/>
        </w:rPr>
        <w:t xml:space="preserve">It is a general analysis </w:t>
      </w:r>
      <w:r w:rsidR="00BE0E2A">
        <w:rPr>
          <w:rFonts w:asciiTheme="majorHAnsi" w:hAnsiTheme="majorHAnsi"/>
          <w:sz w:val="20"/>
          <w:szCs w:val="20"/>
        </w:rPr>
        <w:t>without</w:t>
      </w:r>
      <w:r w:rsidRPr="004B278C">
        <w:rPr>
          <w:rFonts w:asciiTheme="majorHAnsi" w:hAnsiTheme="majorHAnsi"/>
          <w:sz w:val="20"/>
          <w:szCs w:val="20"/>
        </w:rPr>
        <w:t xml:space="preserve"> a prejudgment of, or a preliminary opinion on</w:t>
      </w:r>
      <w:r w:rsidR="00BE0E2A">
        <w:rPr>
          <w:rFonts w:asciiTheme="majorHAnsi" w:hAnsiTheme="majorHAnsi"/>
          <w:sz w:val="20"/>
          <w:szCs w:val="20"/>
        </w:rPr>
        <w:t>,</w:t>
      </w:r>
      <w:r w:rsidRPr="004B278C">
        <w:rPr>
          <w:rFonts w:asciiTheme="majorHAnsi" w:hAnsiTheme="majorHAnsi"/>
          <w:sz w:val="20"/>
          <w:szCs w:val="20"/>
        </w:rPr>
        <w:t xml:space="preserve"> the merits of the matter.</w:t>
      </w:r>
    </w:p>
    <w:p w14:paraId="408D5E56" w14:textId="3AC28A8B" w:rsidR="000344FC" w:rsidRDefault="007F20C4" w:rsidP="000B17A6">
      <w:pPr>
        <w:spacing w:before="240" w:after="240"/>
        <w:ind w:firstLine="709"/>
        <w:jc w:val="both"/>
        <w:rPr>
          <w:rFonts w:asciiTheme="majorHAnsi" w:eastAsia="SimSun" w:hAnsiTheme="majorHAnsi"/>
          <w:sz w:val="20"/>
          <w:szCs w:val="20"/>
        </w:rPr>
      </w:pPr>
      <w:r>
        <w:rPr>
          <w:rFonts w:asciiTheme="majorHAnsi" w:hAnsiTheme="majorHAnsi"/>
          <w:sz w:val="20"/>
          <w:szCs w:val="20"/>
        </w:rPr>
        <w:t>33.</w:t>
      </w:r>
      <w:r>
        <w:rPr>
          <w:rFonts w:asciiTheme="majorHAnsi" w:hAnsiTheme="majorHAnsi"/>
          <w:sz w:val="20"/>
          <w:szCs w:val="20"/>
        </w:rPr>
        <w:tab/>
      </w:r>
      <w:r w:rsidR="003E0698">
        <w:rPr>
          <w:rFonts w:asciiTheme="majorHAnsi" w:hAnsiTheme="majorHAnsi"/>
          <w:sz w:val="20"/>
          <w:szCs w:val="20"/>
        </w:rPr>
        <w:t>In addition, t</w:t>
      </w:r>
      <w:r>
        <w:rPr>
          <w:rFonts w:asciiTheme="majorHAnsi" w:hAnsiTheme="majorHAnsi"/>
          <w:sz w:val="20"/>
          <w:szCs w:val="20"/>
        </w:rPr>
        <w:t>he</w:t>
      </w:r>
      <w:r w:rsidR="00B96ABA">
        <w:rPr>
          <w:rFonts w:asciiTheme="majorHAnsi" w:hAnsiTheme="majorHAnsi"/>
          <w:sz w:val="20"/>
          <w:szCs w:val="20"/>
        </w:rPr>
        <w:t xml:space="preserve"> corresponding legal instruments do not require petitioners to identify the specific rights allegedly violated by the State</w:t>
      </w:r>
      <w:r w:rsidR="000344FC">
        <w:rPr>
          <w:rFonts w:asciiTheme="majorHAnsi" w:hAnsiTheme="majorHAnsi"/>
          <w:sz w:val="20"/>
          <w:szCs w:val="20"/>
        </w:rPr>
        <w:t xml:space="preserve">, in the matter </w:t>
      </w:r>
      <w:r w:rsidR="001458FD">
        <w:rPr>
          <w:rFonts w:asciiTheme="majorHAnsi" w:hAnsiTheme="majorHAnsi"/>
          <w:sz w:val="20"/>
          <w:szCs w:val="20"/>
        </w:rPr>
        <w:t>filed</w:t>
      </w:r>
      <w:r w:rsidR="000344FC">
        <w:rPr>
          <w:rFonts w:asciiTheme="majorHAnsi" w:hAnsiTheme="majorHAnsi"/>
          <w:sz w:val="20"/>
          <w:szCs w:val="20"/>
        </w:rPr>
        <w:t xml:space="preserve"> to the Commission, although petitioners may do so. Under the system’s jurisprudence, it is </w:t>
      </w:r>
      <w:r w:rsidR="000B17A6">
        <w:rPr>
          <w:rFonts w:asciiTheme="majorHAnsi" w:hAnsiTheme="majorHAnsi"/>
          <w:sz w:val="20"/>
          <w:szCs w:val="20"/>
        </w:rPr>
        <w:t>for</w:t>
      </w:r>
      <w:r w:rsidR="000344FC">
        <w:rPr>
          <w:rFonts w:asciiTheme="majorHAnsi" w:hAnsiTheme="majorHAnsi"/>
          <w:sz w:val="20"/>
          <w:szCs w:val="20"/>
        </w:rPr>
        <w:t xml:space="preserve"> the Commission to determ</w:t>
      </w:r>
      <w:r w:rsidR="000B17A6">
        <w:rPr>
          <w:rFonts w:asciiTheme="majorHAnsi" w:hAnsiTheme="majorHAnsi"/>
          <w:sz w:val="20"/>
          <w:szCs w:val="20"/>
        </w:rPr>
        <w:t>ine in its admissibility report</w:t>
      </w:r>
      <w:r w:rsidR="000344FC" w:rsidRPr="004B278C">
        <w:rPr>
          <w:rFonts w:asciiTheme="majorHAnsi" w:eastAsia="SimSun" w:hAnsiTheme="majorHAnsi"/>
          <w:sz w:val="20"/>
          <w:szCs w:val="20"/>
        </w:rPr>
        <w:t xml:space="preserve"> which provisions of the relevant </w:t>
      </w:r>
      <w:r w:rsidR="000B17A6">
        <w:rPr>
          <w:rFonts w:asciiTheme="majorHAnsi" w:eastAsia="SimSun" w:hAnsiTheme="majorHAnsi"/>
          <w:sz w:val="20"/>
          <w:szCs w:val="20"/>
        </w:rPr>
        <w:t>i</w:t>
      </w:r>
      <w:r w:rsidR="000344FC" w:rsidRPr="004B278C">
        <w:rPr>
          <w:rFonts w:asciiTheme="majorHAnsi" w:eastAsia="SimSun" w:hAnsiTheme="majorHAnsi"/>
          <w:sz w:val="20"/>
          <w:szCs w:val="20"/>
        </w:rPr>
        <w:t>nter-American instruments a</w:t>
      </w:r>
      <w:r w:rsidR="000B17A6">
        <w:rPr>
          <w:rFonts w:asciiTheme="majorHAnsi" w:eastAsia="SimSun" w:hAnsiTheme="majorHAnsi"/>
          <w:sz w:val="20"/>
          <w:szCs w:val="20"/>
        </w:rPr>
        <w:t>pply</w:t>
      </w:r>
      <w:r w:rsidR="000344FC" w:rsidRPr="004B278C">
        <w:rPr>
          <w:rFonts w:asciiTheme="majorHAnsi" w:eastAsia="SimSun" w:hAnsiTheme="majorHAnsi"/>
          <w:sz w:val="20"/>
          <w:szCs w:val="20"/>
        </w:rPr>
        <w:t xml:space="preserve"> and could be found to have been violated if the alleged facts are proven by sufficient elements.</w:t>
      </w:r>
    </w:p>
    <w:p w14:paraId="1C1A626C" w14:textId="3972A2EA" w:rsidR="00413EF9" w:rsidRPr="000B17A6" w:rsidRDefault="00413EF9" w:rsidP="000B17A6">
      <w:pPr>
        <w:spacing w:before="240" w:after="240"/>
        <w:ind w:firstLine="709"/>
        <w:jc w:val="both"/>
        <w:rPr>
          <w:rFonts w:asciiTheme="majorHAnsi" w:hAnsiTheme="majorHAnsi"/>
          <w:sz w:val="20"/>
          <w:szCs w:val="20"/>
        </w:rPr>
      </w:pPr>
      <w:r>
        <w:rPr>
          <w:rFonts w:asciiTheme="majorHAnsi" w:eastAsia="SimSun" w:hAnsiTheme="majorHAnsi"/>
          <w:sz w:val="20"/>
          <w:szCs w:val="20"/>
        </w:rPr>
        <w:t>34.</w:t>
      </w:r>
      <w:r>
        <w:rPr>
          <w:rFonts w:asciiTheme="majorHAnsi" w:eastAsia="SimSun" w:hAnsiTheme="majorHAnsi"/>
          <w:sz w:val="20"/>
          <w:szCs w:val="20"/>
        </w:rPr>
        <w:tab/>
        <w:t>The petitioner argues that Mr. Elías Puente was killed by members of the ELN while he was working as a state officer</w:t>
      </w:r>
      <w:r w:rsidR="00B23B96">
        <w:rPr>
          <w:rFonts w:asciiTheme="majorHAnsi" w:eastAsia="SimSun" w:hAnsiTheme="majorHAnsi"/>
          <w:sz w:val="20"/>
          <w:szCs w:val="20"/>
        </w:rPr>
        <w:t xml:space="preserve"> and that the State knew of the death threats against him </w:t>
      </w:r>
      <w:r w:rsidR="00D12CCB">
        <w:rPr>
          <w:rFonts w:asciiTheme="majorHAnsi" w:eastAsia="SimSun" w:hAnsiTheme="majorHAnsi"/>
          <w:sz w:val="20"/>
          <w:szCs w:val="20"/>
        </w:rPr>
        <w:t>but has not</w:t>
      </w:r>
      <w:r w:rsidR="00E83DC1">
        <w:rPr>
          <w:rFonts w:asciiTheme="majorHAnsi" w:eastAsia="SimSun" w:hAnsiTheme="majorHAnsi"/>
          <w:sz w:val="20"/>
          <w:szCs w:val="20"/>
        </w:rPr>
        <w:t xml:space="preserve"> </w:t>
      </w:r>
      <w:r w:rsidR="00D12CCB">
        <w:rPr>
          <w:rFonts w:asciiTheme="majorHAnsi" w:eastAsia="SimSun" w:hAnsiTheme="majorHAnsi"/>
          <w:sz w:val="20"/>
          <w:szCs w:val="20"/>
        </w:rPr>
        <w:t>prosecuted the persons responsible</w:t>
      </w:r>
      <w:r w:rsidR="00745435" w:rsidRPr="00745435">
        <w:rPr>
          <w:rFonts w:asciiTheme="majorHAnsi" w:eastAsia="SimSun" w:hAnsiTheme="majorHAnsi"/>
          <w:sz w:val="20"/>
          <w:szCs w:val="20"/>
        </w:rPr>
        <w:t xml:space="preserve"> </w:t>
      </w:r>
      <w:r w:rsidR="00745435">
        <w:rPr>
          <w:rFonts w:asciiTheme="majorHAnsi" w:eastAsia="SimSun" w:hAnsiTheme="majorHAnsi"/>
          <w:sz w:val="20"/>
          <w:szCs w:val="20"/>
        </w:rPr>
        <w:t>yet</w:t>
      </w:r>
      <w:r w:rsidR="00B23B96">
        <w:rPr>
          <w:rFonts w:asciiTheme="majorHAnsi" w:eastAsia="SimSun" w:hAnsiTheme="majorHAnsi"/>
          <w:sz w:val="20"/>
          <w:szCs w:val="20"/>
        </w:rPr>
        <w:t>,</w:t>
      </w:r>
      <w:r w:rsidR="00D12CCB">
        <w:rPr>
          <w:rFonts w:asciiTheme="majorHAnsi" w:eastAsia="SimSun" w:hAnsiTheme="majorHAnsi"/>
          <w:sz w:val="20"/>
          <w:szCs w:val="20"/>
        </w:rPr>
        <w:t xml:space="preserve"> and that his family members have not receive</w:t>
      </w:r>
      <w:r w:rsidR="00C66FF1">
        <w:rPr>
          <w:rFonts w:asciiTheme="majorHAnsi" w:eastAsia="SimSun" w:hAnsiTheme="majorHAnsi"/>
          <w:sz w:val="20"/>
          <w:szCs w:val="20"/>
        </w:rPr>
        <w:t xml:space="preserve">d any reparation for his death. In turn, the State declares that the facts do not establish violations of the rights enshrined in the Convention, inasmuch as it was an offense perpetrated by a third party unforeseeable to the State, which exempts it from international responsibility. </w:t>
      </w:r>
      <w:r w:rsidR="002E7379">
        <w:rPr>
          <w:rFonts w:asciiTheme="majorHAnsi" w:eastAsia="SimSun" w:hAnsiTheme="majorHAnsi"/>
          <w:sz w:val="20"/>
          <w:szCs w:val="20"/>
        </w:rPr>
        <w:t>It also argues that the petitioner intends to have the Commission work as a “fourth instance.”</w:t>
      </w:r>
    </w:p>
    <w:p w14:paraId="2430CEE1" w14:textId="34CD154A" w:rsidR="007F20C4" w:rsidRPr="004B278C" w:rsidRDefault="002E7379" w:rsidP="00EA5D78">
      <w:pPr>
        <w:spacing w:before="240" w:after="240"/>
        <w:ind w:firstLine="709"/>
        <w:jc w:val="both"/>
        <w:rPr>
          <w:rFonts w:asciiTheme="majorHAnsi" w:hAnsiTheme="majorHAnsi"/>
          <w:sz w:val="20"/>
          <w:szCs w:val="20"/>
        </w:rPr>
      </w:pPr>
      <w:r>
        <w:rPr>
          <w:rFonts w:asciiTheme="majorHAnsi" w:hAnsiTheme="majorHAnsi"/>
          <w:sz w:val="20"/>
          <w:szCs w:val="20"/>
        </w:rPr>
        <w:t>35.</w:t>
      </w:r>
      <w:r>
        <w:rPr>
          <w:rFonts w:asciiTheme="majorHAnsi" w:hAnsiTheme="majorHAnsi"/>
          <w:sz w:val="20"/>
          <w:szCs w:val="20"/>
        </w:rPr>
        <w:tab/>
        <w:t xml:space="preserve">In view of the elements of fact and law presented by each party and </w:t>
      </w:r>
      <w:r w:rsidR="000D5274">
        <w:rPr>
          <w:rFonts w:asciiTheme="majorHAnsi" w:hAnsiTheme="majorHAnsi"/>
          <w:sz w:val="20"/>
          <w:szCs w:val="20"/>
        </w:rPr>
        <w:t xml:space="preserve">given </w:t>
      </w:r>
      <w:r>
        <w:rPr>
          <w:rFonts w:asciiTheme="majorHAnsi" w:hAnsiTheme="majorHAnsi"/>
          <w:sz w:val="20"/>
          <w:szCs w:val="20"/>
        </w:rPr>
        <w:t xml:space="preserve">the nature of the matter brought </w:t>
      </w:r>
      <w:r w:rsidR="001458FD">
        <w:rPr>
          <w:rFonts w:asciiTheme="majorHAnsi" w:hAnsiTheme="majorHAnsi"/>
          <w:sz w:val="20"/>
          <w:szCs w:val="20"/>
        </w:rPr>
        <w:t>to its attention</w:t>
      </w:r>
      <w:r>
        <w:rPr>
          <w:rFonts w:asciiTheme="majorHAnsi" w:hAnsiTheme="majorHAnsi"/>
          <w:sz w:val="20"/>
          <w:szCs w:val="20"/>
        </w:rPr>
        <w:t xml:space="preserve">, the IACHR believes that the arguments referring to the alleged </w:t>
      </w:r>
      <w:r w:rsidR="00745435">
        <w:rPr>
          <w:rFonts w:asciiTheme="majorHAnsi" w:hAnsiTheme="majorHAnsi"/>
          <w:sz w:val="20"/>
          <w:szCs w:val="20"/>
        </w:rPr>
        <w:t xml:space="preserve">State’s </w:t>
      </w:r>
      <w:r>
        <w:rPr>
          <w:rFonts w:asciiTheme="majorHAnsi" w:hAnsiTheme="majorHAnsi"/>
          <w:sz w:val="20"/>
          <w:szCs w:val="20"/>
        </w:rPr>
        <w:t xml:space="preserve">responsibility for the death </w:t>
      </w:r>
      <w:r w:rsidR="000D5274">
        <w:rPr>
          <w:rFonts w:asciiTheme="majorHAnsi" w:hAnsiTheme="majorHAnsi"/>
          <w:sz w:val="20"/>
          <w:szCs w:val="20"/>
        </w:rPr>
        <w:t xml:space="preserve">of </w:t>
      </w:r>
      <w:r w:rsidR="00671FDA">
        <w:rPr>
          <w:rFonts w:asciiTheme="majorHAnsi" w:hAnsiTheme="majorHAnsi"/>
          <w:sz w:val="20"/>
          <w:szCs w:val="20"/>
        </w:rPr>
        <w:t xml:space="preserve">the </w:t>
      </w:r>
      <w:r w:rsidR="000D5274">
        <w:rPr>
          <w:rFonts w:asciiTheme="majorHAnsi" w:hAnsiTheme="majorHAnsi"/>
          <w:sz w:val="20"/>
          <w:szCs w:val="20"/>
        </w:rPr>
        <w:t>alleged victim</w:t>
      </w:r>
      <w:r w:rsidR="00BC16E5">
        <w:rPr>
          <w:rFonts w:asciiTheme="majorHAnsi" w:hAnsiTheme="majorHAnsi"/>
          <w:sz w:val="20"/>
          <w:szCs w:val="20"/>
        </w:rPr>
        <w:t>,</w:t>
      </w:r>
      <w:r w:rsidR="000D5274">
        <w:rPr>
          <w:rFonts w:asciiTheme="majorHAnsi" w:hAnsiTheme="majorHAnsi"/>
          <w:sz w:val="20"/>
          <w:szCs w:val="20"/>
        </w:rPr>
        <w:t xml:space="preserve"> along with</w:t>
      </w:r>
      <w:r>
        <w:rPr>
          <w:rFonts w:asciiTheme="majorHAnsi" w:hAnsiTheme="majorHAnsi"/>
          <w:sz w:val="20"/>
          <w:szCs w:val="20"/>
        </w:rPr>
        <w:t xml:space="preserve"> </w:t>
      </w:r>
      <w:r w:rsidR="000D5274">
        <w:rPr>
          <w:rFonts w:asciiTheme="majorHAnsi" w:hAnsiTheme="majorHAnsi"/>
          <w:sz w:val="20"/>
          <w:szCs w:val="20"/>
        </w:rPr>
        <w:t xml:space="preserve">the </w:t>
      </w:r>
      <w:r>
        <w:rPr>
          <w:rFonts w:asciiTheme="majorHAnsi" w:hAnsiTheme="majorHAnsi"/>
          <w:sz w:val="20"/>
          <w:szCs w:val="20"/>
        </w:rPr>
        <w:t xml:space="preserve">subsequent lack of investigation and </w:t>
      </w:r>
      <w:r>
        <w:rPr>
          <w:rFonts w:asciiTheme="majorHAnsi" w:hAnsiTheme="majorHAnsi"/>
          <w:sz w:val="20"/>
          <w:szCs w:val="20"/>
        </w:rPr>
        <w:lastRenderedPageBreak/>
        <w:t>reparation</w:t>
      </w:r>
      <w:r w:rsidR="005528F1">
        <w:rPr>
          <w:rFonts w:asciiTheme="majorHAnsi" w:hAnsiTheme="majorHAnsi"/>
          <w:sz w:val="20"/>
          <w:szCs w:val="20"/>
        </w:rPr>
        <w:t xml:space="preserve"> must be analyzed in the merits stage </w:t>
      </w:r>
      <w:r w:rsidR="00BC16E5">
        <w:rPr>
          <w:rFonts w:asciiTheme="majorHAnsi" w:hAnsiTheme="majorHAnsi"/>
          <w:sz w:val="20"/>
          <w:szCs w:val="20"/>
        </w:rPr>
        <w:t xml:space="preserve">in order </w:t>
      </w:r>
      <w:r w:rsidR="005528F1">
        <w:rPr>
          <w:rFonts w:asciiTheme="majorHAnsi" w:hAnsiTheme="majorHAnsi"/>
          <w:sz w:val="20"/>
          <w:szCs w:val="20"/>
        </w:rPr>
        <w:t xml:space="preserve">to determine </w:t>
      </w:r>
      <w:r w:rsidR="001458FD">
        <w:rPr>
          <w:rFonts w:asciiTheme="majorHAnsi" w:hAnsiTheme="majorHAnsi"/>
          <w:sz w:val="20"/>
          <w:szCs w:val="20"/>
        </w:rPr>
        <w:t xml:space="preserve">if these </w:t>
      </w:r>
      <w:r w:rsidR="00BC16E5">
        <w:rPr>
          <w:rFonts w:asciiTheme="majorHAnsi" w:hAnsiTheme="majorHAnsi"/>
          <w:sz w:val="20"/>
          <w:szCs w:val="20"/>
        </w:rPr>
        <w:t>establish</w:t>
      </w:r>
      <w:r w:rsidR="00DD00F0">
        <w:rPr>
          <w:rFonts w:asciiTheme="majorHAnsi" w:hAnsiTheme="majorHAnsi"/>
          <w:sz w:val="20"/>
          <w:szCs w:val="20"/>
        </w:rPr>
        <w:t xml:space="preserve"> violations of Article 4 to the detriment of Mr. Elías Puente, and of Articles 5, 8 and 25 of the Convention to the detriment of his family</w:t>
      </w:r>
      <w:r w:rsidR="00FE7970">
        <w:rPr>
          <w:rFonts w:asciiTheme="majorHAnsi" w:hAnsiTheme="majorHAnsi"/>
          <w:sz w:val="20"/>
          <w:szCs w:val="20"/>
        </w:rPr>
        <w:t>, all of these in light of the obligation enshrined in Article 1.1 of said instrument.</w:t>
      </w:r>
    </w:p>
    <w:p w14:paraId="2D9903D9" w14:textId="5CC41AA3" w:rsidR="00D83D75" w:rsidRPr="00D83D75" w:rsidRDefault="00FE7970" w:rsidP="00346856">
      <w:pPr>
        <w:spacing w:before="240" w:after="240"/>
        <w:ind w:firstLine="709"/>
        <w:jc w:val="both"/>
        <w:rPr>
          <w:rFonts w:asciiTheme="majorHAnsi" w:hAnsiTheme="majorHAnsi"/>
          <w:bCs/>
          <w:sz w:val="20"/>
          <w:szCs w:val="20"/>
        </w:rPr>
      </w:pPr>
      <w:r>
        <w:rPr>
          <w:rFonts w:asciiTheme="majorHAnsi" w:hAnsiTheme="majorHAnsi"/>
          <w:bCs/>
          <w:sz w:val="20"/>
          <w:szCs w:val="20"/>
        </w:rPr>
        <w:t>36.</w:t>
      </w:r>
      <w:r>
        <w:rPr>
          <w:rFonts w:asciiTheme="majorHAnsi" w:hAnsiTheme="majorHAnsi"/>
          <w:bCs/>
          <w:sz w:val="20"/>
          <w:szCs w:val="20"/>
        </w:rPr>
        <w:tab/>
        <w:t>As to the</w:t>
      </w:r>
      <w:r w:rsidR="00093985">
        <w:rPr>
          <w:rFonts w:asciiTheme="majorHAnsi" w:hAnsiTheme="majorHAnsi"/>
          <w:bCs/>
          <w:sz w:val="20"/>
          <w:szCs w:val="20"/>
        </w:rPr>
        <w:t xml:space="preserve"> petitioner’s complaint about the purported violation of the rights to work and to equal protection of the law, the Commission sees </w:t>
      </w:r>
      <w:r w:rsidR="00093985" w:rsidRPr="00346856">
        <w:rPr>
          <w:rFonts w:asciiTheme="majorHAnsi" w:hAnsiTheme="majorHAnsi"/>
          <w:sz w:val="20"/>
          <w:szCs w:val="20"/>
        </w:rPr>
        <w:t>that</w:t>
      </w:r>
      <w:r w:rsidR="00093985">
        <w:rPr>
          <w:rFonts w:asciiTheme="majorHAnsi" w:hAnsiTheme="majorHAnsi"/>
          <w:bCs/>
          <w:sz w:val="20"/>
          <w:szCs w:val="20"/>
        </w:rPr>
        <w:t xml:space="preserve"> the petitioner does not provid</w:t>
      </w:r>
      <w:r w:rsidR="00346856">
        <w:rPr>
          <w:rFonts w:asciiTheme="majorHAnsi" w:hAnsiTheme="majorHAnsi"/>
          <w:bCs/>
          <w:sz w:val="20"/>
          <w:szCs w:val="20"/>
        </w:rPr>
        <w:t xml:space="preserve">e arguments or evidence about </w:t>
      </w:r>
      <w:r w:rsidR="002C6A44">
        <w:rPr>
          <w:rFonts w:asciiTheme="majorHAnsi" w:hAnsiTheme="majorHAnsi"/>
          <w:bCs/>
          <w:sz w:val="20"/>
          <w:szCs w:val="20"/>
        </w:rPr>
        <w:t>such</w:t>
      </w:r>
      <w:r w:rsidR="00346856">
        <w:rPr>
          <w:rFonts w:asciiTheme="majorHAnsi" w:hAnsiTheme="majorHAnsi"/>
          <w:bCs/>
          <w:sz w:val="20"/>
          <w:szCs w:val="20"/>
        </w:rPr>
        <w:t xml:space="preserve"> alleged violation; therefore, said claim is declared inadmissible.</w:t>
      </w:r>
    </w:p>
    <w:p w14:paraId="629E2DE8" w14:textId="6A3EC364" w:rsidR="00F621C3" w:rsidRPr="000275F1" w:rsidRDefault="00F621C3" w:rsidP="00014A5D">
      <w:pPr>
        <w:spacing w:before="240" w:after="240"/>
        <w:ind w:firstLine="709"/>
        <w:jc w:val="both"/>
        <w:rPr>
          <w:rFonts w:asciiTheme="majorHAnsi" w:hAnsiTheme="majorHAnsi"/>
          <w:b/>
          <w:sz w:val="20"/>
          <w:szCs w:val="20"/>
        </w:rPr>
      </w:pPr>
      <w:r w:rsidRPr="000275F1">
        <w:rPr>
          <w:rFonts w:asciiTheme="majorHAnsi" w:hAnsiTheme="majorHAnsi"/>
          <w:b/>
          <w:sz w:val="20"/>
          <w:szCs w:val="20"/>
        </w:rPr>
        <w:t xml:space="preserve">V. </w:t>
      </w:r>
      <w:r w:rsidRPr="000275F1">
        <w:rPr>
          <w:rFonts w:asciiTheme="majorHAnsi" w:hAnsiTheme="majorHAnsi"/>
          <w:b/>
          <w:sz w:val="20"/>
          <w:szCs w:val="20"/>
        </w:rPr>
        <w:tab/>
      </w:r>
      <w:r w:rsidR="007553E6" w:rsidRPr="000275F1">
        <w:rPr>
          <w:rFonts w:asciiTheme="majorHAnsi" w:hAnsiTheme="majorHAnsi"/>
          <w:b/>
          <w:sz w:val="20"/>
          <w:szCs w:val="20"/>
        </w:rPr>
        <w:t>CONCLUSION</w:t>
      </w:r>
    </w:p>
    <w:p w14:paraId="70146B96" w14:textId="40C71850" w:rsidR="00F621C3" w:rsidRPr="000275F1" w:rsidRDefault="00346856" w:rsidP="00014A5D">
      <w:pPr>
        <w:spacing w:before="240" w:after="240"/>
        <w:ind w:firstLine="709"/>
        <w:jc w:val="both"/>
        <w:rPr>
          <w:rFonts w:ascii="Cambria" w:hAnsi="Cambria"/>
          <w:sz w:val="20"/>
          <w:szCs w:val="20"/>
        </w:rPr>
      </w:pPr>
      <w:r>
        <w:rPr>
          <w:rFonts w:ascii="Cambria" w:hAnsi="Cambria"/>
          <w:sz w:val="20"/>
          <w:szCs w:val="20"/>
        </w:rPr>
        <w:t>37.</w:t>
      </w:r>
      <w:r>
        <w:rPr>
          <w:rFonts w:ascii="Cambria" w:hAnsi="Cambria"/>
          <w:sz w:val="20"/>
          <w:szCs w:val="20"/>
        </w:rPr>
        <w:tab/>
        <w:t xml:space="preserve">Based on the above elements of fact and law, the Inter-American Commission concludes that this petition meets the admissibility requirements set forth in Articles 46 and 47 of the American Convention and </w:t>
      </w:r>
      <w:r w:rsidR="002C6A44">
        <w:rPr>
          <w:rFonts w:ascii="Cambria" w:hAnsi="Cambria"/>
          <w:sz w:val="20"/>
          <w:szCs w:val="20"/>
        </w:rPr>
        <w:t xml:space="preserve">in </w:t>
      </w:r>
      <w:r>
        <w:rPr>
          <w:rFonts w:ascii="Cambria" w:hAnsi="Cambria"/>
          <w:sz w:val="20"/>
          <w:szCs w:val="20"/>
        </w:rPr>
        <w:t>Arti</w:t>
      </w:r>
      <w:r w:rsidR="00DC571C">
        <w:rPr>
          <w:rFonts w:ascii="Cambria" w:hAnsi="Cambria"/>
          <w:sz w:val="20"/>
          <w:szCs w:val="20"/>
        </w:rPr>
        <w:t>cles 31 to 34 of the Rules</w:t>
      </w:r>
      <w:r w:rsidR="00014A5D">
        <w:rPr>
          <w:rFonts w:ascii="Cambria" w:hAnsi="Cambria"/>
          <w:sz w:val="20"/>
          <w:szCs w:val="20"/>
        </w:rPr>
        <w:t xml:space="preserve"> and</w:t>
      </w:r>
      <w:r w:rsidR="00DC571C">
        <w:rPr>
          <w:rFonts w:ascii="Cambria" w:hAnsi="Cambria"/>
          <w:sz w:val="20"/>
          <w:szCs w:val="20"/>
        </w:rPr>
        <w:t>,</w:t>
      </w:r>
      <w:r>
        <w:rPr>
          <w:rFonts w:ascii="Cambria" w:hAnsi="Cambria"/>
          <w:sz w:val="20"/>
          <w:szCs w:val="20"/>
        </w:rPr>
        <w:t xml:space="preserve"> without prejudgment</w:t>
      </w:r>
      <w:r w:rsidR="00014A5D">
        <w:rPr>
          <w:rFonts w:ascii="Cambria" w:hAnsi="Cambria"/>
          <w:sz w:val="20"/>
          <w:szCs w:val="20"/>
        </w:rPr>
        <w:t xml:space="preserve"> of the merits of the case,</w:t>
      </w:r>
    </w:p>
    <w:p w14:paraId="07A79994" w14:textId="77777777" w:rsidR="007553E6" w:rsidRPr="000275F1" w:rsidRDefault="007553E6" w:rsidP="007553E6">
      <w:pPr>
        <w:pStyle w:val="ListParagraph"/>
        <w:spacing w:before="240" w:after="240"/>
        <w:jc w:val="center"/>
        <w:rPr>
          <w:rFonts w:asciiTheme="majorHAnsi" w:hAnsiTheme="majorHAnsi"/>
          <w:b/>
          <w:bCs/>
          <w:sz w:val="20"/>
          <w:szCs w:val="20"/>
        </w:rPr>
      </w:pPr>
      <w:r w:rsidRPr="000275F1">
        <w:rPr>
          <w:rFonts w:asciiTheme="majorHAnsi" w:hAnsiTheme="majorHAnsi"/>
          <w:b/>
          <w:bCs/>
          <w:sz w:val="20"/>
          <w:szCs w:val="20"/>
        </w:rPr>
        <w:t>THE INTER-AMERICAN COMMISSION ON HUMAN RIGHTS</w:t>
      </w:r>
    </w:p>
    <w:p w14:paraId="5A70550C" w14:textId="1B584811" w:rsidR="00F621C3" w:rsidRPr="000275F1" w:rsidRDefault="007553E6" w:rsidP="00F621C3">
      <w:pPr>
        <w:pStyle w:val="ListParagraph"/>
        <w:spacing w:before="240" w:after="240"/>
        <w:jc w:val="both"/>
        <w:rPr>
          <w:rFonts w:asciiTheme="majorHAnsi" w:hAnsiTheme="majorHAnsi"/>
          <w:b/>
          <w:bCs/>
          <w:sz w:val="20"/>
          <w:szCs w:val="20"/>
        </w:rPr>
      </w:pPr>
      <w:r w:rsidRPr="000275F1">
        <w:rPr>
          <w:rFonts w:asciiTheme="majorHAnsi" w:hAnsiTheme="majorHAnsi"/>
          <w:b/>
          <w:bCs/>
          <w:sz w:val="20"/>
          <w:szCs w:val="20"/>
        </w:rPr>
        <w:t>DECIDES:</w:t>
      </w:r>
    </w:p>
    <w:p w14:paraId="227B9B6E" w14:textId="19E67FEA" w:rsidR="00F621C3" w:rsidRPr="000275F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75F1">
        <w:rPr>
          <w:rFonts w:asciiTheme="majorHAnsi" w:hAnsiTheme="majorHAnsi"/>
          <w:sz w:val="20"/>
          <w:szCs w:val="20"/>
        </w:rPr>
        <w:t xml:space="preserve">To find the instant petition admissible in relation to Articles </w:t>
      </w:r>
      <w:r w:rsidR="00913C8D" w:rsidRPr="000275F1">
        <w:rPr>
          <w:rFonts w:asciiTheme="majorHAnsi" w:hAnsiTheme="majorHAnsi"/>
          <w:sz w:val="20"/>
          <w:szCs w:val="20"/>
        </w:rPr>
        <w:t>4, 5, 8 and 25 of the Convention, in light of Article 1.1 of said treaty</w:t>
      </w:r>
      <w:r w:rsidRPr="000275F1">
        <w:rPr>
          <w:rFonts w:asciiTheme="majorHAnsi" w:hAnsiTheme="majorHAnsi"/>
          <w:sz w:val="20"/>
          <w:szCs w:val="20"/>
        </w:rPr>
        <w:t>;</w:t>
      </w:r>
    </w:p>
    <w:p w14:paraId="7B069E47" w14:textId="79D17A24" w:rsidR="00F621C3" w:rsidRPr="000275F1" w:rsidRDefault="00F621C3" w:rsidP="00F621C3">
      <w:pPr>
        <w:pStyle w:val="ListParagraph"/>
        <w:numPr>
          <w:ilvl w:val="0"/>
          <w:numId w:val="105"/>
        </w:numPr>
        <w:rPr>
          <w:rFonts w:eastAsia="Arial Unicode MS" w:cs="Times New Roman"/>
          <w:color w:val="auto"/>
          <w:sz w:val="20"/>
          <w:szCs w:val="20"/>
          <w:lang w:eastAsia="en-US"/>
        </w:rPr>
      </w:pPr>
      <w:r w:rsidRPr="000275F1">
        <w:rPr>
          <w:rFonts w:asciiTheme="majorHAnsi" w:hAnsiTheme="majorHAnsi"/>
          <w:sz w:val="20"/>
          <w:szCs w:val="20"/>
        </w:rPr>
        <w:t xml:space="preserve">To find the instant petition </w:t>
      </w:r>
      <w:r w:rsidRPr="000275F1">
        <w:rPr>
          <w:rFonts w:asciiTheme="majorHAnsi" w:hAnsiTheme="majorHAnsi"/>
          <w:color w:val="auto"/>
          <w:sz w:val="20"/>
          <w:szCs w:val="20"/>
        </w:rPr>
        <w:t>inadmissible</w:t>
      </w:r>
      <w:r w:rsidR="001A5A81" w:rsidRPr="000275F1">
        <w:rPr>
          <w:rFonts w:asciiTheme="majorHAnsi" w:hAnsiTheme="majorHAnsi"/>
          <w:color w:val="auto"/>
          <w:sz w:val="20"/>
          <w:szCs w:val="20"/>
        </w:rPr>
        <w:t xml:space="preserve"> </w:t>
      </w:r>
      <w:r w:rsidRPr="000275F1">
        <w:rPr>
          <w:rFonts w:asciiTheme="majorHAnsi" w:hAnsiTheme="majorHAnsi"/>
          <w:sz w:val="20"/>
          <w:szCs w:val="20"/>
        </w:rPr>
        <w:t>in relation to Article</w:t>
      </w:r>
      <w:r w:rsidR="00913C8D" w:rsidRPr="000275F1">
        <w:rPr>
          <w:rFonts w:asciiTheme="majorHAnsi" w:hAnsiTheme="majorHAnsi"/>
          <w:sz w:val="20"/>
          <w:szCs w:val="20"/>
        </w:rPr>
        <w:t xml:space="preserve"> 24 of the Convention</w:t>
      </w:r>
      <w:r w:rsidRPr="000275F1">
        <w:rPr>
          <w:rFonts w:eastAsia="Arial Unicode MS" w:cs="Times New Roman"/>
          <w:color w:val="auto"/>
          <w:sz w:val="20"/>
          <w:szCs w:val="20"/>
          <w:lang w:eastAsia="en-US"/>
        </w:rPr>
        <w:t>;</w:t>
      </w:r>
    </w:p>
    <w:p w14:paraId="47F30965" w14:textId="77777777" w:rsidR="00F621C3" w:rsidRPr="000275F1" w:rsidRDefault="00F621C3" w:rsidP="00F621C3">
      <w:pPr>
        <w:pStyle w:val="ListParagraph"/>
        <w:rPr>
          <w:rFonts w:eastAsia="Arial Unicode MS" w:cs="Times New Roman"/>
          <w:color w:val="auto"/>
          <w:sz w:val="20"/>
          <w:szCs w:val="20"/>
          <w:lang w:eastAsia="en-US"/>
        </w:rPr>
      </w:pPr>
    </w:p>
    <w:p w14:paraId="51BC4E6B" w14:textId="77777777" w:rsidR="00F621C3" w:rsidRPr="000275F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75F1">
        <w:rPr>
          <w:rFonts w:asciiTheme="majorHAnsi" w:hAnsiTheme="majorHAnsi"/>
          <w:sz w:val="20"/>
          <w:szCs w:val="20"/>
        </w:rPr>
        <w:t>To notify the parties of this decision;</w:t>
      </w:r>
    </w:p>
    <w:p w14:paraId="401939D6" w14:textId="77777777" w:rsidR="00F621C3" w:rsidRPr="000275F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75F1">
        <w:rPr>
          <w:rFonts w:asciiTheme="majorHAnsi" w:hAnsiTheme="majorHAnsi"/>
          <w:sz w:val="20"/>
          <w:szCs w:val="20"/>
        </w:rPr>
        <w:t xml:space="preserve">To continue with the analysis on the merits; and </w:t>
      </w:r>
    </w:p>
    <w:p w14:paraId="13E9F978" w14:textId="4B292630" w:rsidR="00C44287" w:rsidRPr="00C44287" w:rsidRDefault="00F621C3" w:rsidP="00C4428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75F1">
        <w:rPr>
          <w:rFonts w:asciiTheme="majorHAnsi" w:hAnsiTheme="majorHAnsi"/>
          <w:sz w:val="20"/>
          <w:szCs w:val="20"/>
        </w:rPr>
        <w:t>To publish this decision and include it in its Annual Report to the General Assembly of the Organization of American States.</w:t>
      </w:r>
    </w:p>
    <w:p w14:paraId="42743A32" w14:textId="2A1BD3D2" w:rsidR="00F621C3" w:rsidRPr="008578EA" w:rsidRDefault="00C44287" w:rsidP="00C442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8578EA">
        <w:rPr>
          <w:rFonts w:ascii="Cambria" w:hAnsi="Cambria"/>
          <w:sz w:val="20"/>
          <w:szCs w:val="20"/>
        </w:rPr>
        <w:t xml:space="preserve">Approved </w:t>
      </w:r>
      <w:r w:rsidRPr="008578EA">
        <w:rPr>
          <w:rFonts w:ascii="Cambria" w:hAnsi="Cambria"/>
          <w:color w:val="0D0D0D"/>
          <w:sz w:val="20"/>
          <w:szCs w:val="20"/>
        </w:rPr>
        <w:t>electronically</w:t>
      </w:r>
      <w:r w:rsidRPr="008578EA">
        <w:rPr>
          <w:rFonts w:ascii="Cambria" w:hAnsi="Cambria"/>
          <w:sz w:val="20"/>
          <w:szCs w:val="20"/>
        </w:rPr>
        <w:t xml:space="preserve"> by the Commission </w:t>
      </w:r>
      <w:r w:rsidR="008578EA" w:rsidRPr="008578EA">
        <w:rPr>
          <w:rFonts w:ascii="Cambria" w:hAnsi="Cambria"/>
          <w:spacing w:val="-2"/>
          <w:sz w:val="20"/>
          <w:szCs w:val="20"/>
        </w:rPr>
        <w:t>on the 27</w:t>
      </w:r>
      <w:r w:rsidR="00F160E1" w:rsidRPr="00F160E1">
        <w:rPr>
          <w:rFonts w:ascii="Cambria" w:hAnsi="Cambria"/>
          <w:spacing w:val="-2"/>
          <w:sz w:val="20"/>
          <w:szCs w:val="20"/>
          <w:vertAlign w:val="superscript"/>
        </w:rPr>
        <w:t>th</w:t>
      </w:r>
      <w:r w:rsidRPr="008578EA">
        <w:rPr>
          <w:rFonts w:ascii="Cambria" w:hAnsi="Cambria"/>
          <w:spacing w:val="-2"/>
          <w:sz w:val="20"/>
          <w:szCs w:val="20"/>
        </w:rPr>
        <w:t xml:space="preserve"> day of the month of</w:t>
      </w:r>
      <w:r w:rsidR="008578EA" w:rsidRPr="008578EA">
        <w:rPr>
          <w:rFonts w:ascii="Cambria" w:hAnsi="Cambria"/>
          <w:spacing w:val="-2"/>
          <w:sz w:val="20"/>
          <w:szCs w:val="20"/>
        </w:rPr>
        <w:t xml:space="preserve"> April</w:t>
      </w:r>
      <w:r w:rsidRPr="008578EA">
        <w:rPr>
          <w:rFonts w:ascii="Cambria" w:hAnsi="Cambria"/>
          <w:spacing w:val="-2"/>
          <w:sz w:val="20"/>
          <w:szCs w:val="20"/>
        </w:rPr>
        <w:t xml:space="preserve">, 2017. (Signed):  </w:t>
      </w:r>
      <w:r w:rsidRPr="008578EA">
        <w:rPr>
          <w:rFonts w:ascii="Cambria" w:hAnsi="Cambria" w:cs="Arial"/>
          <w:noProof/>
          <w:spacing w:val="-2"/>
          <w:sz w:val="20"/>
          <w:szCs w:val="20"/>
        </w:rPr>
        <w:t>Francisco José Eguiguren</w:t>
      </w:r>
      <w:r w:rsidRPr="008578EA">
        <w:rPr>
          <w:rFonts w:ascii="Cambria" w:hAnsi="Cambria"/>
          <w:spacing w:val="-2"/>
          <w:sz w:val="20"/>
          <w:szCs w:val="20"/>
        </w:rPr>
        <w:t xml:space="preserve">, </w:t>
      </w:r>
      <w:r w:rsidRPr="008578EA">
        <w:rPr>
          <w:rFonts w:ascii="Cambria" w:hAnsi="Cambria"/>
          <w:sz w:val="20"/>
          <w:szCs w:val="20"/>
        </w:rPr>
        <w:t xml:space="preserve">President; </w:t>
      </w:r>
      <w:r w:rsidRPr="008578EA">
        <w:rPr>
          <w:rFonts w:ascii="Cambria" w:hAnsi="Cambria" w:cs="Arial"/>
          <w:noProof/>
          <w:spacing w:val="-2"/>
          <w:sz w:val="20"/>
          <w:szCs w:val="20"/>
        </w:rPr>
        <w:t xml:space="preserve">Margarette May Macaulay, </w:t>
      </w:r>
      <w:r w:rsidRPr="008578EA">
        <w:rPr>
          <w:rFonts w:ascii="Cambria" w:hAnsi="Cambria"/>
          <w:spacing w:val="-2"/>
          <w:sz w:val="20"/>
          <w:szCs w:val="20"/>
        </w:rPr>
        <w:t>First Vice President;</w:t>
      </w:r>
      <w:r w:rsidRPr="008578EA">
        <w:rPr>
          <w:rFonts w:ascii="Cambria" w:hAnsi="Cambria" w:cs="Arial"/>
          <w:noProof/>
          <w:spacing w:val="-2"/>
          <w:sz w:val="20"/>
          <w:szCs w:val="20"/>
        </w:rPr>
        <w:t xml:space="preserve"> Esmeralda E. Arosemena Bernal de Troitiño, Second Vice President;</w:t>
      </w:r>
      <w:r w:rsidRPr="008578EA">
        <w:rPr>
          <w:rFonts w:ascii="Cambria" w:hAnsi="Cambria"/>
          <w:sz w:val="20"/>
          <w:szCs w:val="20"/>
        </w:rPr>
        <w:t xml:space="preserve"> </w:t>
      </w:r>
      <w:r w:rsidRPr="008578EA">
        <w:rPr>
          <w:rFonts w:ascii="Cambria" w:hAnsi="Cambria" w:cs="Arial"/>
          <w:noProof/>
          <w:spacing w:val="-2"/>
          <w:sz w:val="20"/>
          <w:szCs w:val="20"/>
        </w:rPr>
        <w:t xml:space="preserve">José de Jesús Orozco Henríquez, Paulo Vannuchi, </w:t>
      </w:r>
      <w:r w:rsidR="008578EA" w:rsidRPr="008578EA">
        <w:rPr>
          <w:rFonts w:ascii="Cambria" w:hAnsi="Cambria" w:cs="Arial"/>
          <w:noProof/>
          <w:spacing w:val="-2"/>
          <w:sz w:val="20"/>
          <w:szCs w:val="20"/>
        </w:rPr>
        <w:t xml:space="preserve">and </w:t>
      </w:r>
      <w:r w:rsidRPr="008578EA">
        <w:rPr>
          <w:rFonts w:ascii="Cambria" w:hAnsi="Cambria" w:cs="Arial"/>
          <w:noProof/>
          <w:spacing w:val="-2"/>
          <w:sz w:val="20"/>
          <w:szCs w:val="20"/>
        </w:rPr>
        <w:t>James</w:t>
      </w:r>
      <w:r w:rsidR="008578EA" w:rsidRPr="008578EA">
        <w:rPr>
          <w:rFonts w:ascii="Cambria" w:hAnsi="Cambria" w:cs="Arial"/>
          <w:noProof/>
          <w:spacing w:val="-2"/>
          <w:sz w:val="20"/>
          <w:szCs w:val="20"/>
        </w:rPr>
        <w:t xml:space="preserve"> L. Cavallaro</w:t>
      </w:r>
      <w:r w:rsidRPr="008578EA">
        <w:rPr>
          <w:rFonts w:ascii="Cambria" w:hAnsi="Cambria" w:cs="Arial"/>
          <w:noProof/>
          <w:spacing w:val="-2"/>
          <w:sz w:val="20"/>
          <w:szCs w:val="20"/>
        </w:rPr>
        <w:t xml:space="preserve">, </w:t>
      </w:r>
      <w:r w:rsidRPr="008578EA">
        <w:rPr>
          <w:rFonts w:ascii="Cambria" w:hAnsi="Cambria"/>
          <w:spacing w:val="-2"/>
          <w:sz w:val="20"/>
          <w:szCs w:val="20"/>
        </w:rPr>
        <w:t>Commissioners.</w:t>
      </w:r>
    </w:p>
    <w:p w14:paraId="7FE973D1" w14:textId="77777777" w:rsidR="00F621C3" w:rsidRPr="000275F1"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275F1" w:rsidRDefault="00F621C3" w:rsidP="00F621C3">
      <w:pPr>
        <w:rPr>
          <w:rFonts w:ascii="Cambria" w:hAnsi="Cambria" w:cs="Calibri"/>
          <w:sz w:val="20"/>
          <w:szCs w:val="20"/>
        </w:rPr>
      </w:pPr>
    </w:p>
    <w:p w14:paraId="2122B46A" w14:textId="77777777" w:rsidR="00C55560" w:rsidRPr="000275F1" w:rsidRDefault="00C55560" w:rsidP="00230163">
      <w:pPr>
        <w:tabs>
          <w:tab w:val="left" w:pos="2820"/>
        </w:tabs>
        <w:suppressAutoHyphens/>
        <w:spacing w:line="276" w:lineRule="auto"/>
        <w:rPr>
          <w:rFonts w:asciiTheme="majorHAnsi" w:hAnsiTheme="majorHAnsi"/>
          <w:sz w:val="20"/>
          <w:szCs w:val="20"/>
        </w:rPr>
      </w:pPr>
    </w:p>
    <w:sectPr w:rsidR="00C55560" w:rsidRPr="000275F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BFDE5" w14:textId="77777777" w:rsidR="00DD6AC5" w:rsidRDefault="00DD6AC5" w:rsidP="00036A8A">
      <w:r>
        <w:separator/>
      </w:r>
    </w:p>
  </w:endnote>
  <w:endnote w:type="continuationSeparator" w:id="0">
    <w:p w14:paraId="4E36A4A8" w14:textId="77777777" w:rsidR="00DD6AC5" w:rsidRDefault="00DD6AC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6FAC" w14:textId="77777777" w:rsidR="00CE0150" w:rsidRDefault="00CE0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423414" w:rsidRPr="006311DA" w:rsidRDefault="0042341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E0150">
          <w:rPr>
            <w:noProof/>
            <w:sz w:val="16"/>
          </w:rPr>
          <w:t>1</w:t>
        </w:r>
        <w:r w:rsidRPr="006311DA">
          <w:rPr>
            <w:noProof/>
            <w:sz w:val="16"/>
          </w:rPr>
          <w:fldChar w:fldCharType="end"/>
        </w:r>
      </w:p>
    </w:sdtContent>
  </w:sdt>
  <w:p w14:paraId="767961CB" w14:textId="77777777" w:rsidR="00423414" w:rsidRDefault="00423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423414" w:rsidRDefault="00423414">
    <w:pPr>
      <w:pStyle w:val="Footer"/>
      <w:jc w:val="center"/>
    </w:pPr>
  </w:p>
  <w:p w14:paraId="2699B8C1" w14:textId="77777777" w:rsidR="00423414" w:rsidRDefault="00423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6D16A" w14:textId="77777777" w:rsidR="00DD6AC5" w:rsidRPr="00036A8A" w:rsidRDefault="00DD6AC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54EF5BA" w14:textId="77777777" w:rsidR="00DD6AC5" w:rsidRPr="00036A8A" w:rsidRDefault="00DD6AC5" w:rsidP="00036A8A">
      <w:pPr>
        <w:rPr>
          <w:rFonts w:asciiTheme="majorHAnsi" w:hAnsiTheme="majorHAnsi"/>
          <w:sz w:val="16"/>
          <w:szCs w:val="16"/>
        </w:rPr>
      </w:pPr>
      <w:r w:rsidRPr="00036A8A">
        <w:rPr>
          <w:rFonts w:asciiTheme="majorHAnsi" w:hAnsiTheme="majorHAnsi"/>
          <w:sz w:val="16"/>
          <w:szCs w:val="16"/>
        </w:rPr>
        <w:separator/>
      </w:r>
    </w:p>
    <w:p w14:paraId="1135AD13" w14:textId="77777777" w:rsidR="00DD6AC5" w:rsidRPr="00036A8A" w:rsidRDefault="00DD6AC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804CDC6" w14:textId="77777777" w:rsidR="00DD6AC5" w:rsidRPr="0093441A" w:rsidRDefault="00DD6AC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D8B8CA1" w14:textId="068472D6" w:rsidR="00423414" w:rsidRPr="007615E8" w:rsidRDefault="00423414" w:rsidP="006D6AA3">
      <w:pPr>
        <w:pStyle w:val="FootnoteText"/>
        <w:spacing w:after="120"/>
        <w:ind w:firstLine="720"/>
        <w:jc w:val="both"/>
        <w:rPr>
          <w:rFonts w:ascii="Cambria" w:hAnsi="Cambria"/>
          <w:color w:val="0070C0"/>
          <w:sz w:val="16"/>
          <w:szCs w:val="16"/>
          <w:lang w:val="en-GB"/>
        </w:rPr>
      </w:pPr>
      <w:r w:rsidRPr="007A5062">
        <w:rPr>
          <w:rStyle w:val="FootnoteReference"/>
          <w:rFonts w:ascii="Cambria" w:hAnsi="Cambria"/>
          <w:color w:val="auto"/>
          <w:sz w:val="16"/>
          <w:szCs w:val="16"/>
        </w:rPr>
        <w:footnoteRef/>
      </w:r>
      <w:r w:rsidRPr="007615E8">
        <w:rPr>
          <w:rFonts w:ascii="Cambria" w:hAnsi="Cambria"/>
          <w:color w:val="auto"/>
          <w:sz w:val="16"/>
          <w:szCs w:val="16"/>
          <w:lang w:val="en-GB"/>
        </w:rPr>
        <w:t xml:space="preserve"> Pursuant to Article </w:t>
      </w:r>
      <w:r w:rsidRPr="007615E8">
        <w:rPr>
          <w:rFonts w:ascii="Cambria" w:hAnsi="Cambria" w:cs="Arial"/>
          <w:color w:val="auto"/>
          <w:sz w:val="16"/>
          <w:szCs w:val="16"/>
          <w:lang w:val="en-GB"/>
        </w:rPr>
        <w:t xml:space="preserve">17.2 (a) of the Commission’s Rules of Procedure, Commissioner Enrique Gil Botero, a Colombian national, </w:t>
      </w:r>
      <w:r w:rsidRPr="00856C2F">
        <w:rPr>
          <w:rFonts w:asciiTheme="majorHAnsi" w:hAnsiTheme="majorHAnsi" w:cs="Arial"/>
          <w:color w:val="auto"/>
          <w:sz w:val="16"/>
          <w:szCs w:val="16"/>
          <w:lang w:val="en-GB"/>
        </w:rPr>
        <w:t>did not take part in the discus</w:t>
      </w:r>
      <w:r>
        <w:rPr>
          <w:rFonts w:asciiTheme="majorHAnsi" w:hAnsiTheme="majorHAnsi" w:cs="Arial"/>
          <w:color w:val="auto"/>
          <w:sz w:val="16"/>
          <w:szCs w:val="16"/>
          <w:lang w:val="en-GB"/>
        </w:rPr>
        <w:t>sion or voting on this petition</w:t>
      </w:r>
      <w:r w:rsidR="00F54F1F">
        <w:rPr>
          <w:rFonts w:ascii="Cambria" w:hAnsi="Cambria" w:cs="Arial"/>
          <w:color w:val="auto"/>
          <w:sz w:val="16"/>
          <w:szCs w:val="16"/>
          <w:lang w:val="en-GB"/>
        </w:rPr>
        <w:t>.</w:t>
      </w:r>
    </w:p>
  </w:footnote>
  <w:footnote w:id="3">
    <w:p w14:paraId="1480306D" w14:textId="1D2510FA" w:rsidR="00423414" w:rsidRPr="000D52FD" w:rsidRDefault="00423414" w:rsidP="00445732">
      <w:pPr>
        <w:pStyle w:val="FootnoteText"/>
        <w:jc w:val="both"/>
        <w:rPr>
          <w:rFonts w:asciiTheme="majorHAnsi" w:hAnsiTheme="majorHAnsi"/>
          <w:sz w:val="16"/>
          <w:szCs w:val="16"/>
          <w:lang w:val="es-MX"/>
        </w:rPr>
      </w:pPr>
      <w:r w:rsidRPr="008C0C9B">
        <w:rPr>
          <w:rFonts w:asciiTheme="majorHAnsi" w:hAnsiTheme="majorHAnsi"/>
          <w:sz w:val="16"/>
          <w:szCs w:val="16"/>
          <w:lang w:val="en-GB"/>
        </w:rPr>
        <w:tab/>
      </w:r>
      <w:r w:rsidRPr="000D52FD">
        <w:rPr>
          <w:rStyle w:val="FootnoteReference"/>
          <w:rFonts w:asciiTheme="majorHAnsi" w:hAnsiTheme="majorHAnsi"/>
          <w:sz w:val="16"/>
          <w:szCs w:val="16"/>
        </w:rPr>
        <w:footnoteRef/>
      </w:r>
      <w:r w:rsidRPr="00445732">
        <w:rPr>
          <w:rFonts w:asciiTheme="majorHAnsi" w:hAnsiTheme="majorHAnsi"/>
          <w:sz w:val="16"/>
          <w:szCs w:val="16"/>
          <w:lang w:val="en-GB"/>
        </w:rPr>
        <w:t xml:space="preserve"> IA</w:t>
      </w:r>
      <w:r w:rsidR="00177483">
        <w:rPr>
          <w:rFonts w:asciiTheme="majorHAnsi" w:hAnsiTheme="majorHAnsi"/>
          <w:sz w:val="16"/>
          <w:szCs w:val="16"/>
          <w:lang w:val="en-GB"/>
        </w:rPr>
        <w:t xml:space="preserve">CHR, Report No. 72/16. Petition </w:t>
      </w:r>
      <w:r w:rsidRPr="00445732">
        <w:rPr>
          <w:rFonts w:asciiTheme="majorHAnsi" w:hAnsiTheme="majorHAnsi"/>
          <w:sz w:val="16"/>
          <w:szCs w:val="16"/>
          <w:lang w:val="en-GB"/>
        </w:rPr>
        <w:t xml:space="preserve">694-06. Admissibility. </w:t>
      </w:r>
      <w:r>
        <w:rPr>
          <w:rFonts w:asciiTheme="majorHAnsi" w:hAnsiTheme="majorHAnsi"/>
          <w:sz w:val="16"/>
          <w:szCs w:val="16"/>
          <w:lang w:val="es-MX"/>
        </w:rPr>
        <w:t>Onofre Antonio de La Hoz Montero and Family. Colombia. December 6, 2016;</w:t>
      </w:r>
      <w:r w:rsidRPr="000D52FD">
        <w:rPr>
          <w:rFonts w:asciiTheme="majorHAnsi" w:hAnsiTheme="majorHAnsi"/>
          <w:sz w:val="16"/>
          <w:szCs w:val="16"/>
          <w:lang w:val="es-MX"/>
        </w:rPr>
        <w:t xml:space="preserve"> p</w:t>
      </w:r>
      <w:r>
        <w:rPr>
          <w:rFonts w:asciiTheme="majorHAnsi" w:hAnsiTheme="majorHAnsi"/>
          <w:sz w:val="16"/>
          <w:szCs w:val="16"/>
          <w:lang w:val="es-MX"/>
        </w:rPr>
        <w:t>a</w:t>
      </w:r>
      <w:r w:rsidRPr="000D52FD">
        <w:rPr>
          <w:rFonts w:asciiTheme="majorHAnsi" w:hAnsiTheme="majorHAnsi"/>
          <w:sz w:val="16"/>
          <w:szCs w:val="16"/>
          <w:lang w:val="es-MX"/>
        </w:rPr>
        <w:t xml:space="preserve">r. </w:t>
      </w:r>
      <w:r>
        <w:rPr>
          <w:rFonts w:asciiTheme="majorHAnsi" w:hAnsiTheme="majorHAnsi"/>
          <w:sz w:val="16"/>
          <w:szCs w:val="16"/>
          <w:lang w:val="es-ES"/>
        </w:rPr>
        <w:t>32</w:t>
      </w:r>
      <w:r w:rsidRPr="008574DA">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423414" w:rsidRDefault="00423414" w:rsidP="004234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23414" w:rsidRDefault="00423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423414" w:rsidRDefault="00423414"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23414" w:rsidRPr="00EC7D62" w:rsidRDefault="00DD6AC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7E62B" w14:textId="77777777" w:rsidR="00CE0150" w:rsidRDefault="00CE0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740E6E"/>
    <w:multiLevelType w:val="hybridMultilevel"/>
    <w:tmpl w:val="FFC01D72"/>
    <w:lvl w:ilvl="0" w:tplc="E1A2B016">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44367B46"/>
    <w:multiLevelType w:val="hybridMultilevel"/>
    <w:tmpl w:val="CA268DCE"/>
    <w:lvl w:ilvl="0" w:tplc="2940CA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873812"/>
    <w:multiLevelType w:val="hybridMultilevel"/>
    <w:tmpl w:val="CD2214BA"/>
    <w:lvl w:ilvl="0" w:tplc="CC5C7D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DEE2C28"/>
    <w:multiLevelType w:val="hybridMultilevel"/>
    <w:tmpl w:val="A18A9690"/>
    <w:lvl w:ilvl="0" w:tplc="01628BB8">
      <w:start w:val="20"/>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5FA7EB9"/>
    <w:multiLevelType w:val="hybridMultilevel"/>
    <w:tmpl w:val="08CE4352"/>
    <w:lvl w:ilvl="0" w:tplc="26BECF9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2"/>
  </w:num>
  <w:num w:numId="9">
    <w:abstractNumId w:val="54"/>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5"/>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1"/>
  </w:num>
  <w:num w:numId="95">
    <w:abstractNumId w:val="45"/>
  </w:num>
  <w:num w:numId="96">
    <w:abstractNumId w:val="58"/>
  </w:num>
  <w:num w:numId="97">
    <w:abstractNumId w:val="56"/>
  </w:num>
  <w:num w:numId="98">
    <w:abstractNumId w:val="49"/>
  </w:num>
  <w:num w:numId="99">
    <w:abstractNumId w:val="40"/>
  </w:num>
  <w:num w:numId="100">
    <w:abstractNumId w:val="3"/>
  </w:num>
  <w:num w:numId="101">
    <w:abstractNumId w:val="26"/>
  </w:num>
  <w:num w:numId="102">
    <w:abstractNumId w:val="52"/>
  </w:num>
  <w:num w:numId="103">
    <w:abstractNumId w:val="5"/>
  </w:num>
  <w:num w:numId="104">
    <w:abstractNumId w:val="11"/>
  </w:num>
  <w:num w:numId="105">
    <w:abstractNumId w:val="47"/>
  </w:num>
  <w:num w:numId="106">
    <w:abstractNumId w:val="36"/>
  </w:num>
  <w:num w:numId="107">
    <w:abstractNumId w:val="34"/>
  </w:num>
  <w:num w:numId="108">
    <w:abstractNumId w:val="53"/>
  </w:num>
  <w:num w:numId="109">
    <w:abstractNumId w:val="33"/>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779"/>
    <w:rsid w:val="00000CDA"/>
    <w:rsid w:val="00002600"/>
    <w:rsid w:val="000046CE"/>
    <w:rsid w:val="000070D7"/>
    <w:rsid w:val="000071C9"/>
    <w:rsid w:val="000111A8"/>
    <w:rsid w:val="00011872"/>
    <w:rsid w:val="00011EC7"/>
    <w:rsid w:val="00014A5D"/>
    <w:rsid w:val="0001788C"/>
    <w:rsid w:val="0002033B"/>
    <w:rsid w:val="00022CF5"/>
    <w:rsid w:val="000257A6"/>
    <w:rsid w:val="000275F1"/>
    <w:rsid w:val="000344FC"/>
    <w:rsid w:val="00035CD3"/>
    <w:rsid w:val="00036A8A"/>
    <w:rsid w:val="00040C3A"/>
    <w:rsid w:val="00041B35"/>
    <w:rsid w:val="00051AAB"/>
    <w:rsid w:val="00052496"/>
    <w:rsid w:val="000539D2"/>
    <w:rsid w:val="000546CE"/>
    <w:rsid w:val="00054EE1"/>
    <w:rsid w:val="000565B1"/>
    <w:rsid w:val="000579F0"/>
    <w:rsid w:val="000604CF"/>
    <w:rsid w:val="0006125F"/>
    <w:rsid w:val="00062BED"/>
    <w:rsid w:val="000639C0"/>
    <w:rsid w:val="00065DC4"/>
    <w:rsid w:val="00070F3A"/>
    <w:rsid w:val="000716C5"/>
    <w:rsid w:val="00074419"/>
    <w:rsid w:val="00075E23"/>
    <w:rsid w:val="00083779"/>
    <w:rsid w:val="000858EC"/>
    <w:rsid w:val="00092F32"/>
    <w:rsid w:val="0009344A"/>
    <w:rsid w:val="00093985"/>
    <w:rsid w:val="00096D69"/>
    <w:rsid w:val="000A575F"/>
    <w:rsid w:val="000B17A6"/>
    <w:rsid w:val="000B51A3"/>
    <w:rsid w:val="000C3DFC"/>
    <w:rsid w:val="000C4365"/>
    <w:rsid w:val="000C4B5C"/>
    <w:rsid w:val="000D10DB"/>
    <w:rsid w:val="000D5274"/>
    <w:rsid w:val="000E7FEA"/>
    <w:rsid w:val="00112223"/>
    <w:rsid w:val="001125AA"/>
    <w:rsid w:val="00124116"/>
    <w:rsid w:val="0013104F"/>
    <w:rsid w:val="0013204F"/>
    <w:rsid w:val="0013457C"/>
    <w:rsid w:val="00137EBA"/>
    <w:rsid w:val="0014003E"/>
    <w:rsid w:val="001458FD"/>
    <w:rsid w:val="00145EDC"/>
    <w:rsid w:val="00153084"/>
    <w:rsid w:val="00162BB7"/>
    <w:rsid w:val="00164EE5"/>
    <w:rsid w:val="001657C9"/>
    <w:rsid w:val="00167A34"/>
    <w:rsid w:val="0017060A"/>
    <w:rsid w:val="001714B4"/>
    <w:rsid w:val="0017259A"/>
    <w:rsid w:val="00177483"/>
    <w:rsid w:val="0018037F"/>
    <w:rsid w:val="001842E3"/>
    <w:rsid w:val="001A2151"/>
    <w:rsid w:val="001A5A81"/>
    <w:rsid w:val="001A5F27"/>
    <w:rsid w:val="001A65E4"/>
    <w:rsid w:val="001A7870"/>
    <w:rsid w:val="001B1CE2"/>
    <w:rsid w:val="001B27C2"/>
    <w:rsid w:val="001C1B41"/>
    <w:rsid w:val="001C47F0"/>
    <w:rsid w:val="001E366B"/>
    <w:rsid w:val="001E5504"/>
    <w:rsid w:val="002045BC"/>
    <w:rsid w:val="00210E0E"/>
    <w:rsid w:val="00216C66"/>
    <w:rsid w:val="00222757"/>
    <w:rsid w:val="00230163"/>
    <w:rsid w:val="00234497"/>
    <w:rsid w:val="00236928"/>
    <w:rsid w:val="00242762"/>
    <w:rsid w:val="00247403"/>
    <w:rsid w:val="00247418"/>
    <w:rsid w:val="00247542"/>
    <w:rsid w:val="00251F82"/>
    <w:rsid w:val="00257893"/>
    <w:rsid w:val="00260585"/>
    <w:rsid w:val="00266092"/>
    <w:rsid w:val="00266B61"/>
    <w:rsid w:val="0026712A"/>
    <w:rsid w:val="002704DB"/>
    <w:rsid w:val="00270F31"/>
    <w:rsid w:val="0027293D"/>
    <w:rsid w:val="002760CE"/>
    <w:rsid w:val="00290C4F"/>
    <w:rsid w:val="002A1F1A"/>
    <w:rsid w:val="002A361F"/>
    <w:rsid w:val="002B7A85"/>
    <w:rsid w:val="002B7B1F"/>
    <w:rsid w:val="002C1641"/>
    <w:rsid w:val="002C36CF"/>
    <w:rsid w:val="002C3CDA"/>
    <w:rsid w:val="002C6A44"/>
    <w:rsid w:val="002D7EA2"/>
    <w:rsid w:val="002E15DF"/>
    <w:rsid w:val="002E187C"/>
    <w:rsid w:val="002E491A"/>
    <w:rsid w:val="002E6E57"/>
    <w:rsid w:val="002E7379"/>
    <w:rsid w:val="002F493D"/>
    <w:rsid w:val="00301075"/>
    <w:rsid w:val="00302733"/>
    <w:rsid w:val="003072C1"/>
    <w:rsid w:val="00307E01"/>
    <w:rsid w:val="00311A4F"/>
    <w:rsid w:val="00312B42"/>
    <w:rsid w:val="00314078"/>
    <w:rsid w:val="003169F6"/>
    <w:rsid w:val="003172CB"/>
    <w:rsid w:val="00322450"/>
    <w:rsid w:val="003246B5"/>
    <w:rsid w:val="0033169F"/>
    <w:rsid w:val="00340EFD"/>
    <w:rsid w:val="003414AC"/>
    <w:rsid w:val="00346856"/>
    <w:rsid w:val="00346AB2"/>
    <w:rsid w:val="00356185"/>
    <w:rsid w:val="00360380"/>
    <w:rsid w:val="00380A7C"/>
    <w:rsid w:val="00386CF0"/>
    <w:rsid w:val="00392255"/>
    <w:rsid w:val="003979EA"/>
    <w:rsid w:val="003A4348"/>
    <w:rsid w:val="003C32BC"/>
    <w:rsid w:val="003C559D"/>
    <w:rsid w:val="003C5A0F"/>
    <w:rsid w:val="003C5D88"/>
    <w:rsid w:val="003D0D92"/>
    <w:rsid w:val="003D4CAE"/>
    <w:rsid w:val="003E03CC"/>
    <w:rsid w:val="003E0698"/>
    <w:rsid w:val="003E165C"/>
    <w:rsid w:val="003E3E03"/>
    <w:rsid w:val="003E7433"/>
    <w:rsid w:val="003F1BBF"/>
    <w:rsid w:val="003F3BE9"/>
    <w:rsid w:val="003F3FA7"/>
    <w:rsid w:val="003F695A"/>
    <w:rsid w:val="003F707E"/>
    <w:rsid w:val="004010AE"/>
    <w:rsid w:val="00402D49"/>
    <w:rsid w:val="004038D6"/>
    <w:rsid w:val="00413EF9"/>
    <w:rsid w:val="0041557F"/>
    <w:rsid w:val="004162B1"/>
    <w:rsid w:val="004165C2"/>
    <w:rsid w:val="00423414"/>
    <w:rsid w:val="00425F45"/>
    <w:rsid w:val="00430248"/>
    <w:rsid w:val="0043289D"/>
    <w:rsid w:val="00435185"/>
    <w:rsid w:val="00444D51"/>
    <w:rsid w:val="00445732"/>
    <w:rsid w:val="00450A4A"/>
    <w:rsid w:val="00455DF7"/>
    <w:rsid w:val="004602CB"/>
    <w:rsid w:val="00461514"/>
    <w:rsid w:val="004666FB"/>
    <w:rsid w:val="00466D0B"/>
    <w:rsid w:val="00467B7E"/>
    <w:rsid w:val="004716DD"/>
    <w:rsid w:val="00472317"/>
    <w:rsid w:val="00480505"/>
    <w:rsid w:val="00486AEC"/>
    <w:rsid w:val="0049287E"/>
    <w:rsid w:val="0049419D"/>
    <w:rsid w:val="004A4DF3"/>
    <w:rsid w:val="004A6E8B"/>
    <w:rsid w:val="004B2762"/>
    <w:rsid w:val="004B3AC7"/>
    <w:rsid w:val="004B3D9D"/>
    <w:rsid w:val="004B7EB6"/>
    <w:rsid w:val="004C41DE"/>
    <w:rsid w:val="004C4B62"/>
    <w:rsid w:val="004D53B3"/>
    <w:rsid w:val="004D6025"/>
    <w:rsid w:val="004D72BC"/>
    <w:rsid w:val="004F3B77"/>
    <w:rsid w:val="004F6B67"/>
    <w:rsid w:val="00501399"/>
    <w:rsid w:val="00505386"/>
    <w:rsid w:val="00507BC4"/>
    <w:rsid w:val="005128E4"/>
    <w:rsid w:val="00525560"/>
    <w:rsid w:val="00527264"/>
    <w:rsid w:val="00534842"/>
    <w:rsid w:val="005357A6"/>
    <w:rsid w:val="00535CAA"/>
    <w:rsid w:val="00535FD4"/>
    <w:rsid w:val="00541EEF"/>
    <w:rsid w:val="00541F44"/>
    <w:rsid w:val="00544B71"/>
    <w:rsid w:val="00544C49"/>
    <w:rsid w:val="0054755E"/>
    <w:rsid w:val="005528F1"/>
    <w:rsid w:val="005561FA"/>
    <w:rsid w:val="005646B2"/>
    <w:rsid w:val="00565EFD"/>
    <w:rsid w:val="0057402A"/>
    <w:rsid w:val="0057434C"/>
    <w:rsid w:val="005771D0"/>
    <w:rsid w:val="00581672"/>
    <w:rsid w:val="00582027"/>
    <w:rsid w:val="00582127"/>
    <w:rsid w:val="00587511"/>
    <w:rsid w:val="0059191A"/>
    <w:rsid w:val="005921FF"/>
    <w:rsid w:val="00592718"/>
    <w:rsid w:val="0059719C"/>
    <w:rsid w:val="005A59F7"/>
    <w:rsid w:val="005A6D0E"/>
    <w:rsid w:val="005B1E4E"/>
    <w:rsid w:val="005B222D"/>
    <w:rsid w:val="005B51F1"/>
    <w:rsid w:val="005B52B0"/>
    <w:rsid w:val="005B6806"/>
    <w:rsid w:val="005C00F9"/>
    <w:rsid w:val="005C4225"/>
    <w:rsid w:val="005C76FA"/>
    <w:rsid w:val="005D0C9E"/>
    <w:rsid w:val="005D1C5A"/>
    <w:rsid w:val="005D3493"/>
    <w:rsid w:val="005E705F"/>
    <w:rsid w:val="005F0F33"/>
    <w:rsid w:val="005F2F7F"/>
    <w:rsid w:val="005F56E8"/>
    <w:rsid w:val="00600DEB"/>
    <w:rsid w:val="00613027"/>
    <w:rsid w:val="00620078"/>
    <w:rsid w:val="006252B0"/>
    <w:rsid w:val="00627C9F"/>
    <w:rsid w:val="006311DA"/>
    <w:rsid w:val="006311E9"/>
    <w:rsid w:val="006318B2"/>
    <w:rsid w:val="00632354"/>
    <w:rsid w:val="00642810"/>
    <w:rsid w:val="00652333"/>
    <w:rsid w:val="00653EA6"/>
    <w:rsid w:val="00671FDA"/>
    <w:rsid w:val="0068009E"/>
    <w:rsid w:val="0068511E"/>
    <w:rsid w:val="00691CF3"/>
    <w:rsid w:val="00697D1F"/>
    <w:rsid w:val="006A17D2"/>
    <w:rsid w:val="006A73E6"/>
    <w:rsid w:val="006B28C8"/>
    <w:rsid w:val="006B2C35"/>
    <w:rsid w:val="006B2D5C"/>
    <w:rsid w:val="006C1D45"/>
    <w:rsid w:val="006C4EB1"/>
    <w:rsid w:val="006D0055"/>
    <w:rsid w:val="006D26DD"/>
    <w:rsid w:val="006D4707"/>
    <w:rsid w:val="006D6113"/>
    <w:rsid w:val="006D6AA3"/>
    <w:rsid w:val="006D7CB6"/>
    <w:rsid w:val="006D7CC8"/>
    <w:rsid w:val="006E0166"/>
    <w:rsid w:val="006E7B34"/>
    <w:rsid w:val="006F3186"/>
    <w:rsid w:val="007010CE"/>
    <w:rsid w:val="00701B24"/>
    <w:rsid w:val="00702CA4"/>
    <w:rsid w:val="00706CF6"/>
    <w:rsid w:val="0071495F"/>
    <w:rsid w:val="00721754"/>
    <w:rsid w:val="00721B20"/>
    <w:rsid w:val="007231AC"/>
    <w:rsid w:val="00724BFE"/>
    <w:rsid w:val="007257F8"/>
    <w:rsid w:val="007324E1"/>
    <w:rsid w:val="0073798E"/>
    <w:rsid w:val="00741399"/>
    <w:rsid w:val="007428B8"/>
    <w:rsid w:val="00744055"/>
    <w:rsid w:val="00745435"/>
    <w:rsid w:val="00745899"/>
    <w:rsid w:val="00747251"/>
    <w:rsid w:val="007553E6"/>
    <w:rsid w:val="007607C4"/>
    <w:rsid w:val="007615E8"/>
    <w:rsid w:val="0076643F"/>
    <w:rsid w:val="00773069"/>
    <w:rsid w:val="00776CD2"/>
    <w:rsid w:val="00781653"/>
    <w:rsid w:val="00792CBA"/>
    <w:rsid w:val="00797739"/>
    <w:rsid w:val="007A2F70"/>
    <w:rsid w:val="007A6347"/>
    <w:rsid w:val="007B13B1"/>
    <w:rsid w:val="007B795C"/>
    <w:rsid w:val="007C0B1B"/>
    <w:rsid w:val="007C3334"/>
    <w:rsid w:val="007C52BB"/>
    <w:rsid w:val="007C6105"/>
    <w:rsid w:val="007C6C95"/>
    <w:rsid w:val="007D2B98"/>
    <w:rsid w:val="007D70B5"/>
    <w:rsid w:val="007E17AC"/>
    <w:rsid w:val="007E6909"/>
    <w:rsid w:val="007F02AD"/>
    <w:rsid w:val="007F1C0D"/>
    <w:rsid w:val="007F20C4"/>
    <w:rsid w:val="00803F1C"/>
    <w:rsid w:val="0080600E"/>
    <w:rsid w:val="00814ECD"/>
    <w:rsid w:val="00817612"/>
    <w:rsid w:val="008237CB"/>
    <w:rsid w:val="00824EE6"/>
    <w:rsid w:val="00826B04"/>
    <w:rsid w:val="00833CBF"/>
    <w:rsid w:val="008354E2"/>
    <w:rsid w:val="00837C45"/>
    <w:rsid w:val="008408DC"/>
    <w:rsid w:val="00843488"/>
    <w:rsid w:val="00853419"/>
    <w:rsid w:val="00853EF1"/>
    <w:rsid w:val="00857330"/>
    <w:rsid w:val="008578EA"/>
    <w:rsid w:val="0086081E"/>
    <w:rsid w:val="0087247E"/>
    <w:rsid w:val="008807E2"/>
    <w:rsid w:val="0088523C"/>
    <w:rsid w:val="00890998"/>
    <w:rsid w:val="00897E12"/>
    <w:rsid w:val="008B71A8"/>
    <w:rsid w:val="008C0C9B"/>
    <w:rsid w:val="008D111B"/>
    <w:rsid w:val="008D43BA"/>
    <w:rsid w:val="008D4645"/>
    <w:rsid w:val="008E3759"/>
    <w:rsid w:val="008E7E44"/>
    <w:rsid w:val="008F2063"/>
    <w:rsid w:val="008F30FC"/>
    <w:rsid w:val="008F3AD9"/>
    <w:rsid w:val="008F64A0"/>
    <w:rsid w:val="009041DC"/>
    <w:rsid w:val="0090446A"/>
    <w:rsid w:val="009104B4"/>
    <w:rsid w:val="00913C8D"/>
    <w:rsid w:val="009158CC"/>
    <w:rsid w:val="009228DA"/>
    <w:rsid w:val="00925B65"/>
    <w:rsid w:val="00925FCD"/>
    <w:rsid w:val="0093441A"/>
    <w:rsid w:val="00952DC3"/>
    <w:rsid w:val="00954BF7"/>
    <w:rsid w:val="0096706E"/>
    <w:rsid w:val="00967486"/>
    <w:rsid w:val="009766ED"/>
    <w:rsid w:val="00981FBA"/>
    <w:rsid w:val="00983DD2"/>
    <w:rsid w:val="0099209C"/>
    <w:rsid w:val="009A6827"/>
    <w:rsid w:val="009A6C7F"/>
    <w:rsid w:val="009B381B"/>
    <w:rsid w:val="009B77B7"/>
    <w:rsid w:val="009C55D9"/>
    <w:rsid w:val="009D1A33"/>
    <w:rsid w:val="009D7611"/>
    <w:rsid w:val="009E0664"/>
    <w:rsid w:val="009E1C29"/>
    <w:rsid w:val="009E2CBC"/>
    <w:rsid w:val="009E53DE"/>
    <w:rsid w:val="009E566A"/>
    <w:rsid w:val="00A0717C"/>
    <w:rsid w:val="00A12DBC"/>
    <w:rsid w:val="00A320B3"/>
    <w:rsid w:val="00A43458"/>
    <w:rsid w:val="00A43D44"/>
    <w:rsid w:val="00A44607"/>
    <w:rsid w:val="00A447E1"/>
    <w:rsid w:val="00A46BE5"/>
    <w:rsid w:val="00A46C8B"/>
    <w:rsid w:val="00A528D1"/>
    <w:rsid w:val="00A61280"/>
    <w:rsid w:val="00A629F9"/>
    <w:rsid w:val="00A65D0C"/>
    <w:rsid w:val="00A66BE5"/>
    <w:rsid w:val="00A705AA"/>
    <w:rsid w:val="00AA256F"/>
    <w:rsid w:val="00AB38E9"/>
    <w:rsid w:val="00AB5A08"/>
    <w:rsid w:val="00AC2657"/>
    <w:rsid w:val="00AD37C1"/>
    <w:rsid w:val="00AD37EC"/>
    <w:rsid w:val="00AE401C"/>
    <w:rsid w:val="00AE66EC"/>
    <w:rsid w:val="00AE6F91"/>
    <w:rsid w:val="00AF00E3"/>
    <w:rsid w:val="00AF5571"/>
    <w:rsid w:val="00B00995"/>
    <w:rsid w:val="00B04D5E"/>
    <w:rsid w:val="00B07022"/>
    <w:rsid w:val="00B1356B"/>
    <w:rsid w:val="00B167E9"/>
    <w:rsid w:val="00B179ED"/>
    <w:rsid w:val="00B23B96"/>
    <w:rsid w:val="00B23CAD"/>
    <w:rsid w:val="00B24919"/>
    <w:rsid w:val="00B314DB"/>
    <w:rsid w:val="00B31EBE"/>
    <w:rsid w:val="00B362AD"/>
    <w:rsid w:val="00B3718B"/>
    <w:rsid w:val="00B44B23"/>
    <w:rsid w:val="00B4632A"/>
    <w:rsid w:val="00B5726B"/>
    <w:rsid w:val="00B62DD4"/>
    <w:rsid w:val="00B7012C"/>
    <w:rsid w:val="00B76E5C"/>
    <w:rsid w:val="00B830BB"/>
    <w:rsid w:val="00B900CF"/>
    <w:rsid w:val="00B92E49"/>
    <w:rsid w:val="00B95AB4"/>
    <w:rsid w:val="00B96ABA"/>
    <w:rsid w:val="00B971CC"/>
    <w:rsid w:val="00BA10B1"/>
    <w:rsid w:val="00BA276C"/>
    <w:rsid w:val="00BA38E3"/>
    <w:rsid w:val="00BA641D"/>
    <w:rsid w:val="00BB306F"/>
    <w:rsid w:val="00BB5C42"/>
    <w:rsid w:val="00BC16E5"/>
    <w:rsid w:val="00BD232B"/>
    <w:rsid w:val="00BD2E42"/>
    <w:rsid w:val="00BD3C14"/>
    <w:rsid w:val="00BD4B89"/>
    <w:rsid w:val="00BD617F"/>
    <w:rsid w:val="00BE0E2A"/>
    <w:rsid w:val="00BF5136"/>
    <w:rsid w:val="00C02296"/>
    <w:rsid w:val="00C130DA"/>
    <w:rsid w:val="00C14D07"/>
    <w:rsid w:val="00C157A2"/>
    <w:rsid w:val="00C21762"/>
    <w:rsid w:val="00C22B8F"/>
    <w:rsid w:val="00C24543"/>
    <w:rsid w:val="00C256A2"/>
    <w:rsid w:val="00C30193"/>
    <w:rsid w:val="00C3492D"/>
    <w:rsid w:val="00C40F92"/>
    <w:rsid w:val="00C42A13"/>
    <w:rsid w:val="00C44287"/>
    <w:rsid w:val="00C515E9"/>
    <w:rsid w:val="00C55560"/>
    <w:rsid w:val="00C64033"/>
    <w:rsid w:val="00C66B72"/>
    <w:rsid w:val="00C66FF1"/>
    <w:rsid w:val="00C67514"/>
    <w:rsid w:val="00C7188D"/>
    <w:rsid w:val="00C87A9C"/>
    <w:rsid w:val="00C9200D"/>
    <w:rsid w:val="00C929A4"/>
    <w:rsid w:val="00C92D1A"/>
    <w:rsid w:val="00C9567A"/>
    <w:rsid w:val="00C958A1"/>
    <w:rsid w:val="00CA1D99"/>
    <w:rsid w:val="00CA3171"/>
    <w:rsid w:val="00CA6577"/>
    <w:rsid w:val="00CA667C"/>
    <w:rsid w:val="00CB0D2B"/>
    <w:rsid w:val="00CB2660"/>
    <w:rsid w:val="00CB27DB"/>
    <w:rsid w:val="00CB2FE0"/>
    <w:rsid w:val="00CB5AAA"/>
    <w:rsid w:val="00CB7A75"/>
    <w:rsid w:val="00CC5E90"/>
    <w:rsid w:val="00CD046C"/>
    <w:rsid w:val="00CD6BA3"/>
    <w:rsid w:val="00CE0150"/>
    <w:rsid w:val="00CE5199"/>
    <w:rsid w:val="00CE66D5"/>
    <w:rsid w:val="00CF4374"/>
    <w:rsid w:val="00D0108A"/>
    <w:rsid w:val="00D02AD1"/>
    <w:rsid w:val="00D06EDC"/>
    <w:rsid w:val="00D108A5"/>
    <w:rsid w:val="00D10FBF"/>
    <w:rsid w:val="00D12CCB"/>
    <w:rsid w:val="00D130BE"/>
    <w:rsid w:val="00D34786"/>
    <w:rsid w:val="00D40A1E"/>
    <w:rsid w:val="00D51062"/>
    <w:rsid w:val="00D533C0"/>
    <w:rsid w:val="00D5560A"/>
    <w:rsid w:val="00D67F1D"/>
    <w:rsid w:val="00D67F94"/>
    <w:rsid w:val="00D712D3"/>
    <w:rsid w:val="00D71422"/>
    <w:rsid w:val="00D7145E"/>
    <w:rsid w:val="00D75084"/>
    <w:rsid w:val="00D7558D"/>
    <w:rsid w:val="00D77077"/>
    <w:rsid w:val="00D8107B"/>
    <w:rsid w:val="00D81D92"/>
    <w:rsid w:val="00D83C57"/>
    <w:rsid w:val="00D83D75"/>
    <w:rsid w:val="00D8745D"/>
    <w:rsid w:val="00D93446"/>
    <w:rsid w:val="00DA7B5F"/>
    <w:rsid w:val="00DB077D"/>
    <w:rsid w:val="00DB4568"/>
    <w:rsid w:val="00DB7F3A"/>
    <w:rsid w:val="00DC481C"/>
    <w:rsid w:val="00DC571C"/>
    <w:rsid w:val="00DD00F0"/>
    <w:rsid w:val="00DD6AC5"/>
    <w:rsid w:val="00DE6238"/>
    <w:rsid w:val="00DE69D9"/>
    <w:rsid w:val="00DF078B"/>
    <w:rsid w:val="00DF350D"/>
    <w:rsid w:val="00DF581A"/>
    <w:rsid w:val="00DF6FA7"/>
    <w:rsid w:val="00E072A7"/>
    <w:rsid w:val="00E15261"/>
    <w:rsid w:val="00E227C1"/>
    <w:rsid w:val="00E2302B"/>
    <w:rsid w:val="00E269EA"/>
    <w:rsid w:val="00E36D0F"/>
    <w:rsid w:val="00E41756"/>
    <w:rsid w:val="00E43157"/>
    <w:rsid w:val="00E4447D"/>
    <w:rsid w:val="00E47F3D"/>
    <w:rsid w:val="00E533FF"/>
    <w:rsid w:val="00E55611"/>
    <w:rsid w:val="00E602D4"/>
    <w:rsid w:val="00E61125"/>
    <w:rsid w:val="00E617C2"/>
    <w:rsid w:val="00E64F85"/>
    <w:rsid w:val="00E67BD5"/>
    <w:rsid w:val="00E709B3"/>
    <w:rsid w:val="00E7588C"/>
    <w:rsid w:val="00E83DC1"/>
    <w:rsid w:val="00E846FC"/>
    <w:rsid w:val="00E84FDE"/>
    <w:rsid w:val="00E850B6"/>
    <w:rsid w:val="00E8789F"/>
    <w:rsid w:val="00E928A6"/>
    <w:rsid w:val="00E97B71"/>
    <w:rsid w:val="00E97CD7"/>
    <w:rsid w:val="00EA2CA9"/>
    <w:rsid w:val="00EA5D78"/>
    <w:rsid w:val="00EA5E7F"/>
    <w:rsid w:val="00EA61E2"/>
    <w:rsid w:val="00EA7BF9"/>
    <w:rsid w:val="00EB454D"/>
    <w:rsid w:val="00EB4BAA"/>
    <w:rsid w:val="00EB64D2"/>
    <w:rsid w:val="00EB7F47"/>
    <w:rsid w:val="00EC26A3"/>
    <w:rsid w:val="00EC412B"/>
    <w:rsid w:val="00EC4EA6"/>
    <w:rsid w:val="00ED0D1B"/>
    <w:rsid w:val="00ED6F21"/>
    <w:rsid w:val="00EE1D6A"/>
    <w:rsid w:val="00EE3522"/>
    <w:rsid w:val="00EE69E1"/>
    <w:rsid w:val="00EF0F84"/>
    <w:rsid w:val="00EF619B"/>
    <w:rsid w:val="00F00B55"/>
    <w:rsid w:val="00F00F2E"/>
    <w:rsid w:val="00F1380F"/>
    <w:rsid w:val="00F1404B"/>
    <w:rsid w:val="00F14F0E"/>
    <w:rsid w:val="00F15A3B"/>
    <w:rsid w:val="00F160E1"/>
    <w:rsid w:val="00F22A27"/>
    <w:rsid w:val="00F22E1A"/>
    <w:rsid w:val="00F24C29"/>
    <w:rsid w:val="00F253CC"/>
    <w:rsid w:val="00F3080D"/>
    <w:rsid w:val="00F34A26"/>
    <w:rsid w:val="00F37016"/>
    <w:rsid w:val="00F42B71"/>
    <w:rsid w:val="00F47CB5"/>
    <w:rsid w:val="00F51DE4"/>
    <w:rsid w:val="00F5390E"/>
    <w:rsid w:val="00F54F1F"/>
    <w:rsid w:val="00F56BA5"/>
    <w:rsid w:val="00F61DC4"/>
    <w:rsid w:val="00F621C3"/>
    <w:rsid w:val="00F644E6"/>
    <w:rsid w:val="00F66766"/>
    <w:rsid w:val="00F731FD"/>
    <w:rsid w:val="00F736A2"/>
    <w:rsid w:val="00F75AF6"/>
    <w:rsid w:val="00F82126"/>
    <w:rsid w:val="00F84870"/>
    <w:rsid w:val="00F933CA"/>
    <w:rsid w:val="00F9653B"/>
    <w:rsid w:val="00FA2491"/>
    <w:rsid w:val="00FB2285"/>
    <w:rsid w:val="00FB5F22"/>
    <w:rsid w:val="00FB62CF"/>
    <w:rsid w:val="00FB7DD2"/>
    <w:rsid w:val="00FC3EB4"/>
    <w:rsid w:val="00FC6C58"/>
    <w:rsid w:val="00FD46CA"/>
    <w:rsid w:val="00FE0BBB"/>
    <w:rsid w:val="00FE0E5E"/>
    <w:rsid w:val="00FE6B45"/>
    <w:rsid w:val="00FE6C7C"/>
    <w:rsid w:val="00FE797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6D6AA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st">
    <w:name w:val="st"/>
    <w:basedOn w:val="DefaultParagraphFont"/>
    <w:rsid w:val="00002600"/>
  </w:style>
  <w:style w:type="character" w:styleId="Emphasis">
    <w:name w:val="Emphasis"/>
    <w:basedOn w:val="DefaultParagraphFont"/>
    <w:uiPriority w:val="20"/>
    <w:qFormat/>
    <w:rsid w:val="000026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6D6AA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st">
    <w:name w:val="st"/>
    <w:basedOn w:val="DefaultParagraphFont"/>
    <w:rsid w:val="00002600"/>
  </w:style>
  <w:style w:type="character" w:styleId="Emphasis">
    <w:name w:val="Emphasis"/>
    <w:basedOn w:val="DefaultParagraphFont"/>
    <w:uiPriority w:val="20"/>
    <w:qFormat/>
    <w:rsid w:val="00002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6A46-8827-4623-A3B2-17B9AFDC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3409</Words>
  <Characters>17630</Characters>
  <Application>Microsoft Office Word</Application>
  <DocSecurity>0</DocSecurity>
  <Lines>284</Lines>
  <Paragraphs>69</Paragraphs>
  <ScaleCrop>false</ScaleCrop>
  <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37/17</dc:title>
  <dc:creator/>
  <cp:lastModifiedBy/>
  <cp:revision>1</cp:revision>
  <dcterms:created xsi:type="dcterms:W3CDTF">2018-01-24T16:48:00Z</dcterms:created>
  <dcterms:modified xsi:type="dcterms:W3CDTF">2018-01-24T16:48:00Z</dcterms:modified>
</cp:coreProperties>
</file>