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6ADDD1" w14:textId="756E3BA1" w:rsidR="00842DA8" w:rsidRPr="004F2B09" w:rsidRDefault="00842DA8" w:rsidP="00842DA8">
                            <w:pPr>
                              <w:spacing w:line="276" w:lineRule="auto"/>
                              <w:rPr>
                                <w:rFonts w:asciiTheme="majorHAnsi" w:hAnsiTheme="majorHAnsi" w:cs="Arial"/>
                                <w:b/>
                                <w:bCs/>
                                <w:color w:val="0D0D0D" w:themeColor="text1" w:themeTint="F2"/>
                                <w:sz w:val="36"/>
                                <w:szCs w:val="22"/>
                                <w:lang w:val="en-GB"/>
                              </w:rPr>
                            </w:pPr>
                            <w:r w:rsidRPr="004F2B09">
                              <w:rPr>
                                <w:rFonts w:asciiTheme="majorHAnsi" w:hAnsiTheme="majorHAnsi" w:cs="Arial"/>
                                <w:b/>
                                <w:bCs/>
                                <w:color w:val="0D0D0D" w:themeColor="text1" w:themeTint="F2"/>
                                <w:sz w:val="36"/>
                                <w:szCs w:val="22"/>
                                <w:lang w:val="en-GB"/>
                              </w:rPr>
                              <w:t xml:space="preserve">REPORT No. </w:t>
                            </w:r>
                            <w:r w:rsidR="00771C54">
                              <w:rPr>
                                <w:rFonts w:asciiTheme="majorHAnsi" w:hAnsiTheme="majorHAnsi" w:cs="Arial"/>
                                <w:b/>
                                <w:bCs/>
                                <w:color w:val="0D0D0D" w:themeColor="text1" w:themeTint="F2"/>
                                <w:sz w:val="36"/>
                                <w:szCs w:val="22"/>
                                <w:lang w:val="en-GB"/>
                              </w:rPr>
                              <w:t>174</w:t>
                            </w:r>
                            <w:r w:rsidRPr="004F2B09">
                              <w:rPr>
                                <w:rFonts w:asciiTheme="majorHAnsi" w:hAnsiTheme="majorHAnsi" w:cs="Arial"/>
                                <w:b/>
                                <w:bCs/>
                                <w:color w:val="0D0D0D" w:themeColor="text1" w:themeTint="F2"/>
                                <w:sz w:val="36"/>
                                <w:szCs w:val="22"/>
                                <w:lang w:val="en-GB"/>
                              </w:rPr>
                              <w:t>/17</w:t>
                            </w:r>
                          </w:p>
                          <w:p w14:paraId="39CC7717" w14:textId="77777777" w:rsidR="00842DA8" w:rsidRPr="004F2B09" w:rsidRDefault="00842DA8" w:rsidP="00842DA8">
                            <w:pPr>
                              <w:spacing w:line="276" w:lineRule="auto"/>
                              <w:rPr>
                                <w:rFonts w:asciiTheme="majorHAnsi" w:hAnsiTheme="majorHAnsi" w:cs="Arial"/>
                                <w:b/>
                                <w:color w:val="0D0D0D" w:themeColor="text1" w:themeTint="F2"/>
                                <w:sz w:val="36"/>
                                <w:szCs w:val="22"/>
                                <w:lang w:val="en-GB"/>
                              </w:rPr>
                            </w:pPr>
                            <w:r w:rsidRPr="004F2B09">
                              <w:rPr>
                                <w:rFonts w:asciiTheme="majorHAnsi" w:hAnsiTheme="majorHAnsi" w:cs="Arial"/>
                                <w:b/>
                                <w:color w:val="0D0D0D" w:themeColor="text1" w:themeTint="F2"/>
                                <w:sz w:val="36"/>
                                <w:szCs w:val="22"/>
                                <w:lang w:val="en-GB"/>
                              </w:rPr>
                              <w:t xml:space="preserve">PETITION 831-11 </w:t>
                            </w:r>
                          </w:p>
                          <w:p w14:paraId="740170DD" w14:textId="77777777" w:rsidR="00842DA8" w:rsidRPr="004F2B09" w:rsidRDefault="00842DA8" w:rsidP="00842DA8">
                            <w:pPr>
                              <w:spacing w:line="276" w:lineRule="auto"/>
                              <w:rPr>
                                <w:rFonts w:asciiTheme="majorHAnsi" w:hAnsiTheme="majorHAnsi" w:cs="Arial"/>
                                <w:color w:val="0D0D0D" w:themeColor="text1" w:themeTint="F2"/>
                                <w:szCs w:val="22"/>
                                <w:lang w:val="en-GB"/>
                              </w:rPr>
                            </w:pPr>
                            <w:r w:rsidRPr="004F2B09">
                              <w:rPr>
                                <w:rFonts w:asciiTheme="majorHAnsi" w:hAnsiTheme="majorHAnsi" w:cs="Arial"/>
                                <w:color w:val="0D0D0D" w:themeColor="text1" w:themeTint="F2"/>
                                <w:szCs w:val="22"/>
                                <w:lang w:val="en-GB"/>
                              </w:rPr>
                              <w:t xml:space="preserve">REPORT ON ADMISSIBILITY </w:t>
                            </w:r>
                          </w:p>
                          <w:p w14:paraId="7653C15F" w14:textId="77777777" w:rsidR="00842DA8" w:rsidRPr="004F2B09" w:rsidRDefault="00842DA8" w:rsidP="00842DA8">
                            <w:pPr>
                              <w:spacing w:line="276" w:lineRule="auto"/>
                              <w:rPr>
                                <w:rFonts w:asciiTheme="majorHAnsi" w:hAnsiTheme="majorHAnsi" w:cs="Arial"/>
                                <w:color w:val="0D0D0D" w:themeColor="text1" w:themeTint="F2"/>
                                <w:szCs w:val="22"/>
                                <w:lang w:val="en-GB"/>
                              </w:rPr>
                            </w:pPr>
                            <w:bookmarkStart w:id="1" w:name="_ftnref1"/>
                          </w:p>
                          <w:bookmarkEnd w:id="1"/>
                          <w:p w14:paraId="062E59B8" w14:textId="77777777" w:rsidR="00842DA8" w:rsidRPr="004F2B09" w:rsidRDefault="00842DA8" w:rsidP="00842DA8">
                            <w:pPr>
                              <w:spacing w:line="276" w:lineRule="auto"/>
                              <w:rPr>
                                <w:rFonts w:asciiTheme="majorHAnsi" w:hAnsiTheme="majorHAnsi" w:cs="Arial"/>
                                <w:color w:val="0D0D0D" w:themeColor="text1" w:themeTint="F2"/>
                                <w:szCs w:val="22"/>
                                <w:lang w:val="en-GB"/>
                              </w:rPr>
                            </w:pPr>
                            <w:r w:rsidRPr="004F2B09">
                              <w:rPr>
                                <w:rFonts w:asciiTheme="majorHAnsi" w:hAnsiTheme="majorHAnsi" w:cs="Arial"/>
                                <w:color w:val="0D0D0D" w:themeColor="text1" w:themeTint="F2"/>
                                <w:szCs w:val="22"/>
                                <w:lang w:val="en-GB"/>
                              </w:rPr>
                              <w:t>HESTER SUZANNE VAN NIEROP AND FAMILY</w:t>
                            </w:r>
                          </w:p>
                          <w:p w14:paraId="3B34933A" w14:textId="77777777" w:rsidR="00842DA8" w:rsidRPr="0010736F" w:rsidRDefault="00842DA8" w:rsidP="00842DA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MEXICO </w:t>
                            </w:r>
                          </w:p>
                          <w:p w14:paraId="6B00F86D" w14:textId="77777777" w:rsidR="00842DA8" w:rsidRPr="00F4118C" w:rsidRDefault="00842DA8" w:rsidP="00842DA8">
                            <w:pPr>
                              <w:rPr>
                                <w:color w:val="0D0D0D" w:themeColor="text1" w:themeTint="F2"/>
                                <w:lang w:val="es-CL"/>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76ADDD1" w14:textId="756E3BA1" w:rsidR="00842DA8" w:rsidRPr="004F2B09" w:rsidRDefault="00842DA8" w:rsidP="00842DA8">
                      <w:pPr>
                        <w:spacing w:line="276" w:lineRule="auto"/>
                        <w:rPr>
                          <w:rFonts w:asciiTheme="majorHAnsi" w:hAnsiTheme="majorHAnsi" w:cs="Arial"/>
                          <w:b/>
                          <w:bCs/>
                          <w:color w:val="0D0D0D" w:themeColor="text1" w:themeTint="F2"/>
                          <w:sz w:val="36"/>
                          <w:szCs w:val="22"/>
                          <w:lang w:val="en-GB"/>
                        </w:rPr>
                      </w:pPr>
                      <w:r w:rsidRPr="004F2B09">
                        <w:rPr>
                          <w:rFonts w:asciiTheme="majorHAnsi" w:hAnsiTheme="majorHAnsi" w:cs="Arial"/>
                          <w:b/>
                          <w:bCs/>
                          <w:color w:val="0D0D0D" w:themeColor="text1" w:themeTint="F2"/>
                          <w:sz w:val="36"/>
                          <w:szCs w:val="22"/>
                          <w:lang w:val="en-GB"/>
                        </w:rPr>
                        <w:t xml:space="preserve">REPORT No. </w:t>
                      </w:r>
                      <w:r w:rsidR="00771C54">
                        <w:rPr>
                          <w:rFonts w:asciiTheme="majorHAnsi" w:hAnsiTheme="majorHAnsi" w:cs="Arial"/>
                          <w:b/>
                          <w:bCs/>
                          <w:color w:val="0D0D0D" w:themeColor="text1" w:themeTint="F2"/>
                          <w:sz w:val="36"/>
                          <w:szCs w:val="22"/>
                          <w:lang w:val="en-GB"/>
                        </w:rPr>
                        <w:t>174</w:t>
                      </w:r>
                      <w:r w:rsidRPr="004F2B09">
                        <w:rPr>
                          <w:rFonts w:asciiTheme="majorHAnsi" w:hAnsiTheme="majorHAnsi" w:cs="Arial"/>
                          <w:b/>
                          <w:bCs/>
                          <w:color w:val="0D0D0D" w:themeColor="text1" w:themeTint="F2"/>
                          <w:sz w:val="36"/>
                          <w:szCs w:val="22"/>
                          <w:lang w:val="en-GB"/>
                        </w:rPr>
                        <w:t>/17</w:t>
                      </w:r>
                    </w:p>
                    <w:p w14:paraId="39CC7717" w14:textId="77777777" w:rsidR="00842DA8" w:rsidRPr="004F2B09" w:rsidRDefault="00842DA8" w:rsidP="00842DA8">
                      <w:pPr>
                        <w:spacing w:line="276" w:lineRule="auto"/>
                        <w:rPr>
                          <w:rFonts w:asciiTheme="majorHAnsi" w:hAnsiTheme="majorHAnsi" w:cs="Arial"/>
                          <w:b/>
                          <w:color w:val="0D0D0D" w:themeColor="text1" w:themeTint="F2"/>
                          <w:sz w:val="36"/>
                          <w:szCs w:val="22"/>
                          <w:lang w:val="en-GB"/>
                        </w:rPr>
                      </w:pPr>
                      <w:r w:rsidRPr="004F2B09">
                        <w:rPr>
                          <w:rFonts w:asciiTheme="majorHAnsi" w:hAnsiTheme="majorHAnsi" w:cs="Arial"/>
                          <w:b/>
                          <w:color w:val="0D0D0D" w:themeColor="text1" w:themeTint="F2"/>
                          <w:sz w:val="36"/>
                          <w:szCs w:val="22"/>
                          <w:lang w:val="en-GB"/>
                        </w:rPr>
                        <w:t xml:space="preserve">PETITION 831-11 </w:t>
                      </w:r>
                    </w:p>
                    <w:p w14:paraId="740170DD" w14:textId="77777777" w:rsidR="00842DA8" w:rsidRPr="004F2B09" w:rsidRDefault="00842DA8" w:rsidP="00842DA8">
                      <w:pPr>
                        <w:spacing w:line="276" w:lineRule="auto"/>
                        <w:rPr>
                          <w:rFonts w:asciiTheme="majorHAnsi" w:hAnsiTheme="majorHAnsi" w:cs="Arial"/>
                          <w:color w:val="0D0D0D" w:themeColor="text1" w:themeTint="F2"/>
                          <w:szCs w:val="22"/>
                          <w:lang w:val="en-GB"/>
                        </w:rPr>
                      </w:pPr>
                      <w:r w:rsidRPr="004F2B09">
                        <w:rPr>
                          <w:rFonts w:asciiTheme="majorHAnsi" w:hAnsiTheme="majorHAnsi" w:cs="Arial"/>
                          <w:color w:val="0D0D0D" w:themeColor="text1" w:themeTint="F2"/>
                          <w:szCs w:val="22"/>
                          <w:lang w:val="en-GB"/>
                        </w:rPr>
                        <w:t xml:space="preserve">REPORT ON ADMISSIBILITY </w:t>
                      </w:r>
                    </w:p>
                    <w:p w14:paraId="7653C15F" w14:textId="77777777" w:rsidR="00842DA8" w:rsidRPr="004F2B09" w:rsidRDefault="00842DA8" w:rsidP="00842DA8">
                      <w:pPr>
                        <w:spacing w:line="276" w:lineRule="auto"/>
                        <w:rPr>
                          <w:rFonts w:asciiTheme="majorHAnsi" w:hAnsiTheme="majorHAnsi" w:cs="Arial"/>
                          <w:color w:val="0D0D0D" w:themeColor="text1" w:themeTint="F2"/>
                          <w:szCs w:val="22"/>
                          <w:lang w:val="en-GB"/>
                        </w:rPr>
                      </w:pPr>
                      <w:bookmarkStart w:id="2" w:name="_ftnref1"/>
                    </w:p>
                    <w:bookmarkEnd w:id="2"/>
                    <w:p w14:paraId="062E59B8" w14:textId="77777777" w:rsidR="00842DA8" w:rsidRPr="004F2B09" w:rsidRDefault="00842DA8" w:rsidP="00842DA8">
                      <w:pPr>
                        <w:spacing w:line="276" w:lineRule="auto"/>
                        <w:rPr>
                          <w:rFonts w:asciiTheme="majorHAnsi" w:hAnsiTheme="majorHAnsi" w:cs="Arial"/>
                          <w:color w:val="0D0D0D" w:themeColor="text1" w:themeTint="F2"/>
                          <w:szCs w:val="22"/>
                          <w:lang w:val="en-GB"/>
                        </w:rPr>
                      </w:pPr>
                      <w:r w:rsidRPr="004F2B09">
                        <w:rPr>
                          <w:rFonts w:asciiTheme="majorHAnsi" w:hAnsiTheme="majorHAnsi" w:cs="Arial"/>
                          <w:color w:val="0D0D0D" w:themeColor="text1" w:themeTint="F2"/>
                          <w:szCs w:val="22"/>
                          <w:lang w:val="en-GB"/>
                        </w:rPr>
                        <w:t>HESTER SUZANNE VAN NIEROP AND FAMILY</w:t>
                      </w:r>
                    </w:p>
                    <w:p w14:paraId="3B34933A" w14:textId="77777777" w:rsidR="00842DA8" w:rsidRPr="0010736F" w:rsidRDefault="00842DA8" w:rsidP="00842DA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MEXICO </w:t>
                      </w:r>
                    </w:p>
                    <w:p w14:paraId="6B00F86D" w14:textId="77777777" w:rsidR="00842DA8" w:rsidRPr="00F4118C" w:rsidRDefault="00842DA8" w:rsidP="00842DA8">
                      <w:pPr>
                        <w:rPr>
                          <w:color w:val="0D0D0D" w:themeColor="text1" w:themeTint="F2"/>
                          <w:lang w:val="es-CL"/>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33D4EF8" w:rsidR="00627C9F" w:rsidRPr="00771C54" w:rsidRDefault="009E566A" w:rsidP="009E566A">
                            <w:pPr>
                              <w:jc w:val="right"/>
                              <w:rPr>
                                <w:rFonts w:asciiTheme="minorHAnsi" w:hAnsiTheme="minorHAnsi"/>
                                <w:color w:val="FFFFFF" w:themeColor="background1"/>
                                <w:sz w:val="22"/>
                                <w:lang w:val="pt-BR"/>
                              </w:rPr>
                            </w:pPr>
                            <w:r w:rsidRPr="00771C54">
                              <w:rPr>
                                <w:rFonts w:asciiTheme="minorHAnsi" w:hAnsiTheme="minorHAnsi"/>
                                <w:color w:val="FFFFFF" w:themeColor="background1"/>
                                <w:sz w:val="22"/>
                                <w:lang w:val="pt-BR"/>
                              </w:rPr>
                              <w:t>OEA/Ser.L/V/II.</w:t>
                            </w:r>
                          </w:p>
                          <w:p w14:paraId="4AA08A8C" w14:textId="695FDEE2" w:rsidR="00627C9F" w:rsidRPr="00771C54" w:rsidRDefault="00CA6577" w:rsidP="009E566A">
                            <w:pPr>
                              <w:jc w:val="right"/>
                              <w:rPr>
                                <w:rFonts w:asciiTheme="minorHAnsi" w:hAnsiTheme="minorHAnsi"/>
                                <w:color w:val="FFFFFF" w:themeColor="background1"/>
                                <w:sz w:val="22"/>
                                <w:lang w:val="pt-BR"/>
                              </w:rPr>
                            </w:pPr>
                            <w:r w:rsidRPr="00771C54">
                              <w:rPr>
                                <w:rFonts w:asciiTheme="minorHAnsi" w:hAnsiTheme="minorHAnsi"/>
                                <w:color w:val="FFFFFF" w:themeColor="background1"/>
                                <w:sz w:val="22"/>
                                <w:lang w:val="pt-BR"/>
                              </w:rPr>
                              <w:t xml:space="preserve">Doc. </w:t>
                            </w:r>
                            <w:r w:rsidR="00771C54" w:rsidRPr="00771C54">
                              <w:rPr>
                                <w:rFonts w:asciiTheme="minorHAnsi" w:hAnsiTheme="minorHAnsi"/>
                                <w:color w:val="FFFFFF" w:themeColor="background1"/>
                                <w:sz w:val="22"/>
                                <w:lang w:val="pt-BR"/>
                              </w:rPr>
                              <w:t>205</w:t>
                            </w:r>
                          </w:p>
                          <w:p w14:paraId="0BEFF61A" w14:textId="22DF4E16" w:rsidR="00627C9F" w:rsidRPr="00771C54" w:rsidRDefault="00771C54" w:rsidP="009E566A">
                            <w:pPr>
                              <w:jc w:val="right"/>
                              <w:rPr>
                                <w:rFonts w:asciiTheme="minorHAnsi" w:hAnsiTheme="minorHAnsi"/>
                                <w:color w:val="FFFFFF" w:themeColor="background1"/>
                                <w:sz w:val="22"/>
                              </w:rPr>
                            </w:pPr>
                            <w:r w:rsidRPr="00771C54">
                              <w:rPr>
                                <w:rFonts w:asciiTheme="minorHAnsi" w:hAnsiTheme="minorHAnsi"/>
                                <w:color w:val="FFFFFF" w:themeColor="background1"/>
                                <w:sz w:val="22"/>
                                <w:lang w:val="pt-BR"/>
                              </w:rPr>
                              <w:t>30 December</w:t>
                            </w:r>
                            <w:r w:rsidR="000C4365" w:rsidRPr="00771C54">
                              <w:rPr>
                                <w:rFonts w:asciiTheme="minorHAnsi" w:hAnsiTheme="minorHAnsi"/>
                                <w:color w:val="FFFFFF" w:themeColor="background1"/>
                                <w:sz w:val="22"/>
                              </w:rPr>
                              <w:t xml:space="preserve"> </w:t>
                            </w:r>
                            <w:r w:rsidR="00F42B71" w:rsidRPr="00771C54">
                              <w:rPr>
                                <w:rFonts w:asciiTheme="minorHAnsi" w:hAnsiTheme="minorHAnsi"/>
                                <w:color w:val="FFFFFF" w:themeColor="background1"/>
                                <w:sz w:val="22"/>
                              </w:rPr>
                              <w:t>20</w:t>
                            </w:r>
                            <w:r w:rsidR="00842DA8" w:rsidRPr="00771C54">
                              <w:rPr>
                                <w:rFonts w:asciiTheme="minorHAnsi" w:hAnsiTheme="minorHAnsi"/>
                                <w:color w:val="FFFFFF" w:themeColor="background1"/>
                                <w:sz w:val="22"/>
                              </w:rPr>
                              <w:t>17</w:t>
                            </w:r>
                          </w:p>
                          <w:p w14:paraId="0FC103BD" w14:textId="0FF07E62" w:rsidR="00627C9F" w:rsidRPr="00771C54" w:rsidRDefault="00627C9F" w:rsidP="009E566A">
                            <w:pPr>
                              <w:jc w:val="right"/>
                              <w:rPr>
                                <w:rFonts w:asciiTheme="minorHAnsi" w:hAnsiTheme="minorHAnsi"/>
                                <w:color w:val="FFFFFF" w:themeColor="background1"/>
                                <w:sz w:val="22"/>
                              </w:rPr>
                            </w:pPr>
                            <w:r w:rsidRPr="00771C54">
                              <w:rPr>
                                <w:rFonts w:asciiTheme="minorHAnsi" w:hAnsiTheme="minorHAnsi"/>
                                <w:color w:val="FFFFFF" w:themeColor="background1"/>
                                <w:sz w:val="22"/>
                              </w:rPr>
                              <w:t>Original:</w:t>
                            </w:r>
                            <w:r w:rsidR="002C1641" w:rsidRPr="00771C54">
                              <w:rPr>
                                <w:rFonts w:asciiTheme="minorHAnsi" w:hAnsiTheme="minorHAnsi"/>
                                <w:color w:val="FFFFFF" w:themeColor="background1"/>
                                <w:sz w:val="22"/>
                              </w:rPr>
                              <w:t xml:space="preserve"> </w:t>
                            </w:r>
                            <w:r w:rsidR="00F42B71" w:rsidRPr="00771C54">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233D4EF8" w:rsidR="00627C9F" w:rsidRPr="00771C54" w:rsidRDefault="009E566A" w:rsidP="009E566A">
                      <w:pPr>
                        <w:jc w:val="right"/>
                        <w:rPr>
                          <w:rFonts w:asciiTheme="minorHAnsi" w:hAnsiTheme="minorHAnsi"/>
                          <w:color w:val="FFFFFF" w:themeColor="background1"/>
                          <w:sz w:val="22"/>
                          <w:lang w:val="pt-BR"/>
                        </w:rPr>
                      </w:pPr>
                      <w:r w:rsidRPr="00771C54">
                        <w:rPr>
                          <w:rFonts w:asciiTheme="minorHAnsi" w:hAnsiTheme="minorHAnsi"/>
                          <w:color w:val="FFFFFF" w:themeColor="background1"/>
                          <w:sz w:val="22"/>
                          <w:lang w:val="pt-BR"/>
                        </w:rPr>
                        <w:t>OEA/Ser.L/V/II.</w:t>
                      </w:r>
                    </w:p>
                    <w:p w14:paraId="4AA08A8C" w14:textId="695FDEE2" w:rsidR="00627C9F" w:rsidRPr="00771C54" w:rsidRDefault="00CA6577" w:rsidP="009E566A">
                      <w:pPr>
                        <w:jc w:val="right"/>
                        <w:rPr>
                          <w:rFonts w:asciiTheme="minorHAnsi" w:hAnsiTheme="minorHAnsi"/>
                          <w:color w:val="FFFFFF" w:themeColor="background1"/>
                          <w:sz w:val="22"/>
                          <w:lang w:val="pt-BR"/>
                        </w:rPr>
                      </w:pPr>
                      <w:r w:rsidRPr="00771C54">
                        <w:rPr>
                          <w:rFonts w:asciiTheme="minorHAnsi" w:hAnsiTheme="minorHAnsi"/>
                          <w:color w:val="FFFFFF" w:themeColor="background1"/>
                          <w:sz w:val="22"/>
                          <w:lang w:val="pt-BR"/>
                        </w:rPr>
                        <w:t xml:space="preserve">Doc. </w:t>
                      </w:r>
                      <w:r w:rsidR="00771C54" w:rsidRPr="00771C54">
                        <w:rPr>
                          <w:rFonts w:asciiTheme="minorHAnsi" w:hAnsiTheme="minorHAnsi"/>
                          <w:color w:val="FFFFFF" w:themeColor="background1"/>
                          <w:sz w:val="22"/>
                          <w:lang w:val="pt-BR"/>
                        </w:rPr>
                        <w:t>205</w:t>
                      </w:r>
                    </w:p>
                    <w:p w14:paraId="0BEFF61A" w14:textId="22DF4E16" w:rsidR="00627C9F" w:rsidRPr="00771C54" w:rsidRDefault="00771C54" w:rsidP="009E566A">
                      <w:pPr>
                        <w:jc w:val="right"/>
                        <w:rPr>
                          <w:rFonts w:asciiTheme="minorHAnsi" w:hAnsiTheme="minorHAnsi"/>
                          <w:color w:val="FFFFFF" w:themeColor="background1"/>
                          <w:sz w:val="22"/>
                        </w:rPr>
                      </w:pPr>
                      <w:r w:rsidRPr="00771C54">
                        <w:rPr>
                          <w:rFonts w:asciiTheme="minorHAnsi" w:hAnsiTheme="minorHAnsi"/>
                          <w:color w:val="FFFFFF" w:themeColor="background1"/>
                          <w:sz w:val="22"/>
                          <w:lang w:val="pt-BR"/>
                        </w:rPr>
                        <w:t>30 December</w:t>
                      </w:r>
                      <w:r w:rsidR="000C4365" w:rsidRPr="00771C54">
                        <w:rPr>
                          <w:rFonts w:asciiTheme="minorHAnsi" w:hAnsiTheme="minorHAnsi"/>
                          <w:color w:val="FFFFFF" w:themeColor="background1"/>
                          <w:sz w:val="22"/>
                        </w:rPr>
                        <w:t xml:space="preserve"> </w:t>
                      </w:r>
                      <w:r w:rsidR="00F42B71" w:rsidRPr="00771C54">
                        <w:rPr>
                          <w:rFonts w:asciiTheme="minorHAnsi" w:hAnsiTheme="minorHAnsi"/>
                          <w:color w:val="FFFFFF" w:themeColor="background1"/>
                          <w:sz w:val="22"/>
                        </w:rPr>
                        <w:t>20</w:t>
                      </w:r>
                      <w:r w:rsidR="00842DA8" w:rsidRPr="00771C54">
                        <w:rPr>
                          <w:rFonts w:asciiTheme="minorHAnsi" w:hAnsiTheme="minorHAnsi"/>
                          <w:color w:val="FFFFFF" w:themeColor="background1"/>
                          <w:sz w:val="22"/>
                        </w:rPr>
                        <w:t>17</w:t>
                      </w:r>
                    </w:p>
                    <w:p w14:paraId="0FC103BD" w14:textId="0FF07E62" w:rsidR="00627C9F" w:rsidRPr="00771C54" w:rsidRDefault="00627C9F" w:rsidP="009E566A">
                      <w:pPr>
                        <w:jc w:val="right"/>
                        <w:rPr>
                          <w:rFonts w:asciiTheme="minorHAnsi" w:hAnsiTheme="minorHAnsi"/>
                          <w:color w:val="FFFFFF" w:themeColor="background1"/>
                          <w:sz w:val="22"/>
                        </w:rPr>
                      </w:pPr>
                      <w:r w:rsidRPr="00771C54">
                        <w:rPr>
                          <w:rFonts w:asciiTheme="minorHAnsi" w:hAnsiTheme="minorHAnsi"/>
                          <w:color w:val="FFFFFF" w:themeColor="background1"/>
                          <w:sz w:val="22"/>
                        </w:rPr>
                        <w:t>Original:</w:t>
                      </w:r>
                      <w:r w:rsidR="002C1641" w:rsidRPr="00771C54">
                        <w:rPr>
                          <w:rFonts w:asciiTheme="minorHAnsi" w:hAnsiTheme="minorHAnsi"/>
                          <w:color w:val="FFFFFF" w:themeColor="background1"/>
                          <w:sz w:val="22"/>
                        </w:rPr>
                        <w:t xml:space="preserve"> </w:t>
                      </w:r>
                      <w:r w:rsidR="00F42B71" w:rsidRPr="00771C54">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2507B60"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w:t>
                            </w:r>
                            <w:r w:rsidR="00771C54">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on </w:t>
                            </w:r>
                            <w:r w:rsidR="00771C54">
                              <w:rPr>
                                <w:rFonts w:asciiTheme="majorHAnsi" w:hAnsiTheme="majorHAnsi"/>
                                <w:color w:val="0D0D0D" w:themeColor="text1" w:themeTint="F2"/>
                                <w:sz w:val="18"/>
                                <w:szCs w:val="20"/>
                              </w:rPr>
                              <w:t>December 30, 2017.</w:t>
                            </w:r>
                            <w:r w:rsidR="004B7EB6" w:rsidRPr="003C32BC">
                              <w:rPr>
                                <w:rFonts w:asciiTheme="majorHAnsi" w:hAnsiTheme="majorHAnsi"/>
                                <w:color w:val="0D0D0D" w:themeColor="text1" w:themeTint="F2"/>
                                <w:sz w:val="18"/>
                                <w:szCs w:val="20"/>
                              </w:rPr>
                              <w:br/>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29BF637A" w14:textId="52507B60" w:rsidR="00092F32" w:rsidRDefault="00B167E9"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w:t>
                      </w:r>
                      <w:r w:rsidR="00771C54">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on </w:t>
                      </w:r>
                      <w:r w:rsidR="00771C54">
                        <w:rPr>
                          <w:rFonts w:asciiTheme="majorHAnsi" w:hAnsiTheme="majorHAnsi"/>
                          <w:color w:val="0D0D0D" w:themeColor="text1" w:themeTint="F2"/>
                          <w:sz w:val="18"/>
                          <w:szCs w:val="20"/>
                        </w:rPr>
                        <w:t>December 30, 2017.</w:t>
                      </w:r>
                      <w:r w:rsidR="004B7EB6" w:rsidRPr="003C32BC">
                        <w:rPr>
                          <w:rFonts w:asciiTheme="majorHAnsi" w:hAnsiTheme="majorHAnsi"/>
                          <w:color w:val="0D0D0D" w:themeColor="text1" w:themeTint="F2"/>
                          <w:sz w:val="18"/>
                          <w:szCs w:val="20"/>
                        </w:rPr>
                        <w:br/>
                      </w:r>
                    </w:p>
                    <w:p w14:paraId="73FCCD9D" w14:textId="77777777" w:rsidR="00B51771" w:rsidRPr="003C32BC" w:rsidRDefault="00B51771"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E1BB701" w:rsidR="00F644E6" w:rsidRPr="00842DA8" w:rsidRDefault="00842DA8" w:rsidP="00F644E6">
                            <w:pPr>
                              <w:spacing w:line="276" w:lineRule="auto"/>
                              <w:rPr>
                                <w:rFonts w:asciiTheme="majorHAnsi" w:hAnsiTheme="majorHAnsi"/>
                                <w:color w:val="595959" w:themeColor="text1" w:themeTint="A6"/>
                                <w:sz w:val="18"/>
                                <w:szCs w:val="18"/>
                                <w:lang w:val="es-ES"/>
                              </w:rPr>
                            </w:pPr>
                            <w:r w:rsidRPr="004F2B09">
                              <w:rPr>
                                <w:rFonts w:asciiTheme="majorHAnsi" w:hAnsiTheme="majorHAnsi"/>
                                <w:b/>
                                <w:color w:val="595959" w:themeColor="text1" w:themeTint="A6"/>
                                <w:sz w:val="18"/>
                                <w:szCs w:val="18"/>
                                <w:lang w:val="en-GB"/>
                              </w:rPr>
                              <w:t xml:space="preserve">Cite as: </w:t>
                            </w:r>
                            <w:r w:rsidRPr="004F2B09">
                              <w:rPr>
                                <w:rFonts w:asciiTheme="majorHAnsi" w:hAnsiTheme="majorHAnsi"/>
                                <w:color w:val="595959" w:themeColor="text1" w:themeTint="A6"/>
                                <w:sz w:val="18"/>
                                <w:szCs w:val="18"/>
                                <w:lang w:val="en-GB"/>
                              </w:rPr>
                              <w:t xml:space="preserve">IACHR, Report No. </w:t>
                            </w:r>
                            <w:r w:rsidR="00771C54">
                              <w:rPr>
                                <w:rFonts w:asciiTheme="majorHAnsi" w:hAnsiTheme="majorHAnsi"/>
                                <w:color w:val="595959" w:themeColor="text1" w:themeTint="A6"/>
                                <w:sz w:val="18"/>
                                <w:szCs w:val="18"/>
                                <w:lang w:val="en-GB"/>
                              </w:rPr>
                              <w:t>174/17</w:t>
                            </w:r>
                            <w:r w:rsidRPr="004F2B09">
                              <w:rPr>
                                <w:rFonts w:asciiTheme="majorHAnsi" w:hAnsiTheme="majorHAnsi"/>
                                <w:color w:val="595959" w:themeColor="text1" w:themeTint="A6"/>
                                <w:sz w:val="18"/>
                                <w:szCs w:val="18"/>
                                <w:lang w:val="en-GB"/>
                              </w:rPr>
                              <w:t xml:space="preserve">. Admissibility. Hester Suzanne van Nierop and Family. </w:t>
                            </w:r>
                            <w:r w:rsidR="00771C54">
                              <w:rPr>
                                <w:rFonts w:asciiTheme="majorHAnsi" w:hAnsiTheme="majorHAnsi"/>
                                <w:color w:val="595959" w:themeColor="text1" w:themeTint="A6"/>
                                <w:sz w:val="18"/>
                                <w:szCs w:val="18"/>
                                <w:lang w:val="pt-BR"/>
                              </w:rPr>
                              <w:t>Mexico. December 30,2017</w:t>
                            </w:r>
                            <w:r w:rsidRPr="004F2B09">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3E1BB701" w:rsidR="00F644E6" w:rsidRPr="00842DA8" w:rsidRDefault="00842DA8" w:rsidP="00F644E6">
                      <w:pPr>
                        <w:spacing w:line="276" w:lineRule="auto"/>
                        <w:rPr>
                          <w:rFonts w:asciiTheme="majorHAnsi" w:hAnsiTheme="majorHAnsi"/>
                          <w:color w:val="595959" w:themeColor="text1" w:themeTint="A6"/>
                          <w:sz w:val="18"/>
                          <w:szCs w:val="18"/>
                          <w:lang w:val="es-ES"/>
                        </w:rPr>
                      </w:pPr>
                      <w:r w:rsidRPr="004F2B09">
                        <w:rPr>
                          <w:rFonts w:asciiTheme="majorHAnsi" w:hAnsiTheme="majorHAnsi"/>
                          <w:b/>
                          <w:color w:val="595959" w:themeColor="text1" w:themeTint="A6"/>
                          <w:sz w:val="18"/>
                          <w:szCs w:val="18"/>
                          <w:lang w:val="en-GB"/>
                        </w:rPr>
                        <w:t xml:space="preserve">Cite as: </w:t>
                      </w:r>
                      <w:r w:rsidRPr="004F2B09">
                        <w:rPr>
                          <w:rFonts w:asciiTheme="majorHAnsi" w:hAnsiTheme="majorHAnsi"/>
                          <w:color w:val="595959" w:themeColor="text1" w:themeTint="A6"/>
                          <w:sz w:val="18"/>
                          <w:szCs w:val="18"/>
                          <w:lang w:val="en-GB"/>
                        </w:rPr>
                        <w:t xml:space="preserve">IACHR, Report No. </w:t>
                      </w:r>
                      <w:r w:rsidR="00771C54">
                        <w:rPr>
                          <w:rFonts w:asciiTheme="majorHAnsi" w:hAnsiTheme="majorHAnsi"/>
                          <w:color w:val="595959" w:themeColor="text1" w:themeTint="A6"/>
                          <w:sz w:val="18"/>
                          <w:szCs w:val="18"/>
                          <w:lang w:val="en-GB"/>
                        </w:rPr>
                        <w:t>174/17</w:t>
                      </w:r>
                      <w:r w:rsidRPr="004F2B09">
                        <w:rPr>
                          <w:rFonts w:asciiTheme="majorHAnsi" w:hAnsiTheme="majorHAnsi"/>
                          <w:color w:val="595959" w:themeColor="text1" w:themeTint="A6"/>
                          <w:sz w:val="18"/>
                          <w:szCs w:val="18"/>
                          <w:lang w:val="en-GB"/>
                        </w:rPr>
                        <w:t xml:space="preserve">. Admissibility. Hester Suzanne van Nierop and Family. </w:t>
                      </w:r>
                      <w:r w:rsidR="00771C54">
                        <w:rPr>
                          <w:rFonts w:asciiTheme="majorHAnsi" w:hAnsiTheme="majorHAnsi"/>
                          <w:color w:val="595959" w:themeColor="text1" w:themeTint="A6"/>
                          <w:sz w:val="18"/>
                          <w:szCs w:val="18"/>
                          <w:lang w:val="pt-BR"/>
                        </w:rPr>
                        <w:t>Mexico. December 30,2017</w:t>
                      </w:r>
                      <w:r w:rsidRPr="004F2B09">
                        <w:rPr>
                          <w:rFonts w:asciiTheme="majorHAnsi" w:hAnsiTheme="majorHAnsi"/>
                          <w:color w:val="595959" w:themeColor="text1" w:themeTint="A6"/>
                          <w:sz w:val="18"/>
                          <w:szCs w:val="18"/>
                          <w:lang w:val="pt-BR"/>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14:paraId="3C11A3C4" w14:textId="3DDA3921" w:rsidR="00842DA8" w:rsidRPr="004F2B09" w:rsidRDefault="00F621C3" w:rsidP="00842DA8">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lastRenderedPageBreak/>
        <w:t xml:space="preserve">REPORT No. </w:t>
      </w:r>
      <w:r w:rsidR="00771C54">
        <w:rPr>
          <w:rFonts w:asciiTheme="majorHAnsi" w:hAnsiTheme="majorHAnsi"/>
          <w:b/>
          <w:sz w:val="18"/>
          <w:szCs w:val="20"/>
        </w:rPr>
        <w:t>174</w:t>
      </w:r>
      <w:r w:rsidR="00842DA8">
        <w:rPr>
          <w:rFonts w:asciiTheme="majorHAnsi" w:hAnsiTheme="majorHAnsi"/>
          <w:b/>
          <w:sz w:val="18"/>
          <w:szCs w:val="20"/>
        </w:rPr>
        <w:t>/</w:t>
      </w:r>
      <w:r w:rsidR="00842DA8" w:rsidRPr="004F2B09">
        <w:rPr>
          <w:rFonts w:asciiTheme="majorHAnsi" w:hAnsiTheme="majorHAnsi"/>
          <w:b/>
          <w:sz w:val="18"/>
          <w:szCs w:val="20"/>
        </w:rPr>
        <w:t>17</w:t>
      </w:r>
      <w:r w:rsidR="00842DA8" w:rsidRPr="004F2B09">
        <w:rPr>
          <w:rStyle w:val="FootnoteReference"/>
          <w:rFonts w:asciiTheme="majorHAnsi" w:hAnsiTheme="majorHAnsi"/>
          <w:b/>
          <w:sz w:val="18"/>
          <w:szCs w:val="20"/>
        </w:rPr>
        <w:footnoteReference w:id="2"/>
      </w:r>
    </w:p>
    <w:p w14:paraId="0BC45FC9" w14:textId="77777777" w:rsidR="00842DA8" w:rsidRPr="004F2B09" w:rsidRDefault="00842DA8" w:rsidP="00842DA8">
      <w:pPr>
        <w:tabs>
          <w:tab w:val="center" w:pos="5400"/>
        </w:tabs>
        <w:suppressAutoHyphens/>
        <w:spacing w:line="276" w:lineRule="auto"/>
        <w:jc w:val="center"/>
        <w:rPr>
          <w:rFonts w:asciiTheme="majorHAnsi" w:hAnsiTheme="majorHAnsi"/>
          <w:b/>
          <w:sz w:val="18"/>
          <w:szCs w:val="20"/>
        </w:rPr>
      </w:pPr>
      <w:r w:rsidRPr="004F2B09">
        <w:rPr>
          <w:rFonts w:asciiTheme="majorHAnsi" w:hAnsiTheme="majorHAnsi"/>
          <w:b/>
          <w:sz w:val="18"/>
          <w:szCs w:val="20"/>
        </w:rPr>
        <w:t xml:space="preserve">PETITION 831-11 </w:t>
      </w:r>
    </w:p>
    <w:p w14:paraId="079B63BC" w14:textId="77777777" w:rsidR="00842DA8" w:rsidRPr="004F2B09" w:rsidRDefault="00842DA8" w:rsidP="00842DA8">
      <w:pPr>
        <w:tabs>
          <w:tab w:val="center" w:pos="5400"/>
        </w:tabs>
        <w:suppressAutoHyphens/>
        <w:spacing w:line="276" w:lineRule="auto"/>
        <w:jc w:val="center"/>
        <w:rPr>
          <w:rFonts w:asciiTheme="majorHAnsi" w:hAnsiTheme="majorHAnsi"/>
          <w:sz w:val="18"/>
          <w:szCs w:val="20"/>
        </w:rPr>
      </w:pPr>
      <w:r w:rsidRPr="004F2B09">
        <w:rPr>
          <w:rFonts w:asciiTheme="majorHAnsi" w:hAnsiTheme="majorHAnsi"/>
          <w:sz w:val="18"/>
          <w:szCs w:val="20"/>
        </w:rPr>
        <w:t xml:space="preserve">REPORT ON ADMISSIBILITY </w:t>
      </w:r>
    </w:p>
    <w:p w14:paraId="6F4DE23C" w14:textId="77777777" w:rsidR="00842DA8" w:rsidRPr="004F2B09" w:rsidRDefault="00842DA8" w:rsidP="00842DA8">
      <w:pPr>
        <w:tabs>
          <w:tab w:val="center" w:pos="5400"/>
        </w:tabs>
        <w:suppressAutoHyphens/>
        <w:spacing w:line="276" w:lineRule="auto"/>
        <w:jc w:val="center"/>
        <w:rPr>
          <w:rFonts w:asciiTheme="majorHAnsi" w:hAnsiTheme="majorHAnsi"/>
          <w:sz w:val="18"/>
          <w:szCs w:val="20"/>
        </w:rPr>
      </w:pPr>
      <w:r w:rsidRPr="004F2B09">
        <w:rPr>
          <w:rFonts w:asciiTheme="majorHAnsi" w:hAnsiTheme="majorHAnsi"/>
          <w:sz w:val="18"/>
          <w:szCs w:val="20"/>
        </w:rPr>
        <w:t>HESTER SUZANNE VAN NIEROP AND FAMILY</w:t>
      </w:r>
    </w:p>
    <w:p w14:paraId="19ED07D1" w14:textId="77777777" w:rsidR="00842DA8" w:rsidRPr="004F2B09" w:rsidRDefault="00842DA8" w:rsidP="00842DA8">
      <w:pPr>
        <w:tabs>
          <w:tab w:val="center" w:pos="5400"/>
        </w:tabs>
        <w:suppressAutoHyphens/>
        <w:spacing w:line="276" w:lineRule="auto"/>
        <w:jc w:val="center"/>
        <w:rPr>
          <w:rFonts w:asciiTheme="majorHAnsi" w:hAnsiTheme="majorHAnsi"/>
          <w:sz w:val="18"/>
          <w:szCs w:val="20"/>
        </w:rPr>
      </w:pPr>
      <w:r w:rsidRPr="004F2B09">
        <w:rPr>
          <w:rFonts w:asciiTheme="majorHAnsi" w:hAnsiTheme="majorHAnsi"/>
          <w:sz w:val="18"/>
          <w:szCs w:val="20"/>
        </w:rPr>
        <w:t>MEXICO</w:t>
      </w:r>
    </w:p>
    <w:p w14:paraId="2900C44D" w14:textId="523E2B51" w:rsidR="00F621C3" w:rsidRPr="00466D0B" w:rsidRDefault="00771C54" w:rsidP="00842DA8">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DECEMBER 30, 2017</w:t>
      </w:r>
    </w:p>
    <w:p w14:paraId="1D7793C5" w14:textId="77777777" w:rsidR="00F621C3" w:rsidRPr="00466D0B" w:rsidRDefault="00F621C3" w:rsidP="00F621C3">
      <w:pPr>
        <w:tabs>
          <w:tab w:val="center" w:pos="5400"/>
        </w:tabs>
        <w:suppressAutoHyphens/>
        <w:spacing w:line="276" w:lineRule="auto"/>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290E92" w:rsidRPr="000B6B7A" w14:paraId="491E8196" w14:textId="77777777" w:rsidTr="00290E92">
        <w:tc>
          <w:tcPr>
            <w:tcW w:w="4680" w:type="dxa"/>
            <w:tcBorders>
              <w:top w:val="single" w:sz="4" w:space="0" w:color="auto"/>
              <w:bottom w:val="single" w:sz="6" w:space="0" w:color="auto"/>
            </w:tcBorders>
            <w:shd w:val="clear" w:color="auto" w:fill="67AE3C"/>
            <w:vAlign w:val="center"/>
          </w:tcPr>
          <w:p w14:paraId="5524F917" w14:textId="77777777" w:rsidR="00290E92" w:rsidRPr="000B6B7A" w:rsidRDefault="00290E92"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Petitioning party:</w:t>
            </w:r>
          </w:p>
        </w:tc>
        <w:tc>
          <w:tcPr>
            <w:tcW w:w="4680" w:type="dxa"/>
            <w:vAlign w:val="center"/>
          </w:tcPr>
          <w:p w14:paraId="53830F75" w14:textId="66D61083" w:rsidR="00290E92" w:rsidRPr="000B6B7A" w:rsidRDefault="00290E92" w:rsidP="009163FC">
            <w:pPr>
              <w:jc w:val="both"/>
              <w:rPr>
                <w:rFonts w:ascii="Cambria" w:hAnsi="Cambria"/>
                <w:bCs/>
                <w:sz w:val="20"/>
                <w:szCs w:val="20"/>
              </w:rPr>
            </w:pPr>
            <w:r w:rsidRPr="004F2B09">
              <w:rPr>
                <w:rFonts w:ascii="Cambria" w:hAnsi="Cambria"/>
                <w:bCs/>
                <w:sz w:val="20"/>
                <w:szCs w:val="20"/>
              </w:rPr>
              <w:t xml:space="preserve">Center for </w:t>
            </w:r>
            <w:r>
              <w:rPr>
                <w:rFonts w:ascii="Cambria" w:hAnsi="Cambria"/>
                <w:bCs/>
                <w:sz w:val="20"/>
                <w:szCs w:val="20"/>
              </w:rPr>
              <w:t>Women’s</w:t>
            </w:r>
            <w:r w:rsidRPr="004F2B09">
              <w:rPr>
                <w:rFonts w:ascii="Cambria" w:hAnsi="Cambria"/>
                <w:bCs/>
                <w:sz w:val="20"/>
                <w:szCs w:val="20"/>
              </w:rPr>
              <w:t xml:space="preserve"> Human Rights (</w:t>
            </w:r>
            <w:r w:rsidRPr="006F4C9F">
              <w:rPr>
                <w:rFonts w:ascii="Cambria" w:hAnsi="Cambria"/>
                <w:bCs/>
                <w:i/>
                <w:sz w:val="20"/>
                <w:szCs w:val="20"/>
                <w:lang w:val="en-GB"/>
              </w:rPr>
              <w:t>Centro de Derechos Humanos de las Mujeres</w:t>
            </w:r>
            <w:r>
              <w:rPr>
                <w:rFonts w:ascii="Cambria" w:hAnsi="Cambria"/>
                <w:bCs/>
                <w:sz w:val="20"/>
                <w:szCs w:val="20"/>
              </w:rPr>
              <w:t xml:space="preserve">, </w:t>
            </w:r>
            <w:r w:rsidRPr="004F2B09">
              <w:rPr>
                <w:rFonts w:ascii="Cambria" w:hAnsi="Cambria"/>
                <w:bCs/>
                <w:sz w:val="20"/>
                <w:szCs w:val="20"/>
              </w:rPr>
              <w:t>CEDEHM), Justice for Our Daughters</w:t>
            </w:r>
            <w:r>
              <w:rPr>
                <w:rFonts w:ascii="Cambria" w:hAnsi="Cambria"/>
                <w:bCs/>
                <w:sz w:val="20"/>
                <w:szCs w:val="20"/>
              </w:rPr>
              <w:t xml:space="preserve"> (</w:t>
            </w:r>
            <w:r w:rsidRPr="006F4C9F">
              <w:rPr>
                <w:rFonts w:ascii="Cambria" w:hAnsi="Cambria"/>
                <w:bCs/>
                <w:i/>
                <w:sz w:val="20"/>
                <w:szCs w:val="20"/>
              </w:rPr>
              <w:t>Justicia para Nuestras Hijas,</w:t>
            </w:r>
            <w:r>
              <w:rPr>
                <w:rFonts w:ascii="Cambria" w:hAnsi="Cambria"/>
                <w:bCs/>
                <w:sz w:val="20"/>
                <w:szCs w:val="20"/>
              </w:rPr>
              <w:t xml:space="preserve"> JPNH) and Hester’s Foundation</w:t>
            </w:r>
          </w:p>
        </w:tc>
      </w:tr>
      <w:tr w:rsidR="00290E92" w:rsidRPr="000B6B7A" w14:paraId="0F4A57A0" w14:textId="77777777" w:rsidTr="00290E92">
        <w:tc>
          <w:tcPr>
            <w:tcW w:w="4680" w:type="dxa"/>
            <w:tcBorders>
              <w:top w:val="single" w:sz="6" w:space="0" w:color="auto"/>
              <w:bottom w:val="single" w:sz="6" w:space="0" w:color="auto"/>
            </w:tcBorders>
            <w:shd w:val="clear" w:color="auto" w:fill="67AE3C"/>
            <w:vAlign w:val="center"/>
          </w:tcPr>
          <w:p w14:paraId="325E239F" w14:textId="175F724D" w:rsidR="00290E92" w:rsidRPr="000B6B7A" w:rsidRDefault="007B2DB2"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0C3BFF6B091F4E33BC4835A737F20DC7"/>
                </w:placeholder>
                <w:dropDownList>
                  <w:listItem w:value="Choose an item."/>
                  <w:listItem w:displayText="Alleged victim" w:value="Alleged victim"/>
                  <w:listItem w:displayText="Alleged victims" w:value="Alleged victims"/>
                </w:dropDownList>
              </w:sdtPr>
              <w:sdtEndPr/>
              <w:sdtContent>
                <w:r w:rsidR="00290E92">
                  <w:rPr>
                    <w:rFonts w:ascii="Cambria" w:hAnsi="Cambria"/>
                    <w:b/>
                    <w:bCs/>
                    <w:color w:val="FFFFFF" w:themeColor="background1"/>
                    <w:sz w:val="20"/>
                    <w:szCs w:val="20"/>
                  </w:rPr>
                  <w:t>Alleged victims</w:t>
                </w:r>
              </w:sdtContent>
            </w:sdt>
            <w:r w:rsidR="00290E92" w:rsidRPr="000C4365">
              <w:rPr>
                <w:rFonts w:ascii="Cambria" w:hAnsi="Cambria"/>
                <w:b/>
                <w:bCs/>
                <w:color w:val="FFFFFF" w:themeColor="background1"/>
                <w:sz w:val="20"/>
                <w:szCs w:val="20"/>
              </w:rPr>
              <w:t>:</w:t>
            </w:r>
          </w:p>
        </w:tc>
        <w:tc>
          <w:tcPr>
            <w:tcW w:w="4680" w:type="dxa"/>
            <w:vAlign w:val="center"/>
          </w:tcPr>
          <w:p w14:paraId="00C8532F" w14:textId="3D4452D9" w:rsidR="00290E92" w:rsidRPr="000B6B7A" w:rsidRDefault="00290E92" w:rsidP="009163FC">
            <w:pPr>
              <w:jc w:val="both"/>
              <w:rPr>
                <w:rFonts w:ascii="Cambria" w:hAnsi="Cambria"/>
                <w:bCs/>
                <w:sz w:val="20"/>
                <w:szCs w:val="20"/>
              </w:rPr>
            </w:pPr>
            <w:r w:rsidRPr="004F2B09">
              <w:rPr>
                <w:rFonts w:ascii="Cambria" w:hAnsi="Cambria"/>
                <w:bCs/>
                <w:sz w:val="20"/>
                <w:szCs w:val="20"/>
              </w:rPr>
              <w:t xml:space="preserve">Hester Suzanne van Nierop and Family  </w:t>
            </w:r>
          </w:p>
        </w:tc>
      </w:tr>
      <w:tr w:rsidR="00290E92" w:rsidRPr="000B6B7A" w14:paraId="067638D2" w14:textId="77777777" w:rsidTr="00290E92">
        <w:tc>
          <w:tcPr>
            <w:tcW w:w="4680" w:type="dxa"/>
            <w:tcBorders>
              <w:top w:val="single" w:sz="6" w:space="0" w:color="auto"/>
              <w:bottom w:val="single" w:sz="6" w:space="0" w:color="auto"/>
            </w:tcBorders>
            <w:shd w:val="clear" w:color="auto" w:fill="67AE3C"/>
            <w:vAlign w:val="center"/>
          </w:tcPr>
          <w:p w14:paraId="32104528" w14:textId="77777777" w:rsidR="00290E92" w:rsidRPr="000B6B7A" w:rsidRDefault="00290E92"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4C9120BC" w14:textId="012B1FD5" w:rsidR="00290E92" w:rsidRPr="000B6B7A" w:rsidRDefault="00290E92" w:rsidP="009163FC">
            <w:pPr>
              <w:jc w:val="both"/>
              <w:rPr>
                <w:rFonts w:ascii="Cambria" w:hAnsi="Cambria"/>
                <w:bCs/>
                <w:sz w:val="20"/>
                <w:szCs w:val="20"/>
              </w:rPr>
            </w:pPr>
            <w:r w:rsidRPr="004F2B09">
              <w:rPr>
                <w:rFonts w:ascii="Cambria" w:hAnsi="Cambria"/>
                <w:bCs/>
                <w:sz w:val="20"/>
                <w:szCs w:val="20"/>
              </w:rPr>
              <w:t>Mexico</w:t>
            </w:r>
          </w:p>
        </w:tc>
      </w:tr>
      <w:tr w:rsidR="00290E92" w:rsidRPr="000B6B7A" w14:paraId="57F2C481" w14:textId="77777777" w:rsidTr="00290E92">
        <w:tc>
          <w:tcPr>
            <w:tcW w:w="4680" w:type="dxa"/>
            <w:tcBorders>
              <w:top w:val="single" w:sz="6" w:space="0" w:color="auto"/>
              <w:bottom w:val="single" w:sz="6" w:space="0" w:color="auto"/>
            </w:tcBorders>
            <w:shd w:val="clear" w:color="auto" w:fill="67AE3C"/>
            <w:vAlign w:val="center"/>
          </w:tcPr>
          <w:p w14:paraId="62BEEF4B" w14:textId="52EAAEA3" w:rsidR="00290E92" w:rsidRPr="000B6B7A" w:rsidRDefault="00290E92"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33D53E40" w14:textId="04431D5E" w:rsidR="00290E92" w:rsidRPr="000B6B7A" w:rsidRDefault="00290E92" w:rsidP="009163FC">
            <w:pPr>
              <w:jc w:val="both"/>
              <w:rPr>
                <w:rFonts w:ascii="Cambria" w:hAnsi="Cambria"/>
                <w:bCs/>
                <w:sz w:val="20"/>
                <w:szCs w:val="20"/>
              </w:rPr>
            </w:pPr>
            <w:r w:rsidRPr="004F2B09">
              <w:rPr>
                <w:rFonts w:asciiTheme="majorHAnsi" w:hAnsiTheme="majorHAnsi"/>
                <w:bCs/>
                <w:sz w:val="20"/>
                <w:szCs w:val="20"/>
              </w:rPr>
              <w:t>Articles 4 (Life), 5 (Humane Treatment), 8 (Fair Trial) and 25 (Judicial Protection) of the American Convention on Human Rights,</w:t>
            </w:r>
            <w:r w:rsidRPr="004F2B09">
              <w:rPr>
                <w:rStyle w:val="FootnoteReference"/>
                <w:rFonts w:asciiTheme="majorHAnsi" w:hAnsiTheme="majorHAnsi"/>
                <w:bCs/>
                <w:sz w:val="20"/>
                <w:szCs w:val="20"/>
              </w:rPr>
              <w:footnoteReference w:id="3"/>
            </w:r>
            <w:r w:rsidRPr="004F2B09">
              <w:rPr>
                <w:rFonts w:asciiTheme="majorHAnsi" w:hAnsiTheme="majorHAnsi"/>
                <w:bCs/>
                <w:sz w:val="20"/>
                <w:szCs w:val="20"/>
              </w:rPr>
              <w:t xml:space="preserve"> in relation to its Articles 1.1 and 2; Articles 2, 4 and 7 of the Inter-American Convention on the Prevention, Punishment and Eradication of Torture against Women</w:t>
            </w:r>
            <w:r w:rsidRPr="004F2B09">
              <w:rPr>
                <w:rStyle w:val="FootnoteReference"/>
                <w:rFonts w:asciiTheme="majorHAnsi" w:hAnsiTheme="majorHAnsi"/>
                <w:bCs/>
                <w:sz w:val="20"/>
                <w:szCs w:val="20"/>
              </w:rPr>
              <w:footnoteReference w:id="4"/>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290E92" w:rsidRPr="000B6B7A" w14:paraId="1CAEC3AF" w14:textId="77777777" w:rsidTr="00290E92">
        <w:tc>
          <w:tcPr>
            <w:tcW w:w="4680" w:type="dxa"/>
            <w:tcBorders>
              <w:top w:val="single" w:sz="6" w:space="0" w:color="auto"/>
              <w:bottom w:val="single" w:sz="6" w:space="0" w:color="auto"/>
            </w:tcBorders>
            <w:shd w:val="clear" w:color="auto" w:fill="67AE3C"/>
            <w:vAlign w:val="center"/>
          </w:tcPr>
          <w:p w14:paraId="2C2ED774" w14:textId="77777777" w:rsidR="00290E92" w:rsidRPr="000B6B7A" w:rsidRDefault="00290E92"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3536C0D8" w14:textId="5C338EEC" w:rsidR="00290E92" w:rsidRPr="000B6B7A" w:rsidRDefault="00290E92" w:rsidP="009163FC">
            <w:pPr>
              <w:jc w:val="both"/>
              <w:rPr>
                <w:rFonts w:ascii="Cambria" w:hAnsi="Cambria"/>
                <w:bCs/>
                <w:sz w:val="20"/>
                <w:szCs w:val="20"/>
              </w:rPr>
            </w:pPr>
            <w:r w:rsidRPr="004F2B09">
              <w:rPr>
                <w:rFonts w:ascii="Cambria" w:hAnsi="Cambria"/>
                <w:bCs/>
                <w:sz w:val="20"/>
                <w:szCs w:val="20"/>
              </w:rPr>
              <w:t>May 31, 2011</w:t>
            </w:r>
          </w:p>
        </w:tc>
      </w:tr>
      <w:tr w:rsidR="00290E92" w:rsidRPr="000B6B7A" w14:paraId="700E913D" w14:textId="77777777" w:rsidTr="00290E92">
        <w:tc>
          <w:tcPr>
            <w:tcW w:w="4680" w:type="dxa"/>
            <w:tcBorders>
              <w:top w:val="single" w:sz="6" w:space="0" w:color="auto"/>
              <w:bottom w:val="single" w:sz="6" w:space="0" w:color="auto"/>
            </w:tcBorders>
            <w:shd w:val="clear" w:color="auto" w:fill="67AE3C"/>
            <w:vAlign w:val="center"/>
          </w:tcPr>
          <w:p w14:paraId="7795D1B9" w14:textId="386D5452" w:rsidR="00290E92" w:rsidRPr="000B6B7A" w:rsidRDefault="00290E92" w:rsidP="004065AE">
            <w:pPr>
              <w:jc w:val="center"/>
              <w:rPr>
                <w:rFonts w:ascii="Cambria" w:hAnsi="Cambria"/>
                <w:b/>
                <w:color w:val="FFFFFF" w:themeColor="background1"/>
                <w:sz w:val="20"/>
                <w:szCs w:val="20"/>
              </w:rPr>
            </w:pPr>
            <w:r w:rsidRPr="000B6B7A">
              <w:rPr>
                <w:rFonts w:ascii="Cambria" w:hAnsi="Cambria"/>
                <w:b/>
                <w:color w:val="FFFFFF" w:themeColor="background1"/>
                <w:sz w:val="20"/>
                <w:szCs w:val="20"/>
              </w:rPr>
              <w:t>Additional information received</w:t>
            </w:r>
            <w:r w:rsidR="004065AE">
              <w:t xml:space="preserve"> </w:t>
            </w:r>
            <w:r w:rsidR="004065AE" w:rsidRPr="004065AE">
              <w:rPr>
                <w:rFonts w:ascii="Cambria" w:hAnsi="Cambria"/>
                <w:b/>
                <w:color w:val="FFFFFF" w:themeColor="background1"/>
                <w:sz w:val="20"/>
                <w:szCs w:val="20"/>
              </w:rPr>
              <w:t>at the stage of initial review:</w:t>
            </w:r>
          </w:p>
        </w:tc>
        <w:tc>
          <w:tcPr>
            <w:tcW w:w="4680" w:type="dxa"/>
            <w:vAlign w:val="center"/>
          </w:tcPr>
          <w:p w14:paraId="22C9B4F0" w14:textId="40FEDAFC" w:rsidR="00290E92" w:rsidRPr="000B6B7A" w:rsidRDefault="00290E92" w:rsidP="009163FC">
            <w:pPr>
              <w:jc w:val="both"/>
              <w:rPr>
                <w:rFonts w:ascii="Cambria" w:hAnsi="Cambria"/>
                <w:bCs/>
                <w:sz w:val="20"/>
                <w:szCs w:val="20"/>
              </w:rPr>
            </w:pPr>
            <w:r w:rsidRPr="004F2B09">
              <w:rPr>
                <w:rFonts w:ascii="Cambria" w:hAnsi="Cambria"/>
                <w:bCs/>
                <w:sz w:val="20"/>
                <w:szCs w:val="20"/>
              </w:rPr>
              <w:t>January 16 and October 31, 2013</w:t>
            </w:r>
          </w:p>
        </w:tc>
      </w:tr>
      <w:tr w:rsidR="00290E92" w:rsidRPr="000B6B7A" w14:paraId="7EAB2BD7" w14:textId="77777777" w:rsidTr="00290E92">
        <w:tc>
          <w:tcPr>
            <w:tcW w:w="4680" w:type="dxa"/>
            <w:tcBorders>
              <w:top w:val="single" w:sz="6" w:space="0" w:color="auto"/>
              <w:bottom w:val="single" w:sz="6" w:space="0" w:color="auto"/>
            </w:tcBorders>
            <w:shd w:val="clear" w:color="auto" w:fill="67AE3C"/>
            <w:vAlign w:val="center"/>
          </w:tcPr>
          <w:p w14:paraId="79E6B4A9" w14:textId="77777777" w:rsidR="00290E92" w:rsidRPr="000B6B7A" w:rsidRDefault="00290E92"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3BB6FCE7" w14:textId="0C23DAEE" w:rsidR="00290E92" w:rsidRPr="000B6B7A" w:rsidRDefault="00290E92" w:rsidP="009163FC">
            <w:pPr>
              <w:jc w:val="both"/>
              <w:rPr>
                <w:rFonts w:ascii="Cambria" w:hAnsi="Cambria"/>
                <w:bCs/>
                <w:sz w:val="20"/>
                <w:szCs w:val="20"/>
              </w:rPr>
            </w:pPr>
            <w:r w:rsidRPr="004F2B09">
              <w:rPr>
                <w:rFonts w:ascii="Cambria" w:hAnsi="Cambria"/>
                <w:bCs/>
                <w:sz w:val="20"/>
                <w:szCs w:val="20"/>
              </w:rPr>
              <w:t>October 17, 2016</w:t>
            </w:r>
          </w:p>
        </w:tc>
      </w:tr>
      <w:tr w:rsidR="00290E92" w:rsidRPr="000B6B7A" w14:paraId="56560AE1" w14:textId="77777777" w:rsidTr="00290E92">
        <w:trPr>
          <w:trHeight w:val="264"/>
        </w:trPr>
        <w:tc>
          <w:tcPr>
            <w:tcW w:w="4680" w:type="dxa"/>
            <w:tcBorders>
              <w:top w:val="single" w:sz="6" w:space="0" w:color="auto"/>
              <w:bottom w:val="single" w:sz="6" w:space="0" w:color="auto"/>
            </w:tcBorders>
            <w:shd w:val="clear" w:color="auto" w:fill="67AE3C"/>
            <w:vAlign w:val="center"/>
          </w:tcPr>
          <w:p w14:paraId="07BDDCA2" w14:textId="77777777" w:rsidR="00290E92" w:rsidRPr="000B6B7A" w:rsidRDefault="00290E92"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071A4C05" w14:textId="569286B8" w:rsidR="00290E92" w:rsidRPr="000B6B7A" w:rsidRDefault="00290E92" w:rsidP="009163FC">
            <w:pPr>
              <w:jc w:val="both"/>
              <w:rPr>
                <w:rFonts w:ascii="Cambria" w:hAnsi="Cambria"/>
                <w:bCs/>
                <w:sz w:val="20"/>
                <w:szCs w:val="20"/>
              </w:rPr>
            </w:pPr>
            <w:r w:rsidRPr="004F2B09">
              <w:rPr>
                <w:rFonts w:ascii="Cambria" w:hAnsi="Cambria"/>
                <w:bCs/>
                <w:sz w:val="20"/>
                <w:szCs w:val="20"/>
              </w:rPr>
              <w:t>March 29, 2017</w:t>
            </w:r>
          </w:p>
        </w:tc>
      </w:tr>
      <w:tr w:rsidR="00290E92" w:rsidRPr="000B6B7A" w14:paraId="7A8A8A3C" w14:textId="77777777" w:rsidTr="00290E92">
        <w:tc>
          <w:tcPr>
            <w:tcW w:w="4680" w:type="dxa"/>
            <w:tcBorders>
              <w:top w:val="single" w:sz="6" w:space="0" w:color="auto"/>
              <w:bottom w:val="single" w:sz="6" w:space="0" w:color="auto"/>
            </w:tcBorders>
            <w:shd w:val="clear" w:color="auto" w:fill="67AE3C"/>
            <w:vAlign w:val="center"/>
          </w:tcPr>
          <w:p w14:paraId="5198B333" w14:textId="77777777" w:rsidR="004065AE" w:rsidRDefault="00290E92" w:rsidP="00653EA6">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w:t>
            </w:r>
          </w:p>
          <w:p w14:paraId="3DEC3A52" w14:textId="6A1F9852" w:rsidR="00290E92" w:rsidRPr="000B6B7A" w:rsidRDefault="00290E92" w:rsidP="00653EA6">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 from the petitioning party:</w:t>
            </w:r>
          </w:p>
        </w:tc>
        <w:tc>
          <w:tcPr>
            <w:tcW w:w="4680" w:type="dxa"/>
            <w:vAlign w:val="center"/>
          </w:tcPr>
          <w:p w14:paraId="223B65FC" w14:textId="4E472BC4" w:rsidR="00290E92" w:rsidRPr="000B6B7A" w:rsidRDefault="00290E92" w:rsidP="009163FC">
            <w:pPr>
              <w:jc w:val="both"/>
              <w:rPr>
                <w:rFonts w:ascii="Cambria" w:hAnsi="Cambria"/>
                <w:bCs/>
                <w:sz w:val="20"/>
                <w:szCs w:val="20"/>
              </w:rPr>
            </w:pPr>
            <w:r w:rsidRPr="004F2B09">
              <w:rPr>
                <w:rFonts w:ascii="Cambria" w:hAnsi="Cambria"/>
                <w:bCs/>
                <w:sz w:val="20"/>
                <w:szCs w:val="20"/>
              </w:rPr>
              <w:t>June 12, 2017</w:t>
            </w:r>
          </w:p>
        </w:tc>
      </w:tr>
      <w:tr w:rsidR="00290E92" w:rsidRPr="000B6B7A" w14:paraId="3D79AA57" w14:textId="77777777" w:rsidTr="00290E92">
        <w:tc>
          <w:tcPr>
            <w:tcW w:w="4680" w:type="dxa"/>
            <w:tcBorders>
              <w:top w:val="single" w:sz="6" w:space="0" w:color="auto"/>
              <w:bottom w:val="single" w:sz="6" w:space="0" w:color="auto"/>
            </w:tcBorders>
            <w:shd w:val="clear" w:color="auto" w:fill="67AE3C"/>
            <w:vAlign w:val="center"/>
          </w:tcPr>
          <w:p w14:paraId="2FE60FBE" w14:textId="11BD82D3" w:rsidR="00290E92" w:rsidRPr="000B6B7A" w:rsidRDefault="00290E92"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13C3CBDE" w14:textId="1B66DFC3" w:rsidR="00290E92" w:rsidRPr="000B6B7A" w:rsidRDefault="00290E92" w:rsidP="009163FC">
            <w:pPr>
              <w:jc w:val="both"/>
              <w:rPr>
                <w:rFonts w:ascii="Cambria" w:hAnsi="Cambria"/>
                <w:bCs/>
                <w:sz w:val="20"/>
                <w:szCs w:val="20"/>
              </w:rPr>
            </w:pPr>
            <w:r w:rsidRPr="004F2B09">
              <w:rPr>
                <w:rFonts w:ascii="Cambria" w:hAnsi="Cambria"/>
                <w:bCs/>
                <w:sz w:val="20"/>
                <w:szCs w:val="20"/>
              </w:rPr>
              <w:t>December 20,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823D7" w:rsidRPr="000B6B7A" w14:paraId="2F81CC8B" w14:textId="77777777" w:rsidTr="00F823D7">
        <w:trPr>
          <w:cantSplit/>
        </w:trPr>
        <w:tc>
          <w:tcPr>
            <w:tcW w:w="4680" w:type="dxa"/>
            <w:tcBorders>
              <w:top w:val="single" w:sz="4" w:space="0" w:color="auto"/>
              <w:bottom w:val="single" w:sz="6" w:space="0" w:color="auto"/>
            </w:tcBorders>
            <w:shd w:val="clear" w:color="auto" w:fill="67AE3C"/>
            <w:vAlign w:val="center"/>
          </w:tcPr>
          <w:p w14:paraId="3A568008" w14:textId="77777777" w:rsidR="00F823D7" w:rsidRPr="000B6B7A" w:rsidRDefault="00F823D7"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tcPr>
          <w:p w14:paraId="0113A65A" w14:textId="32F91949" w:rsidR="00F823D7" w:rsidRPr="000B6B7A" w:rsidRDefault="00F823D7" w:rsidP="009163FC">
            <w:pPr>
              <w:rPr>
                <w:rFonts w:asciiTheme="majorHAnsi" w:hAnsiTheme="majorHAnsi"/>
                <w:bCs/>
                <w:sz w:val="20"/>
                <w:szCs w:val="20"/>
              </w:rPr>
            </w:pPr>
            <w:r w:rsidRPr="004F2B09">
              <w:rPr>
                <w:rFonts w:asciiTheme="majorHAnsi" w:hAnsiTheme="majorHAnsi"/>
                <w:sz w:val="20"/>
                <w:szCs w:val="20"/>
              </w:rPr>
              <w:t xml:space="preserve">Yes </w:t>
            </w:r>
          </w:p>
        </w:tc>
      </w:tr>
      <w:tr w:rsidR="00F823D7" w:rsidRPr="000B6B7A" w14:paraId="5FE56D1B" w14:textId="77777777" w:rsidTr="00F823D7">
        <w:trPr>
          <w:cantSplit/>
        </w:trPr>
        <w:tc>
          <w:tcPr>
            <w:tcW w:w="4680" w:type="dxa"/>
            <w:tcBorders>
              <w:top w:val="single" w:sz="6" w:space="0" w:color="auto"/>
              <w:bottom w:val="single" w:sz="6" w:space="0" w:color="auto"/>
            </w:tcBorders>
            <w:shd w:val="clear" w:color="auto" w:fill="67AE3C"/>
            <w:vAlign w:val="center"/>
          </w:tcPr>
          <w:p w14:paraId="2190B967" w14:textId="77777777" w:rsidR="00F823D7" w:rsidRPr="000B6B7A" w:rsidRDefault="00F823D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tcPr>
          <w:p w14:paraId="08482B77" w14:textId="194BC789" w:rsidR="00F823D7" w:rsidRPr="000B6B7A" w:rsidRDefault="00F823D7" w:rsidP="009163FC">
            <w:pPr>
              <w:rPr>
                <w:rFonts w:asciiTheme="majorHAnsi" w:hAnsiTheme="majorHAnsi"/>
                <w:bCs/>
                <w:sz w:val="20"/>
                <w:szCs w:val="20"/>
              </w:rPr>
            </w:pPr>
            <w:r w:rsidRPr="004F2B09">
              <w:rPr>
                <w:rFonts w:asciiTheme="majorHAnsi" w:hAnsiTheme="majorHAnsi"/>
                <w:sz w:val="20"/>
                <w:szCs w:val="20"/>
              </w:rPr>
              <w:t>Yes</w:t>
            </w:r>
          </w:p>
        </w:tc>
      </w:tr>
      <w:tr w:rsidR="00F823D7" w:rsidRPr="000B6B7A" w14:paraId="372B5DD8" w14:textId="77777777" w:rsidTr="00F823D7">
        <w:trPr>
          <w:cantSplit/>
        </w:trPr>
        <w:tc>
          <w:tcPr>
            <w:tcW w:w="4680" w:type="dxa"/>
            <w:tcBorders>
              <w:top w:val="single" w:sz="6" w:space="0" w:color="auto"/>
              <w:bottom w:val="single" w:sz="6" w:space="0" w:color="auto"/>
            </w:tcBorders>
            <w:shd w:val="clear" w:color="auto" w:fill="67AE3C"/>
            <w:vAlign w:val="center"/>
          </w:tcPr>
          <w:p w14:paraId="7F979173" w14:textId="77777777" w:rsidR="00F823D7" w:rsidRPr="000B6B7A" w:rsidRDefault="00F823D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tcPr>
          <w:p w14:paraId="5D0B8314" w14:textId="0B328739" w:rsidR="00F823D7" w:rsidRPr="000B6B7A" w:rsidRDefault="00F823D7" w:rsidP="009163FC">
            <w:pPr>
              <w:rPr>
                <w:rFonts w:asciiTheme="majorHAnsi" w:hAnsiTheme="majorHAnsi"/>
                <w:bCs/>
                <w:sz w:val="20"/>
                <w:szCs w:val="20"/>
              </w:rPr>
            </w:pPr>
            <w:r w:rsidRPr="004F2B09">
              <w:rPr>
                <w:rFonts w:asciiTheme="majorHAnsi" w:hAnsiTheme="majorHAnsi"/>
                <w:sz w:val="20"/>
                <w:szCs w:val="20"/>
              </w:rPr>
              <w:t>Yes</w:t>
            </w:r>
          </w:p>
        </w:tc>
      </w:tr>
      <w:tr w:rsidR="00F823D7" w:rsidRPr="000B6B7A" w14:paraId="6648704B" w14:textId="77777777" w:rsidTr="00F823D7">
        <w:trPr>
          <w:cantSplit/>
        </w:trPr>
        <w:tc>
          <w:tcPr>
            <w:tcW w:w="4680" w:type="dxa"/>
            <w:tcBorders>
              <w:top w:val="single" w:sz="6" w:space="0" w:color="auto"/>
              <w:bottom w:val="single" w:sz="6" w:space="0" w:color="auto"/>
            </w:tcBorders>
            <w:shd w:val="clear" w:color="auto" w:fill="67AE3C"/>
            <w:vAlign w:val="center"/>
          </w:tcPr>
          <w:p w14:paraId="15BBE7AF" w14:textId="77777777" w:rsidR="00F823D7" w:rsidRPr="000B6B7A" w:rsidRDefault="00F823D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1467D1E1" w14:textId="2C7A4EE1" w:rsidR="00F823D7" w:rsidRPr="000B6B7A" w:rsidRDefault="00F823D7" w:rsidP="009163FC">
            <w:pPr>
              <w:jc w:val="both"/>
              <w:rPr>
                <w:rFonts w:asciiTheme="majorHAnsi" w:hAnsiTheme="majorHAnsi"/>
                <w:bCs/>
                <w:sz w:val="20"/>
                <w:szCs w:val="20"/>
              </w:rPr>
            </w:pPr>
            <w:r w:rsidRPr="004F2B09">
              <w:rPr>
                <w:rFonts w:asciiTheme="majorHAnsi" w:hAnsiTheme="majorHAnsi"/>
                <w:bCs/>
                <w:sz w:val="20"/>
                <w:szCs w:val="20"/>
              </w:rPr>
              <w:t>Yes; American Convention (deposit of ratification instrument on March 24, 1981) and Convention of Belém do Pará (deposit of ratification instrument on November 12, 1998)</w:t>
            </w:r>
          </w:p>
        </w:tc>
      </w:tr>
    </w:tbl>
    <w:p w14:paraId="6735AF8B" w14:textId="77777777" w:rsidR="00627DAD" w:rsidRDefault="00627DAD" w:rsidP="00F621C3">
      <w:pPr>
        <w:spacing w:before="240" w:after="240"/>
        <w:ind w:firstLine="720"/>
        <w:jc w:val="both"/>
        <w:rPr>
          <w:rFonts w:asciiTheme="majorHAnsi" w:hAnsiTheme="majorHAnsi"/>
          <w:b/>
          <w:bCs/>
          <w:sz w:val="20"/>
          <w:szCs w:val="20"/>
        </w:rPr>
      </w:pPr>
    </w:p>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823D7" w:rsidRPr="000B6B7A" w14:paraId="4091A423" w14:textId="77777777" w:rsidTr="00F823D7">
        <w:trPr>
          <w:cantSplit/>
        </w:trPr>
        <w:tc>
          <w:tcPr>
            <w:tcW w:w="4680" w:type="dxa"/>
            <w:tcBorders>
              <w:top w:val="single" w:sz="4" w:space="0" w:color="auto"/>
              <w:bottom w:val="single" w:sz="6" w:space="0" w:color="auto"/>
            </w:tcBorders>
            <w:shd w:val="clear" w:color="auto" w:fill="67AE3C"/>
            <w:vAlign w:val="center"/>
          </w:tcPr>
          <w:p w14:paraId="61D870FF" w14:textId="77777777" w:rsidR="00F823D7" w:rsidRPr="000B6B7A" w:rsidRDefault="00F823D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6B54D0DD" w14:textId="2FA785E3" w:rsidR="00F823D7" w:rsidRPr="000B6B7A" w:rsidRDefault="00F823D7" w:rsidP="009163FC">
            <w:pPr>
              <w:jc w:val="both"/>
              <w:rPr>
                <w:rFonts w:ascii="Cambria" w:hAnsi="Cambria"/>
                <w:bCs/>
                <w:sz w:val="20"/>
                <w:szCs w:val="20"/>
              </w:rPr>
            </w:pPr>
            <w:r w:rsidRPr="004F2B09">
              <w:rPr>
                <w:rFonts w:ascii="Cambria" w:hAnsi="Cambria"/>
                <w:bCs/>
                <w:sz w:val="20"/>
                <w:szCs w:val="20"/>
              </w:rPr>
              <w:t>No</w:t>
            </w:r>
          </w:p>
        </w:tc>
      </w:tr>
      <w:tr w:rsidR="00F823D7" w:rsidRPr="000B6B7A" w14:paraId="24B3B5A9" w14:textId="77777777" w:rsidTr="00F823D7">
        <w:trPr>
          <w:cantSplit/>
        </w:trPr>
        <w:tc>
          <w:tcPr>
            <w:tcW w:w="4680" w:type="dxa"/>
            <w:tcBorders>
              <w:top w:val="single" w:sz="6" w:space="0" w:color="auto"/>
              <w:bottom w:val="single" w:sz="6" w:space="0" w:color="auto"/>
            </w:tcBorders>
            <w:shd w:val="clear" w:color="auto" w:fill="67AE3C"/>
            <w:vAlign w:val="center"/>
          </w:tcPr>
          <w:p w14:paraId="2E52A630" w14:textId="77777777" w:rsidR="00F823D7" w:rsidRPr="000B6B7A" w:rsidRDefault="00F823D7"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65C6AB3A" w14:textId="48C82843" w:rsidR="00F823D7" w:rsidRPr="000B6B7A" w:rsidRDefault="00F823D7" w:rsidP="009163FC">
            <w:pPr>
              <w:jc w:val="both"/>
              <w:rPr>
                <w:rFonts w:ascii="Cambria" w:hAnsi="Cambria"/>
                <w:bCs/>
                <w:sz w:val="20"/>
                <w:szCs w:val="20"/>
              </w:rPr>
            </w:pPr>
            <w:r w:rsidRPr="004F2B09">
              <w:rPr>
                <w:rFonts w:ascii="Cambria" w:hAnsi="Cambria"/>
                <w:bCs/>
                <w:sz w:val="20"/>
                <w:szCs w:val="20"/>
              </w:rPr>
              <w:t>Articles 4 (Life), 5 (Humane Treatment), 8 (Fair Trial), 24 (Equal Protection) and 25 (Judicial Protection) of the American Convention, in relation to its Articles 1.1 and 2; and Article 7 of the Convention of Belém do Pará</w:t>
            </w:r>
          </w:p>
        </w:tc>
      </w:tr>
      <w:tr w:rsidR="00F823D7" w:rsidRPr="000B6B7A" w14:paraId="4DFB74FC" w14:textId="77777777" w:rsidTr="00F823D7">
        <w:trPr>
          <w:cantSplit/>
        </w:trPr>
        <w:tc>
          <w:tcPr>
            <w:tcW w:w="4680" w:type="dxa"/>
            <w:tcBorders>
              <w:top w:val="single" w:sz="6" w:space="0" w:color="auto"/>
              <w:bottom w:val="single" w:sz="6" w:space="0" w:color="auto"/>
            </w:tcBorders>
            <w:shd w:val="clear" w:color="auto" w:fill="67AE3C"/>
            <w:vAlign w:val="center"/>
          </w:tcPr>
          <w:p w14:paraId="1D4CE924" w14:textId="77777777" w:rsidR="00F823D7" w:rsidRPr="000B6B7A" w:rsidRDefault="00F823D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53128F44" w14:textId="41BD612A" w:rsidR="00F823D7" w:rsidRPr="000B6B7A" w:rsidRDefault="00F823D7" w:rsidP="009163FC">
            <w:pPr>
              <w:rPr>
                <w:rFonts w:ascii="Cambria" w:hAnsi="Cambria"/>
                <w:bCs/>
                <w:sz w:val="20"/>
                <w:szCs w:val="20"/>
              </w:rPr>
            </w:pPr>
            <w:r w:rsidRPr="004F2B09">
              <w:rPr>
                <w:rFonts w:ascii="Cambria" w:hAnsi="Cambria"/>
                <w:bCs/>
                <w:sz w:val="20"/>
                <w:szCs w:val="20"/>
              </w:rPr>
              <w:t>Yes; exception set forth in Article 46.2.c of the ACHR applies</w:t>
            </w:r>
          </w:p>
        </w:tc>
      </w:tr>
      <w:tr w:rsidR="00F823D7" w:rsidRPr="000B6B7A" w14:paraId="6D900199" w14:textId="77777777" w:rsidTr="00F823D7">
        <w:trPr>
          <w:cantSplit/>
        </w:trPr>
        <w:tc>
          <w:tcPr>
            <w:tcW w:w="4680" w:type="dxa"/>
            <w:tcBorders>
              <w:top w:val="single" w:sz="6" w:space="0" w:color="auto"/>
              <w:bottom w:val="single" w:sz="6" w:space="0" w:color="auto"/>
            </w:tcBorders>
            <w:shd w:val="clear" w:color="auto" w:fill="67AE3C"/>
            <w:vAlign w:val="center"/>
          </w:tcPr>
          <w:p w14:paraId="42C3BC97" w14:textId="77777777" w:rsidR="00F823D7" w:rsidRPr="000B6B7A" w:rsidRDefault="00F823D7"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7E85D39E" w14:textId="19456565" w:rsidR="00F823D7" w:rsidRPr="000B6B7A" w:rsidRDefault="00F823D7" w:rsidP="009163FC">
            <w:pPr>
              <w:rPr>
                <w:rFonts w:asciiTheme="majorHAnsi" w:hAnsiTheme="majorHAnsi"/>
                <w:bCs/>
                <w:sz w:val="20"/>
                <w:szCs w:val="20"/>
              </w:rPr>
            </w:pPr>
            <w:r w:rsidRPr="004F2B09">
              <w:rPr>
                <w:rFonts w:ascii="Cambria" w:hAnsi="Cambria"/>
                <w:bCs/>
                <w:sz w:val="20"/>
                <w:szCs w:val="20"/>
              </w:rPr>
              <w:t>Yes, under the terms of Section VI</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5889CEE5" w14:textId="00E6CD08" w:rsidR="009D7E52" w:rsidRPr="004F2B09" w:rsidRDefault="009D7E52" w:rsidP="009D7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u w:val="single"/>
        </w:rPr>
      </w:pPr>
      <w:r w:rsidRPr="004F2B09">
        <w:rPr>
          <w:rFonts w:ascii="Cambria" w:hAnsi="Cambria"/>
          <w:sz w:val="20"/>
          <w:szCs w:val="20"/>
        </w:rPr>
        <w:t>The petitioners claim that in Ciudad Ju</w:t>
      </w:r>
      <w:r>
        <w:rPr>
          <w:rFonts w:ascii="Cambria" w:hAnsi="Cambria"/>
          <w:sz w:val="20"/>
          <w:szCs w:val="20"/>
        </w:rPr>
        <w:t>á</w:t>
      </w:r>
      <w:r w:rsidRPr="004F2B09">
        <w:rPr>
          <w:rFonts w:ascii="Cambria" w:hAnsi="Cambria"/>
          <w:sz w:val="20"/>
          <w:szCs w:val="20"/>
        </w:rPr>
        <w:t xml:space="preserve">rez, in a context of numerous murders and </w:t>
      </w:r>
      <w:r>
        <w:rPr>
          <w:rFonts w:ascii="Cambria" w:hAnsi="Cambria"/>
          <w:sz w:val="20"/>
          <w:szCs w:val="20"/>
        </w:rPr>
        <w:t xml:space="preserve">cases of </w:t>
      </w:r>
      <w:r w:rsidRPr="004F2B09">
        <w:rPr>
          <w:rFonts w:ascii="Cambria" w:hAnsi="Cambria"/>
          <w:sz w:val="20"/>
          <w:szCs w:val="20"/>
        </w:rPr>
        <w:t>forced disappearance of women in connection with a generalized situation of gender-based violence, Hester van Nierop (</w:t>
      </w:r>
      <w:r>
        <w:rPr>
          <w:rFonts w:ascii="Cambria" w:hAnsi="Cambria"/>
          <w:sz w:val="20"/>
          <w:szCs w:val="20"/>
        </w:rPr>
        <w:t>“</w:t>
      </w:r>
      <w:r w:rsidRPr="004F2B09">
        <w:rPr>
          <w:rFonts w:ascii="Cambria" w:hAnsi="Cambria"/>
          <w:sz w:val="20"/>
          <w:szCs w:val="20"/>
        </w:rPr>
        <w:t>the alleged victim</w:t>
      </w:r>
      <w:r>
        <w:rPr>
          <w:rFonts w:ascii="Cambria" w:hAnsi="Cambria"/>
          <w:sz w:val="20"/>
          <w:szCs w:val="20"/>
        </w:rPr>
        <w:t>”</w:t>
      </w:r>
      <w:r w:rsidRPr="004F2B09">
        <w:rPr>
          <w:rFonts w:ascii="Cambria" w:hAnsi="Cambria"/>
          <w:sz w:val="20"/>
          <w:szCs w:val="20"/>
        </w:rPr>
        <w:t xml:space="preserve">), </w:t>
      </w:r>
      <w:r>
        <w:rPr>
          <w:rFonts w:ascii="Cambria" w:hAnsi="Cambria"/>
          <w:sz w:val="20"/>
          <w:szCs w:val="20"/>
        </w:rPr>
        <w:t xml:space="preserve">a Dutch national </w:t>
      </w:r>
      <w:r w:rsidRPr="004F2B09">
        <w:rPr>
          <w:rFonts w:ascii="Cambria" w:hAnsi="Cambria"/>
          <w:sz w:val="20"/>
          <w:szCs w:val="20"/>
        </w:rPr>
        <w:t>then aged 28 years</w:t>
      </w:r>
      <w:r>
        <w:rPr>
          <w:rFonts w:ascii="Cambria" w:hAnsi="Cambria"/>
          <w:sz w:val="20"/>
          <w:szCs w:val="20"/>
        </w:rPr>
        <w:t xml:space="preserve"> who was </w:t>
      </w:r>
      <w:r w:rsidRPr="004F2B09">
        <w:rPr>
          <w:rFonts w:ascii="Cambria" w:hAnsi="Cambria"/>
          <w:sz w:val="20"/>
          <w:szCs w:val="20"/>
        </w:rPr>
        <w:t xml:space="preserve">visiting this city, was </w:t>
      </w:r>
      <w:r>
        <w:rPr>
          <w:rFonts w:ascii="Cambria" w:hAnsi="Cambria"/>
          <w:sz w:val="20"/>
          <w:szCs w:val="20"/>
        </w:rPr>
        <w:t>murdered</w:t>
      </w:r>
      <w:r w:rsidRPr="004F2B09">
        <w:rPr>
          <w:rFonts w:ascii="Cambria" w:hAnsi="Cambria"/>
          <w:sz w:val="20"/>
          <w:szCs w:val="20"/>
        </w:rPr>
        <w:t xml:space="preserve"> on September 19, 1998. Her body, which presented signs of strangulation, was found on September 20, 1998 under the bed of Room 121 of Hotel Plaza. They assert that the clues were disregarded even though some witnesses </w:t>
      </w:r>
      <w:r>
        <w:rPr>
          <w:rFonts w:ascii="Cambria" w:hAnsi="Cambria"/>
          <w:sz w:val="20"/>
          <w:szCs w:val="20"/>
        </w:rPr>
        <w:t xml:space="preserve">had </w:t>
      </w:r>
      <w:r w:rsidRPr="004F2B09">
        <w:rPr>
          <w:rFonts w:ascii="Cambria" w:hAnsi="Cambria"/>
          <w:sz w:val="20"/>
          <w:szCs w:val="20"/>
        </w:rPr>
        <w:t xml:space="preserve">identified the person responsible from the </w:t>
      </w:r>
      <w:r>
        <w:rPr>
          <w:rFonts w:ascii="Cambria" w:hAnsi="Cambria"/>
          <w:sz w:val="20"/>
          <w:szCs w:val="20"/>
        </w:rPr>
        <w:t>beginning of the investigation.</w:t>
      </w:r>
      <w:r w:rsidRPr="004F2B09">
        <w:rPr>
          <w:rFonts w:ascii="Cambria" w:hAnsi="Cambria"/>
          <w:sz w:val="20"/>
          <w:szCs w:val="20"/>
        </w:rPr>
        <w:t xml:space="preserve"> A witness informed that the perpetrator, under whose name the hotel room </w:t>
      </w:r>
      <w:r>
        <w:rPr>
          <w:rFonts w:ascii="Cambria" w:hAnsi="Cambria"/>
          <w:sz w:val="20"/>
          <w:szCs w:val="20"/>
        </w:rPr>
        <w:t>had been</w:t>
      </w:r>
      <w:r w:rsidRPr="004F2B09">
        <w:rPr>
          <w:rFonts w:ascii="Cambria" w:hAnsi="Cambria"/>
          <w:sz w:val="20"/>
          <w:szCs w:val="20"/>
        </w:rPr>
        <w:t xml:space="preserve"> registered, moved to Texas after the murder. The petitioners claim that the lines of investigation were ineffective and that the investigation </w:t>
      </w:r>
      <w:r>
        <w:rPr>
          <w:rFonts w:ascii="Cambria" w:hAnsi="Cambria"/>
          <w:sz w:val="20"/>
          <w:szCs w:val="20"/>
        </w:rPr>
        <w:t>was undertaken separately</w:t>
      </w:r>
      <w:r w:rsidRPr="004F2B09">
        <w:rPr>
          <w:rFonts w:ascii="Cambria" w:hAnsi="Cambria"/>
          <w:sz w:val="20"/>
          <w:szCs w:val="20"/>
        </w:rPr>
        <w:t xml:space="preserve"> alt</w:t>
      </w:r>
      <w:r>
        <w:rPr>
          <w:rFonts w:ascii="Cambria" w:hAnsi="Cambria"/>
          <w:sz w:val="20"/>
          <w:szCs w:val="20"/>
        </w:rPr>
        <w:t>hough the murder of other women revealed the</w:t>
      </w:r>
      <w:r w:rsidRPr="004F2B09">
        <w:rPr>
          <w:rFonts w:ascii="Cambria" w:hAnsi="Cambria"/>
          <w:sz w:val="20"/>
          <w:szCs w:val="20"/>
        </w:rPr>
        <w:t xml:space="preserve"> </w:t>
      </w:r>
      <w:r>
        <w:rPr>
          <w:rFonts w:ascii="Cambria" w:hAnsi="Cambria"/>
          <w:sz w:val="20"/>
          <w:szCs w:val="20"/>
        </w:rPr>
        <w:t>same pattern</w:t>
      </w:r>
      <w:r w:rsidRPr="004F2B09">
        <w:rPr>
          <w:rFonts w:ascii="Cambria" w:hAnsi="Cambria"/>
          <w:sz w:val="20"/>
          <w:szCs w:val="20"/>
        </w:rPr>
        <w:t>, the bodies of whom were left under the bed of rooms of neighboring hotels. They assert that the long and unsuccessful criminal proceedings, which extended over 18 years, had multiple irregularities. They mention that there was no chain of custody for the evidence collected, that no toxicology screen or expert analyses of possible sexual assault were undertaken, that fingerprints were not collected and that the Prosecutor</w:t>
      </w:r>
      <w:r>
        <w:rPr>
          <w:rFonts w:ascii="Cambria" w:hAnsi="Cambria"/>
          <w:sz w:val="20"/>
          <w:szCs w:val="20"/>
        </w:rPr>
        <w:t>’</w:t>
      </w:r>
      <w:r w:rsidRPr="004F2B09">
        <w:rPr>
          <w:rFonts w:ascii="Cambria" w:hAnsi="Cambria"/>
          <w:sz w:val="20"/>
          <w:szCs w:val="20"/>
        </w:rPr>
        <w:t>s Office took five years to issue its planimetric report.</w:t>
      </w:r>
    </w:p>
    <w:p w14:paraId="39D30C6C" w14:textId="55489186" w:rsidR="009D7E52" w:rsidRPr="004F2B09" w:rsidRDefault="009D7E52" w:rsidP="009D7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u w:val="single"/>
        </w:rPr>
      </w:pPr>
      <w:r w:rsidRPr="004F2B09">
        <w:rPr>
          <w:rFonts w:ascii="Cambria" w:hAnsi="Cambria"/>
          <w:sz w:val="20"/>
          <w:szCs w:val="20"/>
        </w:rPr>
        <w:t xml:space="preserve"> They indicate that despite the available information in regard to the alleged person responsible (name, description and </w:t>
      </w:r>
      <w:r w:rsidR="00C12A21">
        <w:rPr>
          <w:rFonts w:ascii="Cambria" w:hAnsi="Cambria"/>
          <w:sz w:val="20"/>
          <w:szCs w:val="20"/>
        </w:rPr>
        <w:t>i</w:t>
      </w:r>
      <w:r w:rsidRPr="004F2B09">
        <w:rPr>
          <w:rFonts w:ascii="Cambria" w:hAnsi="Cambria"/>
          <w:sz w:val="20"/>
          <w:szCs w:val="20"/>
        </w:rPr>
        <w:t>dentikit picture) only on November 19, 2003 did the authorities lodge criminal proceedings, as a result of which criminal case 554/03 was open and an arrest warrant was issued against Roberto Flo</w:t>
      </w:r>
      <w:r>
        <w:rPr>
          <w:rFonts w:ascii="Cambria" w:hAnsi="Cambria"/>
          <w:sz w:val="20"/>
          <w:szCs w:val="20"/>
        </w:rPr>
        <w:t xml:space="preserve">res, also known as Ramiro Adame, </w:t>
      </w:r>
      <w:r w:rsidRPr="004F2B09">
        <w:rPr>
          <w:rFonts w:ascii="Cambria" w:hAnsi="Cambria"/>
          <w:sz w:val="20"/>
          <w:szCs w:val="20"/>
        </w:rPr>
        <w:t xml:space="preserve">on February 2, 2004. The petitioners complain that there were several acts of negligence </w:t>
      </w:r>
      <w:r>
        <w:rPr>
          <w:rFonts w:ascii="Cambria" w:hAnsi="Cambria"/>
          <w:sz w:val="20"/>
          <w:szCs w:val="20"/>
        </w:rPr>
        <w:t>concerning</w:t>
      </w:r>
      <w:r w:rsidRPr="004F2B09">
        <w:rPr>
          <w:rFonts w:ascii="Cambria" w:hAnsi="Cambria"/>
          <w:sz w:val="20"/>
          <w:szCs w:val="20"/>
        </w:rPr>
        <w:t xml:space="preserve"> his arrest. In this regard, they allege that the State failed to adopt the necessary measures to undertake the arrest because the warrant was not executed for a considerable period of time, emphasizing the lack of investigation mechanisms that allow victims</w:t>
      </w:r>
      <w:r>
        <w:rPr>
          <w:rFonts w:ascii="Cambria" w:hAnsi="Cambria"/>
          <w:sz w:val="20"/>
          <w:szCs w:val="20"/>
        </w:rPr>
        <w:t>’</w:t>
      </w:r>
      <w:r w:rsidRPr="004F2B09">
        <w:rPr>
          <w:rFonts w:ascii="Cambria" w:hAnsi="Cambria"/>
          <w:sz w:val="20"/>
          <w:szCs w:val="20"/>
        </w:rPr>
        <w:t xml:space="preserve"> representatives to expedite the execution of this type of warrant.</w:t>
      </w:r>
    </w:p>
    <w:p w14:paraId="70904DEB" w14:textId="77777777" w:rsidR="009D7E52" w:rsidRPr="004F2B09" w:rsidRDefault="009D7E52" w:rsidP="009D7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F2B09">
        <w:rPr>
          <w:rFonts w:ascii="Cambria" w:hAnsi="Cambria"/>
          <w:sz w:val="20"/>
          <w:szCs w:val="20"/>
        </w:rPr>
        <w:t>Consequently, the petitioners denounce the State</w:t>
      </w:r>
      <w:r>
        <w:rPr>
          <w:rFonts w:ascii="Cambria" w:hAnsi="Cambria"/>
          <w:sz w:val="20"/>
          <w:szCs w:val="20"/>
        </w:rPr>
        <w:t>’</w:t>
      </w:r>
      <w:r w:rsidRPr="004F2B09">
        <w:rPr>
          <w:rFonts w:ascii="Cambria" w:hAnsi="Cambria"/>
          <w:sz w:val="20"/>
          <w:szCs w:val="20"/>
        </w:rPr>
        <w:t>s failure to comply with its duty to protect Hester van Nierop and claim that her murder was perpetrated in a context where female homicides remained unpunished and that 38 women were murdered in Ciudad Juárez in 1998. They also submit that the State failed to take diligent measures in response to this serious crime, and to ensure Hester van Nierop</w:t>
      </w:r>
      <w:r>
        <w:rPr>
          <w:rFonts w:ascii="Cambria" w:hAnsi="Cambria"/>
          <w:sz w:val="20"/>
          <w:szCs w:val="20"/>
        </w:rPr>
        <w:t>’</w:t>
      </w:r>
      <w:r w:rsidRPr="004F2B09">
        <w:rPr>
          <w:rFonts w:ascii="Cambria" w:hAnsi="Cambria"/>
          <w:sz w:val="20"/>
          <w:szCs w:val="20"/>
        </w:rPr>
        <w:t>s family access to justice, thus depriving them of seeing the murderer convicted, and of timely reparation. All of this took place to the detriment of women</w:t>
      </w:r>
      <w:r>
        <w:rPr>
          <w:rFonts w:ascii="Cambria" w:hAnsi="Cambria"/>
          <w:sz w:val="20"/>
          <w:szCs w:val="20"/>
        </w:rPr>
        <w:t>’</w:t>
      </w:r>
      <w:r w:rsidRPr="004F2B09">
        <w:rPr>
          <w:rFonts w:ascii="Cambria" w:hAnsi="Cambria"/>
          <w:sz w:val="20"/>
          <w:szCs w:val="20"/>
        </w:rPr>
        <w:t>s r</w:t>
      </w:r>
      <w:r>
        <w:rPr>
          <w:rFonts w:ascii="Cambria" w:hAnsi="Cambria"/>
          <w:sz w:val="20"/>
          <w:szCs w:val="20"/>
        </w:rPr>
        <w:t>ight to a life free of violence</w:t>
      </w:r>
      <w:r w:rsidRPr="004F2B09">
        <w:rPr>
          <w:rFonts w:ascii="Cambria" w:hAnsi="Cambria"/>
          <w:sz w:val="20"/>
          <w:szCs w:val="20"/>
        </w:rPr>
        <w:t xml:space="preserve"> in the context of structural violence against women and impunity that persists in Ciudad Juárez.</w:t>
      </w:r>
    </w:p>
    <w:p w14:paraId="6B0A2389" w14:textId="77777777" w:rsidR="009D7E52" w:rsidRPr="004F2B09" w:rsidRDefault="009D7E52" w:rsidP="009D7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F2B09">
        <w:rPr>
          <w:rFonts w:ascii="Cambria" w:hAnsi="Cambria"/>
          <w:sz w:val="20"/>
          <w:szCs w:val="20"/>
        </w:rPr>
        <w:t>In addition, they assert that inaction on the part of the police, prosecutors and courts along with such long delay in the criminal proceedings caused permanent damage and anxiety to Roeland and Arsene van Nierop, Hester van Nierop</w:t>
      </w:r>
      <w:r>
        <w:rPr>
          <w:rFonts w:ascii="Cambria" w:hAnsi="Cambria"/>
          <w:sz w:val="20"/>
          <w:szCs w:val="20"/>
        </w:rPr>
        <w:t>’</w:t>
      </w:r>
      <w:r w:rsidRPr="004F2B09">
        <w:rPr>
          <w:rFonts w:ascii="Cambria" w:hAnsi="Cambria"/>
          <w:sz w:val="20"/>
          <w:szCs w:val="20"/>
        </w:rPr>
        <w:t>s parents, seriously affect</w:t>
      </w:r>
      <w:r>
        <w:rPr>
          <w:rFonts w:ascii="Cambria" w:hAnsi="Cambria"/>
          <w:sz w:val="20"/>
          <w:szCs w:val="20"/>
        </w:rPr>
        <w:t>ing</w:t>
      </w:r>
      <w:r w:rsidRPr="004F2B09">
        <w:rPr>
          <w:rFonts w:ascii="Cambria" w:hAnsi="Cambria"/>
          <w:sz w:val="20"/>
          <w:szCs w:val="20"/>
        </w:rPr>
        <w:t xml:space="preserve"> their personal integrity. They indicate that on November 30, 2014</w:t>
      </w:r>
      <w:r>
        <w:rPr>
          <w:rFonts w:ascii="Cambria" w:hAnsi="Cambria"/>
          <w:sz w:val="20"/>
          <w:szCs w:val="20"/>
        </w:rPr>
        <w:t xml:space="preserve"> </w:t>
      </w:r>
      <w:r w:rsidRPr="004F2B09">
        <w:rPr>
          <w:rFonts w:ascii="Cambria" w:hAnsi="Cambria"/>
          <w:sz w:val="20"/>
          <w:szCs w:val="20"/>
        </w:rPr>
        <w:t xml:space="preserve">the perpetrator, after being found and extradited from the United States of America, was sentenced to 35 years in prison and that on February 9, 2017 a court of appeals convicted him to 37 years and six months in prison. However, they claim that waiting for so many years violates any </w:t>
      </w:r>
      <w:r w:rsidRPr="004F2B09">
        <w:rPr>
          <w:rFonts w:ascii="Cambria" w:hAnsi="Cambria"/>
          <w:sz w:val="20"/>
          <w:szCs w:val="20"/>
        </w:rPr>
        <w:lastRenderedPageBreak/>
        <w:t xml:space="preserve">interpretation of the right of timely access to justice; that the judgment is not final because it is still possible that the </w:t>
      </w:r>
      <w:r>
        <w:rPr>
          <w:rFonts w:ascii="Cambria" w:hAnsi="Cambria"/>
          <w:sz w:val="20"/>
          <w:szCs w:val="20"/>
        </w:rPr>
        <w:t>convict</w:t>
      </w:r>
      <w:r w:rsidRPr="004F2B09">
        <w:rPr>
          <w:rFonts w:ascii="Cambria" w:hAnsi="Cambria"/>
          <w:sz w:val="20"/>
          <w:szCs w:val="20"/>
        </w:rPr>
        <w:t xml:space="preserve"> file constitutional appeals </w:t>
      </w:r>
      <w:r>
        <w:rPr>
          <w:rFonts w:ascii="Cambria" w:hAnsi="Cambria"/>
          <w:sz w:val="20"/>
          <w:szCs w:val="20"/>
        </w:rPr>
        <w:t>that</w:t>
      </w:r>
      <w:r w:rsidRPr="004F2B09">
        <w:rPr>
          <w:rFonts w:ascii="Cambria" w:hAnsi="Cambria"/>
          <w:sz w:val="20"/>
          <w:szCs w:val="20"/>
        </w:rPr>
        <w:t xml:space="preserve"> might benefit him; and that there is an ongoing situation of unwarranted delay in relation to full redress concerning the case, which shows the lack of due diligence and appropriate</w:t>
      </w:r>
      <w:r>
        <w:rPr>
          <w:rFonts w:ascii="Cambria" w:hAnsi="Cambria"/>
          <w:sz w:val="20"/>
          <w:szCs w:val="20"/>
        </w:rPr>
        <w:t xml:space="preserve"> remedies both to expediting</w:t>
      </w:r>
      <w:r w:rsidRPr="004F2B09">
        <w:rPr>
          <w:rFonts w:ascii="Cambria" w:hAnsi="Cambria"/>
          <w:sz w:val="20"/>
          <w:szCs w:val="20"/>
        </w:rPr>
        <w:t xml:space="preserve"> the prosecutor</w:t>
      </w:r>
      <w:r>
        <w:rPr>
          <w:rFonts w:ascii="Cambria" w:hAnsi="Cambria"/>
          <w:sz w:val="20"/>
          <w:szCs w:val="20"/>
        </w:rPr>
        <w:t>’</w:t>
      </w:r>
      <w:r w:rsidRPr="004F2B09">
        <w:rPr>
          <w:rFonts w:ascii="Cambria" w:hAnsi="Cambria"/>
          <w:sz w:val="20"/>
          <w:szCs w:val="20"/>
        </w:rPr>
        <w:t>s investigation and to seek</w:t>
      </w:r>
      <w:r>
        <w:rPr>
          <w:rFonts w:ascii="Cambria" w:hAnsi="Cambria"/>
          <w:sz w:val="20"/>
          <w:szCs w:val="20"/>
        </w:rPr>
        <w:t>ing</w:t>
      </w:r>
      <w:r w:rsidRPr="004F2B09">
        <w:rPr>
          <w:rFonts w:ascii="Cambria" w:hAnsi="Cambria"/>
          <w:sz w:val="20"/>
          <w:szCs w:val="20"/>
        </w:rPr>
        <w:t xml:space="preserve"> full redress.</w:t>
      </w:r>
    </w:p>
    <w:p w14:paraId="7F021FA6" w14:textId="129D018B" w:rsidR="009D7E52" w:rsidRPr="004F2B09" w:rsidRDefault="009D7E52" w:rsidP="008429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F2B09">
        <w:rPr>
          <w:rFonts w:ascii="Cambria" w:hAnsi="Cambria"/>
          <w:sz w:val="20"/>
          <w:szCs w:val="20"/>
        </w:rPr>
        <w:t xml:space="preserve">For its part, the State claims that several legislative, judicial and administrative decisions were made in Chihuahua that led to the creation of specialized and technical bodies for the investigation </w:t>
      </w:r>
      <w:r>
        <w:rPr>
          <w:rFonts w:ascii="Cambria" w:hAnsi="Cambria"/>
          <w:sz w:val="20"/>
          <w:szCs w:val="20"/>
        </w:rPr>
        <w:t>into the</w:t>
      </w:r>
      <w:r w:rsidRPr="004F2B09">
        <w:rPr>
          <w:rFonts w:ascii="Cambria" w:hAnsi="Cambria"/>
          <w:sz w:val="20"/>
          <w:szCs w:val="20"/>
        </w:rPr>
        <w:t xml:space="preserve"> forced disappearance and murder of women. It moreover indicates that the State of Mexico ordered that a plaque bearing the alleged victim</w:t>
      </w:r>
      <w:r>
        <w:rPr>
          <w:rFonts w:ascii="Cambria" w:hAnsi="Cambria"/>
          <w:sz w:val="20"/>
          <w:szCs w:val="20"/>
        </w:rPr>
        <w:t>’</w:t>
      </w:r>
      <w:r w:rsidRPr="004F2B09">
        <w:rPr>
          <w:rFonts w:ascii="Cambria" w:hAnsi="Cambria"/>
          <w:sz w:val="20"/>
          <w:szCs w:val="20"/>
        </w:rPr>
        <w:t xml:space="preserve">s name be placed in the </w:t>
      </w:r>
      <w:r w:rsidRPr="0001648E">
        <w:rPr>
          <w:rFonts w:ascii="Cambria" w:hAnsi="Cambria"/>
          <w:i/>
          <w:sz w:val="20"/>
          <w:szCs w:val="20"/>
        </w:rPr>
        <w:t>Campo Algodonero</w:t>
      </w:r>
      <w:r w:rsidRPr="004F2B09">
        <w:rPr>
          <w:rFonts w:ascii="Cambria" w:hAnsi="Cambria"/>
          <w:sz w:val="20"/>
          <w:szCs w:val="20"/>
        </w:rPr>
        <w:t xml:space="preserve"> memorial. It asserts that</w:t>
      </w:r>
      <w:r>
        <w:rPr>
          <w:rFonts w:ascii="Cambria" w:hAnsi="Cambria"/>
          <w:sz w:val="20"/>
          <w:szCs w:val="20"/>
        </w:rPr>
        <w:t>,</w:t>
      </w:r>
      <w:r w:rsidRPr="004F2B09">
        <w:rPr>
          <w:rFonts w:ascii="Cambria" w:hAnsi="Cambria"/>
          <w:sz w:val="20"/>
          <w:szCs w:val="20"/>
        </w:rPr>
        <w:t xml:space="preserve"> after many years of search</w:t>
      </w:r>
      <w:r>
        <w:rPr>
          <w:rFonts w:ascii="Cambria" w:hAnsi="Cambria"/>
          <w:sz w:val="20"/>
          <w:szCs w:val="20"/>
        </w:rPr>
        <w:t>ing for him,</w:t>
      </w:r>
      <w:r w:rsidRPr="004F2B09">
        <w:rPr>
          <w:rFonts w:ascii="Cambria" w:hAnsi="Cambria"/>
          <w:sz w:val="20"/>
          <w:szCs w:val="20"/>
        </w:rPr>
        <w:t xml:space="preserve"> Roberto Flores, who used </w:t>
      </w:r>
      <w:r>
        <w:rPr>
          <w:rFonts w:ascii="Cambria" w:hAnsi="Cambria"/>
          <w:sz w:val="20"/>
          <w:szCs w:val="20"/>
        </w:rPr>
        <w:t>many aliases,</w:t>
      </w:r>
      <w:r w:rsidRPr="004F2B09">
        <w:rPr>
          <w:rFonts w:ascii="Cambria" w:hAnsi="Cambria"/>
          <w:sz w:val="20"/>
          <w:szCs w:val="20"/>
        </w:rPr>
        <w:t xml:space="preserve"> was found in the United State</w:t>
      </w:r>
      <w:r>
        <w:rPr>
          <w:rFonts w:ascii="Cambria" w:hAnsi="Cambria"/>
          <w:sz w:val="20"/>
          <w:szCs w:val="20"/>
        </w:rPr>
        <w:t>s</w:t>
      </w:r>
      <w:r w:rsidRPr="004F2B09">
        <w:rPr>
          <w:rFonts w:ascii="Cambria" w:hAnsi="Cambria"/>
          <w:sz w:val="20"/>
          <w:szCs w:val="20"/>
        </w:rPr>
        <w:t xml:space="preserve"> of North America, serving a prison term for drug-trafficking, and that he was deported to Mexico on January 24, 2014. It submits that on November 30, 2014 he was sentenced to 35 years in prison for the murder of Hester van Nierop, a judgment which the First Regional Chamber of the Judiciary of Chihuahua confirmed on February 9, 2017, raising the punishment to 37 years and six months in prison..</w:t>
      </w:r>
      <w:r w:rsidR="0084297E" w:rsidRPr="0084297E">
        <w:t xml:space="preserve"> </w:t>
      </w:r>
      <w:r w:rsidR="0084297E" w:rsidRPr="0084297E">
        <w:rPr>
          <w:rFonts w:ascii="Cambria" w:hAnsi="Cambria"/>
          <w:sz w:val="20"/>
          <w:szCs w:val="20"/>
        </w:rPr>
        <w:t>The Mexican State also claims that it is not obliged to make reparations because its alleged international responsibility has not been proved.</w:t>
      </w:r>
    </w:p>
    <w:p w14:paraId="6953F7A4" w14:textId="11183A52" w:rsidR="00F621C3" w:rsidRPr="006318B2" w:rsidRDefault="009D7E52" w:rsidP="008429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F2B09">
        <w:rPr>
          <w:rFonts w:ascii="Cambria" w:hAnsi="Cambria"/>
          <w:sz w:val="20"/>
          <w:szCs w:val="20"/>
        </w:rPr>
        <w:t xml:space="preserve">The State concludes by asserting that despite the complexities of the case the perpetrator has been punished, as a result of which the petition is </w:t>
      </w:r>
      <w:r w:rsidR="0084297E">
        <w:rPr>
          <w:rFonts w:ascii="Cambria" w:hAnsi="Cambria"/>
          <w:sz w:val="20"/>
          <w:szCs w:val="20"/>
        </w:rPr>
        <w:t>groundless</w:t>
      </w:r>
      <w:r w:rsidRPr="004F2B09">
        <w:rPr>
          <w:rFonts w:ascii="Cambria" w:hAnsi="Cambria"/>
          <w:sz w:val="20"/>
          <w:szCs w:val="20"/>
        </w:rPr>
        <w:t xml:space="preserve"> and must be declared inadmissible. It indicates that, in this case, domestic remedies have not been exhausted, since the alleged victims did not resort to the internal body of control of the Attorney General</w:t>
      </w:r>
      <w:r>
        <w:rPr>
          <w:rFonts w:ascii="Cambria" w:hAnsi="Cambria"/>
          <w:sz w:val="20"/>
          <w:szCs w:val="20"/>
        </w:rPr>
        <w:t>’</w:t>
      </w:r>
      <w:r w:rsidRPr="004F2B09">
        <w:rPr>
          <w:rFonts w:ascii="Cambria" w:hAnsi="Cambria"/>
          <w:sz w:val="20"/>
          <w:szCs w:val="20"/>
        </w:rPr>
        <w:t xml:space="preserve">s Office of Chihuahua, where they could have filed a complaint for the purported omissions in the execution of the arrest warrant. Finally, it asserts that </w:t>
      </w:r>
      <w:r w:rsidR="0084297E" w:rsidRPr="004F2B09">
        <w:rPr>
          <w:rFonts w:ascii="Cambria" w:hAnsi="Cambria"/>
          <w:sz w:val="20"/>
          <w:szCs w:val="20"/>
        </w:rPr>
        <w:t xml:space="preserve">an </w:t>
      </w:r>
      <w:r w:rsidR="0084297E" w:rsidRPr="0084297E">
        <w:rPr>
          <w:rFonts w:ascii="Cambria" w:hAnsi="Cambria"/>
          <w:sz w:val="20"/>
          <w:szCs w:val="20"/>
        </w:rPr>
        <w:t xml:space="preserve">indirect amparo proceeding </w:t>
      </w:r>
      <w:r w:rsidRPr="004F2B09">
        <w:rPr>
          <w:rFonts w:ascii="Cambria" w:hAnsi="Cambria"/>
          <w:sz w:val="20"/>
          <w:szCs w:val="20"/>
        </w:rPr>
        <w:t>w</w:t>
      </w:r>
      <w:r w:rsidR="0084297E">
        <w:rPr>
          <w:rFonts w:ascii="Cambria" w:hAnsi="Cambria"/>
          <w:sz w:val="20"/>
          <w:szCs w:val="20"/>
        </w:rPr>
        <w:t>as</w:t>
      </w:r>
      <w:r w:rsidRPr="004F2B09">
        <w:rPr>
          <w:rFonts w:ascii="Cambria" w:hAnsi="Cambria"/>
          <w:sz w:val="20"/>
          <w:szCs w:val="20"/>
        </w:rPr>
        <w:t xml:space="preserve"> also an appropriate remedy available to Hester van Nierop</w:t>
      </w:r>
      <w:r>
        <w:rPr>
          <w:rFonts w:ascii="Cambria" w:hAnsi="Cambria"/>
          <w:sz w:val="20"/>
          <w:szCs w:val="20"/>
        </w:rPr>
        <w:t>’</w:t>
      </w:r>
      <w:r w:rsidRPr="004F2B09">
        <w:rPr>
          <w:rFonts w:ascii="Cambria" w:hAnsi="Cambria"/>
          <w:sz w:val="20"/>
          <w:szCs w:val="20"/>
        </w:rPr>
        <w:t>s family, but which was not pursued, thus proving that domestic remedies have not been exhausted.</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6271146C" w14:textId="40FA4E0F" w:rsidR="009D7E52" w:rsidRPr="00195B2A" w:rsidRDefault="009D7E52" w:rsidP="00284AD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F2B09">
        <w:rPr>
          <w:rFonts w:ascii="Cambria" w:hAnsi="Cambria"/>
          <w:sz w:val="20"/>
          <w:szCs w:val="20"/>
        </w:rPr>
        <w:t>The petitioners assert that the sentence imposed on the per</w:t>
      </w:r>
      <w:r>
        <w:rPr>
          <w:rFonts w:ascii="Cambria" w:hAnsi="Cambria"/>
          <w:sz w:val="20"/>
          <w:szCs w:val="20"/>
        </w:rPr>
        <w:t>petrator</w:t>
      </w:r>
      <w:r w:rsidRPr="004F2B09">
        <w:rPr>
          <w:rFonts w:ascii="Cambria" w:hAnsi="Cambria"/>
          <w:sz w:val="20"/>
          <w:szCs w:val="20"/>
        </w:rPr>
        <w:t xml:space="preserve"> was issued almost two decades after Hester van Nierop</w:t>
      </w:r>
      <w:r>
        <w:rPr>
          <w:rFonts w:ascii="Cambria" w:hAnsi="Cambria"/>
          <w:sz w:val="20"/>
          <w:szCs w:val="20"/>
        </w:rPr>
        <w:t>’</w:t>
      </w:r>
      <w:r w:rsidRPr="004F2B09">
        <w:rPr>
          <w:rFonts w:ascii="Cambria" w:hAnsi="Cambria"/>
          <w:sz w:val="20"/>
          <w:szCs w:val="20"/>
        </w:rPr>
        <w:t xml:space="preserve">s homicide occurred, which </w:t>
      </w:r>
      <w:r>
        <w:rPr>
          <w:rFonts w:ascii="Cambria" w:hAnsi="Cambria"/>
          <w:sz w:val="20"/>
          <w:szCs w:val="20"/>
        </w:rPr>
        <w:t>reveals</w:t>
      </w:r>
      <w:r w:rsidRPr="004F2B09">
        <w:rPr>
          <w:rFonts w:ascii="Cambria" w:hAnsi="Cambria"/>
          <w:sz w:val="20"/>
          <w:szCs w:val="20"/>
        </w:rPr>
        <w:t xml:space="preserve"> judicial inaction and authorities</w:t>
      </w:r>
      <w:r>
        <w:rPr>
          <w:rFonts w:ascii="Cambria" w:hAnsi="Cambria"/>
          <w:sz w:val="20"/>
          <w:szCs w:val="20"/>
        </w:rPr>
        <w:t>’</w:t>
      </w:r>
      <w:r w:rsidRPr="004F2B09">
        <w:rPr>
          <w:rFonts w:ascii="Cambria" w:hAnsi="Cambria"/>
          <w:sz w:val="20"/>
          <w:szCs w:val="20"/>
        </w:rPr>
        <w:t xml:space="preserve"> delay. For its part, the State allege</w:t>
      </w:r>
      <w:r>
        <w:rPr>
          <w:rFonts w:ascii="Cambria" w:hAnsi="Cambria"/>
          <w:sz w:val="20"/>
          <w:szCs w:val="20"/>
        </w:rPr>
        <w:t>s</w:t>
      </w:r>
      <w:r w:rsidRPr="004F2B09">
        <w:rPr>
          <w:rFonts w:ascii="Cambria" w:hAnsi="Cambria"/>
          <w:sz w:val="20"/>
          <w:szCs w:val="20"/>
        </w:rPr>
        <w:t xml:space="preserve"> the non-exha</w:t>
      </w:r>
      <w:r>
        <w:rPr>
          <w:rFonts w:ascii="Cambria" w:hAnsi="Cambria"/>
          <w:sz w:val="20"/>
          <w:szCs w:val="20"/>
        </w:rPr>
        <w:t xml:space="preserve">ustion of domestic remedies on the grounds that </w:t>
      </w:r>
      <w:r w:rsidRPr="004F2B09">
        <w:rPr>
          <w:rFonts w:ascii="Cambria" w:hAnsi="Cambria"/>
          <w:sz w:val="20"/>
          <w:szCs w:val="20"/>
        </w:rPr>
        <w:t xml:space="preserve">the family members did not file proceedings on an </w:t>
      </w:r>
      <w:r w:rsidR="00284AD7" w:rsidRPr="00284AD7">
        <w:rPr>
          <w:rFonts w:ascii="Cambria" w:hAnsi="Cambria"/>
          <w:sz w:val="20"/>
          <w:szCs w:val="20"/>
        </w:rPr>
        <w:t>indirect amparo proceeding</w:t>
      </w:r>
      <w:r>
        <w:rPr>
          <w:rFonts w:ascii="Cambria" w:hAnsi="Cambria"/>
          <w:sz w:val="20"/>
          <w:szCs w:val="20"/>
        </w:rPr>
        <w:t>, and did not</w:t>
      </w:r>
      <w:r w:rsidRPr="004F2B09">
        <w:rPr>
          <w:rFonts w:ascii="Cambria" w:hAnsi="Cambria"/>
          <w:sz w:val="20"/>
          <w:szCs w:val="20"/>
        </w:rPr>
        <w:t xml:space="preserve"> resort to the internal body of control of the Attorney General</w:t>
      </w:r>
      <w:r>
        <w:rPr>
          <w:rFonts w:ascii="Cambria" w:hAnsi="Cambria"/>
          <w:sz w:val="20"/>
          <w:szCs w:val="20"/>
        </w:rPr>
        <w:t>’</w:t>
      </w:r>
      <w:r w:rsidRPr="004F2B09">
        <w:rPr>
          <w:rFonts w:ascii="Cambria" w:hAnsi="Cambria"/>
          <w:sz w:val="20"/>
          <w:szCs w:val="20"/>
        </w:rPr>
        <w:t xml:space="preserve">s Office to present an administrative complaint for the delay in the execution of the </w:t>
      </w:r>
      <w:r w:rsidRPr="00195B2A">
        <w:rPr>
          <w:rFonts w:asciiTheme="majorHAnsi" w:hAnsiTheme="majorHAnsi"/>
          <w:sz w:val="20"/>
          <w:szCs w:val="20"/>
        </w:rPr>
        <w:t>warrant issued against the accused.</w:t>
      </w:r>
    </w:p>
    <w:p w14:paraId="05415C74" w14:textId="2729565E" w:rsidR="00F621C3" w:rsidRPr="00F029E9" w:rsidRDefault="009D7E52" w:rsidP="009D7E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029E9">
        <w:rPr>
          <w:rFonts w:ascii="Cambria" w:hAnsi="Cambria"/>
          <w:sz w:val="20"/>
          <w:szCs w:val="20"/>
        </w:rPr>
        <w:t>The Commission notes that in situations like the one described in the instant petition, in which crimes against life and physical integrity are alleged, the remedies that must be considered for the purpose of admissibility are those concerning the criminal investigation and prosecution of the persons responsible. In the instant case, the available information indicates that the criminal investigation extended over 18 years and, according to the State, on February 9, 2017, the accused was in second instance convicted as the perpetrator of the murder. Therefore, the Commission understands that in this case domestic remedies have been pursued and exhausted in accordance with Article 46.1.a of the American Convention. As to the requirement on the timeliness of the petition, the Commission believes that, since it was lodged on May 31, 2011, the requirement established in Article 46.1.b of the Convention is met.</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7BD57034" w14:textId="5D917C06" w:rsidR="00195B2A" w:rsidRPr="00F029E9" w:rsidRDefault="00195B2A" w:rsidP="00284AD7">
      <w:pPr>
        <w:pStyle w:val="ListParagraph"/>
        <w:numPr>
          <w:ilvl w:val="0"/>
          <w:numId w:val="103"/>
        </w:numPr>
        <w:jc w:val="both"/>
        <w:rPr>
          <w:rFonts w:eastAsia="Arial Unicode MS" w:cs="Times New Roman"/>
          <w:color w:val="auto"/>
          <w:sz w:val="20"/>
          <w:szCs w:val="20"/>
          <w:lang w:eastAsia="en-US"/>
        </w:rPr>
      </w:pPr>
      <w:r w:rsidRPr="00F029E9">
        <w:rPr>
          <w:bCs/>
          <w:sz w:val="20"/>
          <w:szCs w:val="20"/>
        </w:rPr>
        <w:t xml:space="preserve">In view of the elements of fact and law presented by the parties, the IACHR notes that the main reason of the matter brought to its attention is connected with alleged unwarranted delay in the access to justice, the purported serious omissions in the investigation and the negligent execution of the arrest warrant, all of which are situations that prevented the clarification of the facts and negatively affected the personal integrity of Hester van Nierop’s family. The Commission believes that the perpetrator’s punishment, imposed over 18 after the murder, does not render this petition </w:t>
      </w:r>
      <w:r w:rsidR="00284AD7" w:rsidRPr="00284AD7">
        <w:rPr>
          <w:bCs/>
          <w:sz w:val="20"/>
          <w:szCs w:val="20"/>
        </w:rPr>
        <w:t>groundless</w:t>
      </w:r>
      <w:r w:rsidRPr="00F029E9">
        <w:rPr>
          <w:bCs/>
          <w:sz w:val="20"/>
          <w:szCs w:val="20"/>
        </w:rPr>
        <w:t xml:space="preserve"> like the State claims, and that these facts, if proved, may establish possible violations of the rights protected through Articles 5 (Humane Treatment), 8 (Fair Trial), 24 (Equal Protection) and 25 (Judicial Protection) of the American Convention, in accordance with its Articles 1.1 (Obligation to Respect Rights) and 2 (Domestic Legal Effects).</w:t>
      </w:r>
    </w:p>
    <w:p w14:paraId="3B1B0D90" w14:textId="77777777" w:rsidR="00F029E9" w:rsidRPr="00F029E9" w:rsidRDefault="00195B2A" w:rsidP="00195B2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rPr>
      </w:pPr>
      <w:r w:rsidRPr="00F029E9">
        <w:rPr>
          <w:rFonts w:eastAsia="Arial Unicode MS" w:cs="Times New Roman"/>
          <w:color w:val="auto"/>
          <w:sz w:val="20"/>
          <w:szCs w:val="20"/>
          <w:lang w:eastAsia="en-US"/>
        </w:rPr>
        <w:lastRenderedPageBreak/>
        <w:t>Likewise, the IACHR believes that the claims concerning the State’s duty to ensure protection and prevention in relation to the rights to life and humane treatment of Hester van Nierop, who was murdered in a purported context of generalized violence against women in Ciudad Juárez, in an area where other similar homicides allegedly took place, must be analyzed in the merits stage, in the light of Articles 4 (Life) and 5 (Humane Treatment) of the American Convention, in relation to Articles 1.1 (Obligation to Respect Rights) and 2 (Domestic Legal Effects) of the same treaty.</w:t>
      </w:r>
    </w:p>
    <w:p w14:paraId="70146B96" w14:textId="17E428E1" w:rsidR="00F621C3" w:rsidRPr="00F029E9" w:rsidRDefault="00195B2A" w:rsidP="00195B2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rPr>
      </w:pPr>
      <w:r w:rsidRPr="00F029E9">
        <w:rPr>
          <w:rFonts w:eastAsia="Arial Unicode MS" w:cs="Times New Roman"/>
          <w:color w:val="auto"/>
          <w:sz w:val="20"/>
          <w:szCs w:val="20"/>
          <w:lang w:eastAsia="en-US"/>
        </w:rPr>
        <w:t>Lastly, the IACHR believes that the facts presented here establish possible violations of Article 7 of the Convention of Belém do Pará. Regarding the claims about the violation of Articles 2 and 4 of the Convention of Belém do Pará, the IACHR notes that the competence foreseen in said convention’s Article 12 in connection with ruling in the context of an individual case is limited to Article 7. With respect to the other articles invoked, Article 29 of the American Convention establishes that the Commission may consider them in order to interpret or apply the American Convention and other applicable instruments.</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33A1DDA3" w14:textId="403736F4" w:rsidR="001A29A9" w:rsidRPr="001E15B5" w:rsidRDefault="001A29A9" w:rsidP="001A29A9">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1E15B5">
        <w:rPr>
          <w:rFonts w:asciiTheme="majorHAnsi" w:hAnsiTheme="majorHAnsi"/>
          <w:sz w:val="20"/>
          <w:szCs w:val="20"/>
        </w:rPr>
        <w:t>To declare the instant petition admissible in relation to Articles 4, 5, 8, 24 and 25 the American Convention, in connection with its Articles 1.1 and 2, and Article 7 of the Convention of Belém do Pará;</w:t>
      </w:r>
    </w:p>
    <w:p w14:paraId="63C07C7F" w14:textId="77777777" w:rsidR="001A29A9" w:rsidRPr="001E15B5" w:rsidRDefault="001A29A9" w:rsidP="001A29A9">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1E15B5">
        <w:rPr>
          <w:rFonts w:asciiTheme="majorHAnsi" w:hAnsiTheme="majorHAnsi"/>
          <w:sz w:val="20"/>
          <w:szCs w:val="20"/>
        </w:rPr>
        <w:t>To notify the parties of this decision;</w:t>
      </w:r>
    </w:p>
    <w:p w14:paraId="6A74FC82" w14:textId="77777777" w:rsidR="001A29A9" w:rsidRPr="004F2B09" w:rsidRDefault="001A29A9" w:rsidP="001A29A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F2B09">
        <w:rPr>
          <w:rFonts w:asciiTheme="majorHAnsi" w:hAnsiTheme="majorHAnsi"/>
          <w:sz w:val="20"/>
          <w:szCs w:val="20"/>
        </w:rPr>
        <w:t>To continue with the analysis on the merits; and</w:t>
      </w:r>
    </w:p>
    <w:p w14:paraId="22CC8DDA" w14:textId="25080868" w:rsidR="00F621C3" w:rsidRPr="00771C54" w:rsidRDefault="001A29A9" w:rsidP="001A29A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F2B09">
        <w:rPr>
          <w:rFonts w:asciiTheme="majorHAnsi" w:hAnsiTheme="majorHAnsi"/>
          <w:sz w:val="20"/>
          <w:szCs w:val="20"/>
        </w:rPr>
        <w:t>To publish this decision and include it in its Annual Report to the General Assembly of the Organization of American States.</w:t>
      </w:r>
    </w:p>
    <w:p w14:paraId="5AC30016" w14:textId="75B9B97D" w:rsidR="00771C54" w:rsidRPr="000B6B7A" w:rsidRDefault="00771C54" w:rsidP="00771C54">
      <w:pPr>
        <w:pStyle w:val="ListParagraph"/>
        <w:suppressAutoHyphens/>
        <w:spacing w:before="240" w:after="240"/>
        <w:ind w:left="0" w:firstLine="720"/>
        <w:jc w:val="both"/>
        <w:rPr>
          <w:rFonts w:asciiTheme="majorHAnsi" w:hAnsiTheme="majorHAnsi"/>
          <w:sz w:val="20"/>
          <w:szCs w:val="20"/>
        </w:rPr>
      </w:pPr>
      <w:r>
        <w:rPr>
          <w:rFonts w:asciiTheme="majorHAnsi" w:hAnsiTheme="majorHAnsi"/>
          <w:sz w:val="20"/>
          <w:szCs w:val="20"/>
        </w:rPr>
        <w:t xml:space="preserve">Approved by the Inter-American Commission on Human Rights </w:t>
      </w:r>
      <w:r w:rsidRPr="00801129">
        <w:rPr>
          <w:rFonts w:asciiTheme="majorHAnsi" w:hAnsiTheme="majorHAnsi"/>
          <w:sz w:val="20"/>
          <w:szCs w:val="20"/>
        </w:rPr>
        <w:t>on the 30th day of the</w:t>
      </w:r>
      <w:r>
        <w:rPr>
          <w:rFonts w:asciiTheme="majorHAnsi" w:hAnsiTheme="majorHAnsi"/>
          <w:sz w:val="20"/>
          <w:szCs w:val="20"/>
        </w:rPr>
        <w:t xml:space="preserve"> month of Dec</w:t>
      </w:r>
      <w:r w:rsidRPr="00801129">
        <w:rPr>
          <w:rFonts w:asciiTheme="majorHAnsi" w:hAnsiTheme="majorHAnsi"/>
          <w:sz w:val="20"/>
          <w:szCs w:val="20"/>
        </w:rPr>
        <w:t xml:space="preserve">ember, 2017. (Signed): </w:t>
      </w:r>
      <w:r>
        <w:rPr>
          <w:rFonts w:asciiTheme="majorHAnsi" w:hAnsiTheme="majorHAnsi"/>
          <w:sz w:val="20"/>
          <w:szCs w:val="20"/>
        </w:rPr>
        <w:t>Francisco Jos</w:t>
      </w:r>
      <w:r w:rsidRPr="00801129">
        <w:rPr>
          <w:rFonts w:asciiTheme="majorHAnsi" w:hAnsiTheme="majorHAnsi"/>
          <w:sz w:val="20"/>
          <w:szCs w:val="20"/>
        </w:rPr>
        <w:t>é Eguiguren, President; Margarette May Macaulay, First Vice President; Esmeralda E. Arosemena Bernal de Troitiño, Second Vice President; Paulo Vannuchi, James L. Cavallaro,</w:t>
      </w:r>
      <w:r>
        <w:rPr>
          <w:rFonts w:asciiTheme="majorHAnsi" w:hAnsiTheme="majorHAnsi"/>
          <w:sz w:val="20"/>
          <w:szCs w:val="20"/>
        </w:rPr>
        <w:t xml:space="preserve"> and Luis Ernesto Vargas Silva,</w:t>
      </w:r>
      <w:r w:rsidRPr="00801129">
        <w:rPr>
          <w:rFonts w:asciiTheme="majorHAnsi" w:hAnsiTheme="majorHAnsi"/>
          <w:sz w:val="20"/>
          <w:szCs w:val="20"/>
        </w:rPr>
        <w:t xml:space="preserve"> Commissioners</w:t>
      </w:r>
      <w:r>
        <w:rPr>
          <w:rFonts w:asciiTheme="majorHAnsi" w:hAnsiTheme="majorHAnsi"/>
          <w:sz w:val="20"/>
          <w:szCs w:val="20"/>
        </w:rPr>
        <w:t>.</w:t>
      </w:r>
    </w:p>
    <w:p w14:paraId="5B6548DB" w14:textId="77777777" w:rsidR="00771C54" w:rsidRPr="000B6B7A" w:rsidRDefault="00771C54" w:rsidP="00771C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sectPr w:rsidR="00771C54" w:rsidRPr="000B6B7A"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0EFBB" w14:textId="77777777" w:rsidR="007B2DB2" w:rsidRDefault="007B2DB2" w:rsidP="00036A8A">
      <w:r>
        <w:separator/>
      </w:r>
    </w:p>
  </w:endnote>
  <w:endnote w:type="continuationSeparator" w:id="0">
    <w:p w14:paraId="5AB2429D" w14:textId="77777777" w:rsidR="007B2DB2" w:rsidRDefault="007B2DB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1439B" w14:textId="77777777" w:rsidR="00954EE3" w:rsidRDefault="00954E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54EE3">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DD6C8" w14:textId="77777777" w:rsidR="007B2DB2" w:rsidRPr="00036A8A" w:rsidRDefault="007B2DB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76628B8" w14:textId="77777777" w:rsidR="007B2DB2" w:rsidRPr="00036A8A" w:rsidRDefault="007B2DB2" w:rsidP="00036A8A">
      <w:pPr>
        <w:rPr>
          <w:rFonts w:asciiTheme="majorHAnsi" w:hAnsiTheme="majorHAnsi"/>
          <w:sz w:val="16"/>
          <w:szCs w:val="16"/>
        </w:rPr>
      </w:pPr>
      <w:r w:rsidRPr="00036A8A">
        <w:rPr>
          <w:rFonts w:asciiTheme="majorHAnsi" w:hAnsiTheme="majorHAnsi"/>
          <w:sz w:val="16"/>
          <w:szCs w:val="16"/>
        </w:rPr>
        <w:separator/>
      </w:r>
    </w:p>
    <w:p w14:paraId="4534E7B8" w14:textId="77777777" w:rsidR="007B2DB2" w:rsidRPr="00036A8A" w:rsidRDefault="007B2DB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9094E31" w14:textId="77777777" w:rsidR="007B2DB2" w:rsidRPr="0093441A" w:rsidRDefault="007B2DB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84DEC5D" w14:textId="77777777" w:rsidR="00842DA8" w:rsidRPr="004F2B09" w:rsidRDefault="00842DA8" w:rsidP="00842DA8">
      <w:pPr>
        <w:pStyle w:val="FootnoteText"/>
        <w:ind w:firstLine="720"/>
        <w:jc w:val="both"/>
        <w:rPr>
          <w:rFonts w:asciiTheme="majorHAnsi" w:hAnsiTheme="majorHAnsi"/>
          <w:sz w:val="16"/>
          <w:szCs w:val="16"/>
          <w:lang w:val="en-GB"/>
        </w:rPr>
      </w:pPr>
      <w:r w:rsidRPr="00BC65A7">
        <w:rPr>
          <w:rStyle w:val="FootnoteReference"/>
          <w:rFonts w:asciiTheme="majorHAnsi" w:hAnsiTheme="majorHAnsi"/>
          <w:sz w:val="16"/>
          <w:szCs w:val="16"/>
        </w:rPr>
        <w:footnoteRef/>
      </w:r>
      <w:r w:rsidRPr="004F2B09">
        <w:rPr>
          <w:rFonts w:asciiTheme="majorHAnsi" w:hAnsiTheme="majorHAnsi"/>
          <w:sz w:val="16"/>
          <w:szCs w:val="16"/>
          <w:lang w:val="en-GB"/>
        </w:rPr>
        <w:t xml:space="preserve"> Pursuant to Article 17.2.a of the IACHR Rules of Procedure, Commissioner José de Jesús Orozco Henríquez, a Mexican national, did not participate in the discussion or the decision on this matter.</w:t>
      </w:r>
    </w:p>
  </w:footnote>
  <w:footnote w:id="3">
    <w:p w14:paraId="1DCA454A" w14:textId="77777777" w:rsidR="00290E92" w:rsidRPr="004F2B09" w:rsidRDefault="00290E92" w:rsidP="00842DA8">
      <w:pPr>
        <w:pStyle w:val="FootnoteText"/>
        <w:ind w:firstLine="720"/>
        <w:jc w:val="both"/>
        <w:rPr>
          <w:rFonts w:asciiTheme="majorHAnsi" w:hAnsiTheme="majorHAnsi"/>
          <w:sz w:val="16"/>
          <w:szCs w:val="16"/>
          <w:lang w:val="en-GB"/>
        </w:rPr>
      </w:pPr>
      <w:r w:rsidRPr="00BC65A7">
        <w:rPr>
          <w:rStyle w:val="FootnoteReference"/>
          <w:rFonts w:asciiTheme="majorHAnsi" w:hAnsiTheme="majorHAnsi"/>
          <w:sz w:val="16"/>
          <w:szCs w:val="16"/>
        </w:rPr>
        <w:footnoteRef/>
      </w:r>
      <w:r w:rsidRPr="004F2B09">
        <w:rPr>
          <w:rFonts w:asciiTheme="majorHAnsi" w:hAnsiTheme="majorHAnsi"/>
          <w:sz w:val="16"/>
          <w:szCs w:val="16"/>
          <w:lang w:val="en-GB"/>
        </w:rPr>
        <w:t xml:space="preserve"> Hereinafter </w:t>
      </w:r>
      <w:r>
        <w:rPr>
          <w:rFonts w:asciiTheme="majorHAnsi" w:hAnsiTheme="majorHAnsi"/>
          <w:sz w:val="16"/>
          <w:szCs w:val="16"/>
          <w:lang w:val="en-GB"/>
        </w:rPr>
        <w:t>“</w:t>
      </w:r>
      <w:r w:rsidRPr="004F2B09">
        <w:rPr>
          <w:rFonts w:asciiTheme="majorHAnsi" w:hAnsiTheme="majorHAnsi"/>
          <w:sz w:val="16"/>
          <w:szCs w:val="16"/>
          <w:lang w:val="en-GB"/>
        </w:rPr>
        <w:t>Convention</w:t>
      </w:r>
      <w:r>
        <w:rPr>
          <w:rFonts w:asciiTheme="majorHAnsi" w:hAnsiTheme="majorHAnsi"/>
          <w:sz w:val="16"/>
          <w:szCs w:val="16"/>
          <w:lang w:val="en-GB"/>
        </w:rPr>
        <w:t>”</w:t>
      </w:r>
      <w:r w:rsidRPr="004F2B09">
        <w:rPr>
          <w:rFonts w:asciiTheme="majorHAnsi" w:hAnsiTheme="majorHAnsi"/>
          <w:sz w:val="16"/>
          <w:szCs w:val="16"/>
          <w:lang w:val="en-GB"/>
        </w:rPr>
        <w:t xml:space="preserve"> or </w:t>
      </w:r>
      <w:r>
        <w:rPr>
          <w:rFonts w:asciiTheme="majorHAnsi" w:hAnsiTheme="majorHAnsi"/>
          <w:sz w:val="16"/>
          <w:szCs w:val="16"/>
          <w:lang w:val="en-GB"/>
        </w:rPr>
        <w:t>“</w:t>
      </w:r>
      <w:r w:rsidRPr="004F2B09">
        <w:rPr>
          <w:rFonts w:asciiTheme="majorHAnsi" w:hAnsiTheme="majorHAnsi"/>
          <w:sz w:val="16"/>
          <w:szCs w:val="16"/>
          <w:lang w:val="en-GB"/>
        </w:rPr>
        <w:t>American Convention.</w:t>
      </w:r>
      <w:r>
        <w:rPr>
          <w:rFonts w:asciiTheme="majorHAnsi" w:hAnsiTheme="majorHAnsi"/>
          <w:sz w:val="16"/>
          <w:szCs w:val="16"/>
          <w:lang w:val="en-GB"/>
        </w:rPr>
        <w:t>”</w:t>
      </w:r>
    </w:p>
  </w:footnote>
  <w:footnote w:id="4">
    <w:p w14:paraId="73D0ECD0" w14:textId="77777777" w:rsidR="00290E92" w:rsidRPr="004F2B09" w:rsidRDefault="00290E92" w:rsidP="00842DA8">
      <w:pPr>
        <w:pStyle w:val="FootnoteText"/>
        <w:ind w:firstLine="720"/>
        <w:jc w:val="both"/>
        <w:rPr>
          <w:rFonts w:asciiTheme="majorHAnsi" w:hAnsiTheme="majorHAnsi"/>
          <w:sz w:val="16"/>
          <w:szCs w:val="16"/>
          <w:lang w:val="en-GB"/>
        </w:rPr>
      </w:pPr>
      <w:r w:rsidRPr="00BC65A7">
        <w:rPr>
          <w:rStyle w:val="FootnoteReference"/>
          <w:rFonts w:asciiTheme="majorHAnsi" w:hAnsiTheme="majorHAnsi"/>
          <w:sz w:val="16"/>
          <w:szCs w:val="16"/>
        </w:rPr>
        <w:footnoteRef/>
      </w:r>
      <w:r w:rsidRPr="004F2B09">
        <w:rPr>
          <w:rFonts w:asciiTheme="majorHAnsi" w:hAnsiTheme="majorHAnsi"/>
          <w:sz w:val="16"/>
          <w:szCs w:val="16"/>
          <w:lang w:val="en-GB"/>
        </w:rPr>
        <w:t xml:space="preserve"> Hereinafter </w:t>
      </w:r>
      <w:r>
        <w:rPr>
          <w:rFonts w:asciiTheme="majorHAnsi" w:hAnsiTheme="majorHAnsi"/>
          <w:sz w:val="16"/>
          <w:szCs w:val="16"/>
          <w:lang w:val="en-GB"/>
        </w:rPr>
        <w:t>“</w:t>
      </w:r>
      <w:r w:rsidRPr="004F2B09">
        <w:rPr>
          <w:rFonts w:asciiTheme="majorHAnsi" w:hAnsiTheme="majorHAnsi"/>
          <w:sz w:val="16"/>
          <w:szCs w:val="16"/>
          <w:lang w:val="en-GB"/>
        </w:rPr>
        <w:t>Convention of Belém do Pará.</w:t>
      </w:r>
      <w:r>
        <w:rPr>
          <w:rFonts w:asciiTheme="majorHAnsi" w:hAnsiTheme="majorHAnsi"/>
          <w:sz w:val="16"/>
          <w:szCs w:val="16"/>
          <w:lang w:val="en-GB"/>
        </w:rPr>
        <w:t>”</w:t>
      </w:r>
    </w:p>
  </w:footnote>
  <w:footnote w:id="5">
    <w:p w14:paraId="6F51BDAF" w14:textId="2FCEA3A6" w:rsidR="00653EA6" w:rsidRPr="000B6B7A" w:rsidRDefault="00653EA6" w:rsidP="00653EA6">
      <w:pPr>
        <w:pStyle w:val="FootnoteText"/>
        <w:spacing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7B2DB2"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FA196" w14:textId="77777777" w:rsidR="00954EE3" w:rsidRDefault="00954E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25B2"/>
    <w:rsid w:val="00075E23"/>
    <w:rsid w:val="00092F32"/>
    <w:rsid w:val="0009344A"/>
    <w:rsid w:val="000A575F"/>
    <w:rsid w:val="000C4365"/>
    <w:rsid w:val="000D10DB"/>
    <w:rsid w:val="000F6280"/>
    <w:rsid w:val="00124116"/>
    <w:rsid w:val="0013104F"/>
    <w:rsid w:val="00137EBA"/>
    <w:rsid w:val="00145EDC"/>
    <w:rsid w:val="00153084"/>
    <w:rsid w:val="00167A34"/>
    <w:rsid w:val="001714B4"/>
    <w:rsid w:val="00176C97"/>
    <w:rsid w:val="0018037F"/>
    <w:rsid w:val="00195B2A"/>
    <w:rsid w:val="001A29A9"/>
    <w:rsid w:val="001A5F27"/>
    <w:rsid w:val="001A65E4"/>
    <w:rsid w:val="001A7870"/>
    <w:rsid w:val="001C1B41"/>
    <w:rsid w:val="001E366B"/>
    <w:rsid w:val="00210E0E"/>
    <w:rsid w:val="00230163"/>
    <w:rsid w:val="00247403"/>
    <w:rsid w:val="00247542"/>
    <w:rsid w:val="00257893"/>
    <w:rsid w:val="00262BA1"/>
    <w:rsid w:val="00266092"/>
    <w:rsid w:val="00266B61"/>
    <w:rsid w:val="0026712A"/>
    <w:rsid w:val="002704DB"/>
    <w:rsid w:val="002760CE"/>
    <w:rsid w:val="00284AD7"/>
    <w:rsid w:val="00290E92"/>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A4348"/>
    <w:rsid w:val="003C32BC"/>
    <w:rsid w:val="003E3E03"/>
    <w:rsid w:val="003F1BBF"/>
    <w:rsid w:val="004065AE"/>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C568F"/>
    <w:rsid w:val="005F0F33"/>
    <w:rsid w:val="00600DEB"/>
    <w:rsid w:val="00613027"/>
    <w:rsid w:val="00627C9F"/>
    <w:rsid w:val="00627DAD"/>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3798E"/>
    <w:rsid w:val="00745899"/>
    <w:rsid w:val="007526BB"/>
    <w:rsid w:val="007607C4"/>
    <w:rsid w:val="0076643F"/>
    <w:rsid w:val="00771C54"/>
    <w:rsid w:val="00781653"/>
    <w:rsid w:val="007A2F70"/>
    <w:rsid w:val="007B2DB2"/>
    <w:rsid w:val="007C3334"/>
    <w:rsid w:val="007C52BB"/>
    <w:rsid w:val="007D2B98"/>
    <w:rsid w:val="00803F1C"/>
    <w:rsid w:val="0080600E"/>
    <w:rsid w:val="00817612"/>
    <w:rsid w:val="00837C45"/>
    <w:rsid w:val="0084297E"/>
    <w:rsid w:val="00842DA8"/>
    <w:rsid w:val="00853419"/>
    <w:rsid w:val="00897E12"/>
    <w:rsid w:val="008D43BA"/>
    <w:rsid w:val="008E3759"/>
    <w:rsid w:val="009041DC"/>
    <w:rsid w:val="009104B4"/>
    <w:rsid w:val="009228DA"/>
    <w:rsid w:val="00925FCD"/>
    <w:rsid w:val="0093441A"/>
    <w:rsid w:val="00954BF7"/>
    <w:rsid w:val="00954EE3"/>
    <w:rsid w:val="0096706E"/>
    <w:rsid w:val="00981FBA"/>
    <w:rsid w:val="009B381B"/>
    <w:rsid w:val="009D7611"/>
    <w:rsid w:val="009D7E52"/>
    <w:rsid w:val="009E53DE"/>
    <w:rsid w:val="009E566A"/>
    <w:rsid w:val="00A12DBC"/>
    <w:rsid w:val="00A43458"/>
    <w:rsid w:val="00A528D1"/>
    <w:rsid w:val="00A66BE5"/>
    <w:rsid w:val="00AD37C1"/>
    <w:rsid w:val="00AE66EC"/>
    <w:rsid w:val="00AE6F91"/>
    <w:rsid w:val="00AF5571"/>
    <w:rsid w:val="00B167E9"/>
    <w:rsid w:val="00B179ED"/>
    <w:rsid w:val="00B20B47"/>
    <w:rsid w:val="00B314DB"/>
    <w:rsid w:val="00B31EBE"/>
    <w:rsid w:val="00B3718B"/>
    <w:rsid w:val="00B44B23"/>
    <w:rsid w:val="00B4632A"/>
    <w:rsid w:val="00B51771"/>
    <w:rsid w:val="00B71E9F"/>
    <w:rsid w:val="00B92E49"/>
    <w:rsid w:val="00BA276C"/>
    <w:rsid w:val="00BB306F"/>
    <w:rsid w:val="00BD232B"/>
    <w:rsid w:val="00BD2E42"/>
    <w:rsid w:val="00BD4B89"/>
    <w:rsid w:val="00C12A21"/>
    <w:rsid w:val="00C21762"/>
    <w:rsid w:val="00C24543"/>
    <w:rsid w:val="00C256A2"/>
    <w:rsid w:val="00C3492D"/>
    <w:rsid w:val="00C55560"/>
    <w:rsid w:val="00C66B72"/>
    <w:rsid w:val="00C9567A"/>
    <w:rsid w:val="00CA6577"/>
    <w:rsid w:val="00CB2660"/>
    <w:rsid w:val="00CC5E90"/>
    <w:rsid w:val="00CD046C"/>
    <w:rsid w:val="00CE5199"/>
    <w:rsid w:val="00CE66D5"/>
    <w:rsid w:val="00D241D8"/>
    <w:rsid w:val="00D34786"/>
    <w:rsid w:val="00D36448"/>
    <w:rsid w:val="00D40A1E"/>
    <w:rsid w:val="00D533C0"/>
    <w:rsid w:val="00D712D3"/>
    <w:rsid w:val="00D71422"/>
    <w:rsid w:val="00D7145E"/>
    <w:rsid w:val="00D75084"/>
    <w:rsid w:val="00D7558D"/>
    <w:rsid w:val="00D804FC"/>
    <w:rsid w:val="00D81D92"/>
    <w:rsid w:val="00D93446"/>
    <w:rsid w:val="00DA7B5F"/>
    <w:rsid w:val="00DF078B"/>
    <w:rsid w:val="00DF350D"/>
    <w:rsid w:val="00E227C1"/>
    <w:rsid w:val="00E43157"/>
    <w:rsid w:val="00E47F3D"/>
    <w:rsid w:val="00E533FF"/>
    <w:rsid w:val="00E709B3"/>
    <w:rsid w:val="00E7588C"/>
    <w:rsid w:val="00E850B6"/>
    <w:rsid w:val="00E8789F"/>
    <w:rsid w:val="00E97B71"/>
    <w:rsid w:val="00EB454D"/>
    <w:rsid w:val="00ED0D1B"/>
    <w:rsid w:val="00EE3522"/>
    <w:rsid w:val="00EF619B"/>
    <w:rsid w:val="00F00B55"/>
    <w:rsid w:val="00F029E9"/>
    <w:rsid w:val="00F1380F"/>
    <w:rsid w:val="00F14F0E"/>
    <w:rsid w:val="00F15A3B"/>
    <w:rsid w:val="00F24C29"/>
    <w:rsid w:val="00F253CC"/>
    <w:rsid w:val="00F42B71"/>
    <w:rsid w:val="00F56BA5"/>
    <w:rsid w:val="00F621C3"/>
    <w:rsid w:val="00F644E6"/>
    <w:rsid w:val="00F823D7"/>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3BFF6B091F4E33BC4835A737F20DC7"/>
        <w:category>
          <w:name w:val="General"/>
          <w:gallery w:val="placeholder"/>
        </w:category>
        <w:types>
          <w:type w:val="bbPlcHdr"/>
        </w:types>
        <w:behaviors>
          <w:behavior w:val="content"/>
        </w:behaviors>
        <w:guid w:val="{8C2AFB21-09F3-4E83-93BB-4E06FA17BF20}"/>
      </w:docPartPr>
      <w:docPartBody>
        <w:p w:rsidR="00BA485B" w:rsidRDefault="008C60B1" w:rsidP="008C60B1">
          <w:pPr>
            <w:pStyle w:val="0C3BFF6B091F4E33BC4835A737F20DC7"/>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4623B8"/>
    <w:rsid w:val="004C66FF"/>
    <w:rsid w:val="0056643D"/>
    <w:rsid w:val="00727375"/>
    <w:rsid w:val="007C71FD"/>
    <w:rsid w:val="007D66D1"/>
    <w:rsid w:val="008C60B1"/>
    <w:rsid w:val="00AB44F1"/>
    <w:rsid w:val="00BA485B"/>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0B1"/>
    <w:rPr>
      <w:color w:val="808080"/>
    </w:rPr>
  </w:style>
  <w:style w:type="paragraph" w:customStyle="1" w:styleId="4DBB5F3FC358F64B9E5EFB773263C7D2">
    <w:name w:val="4DBB5F3FC358F64B9E5EFB773263C7D2"/>
    <w:rsid w:val="00AB44F1"/>
  </w:style>
  <w:style w:type="paragraph" w:customStyle="1" w:styleId="1006E05B7CF240A998A940FBFC45D805">
    <w:name w:val="1006E05B7CF240A998A940FBFC45D805"/>
    <w:rsid w:val="008C60B1"/>
    <w:pPr>
      <w:spacing w:after="200" w:line="276" w:lineRule="auto"/>
    </w:pPr>
    <w:rPr>
      <w:sz w:val="22"/>
      <w:szCs w:val="22"/>
      <w:lang w:val="en-GB" w:eastAsia="en-GB"/>
    </w:rPr>
  </w:style>
  <w:style w:type="paragraph" w:customStyle="1" w:styleId="66DFE4EA9B8646CD897A2593C5FDA029">
    <w:name w:val="66DFE4EA9B8646CD897A2593C5FDA029"/>
    <w:rsid w:val="008C60B1"/>
    <w:pPr>
      <w:spacing w:after="200" w:line="276" w:lineRule="auto"/>
    </w:pPr>
    <w:rPr>
      <w:sz w:val="22"/>
      <w:szCs w:val="22"/>
      <w:lang w:val="en-GB" w:eastAsia="en-GB"/>
    </w:rPr>
  </w:style>
  <w:style w:type="paragraph" w:customStyle="1" w:styleId="0C3BFF6B091F4E33BC4835A737F20DC7">
    <w:name w:val="0C3BFF6B091F4E33BC4835A737F20DC7"/>
    <w:rsid w:val="008C60B1"/>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0B1"/>
    <w:rPr>
      <w:color w:val="808080"/>
    </w:rPr>
  </w:style>
  <w:style w:type="paragraph" w:customStyle="1" w:styleId="4DBB5F3FC358F64B9E5EFB773263C7D2">
    <w:name w:val="4DBB5F3FC358F64B9E5EFB773263C7D2"/>
    <w:rsid w:val="00AB44F1"/>
  </w:style>
  <w:style w:type="paragraph" w:customStyle="1" w:styleId="1006E05B7CF240A998A940FBFC45D805">
    <w:name w:val="1006E05B7CF240A998A940FBFC45D805"/>
    <w:rsid w:val="008C60B1"/>
    <w:pPr>
      <w:spacing w:after="200" w:line="276" w:lineRule="auto"/>
    </w:pPr>
    <w:rPr>
      <w:sz w:val="22"/>
      <w:szCs w:val="22"/>
      <w:lang w:val="en-GB" w:eastAsia="en-GB"/>
    </w:rPr>
  </w:style>
  <w:style w:type="paragraph" w:customStyle="1" w:styleId="66DFE4EA9B8646CD897A2593C5FDA029">
    <w:name w:val="66DFE4EA9B8646CD897A2593C5FDA029"/>
    <w:rsid w:val="008C60B1"/>
    <w:pPr>
      <w:spacing w:after="200" w:line="276" w:lineRule="auto"/>
    </w:pPr>
    <w:rPr>
      <w:sz w:val="22"/>
      <w:szCs w:val="22"/>
      <w:lang w:val="en-GB" w:eastAsia="en-GB"/>
    </w:rPr>
  </w:style>
  <w:style w:type="paragraph" w:customStyle="1" w:styleId="0C3BFF6B091F4E33BC4835A737F20DC7">
    <w:name w:val="0C3BFF6B091F4E33BC4835A737F20DC7"/>
    <w:rsid w:val="008C60B1"/>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D6370-10E4-4E43-AB46-15588828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2009</Words>
  <Characters>10448</Characters>
  <Application>Microsoft Office Word</Application>
  <DocSecurity>0</DocSecurity>
  <Lines>208</Lines>
  <Paragraphs>63</Paragraphs>
  <ScaleCrop>false</ScaleCrop>
  <Company/>
  <LinksUpToDate>false</LinksUpToDate>
  <CharactersWithSpaces>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174/17</dc:title>
  <dc:creator/>
  <cp:lastModifiedBy/>
  <cp:revision>1</cp:revision>
  <dcterms:created xsi:type="dcterms:W3CDTF">2018-03-16T15:34:00Z</dcterms:created>
  <dcterms:modified xsi:type="dcterms:W3CDTF">2018-03-16T15:34:00Z</dcterms:modified>
</cp:coreProperties>
</file>