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A00" w:rsidRPr="003C32BC" w:rsidRDefault="00F74A00" w:rsidP="00F74A00">
      <w:pPr>
        <w:jc w:val="both"/>
        <w:rPr>
          <w:rFonts w:asciiTheme="majorHAnsi" w:hAnsiTheme="majorHAnsi" w:cs="Univers"/>
          <w:b/>
          <w:bCs/>
          <w:sz w:val="22"/>
          <w:szCs w:val="22"/>
        </w:rPr>
      </w:pPr>
      <w:r>
        <w:rPr>
          <w:rFonts w:asciiTheme="majorHAnsi" w:hAnsiTheme="majorHAnsi"/>
          <w:noProof/>
          <w:sz w:val="22"/>
          <w:szCs w:val="22"/>
          <w:lang w:bidi="ar-SA"/>
        </w:rPr>
        <mc:AlternateContent>
          <mc:Choice Requires="wps">
            <w:drawing>
              <wp:anchor distT="0" distB="0" distL="114300" distR="114300" simplePos="0" relativeHeight="251659264" behindDoc="0" locked="0" layoutInCell="1" allowOverlap="1" wp14:anchorId="3F3B0381" wp14:editId="5602312C">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FBC63"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Pr>
          <w:rFonts w:asciiTheme="majorHAnsi" w:hAnsiTheme="majorHAnsi"/>
          <w:noProof/>
          <w:sz w:val="22"/>
          <w:szCs w:val="22"/>
          <w:lang w:bidi="ar-SA"/>
        </w:rPr>
        <mc:AlternateContent>
          <mc:Choice Requires="wps">
            <w:drawing>
              <wp:anchor distT="0" distB="0" distL="114300" distR="114300" simplePos="0" relativeHeight="251663360" behindDoc="0" locked="0" layoutInCell="1" allowOverlap="1" wp14:anchorId="2D253F80" wp14:editId="0901D52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A00" w:rsidRDefault="00F74A00" w:rsidP="00F74A00">
                            <w:r>
                              <w:rPr>
                                <w:noProof/>
                                <w:lang w:bidi="ar-SA"/>
                              </w:rPr>
                              <w:drawing>
                                <wp:inline distT="0" distB="0" distL="0" distR="0" wp14:anchorId="3A0AA11A" wp14:editId="44D346E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53F8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F74A00" w:rsidRDefault="00F74A00" w:rsidP="00F74A00">
                      <w:r>
                        <w:rPr>
                          <w:noProof/>
                          <w:lang w:bidi="ar-SA"/>
                        </w:rPr>
                        <w:drawing>
                          <wp:inline distT="0" distB="0" distL="0" distR="0" wp14:anchorId="3A0AA11A" wp14:editId="44D346E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rsidR="00F74A00" w:rsidRPr="003C32BC" w:rsidRDefault="00F74A00" w:rsidP="00F74A00">
      <w:pPr>
        <w:tabs>
          <w:tab w:val="center" w:pos="5400"/>
        </w:tabs>
        <w:suppressAutoHyphens/>
        <w:jc w:val="both"/>
        <w:rPr>
          <w:rFonts w:asciiTheme="majorHAnsi" w:hAnsiTheme="majorHAnsi"/>
          <w:sz w:val="22"/>
          <w:szCs w:val="22"/>
        </w:rPr>
      </w:pPr>
    </w:p>
    <w:p w:rsidR="00F74A00" w:rsidRPr="003C32BC" w:rsidRDefault="00F74A00" w:rsidP="00F74A00">
      <w:pPr>
        <w:tabs>
          <w:tab w:val="center" w:pos="5400"/>
        </w:tabs>
        <w:suppressAutoHyphens/>
        <w:jc w:val="both"/>
        <w:rPr>
          <w:rFonts w:asciiTheme="majorHAnsi" w:hAnsiTheme="majorHAnsi"/>
          <w:sz w:val="22"/>
          <w:szCs w:val="22"/>
        </w:rPr>
      </w:pPr>
    </w:p>
    <w:p w:rsidR="00F74A00" w:rsidRPr="003C32BC" w:rsidRDefault="00F74A00" w:rsidP="00F74A00">
      <w:pPr>
        <w:tabs>
          <w:tab w:val="center" w:pos="5400"/>
        </w:tabs>
        <w:suppressAutoHyphens/>
        <w:rPr>
          <w:rFonts w:asciiTheme="majorHAnsi" w:hAnsiTheme="majorHAnsi"/>
          <w:sz w:val="22"/>
          <w:szCs w:val="22"/>
        </w:rPr>
      </w:pPr>
    </w:p>
    <w:p w:rsidR="00F74A00" w:rsidRPr="003C32BC" w:rsidRDefault="00F74A00" w:rsidP="00F74A00">
      <w:pPr>
        <w:tabs>
          <w:tab w:val="center" w:pos="5400"/>
        </w:tabs>
        <w:suppressAutoHyphens/>
        <w:rPr>
          <w:rFonts w:asciiTheme="majorHAnsi" w:hAnsiTheme="majorHAnsi"/>
          <w:sz w:val="22"/>
          <w:szCs w:val="22"/>
        </w:rPr>
      </w:pPr>
    </w:p>
    <w:p w:rsidR="00F74A00" w:rsidRPr="003C32BC" w:rsidRDefault="00F74A00" w:rsidP="00F74A00">
      <w:pPr>
        <w:tabs>
          <w:tab w:val="center" w:pos="5400"/>
        </w:tabs>
        <w:suppressAutoHyphens/>
        <w:rPr>
          <w:rFonts w:asciiTheme="majorHAnsi" w:hAnsiTheme="majorHAnsi"/>
          <w:sz w:val="22"/>
          <w:szCs w:val="22"/>
        </w:rPr>
      </w:pPr>
      <w:bookmarkStart w:id="0" w:name="_GoBack"/>
      <w:bookmarkEnd w:id="0"/>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r>
        <w:rPr>
          <w:rFonts w:asciiTheme="majorHAnsi" w:hAnsiTheme="majorHAnsi"/>
          <w:noProof/>
          <w:sz w:val="22"/>
          <w:szCs w:val="22"/>
          <w:lang w:bidi="ar-SA"/>
        </w:rPr>
        <mc:AlternateContent>
          <mc:Choice Requires="wps">
            <w:drawing>
              <wp:anchor distT="0" distB="0" distL="114300" distR="114300" simplePos="0" relativeHeight="251660288" behindDoc="0" locked="0" layoutInCell="1" allowOverlap="1" wp14:anchorId="265B608F" wp14:editId="1A941F8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A00" w:rsidRPr="004B7EB6" w:rsidRDefault="00F74A00" w:rsidP="00F74A00">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937BD5">
                              <w:rPr>
                                <w:rFonts w:asciiTheme="majorHAnsi" w:hAnsiTheme="majorHAnsi"/>
                                <w:b/>
                                <w:color w:val="0D0D0D" w:themeColor="text1" w:themeTint="F2"/>
                                <w:sz w:val="36"/>
                              </w:rPr>
                              <w:t>33</w:t>
                            </w:r>
                            <w:r>
                              <w:rPr>
                                <w:rFonts w:asciiTheme="majorHAnsi" w:hAnsiTheme="majorHAnsi"/>
                                <w:b/>
                                <w:color w:val="0D0D0D" w:themeColor="text1" w:themeTint="F2"/>
                                <w:sz w:val="36"/>
                              </w:rPr>
                              <w:t>/18</w:t>
                            </w:r>
                          </w:p>
                          <w:p w:rsidR="00F74A00" w:rsidRPr="004B7EB6" w:rsidRDefault="00F74A00" w:rsidP="00F74A00">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PETITION 377-08</w:t>
                            </w:r>
                          </w:p>
                          <w:p w:rsidR="00F74A00" w:rsidRPr="004B7EB6" w:rsidRDefault="00F74A00" w:rsidP="00F74A00">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rsidR="00F74A00" w:rsidRPr="004B7EB6" w:rsidRDefault="00F74A00" w:rsidP="00F74A00">
                            <w:pPr>
                              <w:spacing w:line="276" w:lineRule="auto"/>
                              <w:rPr>
                                <w:rFonts w:asciiTheme="majorHAnsi" w:hAnsiTheme="majorHAnsi" w:cs="Arial"/>
                                <w:color w:val="0D0D0D" w:themeColor="text1" w:themeTint="F2"/>
                                <w:szCs w:val="22"/>
                              </w:rPr>
                            </w:pPr>
                          </w:p>
                          <w:p w:rsidR="00F74A00" w:rsidRPr="00E71CB7" w:rsidRDefault="00F74A00" w:rsidP="00F74A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71CB7">
                              <w:rPr>
                                <w:rFonts w:ascii="Cambria" w:hAnsi="Cambria"/>
                                <w:color w:val="0D0D0D"/>
                                <w:lang w:val="es-ES"/>
                              </w:rPr>
                              <w:t>AMANDA GRACIELA ENCAJE AND FAMILY</w:t>
                            </w:r>
                          </w:p>
                          <w:p w:rsidR="00F74A00" w:rsidRPr="00E71CB7" w:rsidRDefault="00F74A00" w:rsidP="00F74A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71CB7">
                              <w:rPr>
                                <w:rFonts w:ascii="Cambria" w:hAnsi="Cambria"/>
                                <w:color w:val="0D0D0D"/>
                                <w:lang w:val="es-ES"/>
                              </w:rPr>
                              <w:t>ARGENTINA</w:t>
                            </w:r>
                          </w:p>
                          <w:p w:rsidR="00F74A00" w:rsidRPr="00E71CB7" w:rsidRDefault="00F74A00" w:rsidP="00F74A00">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608F"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74A00" w:rsidRPr="004B7EB6" w:rsidRDefault="00F74A00" w:rsidP="00F74A00">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937BD5">
                        <w:rPr>
                          <w:rFonts w:asciiTheme="majorHAnsi" w:hAnsiTheme="majorHAnsi"/>
                          <w:b/>
                          <w:color w:val="0D0D0D" w:themeColor="text1" w:themeTint="F2"/>
                          <w:sz w:val="36"/>
                        </w:rPr>
                        <w:t>33</w:t>
                      </w:r>
                      <w:r>
                        <w:rPr>
                          <w:rFonts w:asciiTheme="majorHAnsi" w:hAnsiTheme="majorHAnsi"/>
                          <w:b/>
                          <w:color w:val="0D0D0D" w:themeColor="text1" w:themeTint="F2"/>
                          <w:sz w:val="36"/>
                        </w:rPr>
                        <w:t>/18</w:t>
                      </w:r>
                    </w:p>
                    <w:p w:rsidR="00F74A00" w:rsidRPr="004B7EB6" w:rsidRDefault="00F74A00" w:rsidP="00F74A00">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PETITION 377-08</w:t>
                      </w:r>
                    </w:p>
                    <w:p w:rsidR="00F74A00" w:rsidRPr="004B7EB6" w:rsidRDefault="00F74A00" w:rsidP="00F74A00">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rsidR="00F74A00" w:rsidRPr="004B7EB6" w:rsidRDefault="00F74A00" w:rsidP="00F74A00">
                      <w:pPr>
                        <w:spacing w:line="276" w:lineRule="auto"/>
                        <w:rPr>
                          <w:rFonts w:asciiTheme="majorHAnsi" w:hAnsiTheme="majorHAnsi" w:cs="Arial"/>
                          <w:color w:val="0D0D0D" w:themeColor="text1" w:themeTint="F2"/>
                          <w:szCs w:val="22"/>
                        </w:rPr>
                      </w:pPr>
                    </w:p>
                    <w:p w:rsidR="00F74A00" w:rsidRPr="00E71CB7" w:rsidRDefault="00F74A00" w:rsidP="00F74A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71CB7">
                        <w:rPr>
                          <w:rFonts w:ascii="Cambria" w:hAnsi="Cambria"/>
                          <w:color w:val="0D0D0D"/>
                          <w:lang w:val="es-ES"/>
                        </w:rPr>
                        <w:t>AMANDA GRACIELA ENCAJE AND FAMILY</w:t>
                      </w:r>
                    </w:p>
                    <w:p w:rsidR="00F74A00" w:rsidRPr="00E71CB7" w:rsidRDefault="00F74A00" w:rsidP="00F74A0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E71CB7">
                        <w:rPr>
                          <w:rFonts w:ascii="Cambria" w:hAnsi="Cambria"/>
                          <w:color w:val="0D0D0D"/>
                          <w:lang w:val="es-ES"/>
                        </w:rPr>
                        <w:t>ARGENTINA</w:t>
                      </w:r>
                    </w:p>
                    <w:p w:rsidR="00F74A00" w:rsidRPr="00E71CB7" w:rsidRDefault="00F74A00" w:rsidP="00F74A00">
                      <w:pPr>
                        <w:spacing w:line="276" w:lineRule="auto"/>
                        <w:rPr>
                          <w:rFonts w:asciiTheme="majorHAnsi" w:hAnsiTheme="majorHAnsi"/>
                          <w:color w:val="0D0D0D" w:themeColor="text1" w:themeTint="F2"/>
                          <w:lang w:val="es-ES"/>
                        </w:rPr>
                      </w:pPr>
                    </w:p>
                  </w:txbxContent>
                </v:textbox>
              </v:shape>
            </w:pict>
          </mc:Fallback>
        </mc:AlternateContent>
      </w:r>
      <w:r>
        <w:rPr>
          <w:rFonts w:asciiTheme="majorHAnsi" w:hAnsiTheme="majorHAnsi"/>
          <w:noProof/>
          <w:sz w:val="22"/>
          <w:szCs w:val="22"/>
          <w:lang w:bidi="ar-SA"/>
        </w:rPr>
        <mc:AlternateContent>
          <mc:Choice Requires="wps">
            <w:drawing>
              <wp:anchor distT="0" distB="0" distL="114300" distR="114300" simplePos="0" relativeHeight="251662336" behindDoc="0" locked="0" layoutInCell="1" allowOverlap="1" wp14:anchorId="3F8B1048" wp14:editId="54FC6C80">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A00" w:rsidRPr="00872563" w:rsidRDefault="00F74A00" w:rsidP="00E71CB7">
                            <w:pPr>
                              <w:spacing w:line="360" w:lineRule="auto"/>
                              <w:jc w:val="right"/>
                              <w:rPr>
                                <w:rFonts w:asciiTheme="minorHAnsi" w:hAnsiTheme="minorHAnsi"/>
                                <w:color w:val="FFFFFF" w:themeColor="background1"/>
                                <w:sz w:val="22"/>
                                <w:lang w:val="pt-BR"/>
                              </w:rPr>
                            </w:pPr>
                            <w:r w:rsidRPr="00E71CB7">
                              <w:rPr>
                                <w:rFonts w:asciiTheme="minorHAnsi" w:hAnsiTheme="minorHAnsi"/>
                                <w:color w:val="FFFFFF" w:themeColor="background1"/>
                                <w:sz w:val="22"/>
                                <w:lang w:val="pt-BR"/>
                              </w:rPr>
                              <w:t>O</w:t>
                            </w:r>
                            <w:r w:rsidRPr="00872563">
                              <w:rPr>
                                <w:rFonts w:asciiTheme="minorHAnsi" w:hAnsiTheme="minorHAnsi"/>
                                <w:color w:val="FFFFFF" w:themeColor="background1"/>
                                <w:sz w:val="22"/>
                                <w:lang w:val="pt-BR"/>
                              </w:rPr>
                              <w:t>EA/Ser.L/V/II.16</w:t>
                            </w:r>
                            <w:r w:rsidR="00937BD5" w:rsidRPr="00872563">
                              <w:rPr>
                                <w:rFonts w:asciiTheme="minorHAnsi" w:hAnsiTheme="minorHAnsi"/>
                                <w:color w:val="FFFFFF" w:themeColor="background1"/>
                                <w:sz w:val="22"/>
                                <w:lang w:val="pt-BR"/>
                              </w:rPr>
                              <w:t>8</w:t>
                            </w:r>
                          </w:p>
                          <w:p w:rsidR="00F74A00" w:rsidRPr="00872563" w:rsidRDefault="00F74A00" w:rsidP="00E71CB7">
                            <w:pPr>
                              <w:spacing w:line="360" w:lineRule="auto"/>
                              <w:jc w:val="right"/>
                              <w:rPr>
                                <w:rFonts w:asciiTheme="minorHAnsi" w:hAnsiTheme="minorHAnsi"/>
                                <w:color w:val="FFFFFF" w:themeColor="background1"/>
                                <w:sz w:val="22"/>
                                <w:lang w:val="pt-BR"/>
                              </w:rPr>
                            </w:pPr>
                            <w:r w:rsidRPr="00872563">
                              <w:rPr>
                                <w:rFonts w:asciiTheme="minorHAnsi" w:hAnsiTheme="minorHAnsi"/>
                                <w:color w:val="FFFFFF" w:themeColor="background1"/>
                                <w:sz w:val="22"/>
                                <w:lang w:val="pt-BR"/>
                              </w:rPr>
                              <w:t xml:space="preserve">Doc. </w:t>
                            </w:r>
                            <w:r w:rsidR="00937BD5" w:rsidRPr="00872563">
                              <w:rPr>
                                <w:rFonts w:asciiTheme="minorHAnsi" w:hAnsiTheme="minorHAnsi"/>
                                <w:color w:val="FFFFFF" w:themeColor="background1"/>
                                <w:sz w:val="22"/>
                                <w:lang w:val="pt-BR"/>
                              </w:rPr>
                              <w:t>43</w:t>
                            </w:r>
                          </w:p>
                          <w:p w:rsidR="00F74A00" w:rsidRPr="00872563" w:rsidRDefault="00F74A00" w:rsidP="00E71CB7">
                            <w:pPr>
                              <w:spacing w:line="360" w:lineRule="auto"/>
                              <w:jc w:val="right"/>
                              <w:rPr>
                                <w:rFonts w:asciiTheme="minorHAnsi" w:hAnsiTheme="minorHAnsi"/>
                                <w:color w:val="FFFFFF" w:themeColor="background1"/>
                                <w:sz w:val="22"/>
                              </w:rPr>
                            </w:pPr>
                            <w:r w:rsidRPr="00872563">
                              <w:rPr>
                                <w:rFonts w:asciiTheme="minorHAnsi" w:hAnsiTheme="minorHAnsi"/>
                                <w:color w:val="FFFFFF" w:themeColor="background1"/>
                                <w:sz w:val="22"/>
                                <w:lang w:val="pt-BR"/>
                              </w:rPr>
                              <w:t xml:space="preserve"> </w:t>
                            </w:r>
                            <w:r w:rsidR="00937BD5" w:rsidRPr="00872563">
                              <w:rPr>
                                <w:rFonts w:asciiTheme="minorHAnsi" w:hAnsiTheme="minorHAnsi"/>
                                <w:color w:val="FFFFFF" w:themeColor="background1"/>
                                <w:sz w:val="22"/>
                              </w:rPr>
                              <w:t>May 4</w:t>
                            </w:r>
                            <w:r w:rsidRPr="00872563">
                              <w:rPr>
                                <w:rFonts w:asciiTheme="minorHAnsi" w:hAnsiTheme="minorHAnsi"/>
                                <w:color w:val="FFFFFF" w:themeColor="background1"/>
                                <w:sz w:val="22"/>
                              </w:rPr>
                              <w:t>, 2018</w:t>
                            </w:r>
                          </w:p>
                          <w:p w:rsidR="00F74A00" w:rsidRPr="00872563" w:rsidRDefault="00F74A00" w:rsidP="00E71CB7">
                            <w:pPr>
                              <w:spacing w:line="360" w:lineRule="auto"/>
                              <w:jc w:val="right"/>
                              <w:rPr>
                                <w:rFonts w:asciiTheme="minorHAnsi" w:hAnsiTheme="minorHAnsi"/>
                                <w:color w:val="FFFFFF" w:themeColor="background1"/>
                                <w:sz w:val="22"/>
                              </w:rPr>
                            </w:pPr>
                            <w:r w:rsidRPr="00872563">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1048"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F74A00" w:rsidRPr="00872563" w:rsidRDefault="00F74A00" w:rsidP="00E71CB7">
                      <w:pPr>
                        <w:spacing w:line="360" w:lineRule="auto"/>
                        <w:jc w:val="right"/>
                        <w:rPr>
                          <w:rFonts w:asciiTheme="minorHAnsi" w:hAnsiTheme="minorHAnsi"/>
                          <w:color w:val="FFFFFF" w:themeColor="background1"/>
                          <w:sz w:val="22"/>
                          <w:lang w:val="pt-BR"/>
                        </w:rPr>
                      </w:pPr>
                      <w:r w:rsidRPr="00E71CB7">
                        <w:rPr>
                          <w:rFonts w:asciiTheme="minorHAnsi" w:hAnsiTheme="minorHAnsi"/>
                          <w:color w:val="FFFFFF" w:themeColor="background1"/>
                          <w:sz w:val="22"/>
                          <w:lang w:val="pt-BR"/>
                        </w:rPr>
                        <w:t>O</w:t>
                      </w:r>
                      <w:r w:rsidRPr="00872563">
                        <w:rPr>
                          <w:rFonts w:asciiTheme="minorHAnsi" w:hAnsiTheme="minorHAnsi"/>
                          <w:color w:val="FFFFFF" w:themeColor="background1"/>
                          <w:sz w:val="22"/>
                          <w:lang w:val="pt-BR"/>
                        </w:rPr>
                        <w:t>EA/Ser.L/V/II.16</w:t>
                      </w:r>
                      <w:r w:rsidR="00937BD5" w:rsidRPr="00872563">
                        <w:rPr>
                          <w:rFonts w:asciiTheme="minorHAnsi" w:hAnsiTheme="minorHAnsi"/>
                          <w:color w:val="FFFFFF" w:themeColor="background1"/>
                          <w:sz w:val="22"/>
                          <w:lang w:val="pt-BR"/>
                        </w:rPr>
                        <w:t>8</w:t>
                      </w:r>
                    </w:p>
                    <w:p w:rsidR="00F74A00" w:rsidRPr="00872563" w:rsidRDefault="00F74A00" w:rsidP="00E71CB7">
                      <w:pPr>
                        <w:spacing w:line="360" w:lineRule="auto"/>
                        <w:jc w:val="right"/>
                        <w:rPr>
                          <w:rFonts w:asciiTheme="minorHAnsi" w:hAnsiTheme="minorHAnsi"/>
                          <w:color w:val="FFFFFF" w:themeColor="background1"/>
                          <w:sz w:val="22"/>
                          <w:lang w:val="pt-BR"/>
                        </w:rPr>
                      </w:pPr>
                      <w:r w:rsidRPr="00872563">
                        <w:rPr>
                          <w:rFonts w:asciiTheme="minorHAnsi" w:hAnsiTheme="minorHAnsi"/>
                          <w:color w:val="FFFFFF" w:themeColor="background1"/>
                          <w:sz w:val="22"/>
                          <w:lang w:val="pt-BR"/>
                        </w:rPr>
                        <w:t xml:space="preserve">Doc. </w:t>
                      </w:r>
                      <w:r w:rsidR="00937BD5" w:rsidRPr="00872563">
                        <w:rPr>
                          <w:rFonts w:asciiTheme="minorHAnsi" w:hAnsiTheme="minorHAnsi"/>
                          <w:color w:val="FFFFFF" w:themeColor="background1"/>
                          <w:sz w:val="22"/>
                          <w:lang w:val="pt-BR"/>
                        </w:rPr>
                        <w:t>43</w:t>
                      </w:r>
                    </w:p>
                    <w:p w:rsidR="00F74A00" w:rsidRPr="00872563" w:rsidRDefault="00F74A00" w:rsidP="00E71CB7">
                      <w:pPr>
                        <w:spacing w:line="360" w:lineRule="auto"/>
                        <w:jc w:val="right"/>
                        <w:rPr>
                          <w:rFonts w:asciiTheme="minorHAnsi" w:hAnsiTheme="minorHAnsi"/>
                          <w:color w:val="FFFFFF" w:themeColor="background1"/>
                          <w:sz w:val="22"/>
                        </w:rPr>
                      </w:pPr>
                      <w:r w:rsidRPr="00872563">
                        <w:rPr>
                          <w:rFonts w:asciiTheme="minorHAnsi" w:hAnsiTheme="minorHAnsi"/>
                          <w:color w:val="FFFFFF" w:themeColor="background1"/>
                          <w:sz w:val="22"/>
                          <w:lang w:val="pt-BR"/>
                        </w:rPr>
                        <w:t xml:space="preserve"> </w:t>
                      </w:r>
                      <w:r w:rsidR="00937BD5" w:rsidRPr="00872563">
                        <w:rPr>
                          <w:rFonts w:asciiTheme="minorHAnsi" w:hAnsiTheme="minorHAnsi"/>
                          <w:color w:val="FFFFFF" w:themeColor="background1"/>
                          <w:sz w:val="22"/>
                        </w:rPr>
                        <w:t>May 4</w:t>
                      </w:r>
                      <w:r w:rsidRPr="00872563">
                        <w:rPr>
                          <w:rFonts w:asciiTheme="minorHAnsi" w:hAnsiTheme="minorHAnsi"/>
                          <w:color w:val="FFFFFF" w:themeColor="background1"/>
                          <w:sz w:val="22"/>
                        </w:rPr>
                        <w:t>, 2018</w:t>
                      </w:r>
                    </w:p>
                    <w:p w:rsidR="00F74A00" w:rsidRPr="00872563" w:rsidRDefault="00F74A00" w:rsidP="00E71CB7">
                      <w:pPr>
                        <w:spacing w:line="360" w:lineRule="auto"/>
                        <w:jc w:val="right"/>
                        <w:rPr>
                          <w:rFonts w:asciiTheme="minorHAnsi" w:hAnsiTheme="minorHAnsi"/>
                          <w:color w:val="FFFFFF" w:themeColor="background1"/>
                          <w:sz w:val="22"/>
                        </w:rPr>
                      </w:pPr>
                      <w:r w:rsidRPr="00872563">
                        <w:rPr>
                          <w:rFonts w:asciiTheme="minorHAnsi" w:hAnsiTheme="minorHAnsi"/>
                          <w:color w:val="FFFFFF" w:themeColor="background1"/>
                          <w:sz w:val="22"/>
                        </w:rPr>
                        <w:t>Original: Spanish</w:t>
                      </w:r>
                    </w:p>
                  </w:txbxContent>
                </v:textbox>
              </v:shape>
            </w:pict>
          </mc:Fallback>
        </mc:AlternateContent>
      </w: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cs="Arial"/>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22"/>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E71CB7" w:rsidP="00F74A00">
      <w:pPr>
        <w:tabs>
          <w:tab w:val="center" w:pos="5400"/>
        </w:tabs>
        <w:suppressAutoHyphens/>
        <w:jc w:val="center"/>
        <w:rPr>
          <w:rFonts w:asciiTheme="majorHAnsi" w:hAnsiTheme="majorHAnsi"/>
          <w:sz w:val="18"/>
          <w:szCs w:val="22"/>
        </w:rPr>
      </w:pPr>
      <w:r>
        <w:rPr>
          <w:rFonts w:asciiTheme="majorHAnsi" w:hAnsiTheme="majorHAnsi"/>
          <w:noProof/>
          <w:sz w:val="22"/>
          <w:szCs w:val="22"/>
          <w:lang w:bidi="ar-SA"/>
        </w:rPr>
        <mc:AlternateContent>
          <mc:Choice Requires="wps">
            <w:drawing>
              <wp:anchor distT="0" distB="0" distL="114300" distR="114300" simplePos="0" relativeHeight="251661312" behindDoc="0" locked="0" layoutInCell="1" allowOverlap="1" wp14:anchorId="10BAC8C2" wp14:editId="68B46B1A">
                <wp:simplePos x="0" y="0"/>
                <wp:positionH relativeFrom="column">
                  <wp:posOffset>1206500</wp:posOffset>
                </wp:positionH>
                <wp:positionV relativeFrom="paragraph">
                  <wp:posOffset>84455</wp:posOffset>
                </wp:positionV>
                <wp:extent cx="4595495" cy="5842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4595495" cy="58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A00" w:rsidRDefault="00F74A00" w:rsidP="00F74A00">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rPr>
                              <w:t xml:space="preserve">Approved by the Commission at its session No. </w:t>
                            </w:r>
                            <w:r w:rsidR="00937BD5">
                              <w:rPr>
                                <w:rFonts w:asciiTheme="majorHAnsi" w:hAnsiTheme="majorHAnsi"/>
                                <w:color w:val="0D0D0D" w:themeColor="text1" w:themeTint="F2"/>
                                <w:sz w:val="18"/>
                              </w:rPr>
                              <w:t>2125</w:t>
                            </w:r>
                            <w:r w:rsidR="00E33B11">
                              <w:rPr>
                                <w:rFonts w:asciiTheme="majorHAnsi" w:hAnsiTheme="majorHAnsi"/>
                                <w:color w:val="0D0D0D" w:themeColor="text1" w:themeTint="F2"/>
                                <w:sz w:val="18"/>
                              </w:rPr>
                              <w:t xml:space="preserve"> held</w:t>
                            </w:r>
                            <w:r>
                              <w:rPr>
                                <w:rFonts w:asciiTheme="majorHAnsi" w:hAnsiTheme="majorHAnsi"/>
                                <w:color w:val="0D0D0D" w:themeColor="text1" w:themeTint="F2"/>
                                <w:sz w:val="18"/>
                              </w:rPr>
                              <w:t xml:space="preserve"> on </w:t>
                            </w:r>
                            <w:r w:rsidR="00937BD5">
                              <w:rPr>
                                <w:rFonts w:asciiTheme="majorHAnsi" w:hAnsiTheme="majorHAnsi"/>
                                <w:color w:val="0D0D0D" w:themeColor="text1" w:themeTint="F2"/>
                                <w:sz w:val="18"/>
                              </w:rPr>
                              <w:t>May 4</w:t>
                            </w:r>
                            <w:r>
                              <w:rPr>
                                <w:rFonts w:asciiTheme="majorHAnsi" w:hAnsiTheme="majorHAnsi"/>
                                <w:color w:val="0D0D0D" w:themeColor="text1" w:themeTint="F2"/>
                                <w:sz w:val="18"/>
                              </w:rPr>
                              <w:t>, 2018</w:t>
                            </w:r>
                            <w:r w:rsidR="00872563">
                              <w:rPr>
                                <w:rFonts w:asciiTheme="majorHAnsi" w:hAnsiTheme="majorHAnsi"/>
                                <w:color w:val="0D0D0D" w:themeColor="text1" w:themeTint="F2"/>
                                <w:sz w:val="18"/>
                              </w:rPr>
                              <w:t>.</w:t>
                            </w:r>
                            <w:r>
                              <w:rPr>
                                <w:rFonts w:asciiTheme="majorHAnsi" w:hAnsiTheme="majorHAnsi"/>
                                <w:color w:val="0D0D0D" w:themeColor="text1" w:themeTint="F2"/>
                                <w:sz w:val="18"/>
                                <w:szCs w:val="20"/>
                              </w:rPr>
                              <w:br/>
                            </w:r>
                            <w:r>
                              <w:rPr>
                                <w:rFonts w:asciiTheme="majorHAnsi" w:hAnsiTheme="majorHAnsi"/>
                                <w:color w:val="0D0D0D" w:themeColor="text1" w:themeTint="F2"/>
                                <w:sz w:val="18"/>
                              </w:rPr>
                              <w:t>1</w:t>
                            </w:r>
                            <w:r w:rsidR="00937BD5">
                              <w:rPr>
                                <w:rFonts w:asciiTheme="majorHAnsi" w:hAnsiTheme="majorHAnsi"/>
                                <w:color w:val="0D0D0D" w:themeColor="text1" w:themeTint="F2"/>
                                <w:sz w:val="18"/>
                              </w:rPr>
                              <w:t>68</w:t>
                            </w:r>
                            <w:r>
                              <w:rPr>
                                <w:rFonts w:asciiTheme="majorHAnsi" w:hAnsiTheme="majorHAnsi"/>
                                <w:sz w:val="18"/>
                                <w:vertAlign w:val="superscript"/>
                              </w:rPr>
                              <w:t>th</w:t>
                            </w:r>
                            <w:r>
                              <w:rPr>
                                <w:rFonts w:asciiTheme="majorHAnsi" w:hAnsiTheme="majorHAnsi"/>
                                <w:color w:val="0D0D0D" w:themeColor="text1" w:themeTint="F2"/>
                                <w:sz w:val="18"/>
                              </w:rPr>
                              <w:t xml:space="preserve"> </w:t>
                            </w:r>
                            <w:r w:rsidR="00937BD5">
                              <w:rPr>
                                <w:rFonts w:asciiTheme="majorHAnsi" w:hAnsiTheme="majorHAnsi"/>
                                <w:color w:val="0D0D0D" w:themeColor="text1" w:themeTint="F2"/>
                                <w:sz w:val="18"/>
                              </w:rPr>
                              <w:t>Special</w:t>
                            </w:r>
                            <w:r>
                              <w:rPr>
                                <w:rFonts w:asciiTheme="majorHAnsi" w:hAnsiTheme="majorHAnsi"/>
                                <w:color w:val="0D0D0D" w:themeColor="text1" w:themeTint="F2"/>
                                <w:sz w:val="18"/>
                              </w:rPr>
                              <w:t xml:space="preserve"> Period of Sessions</w:t>
                            </w:r>
                            <w:r w:rsidR="00872563">
                              <w:rPr>
                                <w:rFonts w:asciiTheme="majorHAnsi" w:hAnsiTheme="majorHAnsi"/>
                                <w:color w:val="0D0D0D" w:themeColor="text1" w:themeTint="F2"/>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C8C2" id="Text Box 7" o:spid="_x0000_s1029" type="#_x0000_t202" style="position:absolute;left:0;text-align:left;margin-left:95pt;margin-top:6.65pt;width:361.8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" filled="f" stroked="f" strokeweight=".5pt">
                <v:textbox>
                  <w:txbxContent>
                    <w:p w:rsidR="00F74A00" w:rsidRDefault="00F74A00" w:rsidP="00F74A00">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rPr>
                        <w:t xml:space="preserve">Approved by the Commission at its session No. </w:t>
                      </w:r>
                      <w:r w:rsidR="00937BD5">
                        <w:rPr>
                          <w:rFonts w:asciiTheme="majorHAnsi" w:hAnsiTheme="majorHAnsi"/>
                          <w:color w:val="0D0D0D" w:themeColor="text1" w:themeTint="F2"/>
                          <w:sz w:val="18"/>
                        </w:rPr>
                        <w:t>2125</w:t>
                      </w:r>
                      <w:r w:rsidR="00E33B11">
                        <w:rPr>
                          <w:rFonts w:asciiTheme="majorHAnsi" w:hAnsiTheme="majorHAnsi"/>
                          <w:color w:val="0D0D0D" w:themeColor="text1" w:themeTint="F2"/>
                          <w:sz w:val="18"/>
                        </w:rPr>
                        <w:t xml:space="preserve"> held</w:t>
                      </w:r>
                      <w:r>
                        <w:rPr>
                          <w:rFonts w:asciiTheme="majorHAnsi" w:hAnsiTheme="majorHAnsi"/>
                          <w:color w:val="0D0D0D" w:themeColor="text1" w:themeTint="F2"/>
                          <w:sz w:val="18"/>
                        </w:rPr>
                        <w:t xml:space="preserve"> on </w:t>
                      </w:r>
                      <w:r w:rsidR="00937BD5">
                        <w:rPr>
                          <w:rFonts w:asciiTheme="majorHAnsi" w:hAnsiTheme="majorHAnsi"/>
                          <w:color w:val="0D0D0D" w:themeColor="text1" w:themeTint="F2"/>
                          <w:sz w:val="18"/>
                        </w:rPr>
                        <w:t>May 4</w:t>
                      </w:r>
                      <w:r>
                        <w:rPr>
                          <w:rFonts w:asciiTheme="majorHAnsi" w:hAnsiTheme="majorHAnsi"/>
                          <w:color w:val="0D0D0D" w:themeColor="text1" w:themeTint="F2"/>
                          <w:sz w:val="18"/>
                        </w:rPr>
                        <w:t>, 2018</w:t>
                      </w:r>
                      <w:r w:rsidR="00872563">
                        <w:rPr>
                          <w:rFonts w:asciiTheme="majorHAnsi" w:hAnsiTheme="majorHAnsi"/>
                          <w:color w:val="0D0D0D" w:themeColor="text1" w:themeTint="F2"/>
                          <w:sz w:val="18"/>
                        </w:rPr>
                        <w:t>.</w:t>
                      </w:r>
                      <w:r>
                        <w:rPr>
                          <w:rFonts w:asciiTheme="majorHAnsi" w:hAnsiTheme="majorHAnsi"/>
                          <w:color w:val="0D0D0D" w:themeColor="text1" w:themeTint="F2"/>
                          <w:sz w:val="18"/>
                          <w:szCs w:val="20"/>
                        </w:rPr>
                        <w:br/>
                      </w:r>
                      <w:r>
                        <w:rPr>
                          <w:rFonts w:asciiTheme="majorHAnsi" w:hAnsiTheme="majorHAnsi"/>
                          <w:color w:val="0D0D0D" w:themeColor="text1" w:themeTint="F2"/>
                          <w:sz w:val="18"/>
                        </w:rPr>
                        <w:t>1</w:t>
                      </w:r>
                      <w:r w:rsidR="00937BD5">
                        <w:rPr>
                          <w:rFonts w:asciiTheme="majorHAnsi" w:hAnsiTheme="majorHAnsi"/>
                          <w:color w:val="0D0D0D" w:themeColor="text1" w:themeTint="F2"/>
                          <w:sz w:val="18"/>
                        </w:rPr>
                        <w:t>68</w:t>
                      </w:r>
                      <w:r>
                        <w:rPr>
                          <w:rFonts w:asciiTheme="majorHAnsi" w:hAnsiTheme="majorHAnsi"/>
                          <w:sz w:val="18"/>
                          <w:vertAlign w:val="superscript"/>
                        </w:rPr>
                        <w:t>th</w:t>
                      </w:r>
                      <w:r>
                        <w:rPr>
                          <w:rFonts w:asciiTheme="majorHAnsi" w:hAnsiTheme="majorHAnsi"/>
                          <w:color w:val="0D0D0D" w:themeColor="text1" w:themeTint="F2"/>
                          <w:sz w:val="18"/>
                        </w:rPr>
                        <w:t xml:space="preserve"> </w:t>
                      </w:r>
                      <w:r w:rsidR="00937BD5">
                        <w:rPr>
                          <w:rFonts w:asciiTheme="majorHAnsi" w:hAnsiTheme="majorHAnsi"/>
                          <w:color w:val="0D0D0D" w:themeColor="text1" w:themeTint="F2"/>
                          <w:sz w:val="18"/>
                        </w:rPr>
                        <w:t>Special</w:t>
                      </w:r>
                      <w:r>
                        <w:rPr>
                          <w:rFonts w:asciiTheme="majorHAnsi" w:hAnsiTheme="majorHAnsi"/>
                          <w:color w:val="0D0D0D" w:themeColor="text1" w:themeTint="F2"/>
                          <w:sz w:val="18"/>
                        </w:rPr>
                        <w:t xml:space="preserve"> Period of Sessions</w:t>
                      </w:r>
                      <w:r w:rsidR="00872563">
                        <w:rPr>
                          <w:rFonts w:asciiTheme="majorHAnsi" w:hAnsiTheme="majorHAnsi"/>
                          <w:color w:val="0D0D0D" w:themeColor="text1" w:themeTint="F2"/>
                          <w:sz w:val="18"/>
                        </w:rPr>
                        <w:t>.</w:t>
                      </w:r>
                    </w:p>
                  </w:txbxContent>
                </v:textbox>
              </v:shape>
            </w:pict>
          </mc:Fallback>
        </mc:AlternateContent>
      </w: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F74A00" w:rsidP="00F74A00">
      <w:pPr>
        <w:tabs>
          <w:tab w:val="center" w:pos="5400"/>
        </w:tabs>
        <w:suppressAutoHyphens/>
        <w:jc w:val="center"/>
        <w:rPr>
          <w:rFonts w:asciiTheme="majorHAnsi" w:hAnsiTheme="majorHAnsi"/>
          <w:sz w:val="18"/>
          <w:szCs w:val="22"/>
        </w:rPr>
      </w:pPr>
    </w:p>
    <w:p w:rsidR="00F74A00" w:rsidRPr="003C32BC" w:rsidRDefault="00E71CB7" w:rsidP="00F74A00">
      <w:pPr>
        <w:tabs>
          <w:tab w:val="center" w:pos="5400"/>
        </w:tabs>
        <w:suppressAutoHyphens/>
        <w:jc w:val="center"/>
        <w:rPr>
          <w:rFonts w:asciiTheme="majorHAnsi" w:hAnsiTheme="majorHAnsi"/>
          <w:sz w:val="18"/>
          <w:szCs w:val="22"/>
        </w:rPr>
      </w:pPr>
      <w:r>
        <w:rPr>
          <w:rFonts w:asciiTheme="majorHAnsi" w:hAnsiTheme="majorHAnsi"/>
          <w:noProof/>
          <w:sz w:val="18"/>
          <w:szCs w:val="22"/>
          <w:lang w:bidi="ar-SA"/>
        </w:rPr>
        <mc:AlternateContent>
          <mc:Choice Requires="wps">
            <w:drawing>
              <wp:anchor distT="0" distB="0" distL="114300" distR="114300" simplePos="0" relativeHeight="251664384" behindDoc="0" locked="0" layoutInCell="1" allowOverlap="1" wp14:anchorId="56EDA4DE" wp14:editId="75DAB568">
                <wp:simplePos x="0" y="0"/>
                <wp:positionH relativeFrom="column">
                  <wp:posOffset>1209675</wp:posOffset>
                </wp:positionH>
                <wp:positionV relativeFrom="paragraph">
                  <wp:posOffset>108585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A00" w:rsidRPr="003C32BC" w:rsidRDefault="00F74A00" w:rsidP="00F74A00">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937BD5">
                              <w:rPr>
                                <w:rFonts w:asciiTheme="majorHAnsi" w:hAnsiTheme="majorHAnsi"/>
                                <w:color w:val="595959" w:themeColor="text1" w:themeTint="A6"/>
                                <w:sz w:val="18"/>
                              </w:rPr>
                              <w:t>33</w:t>
                            </w:r>
                            <w:r>
                              <w:rPr>
                                <w:rFonts w:asciiTheme="majorHAnsi" w:hAnsiTheme="majorHAnsi"/>
                                <w:color w:val="595959" w:themeColor="text1" w:themeTint="A6"/>
                                <w:sz w:val="18"/>
                              </w:rPr>
                              <w:t>/18</w:t>
                            </w:r>
                            <w:r w:rsidR="00937BD5">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 </w:t>
                            </w:r>
                            <w:r w:rsidR="00E33B11">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Amanda Graciela </w:t>
                            </w:r>
                            <w:proofErr w:type="spellStart"/>
                            <w:r>
                              <w:rPr>
                                <w:rFonts w:asciiTheme="majorHAnsi" w:hAnsiTheme="majorHAnsi"/>
                                <w:color w:val="595959" w:themeColor="text1" w:themeTint="A6"/>
                                <w:sz w:val="18"/>
                              </w:rPr>
                              <w:t>Encaje</w:t>
                            </w:r>
                            <w:proofErr w:type="spellEnd"/>
                            <w:r>
                              <w:rPr>
                                <w:rFonts w:asciiTheme="majorHAnsi" w:hAnsiTheme="majorHAnsi"/>
                                <w:color w:val="595959" w:themeColor="text1" w:themeTint="A6"/>
                                <w:sz w:val="18"/>
                              </w:rPr>
                              <w:t xml:space="preserve"> and family. Argentina. </w:t>
                            </w:r>
                            <w:r w:rsidR="00937BD5">
                              <w:rPr>
                                <w:rFonts w:asciiTheme="majorHAnsi" w:hAnsiTheme="majorHAnsi"/>
                                <w:color w:val="595959" w:themeColor="text1" w:themeTint="A6"/>
                                <w:sz w:val="18"/>
                              </w:rPr>
                              <w:t>May 4, 2018</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DA4DE" id="Text Box 14" o:spid="_x0000_s1030" type="#_x0000_t202" style="position:absolute;left:0;text-align:left;margin-left:95.25pt;margin-top:8.5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" filled="f" stroked="f" strokeweight=".5pt">
                <v:textbox>
                  <w:txbxContent>
                    <w:p w:rsidR="00F74A00" w:rsidRPr="003C32BC" w:rsidRDefault="00F74A00" w:rsidP="00F74A00">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937BD5">
                        <w:rPr>
                          <w:rFonts w:asciiTheme="majorHAnsi" w:hAnsiTheme="majorHAnsi"/>
                          <w:color w:val="595959" w:themeColor="text1" w:themeTint="A6"/>
                          <w:sz w:val="18"/>
                        </w:rPr>
                        <w:t>33</w:t>
                      </w:r>
                      <w:r>
                        <w:rPr>
                          <w:rFonts w:asciiTheme="majorHAnsi" w:hAnsiTheme="majorHAnsi"/>
                          <w:color w:val="595959" w:themeColor="text1" w:themeTint="A6"/>
                          <w:sz w:val="18"/>
                        </w:rPr>
                        <w:t>/18</w:t>
                      </w:r>
                      <w:r w:rsidR="00937BD5">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 </w:t>
                      </w:r>
                      <w:r w:rsidR="00E33B11">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Amanda Graciela </w:t>
                      </w:r>
                      <w:proofErr w:type="spellStart"/>
                      <w:r>
                        <w:rPr>
                          <w:rFonts w:asciiTheme="majorHAnsi" w:hAnsiTheme="majorHAnsi"/>
                          <w:color w:val="595959" w:themeColor="text1" w:themeTint="A6"/>
                          <w:sz w:val="18"/>
                        </w:rPr>
                        <w:t>Encaje</w:t>
                      </w:r>
                      <w:proofErr w:type="spellEnd"/>
                      <w:r>
                        <w:rPr>
                          <w:rFonts w:asciiTheme="majorHAnsi" w:hAnsiTheme="majorHAnsi"/>
                          <w:color w:val="595959" w:themeColor="text1" w:themeTint="A6"/>
                          <w:sz w:val="18"/>
                        </w:rPr>
                        <w:t xml:space="preserve"> and family. Argentina. </w:t>
                      </w:r>
                      <w:r w:rsidR="00937BD5">
                        <w:rPr>
                          <w:rFonts w:asciiTheme="majorHAnsi" w:hAnsiTheme="majorHAnsi"/>
                          <w:color w:val="595959" w:themeColor="text1" w:themeTint="A6"/>
                          <w:sz w:val="18"/>
                        </w:rPr>
                        <w:t>May 4, 2018</w:t>
                      </w:r>
                      <w:r>
                        <w:rPr>
                          <w:rFonts w:asciiTheme="majorHAnsi" w:hAnsiTheme="majorHAnsi"/>
                          <w:color w:val="595959" w:themeColor="text1" w:themeTint="A6"/>
                          <w:sz w:val="18"/>
                        </w:rPr>
                        <w:t>.</w:t>
                      </w:r>
                    </w:p>
                  </w:txbxContent>
                </v:textbox>
              </v:shape>
            </w:pict>
          </mc:Fallback>
        </mc:AlternateContent>
      </w:r>
      <w:r w:rsidR="00F74A00">
        <w:rPr>
          <w:rFonts w:asciiTheme="majorHAnsi" w:hAnsiTheme="majorHAnsi"/>
          <w:noProof/>
          <w:sz w:val="22"/>
          <w:szCs w:val="22"/>
          <w:lang w:bidi="ar-SA"/>
        </w:rPr>
        <mc:AlternateContent>
          <mc:Choice Requires="wps">
            <w:drawing>
              <wp:anchor distT="0" distB="0" distL="114300" distR="114300" simplePos="0" relativeHeight="251666432" behindDoc="0" locked="0" layoutInCell="1" allowOverlap="1" wp14:anchorId="2CE8E354" wp14:editId="7D65CCE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A00" w:rsidRPr="004B7EB6" w:rsidRDefault="00F74A00" w:rsidP="00F74A00">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8E354" id="Text Box 3" o:spid="_x0000_s1031"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F74A00" w:rsidRPr="004B7EB6" w:rsidRDefault="00F74A00" w:rsidP="00F74A00">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sidR="00F74A00">
        <w:rPr>
          <w:rFonts w:asciiTheme="majorHAnsi" w:hAnsiTheme="majorHAnsi"/>
          <w:noProof/>
          <w:sz w:val="22"/>
          <w:szCs w:val="22"/>
          <w:lang w:bidi="ar-SA"/>
        </w:rPr>
        <mc:AlternateContent>
          <mc:Choice Requires="wps">
            <w:drawing>
              <wp:anchor distT="0" distB="0" distL="114300" distR="114300" simplePos="0" relativeHeight="251665408" behindDoc="0" locked="0" layoutInCell="1" allowOverlap="1" wp14:anchorId="4572AD62" wp14:editId="5B725EFE">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4A00" w:rsidRDefault="00F74A00" w:rsidP="00F74A00">
                            <w:r>
                              <w:rPr>
                                <w:noProof/>
                                <w:lang w:bidi="ar-SA"/>
                              </w:rPr>
                              <w:drawing>
                                <wp:inline distT="0" distB="0" distL="0" distR="0" wp14:anchorId="4DA6D1FC" wp14:editId="13D28FB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2AD62" id="Text Box 2" o:spid="_x0000_s1032" type="#_x0000_t202" style="position:absolute;left:0;text-align:left;margin-left:95.15pt;margin-top:56.9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F74A00" w:rsidRDefault="00F74A00" w:rsidP="00F74A00">
                      <w:r>
                        <w:rPr>
                          <w:noProof/>
                          <w:lang w:bidi="ar-SA"/>
                        </w:rPr>
                        <w:drawing>
                          <wp:inline distT="0" distB="0" distL="0" distR="0" wp14:anchorId="4DA6D1FC" wp14:editId="13D28FB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F74A00" w:rsidRDefault="00F74A00" w:rsidP="00F74A00">
      <w:pPr>
        <w:tabs>
          <w:tab w:val="center" w:pos="5400"/>
        </w:tabs>
        <w:suppressAutoHyphens/>
        <w:jc w:val="center"/>
        <w:rPr>
          <w:rFonts w:asciiTheme="majorHAnsi" w:hAnsiTheme="majorHAnsi"/>
          <w:sz w:val="18"/>
          <w:szCs w:val="22"/>
        </w:rPr>
        <w:sectPr w:rsidR="00F74A00"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74A00" w:rsidRPr="00466D0B" w:rsidRDefault="00F74A00" w:rsidP="00F74A00">
      <w:pPr>
        <w:spacing w:after="240"/>
        <w:ind w:firstLine="720"/>
        <w:jc w:val="both"/>
        <w:rPr>
          <w:rFonts w:asciiTheme="majorHAnsi" w:hAnsiTheme="majorHAnsi"/>
          <w:b/>
          <w:bCs/>
          <w:sz w:val="20"/>
          <w:szCs w:val="20"/>
        </w:rPr>
      </w:pPr>
      <w:r>
        <w:rPr>
          <w:rFonts w:asciiTheme="majorHAnsi" w:hAnsiTheme="majorHAnsi"/>
          <w:b/>
          <w:sz w:val="20"/>
        </w:rPr>
        <w:lastRenderedPageBreak/>
        <w:t>I.</w:t>
      </w:r>
      <w:r>
        <w:tab/>
      </w:r>
      <w:r>
        <w:rPr>
          <w:rFonts w:asciiTheme="majorHAnsi" w:hAnsiTheme="majorHAnsi"/>
          <w:b/>
          <w:sz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74A00" w:rsidRPr="00872563" w:rsidTr="007C5B28">
        <w:tc>
          <w:tcPr>
            <w:tcW w:w="3690" w:type="dxa"/>
            <w:tcBorders>
              <w:top w:val="single" w:sz="4"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Petitioner:</w:t>
            </w:r>
          </w:p>
        </w:tc>
        <w:tc>
          <w:tcPr>
            <w:tcW w:w="5670" w:type="dxa"/>
            <w:vAlign w:val="center"/>
          </w:tcPr>
          <w:p w:rsidR="00F74A00" w:rsidRPr="00872563" w:rsidRDefault="00F74A00" w:rsidP="007C5B28">
            <w:pPr>
              <w:jc w:val="both"/>
              <w:rPr>
                <w:rFonts w:ascii="Cambria" w:hAnsi="Cambria"/>
                <w:bCs/>
                <w:sz w:val="20"/>
                <w:szCs w:val="20"/>
                <w:lang w:val="es-US"/>
              </w:rPr>
            </w:pPr>
            <w:r w:rsidRPr="00872563">
              <w:rPr>
                <w:rFonts w:ascii="Cambria" w:hAnsi="Cambria"/>
                <w:sz w:val="20"/>
                <w:lang w:val="es-US"/>
              </w:rPr>
              <w:t>Silvia Elena Encaje and Andrea Valeria Martínez</w:t>
            </w:r>
          </w:p>
        </w:tc>
      </w:tr>
      <w:tr w:rsidR="00F74A00" w:rsidRPr="00872563" w:rsidTr="007C5B28">
        <w:tc>
          <w:tcPr>
            <w:tcW w:w="3690" w:type="dxa"/>
            <w:tcBorders>
              <w:top w:val="single" w:sz="6" w:space="0" w:color="auto"/>
              <w:bottom w:val="single" w:sz="6" w:space="0" w:color="auto"/>
            </w:tcBorders>
            <w:shd w:val="clear" w:color="auto" w:fill="67AE3C"/>
            <w:vAlign w:val="center"/>
          </w:tcPr>
          <w:p w:rsidR="00F74A00" w:rsidRPr="000B6B7A" w:rsidRDefault="00BA3FC1" w:rsidP="007C5B2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one"/>
                <w:tag w:val="Elegir una opción"/>
                <w:id w:val="931095713"/>
                <w:placeholder>
                  <w:docPart w:val="ECE8D4ECE401430DA16280486BB308E9"/>
                </w:placeholder>
                <w:dropDownList>
                  <w:listItem w:value="Choose an item."/>
                  <w:listItem w:displayText="Alleged victim" w:value="Alleged victim"/>
                  <w:listItem w:displayText="Alleged victims" w:value="Alleged victims"/>
                </w:dropDownList>
              </w:sdtPr>
              <w:sdtEndPr/>
              <w:sdtContent>
                <w:r w:rsidR="00F74A00">
                  <w:rPr>
                    <w:rFonts w:ascii="Cambria" w:hAnsi="Cambria"/>
                    <w:b/>
                    <w:color w:val="FFFFFF" w:themeColor="background1"/>
                    <w:sz w:val="20"/>
                  </w:rPr>
                  <w:t>Alleged victim</w:t>
                </w:r>
              </w:sdtContent>
            </w:sdt>
            <w:r w:rsidR="00F74A00">
              <w:rPr>
                <w:rFonts w:ascii="Cambria" w:hAnsi="Cambria"/>
                <w:b/>
                <w:color w:val="FFFFFF" w:themeColor="background1"/>
                <w:sz w:val="20"/>
              </w:rPr>
              <w:t>:</w:t>
            </w:r>
          </w:p>
        </w:tc>
        <w:tc>
          <w:tcPr>
            <w:tcW w:w="5670" w:type="dxa"/>
            <w:vAlign w:val="center"/>
          </w:tcPr>
          <w:p w:rsidR="00F74A00" w:rsidRPr="00E71CB7" w:rsidRDefault="00F74A00" w:rsidP="007C5B28">
            <w:pPr>
              <w:jc w:val="both"/>
              <w:rPr>
                <w:rFonts w:ascii="Cambria" w:hAnsi="Cambria"/>
                <w:bCs/>
                <w:sz w:val="20"/>
                <w:szCs w:val="20"/>
                <w:lang w:val="es-ES"/>
              </w:rPr>
            </w:pPr>
            <w:r w:rsidRPr="00E71CB7">
              <w:rPr>
                <w:rFonts w:ascii="Cambria" w:hAnsi="Cambria"/>
                <w:sz w:val="20"/>
                <w:lang w:val="es-ES"/>
              </w:rPr>
              <w:t xml:space="preserve">Amanda Graciela Encaje and </w:t>
            </w:r>
            <w:proofErr w:type="spellStart"/>
            <w:r w:rsidRPr="00E71CB7">
              <w:rPr>
                <w:rFonts w:ascii="Cambria" w:hAnsi="Cambria"/>
                <w:sz w:val="20"/>
                <w:lang w:val="es-ES"/>
              </w:rPr>
              <w:t>family</w:t>
            </w:r>
            <w:proofErr w:type="spellEnd"/>
          </w:p>
        </w:tc>
      </w:tr>
      <w:tr w:rsidR="00F74A00" w:rsidRPr="000B6B7A" w:rsidTr="007C5B28">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670" w:type="dxa"/>
            <w:vAlign w:val="center"/>
          </w:tcPr>
          <w:p w:rsidR="00F74A00" w:rsidRPr="000B6B7A" w:rsidRDefault="00F74A00" w:rsidP="007C5B28">
            <w:pPr>
              <w:jc w:val="both"/>
              <w:rPr>
                <w:rFonts w:ascii="Cambria" w:hAnsi="Cambria"/>
                <w:bCs/>
                <w:sz w:val="20"/>
                <w:szCs w:val="20"/>
              </w:rPr>
            </w:pPr>
            <w:r>
              <w:rPr>
                <w:rFonts w:ascii="Cambria" w:hAnsi="Cambria"/>
                <w:sz w:val="20"/>
              </w:rPr>
              <w:t>Argentina</w:t>
            </w:r>
          </w:p>
        </w:tc>
      </w:tr>
      <w:tr w:rsidR="00F74A00" w:rsidRPr="000B6B7A" w:rsidTr="007C5B28">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670" w:type="dxa"/>
            <w:vAlign w:val="center"/>
          </w:tcPr>
          <w:p w:rsidR="00F74A00" w:rsidRPr="000B6B7A" w:rsidRDefault="00F74A00" w:rsidP="007C5B28">
            <w:pPr>
              <w:jc w:val="both"/>
              <w:rPr>
                <w:rFonts w:ascii="Cambria" w:hAnsi="Cambria"/>
                <w:bCs/>
                <w:sz w:val="20"/>
                <w:szCs w:val="20"/>
              </w:rPr>
            </w:pPr>
            <w:r>
              <w:rPr>
                <w:rFonts w:ascii="Cambria" w:hAnsi="Cambria"/>
                <w:sz w:val="20"/>
              </w:rPr>
              <w:t>Does not specify alleged articles</w:t>
            </w:r>
          </w:p>
        </w:tc>
      </w:tr>
    </w:tbl>
    <w:p w:rsidR="00F74A00" w:rsidRPr="000B6B7A" w:rsidRDefault="00F74A00" w:rsidP="00F74A00">
      <w:pPr>
        <w:spacing w:before="240" w:after="240"/>
        <w:ind w:firstLine="720"/>
        <w:jc w:val="both"/>
        <w:rPr>
          <w:rFonts w:asciiTheme="majorHAnsi" w:hAnsiTheme="majorHAnsi"/>
          <w:b/>
          <w:bCs/>
          <w:sz w:val="20"/>
          <w:szCs w:val="20"/>
        </w:rPr>
      </w:pPr>
      <w:r>
        <w:rPr>
          <w:rFonts w:asciiTheme="majorHAnsi" w:hAnsiTheme="majorHAnsi"/>
          <w:b/>
          <w:sz w:val="20"/>
        </w:rPr>
        <w:t>II.</w:t>
      </w:r>
      <w:r>
        <w:tab/>
      </w:r>
      <w:r>
        <w:rPr>
          <w:rFonts w:asciiTheme="majorHAnsi" w:hAnsiTheme="majorHAnsi"/>
          <w:b/>
          <w:sz w:val="20"/>
        </w:rPr>
        <w:t>PROCEEDINGS BEFORE THE IACHR</w:t>
      </w:r>
      <w:r>
        <w:rPr>
          <w:rStyle w:val="FootnoteReference"/>
          <w:rFonts w:ascii="Cambria" w:hAnsi="Cambria"/>
          <w:b/>
          <w:sz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74A00" w:rsidRPr="000B6B7A" w:rsidTr="007C5B28">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670" w:type="dxa"/>
            <w:vAlign w:val="center"/>
          </w:tcPr>
          <w:p w:rsidR="00F74A00" w:rsidRPr="000B6B7A" w:rsidRDefault="00F74A00" w:rsidP="007C5B28">
            <w:pPr>
              <w:jc w:val="both"/>
              <w:rPr>
                <w:rFonts w:ascii="Cambria" w:hAnsi="Cambria"/>
                <w:bCs/>
                <w:sz w:val="20"/>
                <w:szCs w:val="20"/>
              </w:rPr>
            </w:pPr>
            <w:r>
              <w:rPr>
                <w:rFonts w:ascii="Cambria" w:hAnsi="Cambria"/>
                <w:sz w:val="20"/>
              </w:rPr>
              <w:t>March 29, 2008</w:t>
            </w:r>
          </w:p>
        </w:tc>
      </w:tr>
      <w:tr w:rsidR="00F74A00" w:rsidRPr="000B6B7A" w:rsidTr="007C5B28">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Notification of the petition to the State:</w:t>
            </w:r>
          </w:p>
        </w:tc>
        <w:tc>
          <w:tcPr>
            <w:tcW w:w="5670" w:type="dxa"/>
            <w:vAlign w:val="center"/>
          </w:tcPr>
          <w:p w:rsidR="00F74A00" w:rsidRPr="000B6B7A" w:rsidRDefault="00F74A00" w:rsidP="007C5B28">
            <w:pPr>
              <w:jc w:val="both"/>
              <w:rPr>
                <w:rFonts w:ascii="Cambria" w:hAnsi="Cambria"/>
                <w:bCs/>
                <w:sz w:val="20"/>
                <w:szCs w:val="20"/>
              </w:rPr>
            </w:pPr>
            <w:r>
              <w:rPr>
                <w:rFonts w:ascii="Cambria" w:hAnsi="Cambria"/>
                <w:sz w:val="20"/>
              </w:rPr>
              <w:t>May 6, 2014</w:t>
            </w:r>
          </w:p>
        </w:tc>
      </w:tr>
      <w:tr w:rsidR="00F74A00" w:rsidRPr="000B6B7A" w:rsidTr="007C5B28">
        <w:trPr>
          <w:trHeight w:val="264"/>
        </w:trPr>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State’s first response:</w:t>
            </w:r>
          </w:p>
        </w:tc>
        <w:tc>
          <w:tcPr>
            <w:tcW w:w="5670" w:type="dxa"/>
            <w:vAlign w:val="center"/>
          </w:tcPr>
          <w:p w:rsidR="00F74A00" w:rsidRPr="000B6B7A" w:rsidRDefault="00F74A00" w:rsidP="007C5B28">
            <w:pPr>
              <w:jc w:val="both"/>
              <w:rPr>
                <w:rFonts w:ascii="Cambria" w:hAnsi="Cambria"/>
                <w:bCs/>
                <w:sz w:val="20"/>
                <w:szCs w:val="20"/>
              </w:rPr>
            </w:pPr>
            <w:r>
              <w:rPr>
                <w:rFonts w:ascii="Cambria" w:hAnsi="Cambria"/>
                <w:sz w:val="20"/>
              </w:rPr>
              <w:t>October 6, 2015</w:t>
            </w:r>
          </w:p>
        </w:tc>
      </w:tr>
    </w:tbl>
    <w:p w:rsidR="00F74A00" w:rsidRPr="000B6B7A" w:rsidRDefault="00F74A00" w:rsidP="00F74A00">
      <w:pPr>
        <w:spacing w:before="240" w:after="240"/>
        <w:ind w:firstLine="720"/>
        <w:jc w:val="both"/>
        <w:rPr>
          <w:rFonts w:asciiTheme="majorHAnsi" w:hAnsiTheme="majorHAnsi"/>
          <w:b/>
          <w:bCs/>
          <w:sz w:val="20"/>
          <w:szCs w:val="20"/>
        </w:rPr>
      </w:pPr>
      <w:r>
        <w:rPr>
          <w:rFonts w:asciiTheme="majorHAnsi" w:hAnsiTheme="majorHAnsi"/>
          <w:b/>
          <w:sz w:val="20"/>
        </w:rPr>
        <w:t xml:space="preserve">III. </w:t>
      </w:r>
      <w:r>
        <w:tab/>
      </w:r>
      <w:r>
        <w:rPr>
          <w:rFonts w:asciiTheme="majorHAnsi" w:hAnsiTheme="majorHAnsi"/>
          <w:b/>
          <w:sz w:val="20"/>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74A00" w:rsidRPr="000B6B7A" w:rsidTr="007C5B28">
        <w:trPr>
          <w:cantSplit/>
        </w:trPr>
        <w:tc>
          <w:tcPr>
            <w:tcW w:w="3690" w:type="dxa"/>
            <w:tcBorders>
              <w:top w:val="single" w:sz="4" w:space="0" w:color="auto"/>
              <w:bottom w:val="single" w:sz="6" w:space="0" w:color="auto"/>
            </w:tcBorders>
            <w:shd w:val="clear" w:color="auto" w:fill="67AE3C"/>
            <w:vAlign w:val="center"/>
          </w:tcPr>
          <w:p w:rsidR="00F74A00" w:rsidRPr="000B6B7A" w:rsidRDefault="00F74A00" w:rsidP="007C5B28">
            <w:pPr>
              <w:jc w:val="center"/>
              <w:rPr>
                <w:rFonts w:ascii="Cambria" w:hAnsi="Cambria"/>
                <w:b/>
                <w:bCs/>
                <w:i/>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w:t>
            </w:r>
            <w:proofErr w:type="spellStart"/>
            <w:r>
              <w:rPr>
                <w:rFonts w:ascii="Cambria" w:hAnsi="Cambria"/>
                <w:b/>
                <w:i/>
                <w:color w:val="FFFFFF" w:themeColor="background1"/>
                <w:sz w:val="20"/>
              </w:rPr>
              <w:t>Ratione</w:t>
            </w:r>
            <w:proofErr w:type="spellEnd"/>
            <w:r>
              <w:rPr>
                <w:rFonts w:ascii="Cambria" w:hAnsi="Cambria"/>
                <w:b/>
                <w:i/>
                <w:color w:val="FFFFFF" w:themeColor="background1"/>
                <w:sz w:val="20"/>
              </w:rPr>
              <w:t xml:space="preserve"> personae:</w:t>
            </w:r>
          </w:p>
        </w:tc>
        <w:tc>
          <w:tcPr>
            <w:tcW w:w="5670" w:type="dxa"/>
            <w:vAlign w:val="center"/>
          </w:tcPr>
          <w:p w:rsidR="00F74A00" w:rsidRPr="000B6B7A" w:rsidRDefault="00F74A00" w:rsidP="007C5B28">
            <w:pPr>
              <w:rPr>
                <w:rFonts w:asciiTheme="majorHAnsi" w:hAnsiTheme="majorHAnsi"/>
                <w:bCs/>
                <w:sz w:val="20"/>
                <w:szCs w:val="20"/>
              </w:rPr>
            </w:pPr>
            <w:r>
              <w:rPr>
                <w:rFonts w:asciiTheme="majorHAnsi" w:hAnsiTheme="majorHAnsi"/>
                <w:sz w:val="20"/>
              </w:rPr>
              <w:t>Yes</w:t>
            </w:r>
          </w:p>
        </w:tc>
      </w:tr>
      <w:tr w:rsidR="00F74A00" w:rsidRPr="000B6B7A" w:rsidTr="007C5B28">
        <w:trPr>
          <w:cantSplit/>
        </w:trPr>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w:t>
            </w:r>
            <w:proofErr w:type="spellStart"/>
            <w:r>
              <w:rPr>
                <w:rFonts w:ascii="Cambria" w:hAnsi="Cambria"/>
                <w:b/>
                <w:i/>
                <w:color w:val="FFFFFF" w:themeColor="background1"/>
                <w:sz w:val="20"/>
              </w:rPr>
              <w:t>Ratione</w:t>
            </w:r>
            <w:proofErr w:type="spellEnd"/>
            <w:r>
              <w:rPr>
                <w:rFonts w:ascii="Cambria" w:hAnsi="Cambria"/>
                <w:b/>
                <w:i/>
                <w:color w:val="FFFFFF" w:themeColor="background1"/>
                <w:sz w:val="20"/>
              </w:rPr>
              <w:t xml:space="preserve"> loci</w:t>
            </w:r>
            <w:r>
              <w:rPr>
                <w:rFonts w:ascii="Cambria" w:hAnsi="Cambria"/>
                <w:b/>
                <w:color w:val="FFFFFF" w:themeColor="background1"/>
                <w:sz w:val="20"/>
              </w:rPr>
              <w:t>:</w:t>
            </w:r>
          </w:p>
        </w:tc>
        <w:tc>
          <w:tcPr>
            <w:tcW w:w="5670" w:type="dxa"/>
            <w:vAlign w:val="center"/>
          </w:tcPr>
          <w:p w:rsidR="00F74A00" w:rsidRPr="000B6B7A" w:rsidRDefault="00F74A00" w:rsidP="007C5B28">
            <w:pPr>
              <w:rPr>
                <w:rFonts w:asciiTheme="majorHAnsi" w:hAnsiTheme="majorHAnsi"/>
                <w:bCs/>
                <w:sz w:val="20"/>
                <w:szCs w:val="20"/>
              </w:rPr>
            </w:pPr>
            <w:r>
              <w:rPr>
                <w:rFonts w:asciiTheme="majorHAnsi" w:hAnsiTheme="majorHAnsi"/>
                <w:sz w:val="20"/>
              </w:rPr>
              <w:t>Yes</w:t>
            </w:r>
          </w:p>
        </w:tc>
      </w:tr>
      <w:tr w:rsidR="00F74A00" w:rsidRPr="000B6B7A" w:rsidTr="007C5B28">
        <w:trPr>
          <w:cantSplit/>
        </w:trPr>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w:t>
            </w:r>
            <w:proofErr w:type="spellStart"/>
            <w:r>
              <w:rPr>
                <w:rFonts w:ascii="Cambria" w:hAnsi="Cambria"/>
                <w:b/>
                <w:i/>
                <w:color w:val="FFFFFF" w:themeColor="background1"/>
                <w:sz w:val="20"/>
              </w:rPr>
              <w:t>Ratione</w:t>
            </w:r>
            <w:proofErr w:type="spellEnd"/>
            <w:r>
              <w:rPr>
                <w:rFonts w:ascii="Cambria" w:hAnsi="Cambria"/>
                <w:b/>
                <w:i/>
                <w:color w:val="FFFFFF" w:themeColor="background1"/>
                <w:sz w:val="20"/>
              </w:rPr>
              <w:t xml:space="preserve"> </w:t>
            </w:r>
            <w:proofErr w:type="spellStart"/>
            <w:r>
              <w:rPr>
                <w:rFonts w:ascii="Cambria" w:hAnsi="Cambria"/>
                <w:b/>
                <w:i/>
                <w:color w:val="FFFFFF" w:themeColor="background1"/>
                <w:sz w:val="20"/>
              </w:rPr>
              <w:t>temporis</w:t>
            </w:r>
            <w:proofErr w:type="spellEnd"/>
            <w:r>
              <w:rPr>
                <w:rFonts w:ascii="Cambria" w:hAnsi="Cambria"/>
                <w:b/>
                <w:color w:val="FFFFFF" w:themeColor="background1"/>
                <w:sz w:val="20"/>
              </w:rPr>
              <w:t>:</w:t>
            </w:r>
          </w:p>
        </w:tc>
        <w:tc>
          <w:tcPr>
            <w:tcW w:w="5670" w:type="dxa"/>
            <w:vAlign w:val="center"/>
          </w:tcPr>
          <w:p w:rsidR="00F74A00" w:rsidRPr="000B6B7A" w:rsidRDefault="00F74A00" w:rsidP="007C5B28">
            <w:pPr>
              <w:rPr>
                <w:rFonts w:asciiTheme="majorHAnsi" w:hAnsiTheme="majorHAnsi"/>
                <w:bCs/>
                <w:sz w:val="20"/>
                <w:szCs w:val="20"/>
              </w:rPr>
            </w:pPr>
            <w:r>
              <w:rPr>
                <w:rFonts w:asciiTheme="majorHAnsi" w:hAnsiTheme="majorHAnsi"/>
                <w:sz w:val="20"/>
              </w:rPr>
              <w:t>Yes</w:t>
            </w:r>
          </w:p>
        </w:tc>
      </w:tr>
      <w:tr w:rsidR="00F74A00" w:rsidRPr="000B6B7A" w:rsidTr="007C5B28">
        <w:trPr>
          <w:cantSplit/>
        </w:trPr>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w:t>
            </w:r>
            <w:proofErr w:type="spellStart"/>
            <w:r>
              <w:rPr>
                <w:rFonts w:ascii="Cambria" w:hAnsi="Cambria"/>
                <w:b/>
                <w:i/>
                <w:color w:val="FFFFFF" w:themeColor="background1"/>
                <w:sz w:val="20"/>
              </w:rPr>
              <w:t>Ratione</w:t>
            </w:r>
            <w:proofErr w:type="spellEnd"/>
            <w:r>
              <w:rPr>
                <w:rFonts w:ascii="Cambria" w:hAnsi="Cambria"/>
                <w:b/>
                <w:i/>
                <w:color w:val="FFFFFF" w:themeColor="background1"/>
                <w:sz w:val="20"/>
              </w:rPr>
              <w:t xml:space="preserve"> </w:t>
            </w:r>
            <w:proofErr w:type="spellStart"/>
            <w:r>
              <w:rPr>
                <w:rFonts w:ascii="Cambria" w:hAnsi="Cambria"/>
                <w:b/>
                <w:i/>
                <w:color w:val="FFFFFF" w:themeColor="background1"/>
                <w:sz w:val="20"/>
              </w:rPr>
              <w:t>materiae</w:t>
            </w:r>
            <w:proofErr w:type="spellEnd"/>
            <w:r>
              <w:rPr>
                <w:rFonts w:ascii="Cambria" w:hAnsi="Cambria"/>
                <w:b/>
                <w:i/>
                <w:color w:val="FFFFFF" w:themeColor="background1"/>
                <w:sz w:val="20"/>
              </w:rPr>
              <w:t>:</w:t>
            </w:r>
          </w:p>
        </w:tc>
        <w:tc>
          <w:tcPr>
            <w:tcW w:w="5670" w:type="dxa"/>
            <w:vAlign w:val="center"/>
          </w:tcPr>
          <w:p w:rsidR="00F74A00" w:rsidRPr="000B6B7A" w:rsidRDefault="00F74A00" w:rsidP="007C5B28">
            <w:pPr>
              <w:jc w:val="both"/>
              <w:rPr>
                <w:rFonts w:asciiTheme="majorHAnsi" w:hAnsiTheme="majorHAnsi"/>
                <w:bCs/>
                <w:sz w:val="20"/>
                <w:szCs w:val="20"/>
              </w:rPr>
            </w:pPr>
            <w:r>
              <w:rPr>
                <w:rFonts w:asciiTheme="majorHAnsi" w:hAnsiTheme="majorHAnsi"/>
                <w:sz w:val="20"/>
              </w:rPr>
              <w:t>Yes, American Convention on Human Rights</w:t>
            </w:r>
            <w:r>
              <w:rPr>
                <w:rStyle w:val="FootnoteReference"/>
                <w:rFonts w:asciiTheme="majorHAnsi" w:hAnsiTheme="majorHAnsi"/>
                <w:sz w:val="20"/>
              </w:rPr>
              <w:footnoteReference w:id="3"/>
            </w:r>
            <w:r>
              <w:rPr>
                <w:rFonts w:asciiTheme="majorHAnsi" w:hAnsiTheme="majorHAnsi"/>
                <w:sz w:val="20"/>
              </w:rPr>
              <w:t xml:space="preserve"> (instrument deposited on September 5, 1984) and Inter-American Convention on the Prevention, Punishment, and Eradication of Violence against Women</w:t>
            </w:r>
            <w:r>
              <w:rPr>
                <w:rStyle w:val="FootnoteReference"/>
                <w:rFonts w:asciiTheme="majorHAnsi" w:hAnsiTheme="majorHAnsi"/>
                <w:sz w:val="20"/>
              </w:rPr>
              <w:footnoteReference w:id="4"/>
            </w:r>
            <w:r>
              <w:rPr>
                <w:rFonts w:asciiTheme="majorHAnsi" w:hAnsiTheme="majorHAnsi"/>
                <w:sz w:val="20"/>
              </w:rPr>
              <w:t xml:space="preserve"> (instrument deposited on July 5, 1996)</w:t>
            </w:r>
          </w:p>
        </w:tc>
      </w:tr>
    </w:tbl>
    <w:p w:rsidR="00F74A00" w:rsidRPr="000B6B7A" w:rsidRDefault="00F74A00" w:rsidP="00F74A00">
      <w:pPr>
        <w:spacing w:before="240" w:after="240"/>
        <w:ind w:firstLine="720"/>
        <w:jc w:val="both"/>
        <w:rPr>
          <w:rFonts w:asciiTheme="majorHAnsi" w:hAnsiTheme="majorHAnsi"/>
          <w:b/>
          <w:bCs/>
          <w:sz w:val="20"/>
          <w:szCs w:val="20"/>
        </w:rPr>
      </w:pPr>
      <w:r>
        <w:rPr>
          <w:rFonts w:asciiTheme="majorHAnsi" w:hAnsiTheme="majorHAnsi"/>
          <w:b/>
          <w:sz w:val="20"/>
        </w:rPr>
        <w:t xml:space="preserve">IV. </w:t>
      </w:r>
      <w:r>
        <w:tab/>
      </w:r>
      <w:r>
        <w:rPr>
          <w:rFonts w:asciiTheme="majorHAnsi" w:hAnsiTheme="majorHAnsi"/>
          <w:b/>
          <w:sz w:val="20"/>
        </w:rPr>
        <w:t xml:space="preserve">DUPLICATION OF PROCEDURES AND INTERNATIONAL </w:t>
      </w:r>
      <w:r>
        <w:rPr>
          <w:rFonts w:asciiTheme="majorHAnsi" w:hAnsiTheme="majorHAnsi"/>
          <w:b/>
          <w:i/>
          <w:sz w:val="20"/>
        </w:rPr>
        <w:t>RES JUDICATA</w:t>
      </w:r>
      <w:r>
        <w:rPr>
          <w:rFonts w:asciiTheme="majorHAnsi" w:hAnsiTheme="majorHAnsi"/>
          <w:b/>
          <w:sz w:val="20"/>
        </w:rPr>
        <w:t xml:space="preserve">, </w:t>
      </w:r>
      <w:r w:rsidRPr="00E33B11">
        <w:rPr>
          <w:rFonts w:asciiTheme="majorHAnsi" w:hAnsiTheme="majorHAnsi"/>
          <w:sz w:val="20"/>
        </w:rPr>
        <w:t>COLORABLE</w:t>
      </w:r>
      <w:r>
        <w:rPr>
          <w:rFonts w:asciiTheme="majorHAnsi" w:hAnsiTheme="majorHAnsi"/>
          <w:b/>
          <w:sz w:val="20"/>
        </w:rPr>
        <w:t xml:space="preserv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74A00" w:rsidRPr="000B6B7A" w:rsidTr="007C5B28">
        <w:trPr>
          <w:cantSplit/>
        </w:trPr>
        <w:tc>
          <w:tcPr>
            <w:tcW w:w="3690" w:type="dxa"/>
            <w:tcBorders>
              <w:top w:val="single" w:sz="4"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 xml:space="preserve">Duplication of procedures and International </w:t>
            </w:r>
            <w:r>
              <w:rPr>
                <w:rFonts w:ascii="Cambria" w:hAnsi="Cambria"/>
                <w:b/>
                <w:i/>
                <w:color w:val="FFFFFF" w:themeColor="background1"/>
                <w:sz w:val="20"/>
              </w:rPr>
              <w:t>res judicata</w:t>
            </w:r>
            <w:r>
              <w:rPr>
                <w:rFonts w:ascii="Cambria" w:hAnsi="Cambria"/>
                <w:b/>
                <w:color w:val="FFFFFF" w:themeColor="background1"/>
                <w:sz w:val="20"/>
              </w:rPr>
              <w:t>:</w:t>
            </w:r>
          </w:p>
        </w:tc>
        <w:tc>
          <w:tcPr>
            <w:tcW w:w="5670" w:type="dxa"/>
            <w:vAlign w:val="center"/>
          </w:tcPr>
          <w:p w:rsidR="00F74A00" w:rsidRPr="000B6B7A" w:rsidRDefault="00F74A00" w:rsidP="007C5B28">
            <w:pPr>
              <w:jc w:val="both"/>
              <w:rPr>
                <w:rFonts w:ascii="Cambria" w:hAnsi="Cambria"/>
                <w:bCs/>
                <w:sz w:val="20"/>
                <w:szCs w:val="20"/>
              </w:rPr>
            </w:pPr>
            <w:r>
              <w:rPr>
                <w:rFonts w:ascii="Cambria" w:hAnsi="Cambria"/>
                <w:sz w:val="20"/>
              </w:rPr>
              <w:t>No</w:t>
            </w:r>
          </w:p>
        </w:tc>
      </w:tr>
      <w:tr w:rsidR="00F74A00" w:rsidRPr="000B6B7A" w:rsidTr="007C5B28">
        <w:trPr>
          <w:cantSplit/>
        </w:trPr>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i/>
                <w:color w:val="FFFFFF" w:themeColor="background1"/>
                <w:sz w:val="20"/>
                <w:szCs w:val="20"/>
              </w:rPr>
            </w:pPr>
            <w:r>
              <w:rPr>
                <w:rFonts w:ascii="Cambria" w:hAnsi="Cambria"/>
                <w:b/>
                <w:color w:val="FFFFFF" w:themeColor="background1"/>
                <w:sz w:val="20"/>
              </w:rPr>
              <w:t>Rights declared admissible</w:t>
            </w:r>
          </w:p>
        </w:tc>
        <w:tc>
          <w:tcPr>
            <w:tcW w:w="5670" w:type="dxa"/>
            <w:vAlign w:val="center"/>
          </w:tcPr>
          <w:p w:rsidR="00F74A00" w:rsidRPr="000B6B7A" w:rsidRDefault="00F74A00" w:rsidP="00F46DBC">
            <w:pPr>
              <w:jc w:val="both"/>
              <w:rPr>
                <w:rFonts w:ascii="Cambria" w:hAnsi="Cambria"/>
                <w:bCs/>
                <w:sz w:val="20"/>
                <w:szCs w:val="20"/>
              </w:rPr>
            </w:pPr>
            <w:r>
              <w:rPr>
                <w:rFonts w:ascii="Cambria" w:hAnsi="Cambria"/>
                <w:sz w:val="20"/>
              </w:rPr>
              <w:t>Article</w:t>
            </w:r>
            <w:r w:rsidR="00F46DBC">
              <w:rPr>
                <w:rFonts w:ascii="Cambria" w:hAnsi="Cambria"/>
                <w:sz w:val="20"/>
              </w:rPr>
              <w:t>s 4 (life), 5 (humane treatment), 8 (a fair trial), 11 (privacy),</w:t>
            </w:r>
            <w:r>
              <w:rPr>
                <w:rFonts w:ascii="Cambria" w:hAnsi="Cambria"/>
                <w:sz w:val="20"/>
              </w:rPr>
              <w:t xml:space="preserve"> 24 (equal protection), and 25 (judicial protection) of the American Convention in conjunction with Article 1.1 thereof and Article 7 of the Convention of </w:t>
            </w:r>
            <w:proofErr w:type="spellStart"/>
            <w:r>
              <w:rPr>
                <w:rFonts w:ascii="Cambria" w:hAnsi="Cambria"/>
                <w:sz w:val="20"/>
              </w:rPr>
              <w:t>Belém</w:t>
            </w:r>
            <w:proofErr w:type="spellEnd"/>
            <w:r>
              <w:rPr>
                <w:rFonts w:ascii="Cambria" w:hAnsi="Cambria"/>
                <w:sz w:val="20"/>
              </w:rPr>
              <w:t xml:space="preserve"> do </w:t>
            </w:r>
            <w:proofErr w:type="spellStart"/>
            <w:r>
              <w:rPr>
                <w:rFonts w:ascii="Cambria" w:hAnsi="Cambria"/>
                <w:sz w:val="20"/>
              </w:rPr>
              <w:t>Pará</w:t>
            </w:r>
            <w:proofErr w:type="spellEnd"/>
            <w:r>
              <w:rPr>
                <w:rFonts w:ascii="Cambria" w:hAnsi="Cambria"/>
                <w:sz w:val="20"/>
              </w:rPr>
              <w:t xml:space="preserve"> </w:t>
            </w:r>
          </w:p>
        </w:tc>
      </w:tr>
      <w:tr w:rsidR="00F74A00" w:rsidRPr="000B6B7A" w:rsidTr="007C5B28">
        <w:trPr>
          <w:cantSplit/>
        </w:trPr>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670" w:type="dxa"/>
            <w:vAlign w:val="center"/>
          </w:tcPr>
          <w:p w:rsidR="00F74A00" w:rsidRPr="000B6B7A" w:rsidRDefault="00F74A00" w:rsidP="00F46DBC">
            <w:pPr>
              <w:jc w:val="both"/>
              <w:rPr>
                <w:rFonts w:ascii="Cambria" w:hAnsi="Cambria"/>
                <w:bCs/>
                <w:sz w:val="20"/>
                <w:szCs w:val="20"/>
              </w:rPr>
            </w:pPr>
            <w:r>
              <w:rPr>
                <w:rFonts w:ascii="Cambria" w:hAnsi="Cambria"/>
                <w:sz w:val="20"/>
              </w:rPr>
              <w:t>Yes. Article 4</w:t>
            </w:r>
            <w:r w:rsidR="00F46DBC">
              <w:rPr>
                <w:rFonts w:ascii="Cambria" w:hAnsi="Cambria"/>
                <w:sz w:val="20"/>
              </w:rPr>
              <w:t>6.2.b of the Convention applies</w:t>
            </w:r>
          </w:p>
          <w:p w:rsidR="00F74A00" w:rsidRPr="000B6B7A" w:rsidRDefault="00F74A00" w:rsidP="007C5B28">
            <w:pPr>
              <w:rPr>
                <w:rFonts w:ascii="Cambria" w:hAnsi="Cambria"/>
                <w:bCs/>
                <w:sz w:val="20"/>
                <w:szCs w:val="20"/>
              </w:rPr>
            </w:pPr>
          </w:p>
        </w:tc>
      </w:tr>
      <w:tr w:rsidR="00F74A00" w:rsidRPr="000B6B7A" w:rsidTr="007C5B28">
        <w:trPr>
          <w:cantSplit/>
        </w:trPr>
        <w:tc>
          <w:tcPr>
            <w:tcW w:w="3690" w:type="dxa"/>
            <w:tcBorders>
              <w:top w:val="single" w:sz="6" w:space="0" w:color="auto"/>
              <w:bottom w:val="single" w:sz="6" w:space="0" w:color="auto"/>
            </w:tcBorders>
            <w:shd w:val="clear" w:color="auto" w:fill="67AE3C"/>
            <w:vAlign w:val="center"/>
          </w:tcPr>
          <w:p w:rsidR="00F74A00" w:rsidRPr="000B6B7A" w:rsidRDefault="00F74A00" w:rsidP="007C5B28">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670" w:type="dxa"/>
            <w:vAlign w:val="center"/>
          </w:tcPr>
          <w:p w:rsidR="00F74A00" w:rsidRPr="000B6B7A" w:rsidRDefault="00F74A00" w:rsidP="007C5B28">
            <w:pPr>
              <w:rPr>
                <w:rFonts w:asciiTheme="majorHAnsi" w:hAnsiTheme="majorHAnsi"/>
                <w:bCs/>
                <w:sz w:val="20"/>
                <w:szCs w:val="20"/>
              </w:rPr>
            </w:pPr>
            <w:r>
              <w:rPr>
                <w:rFonts w:asciiTheme="majorHAnsi" w:hAnsiTheme="majorHAnsi"/>
                <w:sz w:val="20"/>
              </w:rPr>
              <w:t>Ye</w:t>
            </w:r>
            <w:r w:rsidR="00F46DBC">
              <w:rPr>
                <w:rFonts w:asciiTheme="majorHAnsi" w:hAnsiTheme="majorHAnsi"/>
                <w:sz w:val="20"/>
              </w:rPr>
              <w:t>s, as referred to in Section VI</w:t>
            </w:r>
          </w:p>
        </w:tc>
      </w:tr>
    </w:tbl>
    <w:p w:rsidR="003239B8" w:rsidRPr="00E71CB7" w:rsidRDefault="00223A29" w:rsidP="002F2236">
      <w:pPr>
        <w:spacing w:before="240" w:after="240"/>
        <w:ind w:firstLine="720"/>
        <w:jc w:val="both"/>
        <w:rPr>
          <w:rFonts w:asciiTheme="majorHAnsi" w:hAnsiTheme="majorHAnsi"/>
          <w:b/>
          <w:sz w:val="16"/>
          <w:szCs w:val="20"/>
        </w:rPr>
      </w:pPr>
      <w:r w:rsidRPr="00E71CB7">
        <w:rPr>
          <w:rFonts w:asciiTheme="majorHAnsi" w:hAnsiTheme="majorHAnsi"/>
          <w:b/>
          <w:sz w:val="20"/>
        </w:rPr>
        <w:t xml:space="preserve">V. </w:t>
      </w:r>
      <w:r w:rsidRPr="00E71CB7">
        <w:rPr>
          <w:rFonts w:asciiTheme="majorHAnsi" w:hAnsiTheme="majorHAnsi"/>
          <w:sz w:val="20"/>
        </w:rPr>
        <w:tab/>
      </w:r>
      <w:r w:rsidRPr="00E71CB7">
        <w:rPr>
          <w:rFonts w:asciiTheme="majorHAnsi" w:hAnsiTheme="majorHAnsi"/>
          <w:b/>
          <w:sz w:val="20"/>
        </w:rPr>
        <w:t>ALLEGED FACTS</w:t>
      </w:r>
      <w:r w:rsidRPr="00E71CB7">
        <w:rPr>
          <w:rFonts w:asciiTheme="majorHAnsi" w:hAnsiTheme="majorHAnsi"/>
          <w:b/>
          <w:sz w:val="16"/>
        </w:rPr>
        <w:t xml:space="preserve"> </w:t>
      </w:r>
    </w:p>
    <w:p w:rsidR="00CD638E" w:rsidRPr="001A7C98" w:rsidRDefault="0050772E" w:rsidP="008846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The petitioners state that the alleged victim, Amanda Graciela </w:t>
      </w:r>
      <w:proofErr w:type="spellStart"/>
      <w:r>
        <w:rPr>
          <w:rFonts w:asciiTheme="majorHAnsi" w:hAnsiTheme="majorHAnsi"/>
          <w:sz w:val="20"/>
        </w:rPr>
        <w:t>Encaje</w:t>
      </w:r>
      <w:proofErr w:type="spellEnd"/>
      <w:r>
        <w:rPr>
          <w:rFonts w:asciiTheme="majorHAnsi" w:hAnsiTheme="majorHAnsi"/>
          <w:sz w:val="20"/>
        </w:rPr>
        <w:t xml:space="preserve">, was murdered on April 8, 1992, inside facilities belonging to the </w:t>
      </w:r>
      <w:proofErr w:type="spellStart"/>
      <w:r>
        <w:rPr>
          <w:rFonts w:asciiTheme="majorHAnsi" w:hAnsiTheme="majorHAnsi"/>
          <w:sz w:val="20"/>
        </w:rPr>
        <w:t>Supercemento</w:t>
      </w:r>
      <w:proofErr w:type="spellEnd"/>
      <w:r>
        <w:rPr>
          <w:rFonts w:asciiTheme="majorHAnsi" w:hAnsiTheme="majorHAnsi"/>
          <w:sz w:val="20"/>
        </w:rPr>
        <w:t xml:space="preserve"> S.A. </w:t>
      </w:r>
      <w:r w:rsidR="00872563">
        <w:rPr>
          <w:rFonts w:asciiTheme="majorHAnsi" w:hAnsiTheme="majorHAnsi"/>
          <w:sz w:val="20"/>
        </w:rPr>
        <w:t>Company</w:t>
      </w:r>
      <w:r>
        <w:rPr>
          <w:rFonts w:asciiTheme="majorHAnsi" w:hAnsiTheme="majorHAnsi"/>
          <w:sz w:val="20"/>
        </w:rPr>
        <w:t>, where she was a secretary, located in Resistencia, in the Province of Chaco, Argentina. They say that her body was found next to that of Néstor Blas Vivo, a director of that company. They assert that both had been beaten and tortured and that one of the autopsies carried out on the alleged victim indicated that she had been raped. They allege that a large sum of money corresponding to part of their wages was found near the bodies, suggesting that the assaults</w:t>
      </w:r>
      <w:r w:rsidR="00E33B11">
        <w:rPr>
          <w:rFonts w:asciiTheme="majorHAnsi" w:hAnsiTheme="majorHAnsi"/>
          <w:sz w:val="20"/>
        </w:rPr>
        <w:t xml:space="preserve"> were not related to a robbery.</w:t>
      </w:r>
      <w:r>
        <w:rPr>
          <w:rFonts w:asciiTheme="majorHAnsi" w:hAnsiTheme="majorHAnsi"/>
          <w:sz w:val="20"/>
        </w:rPr>
        <w:t xml:space="preserve"> They say that company operatives notified the police hours after they had found the bodies and after having </w:t>
      </w:r>
      <w:r w:rsidR="00E33B11">
        <w:rPr>
          <w:rFonts w:asciiTheme="majorHAnsi" w:hAnsiTheme="majorHAnsi"/>
          <w:sz w:val="20"/>
        </w:rPr>
        <w:t>reported the deaths at va</w:t>
      </w:r>
      <w:r>
        <w:rPr>
          <w:rFonts w:asciiTheme="majorHAnsi" w:hAnsiTheme="majorHAnsi"/>
          <w:sz w:val="20"/>
        </w:rPr>
        <w:t xml:space="preserve">rious levels of the hierarchy, thereby delaying the complaint. </w:t>
      </w:r>
    </w:p>
    <w:p w:rsidR="00E2453F" w:rsidRPr="001A7C98" w:rsidRDefault="00F77E05" w:rsidP="00625C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lastRenderedPageBreak/>
        <w:t>They argue that the murder of the alleged victim occurred in a context "in which a message or ultimatum was being conveyed to other executives in the firm" about the consequences of failing to pay bribes, bearing in mind that the company had been awarded a major road construction concession in the city of Resistencia as a participant in a road transportation consortium called VICOVSA, previously associated with acts of corruption. They further clai</w:t>
      </w:r>
      <w:r w:rsidR="00E33B11">
        <w:rPr>
          <w:rFonts w:asciiTheme="majorHAnsi" w:hAnsiTheme="majorHAnsi"/>
          <w:sz w:val="20"/>
        </w:rPr>
        <w:t>m that the facts of the case have</w:t>
      </w:r>
      <w:r>
        <w:rPr>
          <w:rFonts w:asciiTheme="majorHAnsi" w:hAnsiTheme="majorHAnsi"/>
          <w:sz w:val="20"/>
        </w:rPr>
        <w:t xml:space="preserve"> to be seen in the context of unlawful and corrupt acts committed in order to obtain contracts and that was why the enterprise in question disappear</w:t>
      </w:r>
      <w:r w:rsidR="00E33B11">
        <w:rPr>
          <w:rFonts w:asciiTheme="majorHAnsi" w:hAnsiTheme="majorHAnsi"/>
          <w:sz w:val="20"/>
        </w:rPr>
        <w:t>ed</w:t>
      </w:r>
      <w:r>
        <w:rPr>
          <w:rFonts w:asciiTheme="majorHAnsi" w:hAnsiTheme="majorHAnsi"/>
          <w:sz w:val="20"/>
        </w:rPr>
        <w:t xml:space="preserve"> five months after the murders. They add that, inexplicably, several lawyers asked to represent the plaintiffs in this case expressed disinterest in doing so. </w:t>
      </w:r>
    </w:p>
    <w:p w:rsidR="004374F8" w:rsidRDefault="00BF2CE3" w:rsidP="009A3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They point out that complaints had </w:t>
      </w:r>
      <w:r w:rsidR="00E33B11">
        <w:rPr>
          <w:rFonts w:asciiTheme="majorHAnsi" w:hAnsiTheme="majorHAnsi"/>
          <w:sz w:val="20"/>
        </w:rPr>
        <w:t xml:space="preserve">been </w:t>
      </w:r>
      <w:r>
        <w:rPr>
          <w:rFonts w:asciiTheme="majorHAnsi" w:hAnsiTheme="majorHAnsi"/>
          <w:sz w:val="20"/>
        </w:rPr>
        <w:t xml:space="preserve">lodged with the Higher Court of Justice in the Province, with former President Néstor Kirchner, the Minister of the Interior, the Minister of Justice, the Governor of Chaco Province, the Human Rights Commission of the Provincial Chamber of Deputies, and that of the Provincial Executive Branch, as well as other authorities. They say that the Eighth District Police Station in the City of Resistencia intervened and </w:t>
      </w:r>
      <w:r w:rsidRPr="00846228">
        <w:rPr>
          <w:rFonts w:asciiTheme="majorHAnsi" w:hAnsiTheme="majorHAnsi"/>
          <w:i/>
          <w:sz w:val="20"/>
        </w:rPr>
        <w:t xml:space="preserve">ex officio </w:t>
      </w:r>
      <w:r>
        <w:rPr>
          <w:rFonts w:asciiTheme="majorHAnsi" w:hAnsiTheme="majorHAnsi"/>
          <w:sz w:val="20"/>
        </w:rPr>
        <w:t xml:space="preserve">criminal proceedings were initiated before the 5th court of first instance of the Province of Chaco. </w:t>
      </w:r>
    </w:p>
    <w:p w:rsidR="00FF66F0" w:rsidRDefault="00A46333" w:rsidP="009A3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Regarding the proceedings, the petitioners complain of a series of irregularities committed in the investigation, including the fact that the first judge handling the case recused himself without justification; failure to provide custody of the crime scene, which, they say, allowed people to pass through the unprotected crime scene and take away evidence with the consent of the police and judicial authorities present; the fact that within 15 days of the crime the scene was painted and renovated; delays in searching the company; contradictory autopsies, with nothing having been done to explain the discrepancies, </w:t>
      </w:r>
      <w:r w:rsidRPr="00BA6E4B">
        <w:rPr>
          <w:rFonts w:asciiTheme="majorHAnsi" w:hAnsiTheme="majorHAnsi"/>
          <w:sz w:val="20"/>
        </w:rPr>
        <w:t>especially as regards the possible rape of the victim</w:t>
      </w:r>
      <w:r>
        <w:rPr>
          <w:rFonts w:asciiTheme="majorHAnsi" w:hAnsiTheme="majorHAnsi"/>
          <w:sz w:val="20"/>
        </w:rPr>
        <w:t xml:space="preserve">; the loss of the vaginal samples taken from the alleged victim; the leaking of key information for the case to the media by state agents, including, for instance police statements disseminated in the media before the judiciary had been notified, which allegedly had made witnesses afraid to make judicial declarations; and the murder of one of the police officers assigned to the investigation. </w:t>
      </w:r>
    </w:p>
    <w:p w:rsidR="006279C4" w:rsidRPr="001A7C98" w:rsidRDefault="00CD7E41" w:rsidP="009A3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They also allege that the line of investigation pursued focused on the personal lives of the victims, to no avail, and that other lines of investigation were not properly pursued. They specify that a highly regarded engineer publicly stated that the then Minister of Public Works and Public Services, the Secretary of that portfolio and executives of the company were instigators of the crime and/or accessories after the fact and that there had been a settling of scores due to failure to pay bribes. They point out that those statements were later rectified in court, probably out of fear and for lack of guarantees. </w:t>
      </w:r>
    </w:p>
    <w:p w:rsidR="006C17A5" w:rsidRPr="00FF66F0" w:rsidRDefault="006E4F72" w:rsidP="004D0D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The petitioners alleged, when lodging their petition with the Commission, that 15 years after the facts the case was still at the pre-trial stage, which meant there was imminent risk of it prescribing due to the statute of limitations, which </w:t>
      </w:r>
      <w:r w:rsidRPr="00BA6E4B">
        <w:rPr>
          <w:rFonts w:asciiTheme="majorHAnsi" w:hAnsiTheme="majorHAnsi"/>
          <w:sz w:val="20"/>
        </w:rPr>
        <w:t>would result in impunity. They add that when the complaint was filed they were not formally notified that the case had been closed but had heard as much from media reports of statements made by the judge in the case. They argue that the lack of investigation and alleged irregularities committed with respect to it occurred due to the</w:t>
      </w:r>
      <w:r>
        <w:rPr>
          <w:rFonts w:asciiTheme="majorHAnsi" w:hAnsiTheme="majorHAnsi"/>
          <w:sz w:val="20"/>
        </w:rPr>
        <w:t xml:space="preserve"> close ties between economic and political circles in the Province, which prevented light being thrown on the facts of the case. They allege that those facts denote "a </w:t>
      </w:r>
      <w:r w:rsidR="00E33B11">
        <w:rPr>
          <w:rFonts w:asciiTheme="majorHAnsi" w:hAnsiTheme="majorHAnsi"/>
          <w:sz w:val="20"/>
        </w:rPr>
        <w:t>crime with clearly mafia-like</w:t>
      </w:r>
      <w:r>
        <w:rPr>
          <w:rFonts w:asciiTheme="majorHAnsi" w:hAnsiTheme="majorHAnsi"/>
          <w:sz w:val="20"/>
        </w:rPr>
        <w:t xml:space="preserve"> connotations" in the context of an investigation that they allege was "plagued with omissions, irregularities, cover-up</w:t>
      </w:r>
      <w:r w:rsidR="00E33B11">
        <w:rPr>
          <w:rFonts w:asciiTheme="majorHAnsi" w:hAnsiTheme="majorHAnsi"/>
          <w:sz w:val="20"/>
        </w:rPr>
        <w:t>,</w:t>
      </w:r>
      <w:r>
        <w:rPr>
          <w:rFonts w:asciiTheme="majorHAnsi" w:hAnsiTheme="majorHAnsi"/>
          <w:sz w:val="20"/>
        </w:rPr>
        <w:t xml:space="preserve"> and pre-meditated corruption by judicial and police officers. Consequently the case ends up being closed due to prescription giv</w:t>
      </w:r>
      <w:r w:rsidR="00E33B11">
        <w:rPr>
          <w:rFonts w:asciiTheme="majorHAnsi" w:hAnsiTheme="majorHAnsi"/>
          <w:sz w:val="20"/>
        </w:rPr>
        <w:t>en the lack of accused and evidence</w:t>
      </w:r>
      <w:r>
        <w:rPr>
          <w:rFonts w:asciiTheme="majorHAnsi" w:hAnsiTheme="majorHAnsi"/>
          <w:sz w:val="20"/>
        </w:rPr>
        <w:t>."</w:t>
      </w:r>
    </w:p>
    <w:p w:rsidR="006A50E4" w:rsidRDefault="006279C4" w:rsidP="00BA6A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The State, for its part, claims that notification of the petition was extemporaneous, because it was lodged in April 2008 and the State was notified almost six years later. It asks that, on those grounds, "the current proceedings be archived." In addition, and alternatively, it requests that the petition be declared inadmissible. It maintains that the petitioners did not exhaust domestic remedies because they did not challenge the decisions taken in the course of the criminal proceeding initiated because of the death of the alleged victim. It points out that, starting in 2004, criminal proceedings in the province shifted to the adversarial system, as a result of which the preliminary investigation is conducted by public prosecutors whose decisions are reviewed by judges responsible for procedural safeguards. The State claims that, despite that, the petitioners did not file any complaint regarding the acts of corruption or cover-ups they allege in their statements to the Commission. </w:t>
      </w:r>
    </w:p>
    <w:p w:rsidR="00C15771" w:rsidRPr="001A7C98" w:rsidRDefault="006A50E4" w:rsidP="00BA6A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lastRenderedPageBreak/>
        <w:t>It argues that the petitioners made no use of the "private plaintiff" provision incorporated into the rules governing criminal proceedings in the Province of Chaco in 1999. According to the State, this provision provides for not only showing proof of criminal conduct and of criminal liability, but also for autonomously appealing against the archiving or dismissal of the case or against a judgment of acquittal. The State adds that Law No. 55875 provided that exercising the powers bestowed on a private plaintiff may be done with the sponsorship of an official public defense counsel (</w:t>
      </w:r>
      <w:proofErr w:type="spellStart"/>
      <w:r>
        <w:rPr>
          <w:rFonts w:asciiTheme="majorHAnsi" w:hAnsiTheme="majorHAnsi"/>
          <w:i/>
          <w:sz w:val="20"/>
        </w:rPr>
        <w:t>Defensor</w:t>
      </w:r>
      <w:proofErr w:type="spellEnd"/>
      <w:r>
        <w:rPr>
          <w:rFonts w:asciiTheme="majorHAnsi" w:hAnsiTheme="majorHAnsi"/>
          <w:i/>
          <w:sz w:val="20"/>
        </w:rPr>
        <w:t xml:space="preserve"> </w:t>
      </w:r>
      <w:proofErr w:type="spellStart"/>
      <w:r>
        <w:rPr>
          <w:rFonts w:asciiTheme="majorHAnsi" w:hAnsiTheme="majorHAnsi"/>
          <w:i/>
          <w:sz w:val="20"/>
        </w:rPr>
        <w:t>Oficial</w:t>
      </w:r>
      <w:proofErr w:type="spellEnd"/>
      <w:r>
        <w:rPr>
          <w:rFonts w:asciiTheme="majorHAnsi" w:hAnsiTheme="majorHAnsi"/>
          <w:sz w:val="20"/>
        </w:rPr>
        <w:t>). It argues that if use had been made of those powers, family members would been able to participate in the proceedings with the aforementioned possibilities and they could have voiced in domestic proceedings the same questioning of the investigation that they have now</w:t>
      </w:r>
      <w:r w:rsidR="00105F72">
        <w:rPr>
          <w:rFonts w:asciiTheme="majorHAnsi" w:hAnsiTheme="majorHAnsi"/>
          <w:sz w:val="20"/>
        </w:rPr>
        <w:t xml:space="preserve"> </w:t>
      </w:r>
      <w:r>
        <w:rPr>
          <w:rFonts w:asciiTheme="majorHAnsi" w:hAnsiTheme="majorHAnsi"/>
          <w:sz w:val="20"/>
        </w:rPr>
        <w:t xml:space="preserve">conveyed to the Commission. </w:t>
      </w:r>
    </w:p>
    <w:p w:rsidR="00946014" w:rsidRPr="001A7C98" w:rsidRDefault="008763B8" w:rsidP="009460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At the same time, the State points out that </w:t>
      </w:r>
      <w:r w:rsidR="00105F72">
        <w:rPr>
          <w:rFonts w:asciiTheme="majorHAnsi" w:hAnsiTheme="majorHAnsi"/>
          <w:sz w:val="20"/>
        </w:rPr>
        <w:t xml:space="preserve">the </w:t>
      </w:r>
      <w:r>
        <w:rPr>
          <w:rFonts w:asciiTheme="majorHAnsi" w:hAnsiTheme="majorHAnsi"/>
          <w:sz w:val="20"/>
        </w:rPr>
        <w:t>arguments of the petitioners do not point to facts charactering a violation of the rights of the alleged victims recognized in the American Convention pursuant to Articles 47.b and 34.</w:t>
      </w:r>
      <w:proofErr w:type="spellStart"/>
      <w:r>
        <w:rPr>
          <w:rFonts w:asciiTheme="majorHAnsi" w:hAnsiTheme="majorHAnsi"/>
          <w:sz w:val="20"/>
        </w:rPr>
        <w:t>a</w:t>
      </w:r>
      <w:proofErr w:type="spellEnd"/>
      <w:r>
        <w:rPr>
          <w:rFonts w:asciiTheme="majorHAnsi" w:hAnsiTheme="majorHAnsi"/>
          <w:sz w:val="20"/>
        </w:rPr>
        <w:t xml:space="preserve"> of the Commission's Rules of Procedure. It </w:t>
      </w:r>
      <w:r w:rsidR="00370543">
        <w:rPr>
          <w:rFonts w:asciiTheme="majorHAnsi" w:hAnsiTheme="majorHAnsi"/>
          <w:sz w:val="20"/>
        </w:rPr>
        <w:t>argues</w:t>
      </w:r>
      <w:r>
        <w:rPr>
          <w:rFonts w:asciiTheme="majorHAnsi" w:hAnsiTheme="majorHAnsi"/>
          <w:sz w:val="20"/>
        </w:rPr>
        <w:t xml:space="preserve"> that the criminal investigation and subsequent judgment of March 11, 2014, which declared the total and definitive dismissal of the case in respect of two people, because they had died, and in respect of six people due to prescription, while declaring the termination of the right to bring a criminal action, was in accordance with due </w:t>
      </w:r>
      <w:r w:rsidR="00872563">
        <w:rPr>
          <w:rFonts w:asciiTheme="majorHAnsi" w:hAnsiTheme="majorHAnsi"/>
          <w:sz w:val="20"/>
        </w:rPr>
        <w:t>process by</w:t>
      </w:r>
      <w:r>
        <w:rPr>
          <w:rFonts w:asciiTheme="majorHAnsi" w:hAnsiTheme="majorHAnsi"/>
          <w:sz w:val="20"/>
        </w:rPr>
        <w:t xml:space="preserve"> international legal standards. It claims that the petitioners had merely voiced their disagreement with the findings of fact and law reached by domestic courts and had resorted to the </w:t>
      </w:r>
      <w:r w:rsidR="00872563">
        <w:rPr>
          <w:rFonts w:asciiTheme="majorHAnsi" w:hAnsiTheme="majorHAnsi"/>
          <w:sz w:val="20"/>
        </w:rPr>
        <w:t>Commission</w:t>
      </w:r>
      <w:r>
        <w:rPr>
          <w:rFonts w:asciiTheme="majorHAnsi" w:hAnsiTheme="majorHAnsi"/>
          <w:sz w:val="20"/>
        </w:rPr>
        <w:t xml:space="preserve"> as a court of "fourth instance."</w:t>
      </w:r>
    </w:p>
    <w:p w:rsidR="00BA6AA1" w:rsidRPr="001A7C98" w:rsidRDefault="00F23D1A" w:rsidP="009460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It asserts, as regards the allegations, that the judge handling the case went to the offices of the company the day after the facts of the case and that the authorities were cognizant of what had happened one hour and fifty minutes after the discovery of the bodies, and that, as a result of the on-site inspection, documents found on the desks of the deceased had been seized. The State maintains that based on the records collected several lines of investigation were pursued, some of which had to do with the private life of the alleged victim. It states that the vaginal samples taken from the alleged victim did not get lost, they can be found in file on the proceedings, and that tests findings were negative as to the presence of semen. It </w:t>
      </w:r>
      <w:r w:rsidR="00370543">
        <w:rPr>
          <w:rFonts w:asciiTheme="majorHAnsi" w:hAnsiTheme="majorHAnsi"/>
          <w:sz w:val="20"/>
        </w:rPr>
        <w:t>claims</w:t>
      </w:r>
      <w:r>
        <w:rPr>
          <w:rFonts w:asciiTheme="majorHAnsi" w:hAnsiTheme="majorHAnsi"/>
          <w:sz w:val="20"/>
        </w:rPr>
        <w:t xml:space="preserve"> that despite some differences between the experts' reports both agree that the cause of death was homicide. In addition, the State says, regarding the different versions of public statements by a witness in respect of his declaration to the judicial authorities, that </w:t>
      </w:r>
      <w:r w:rsidR="00105F72">
        <w:rPr>
          <w:rFonts w:asciiTheme="majorHAnsi" w:hAnsiTheme="majorHAnsi"/>
          <w:sz w:val="20"/>
        </w:rPr>
        <w:t xml:space="preserve">that </w:t>
      </w:r>
      <w:r>
        <w:rPr>
          <w:rFonts w:asciiTheme="majorHAnsi" w:hAnsiTheme="majorHAnsi"/>
          <w:sz w:val="20"/>
        </w:rPr>
        <w:t xml:space="preserve">person had come forward to explain that what had been stated publicly was conjecture, some of which he denied saying and which he attributes to journalistic distortions. </w:t>
      </w:r>
    </w:p>
    <w:p w:rsidR="003B1D56" w:rsidRPr="001A7C98" w:rsidRDefault="003239B8" w:rsidP="003B1D56">
      <w:pPr>
        <w:spacing w:before="240" w:after="240"/>
        <w:ind w:firstLine="720"/>
        <w:jc w:val="both"/>
        <w:rPr>
          <w:rFonts w:asciiTheme="majorHAnsi" w:eastAsia="Cambria" w:hAnsiTheme="majorHAnsi" w:cs="Cambria"/>
          <w:b/>
          <w:bCs/>
          <w:color w:val="000000"/>
          <w:sz w:val="20"/>
          <w:szCs w:val="20"/>
          <w:u w:color="000000"/>
        </w:rPr>
      </w:pPr>
      <w:r>
        <w:rPr>
          <w:rFonts w:asciiTheme="majorHAnsi" w:hAnsiTheme="majorHAnsi"/>
          <w:b/>
          <w:color w:val="000000"/>
          <w:sz w:val="20"/>
          <w:u w:color="000000"/>
        </w:rPr>
        <w:t>VI.</w:t>
      </w:r>
      <w:r>
        <w:tab/>
      </w:r>
      <w:r>
        <w:rPr>
          <w:rFonts w:asciiTheme="majorHAnsi" w:hAnsiTheme="majorHAnsi"/>
          <w:b/>
          <w:sz w:val="20"/>
        </w:rPr>
        <w:t>ANALYSIS OF EXHAUSTION OF DOMESTIC REMEDIES AND TIMELINESS OF THE PETITION</w:t>
      </w:r>
      <w:r>
        <w:rPr>
          <w:rFonts w:asciiTheme="majorHAnsi" w:hAnsiTheme="majorHAnsi"/>
          <w:b/>
          <w:color w:val="000000"/>
          <w:sz w:val="20"/>
          <w:u w:color="000000"/>
        </w:rPr>
        <w:t xml:space="preserve"> </w:t>
      </w:r>
    </w:p>
    <w:p w:rsidR="00017116" w:rsidRPr="001A7C98" w:rsidRDefault="0077604F" w:rsidP="000171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rPr>
      </w:pPr>
      <w:r>
        <w:rPr>
          <w:rFonts w:asciiTheme="majorHAnsi" w:hAnsiTheme="majorHAnsi"/>
          <w:color w:val="auto"/>
          <w:sz w:val="20"/>
        </w:rPr>
        <w:t xml:space="preserve">The petitioning party states that when the petition was lodged criminal proceedings were still under way and the archiving of the case was imminent due to the time that had elapsed. </w:t>
      </w:r>
      <w:r>
        <w:rPr>
          <w:rFonts w:asciiTheme="majorHAnsi" w:hAnsiTheme="majorHAnsi"/>
          <w:sz w:val="20"/>
        </w:rPr>
        <w:t xml:space="preserve">For its part, the State points out that on March 11, 2014, the Fifth Court of First Instance handed down judgment declaring that the case had been totally and definitively dismissed in respect of eight persons. It further argues failure to exhaust domestic remedies because the family of the alleged victim did not challenge the decisions taken in the course of the criminal proceedings initiated as a result of the death of the alleged victim. Nor did it file complaints about the alleged irregularities and violations of due process it reported to the Commission. </w:t>
      </w:r>
    </w:p>
    <w:p w:rsidR="00017116" w:rsidRPr="001A7C98" w:rsidRDefault="00017116" w:rsidP="00017116">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rPr>
      </w:pPr>
    </w:p>
    <w:p w:rsidR="00CB5582" w:rsidRPr="00FF66F0" w:rsidRDefault="00E3596D" w:rsidP="0083725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rPr>
      </w:pPr>
      <w:r>
        <w:rPr>
          <w:rFonts w:asciiTheme="majorHAnsi" w:hAnsiTheme="majorHAnsi"/>
          <w:sz w:val="20"/>
        </w:rPr>
        <w:t xml:space="preserve"> </w:t>
      </w:r>
      <w:r>
        <w:rPr>
          <w:rFonts w:asciiTheme="majorHAnsi" w:hAnsiTheme="majorHAnsi"/>
          <w:color w:val="auto"/>
          <w:sz w:val="20"/>
        </w:rPr>
        <w:t>The Commission reiterates that under procedural rules in which victims or their family members may have the right to intervene in criminal proceedings, the exercise of that possibility is not mandatory but optional and in no way substitutes for actions to be taken by the State, because whenever a crime is committed that must be prosecuted ex officio, such as homicide, it is the State that is obliged to promote and advance the criminal proceedings. In those cases, such action constitutes a befitting way to throw light on the facts of the case, try those responsible, and establish the corresponding criminal sanctions.</w:t>
      </w:r>
      <w:r>
        <w:rPr>
          <w:rStyle w:val="FootnoteReference"/>
          <w:rFonts w:asciiTheme="majorHAnsi" w:hAnsiTheme="majorHAnsi"/>
          <w:sz w:val="20"/>
        </w:rPr>
        <w:footnoteReference w:id="5"/>
      </w:r>
      <w:r w:rsidR="00105F72">
        <w:rPr>
          <w:rFonts w:asciiTheme="majorHAnsi" w:hAnsiTheme="majorHAnsi"/>
          <w:color w:val="auto"/>
          <w:sz w:val="20"/>
        </w:rPr>
        <w:t xml:space="preserve"> In the instant</w:t>
      </w:r>
      <w:r>
        <w:rPr>
          <w:rFonts w:asciiTheme="majorHAnsi" w:hAnsiTheme="majorHAnsi"/>
          <w:color w:val="auto"/>
          <w:sz w:val="20"/>
        </w:rPr>
        <w:t xml:space="preserve"> case, after having, ex officio, brought a criminal action to investigate the facts and </w:t>
      </w:r>
      <w:r>
        <w:rPr>
          <w:rFonts w:asciiTheme="majorHAnsi" w:hAnsiTheme="majorHAnsi"/>
          <w:color w:val="auto"/>
          <w:sz w:val="20"/>
        </w:rPr>
        <w:lastRenderedPageBreak/>
        <w:t xml:space="preserve">determine responsibilities, </w:t>
      </w:r>
      <w:r w:rsidRPr="000C0706">
        <w:rPr>
          <w:rFonts w:asciiTheme="majorHAnsi" w:hAnsiTheme="majorHAnsi"/>
          <w:color w:val="auto"/>
          <w:sz w:val="20"/>
        </w:rPr>
        <w:t>20 years after the facts, the case was dismissed definiti</w:t>
      </w:r>
      <w:r w:rsidR="00105F72" w:rsidRPr="000C0706">
        <w:rPr>
          <w:rFonts w:asciiTheme="majorHAnsi" w:hAnsiTheme="majorHAnsi"/>
          <w:color w:val="auto"/>
          <w:sz w:val="20"/>
        </w:rPr>
        <w:t>vely without having established</w:t>
      </w:r>
      <w:r w:rsidRPr="000C0706">
        <w:rPr>
          <w:rFonts w:asciiTheme="majorHAnsi" w:hAnsiTheme="majorHAnsi"/>
          <w:color w:val="auto"/>
          <w:sz w:val="20"/>
        </w:rPr>
        <w:t xml:space="preserve"> the criminal responsibility of the perpetrators.  From the above, it transpires that the violent death was denounced and investigated, allegedly deficiently, and, </w:t>
      </w:r>
      <w:r w:rsidRPr="000C0706">
        <w:rPr>
          <w:rFonts w:asciiTheme="majorHAnsi" w:hAnsiTheme="majorHAnsi"/>
          <w:i/>
          <w:color w:val="auto"/>
          <w:sz w:val="20"/>
        </w:rPr>
        <w:t>prima facie</w:t>
      </w:r>
      <w:r w:rsidR="000C0706" w:rsidRPr="000C0706">
        <w:rPr>
          <w:rFonts w:asciiTheme="majorHAnsi" w:hAnsiTheme="majorHAnsi"/>
          <w:color w:val="auto"/>
          <w:sz w:val="20"/>
        </w:rPr>
        <w:t xml:space="preserve">, </w:t>
      </w:r>
      <w:r w:rsidRPr="000C0706">
        <w:rPr>
          <w:rFonts w:asciiTheme="majorHAnsi" w:hAnsiTheme="majorHAnsi"/>
          <w:color w:val="auto"/>
          <w:sz w:val="20"/>
        </w:rPr>
        <w:t>the Commission considers that the petitioners have argued alleged impediments to the possibility of exhausting domestic remedies. Therefore, given the nature of the facts reported, the Commission considers that the exception to exhaustion provided for in Article 46.2.b of the American</w:t>
      </w:r>
      <w:r>
        <w:rPr>
          <w:rFonts w:asciiTheme="majorHAnsi" w:hAnsiTheme="majorHAnsi"/>
          <w:color w:val="auto"/>
          <w:sz w:val="20"/>
        </w:rPr>
        <w:t xml:space="preserve"> Conventi</w:t>
      </w:r>
      <w:r w:rsidR="00105F72">
        <w:rPr>
          <w:rFonts w:asciiTheme="majorHAnsi" w:hAnsiTheme="majorHAnsi"/>
          <w:color w:val="auto"/>
          <w:sz w:val="20"/>
        </w:rPr>
        <w:t>on is applicable in the instant</w:t>
      </w:r>
      <w:r>
        <w:rPr>
          <w:rFonts w:asciiTheme="majorHAnsi" w:hAnsiTheme="majorHAnsi"/>
          <w:color w:val="auto"/>
          <w:sz w:val="20"/>
        </w:rPr>
        <w:t xml:space="preserve"> case, so that the arguments can be analyzed at the merits stage.</w:t>
      </w:r>
    </w:p>
    <w:p w:rsidR="006011F9" w:rsidRPr="001A7C98" w:rsidRDefault="006011F9" w:rsidP="00F02A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rPr>
      </w:pPr>
    </w:p>
    <w:p w:rsidR="001433C5" w:rsidRPr="00FF66F0" w:rsidRDefault="005E08F6" w:rsidP="001433C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rPr>
      </w:pPr>
      <w:r>
        <w:rPr>
          <w:rFonts w:asciiTheme="majorHAnsi" w:hAnsiTheme="majorHAnsi"/>
          <w:sz w:val="20"/>
        </w:rPr>
        <w:t>In addition, the Commission notes that the petition was received on March 29, 2008 and that the alleged facts referred to in it are said to have occurred on April 8, 1992, with the effects of the alleged denial of justice continuing to this day. Therefore, in light of the context and characteristics of this case, the Commission considers that the petition was lodged within a reasonable time and that the admissibility requirement regarding the timeliness of its presentation must be deemed met.</w:t>
      </w:r>
    </w:p>
    <w:p w:rsidR="00D924C5" w:rsidRPr="001A7C98" w:rsidRDefault="00D924C5" w:rsidP="001433C5">
      <w:pPr>
        <w:rPr>
          <w:rFonts w:asciiTheme="majorHAnsi" w:eastAsia="Times New Roman" w:hAnsiTheme="majorHAnsi" w:cs="Arial"/>
          <w:color w:val="222222"/>
          <w:sz w:val="20"/>
          <w:szCs w:val="20"/>
          <w:bdr w:val="none" w:sz="0" w:space="0" w:color="auto"/>
        </w:rPr>
      </w:pPr>
    </w:p>
    <w:p w:rsidR="00467261" w:rsidRPr="001A7C98" w:rsidRDefault="00D924C5" w:rsidP="00D65D5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Arial"/>
          <w:color w:val="222222"/>
          <w:sz w:val="20"/>
          <w:szCs w:val="20"/>
          <w:bdr w:val="none" w:sz="0" w:space="0" w:color="auto"/>
        </w:rPr>
      </w:pPr>
      <w:r>
        <w:rPr>
          <w:rFonts w:asciiTheme="majorHAnsi" w:hAnsiTheme="majorHAnsi"/>
          <w:sz w:val="20"/>
        </w:rPr>
        <w:t>At the same time, the Inter-American Commission takes note of the State's objection that notification of the</w:t>
      </w:r>
      <w:r w:rsidR="00105F72">
        <w:rPr>
          <w:rFonts w:asciiTheme="majorHAnsi" w:hAnsiTheme="majorHAnsi"/>
          <w:sz w:val="20"/>
        </w:rPr>
        <w:t xml:space="preserve"> petition was extemporaneous</w:t>
      </w:r>
      <w:r>
        <w:rPr>
          <w:rFonts w:asciiTheme="majorHAnsi" w:hAnsiTheme="majorHAnsi"/>
          <w:sz w:val="20"/>
        </w:rPr>
        <w:t>. The IACHR points out in this regard that neither the American Convention nor the Rules of Procedure of the Commission establish a deadline for notifying a State of a petition, measured from the time it was received, and that the times allowed in the Rules of Procedure and in the Convention for other processing stages are not applicable by analogy.</w:t>
      </w:r>
      <w:r>
        <w:rPr>
          <w:rStyle w:val="FootnoteReference"/>
          <w:rFonts w:asciiTheme="majorHAnsi" w:hAnsiTheme="majorHAnsi"/>
          <w:color w:val="auto"/>
          <w:sz w:val="20"/>
        </w:rPr>
        <w:footnoteReference w:id="6"/>
      </w:r>
    </w:p>
    <w:p w:rsidR="003239B8" w:rsidRPr="001A7C98" w:rsidRDefault="003239B8" w:rsidP="003239B8">
      <w:pPr>
        <w:pStyle w:val="ListParagraph"/>
        <w:spacing w:before="240" w:after="240"/>
        <w:jc w:val="both"/>
        <w:rPr>
          <w:rFonts w:asciiTheme="majorHAnsi" w:hAnsiTheme="majorHAnsi"/>
          <w:b/>
          <w:sz w:val="20"/>
          <w:szCs w:val="20"/>
        </w:rPr>
      </w:pPr>
      <w:r>
        <w:rPr>
          <w:rFonts w:asciiTheme="majorHAnsi" w:hAnsiTheme="majorHAnsi"/>
          <w:b/>
          <w:sz w:val="20"/>
        </w:rPr>
        <w:t>VII.</w:t>
      </w:r>
      <w:r>
        <w:tab/>
      </w:r>
      <w:r>
        <w:rPr>
          <w:rFonts w:asciiTheme="majorHAnsi" w:hAnsiTheme="majorHAnsi"/>
          <w:b/>
          <w:sz w:val="20"/>
        </w:rPr>
        <w:t>ANALYSIS OF COLORABLE CLAIM</w:t>
      </w:r>
    </w:p>
    <w:p w:rsidR="00FA1E5F" w:rsidRPr="00842AA0" w:rsidRDefault="00F07571" w:rsidP="004374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Taking into account the factual and legal arguments presented by the parties and the nature of the matter before it, the Commission finds that, if proven,</w:t>
      </w:r>
      <w:r w:rsidR="000C0706">
        <w:rPr>
          <w:rFonts w:asciiTheme="majorHAnsi" w:hAnsiTheme="majorHAnsi"/>
          <w:sz w:val="20"/>
        </w:rPr>
        <w:t xml:space="preserve"> </w:t>
      </w:r>
      <w:r>
        <w:rPr>
          <w:rFonts w:asciiTheme="majorHAnsi" w:hAnsiTheme="majorHAnsi"/>
          <w:sz w:val="20"/>
        </w:rPr>
        <w:t>the alleged facts relating to violations of due process, unwarranted delay, and failure to investigate and punish those allegedly responsible, as well as the alleged impunity in respect of  acts of physical abuse, rape, and murder of the alleged victim, could characterize possible violations of rights protected in Articles 4 (life), 5 (humane treatment/personal integrity), 8 (judicial guarantees), 11 (protection of honor and dignity), 24 (equal protection before the law), and 25 (judicial protection) of</w:t>
      </w:r>
      <w:r w:rsidR="00105F72">
        <w:rPr>
          <w:rFonts w:asciiTheme="majorHAnsi" w:hAnsiTheme="majorHAnsi"/>
          <w:sz w:val="20"/>
        </w:rPr>
        <w:t xml:space="preserve"> the American Convention, taken</w:t>
      </w:r>
      <w:r>
        <w:rPr>
          <w:rFonts w:asciiTheme="majorHAnsi" w:hAnsiTheme="majorHAnsi"/>
          <w:sz w:val="20"/>
        </w:rPr>
        <w:t xml:space="preserve"> in conjunction with Articles 1(1) thereof and Article 7 of the Convention of Belem do </w:t>
      </w:r>
      <w:proofErr w:type="spellStart"/>
      <w:r>
        <w:rPr>
          <w:rFonts w:asciiTheme="majorHAnsi" w:hAnsiTheme="majorHAnsi"/>
          <w:sz w:val="20"/>
        </w:rPr>
        <w:t>Par</w:t>
      </w:r>
      <w:r w:rsidR="00105F72">
        <w:rPr>
          <w:rFonts w:asciiTheme="majorHAnsi" w:hAnsiTheme="majorHAnsi"/>
          <w:sz w:val="20"/>
        </w:rPr>
        <w:t>á</w:t>
      </w:r>
      <w:proofErr w:type="spellEnd"/>
      <w:r>
        <w:rPr>
          <w:rFonts w:asciiTheme="majorHAnsi" w:hAnsiTheme="majorHAnsi"/>
          <w:sz w:val="20"/>
        </w:rPr>
        <w:t>. Likewise, the facts described could characterize possible violation of Article 8 (judicial guarantees) and Article 25 (judicial protection) of the American Convention to the detriment of the family members of the alleged victim.</w:t>
      </w:r>
    </w:p>
    <w:p w:rsidR="003239B8" w:rsidRPr="001A7C98" w:rsidRDefault="003239B8" w:rsidP="003239B8">
      <w:pPr>
        <w:pStyle w:val="ListParagraph"/>
        <w:spacing w:before="240" w:after="240"/>
        <w:jc w:val="both"/>
        <w:rPr>
          <w:rFonts w:asciiTheme="majorHAnsi" w:hAnsiTheme="majorHAnsi"/>
          <w:b/>
          <w:bCs/>
          <w:sz w:val="20"/>
          <w:szCs w:val="20"/>
        </w:rPr>
      </w:pPr>
      <w:r>
        <w:rPr>
          <w:rFonts w:asciiTheme="majorHAnsi" w:hAnsiTheme="majorHAnsi"/>
          <w:b/>
          <w:sz w:val="20"/>
        </w:rPr>
        <w:t xml:space="preserve">VIII. </w:t>
      </w:r>
      <w:r>
        <w:tab/>
      </w:r>
      <w:r>
        <w:rPr>
          <w:rFonts w:asciiTheme="majorHAnsi" w:hAnsiTheme="majorHAnsi"/>
          <w:b/>
          <w:sz w:val="20"/>
        </w:rPr>
        <w:t>DECISION</w:t>
      </w:r>
    </w:p>
    <w:p w:rsidR="000419AD" w:rsidRPr="001A7C98"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To find the instant petition admissible in relation to Articles 4, 5, 8, 11, 24, and 25 of the American Convention, pursuant to Article 1.1 thereof and Article 7 of the Convention of Belem do </w:t>
      </w:r>
      <w:proofErr w:type="spellStart"/>
      <w:r>
        <w:rPr>
          <w:rFonts w:asciiTheme="majorHAnsi" w:hAnsiTheme="majorHAnsi"/>
          <w:sz w:val="20"/>
        </w:rPr>
        <w:t>Pará</w:t>
      </w:r>
      <w:proofErr w:type="spellEnd"/>
      <w:r>
        <w:rPr>
          <w:rFonts w:asciiTheme="majorHAnsi" w:hAnsiTheme="majorHAnsi"/>
          <w:sz w:val="20"/>
        </w:rPr>
        <w:t xml:space="preserve">; and </w:t>
      </w:r>
    </w:p>
    <w:p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To notify the parties of this decision; to continue with the analysis on the merits; and to publish this decision and include it in its Annual Report to the General Assembly of the Organization of American States.</w:t>
      </w:r>
    </w:p>
    <w:p w:rsidR="00D32060" w:rsidRDefault="00D32060" w:rsidP="00D32060">
      <w:pPr>
        <w:suppressAutoHyphens/>
        <w:ind w:firstLine="720"/>
        <w:jc w:val="both"/>
        <w:rPr>
          <w:rFonts w:ascii="Cambria" w:hAnsi="Cambria"/>
          <w:spacing w:val="-2"/>
          <w:sz w:val="20"/>
        </w:rPr>
      </w:pPr>
      <w:r>
        <w:rPr>
          <w:rFonts w:ascii="Cambria" w:hAnsi="Cambria"/>
          <w:spacing w:val="-2"/>
          <w:sz w:val="20"/>
        </w:rPr>
        <w:t>Done and signed in the city of Santo Domingo, Dominican Republic, on the 4</w:t>
      </w:r>
      <w:r>
        <w:rPr>
          <w:rFonts w:ascii="Cambria" w:hAnsi="Cambria"/>
          <w:spacing w:val="-2"/>
          <w:sz w:val="20"/>
          <w:vertAlign w:val="superscript"/>
        </w:rPr>
        <w:t>th</w:t>
      </w:r>
      <w:r>
        <w:rPr>
          <w:rFonts w:ascii="Cambria" w:hAnsi="Cambria"/>
          <w:spacing w:val="-2"/>
          <w:sz w:val="20"/>
        </w:rPr>
        <w:t xml:space="preserve"> day of the month of May, 2018. (Signed):  </w:t>
      </w:r>
      <w:r>
        <w:rPr>
          <w:rFonts w:asciiTheme="majorHAnsi" w:hAnsiTheme="majorHAnsi"/>
          <w:sz w:val="20"/>
          <w:szCs w:val="20"/>
        </w:rPr>
        <w:t xml:space="preserve">Margarette May Macaulay, President; Esmeralda E. Arosemena Bernal de Troitiño, First Vice President; Luis Ernesto Vargas Silva, Second Vice President; </w:t>
      </w:r>
      <w:r w:rsidRPr="00D32060">
        <w:rPr>
          <w:rFonts w:asciiTheme="majorHAnsi" w:hAnsiTheme="majorHAnsi"/>
          <w:sz w:val="20"/>
          <w:szCs w:val="20"/>
        </w:rPr>
        <w:t xml:space="preserve">Francisco José </w:t>
      </w:r>
      <w:proofErr w:type="spellStart"/>
      <w:r w:rsidRPr="00D32060">
        <w:rPr>
          <w:rFonts w:asciiTheme="majorHAnsi" w:hAnsiTheme="majorHAnsi"/>
          <w:sz w:val="20"/>
          <w:szCs w:val="20"/>
        </w:rPr>
        <w:t>Eguiguren</w:t>
      </w:r>
      <w:proofErr w:type="spellEnd"/>
      <w:r w:rsidRPr="00D32060">
        <w:rPr>
          <w:rFonts w:asciiTheme="majorHAnsi" w:hAnsiTheme="majorHAnsi"/>
          <w:sz w:val="20"/>
          <w:szCs w:val="20"/>
        </w:rPr>
        <w:t xml:space="preserve"> </w:t>
      </w:r>
      <w:proofErr w:type="spellStart"/>
      <w:r w:rsidRPr="00D32060">
        <w:rPr>
          <w:rFonts w:asciiTheme="majorHAnsi" w:hAnsiTheme="majorHAnsi"/>
          <w:sz w:val="20"/>
          <w:szCs w:val="20"/>
        </w:rPr>
        <w:t>Praeli</w:t>
      </w:r>
      <w:proofErr w:type="spellEnd"/>
      <w:r>
        <w:rPr>
          <w:rFonts w:asciiTheme="majorHAnsi" w:hAnsiTheme="majorHAnsi"/>
          <w:sz w:val="20"/>
          <w:szCs w:val="20"/>
        </w:rPr>
        <w:t xml:space="preserve">, </w:t>
      </w:r>
      <w:r w:rsidRPr="00D32060">
        <w:rPr>
          <w:rFonts w:asciiTheme="majorHAnsi" w:hAnsiTheme="majorHAnsi"/>
          <w:sz w:val="20"/>
          <w:szCs w:val="20"/>
        </w:rPr>
        <w:t xml:space="preserve">Joel Hernández </w:t>
      </w:r>
      <w:proofErr w:type="spellStart"/>
      <w:r w:rsidRPr="00D32060">
        <w:rPr>
          <w:rFonts w:asciiTheme="majorHAnsi" w:hAnsiTheme="majorHAnsi"/>
          <w:sz w:val="20"/>
          <w:szCs w:val="20"/>
        </w:rPr>
        <w:t>García</w:t>
      </w:r>
      <w:proofErr w:type="spellEnd"/>
      <w:r>
        <w:rPr>
          <w:rFonts w:asciiTheme="majorHAnsi" w:hAnsiTheme="majorHAnsi"/>
          <w:sz w:val="20"/>
          <w:szCs w:val="20"/>
        </w:rPr>
        <w:t>, Antonia Urrejola, and Flávia Piovesan,</w:t>
      </w:r>
      <w:r>
        <w:rPr>
          <w:rFonts w:ascii="Cambria" w:hAnsi="Cambria" w:cs="Arial"/>
          <w:noProof/>
          <w:spacing w:val="-2"/>
          <w:sz w:val="20"/>
        </w:rPr>
        <w:t xml:space="preserve"> </w:t>
      </w:r>
      <w:r>
        <w:rPr>
          <w:rFonts w:ascii="Cambria" w:hAnsi="Cambria"/>
          <w:spacing w:val="-2"/>
          <w:sz w:val="20"/>
        </w:rPr>
        <w:t>Commissioners.</w:t>
      </w:r>
    </w:p>
    <w:p w:rsidR="00D32060" w:rsidRPr="001A7C98" w:rsidRDefault="00D32060" w:rsidP="00D320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rsidR="001B62D0" w:rsidRPr="00E3596D" w:rsidRDefault="001B62D0" w:rsidP="00974491">
      <w:pPr>
        <w:rPr>
          <w:rFonts w:ascii="Cambria" w:hAnsi="Cambria" w:cs="Calibri"/>
          <w:sz w:val="20"/>
          <w:szCs w:val="20"/>
        </w:rPr>
      </w:pPr>
    </w:p>
    <w:sectPr w:rsidR="001B62D0" w:rsidRPr="00E3596D"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C1" w:rsidRDefault="00BA3FC1">
      <w:r>
        <w:separator/>
      </w:r>
    </w:p>
  </w:endnote>
  <w:endnote w:type="continuationSeparator" w:id="0">
    <w:p w:rsidR="00BA3FC1" w:rsidRDefault="00BA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DA" w:rsidRDefault="00AF2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74A00" w:rsidRPr="006311DA" w:rsidRDefault="00F74A0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rsidR="00F74A00" w:rsidRDefault="00F74A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00" w:rsidRDefault="00F74A00">
    <w:pPr>
      <w:pStyle w:val="Footer"/>
      <w:jc w:val="center"/>
    </w:pPr>
  </w:p>
  <w:p w:rsidR="00F74A00" w:rsidRDefault="00F74A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D6FFD" w:rsidRPr="00934A2C" w:rsidRDefault="007D6FF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F29DA">
          <w:rPr>
            <w:noProof/>
            <w:sz w:val="16"/>
            <w:szCs w:val="22"/>
          </w:rPr>
          <w:t>1</w:t>
        </w:r>
        <w:r w:rsidRPr="00934A2C">
          <w:rPr>
            <w:noProof/>
            <w:sz w:val="16"/>
            <w:szCs w:val="22"/>
          </w:rPr>
          <w:fldChar w:fldCharType="end"/>
        </w:r>
      </w:p>
    </w:sdtContent>
  </w:sdt>
  <w:p w:rsidR="007D6FFD" w:rsidRDefault="007D6F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FD" w:rsidRPr="00934A2C" w:rsidRDefault="007D6FFD">
    <w:pPr>
      <w:pStyle w:val="Footer"/>
      <w:jc w:val="center"/>
      <w:rPr>
        <w:sz w:val="16"/>
        <w:szCs w:val="22"/>
      </w:rPr>
    </w:pPr>
  </w:p>
  <w:p w:rsidR="007D6FFD" w:rsidRDefault="007D6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C1" w:rsidRPr="000F35ED" w:rsidRDefault="00BA3FC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A3FC1" w:rsidRPr="000F35ED" w:rsidRDefault="00BA3FC1" w:rsidP="000F35ED">
      <w:pPr>
        <w:rPr>
          <w:rFonts w:asciiTheme="majorHAnsi" w:hAnsiTheme="majorHAnsi"/>
          <w:sz w:val="16"/>
          <w:szCs w:val="16"/>
        </w:rPr>
      </w:pPr>
      <w:r w:rsidRPr="000F35ED">
        <w:rPr>
          <w:rFonts w:asciiTheme="majorHAnsi" w:hAnsiTheme="majorHAnsi"/>
          <w:sz w:val="16"/>
          <w:szCs w:val="16"/>
        </w:rPr>
        <w:separator/>
      </w:r>
    </w:p>
    <w:p w:rsidR="00BA3FC1" w:rsidRPr="000F35ED" w:rsidRDefault="00BA3FC1" w:rsidP="000F35ED">
      <w:pPr>
        <w:pStyle w:val="Footer"/>
        <w:rPr>
          <w:rFonts w:asciiTheme="majorHAnsi" w:hAnsiTheme="majorHAnsi"/>
          <w:sz w:val="16"/>
          <w:szCs w:val="16"/>
        </w:rPr>
      </w:pPr>
      <w:r>
        <w:rPr>
          <w:rFonts w:asciiTheme="majorHAnsi" w:hAnsiTheme="majorHAnsi"/>
          <w:sz w:val="16"/>
          <w:szCs w:val="16"/>
        </w:rPr>
        <w:t>[… cont.]</w:t>
      </w:r>
    </w:p>
  </w:footnote>
  <w:footnote w:type="continuationNotice" w:id="1">
    <w:p w:rsidR="00BA3FC1" w:rsidRPr="000F35ED" w:rsidRDefault="00BA3FC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74A00" w:rsidRPr="000B6B7A" w:rsidRDefault="00F74A00" w:rsidP="00F74A00">
      <w:pPr>
        <w:pStyle w:val="FootnoteText"/>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The observations submitted by each party were duly transmitted to the opposing party.</w:t>
      </w:r>
    </w:p>
  </w:footnote>
  <w:footnote w:id="3">
    <w:p w:rsidR="00F74A00" w:rsidRDefault="00F74A00" w:rsidP="00F74A00">
      <w:pPr>
        <w:pStyle w:val="FootnoteText"/>
      </w:pPr>
      <w:r>
        <w:tab/>
      </w:r>
      <w:r w:rsidRPr="006C584B">
        <w:rPr>
          <w:rStyle w:val="FootnoteReference"/>
          <w:rFonts w:asciiTheme="majorHAnsi" w:hAnsiTheme="majorHAnsi"/>
          <w:sz w:val="16"/>
          <w:szCs w:val="16"/>
        </w:rPr>
        <w:footnoteRef/>
      </w:r>
      <w:r w:rsidRPr="006C584B">
        <w:rPr>
          <w:sz w:val="16"/>
          <w:szCs w:val="16"/>
        </w:rPr>
        <w:t xml:space="preserve"> </w:t>
      </w:r>
      <w:r>
        <w:rPr>
          <w:rFonts w:ascii="Cambria" w:hAnsi="Cambria"/>
          <w:sz w:val="16"/>
        </w:rPr>
        <w:t>Hereinafter, “American Convention” or “Convention”.</w:t>
      </w:r>
    </w:p>
  </w:footnote>
  <w:footnote w:id="4">
    <w:p w:rsidR="00F74A00" w:rsidRDefault="00F74A00" w:rsidP="00F74A00">
      <w:pPr>
        <w:pStyle w:val="FootnoteText"/>
      </w:pPr>
      <w:r>
        <w:tab/>
      </w:r>
      <w:r w:rsidRPr="006C584B">
        <w:rPr>
          <w:rStyle w:val="FootnoteReference"/>
          <w:rFonts w:asciiTheme="majorHAnsi" w:hAnsiTheme="majorHAnsi"/>
          <w:sz w:val="16"/>
          <w:szCs w:val="16"/>
        </w:rPr>
        <w:footnoteRef/>
      </w:r>
      <w:r w:rsidRPr="006C584B">
        <w:rPr>
          <w:rFonts w:asciiTheme="majorHAnsi" w:hAnsiTheme="majorHAnsi"/>
          <w:sz w:val="16"/>
          <w:szCs w:val="16"/>
        </w:rPr>
        <w:t xml:space="preserve"> </w:t>
      </w:r>
      <w:r>
        <w:rPr>
          <w:rFonts w:ascii="Cambria" w:hAnsi="Cambria"/>
          <w:sz w:val="16"/>
        </w:rPr>
        <w:t xml:space="preserve">Hereinafter, “Convention of </w:t>
      </w:r>
      <w:proofErr w:type="spellStart"/>
      <w:r>
        <w:rPr>
          <w:rFonts w:ascii="Cambria" w:hAnsi="Cambria"/>
          <w:sz w:val="16"/>
        </w:rPr>
        <w:t>Belém</w:t>
      </w:r>
      <w:proofErr w:type="spellEnd"/>
      <w:r>
        <w:rPr>
          <w:rFonts w:ascii="Cambria" w:hAnsi="Cambria"/>
          <w:sz w:val="16"/>
        </w:rPr>
        <w:t xml:space="preserve"> do </w:t>
      </w:r>
      <w:proofErr w:type="spellStart"/>
      <w:r>
        <w:rPr>
          <w:rFonts w:ascii="Cambria" w:hAnsi="Cambria"/>
          <w:sz w:val="16"/>
        </w:rPr>
        <w:t>Pará</w:t>
      </w:r>
      <w:proofErr w:type="spellEnd"/>
      <w:r>
        <w:rPr>
          <w:rFonts w:ascii="Cambria" w:hAnsi="Cambria"/>
          <w:sz w:val="16"/>
        </w:rPr>
        <w:t>”.</w:t>
      </w:r>
    </w:p>
  </w:footnote>
  <w:footnote w:id="5">
    <w:p w:rsidR="007D6FFD" w:rsidRPr="00E71CB7" w:rsidRDefault="007D6FFD" w:rsidP="00E3596D">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sidRPr="00872563">
        <w:rPr>
          <w:rFonts w:asciiTheme="majorHAnsi" w:hAnsiTheme="majorHAnsi"/>
          <w:sz w:val="16"/>
          <w:lang w:val="es-US"/>
        </w:rPr>
        <w:t xml:space="preserve"> IACHR, </w:t>
      </w:r>
      <w:proofErr w:type="spellStart"/>
      <w:r w:rsidRPr="00872563">
        <w:rPr>
          <w:rFonts w:asciiTheme="majorHAnsi" w:hAnsiTheme="majorHAnsi"/>
          <w:sz w:val="16"/>
          <w:lang w:val="es-US"/>
        </w:rPr>
        <w:t>Report</w:t>
      </w:r>
      <w:proofErr w:type="spellEnd"/>
      <w:r w:rsidRPr="00872563">
        <w:rPr>
          <w:rFonts w:asciiTheme="majorHAnsi" w:hAnsiTheme="majorHAnsi"/>
          <w:sz w:val="16"/>
          <w:lang w:val="es-US"/>
        </w:rPr>
        <w:t xml:space="preserve"> No. 31/15, Case 10.522. </w:t>
      </w:r>
      <w:proofErr w:type="spellStart"/>
      <w:r w:rsidRPr="00872563">
        <w:rPr>
          <w:rFonts w:asciiTheme="majorHAnsi" w:hAnsiTheme="majorHAnsi"/>
          <w:sz w:val="16"/>
          <w:lang w:val="es-US"/>
        </w:rPr>
        <w:t>Admissibility</w:t>
      </w:r>
      <w:proofErr w:type="spellEnd"/>
      <w:r w:rsidRPr="00872563">
        <w:rPr>
          <w:rFonts w:asciiTheme="majorHAnsi" w:hAnsiTheme="majorHAnsi"/>
          <w:sz w:val="16"/>
          <w:lang w:val="es-US"/>
        </w:rPr>
        <w:t xml:space="preserve"> Juan Fernando Porras Martínez. Colombia. </w:t>
      </w:r>
      <w:r>
        <w:rPr>
          <w:rFonts w:asciiTheme="majorHAnsi" w:hAnsiTheme="majorHAnsi"/>
          <w:sz w:val="16"/>
        </w:rPr>
        <w:t>July 22, 2015, paras 25 and 36.</w:t>
      </w:r>
    </w:p>
  </w:footnote>
  <w:footnote w:id="6">
    <w:p w:rsidR="007D6FFD" w:rsidRPr="00E3596D" w:rsidRDefault="007D6FFD" w:rsidP="00E3596D">
      <w:pPr>
        <w:pStyle w:val="FootnoteText"/>
        <w:ind w:firstLine="720"/>
        <w:jc w:val="both"/>
        <w:rPr>
          <w:rFonts w:asciiTheme="majorHAnsi" w:hAnsiTheme="majorHAnsi"/>
          <w:sz w:val="16"/>
          <w:szCs w:val="16"/>
          <w:lang w:val="es-ES"/>
        </w:rPr>
      </w:pPr>
      <w:r>
        <w:rPr>
          <w:rStyle w:val="FootnoteReference"/>
          <w:rFonts w:asciiTheme="majorHAnsi" w:hAnsiTheme="majorHAnsi"/>
          <w:sz w:val="16"/>
        </w:rPr>
        <w:footnoteRef/>
      </w:r>
      <w:r>
        <w:rPr>
          <w:rStyle w:val="FootnoteReference"/>
          <w:rFonts w:asciiTheme="majorHAnsi" w:hAnsiTheme="majorHAnsi"/>
          <w:sz w:val="16"/>
        </w:rPr>
        <w:t xml:space="preserve"> </w:t>
      </w:r>
      <w:r>
        <w:rPr>
          <w:rFonts w:asciiTheme="majorHAnsi" w:hAnsiTheme="majorHAnsi"/>
          <w:sz w:val="16"/>
        </w:rPr>
        <w:t xml:space="preserve">IACHR Report No. 20/17. Admissibility. Rodolfo David </w:t>
      </w:r>
      <w:proofErr w:type="spellStart"/>
      <w:r>
        <w:rPr>
          <w:rFonts w:asciiTheme="majorHAnsi" w:hAnsiTheme="majorHAnsi"/>
          <w:sz w:val="16"/>
        </w:rPr>
        <w:t>Piñeyro</w:t>
      </w:r>
      <w:proofErr w:type="spellEnd"/>
      <w:r>
        <w:rPr>
          <w:rFonts w:asciiTheme="majorHAnsi" w:hAnsiTheme="majorHAnsi"/>
          <w:sz w:val="16"/>
        </w:rPr>
        <w:t xml:space="preserve"> Ríos. Argentina. March 12, 2017, para. 8; IACHR Report </w:t>
      </w:r>
      <w:r w:rsidR="00872563">
        <w:rPr>
          <w:rFonts w:asciiTheme="majorHAnsi" w:hAnsiTheme="majorHAnsi"/>
          <w:sz w:val="16"/>
        </w:rPr>
        <w:br/>
      </w:r>
      <w:r>
        <w:rPr>
          <w:rFonts w:asciiTheme="majorHAnsi" w:hAnsiTheme="majorHAnsi"/>
          <w:sz w:val="16"/>
        </w:rPr>
        <w:t>No. 56/16. Petition 666-03. Admissibility. Luis Alberto Leiva Argentina. December 6, 2016, para.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00" w:rsidRDefault="00F74A0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74A00" w:rsidRDefault="00F74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00" w:rsidRDefault="00F74A00" w:rsidP="002C1641">
    <w:pPr>
      <w:pStyle w:val="Header"/>
      <w:tabs>
        <w:tab w:val="clear" w:pos="4320"/>
        <w:tab w:val="clear" w:pos="8640"/>
      </w:tabs>
      <w:jc w:val="center"/>
      <w:rPr>
        <w:sz w:val="22"/>
        <w:szCs w:val="22"/>
      </w:rPr>
    </w:pPr>
    <w:r>
      <w:rPr>
        <w:noProof/>
        <w:sz w:val="22"/>
        <w:szCs w:val="22"/>
        <w:lang w:bidi="ar-SA"/>
      </w:rPr>
      <w:drawing>
        <wp:inline distT="0" distB="0" distL="0" distR="0" wp14:anchorId="3E83244A" wp14:editId="4813FA9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F74A00" w:rsidRPr="00EC7D62" w:rsidRDefault="00BA3FC1"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DA" w:rsidRDefault="00AF29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FD" w:rsidRDefault="007D6FFD" w:rsidP="007D6FF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D6FFD" w:rsidRDefault="007D6F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FD" w:rsidRDefault="007D6FFD" w:rsidP="00A50FCF">
    <w:pPr>
      <w:pStyle w:val="Header"/>
      <w:tabs>
        <w:tab w:val="clear" w:pos="4320"/>
        <w:tab w:val="clear" w:pos="8640"/>
      </w:tabs>
      <w:jc w:val="center"/>
      <w:rPr>
        <w:sz w:val="22"/>
        <w:szCs w:val="22"/>
      </w:rPr>
    </w:pPr>
    <w:r>
      <w:rPr>
        <w:noProof/>
        <w:sz w:val="22"/>
        <w:szCs w:val="22"/>
        <w:lang w:bidi="ar-SA"/>
      </w:rPr>
      <w:drawing>
        <wp:inline distT="0" distB="0" distL="0" distR="0" wp14:anchorId="5F247026" wp14:editId="13EF5605">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D6FFD" w:rsidRPr="00EC7D62" w:rsidRDefault="00BA3FC1" w:rsidP="00A50FCF">
    <w:pPr>
      <w:pStyle w:val="Header"/>
      <w:tabs>
        <w:tab w:val="clear" w:pos="4320"/>
        <w:tab w:val="clear" w:pos="8640"/>
      </w:tabs>
      <w:jc w:val="center"/>
      <w:rPr>
        <w:sz w:val="22"/>
        <w:szCs w:val="22"/>
      </w:rPr>
    </w:pPr>
    <w:r>
      <w:rPr>
        <w:noProof/>
        <w:sz w:val="22"/>
        <w:szCs w:val="22"/>
        <w:bdr w:val="nil"/>
      </w:rPr>
      <w:pict>
        <v:rect id="_x0000_i1026" alt="" style="width:.05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1F4"/>
    <w:rsid w:val="000052A6"/>
    <w:rsid w:val="00006E1F"/>
    <w:rsid w:val="000070D7"/>
    <w:rsid w:val="00016762"/>
    <w:rsid w:val="00017116"/>
    <w:rsid w:val="0001788C"/>
    <w:rsid w:val="00017A14"/>
    <w:rsid w:val="0002030E"/>
    <w:rsid w:val="00022DDD"/>
    <w:rsid w:val="00024600"/>
    <w:rsid w:val="00025543"/>
    <w:rsid w:val="00031B72"/>
    <w:rsid w:val="000337AB"/>
    <w:rsid w:val="000337EF"/>
    <w:rsid w:val="000339E9"/>
    <w:rsid w:val="00040736"/>
    <w:rsid w:val="00040C3A"/>
    <w:rsid w:val="000419AD"/>
    <w:rsid w:val="00042180"/>
    <w:rsid w:val="00044A8E"/>
    <w:rsid w:val="000526C5"/>
    <w:rsid w:val="00054038"/>
    <w:rsid w:val="000547FA"/>
    <w:rsid w:val="000551D0"/>
    <w:rsid w:val="0005553C"/>
    <w:rsid w:val="00055B65"/>
    <w:rsid w:val="00063E22"/>
    <w:rsid w:val="000716C5"/>
    <w:rsid w:val="00075E23"/>
    <w:rsid w:val="00083F40"/>
    <w:rsid w:val="000916B7"/>
    <w:rsid w:val="0009344A"/>
    <w:rsid w:val="000968B0"/>
    <w:rsid w:val="000A3278"/>
    <w:rsid w:val="000A392E"/>
    <w:rsid w:val="000A575F"/>
    <w:rsid w:val="000A77E8"/>
    <w:rsid w:val="000B47FB"/>
    <w:rsid w:val="000B5F93"/>
    <w:rsid w:val="000C0706"/>
    <w:rsid w:val="000C3506"/>
    <w:rsid w:val="000C6F66"/>
    <w:rsid w:val="000D10DB"/>
    <w:rsid w:val="000D1801"/>
    <w:rsid w:val="000D35F8"/>
    <w:rsid w:val="000D5151"/>
    <w:rsid w:val="000D5FC1"/>
    <w:rsid w:val="000D67EA"/>
    <w:rsid w:val="000E5EB5"/>
    <w:rsid w:val="000E78E0"/>
    <w:rsid w:val="000F35ED"/>
    <w:rsid w:val="00105F72"/>
    <w:rsid w:val="00107131"/>
    <w:rsid w:val="0010736F"/>
    <w:rsid w:val="00110EB2"/>
    <w:rsid w:val="00113F73"/>
    <w:rsid w:val="001142B8"/>
    <w:rsid w:val="00115189"/>
    <w:rsid w:val="001172AD"/>
    <w:rsid w:val="001178D4"/>
    <w:rsid w:val="00121CC2"/>
    <w:rsid w:val="001263F2"/>
    <w:rsid w:val="00133EE5"/>
    <w:rsid w:val="00133FC2"/>
    <w:rsid w:val="00134A90"/>
    <w:rsid w:val="001433C5"/>
    <w:rsid w:val="0016362C"/>
    <w:rsid w:val="00167A34"/>
    <w:rsid w:val="001732CF"/>
    <w:rsid w:val="00177B6E"/>
    <w:rsid w:val="001825E3"/>
    <w:rsid w:val="00183253"/>
    <w:rsid w:val="00183AE8"/>
    <w:rsid w:val="00183FE9"/>
    <w:rsid w:val="00184583"/>
    <w:rsid w:val="00185C6C"/>
    <w:rsid w:val="001A0C39"/>
    <w:rsid w:val="001A3FD3"/>
    <w:rsid w:val="001A7870"/>
    <w:rsid w:val="001A7C98"/>
    <w:rsid w:val="001B3A00"/>
    <w:rsid w:val="001B48E7"/>
    <w:rsid w:val="001B4A6B"/>
    <w:rsid w:val="001B4A9E"/>
    <w:rsid w:val="001B50FF"/>
    <w:rsid w:val="001B62D0"/>
    <w:rsid w:val="001C1B41"/>
    <w:rsid w:val="001C4195"/>
    <w:rsid w:val="001C4AFA"/>
    <w:rsid w:val="001C4C03"/>
    <w:rsid w:val="001C6182"/>
    <w:rsid w:val="001D65EF"/>
    <w:rsid w:val="001E00A1"/>
    <w:rsid w:val="001E49E7"/>
    <w:rsid w:val="001E5531"/>
    <w:rsid w:val="001E73C2"/>
    <w:rsid w:val="001E73CC"/>
    <w:rsid w:val="001E7CD0"/>
    <w:rsid w:val="001F7201"/>
    <w:rsid w:val="0020135F"/>
    <w:rsid w:val="00205A4B"/>
    <w:rsid w:val="002131EA"/>
    <w:rsid w:val="00214599"/>
    <w:rsid w:val="00216997"/>
    <w:rsid w:val="00223A29"/>
    <w:rsid w:val="002250A3"/>
    <w:rsid w:val="00231C5D"/>
    <w:rsid w:val="00235217"/>
    <w:rsid w:val="00241D59"/>
    <w:rsid w:val="00241F20"/>
    <w:rsid w:val="00245E24"/>
    <w:rsid w:val="00246D1F"/>
    <w:rsid w:val="00247403"/>
    <w:rsid w:val="00247542"/>
    <w:rsid w:val="00256F51"/>
    <w:rsid w:val="002579FC"/>
    <w:rsid w:val="00260FEA"/>
    <w:rsid w:val="00261A87"/>
    <w:rsid w:val="00262E59"/>
    <w:rsid w:val="00266306"/>
    <w:rsid w:val="00266B61"/>
    <w:rsid w:val="0026712A"/>
    <w:rsid w:val="002704DB"/>
    <w:rsid w:val="00270BE1"/>
    <w:rsid w:val="0027484D"/>
    <w:rsid w:val="00274E58"/>
    <w:rsid w:val="00276E33"/>
    <w:rsid w:val="0028245E"/>
    <w:rsid w:val="00282A3C"/>
    <w:rsid w:val="00284A86"/>
    <w:rsid w:val="00297EEE"/>
    <w:rsid w:val="002A0AAE"/>
    <w:rsid w:val="002A28FC"/>
    <w:rsid w:val="002A37FE"/>
    <w:rsid w:val="002A5820"/>
    <w:rsid w:val="002B547C"/>
    <w:rsid w:val="002B64C4"/>
    <w:rsid w:val="002B6C19"/>
    <w:rsid w:val="002B76B2"/>
    <w:rsid w:val="002C0359"/>
    <w:rsid w:val="002C1CEC"/>
    <w:rsid w:val="002D2B26"/>
    <w:rsid w:val="002D3A4E"/>
    <w:rsid w:val="002D421D"/>
    <w:rsid w:val="002D7EA2"/>
    <w:rsid w:val="002E0C0B"/>
    <w:rsid w:val="002E14BE"/>
    <w:rsid w:val="002E187C"/>
    <w:rsid w:val="002F1018"/>
    <w:rsid w:val="002F19C3"/>
    <w:rsid w:val="002F2236"/>
    <w:rsid w:val="002F66CA"/>
    <w:rsid w:val="0030087F"/>
    <w:rsid w:val="00301B40"/>
    <w:rsid w:val="00301CBD"/>
    <w:rsid w:val="00302733"/>
    <w:rsid w:val="00304163"/>
    <w:rsid w:val="003079DC"/>
    <w:rsid w:val="00314078"/>
    <w:rsid w:val="0031535D"/>
    <w:rsid w:val="0032057A"/>
    <w:rsid w:val="003239B8"/>
    <w:rsid w:val="00323DAE"/>
    <w:rsid w:val="0032589A"/>
    <w:rsid w:val="003273BC"/>
    <w:rsid w:val="0032778C"/>
    <w:rsid w:val="0033169F"/>
    <w:rsid w:val="00333FAD"/>
    <w:rsid w:val="00344977"/>
    <w:rsid w:val="00346C95"/>
    <w:rsid w:val="00347B8D"/>
    <w:rsid w:val="0035092E"/>
    <w:rsid w:val="003512DB"/>
    <w:rsid w:val="00352660"/>
    <w:rsid w:val="00355C4F"/>
    <w:rsid w:val="00356185"/>
    <w:rsid w:val="00360380"/>
    <w:rsid w:val="003646EC"/>
    <w:rsid w:val="00370543"/>
    <w:rsid w:val="0037519E"/>
    <w:rsid w:val="00386CF0"/>
    <w:rsid w:val="0039063D"/>
    <w:rsid w:val="00393A46"/>
    <w:rsid w:val="003A7725"/>
    <w:rsid w:val="003B1D56"/>
    <w:rsid w:val="003B2F17"/>
    <w:rsid w:val="003B593F"/>
    <w:rsid w:val="003B70FB"/>
    <w:rsid w:val="003C1B77"/>
    <w:rsid w:val="003C66BA"/>
    <w:rsid w:val="003C676B"/>
    <w:rsid w:val="003D2DA5"/>
    <w:rsid w:val="003D3BC2"/>
    <w:rsid w:val="003E1C6A"/>
    <w:rsid w:val="003E3CBC"/>
    <w:rsid w:val="003E61CB"/>
    <w:rsid w:val="003E6CA1"/>
    <w:rsid w:val="003F5C11"/>
    <w:rsid w:val="003F7A8B"/>
    <w:rsid w:val="003F7E57"/>
    <w:rsid w:val="004019F9"/>
    <w:rsid w:val="0040502E"/>
    <w:rsid w:val="00405C03"/>
    <w:rsid w:val="004065A8"/>
    <w:rsid w:val="004165C2"/>
    <w:rsid w:val="0042424B"/>
    <w:rsid w:val="00425D62"/>
    <w:rsid w:val="00433279"/>
    <w:rsid w:val="004374F8"/>
    <w:rsid w:val="00441ECB"/>
    <w:rsid w:val="00445193"/>
    <w:rsid w:val="0045099E"/>
    <w:rsid w:val="0045666D"/>
    <w:rsid w:val="00462C1B"/>
    <w:rsid w:val="00465D78"/>
    <w:rsid w:val="00467261"/>
    <w:rsid w:val="00467B7E"/>
    <w:rsid w:val="00471259"/>
    <w:rsid w:val="00473BB4"/>
    <w:rsid w:val="00477592"/>
    <w:rsid w:val="00477A55"/>
    <w:rsid w:val="00486D15"/>
    <w:rsid w:val="00486F1C"/>
    <w:rsid w:val="0049419D"/>
    <w:rsid w:val="00494A2D"/>
    <w:rsid w:val="004966EE"/>
    <w:rsid w:val="004A52BA"/>
    <w:rsid w:val="004A6562"/>
    <w:rsid w:val="004A6633"/>
    <w:rsid w:val="004A6A54"/>
    <w:rsid w:val="004A6E93"/>
    <w:rsid w:val="004B2B52"/>
    <w:rsid w:val="004B4518"/>
    <w:rsid w:val="004C20D2"/>
    <w:rsid w:val="004C2312"/>
    <w:rsid w:val="004C2BDF"/>
    <w:rsid w:val="004C41E8"/>
    <w:rsid w:val="004C4B62"/>
    <w:rsid w:val="004C54C9"/>
    <w:rsid w:val="004C5BA9"/>
    <w:rsid w:val="004C7F28"/>
    <w:rsid w:val="004D0DB5"/>
    <w:rsid w:val="004D2ED4"/>
    <w:rsid w:val="004D4655"/>
    <w:rsid w:val="004D4ABA"/>
    <w:rsid w:val="004D6025"/>
    <w:rsid w:val="004E07EC"/>
    <w:rsid w:val="004E2649"/>
    <w:rsid w:val="004F6A35"/>
    <w:rsid w:val="00501090"/>
    <w:rsid w:val="00501399"/>
    <w:rsid w:val="00501DCC"/>
    <w:rsid w:val="00504791"/>
    <w:rsid w:val="0050633D"/>
    <w:rsid w:val="0050772E"/>
    <w:rsid w:val="00507BC4"/>
    <w:rsid w:val="005128E4"/>
    <w:rsid w:val="005133DB"/>
    <w:rsid w:val="00525560"/>
    <w:rsid w:val="00527EC8"/>
    <w:rsid w:val="00531C24"/>
    <w:rsid w:val="00544C49"/>
    <w:rsid w:val="00550E40"/>
    <w:rsid w:val="005516A1"/>
    <w:rsid w:val="005516B3"/>
    <w:rsid w:val="0055717C"/>
    <w:rsid w:val="00562F65"/>
    <w:rsid w:val="00563557"/>
    <w:rsid w:val="0057402A"/>
    <w:rsid w:val="005771D0"/>
    <w:rsid w:val="005829CB"/>
    <w:rsid w:val="00584029"/>
    <w:rsid w:val="005841DA"/>
    <w:rsid w:val="0059191A"/>
    <w:rsid w:val="005921FF"/>
    <w:rsid w:val="00594EE5"/>
    <w:rsid w:val="00596482"/>
    <w:rsid w:val="005A10B2"/>
    <w:rsid w:val="005A24ED"/>
    <w:rsid w:val="005A443D"/>
    <w:rsid w:val="005A4F09"/>
    <w:rsid w:val="005A6185"/>
    <w:rsid w:val="005A6D0E"/>
    <w:rsid w:val="005B2C2E"/>
    <w:rsid w:val="005B33B5"/>
    <w:rsid w:val="005B52B0"/>
    <w:rsid w:val="005B6806"/>
    <w:rsid w:val="005C2246"/>
    <w:rsid w:val="005C4225"/>
    <w:rsid w:val="005D0090"/>
    <w:rsid w:val="005D0DA8"/>
    <w:rsid w:val="005D7CDD"/>
    <w:rsid w:val="005D7F8C"/>
    <w:rsid w:val="005E08F6"/>
    <w:rsid w:val="005F0DAD"/>
    <w:rsid w:val="005F0F33"/>
    <w:rsid w:val="005F4364"/>
    <w:rsid w:val="005F76C9"/>
    <w:rsid w:val="00600CAE"/>
    <w:rsid w:val="00600DEB"/>
    <w:rsid w:val="006011F9"/>
    <w:rsid w:val="00606E06"/>
    <w:rsid w:val="00607054"/>
    <w:rsid w:val="00614795"/>
    <w:rsid w:val="006154FF"/>
    <w:rsid w:val="00621398"/>
    <w:rsid w:val="00624EFB"/>
    <w:rsid w:val="00625CD4"/>
    <w:rsid w:val="006279C4"/>
    <w:rsid w:val="00627C9F"/>
    <w:rsid w:val="006311E9"/>
    <w:rsid w:val="00632354"/>
    <w:rsid w:val="00642810"/>
    <w:rsid w:val="006503FF"/>
    <w:rsid w:val="00652333"/>
    <w:rsid w:val="00656937"/>
    <w:rsid w:val="00665952"/>
    <w:rsid w:val="00670533"/>
    <w:rsid w:val="0068009E"/>
    <w:rsid w:val="00680CC3"/>
    <w:rsid w:val="006863DA"/>
    <w:rsid w:val="0069179B"/>
    <w:rsid w:val="00692219"/>
    <w:rsid w:val="006A057B"/>
    <w:rsid w:val="006A17D2"/>
    <w:rsid w:val="006A27AD"/>
    <w:rsid w:val="006A34D1"/>
    <w:rsid w:val="006A50E4"/>
    <w:rsid w:val="006A73E6"/>
    <w:rsid w:val="006A7702"/>
    <w:rsid w:val="006B1D3A"/>
    <w:rsid w:val="006B2D5C"/>
    <w:rsid w:val="006B4F25"/>
    <w:rsid w:val="006B51AA"/>
    <w:rsid w:val="006C17A5"/>
    <w:rsid w:val="006C4C28"/>
    <w:rsid w:val="006C4EB1"/>
    <w:rsid w:val="006C5158"/>
    <w:rsid w:val="006C584B"/>
    <w:rsid w:val="006D0B99"/>
    <w:rsid w:val="006D21C3"/>
    <w:rsid w:val="006D4144"/>
    <w:rsid w:val="006D5E4E"/>
    <w:rsid w:val="006E0166"/>
    <w:rsid w:val="006E1321"/>
    <w:rsid w:val="006E2C65"/>
    <w:rsid w:val="006E4F72"/>
    <w:rsid w:val="006E7B34"/>
    <w:rsid w:val="00705DA9"/>
    <w:rsid w:val="007064A2"/>
    <w:rsid w:val="0070697F"/>
    <w:rsid w:val="0071558C"/>
    <w:rsid w:val="00717D81"/>
    <w:rsid w:val="0072199C"/>
    <w:rsid w:val="00722C9F"/>
    <w:rsid w:val="007253B8"/>
    <w:rsid w:val="0073741F"/>
    <w:rsid w:val="0074192B"/>
    <w:rsid w:val="00741B68"/>
    <w:rsid w:val="007455A6"/>
    <w:rsid w:val="00746EA7"/>
    <w:rsid w:val="007504CA"/>
    <w:rsid w:val="0075459A"/>
    <w:rsid w:val="007549D7"/>
    <w:rsid w:val="00761491"/>
    <w:rsid w:val="00762C6C"/>
    <w:rsid w:val="0076643F"/>
    <w:rsid w:val="00775F1E"/>
    <w:rsid w:val="0077604F"/>
    <w:rsid w:val="00777F63"/>
    <w:rsid w:val="00781223"/>
    <w:rsid w:val="007823E6"/>
    <w:rsid w:val="007824C5"/>
    <w:rsid w:val="00792CA1"/>
    <w:rsid w:val="0079423F"/>
    <w:rsid w:val="00794F03"/>
    <w:rsid w:val="007A0AF9"/>
    <w:rsid w:val="007A2DDE"/>
    <w:rsid w:val="007A3E1F"/>
    <w:rsid w:val="007A56A9"/>
    <w:rsid w:val="007A5817"/>
    <w:rsid w:val="007A649B"/>
    <w:rsid w:val="007A6548"/>
    <w:rsid w:val="007A77B9"/>
    <w:rsid w:val="007A7B63"/>
    <w:rsid w:val="007B0438"/>
    <w:rsid w:val="007B05C4"/>
    <w:rsid w:val="007B2FCB"/>
    <w:rsid w:val="007B49D4"/>
    <w:rsid w:val="007B56E7"/>
    <w:rsid w:val="007B60E9"/>
    <w:rsid w:val="007B6CC3"/>
    <w:rsid w:val="007C2B12"/>
    <w:rsid w:val="007C2D58"/>
    <w:rsid w:val="007C3311"/>
    <w:rsid w:val="007C3334"/>
    <w:rsid w:val="007C5798"/>
    <w:rsid w:val="007D2B98"/>
    <w:rsid w:val="007D6FFD"/>
    <w:rsid w:val="007E1C6E"/>
    <w:rsid w:val="007E21BC"/>
    <w:rsid w:val="007E7C82"/>
    <w:rsid w:val="007F588D"/>
    <w:rsid w:val="007F736E"/>
    <w:rsid w:val="00803F1C"/>
    <w:rsid w:val="0080600E"/>
    <w:rsid w:val="00806075"/>
    <w:rsid w:val="008103A1"/>
    <w:rsid w:val="008108D0"/>
    <w:rsid w:val="00817612"/>
    <w:rsid w:val="00820859"/>
    <w:rsid w:val="0082474F"/>
    <w:rsid w:val="00824911"/>
    <w:rsid w:val="00826A57"/>
    <w:rsid w:val="0083063B"/>
    <w:rsid w:val="008338A4"/>
    <w:rsid w:val="00834D49"/>
    <w:rsid w:val="00837256"/>
    <w:rsid w:val="00837C45"/>
    <w:rsid w:val="00841F72"/>
    <w:rsid w:val="00842AA0"/>
    <w:rsid w:val="00844730"/>
    <w:rsid w:val="008457C2"/>
    <w:rsid w:val="00846228"/>
    <w:rsid w:val="00847F2A"/>
    <w:rsid w:val="00852875"/>
    <w:rsid w:val="00854401"/>
    <w:rsid w:val="00857A82"/>
    <w:rsid w:val="00871469"/>
    <w:rsid w:val="00872563"/>
    <w:rsid w:val="00873836"/>
    <w:rsid w:val="008763B8"/>
    <w:rsid w:val="00876AE0"/>
    <w:rsid w:val="0088461F"/>
    <w:rsid w:val="00885737"/>
    <w:rsid w:val="00886204"/>
    <w:rsid w:val="00887395"/>
    <w:rsid w:val="00890533"/>
    <w:rsid w:val="00890650"/>
    <w:rsid w:val="00893530"/>
    <w:rsid w:val="0089568B"/>
    <w:rsid w:val="00895DD3"/>
    <w:rsid w:val="00897E12"/>
    <w:rsid w:val="008A69C5"/>
    <w:rsid w:val="008A7E0F"/>
    <w:rsid w:val="008B12F5"/>
    <w:rsid w:val="008D47FD"/>
    <w:rsid w:val="008D768D"/>
    <w:rsid w:val="008D7923"/>
    <w:rsid w:val="008E0D1D"/>
    <w:rsid w:val="008E2098"/>
    <w:rsid w:val="008E3759"/>
    <w:rsid w:val="008E3BFE"/>
    <w:rsid w:val="008E59E6"/>
    <w:rsid w:val="008E620B"/>
    <w:rsid w:val="008E65FF"/>
    <w:rsid w:val="008E7A41"/>
    <w:rsid w:val="008F1912"/>
    <w:rsid w:val="008F7CE2"/>
    <w:rsid w:val="0090270B"/>
    <w:rsid w:val="009041DC"/>
    <w:rsid w:val="00912FEF"/>
    <w:rsid w:val="009167D3"/>
    <w:rsid w:val="00917B5A"/>
    <w:rsid w:val="00920A58"/>
    <w:rsid w:val="00920A8C"/>
    <w:rsid w:val="00922F93"/>
    <w:rsid w:val="009301D9"/>
    <w:rsid w:val="00934A2C"/>
    <w:rsid w:val="0093746C"/>
    <w:rsid w:val="00937BD5"/>
    <w:rsid w:val="00941DFD"/>
    <w:rsid w:val="00946014"/>
    <w:rsid w:val="00946A80"/>
    <w:rsid w:val="0095164D"/>
    <w:rsid w:val="00951CB6"/>
    <w:rsid w:val="00952008"/>
    <w:rsid w:val="00961192"/>
    <w:rsid w:val="009625C4"/>
    <w:rsid w:val="0096441E"/>
    <w:rsid w:val="0096706E"/>
    <w:rsid w:val="009716B1"/>
    <w:rsid w:val="00971F9E"/>
    <w:rsid w:val="00972724"/>
    <w:rsid w:val="00974491"/>
    <w:rsid w:val="00975C4E"/>
    <w:rsid w:val="00976E78"/>
    <w:rsid w:val="00981FBA"/>
    <w:rsid w:val="00982EB0"/>
    <w:rsid w:val="00987EB1"/>
    <w:rsid w:val="0099249F"/>
    <w:rsid w:val="00997BC5"/>
    <w:rsid w:val="009A1885"/>
    <w:rsid w:val="009A3344"/>
    <w:rsid w:val="009A4F41"/>
    <w:rsid w:val="009B0EE4"/>
    <w:rsid w:val="009B347D"/>
    <w:rsid w:val="009B381B"/>
    <w:rsid w:val="009C3E1C"/>
    <w:rsid w:val="009C52D0"/>
    <w:rsid w:val="009C7EC7"/>
    <w:rsid w:val="009D1753"/>
    <w:rsid w:val="009D7611"/>
    <w:rsid w:val="009E0B61"/>
    <w:rsid w:val="009E173C"/>
    <w:rsid w:val="009E2F42"/>
    <w:rsid w:val="009E53DE"/>
    <w:rsid w:val="009F0176"/>
    <w:rsid w:val="00A11E44"/>
    <w:rsid w:val="00A31EF9"/>
    <w:rsid w:val="00A328B3"/>
    <w:rsid w:val="00A32F0D"/>
    <w:rsid w:val="00A426C5"/>
    <w:rsid w:val="00A46333"/>
    <w:rsid w:val="00A46A6D"/>
    <w:rsid w:val="00A47F27"/>
    <w:rsid w:val="00A50FCF"/>
    <w:rsid w:val="00A512C7"/>
    <w:rsid w:val="00A528D1"/>
    <w:rsid w:val="00A610CD"/>
    <w:rsid w:val="00A61FD8"/>
    <w:rsid w:val="00A62BCD"/>
    <w:rsid w:val="00A7392D"/>
    <w:rsid w:val="00A748EA"/>
    <w:rsid w:val="00A74B2D"/>
    <w:rsid w:val="00A758AA"/>
    <w:rsid w:val="00A858B2"/>
    <w:rsid w:val="00A85C52"/>
    <w:rsid w:val="00A875C2"/>
    <w:rsid w:val="00A915F5"/>
    <w:rsid w:val="00A94B89"/>
    <w:rsid w:val="00A95E54"/>
    <w:rsid w:val="00AA09A2"/>
    <w:rsid w:val="00AA7996"/>
    <w:rsid w:val="00AB22FE"/>
    <w:rsid w:val="00AC19CB"/>
    <w:rsid w:val="00AC67A3"/>
    <w:rsid w:val="00AD0A48"/>
    <w:rsid w:val="00AD22F0"/>
    <w:rsid w:val="00AE0998"/>
    <w:rsid w:val="00AE10DB"/>
    <w:rsid w:val="00AE3925"/>
    <w:rsid w:val="00AE5488"/>
    <w:rsid w:val="00AE6F91"/>
    <w:rsid w:val="00AF04EF"/>
    <w:rsid w:val="00AF29DA"/>
    <w:rsid w:val="00AF5571"/>
    <w:rsid w:val="00AF56AE"/>
    <w:rsid w:val="00AF7EB0"/>
    <w:rsid w:val="00B046AA"/>
    <w:rsid w:val="00B06154"/>
    <w:rsid w:val="00B06333"/>
    <w:rsid w:val="00B07341"/>
    <w:rsid w:val="00B10484"/>
    <w:rsid w:val="00B17054"/>
    <w:rsid w:val="00B17063"/>
    <w:rsid w:val="00B2032A"/>
    <w:rsid w:val="00B20E27"/>
    <w:rsid w:val="00B2196D"/>
    <w:rsid w:val="00B2442E"/>
    <w:rsid w:val="00B2584B"/>
    <w:rsid w:val="00B2594F"/>
    <w:rsid w:val="00B30539"/>
    <w:rsid w:val="00B314DB"/>
    <w:rsid w:val="00B361F2"/>
    <w:rsid w:val="00B3718B"/>
    <w:rsid w:val="00B4632A"/>
    <w:rsid w:val="00B50485"/>
    <w:rsid w:val="00B530F1"/>
    <w:rsid w:val="00B5542A"/>
    <w:rsid w:val="00B55F55"/>
    <w:rsid w:val="00B6529C"/>
    <w:rsid w:val="00B663C8"/>
    <w:rsid w:val="00B66839"/>
    <w:rsid w:val="00B67E38"/>
    <w:rsid w:val="00B70707"/>
    <w:rsid w:val="00B825A2"/>
    <w:rsid w:val="00B83C4C"/>
    <w:rsid w:val="00B91DA2"/>
    <w:rsid w:val="00B95EAA"/>
    <w:rsid w:val="00BA1B49"/>
    <w:rsid w:val="00BA276C"/>
    <w:rsid w:val="00BA3FC1"/>
    <w:rsid w:val="00BA6948"/>
    <w:rsid w:val="00BA6AA1"/>
    <w:rsid w:val="00BA6E4B"/>
    <w:rsid w:val="00BA7B79"/>
    <w:rsid w:val="00BB306F"/>
    <w:rsid w:val="00BB5627"/>
    <w:rsid w:val="00BB667F"/>
    <w:rsid w:val="00BC6A31"/>
    <w:rsid w:val="00BC746A"/>
    <w:rsid w:val="00BD4B89"/>
    <w:rsid w:val="00BD5922"/>
    <w:rsid w:val="00BE1941"/>
    <w:rsid w:val="00BE2E87"/>
    <w:rsid w:val="00BF02CB"/>
    <w:rsid w:val="00BF2CE3"/>
    <w:rsid w:val="00BF3F93"/>
    <w:rsid w:val="00BF5780"/>
    <w:rsid w:val="00BF6FD8"/>
    <w:rsid w:val="00C03680"/>
    <w:rsid w:val="00C054DF"/>
    <w:rsid w:val="00C07631"/>
    <w:rsid w:val="00C116E0"/>
    <w:rsid w:val="00C1332B"/>
    <w:rsid w:val="00C140F3"/>
    <w:rsid w:val="00C146B3"/>
    <w:rsid w:val="00C15771"/>
    <w:rsid w:val="00C21762"/>
    <w:rsid w:val="00C21FEF"/>
    <w:rsid w:val="00C24543"/>
    <w:rsid w:val="00C256A2"/>
    <w:rsid w:val="00C27E31"/>
    <w:rsid w:val="00C27E3C"/>
    <w:rsid w:val="00C27F09"/>
    <w:rsid w:val="00C320DD"/>
    <w:rsid w:val="00C34FF5"/>
    <w:rsid w:val="00C509F0"/>
    <w:rsid w:val="00C51515"/>
    <w:rsid w:val="00C5660B"/>
    <w:rsid w:val="00C66B72"/>
    <w:rsid w:val="00C736B8"/>
    <w:rsid w:val="00C764FD"/>
    <w:rsid w:val="00C809EF"/>
    <w:rsid w:val="00C83F38"/>
    <w:rsid w:val="00C86E53"/>
    <w:rsid w:val="00C8739E"/>
    <w:rsid w:val="00C8748A"/>
    <w:rsid w:val="00C87AC4"/>
    <w:rsid w:val="00C9567A"/>
    <w:rsid w:val="00C95DFA"/>
    <w:rsid w:val="00C95E32"/>
    <w:rsid w:val="00C970BA"/>
    <w:rsid w:val="00C97177"/>
    <w:rsid w:val="00CA2A4A"/>
    <w:rsid w:val="00CA3389"/>
    <w:rsid w:val="00CA3ACC"/>
    <w:rsid w:val="00CA3C2F"/>
    <w:rsid w:val="00CB212D"/>
    <w:rsid w:val="00CB2660"/>
    <w:rsid w:val="00CB5582"/>
    <w:rsid w:val="00CC5E90"/>
    <w:rsid w:val="00CC7F7C"/>
    <w:rsid w:val="00CD046C"/>
    <w:rsid w:val="00CD34D2"/>
    <w:rsid w:val="00CD638E"/>
    <w:rsid w:val="00CD7E41"/>
    <w:rsid w:val="00CE076C"/>
    <w:rsid w:val="00CE0919"/>
    <w:rsid w:val="00CE5199"/>
    <w:rsid w:val="00CE66D5"/>
    <w:rsid w:val="00CF0D5C"/>
    <w:rsid w:val="00CF1F8C"/>
    <w:rsid w:val="00CF2992"/>
    <w:rsid w:val="00CF3A9B"/>
    <w:rsid w:val="00CF55A2"/>
    <w:rsid w:val="00CF637A"/>
    <w:rsid w:val="00D01C55"/>
    <w:rsid w:val="00D0294B"/>
    <w:rsid w:val="00D037AE"/>
    <w:rsid w:val="00D059DE"/>
    <w:rsid w:val="00D05ABD"/>
    <w:rsid w:val="00D133A3"/>
    <w:rsid w:val="00D13FCE"/>
    <w:rsid w:val="00D140E2"/>
    <w:rsid w:val="00D15D93"/>
    <w:rsid w:val="00D2204A"/>
    <w:rsid w:val="00D23757"/>
    <w:rsid w:val="00D23BE5"/>
    <w:rsid w:val="00D26B0B"/>
    <w:rsid w:val="00D3053A"/>
    <w:rsid w:val="00D306D1"/>
    <w:rsid w:val="00D30800"/>
    <w:rsid w:val="00D32060"/>
    <w:rsid w:val="00D34786"/>
    <w:rsid w:val="00D37BFC"/>
    <w:rsid w:val="00D47A8E"/>
    <w:rsid w:val="00D52D14"/>
    <w:rsid w:val="00D53E09"/>
    <w:rsid w:val="00D54E11"/>
    <w:rsid w:val="00D657DD"/>
    <w:rsid w:val="00D65D57"/>
    <w:rsid w:val="00D705BC"/>
    <w:rsid w:val="00D712D3"/>
    <w:rsid w:val="00D71422"/>
    <w:rsid w:val="00D72DC6"/>
    <w:rsid w:val="00D7558D"/>
    <w:rsid w:val="00D81D92"/>
    <w:rsid w:val="00D81EBA"/>
    <w:rsid w:val="00D876F9"/>
    <w:rsid w:val="00D924C5"/>
    <w:rsid w:val="00D97987"/>
    <w:rsid w:val="00DA7B5F"/>
    <w:rsid w:val="00DB66D7"/>
    <w:rsid w:val="00DB726C"/>
    <w:rsid w:val="00DC11E7"/>
    <w:rsid w:val="00DC7023"/>
    <w:rsid w:val="00DC769A"/>
    <w:rsid w:val="00DD321A"/>
    <w:rsid w:val="00DD3D86"/>
    <w:rsid w:val="00DD6058"/>
    <w:rsid w:val="00DD7AFC"/>
    <w:rsid w:val="00DD7C3E"/>
    <w:rsid w:val="00DE2520"/>
    <w:rsid w:val="00DE458C"/>
    <w:rsid w:val="00DE535D"/>
    <w:rsid w:val="00DF1EC4"/>
    <w:rsid w:val="00DF275B"/>
    <w:rsid w:val="00E0340B"/>
    <w:rsid w:val="00E04606"/>
    <w:rsid w:val="00E04A90"/>
    <w:rsid w:val="00E0551F"/>
    <w:rsid w:val="00E1289A"/>
    <w:rsid w:val="00E219C7"/>
    <w:rsid w:val="00E2453F"/>
    <w:rsid w:val="00E24658"/>
    <w:rsid w:val="00E33B11"/>
    <w:rsid w:val="00E3596D"/>
    <w:rsid w:val="00E40C68"/>
    <w:rsid w:val="00E4118C"/>
    <w:rsid w:val="00E43157"/>
    <w:rsid w:val="00E44045"/>
    <w:rsid w:val="00E461CE"/>
    <w:rsid w:val="00E50373"/>
    <w:rsid w:val="00E55D0B"/>
    <w:rsid w:val="00E652D5"/>
    <w:rsid w:val="00E65CA6"/>
    <w:rsid w:val="00E71CB7"/>
    <w:rsid w:val="00E720CA"/>
    <w:rsid w:val="00E729CC"/>
    <w:rsid w:val="00E84EB5"/>
    <w:rsid w:val="00E85662"/>
    <w:rsid w:val="00E8789F"/>
    <w:rsid w:val="00E96B1A"/>
    <w:rsid w:val="00E97B71"/>
    <w:rsid w:val="00EA3D34"/>
    <w:rsid w:val="00EA4D8C"/>
    <w:rsid w:val="00EA6443"/>
    <w:rsid w:val="00EB454D"/>
    <w:rsid w:val="00EC0A07"/>
    <w:rsid w:val="00EC1F66"/>
    <w:rsid w:val="00ED3717"/>
    <w:rsid w:val="00ED549D"/>
    <w:rsid w:val="00ED62BD"/>
    <w:rsid w:val="00ED76BE"/>
    <w:rsid w:val="00EE00E9"/>
    <w:rsid w:val="00EE520D"/>
    <w:rsid w:val="00EE5C4F"/>
    <w:rsid w:val="00EE6422"/>
    <w:rsid w:val="00EF259E"/>
    <w:rsid w:val="00EF619B"/>
    <w:rsid w:val="00EF652A"/>
    <w:rsid w:val="00EF7BD7"/>
    <w:rsid w:val="00F00A5D"/>
    <w:rsid w:val="00F00B55"/>
    <w:rsid w:val="00F02AC1"/>
    <w:rsid w:val="00F02AD1"/>
    <w:rsid w:val="00F04974"/>
    <w:rsid w:val="00F07571"/>
    <w:rsid w:val="00F12375"/>
    <w:rsid w:val="00F12B26"/>
    <w:rsid w:val="00F23D1A"/>
    <w:rsid w:val="00F253CC"/>
    <w:rsid w:val="00F25BB3"/>
    <w:rsid w:val="00F2789B"/>
    <w:rsid w:val="00F32588"/>
    <w:rsid w:val="00F33976"/>
    <w:rsid w:val="00F37106"/>
    <w:rsid w:val="00F40D8D"/>
    <w:rsid w:val="00F4467F"/>
    <w:rsid w:val="00F46DBC"/>
    <w:rsid w:val="00F519CF"/>
    <w:rsid w:val="00F52A96"/>
    <w:rsid w:val="00F550ED"/>
    <w:rsid w:val="00F562DA"/>
    <w:rsid w:val="00F56BA5"/>
    <w:rsid w:val="00F60E22"/>
    <w:rsid w:val="00F71599"/>
    <w:rsid w:val="00F742D3"/>
    <w:rsid w:val="00F74A00"/>
    <w:rsid w:val="00F7511C"/>
    <w:rsid w:val="00F77E05"/>
    <w:rsid w:val="00F80B38"/>
    <w:rsid w:val="00F81395"/>
    <w:rsid w:val="00F81BB8"/>
    <w:rsid w:val="00F85613"/>
    <w:rsid w:val="00F873E2"/>
    <w:rsid w:val="00F91480"/>
    <w:rsid w:val="00F917D1"/>
    <w:rsid w:val="00F91EBE"/>
    <w:rsid w:val="00F94921"/>
    <w:rsid w:val="00F9516A"/>
    <w:rsid w:val="00F9653B"/>
    <w:rsid w:val="00FA1E5F"/>
    <w:rsid w:val="00FB0B10"/>
    <w:rsid w:val="00FB4543"/>
    <w:rsid w:val="00FB47A7"/>
    <w:rsid w:val="00FB62CF"/>
    <w:rsid w:val="00FB7AA5"/>
    <w:rsid w:val="00FC4C22"/>
    <w:rsid w:val="00FC659C"/>
    <w:rsid w:val="00FD22DB"/>
    <w:rsid w:val="00FD3C3B"/>
    <w:rsid w:val="00FD51F0"/>
    <w:rsid w:val="00FD7444"/>
    <w:rsid w:val="00FE07DD"/>
    <w:rsid w:val="00FE6B45"/>
    <w:rsid w:val="00FF2A85"/>
    <w:rsid w:val="00FF55F3"/>
    <w:rsid w:val="00FF5851"/>
    <w:rsid w:val="00FF65D1"/>
    <w:rsid w:val="00FF66F0"/>
    <w:rsid w:val="00FF797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2EB0"/>
    <w:rPr>
      <w:sz w:val="16"/>
      <w:szCs w:val="16"/>
    </w:rPr>
  </w:style>
  <w:style w:type="paragraph" w:styleId="CommentText">
    <w:name w:val="annotation text"/>
    <w:basedOn w:val="Normal"/>
    <w:link w:val="CommentTextChar"/>
    <w:uiPriority w:val="99"/>
    <w:unhideWhenUsed/>
    <w:rsid w:val="00982EB0"/>
    <w:rPr>
      <w:sz w:val="20"/>
      <w:szCs w:val="20"/>
    </w:rPr>
  </w:style>
  <w:style w:type="character" w:customStyle="1" w:styleId="CommentTextChar">
    <w:name w:val="Comment Text Char"/>
    <w:basedOn w:val="DefaultParagraphFont"/>
    <w:link w:val="CommentText"/>
    <w:uiPriority w:val="99"/>
    <w:rsid w:val="00982EB0"/>
    <w:rPr>
      <w:lang w:val="en-US" w:eastAsia="en-US"/>
    </w:rPr>
  </w:style>
  <w:style w:type="paragraph" w:styleId="CommentSubject">
    <w:name w:val="annotation subject"/>
    <w:basedOn w:val="CommentText"/>
    <w:next w:val="CommentText"/>
    <w:link w:val="CommentSubjectChar"/>
    <w:uiPriority w:val="99"/>
    <w:semiHidden/>
    <w:unhideWhenUsed/>
    <w:rsid w:val="00982EB0"/>
    <w:rPr>
      <w:b/>
      <w:bCs/>
    </w:rPr>
  </w:style>
  <w:style w:type="character" w:customStyle="1" w:styleId="CommentSubjectChar">
    <w:name w:val="Comment Subject Char"/>
    <w:basedOn w:val="CommentTextChar"/>
    <w:link w:val="CommentSubject"/>
    <w:uiPriority w:val="99"/>
    <w:semiHidden/>
    <w:rsid w:val="00982EB0"/>
    <w:rPr>
      <w:b/>
      <w:bCs/>
      <w:lang w:val="en-US" w:eastAsia="en-US"/>
    </w:rPr>
  </w:style>
  <w:style w:type="paragraph" w:styleId="Revision">
    <w:name w:val="Revision"/>
    <w:hidden/>
    <w:uiPriority w:val="99"/>
    <w:semiHidden/>
    <w:rsid w:val="000052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PlaceholderText">
    <w:name w:val="Placeholder Text"/>
    <w:basedOn w:val="DefaultParagraphFont"/>
    <w:uiPriority w:val="99"/>
    <w:semiHidden/>
    <w:rsid w:val="00347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0988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69106121">
      <w:bodyDiv w:val="1"/>
      <w:marLeft w:val="0"/>
      <w:marRight w:val="0"/>
      <w:marTop w:val="0"/>
      <w:marBottom w:val="0"/>
      <w:divBdr>
        <w:top w:val="none" w:sz="0" w:space="0" w:color="auto"/>
        <w:left w:val="none" w:sz="0" w:space="0" w:color="auto"/>
        <w:bottom w:val="none" w:sz="0" w:space="0" w:color="auto"/>
        <w:right w:val="none" w:sz="0" w:space="0" w:color="auto"/>
      </w:divBdr>
    </w:div>
    <w:div w:id="2072388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E8D4ECE401430DA16280486BB308E9"/>
        <w:category>
          <w:name w:val="General"/>
          <w:gallery w:val="placeholder"/>
        </w:category>
        <w:types>
          <w:type w:val="bbPlcHdr"/>
        </w:types>
        <w:behaviors>
          <w:behavior w:val="content"/>
        </w:behaviors>
        <w:guid w:val="{020CD114-100D-45F5-96FE-0BAFDA03D02D}"/>
      </w:docPartPr>
      <w:docPartBody>
        <w:p w:rsidR="003E3132" w:rsidRDefault="00B41701" w:rsidP="00B41701">
          <w:pPr>
            <w:pStyle w:val="ECE8D4ECE401430DA16280486BB308E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7050"/>
    <w:rsid w:val="0009034B"/>
    <w:rsid w:val="00193B5C"/>
    <w:rsid w:val="00200821"/>
    <w:rsid w:val="002A7177"/>
    <w:rsid w:val="002B1D54"/>
    <w:rsid w:val="0035455A"/>
    <w:rsid w:val="00394049"/>
    <w:rsid w:val="003E3132"/>
    <w:rsid w:val="003F4454"/>
    <w:rsid w:val="004548CD"/>
    <w:rsid w:val="00487401"/>
    <w:rsid w:val="004F2DF8"/>
    <w:rsid w:val="00506C6D"/>
    <w:rsid w:val="00563603"/>
    <w:rsid w:val="00586C0C"/>
    <w:rsid w:val="00593165"/>
    <w:rsid w:val="005D4047"/>
    <w:rsid w:val="00696EE9"/>
    <w:rsid w:val="006A2123"/>
    <w:rsid w:val="007D1F4D"/>
    <w:rsid w:val="007F66E9"/>
    <w:rsid w:val="008466D0"/>
    <w:rsid w:val="00850421"/>
    <w:rsid w:val="008644A6"/>
    <w:rsid w:val="00966FB8"/>
    <w:rsid w:val="009679A3"/>
    <w:rsid w:val="009A261B"/>
    <w:rsid w:val="009E36A4"/>
    <w:rsid w:val="00A41062"/>
    <w:rsid w:val="00A533C0"/>
    <w:rsid w:val="00A53677"/>
    <w:rsid w:val="00A87477"/>
    <w:rsid w:val="00AC15A4"/>
    <w:rsid w:val="00B0336C"/>
    <w:rsid w:val="00B37093"/>
    <w:rsid w:val="00B41701"/>
    <w:rsid w:val="00B463BB"/>
    <w:rsid w:val="00B64953"/>
    <w:rsid w:val="00BE2102"/>
    <w:rsid w:val="00CC5276"/>
    <w:rsid w:val="00DD10FF"/>
    <w:rsid w:val="00E22078"/>
    <w:rsid w:val="00E33855"/>
    <w:rsid w:val="00EB138F"/>
    <w:rsid w:val="00EE573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701"/>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ECE8D4ECE401430DA16280486BB308E9">
    <w:name w:val="ECE8D4ECE401430DA16280486BB308E9"/>
    <w:rsid w:val="00B41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3414-2DE0-4AF0-A32F-563A1460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13223</Characters>
  <Application>Microsoft Office Word</Application>
  <DocSecurity>0</DocSecurity>
  <Lines>110</Lines>
  <Paragraphs>31</Paragraphs>
  <ScaleCrop>false</ScaleCrop>
  <Company/>
  <LinksUpToDate>false</LinksUpToDate>
  <CharactersWithSpaces>15511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33/18</dc:title>
  <dc:creator/>
  <cp:lastModifiedBy/>
  <cp:revision>1</cp:revision>
  <dcterms:created xsi:type="dcterms:W3CDTF">2018-08-09T19:27:00Z</dcterms:created>
  <dcterms:modified xsi:type="dcterms:W3CDTF">2018-08-09T19:28:00Z</dcterms:modified>
</cp:coreProperties>
</file>