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931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C21" w:rsidRPr="00300C21" w:rsidRDefault="00300C21" w:rsidP="00300C21">
                            <w:pPr>
                              <w:spacing w:line="276" w:lineRule="auto"/>
                              <w:rPr>
                                <w:rFonts w:asciiTheme="majorHAnsi" w:hAnsiTheme="majorHAnsi" w:cs="Arial"/>
                                <w:b/>
                                <w:bCs/>
                                <w:color w:val="0D0D0D" w:themeColor="text1" w:themeTint="F2"/>
                                <w:sz w:val="36"/>
                                <w:szCs w:val="22"/>
                                <w:lang w:val="en-GB"/>
                              </w:rPr>
                            </w:pPr>
                            <w:r w:rsidRPr="00300C21">
                              <w:rPr>
                                <w:rFonts w:asciiTheme="majorHAnsi" w:hAnsiTheme="majorHAnsi" w:cs="Arial"/>
                                <w:b/>
                                <w:bCs/>
                                <w:color w:val="0D0D0D" w:themeColor="text1" w:themeTint="F2"/>
                                <w:sz w:val="36"/>
                                <w:szCs w:val="22"/>
                                <w:lang w:val="en-GB"/>
                              </w:rPr>
                              <w:t xml:space="preserve">REPORT No. </w:t>
                            </w:r>
                            <w:r w:rsidR="00782484">
                              <w:rPr>
                                <w:rFonts w:asciiTheme="majorHAnsi" w:hAnsiTheme="majorHAnsi" w:cs="Arial"/>
                                <w:b/>
                                <w:bCs/>
                                <w:color w:val="0D0D0D" w:themeColor="text1" w:themeTint="F2"/>
                                <w:sz w:val="36"/>
                                <w:szCs w:val="22"/>
                                <w:lang w:val="en-GB"/>
                              </w:rPr>
                              <w:t>94</w:t>
                            </w:r>
                            <w:r w:rsidRPr="00300C21">
                              <w:rPr>
                                <w:rFonts w:asciiTheme="majorHAnsi" w:hAnsiTheme="majorHAnsi" w:cs="Arial"/>
                                <w:b/>
                                <w:bCs/>
                                <w:color w:val="0D0D0D" w:themeColor="text1" w:themeTint="F2"/>
                                <w:sz w:val="36"/>
                                <w:szCs w:val="22"/>
                                <w:lang w:val="en-GB"/>
                              </w:rPr>
                              <w:t>/18</w:t>
                            </w:r>
                          </w:p>
                          <w:p w:rsidR="00300C21" w:rsidRPr="00FD79F9" w:rsidRDefault="00300C21" w:rsidP="00300C21">
                            <w:pPr>
                              <w:spacing w:line="276" w:lineRule="auto"/>
                              <w:rPr>
                                <w:rFonts w:asciiTheme="majorHAnsi" w:hAnsiTheme="majorHAnsi" w:cs="Arial"/>
                                <w:b/>
                                <w:color w:val="0D0D0D" w:themeColor="text1" w:themeTint="F2"/>
                                <w:sz w:val="36"/>
                                <w:szCs w:val="22"/>
                                <w:lang w:val="en-GB"/>
                              </w:rPr>
                            </w:pPr>
                            <w:r w:rsidRPr="00FD79F9">
                              <w:rPr>
                                <w:rFonts w:asciiTheme="majorHAnsi" w:hAnsiTheme="majorHAnsi" w:cs="Arial"/>
                                <w:b/>
                                <w:color w:val="0D0D0D" w:themeColor="text1" w:themeTint="F2"/>
                                <w:sz w:val="36"/>
                                <w:szCs w:val="22"/>
                                <w:lang w:val="en-GB"/>
                              </w:rPr>
                              <w:t xml:space="preserve">PETITION 1402-10 </w:t>
                            </w:r>
                          </w:p>
                          <w:p w:rsidR="00300C21" w:rsidRPr="00FD79F9" w:rsidRDefault="00300C21" w:rsidP="00300C21">
                            <w:pPr>
                              <w:spacing w:line="276" w:lineRule="auto"/>
                              <w:rPr>
                                <w:rFonts w:asciiTheme="majorHAnsi" w:hAnsiTheme="majorHAnsi" w:cs="Arial"/>
                                <w:color w:val="0D0D0D" w:themeColor="text1" w:themeTint="F2"/>
                                <w:szCs w:val="22"/>
                                <w:lang w:val="en-GB"/>
                              </w:rPr>
                            </w:pPr>
                            <w:r w:rsidRPr="00FD79F9">
                              <w:rPr>
                                <w:rFonts w:asciiTheme="majorHAnsi" w:hAnsiTheme="majorHAnsi" w:cs="Arial"/>
                                <w:color w:val="0D0D0D" w:themeColor="text1" w:themeTint="F2"/>
                                <w:szCs w:val="22"/>
                                <w:lang w:val="en-GB"/>
                              </w:rPr>
                              <w:t xml:space="preserve">REPORT ON ADMISSIBILITY  </w:t>
                            </w:r>
                          </w:p>
                          <w:p w:rsidR="00300C21" w:rsidRPr="00FD79F9" w:rsidRDefault="00300C21" w:rsidP="00300C21">
                            <w:pPr>
                              <w:spacing w:line="276" w:lineRule="auto"/>
                              <w:rPr>
                                <w:rFonts w:asciiTheme="majorHAnsi" w:hAnsiTheme="majorHAnsi" w:cs="Arial"/>
                                <w:color w:val="0D0D0D" w:themeColor="text1" w:themeTint="F2"/>
                                <w:szCs w:val="22"/>
                                <w:lang w:val="en-GB"/>
                              </w:rPr>
                            </w:pPr>
                            <w:bookmarkStart w:id="1" w:name="_ftnref1"/>
                          </w:p>
                          <w:p w:rsidR="00300C21" w:rsidRPr="00300C21" w:rsidRDefault="00300C21" w:rsidP="00300C21">
                            <w:pPr>
                              <w:spacing w:line="276" w:lineRule="auto"/>
                              <w:rPr>
                                <w:rFonts w:asciiTheme="majorHAnsi" w:hAnsiTheme="majorHAnsi" w:cs="Arial"/>
                                <w:color w:val="0D0D0D" w:themeColor="text1" w:themeTint="F2"/>
                                <w:szCs w:val="22"/>
                                <w:lang w:val="es-ES"/>
                              </w:rPr>
                            </w:pPr>
                            <w:r w:rsidRPr="00300C21">
                              <w:rPr>
                                <w:rFonts w:asciiTheme="majorHAnsi" w:hAnsiTheme="majorHAnsi" w:cs="Arial"/>
                                <w:color w:val="0D0D0D" w:themeColor="text1" w:themeTint="F2"/>
                                <w:szCs w:val="22"/>
                                <w:lang w:val="es-ES"/>
                              </w:rPr>
                              <w:t>NADIA ALEJANDRA MUCIÑO MÁRQUEZ AND FAMILY</w:t>
                            </w:r>
                          </w:p>
                          <w:bookmarkEnd w:id="1"/>
                          <w:p w:rsidR="00300C21" w:rsidRPr="00777AA5" w:rsidRDefault="00300C21" w:rsidP="00300C21">
                            <w:pPr>
                              <w:rPr>
                                <w:color w:val="0D0D0D" w:themeColor="text1" w:themeTint="F2"/>
                                <w:lang w:val="es-ES_tradnl"/>
                              </w:rPr>
                            </w:pPr>
                            <w:r w:rsidRPr="00777AA5">
                              <w:rPr>
                                <w:rFonts w:ascii="Cambria" w:hAnsi="Cambria"/>
                                <w:bCs/>
                              </w:rPr>
                              <w:t>MEXICO</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00C21" w:rsidRPr="00300C21" w:rsidRDefault="00300C21" w:rsidP="00300C21">
                      <w:pPr>
                        <w:spacing w:line="276" w:lineRule="auto"/>
                        <w:rPr>
                          <w:rFonts w:asciiTheme="majorHAnsi" w:hAnsiTheme="majorHAnsi" w:cs="Arial"/>
                          <w:b/>
                          <w:bCs/>
                          <w:color w:val="0D0D0D" w:themeColor="text1" w:themeTint="F2"/>
                          <w:sz w:val="36"/>
                          <w:szCs w:val="22"/>
                          <w:lang w:val="en-GB"/>
                        </w:rPr>
                      </w:pPr>
                      <w:r w:rsidRPr="00300C21">
                        <w:rPr>
                          <w:rFonts w:asciiTheme="majorHAnsi" w:hAnsiTheme="majorHAnsi" w:cs="Arial"/>
                          <w:b/>
                          <w:bCs/>
                          <w:color w:val="0D0D0D" w:themeColor="text1" w:themeTint="F2"/>
                          <w:sz w:val="36"/>
                          <w:szCs w:val="22"/>
                          <w:lang w:val="en-GB"/>
                        </w:rPr>
                        <w:t xml:space="preserve">REPORT No. </w:t>
                      </w:r>
                      <w:r w:rsidR="00782484">
                        <w:rPr>
                          <w:rFonts w:asciiTheme="majorHAnsi" w:hAnsiTheme="majorHAnsi" w:cs="Arial"/>
                          <w:b/>
                          <w:bCs/>
                          <w:color w:val="0D0D0D" w:themeColor="text1" w:themeTint="F2"/>
                          <w:sz w:val="36"/>
                          <w:szCs w:val="22"/>
                          <w:lang w:val="en-GB"/>
                        </w:rPr>
                        <w:t>94</w:t>
                      </w:r>
                      <w:r w:rsidRPr="00300C21">
                        <w:rPr>
                          <w:rFonts w:asciiTheme="majorHAnsi" w:hAnsiTheme="majorHAnsi" w:cs="Arial"/>
                          <w:b/>
                          <w:bCs/>
                          <w:color w:val="0D0D0D" w:themeColor="text1" w:themeTint="F2"/>
                          <w:sz w:val="36"/>
                          <w:szCs w:val="22"/>
                          <w:lang w:val="en-GB"/>
                        </w:rPr>
                        <w:t>/18</w:t>
                      </w:r>
                    </w:p>
                    <w:p w:rsidR="00300C21" w:rsidRPr="00FD79F9" w:rsidRDefault="00300C21" w:rsidP="00300C21">
                      <w:pPr>
                        <w:spacing w:line="276" w:lineRule="auto"/>
                        <w:rPr>
                          <w:rFonts w:asciiTheme="majorHAnsi" w:hAnsiTheme="majorHAnsi" w:cs="Arial"/>
                          <w:b/>
                          <w:color w:val="0D0D0D" w:themeColor="text1" w:themeTint="F2"/>
                          <w:sz w:val="36"/>
                          <w:szCs w:val="22"/>
                          <w:lang w:val="en-GB"/>
                        </w:rPr>
                      </w:pPr>
                      <w:r w:rsidRPr="00FD79F9">
                        <w:rPr>
                          <w:rFonts w:asciiTheme="majorHAnsi" w:hAnsiTheme="majorHAnsi" w:cs="Arial"/>
                          <w:b/>
                          <w:color w:val="0D0D0D" w:themeColor="text1" w:themeTint="F2"/>
                          <w:sz w:val="36"/>
                          <w:szCs w:val="22"/>
                          <w:lang w:val="en-GB"/>
                        </w:rPr>
                        <w:t xml:space="preserve">PETITION 1402-10 </w:t>
                      </w:r>
                    </w:p>
                    <w:p w:rsidR="00300C21" w:rsidRPr="00FD79F9" w:rsidRDefault="00300C21" w:rsidP="00300C21">
                      <w:pPr>
                        <w:spacing w:line="276" w:lineRule="auto"/>
                        <w:rPr>
                          <w:rFonts w:asciiTheme="majorHAnsi" w:hAnsiTheme="majorHAnsi" w:cs="Arial"/>
                          <w:color w:val="0D0D0D" w:themeColor="text1" w:themeTint="F2"/>
                          <w:szCs w:val="22"/>
                          <w:lang w:val="en-GB"/>
                        </w:rPr>
                      </w:pPr>
                      <w:r w:rsidRPr="00FD79F9">
                        <w:rPr>
                          <w:rFonts w:asciiTheme="majorHAnsi" w:hAnsiTheme="majorHAnsi" w:cs="Arial"/>
                          <w:color w:val="0D0D0D" w:themeColor="text1" w:themeTint="F2"/>
                          <w:szCs w:val="22"/>
                          <w:lang w:val="en-GB"/>
                        </w:rPr>
                        <w:t xml:space="preserve">REPORT ON ADMISSIBILITY  </w:t>
                      </w:r>
                    </w:p>
                    <w:p w:rsidR="00300C21" w:rsidRPr="00FD79F9" w:rsidRDefault="00300C21" w:rsidP="00300C21">
                      <w:pPr>
                        <w:spacing w:line="276" w:lineRule="auto"/>
                        <w:rPr>
                          <w:rFonts w:asciiTheme="majorHAnsi" w:hAnsiTheme="majorHAnsi" w:cs="Arial"/>
                          <w:color w:val="0D0D0D" w:themeColor="text1" w:themeTint="F2"/>
                          <w:szCs w:val="22"/>
                          <w:lang w:val="en-GB"/>
                        </w:rPr>
                      </w:pPr>
                      <w:bookmarkStart w:id="2" w:name="_ftnref1"/>
                    </w:p>
                    <w:p w:rsidR="00300C21" w:rsidRPr="00300C21" w:rsidRDefault="00300C21" w:rsidP="00300C21">
                      <w:pPr>
                        <w:spacing w:line="276" w:lineRule="auto"/>
                        <w:rPr>
                          <w:rFonts w:asciiTheme="majorHAnsi" w:hAnsiTheme="majorHAnsi" w:cs="Arial"/>
                          <w:color w:val="0D0D0D" w:themeColor="text1" w:themeTint="F2"/>
                          <w:szCs w:val="22"/>
                          <w:lang w:val="es-ES"/>
                        </w:rPr>
                      </w:pPr>
                      <w:r w:rsidRPr="00300C21">
                        <w:rPr>
                          <w:rFonts w:asciiTheme="majorHAnsi" w:hAnsiTheme="majorHAnsi" w:cs="Arial"/>
                          <w:color w:val="0D0D0D" w:themeColor="text1" w:themeTint="F2"/>
                          <w:szCs w:val="22"/>
                          <w:lang w:val="es-ES"/>
                        </w:rPr>
                        <w:t>NADIA ALEJANDRA MUCIÑO MÁRQUEZ AND FAMILY</w:t>
                      </w:r>
                    </w:p>
                    <w:bookmarkEnd w:id="2"/>
                    <w:p w:rsidR="00300C21" w:rsidRPr="00777AA5" w:rsidRDefault="00300C21" w:rsidP="00300C21">
                      <w:pPr>
                        <w:rPr>
                          <w:color w:val="0D0D0D" w:themeColor="text1" w:themeTint="F2"/>
                          <w:lang w:val="es-ES_tradnl"/>
                        </w:rPr>
                      </w:pPr>
                      <w:r w:rsidRPr="00777AA5">
                        <w:rPr>
                          <w:rFonts w:ascii="Cambria" w:hAnsi="Cambria"/>
                          <w:bCs/>
                        </w:rPr>
                        <w:t>MEXICO</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1A048D"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782484" w:rsidRDefault="00CA6577"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Doc. </w:t>
                            </w:r>
                            <w:r w:rsidR="00782484" w:rsidRPr="00782484">
                              <w:rPr>
                                <w:rFonts w:asciiTheme="minorHAnsi" w:hAnsiTheme="minorHAnsi"/>
                                <w:color w:val="FFFFFF" w:themeColor="background1"/>
                                <w:sz w:val="22"/>
                              </w:rPr>
                              <w:t>107</w:t>
                            </w:r>
                          </w:p>
                          <w:p w:rsidR="00627C9F" w:rsidRPr="00300C21" w:rsidRDefault="001A048D" w:rsidP="009E566A">
                            <w:pPr>
                              <w:jc w:val="right"/>
                              <w:rPr>
                                <w:rFonts w:asciiTheme="minorHAnsi" w:hAnsiTheme="minorHAnsi"/>
                                <w:color w:val="FFFFFF" w:themeColor="background1"/>
                                <w:sz w:val="22"/>
                              </w:rPr>
                            </w:pPr>
                            <w:r w:rsidRPr="00782484">
                              <w:rPr>
                                <w:rFonts w:asciiTheme="minorHAnsi" w:hAnsiTheme="minorHAnsi"/>
                                <w:color w:val="FFFFFF" w:themeColor="background1"/>
                                <w:sz w:val="22"/>
                              </w:rPr>
                              <w:t>23</w:t>
                            </w:r>
                            <w:r w:rsidR="00022CF5" w:rsidRPr="00782484">
                              <w:rPr>
                                <w:rFonts w:asciiTheme="minorHAnsi" w:hAnsiTheme="minorHAnsi"/>
                                <w:color w:val="FFFFFF" w:themeColor="background1"/>
                                <w:sz w:val="22"/>
                              </w:rPr>
                              <w:t xml:space="preserve"> </w:t>
                            </w:r>
                            <w:r w:rsidR="00782484" w:rsidRPr="00782484">
                              <w:rPr>
                                <w:rFonts w:asciiTheme="minorHAnsi" w:hAnsiTheme="minorHAnsi"/>
                                <w:color w:val="FFFFFF" w:themeColor="background1"/>
                                <w:sz w:val="22"/>
                              </w:rPr>
                              <w:t>August</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300C21">
                              <w:rPr>
                                <w:rFonts w:asciiTheme="minorHAnsi" w:hAnsiTheme="minorHAnsi"/>
                                <w:color w:val="FFFFFF" w:themeColor="background1"/>
                                <w:sz w:val="22"/>
                              </w:rPr>
                              <w:t>18</w:t>
                            </w:r>
                          </w:p>
                          <w:p w:rsidR="00627C9F" w:rsidRPr="00300C21" w:rsidRDefault="00627C9F" w:rsidP="009E566A">
                            <w:pPr>
                              <w:jc w:val="right"/>
                              <w:rPr>
                                <w:rFonts w:asciiTheme="minorHAnsi" w:hAnsiTheme="minorHAnsi"/>
                                <w:color w:val="FFFFFF" w:themeColor="background1"/>
                                <w:sz w:val="22"/>
                              </w:rPr>
                            </w:pPr>
                            <w:r w:rsidRPr="00300C21">
                              <w:rPr>
                                <w:rFonts w:asciiTheme="minorHAnsi" w:hAnsiTheme="minorHAnsi"/>
                                <w:color w:val="FFFFFF" w:themeColor="background1"/>
                                <w:sz w:val="22"/>
                              </w:rPr>
                              <w:t>Original:</w:t>
                            </w:r>
                            <w:r w:rsidR="002C1641" w:rsidRPr="00300C21">
                              <w:rPr>
                                <w:rFonts w:asciiTheme="minorHAnsi" w:hAnsiTheme="minorHAnsi"/>
                                <w:color w:val="FFFFFF" w:themeColor="background1"/>
                                <w:sz w:val="22"/>
                              </w:rPr>
                              <w:t xml:space="preserve"> </w:t>
                            </w:r>
                            <w:r w:rsidR="00F42B71" w:rsidRPr="00300C2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1A048D"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782484" w:rsidRDefault="00CA6577"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Doc. </w:t>
                      </w:r>
                      <w:r w:rsidR="00782484" w:rsidRPr="00782484">
                        <w:rPr>
                          <w:rFonts w:asciiTheme="minorHAnsi" w:hAnsiTheme="minorHAnsi"/>
                          <w:color w:val="FFFFFF" w:themeColor="background1"/>
                          <w:sz w:val="22"/>
                        </w:rPr>
                        <w:t>107</w:t>
                      </w:r>
                    </w:p>
                    <w:p w:rsidR="00627C9F" w:rsidRPr="00300C21" w:rsidRDefault="001A048D" w:rsidP="009E566A">
                      <w:pPr>
                        <w:jc w:val="right"/>
                        <w:rPr>
                          <w:rFonts w:asciiTheme="minorHAnsi" w:hAnsiTheme="minorHAnsi"/>
                          <w:color w:val="FFFFFF" w:themeColor="background1"/>
                          <w:sz w:val="22"/>
                        </w:rPr>
                      </w:pPr>
                      <w:r w:rsidRPr="00782484">
                        <w:rPr>
                          <w:rFonts w:asciiTheme="minorHAnsi" w:hAnsiTheme="minorHAnsi"/>
                          <w:color w:val="FFFFFF" w:themeColor="background1"/>
                          <w:sz w:val="22"/>
                        </w:rPr>
                        <w:t>23</w:t>
                      </w:r>
                      <w:r w:rsidR="00022CF5" w:rsidRPr="00782484">
                        <w:rPr>
                          <w:rFonts w:asciiTheme="minorHAnsi" w:hAnsiTheme="minorHAnsi"/>
                          <w:color w:val="FFFFFF" w:themeColor="background1"/>
                          <w:sz w:val="22"/>
                        </w:rPr>
                        <w:t xml:space="preserve"> </w:t>
                      </w:r>
                      <w:r w:rsidR="00782484" w:rsidRPr="00782484">
                        <w:rPr>
                          <w:rFonts w:asciiTheme="minorHAnsi" w:hAnsiTheme="minorHAnsi"/>
                          <w:color w:val="FFFFFF" w:themeColor="background1"/>
                          <w:sz w:val="22"/>
                        </w:rPr>
                        <w:t>August</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300C21">
                        <w:rPr>
                          <w:rFonts w:asciiTheme="minorHAnsi" w:hAnsiTheme="minorHAnsi"/>
                          <w:color w:val="FFFFFF" w:themeColor="background1"/>
                          <w:sz w:val="22"/>
                        </w:rPr>
                        <w:t>18</w:t>
                      </w:r>
                    </w:p>
                    <w:p w:rsidR="00627C9F" w:rsidRPr="00300C21" w:rsidRDefault="00627C9F" w:rsidP="009E566A">
                      <w:pPr>
                        <w:jc w:val="right"/>
                        <w:rPr>
                          <w:rFonts w:asciiTheme="minorHAnsi" w:hAnsiTheme="minorHAnsi"/>
                          <w:color w:val="FFFFFF" w:themeColor="background1"/>
                          <w:sz w:val="22"/>
                        </w:rPr>
                      </w:pPr>
                      <w:r w:rsidRPr="00300C21">
                        <w:rPr>
                          <w:rFonts w:asciiTheme="minorHAnsi" w:hAnsiTheme="minorHAnsi"/>
                          <w:color w:val="FFFFFF" w:themeColor="background1"/>
                          <w:sz w:val="22"/>
                        </w:rPr>
                        <w:t>Original:</w:t>
                      </w:r>
                      <w:r w:rsidR="002C1641" w:rsidRPr="00300C21">
                        <w:rPr>
                          <w:rFonts w:asciiTheme="minorHAnsi" w:hAnsiTheme="minorHAnsi"/>
                          <w:color w:val="FFFFFF" w:themeColor="background1"/>
                          <w:sz w:val="22"/>
                        </w:rPr>
                        <w:t xml:space="preserve"> </w:t>
                      </w:r>
                      <w:r w:rsidR="00F42B71" w:rsidRPr="00300C21">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w:t>
                            </w:r>
                            <w:r w:rsidR="00782484">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782484">
                              <w:rPr>
                                <w:rFonts w:asciiTheme="majorHAnsi" w:hAnsiTheme="majorHAnsi"/>
                                <w:color w:val="0D0D0D" w:themeColor="text1" w:themeTint="F2"/>
                                <w:sz w:val="18"/>
                                <w:szCs w:val="20"/>
                              </w:rPr>
                              <w:t>August 23</w:t>
                            </w:r>
                            <w:r w:rsidR="00300C21">
                              <w:rPr>
                                <w:rFonts w:asciiTheme="majorHAnsi" w:hAnsiTheme="majorHAnsi"/>
                                <w:color w:val="0D0D0D" w:themeColor="text1" w:themeTint="F2"/>
                                <w:sz w:val="18"/>
                                <w:szCs w:val="20"/>
                              </w:rPr>
                              <w:t>, 2018</w:t>
                            </w:r>
                            <w:r w:rsidR="001A048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w:t>
                      </w:r>
                      <w:r w:rsidR="00782484">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782484">
                        <w:rPr>
                          <w:rFonts w:asciiTheme="majorHAnsi" w:hAnsiTheme="majorHAnsi"/>
                          <w:color w:val="0D0D0D" w:themeColor="text1" w:themeTint="F2"/>
                          <w:sz w:val="18"/>
                          <w:szCs w:val="20"/>
                        </w:rPr>
                        <w:t>August 23</w:t>
                      </w:r>
                      <w:r w:rsidR="00300C21">
                        <w:rPr>
                          <w:rFonts w:asciiTheme="majorHAnsi" w:hAnsiTheme="majorHAnsi"/>
                          <w:color w:val="0D0D0D" w:themeColor="text1" w:themeTint="F2"/>
                          <w:sz w:val="18"/>
                          <w:szCs w:val="20"/>
                        </w:rPr>
                        <w:t>, 2018</w:t>
                      </w:r>
                      <w:r w:rsidR="001A048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AE79F9" w:rsidRDefault="00AE79F9" w:rsidP="00AE79F9">
                            <w:pPr>
                              <w:spacing w:line="276" w:lineRule="auto"/>
                              <w:jc w:val="both"/>
                              <w:rPr>
                                <w:rFonts w:asciiTheme="majorHAnsi" w:hAnsiTheme="majorHAnsi"/>
                                <w:color w:val="595959" w:themeColor="text1" w:themeTint="A6"/>
                                <w:sz w:val="18"/>
                                <w:szCs w:val="18"/>
                                <w:lang w:val="es-ES"/>
                              </w:rPr>
                            </w:pPr>
                            <w:r w:rsidRPr="00FD79F9">
                              <w:rPr>
                                <w:rFonts w:asciiTheme="majorHAnsi" w:hAnsiTheme="majorHAnsi"/>
                                <w:b/>
                                <w:color w:val="595959" w:themeColor="text1" w:themeTint="A6"/>
                                <w:sz w:val="18"/>
                                <w:szCs w:val="18"/>
                                <w:lang w:val="en-GB"/>
                              </w:rPr>
                              <w:t>Cite as:</w:t>
                            </w:r>
                            <w:r w:rsidRPr="00FD79F9">
                              <w:rPr>
                                <w:rFonts w:asciiTheme="majorHAnsi" w:hAnsiTheme="majorHAnsi"/>
                                <w:color w:val="595959" w:themeColor="text1" w:themeTint="A6"/>
                                <w:sz w:val="18"/>
                                <w:szCs w:val="18"/>
                                <w:lang w:val="en-GB"/>
                              </w:rPr>
                              <w:t xml:space="preserve"> IACHR, Report No. </w:t>
                            </w:r>
                            <w:r w:rsidR="00782484">
                              <w:rPr>
                                <w:rFonts w:asciiTheme="majorHAnsi" w:hAnsiTheme="majorHAnsi"/>
                                <w:color w:val="595959" w:themeColor="text1" w:themeTint="A6"/>
                                <w:sz w:val="18"/>
                                <w:szCs w:val="18"/>
                                <w:lang w:val="en-GB"/>
                              </w:rPr>
                              <w:t>94</w:t>
                            </w:r>
                            <w:r w:rsidRPr="00FD79F9">
                              <w:rPr>
                                <w:rFonts w:asciiTheme="majorHAnsi" w:hAnsiTheme="majorHAnsi"/>
                                <w:color w:val="595959" w:themeColor="text1" w:themeTint="A6"/>
                                <w:sz w:val="18"/>
                                <w:szCs w:val="18"/>
                                <w:lang w:val="en-GB"/>
                              </w:rPr>
                              <w:t xml:space="preserve">/18, Petition 1402-10. </w:t>
                            </w:r>
                            <w:r w:rsidRPr="00CB1B8C">
                              <w:rPr>
                                <w:rFonts w:asciiTheme="majorHAnsi" w:hAnsiTheme="majorHAnsi"/>
                                <w:color w:val="595959" w:themeColor="text1" w:themeTint="A6"/>
                                <w:sz w:val="18"/>
                                <w:szCs w:val="18"/>
                                <w:lang w:val="es-ES"/>
                              </w:rPr>
                              <w:t xml:space="preserve">Admissibility. Nadia Muciño Márquez and Family. Mexico. </w:t>
                            </w:r>
                            <w:r w:rsidR="00782484">
                              <w:rPr>
                                <w:rFonts w:asciiTheme="majorHAnsi" w:hAnsiTheme="majorHAnsi"/>
                                <w:color w:val="595959" w:themeColor="text1" w:themeTint="A6"/>
                                <w:sz w:val="18"/>
                                <w:szCs w:val="18"/>
                                <w:lang w:val="pt-BR"/>
                              </w:rPr>
                              <w:t>August 23, 2018</w:t>
                            </w:r>
                            <w:r w:rsidRPr="00FD79F9">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AE79F9" w:rsidRDefault="00AE79F9" w:rsidP="00AE79F9">
                      <w:pPr>
                        <w:spacing w:line="276" w:lineRule="auto"/>
                        <w:jc w:val="both"/>
                        <w:rPr>
                          <w:rFonts w:asciiTheme="majorHAnsi" w:hAnsiTheme="majorHAnsi"/>
                          <w:color w:val="595959" w:themeColor="text1" w:themeTint="A6"/>
                          <w:sz w:val="18"/>
                          <w:szCs w:val="18"/>
                          <w:lang w:val="es-ES"/>
                        </w:rPr>
                      </w:pPr>
                      <w:r w:rsidRPr="00FD79F9">
                        <w:rPr>
                          <w:rFonts w:asciiTheme="majorHAnsi" w:hAnsiTheme="majorHAnsi"/>
                          <w:b/>
                          <w:color w:val="595959" w:themeColor="text1" w:themeTint="A6"/>
                          <w:sz w:val="18"/>
                          <w:szCs w:val="18"/>
                          <w:lang w:val="en-GB"/>
                        </w:rPr>
                        <w:t>Cite as:</w:t>
                      </w:r>
                      <w:r w:rsidRPr="00FD79F9">
                        <w:rPr>
                          <w:rFonts w:asciiTheme="majorHAnsi" w:hAnsiTheme="majorHAnsi"/>
                          <w:color w:val="595959" w:themeColor="text1" w:themeTint="A6"/>
                          <w:sz w:val="18"/>
                          <w:szCs w:val="18"/>
                          <w:lang w:val="en-GB"/>
                        </w:rPr>
                        <w:t xml:space="preserve"> IACHR, Report No. </w:t>
                      </w:r>
                      <w:r w:rsidR="00782484">
                        <w:rPr>
                          <w:rFonts w:asciiTheme="majorHAnsi" w:hAnsiTheme="majorHAnsi"/>
                          <w:color w:val="595959" w:themeColor="text1" w:themeTint="A6"/>
                          <w:sz w:val="18"/>
                          <w:szCs w:val="18"/>
                          <w:lang w:val="en-GB"/>
                        </w:rPr>
                        <w:t>94</w:t>
                      </w:r>
                      <w:r w:rsidRPr="00FD79F9">
                        <w:rPr>
                          <w:rFonts w:asciiTheme="majorHAnsi" w:hAnsiTheme="majorHAnsi"/>
                          <w:color w:val="595959" w:themeColor="text1" w:themeTint="A6"/>
                          <w:sz w:val="18"/>
                          <w:szCs w:val="18"/>
                          <w:lang w:val="en-GB"/>
                        </w:rPr>
                        <w:t xml:space="preserve">/18, Petition 1402-10. </w:t>
                      </w:r>
                      <w:r w:rsidRPr="00CB1B8C">
                        <w:rPr>
                          <w:rFonts w:asciiTheme="majorHAnsi" w:hAnsiTheme="majorHAnsi"/>
                          <w:color w:val="595959" w:themeColor="text1" w:themeTint="A6"/>
                          <w:sz w:val="18"/>
                          <w:szCs w:val="18"/>
                          <w:lang w:val="es-ES"/>
                        </w:rPr>
                        <w:t xml:space="preserve">Admissibility. Nadia Muciño Márquez and Family. Mexico. </w:t>
                      </w:r>
                      <w:r w:rsidR="00782484">
                        <w:rPr>
                          <w:rFonts w:asciiTheme="majorHAnsi" w:hAnsiTheme="majorHAnsi"/>
                          <w:color w:val="595959" w:themeColor="text1" w:themeTint="A6"/>
                          <w:sz w:val="18"/>
                          <w:szCs w:val="18"/>
                          <w:lang w:val="pt-BR"/>
                        </w:rPr>
                        <w:t>August 23, 2018</w:t>
                      </w:r>
                      <w:r w:rsidRPr="00FD79F9">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E79F9" w:rsidRPr="00CB7324" w:rsidTr="00AE79F9">
        <w:tc>
          <w:tcPr>
            <w:tcW w:w="3690" w:type="dxa"/>
            <w:tcBorders>
              <w:top w:val="single" w:sz="4"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AE79F9" w:rsidRPr="00291645" w:rsidRDefault="00AE79F9" w:rsidP="00291645">
            <w:pPr>
              <w:jc w:val="both"/>
              <w:rPr>
                <w:rFonts w:ascii="Cambria" w:hAnsi="Cambria"/>
                <w:bCs/>
                <w:sz w:val="20"/>
                <w:szCs w:val="20"/>
                <w:lang w:val="es-ES"/>
              </w:rPr>
            </w:pPr>
            <w:r w:rsidRPr="00291645">
              <w:rPr>
                <w:rFonts w:ascii="Cambria" w:hAnsi="Cambria"/>
                <w:bCs/>
                <w:sz w:val="20"/>
                <w:szCs w:val="20"/>
                <w:lang w:val="es-ES"/>
              </w:rPr>
              <w:t>María Antonia Márquez Hernández</w:t>
            </w:r>
            <w:r w:rsidRPr="00291645">
              <w:rPr>
                <w:rFonts w:ascii="Cambria" w:hAnsi="Cambria"/>
                <w:bCs/>
                <w:i/>
                <w:sz w:val="20"/>
                <w:szCs w:val="20"/>
                <w:lang w:val="es-ES"/>
              </w:rPr>
              <w:t xml:space="preserve">, </w:t>
            </w:r>
            <w:r w:rsidR="00291645" w:rsidRPr="00291645">
              <w:rPr>
                <w:rFonts w:ascii="Cambria" w:hAnsi="Cambria"/>
                <w:bCs/>
                <w:i/>
                <w:sz w:val="20"/>
                <w:szCs w:val="20"/>
                <w:lang w:val="es-ES"/>
              </w:rPr>
              <w:t>Oficina de Defensoría de los Derechos de la Infancia</w:t>
            </w:r>
            <w:r w:rsidR="00291645" w:rsidRPr="00291645">
              <w:rPr>
                <w:rFonts w:ascii="Cambria" w:hAnsi="Cambria"/>
                <w:bCs/>
                <w:sz w:val="20"/>
                <w:szCs w:val="20"/>
                <w:lang w:val="es-ES"/>
              </w:rPr>
              <w:t xml:space="preserve"> </w:t>
            </w:r>
            <w:r w:rsidRPr="00291645">
              <w:rPr>
                <w:rFonts w:ascii="Cambria" w:hAnsi="Cambria"/>
                <w:bCs/>
                <w:sz w:val="20"/>
                <w:szCs w:val="20"/>
                <w:lang w:val="es-ES"/>
              </w:rPr>
              <w:t>(ODI</w:t>
            </w:r>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by</w:t>
            </w:r>
            <w:proofErr w:type="spellEnd"/>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the</w:t>
            </w:r>
            <w:proofErr w:type="spellEnd"/>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Spanish</w:t>
            </w:r>
            <w:proofErr w:type="spellEnd"/>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acronym</w:t>
            </w:r>
            <w:proofErr w:type="spellEnd"/>
            <w:r w:rsidRPr="00291645">
              <w:rPr>
                <w:rFonts w:ascii="Cambria" w:hAnsi="Cambria"/>
                <w:bCs/>
                <w:sz w:val="20"/>
                <w:szCs w:val="20"/>
                <w:lang w:val="es-ES"/>
              </w:rPr>
              <w:t xml:space="preserve">), and </w:t>
            </w:r>
            <w:r w:rsidR="00291645" w:rsidRPr="00291645">
              <w:rPr>
                <w:rFonts w:ascii="Cambria" w:hAnsi="Cambria"/>
                <w:bCs/>
                <w:i/>
                <w:sz w:val="20"/>
                <w:szCs w:val="20"/>
                <w:lang w:val="es-ES"/>
              </w:rPr>
              <w:t>Comisión Mexicana de Defensa y Promoción de los Derechos Humanos</w:t>
            </w:r>
            <w:r w:rsidR="00291645" w:rsidRPr="00291645">
              <w:rPr>
                <w:rFonts w:ascii="Cambria" w:hAnsi="Cambria"/>
                <w:bCs/>
                <w:sz w:val="20"/>
                <w:szCs w:val="20"/>
                <w:lang w:val="es-ES"/>
              </w:rPr>
              <w:t xml:space="preserve"> </w:t>
            </w:r>
            <w:r w:rsidRPr="00291645">
              <w:rPr>
                <w:rFonts w:ascii="Cambria" w:hAnsi="Cambria"/>
                <w:bCs/>
                <w:sz w:val="20"/>
                <w:szCs w:val="20"/>
                <w:lang w:val="es-ES"/>
              </w:rPr>
              <w:t>(CMDPDH</w:t>
            </w:r>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by</w:t>
            </w:r>
            <w:proofErr w:type="spellEnd"/>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the</w:t>
            </w:r>
            <w:proofErr w:type="spellEnd"/>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Spanish</w:t>
            </w:r>
            <w:proofErr w:type="spellEnd"/>
            <w:r w:rsidR="00291645" w:rsidRPr="00291645">
              <w:rPr>
                <w:rFonts w:ascii="Cambria" w:hAnsi="Cambria"/>
                <w:bCs/>
                <w:sz w:val="20"/>
                <w:szCs w:val="20"/>
                <w:lang w:val="es-ES"/>
              </w:rPr>
              <w:t xml:space="preserve"> </w:t>
            </w:r>
            <w:proofErr w:type="spellStart"/>
            <w:r w:rsidR="00291645" w:rsidRPr="00291645">
              <w:rPr>
                <w:rFonts w:ascii="Cambria" w:hAnsi="Cambria"/>
                <w:bCs/>
                <w:sz w:val="20"/>
                <w:szCs w:val="20"/>
                <w:lang w:val="es-ES"/>
              </w:rPr>
              <w:t>acronym</w:t>
            </w:r>
            <w:proofErr w:type="spellEnd"/>
            <w:r w:rsidRPr="00291645">
              <w:rPr>
                <w:rFonts w:ascii="Cambria" w:hAnsi="Cambria"/>
                <w:bCs/>
                <w:sz w:val="20"/>
                <w:szCs w:val="20"/>
                <w:lang w:val="es-ES"/>
              </w:rPr>
              <w:t>)</w:t>
            </w:r>
          </w:p>
        </w:tc>
      </w:tr>
      <w:tr w:rsidR="00AE79F9" w:rsidRPr="00CB7324" w:rsidTr="00AE79F9">
        <w:tc>
          <w:tcPr>
            <w:tcW w:w="3690" w:type="dxa"/>
            <w:tcBorders>
              <w:top w:val="single" w:sz="6" w:space="0" w:color="auto"/>
              <w:bottom w:val="single" w:sz="6" w:space="0" w:color="auto"/>
            </w:tcBorders>
            <w:shd w:val="clear" w:color="auto" w:fill="67AE3C"/>
            <w:vAlign w:val="center"/>
          </w:tcPr>
          <w:p w:rsidR="00AE79F9" w:rsidRPr="000B6B7A" w:rsidRDefault="003C336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867EECE48A742869D5594D89B45FF6C"/>
                </w:placeholder>
                <w:dropDownList>
                  <w:listItem w:value="Choose an item."/>
                  <w:listItem w:displayText="Alleged victim" w:value="Alleged victim"/>
                  <w:listItem w:displayText="Alleged victims" w:value="Alleged victims"/>
                </w:dropDownList>
              </w:sdtPr>
              <w:sdtEndPr/>
              <w:sdtContent>
                <w:r w:rsidR="00AE79F9">
                  <w:rPr>
                    <w:rFonts w:ascii="Cambria" w:hAnsi="Cambria"/>
                    <w:b/>
                    <w:bCs/>
                    <w:color w:val="FFFFFF" w:themeColor="background1"/>
                    <w:sz w:val="20"/>
                    <w:szCs w:val="20"/>
                  </w:rPr>
                  <w:t>Alleged victims</w:t>
                </w:r>
              </w:sdtContent>
            </w:sdt>
            <w:r w:rsidR="00AE79F9" w:rsidRPr="000C4365">
              <w:rPr>
                <w:rFonts w:ascii="Cambria" w:hAnsi="Cambria"/>
                <w:b/>
                <w:bCs/>
                <w:color w:val="FFFFFF" w:themeColor="background1"/>
                <w:sz w:val="20"/>
                <w:szCs w:val="20"/>
              </w:rPr>
              <w:t>:</w:t>
            </w:r>
          </w:p>
        </w:tc>
        <w:tc>
          <w:tcPr>
            <w:tcW w:w="5670" w:type="dxa"/>
            <w:vAlign w:val="center"/>
          </w:tcPr>
          <w:p w:rsidR="00AE79F9" w:rsidRPr="004868D3" w:rsidRDefault="00AE79F9" w:rsidP="00595648">
            <w:pPr>
              <w:jc w:val="both"/>
              <w:rPr>
                <w:rFonts w:ascii="Cambria" w:hAnsi="Cambria"/>
                <w:bCs/>
                <w:sz w:val="20"/>
                <w:szCs w:val="20"/>
                <w:lang w:val="es-ES"/>
              </w:rPr>
            </w:pPr>
            <w:r w:rsidRPr="004868D3">
              <w:rPr>
                <w:rFonts w:ascii="Cambria" w:hAnsi="Cambria"/>
                <w:bCs/>
                <w:sz w:val="20"/>
                <w:szCs w:val="20"/>
                <w:lang w:val="es-ES"/>
              </w:rPr>
              <w:t xml:space="preserve">Nadia Alejandra Muciño Márquez and </w:t>
            </w:r>
            <w:proofErr w:type="spellStart"/>
            <w:r w:rsidRPr="004868D3">
              <w:rPr>
                <w:rFonts w:ascii="Cambria" w:hAnsi="Cambria"/>
                <w:bCs/>
                <w:sz w:val="20"/>
                <w:szCs w:val="20"/>
                <w:lang w:val="es-ES"/>
              </w:rPr>
              <w:t>family</w:t>
            </w:r>
            <w:proofErr w:type="spellEnd"/>
            <w:r w:rsidRPr="00FD79F9">
              <w:rPr>
                <w:rStyle w:val="FootnoteReference"/>
                <w:rFonts w:ascii="Cambria" w:hAnsi="Cambria"/>
                <w:bCs/>
                <w:sz w:val="20"/>
                <w:szCs w:val="20"/>
              </w:rPr>
              <w:footnoteReference w:id="2"/>
            </w:r>
          </w:p>
        </w:tc>
      </w:tr>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AE79F9" w:rsidRPr="00FD79F9" w:rsidRDefault="00AE79F9" w:rsidP="00595648">
            <w:pPr>
              <w:jc w:val="both"/>
              <w:rPr>
                <w:rFonts w:ascii="Cambria" w:hAnsi="Cambria"/>
                <w:bCs/>
                <w:sz w:val="20"/>
                <w:szCs w:val="20"/>
              </w:rPr>
            </w:pPr>
            <w:r w:rsidRPr="00FD79F9">
              <w:rPr>
                <w:rFonts w:ascii="Cambria" w:hAnsi="Cambria"/>
                <w:bCs/>
                <w:sz w:val="20"/>
                <w:szCs w:val="20"/>
              </w:rPr>
              <w:t>Mexico</w:t>
            </w:r>
            <w:r w:rsidRPr="00FD79F9">
              <w:rPr>
                <w:rStyle w:val="FootnoteReference"/>
                <w:rFonts w:ascii="Cambria" w:hAnsi="Cambria"/>
                <w:bCs/>
                <w:sz w:val="20"/>
                <w:szCs w:val="20"/>
              </w:rPr>
              <w:footnoteReference w:id="3"/>
            </w:r>
          </w:p>
        </w:tc>
      </w:tr>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AE79F9" w:rsidRPr="00FD79F9" w:rsidRDefault="00AE79F9" w:rsidP="00595648">
            <w:pPr>
              <w:jc w:val="both"/>
              <w:rPr>
                <w:rFonts w:ascii="Cambria" w:hAnsi="Cambria"/>
                <w:bCs/>
                <w:sz w:val="20"/>
                <w:szCs w:val="20"/>
              </w:rPr>
            </w:pPr>
            <w:r w:rsidRPr="00FD79F9">
              <w:rPr>
                <w:rFonts w:asciiTheme="majorHAnsi" w:hAnsiTheme="majorHAnsi"/>
                <w:bCs/>
                <w:sz w:val="20"/>
                <w:szCs w:val="20"/>
              </w:rPr>
              <w:t>Articles 4 (</w:t>
            </w:r>
            <w:r w:rsidR="00291645" w:rsidRPr="00FD79F9">
              <w:rPr>
                <w:rFonts w:asciiTheme="majorHAnsi" w:hAnsiTheme="majorHAnsi"/>
                <w:bCs/>
                <w:sz w:val="20"/>
                <w:szCs w:val="20"/>
              </w:rPr>
              <w:t xml:space="preserve">life), 5 (humane treatment), 7 (personal liberty), 8 (fair trial), 17 (family), 19 (child), 24 (equal protection) and 25 (judicial protection) </w:t>
            </w:r>
            <w:r w:rsidRPr="00FD79F9">
              <w:rPr>
                <w:rFonts w:asciiTheme="majorHAnsi" w:hAnsiTheme="majorHAnsi"/>
                <w:bCs/>
                <w:sz w:val="20"/>
                <w:szCs w:val="20"/>
              </w:rPr>
              <w:t>of the American Convention on Human Rights,</w:t>
            </w:r>
            <w:r w:rsidRPr="00FD79F9">
              <w:rPr>
                <w:rStyle w:val="FootnoteReference"/>
                <w:rFonts w:asciiTheme="majorHAnsi" w:hAnsiTheme="majorHAnsi"/>
                <w:bCs/>
                <w:sz w:val="20"/>
                <w:szCs w:val="20"/>
              </w:rPr>
              <w:footnoteReference w:id="4"/>
            </w:r>
            <w:r w:rsidRPr="00FD79F9">
              <w:rPr>
                <w:rFonts w:asciiTheme="majorHAnsi" w:hAnsiTheme="majorHAnsi"/>
                <w:bCs/>
                <w:sz w:val="20"/>
                <w:szCs w:val="20"/>
              </w:rPr>
              <w:t xml:space="preserve"> in relation to Articles 1.1 (</w:t>
            </w:r>
            <w:r w:rsidR="00291645" w:rsidRPr="00FD79F9">
              <w:rPr>
                <w:rFonts w:asciiTheme="majorHAnsi" w:hAnsiTheme="majorHAnsi"/>
                <w:bCs/>
                <w:sz w:val="20"/>
                <w:szCs w:val="20"/>
              </w:rPr>
              <w:t>obligation to respect rights) and 2 (domestic legal effects</w:t>
            </w:r>
            <w:r w:rsidRPr="00FD79F9">
              <w:rPr>
                <w:rFonts w:asciiTheme="majorHAnsi" w:hAnsiTheme="majorHAnsi"/>
                <w:bCs/>
                <w:sz w:val="20"/>
                <w:szCs w:val="20"/>
              </w:rPr>
              <w:t>) thereof; Article 7 of the Inter-American Convention on the Prevention, Punishment and Eradication of All Forms of Violence against Women</w:t>
            </w:r>
            <w:r w:rsidRPr="00FD79F9">
              <w:rPr>
                <w:rStyle w:val="FootnoteReference"/>
                <w:rFonts w:ascii="Cambria" w:hAnsi="Cambria"/>
                <w:bCs/>
                <w:sz w:val="20"/>
                <w:szCs w:val="20"/>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AE79F9" w:rsidRPr="00FD79F9" w:rsidRDefault="00AE79F9" w:rsidP="00595648">
            <w:pPr>
              <w:jc w:val="both"/>
              <w:rPr>
                <w:rFonts w:ascii="Cambria" w:hAnsi="Cambria"/>
                <w:bCs/>
                <w:sz w:val="20"/>
                <w:szCs w:val="20"/>
              </w:rPr>
            </w:pPr>
            <w:r w:rsidRPr="00FD79F9">
              <w:rPr>
                <w:rFonts w:ascii="Cambria" w:hAnsi="Cambria"/>
                <w:bCs/>
                <w:sz w:val="20"/>
                <w:szCs w:val="20"/>
              </w:rPr>
              <w:t>October 5, 2010</w:t>
            </w:r>
          </w:p>
        </w:tc>
      </w:tr>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AE79F9" w:rsidRPr="00FD79F9" w:rsidRDefault="00AE79F9" w:rsidP="00595648">
            <w:pPr>
              <w:rPr>
                <w:rFonts w:ascii="Cambria" w:hAnsi="Cambria"/>
                <w:bCs/>
                <w:sz w:val="20"/>
                <w:szCs w:val="20"/>
              </w:rPr>
            </w:pPr>
            <w:r w:rsidRPr="00FD79F9">
              <w:rPr>
                <w:rFonts w:ascii="Cambria" w:hAnsi="Cambria"/>
                <w:bCs/>
                <w:sz w:val="20"/>
                <w:szCs w:val="20"/>
              </w:rPr>
              <w:t>August 1, 2013; October 16, 2015 and February 4, 2016</w:t>
            </w:r>
          </w:p>
        </w:tc>
      </w:tr>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AE79F9" w:rsidRPr="00FD79F9" w:rsidRDefault="00AE79F9" w:rsidP="00595648">
            <w:pPr>
              <w:jc w:val="both"/>
              <w:rPr>
                <w:rFonts w:ascii="Cambria" w:hAnsi="Cambria"/>
                <w:bCs/>
                <w:sz w:val="20"/>
                <w:szCs w:val="20"/>
              </w:rPr>
            </w:pPr>
            <w:r w:rsidRPr="00FD79F9">
              <w:rPr>
                <w:rFonts w:ascii="Cambria" w:hAnsi="Cambria"/>
                <w:bCs/>
                <w:sz w:val="20"/>
                <w:szCs w:val="20"/>
              </w:rPr>
              <w:t>August 12, 2016</w:t>
            </w:r>
          </w:p>
        </w:tc>
      </w:tr>
      <w:tr w:rsidR="00AE79F9" w:rsidRPr="000B6B7A" w:rsidTr="00AE79F9">
        <w:trPr>
          <w:trHeight w:val="264"/>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236633">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AE79F9" w:rsidRPr="00FD79F9" w:rsidRDefault="00AE79F9" w:rsidP="00595648">
            <w:pPr>
              <w:jc w:val="both"/>
              <w:rPr>
                <w:rFonts w:ascii="Cambria" w:hAnsi="Cambria"/>
                <w:bCs/>
                <w:sz w:val="20"/>
                <w:szCs w:val="20"/>
                <w:highlight w:val="yellow"/>
              </w:rPr>
            </w:pPr>
            <w:r w:rsidRPr="00FD79F9">
              <w:rPr>
                <w:rFonts w:ascii="Cambria" w:hAnsi="Cambria"/>
                <w:bCs/>
                <w:sz w:val="20"/>
                <w:szCs w:val="20"/>
              </w:rPr>
              <w:t>January 12, 2017</w:t>
            </w:r>
          </w:p>
        </w:tc>
      </w:tr>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AE79F9" w:rsidRPr="00FD79F9" w:rsidRDefault="00AE79F9" w:rsidP="00595648">
            <w:pPr>
              <w:jc w:val="both"/>
              <w:rPr>
                <w:rFonts w:ascii="Cambria" w:hAnsi="Cambria"/>
                <w:bCs/>
                <w:sz w:val="20"/>
                <w:szCs w:val="20"/>
                <w:highlight w:val="yellow"/>
              </w:rPr>
            </w:pPr>
            <w:r w:rsidRPr="00FD79F9">
              <w:rPr>
                <w:rFonts w:ascii="Cambria" w:hAnsi="Cambria"/>
                <w:bCs/>
                <w:sz w:val="20"/>
                <w:szCs w:val="20"/>
              </w:rPr>
              <w:t>July 28, 2017 and March 5, 2018</w:t>
            </w:r>
          </w:p>
        </w:tc>
      </w:tr>
      <w:tr w:rsidR="00AE79F9" w:rsidRPr="000B6B7A" w:rsidTr="00AE79F9">
        <w:tc>
          <w:tcPr>
            <w:tcW w:w="3690" w:type="dxa"/>
            <w:tcBorders>
              <w:top w:val="single" w:sz="6" w:space="0" w:color="auto"/>
              <w:bottom w:val="single" w:sz="6" w:space="0" w:color="auto"/>
            </w:tcBorders>
            <w:shd w:val="clear" w:color="auto" w:fill="67AE3C"/>
            <w:vAlign w:val="center"/>
          </w:tcPr>
          <w:p w:rsidR="00AE79F9" w:rsidRPr="000B6B7A" w:rsidRDefault="00AE79F9"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AE79F9" w:rsidRPr="00FD79F9" w:rsidRDefault="00AE79F9" w:rsidP="00595648">
            <w:pPr>
              <w:jc w:val="both"/>
              <w:rPr>
                <w:rFonts w:ascii="Cambria" w:hAnsi="Cambria"/>
                <w:bCs/>
                <w:sz w:val="20"/>
                <w:szCs w:val="20"/>
                <w:highlight w:val="yellow"/>
              </w:rPr>
            </w:pPr>
            <w:r w:rsidRPr="00FD79F9">
              <w:rPr>
                <w:rFonts w:ascii="Cambria" w:hAnsi="Cambria"/>
                <w:bCs/>
                <w:sz w:val="20"/>
                <w:szCs w:val="20"/>
              </w:rPr>
              <w:t>July 13,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E79F9" w:rsidRPr="000B6B7A" w:rsidTr="00AE79F9">
        <w:trPr>
          <w:cantSplit/>
        </w:trPr>
        <w:tc>
          <w:tcPr>
            <w:tcW w:w="3690" w:type="dxa"/>
            <w:tcBorders>
              <w:top w:val="single" w:sz="4" w:space="0" w:color="auto"/>
              <w:bottom w:val="single" w:sz="6" w:space="0" w:color="auto"/>
            </w:tcBorders>
            <w:shd w:val="clear" w:color="auto" w:fill="67AE3C"/>
            <w:vAlign w:val="center"/>
          </w:tcPr>
          <w:p w:rsidR="00AE79F9" w:rsidRPr="000B6B7A" w:rsidRDefault="00AE79F9"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AE79F9" w:rsidRPr="00FD79F9" w:rsidRDefault="00AE79F9" w:rsidP="00595648">
            <w:pPr>
              <w:rPr>
                <w:rFonts w:ascii="Cambria" w:hAnsi="Cambria"/>
                <w:bCs/>
                <w:sz w:val="20"/>
                <w:szCs w:val="20"/>
              </w:rPr>
            </w:pPr>
            <w:r w:rsidRPr="00FD79F9">
              <w:rPr>
                <w:rFonts w:ascii="Cambria" w:hAnsi="Cambria"/>
                <w:bCs/>
                <w:sz w:val="20"/>
                <w:szCs w:val="20"/>
              </w:rPr>
              <w:t>Yes</w:t>
            </w:r>
          </w:p>
        </w:tc>
      </w:tr>
      <w:tr w:rsidR="00AE79F9" w:rsidRPr="000B6B7A" w:rsidTr="00AE79F9">
        <w:trPr>
          <w:cantSplit/>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AE79F9" w:rsidRPr="00FD79F9" w:rsidRDefault="00AE79F9" w:rsidP="00595648">
            <w:pPr>
              <w:rPr>
                <w:rFonts w:ascii="Cambria" w:hAnsi="Cambria"/>
                <w:bCs/>
                <w:sz w:val="20"/>
                <w:szCs w:val="20"/>
              </w:rPr>
            </w:pPr>
            <w:r w:rsidRPr="00FD79F9">
              <w:rPr>
                <w:rFonts w:ascii="Cambria" w:hAnsi="Cambria"/>
                <w:bCs/>
                <w:sz w:val="20"/>
                <w:szCs w:val="20"/>
              </w:rPr>
              <w:t>Yes</w:t>
            </w:r>
          </w:p>
        </w:tc>
      </w:tr>
      <w:tr w:rsidR="00AE79F9" w:rsidRPr="000B6B7A" w:rsidTr="00AE79F9">
        <w:trPr>
          <w:cantSplit/>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AE79F9" w:rsidRPr="00FD79F9" w:rsidRDefault="00AE79F9" w:rsidP="00595648">
            <w:pPr>
              <w:rPr>
                <w:bCs/>
                <w:sz w:val="20"/>
                <w:szCs w:val="20"/>
              </w:rPr>
            </w:pPr>
            <w:r w:rsidRPr="00FD79F9">
              <w:rPr>
                <w:rFonts w:ascii="Cambria" w:hAnsi="Cambria"/>
                <w:bCs/>
                <w:sz w:val="20"/>
                <w:szCs w:val="20"/>
              </w:rPr>
              <w:t>Yes</w:t>
            </w:r>
          </w:p>
        </w:tc>
      </w:tr>
      <w:tr w:rsidR="00AE79F9" w:rsidRPr="000B6B7A" w:rsidTr="00AE79F9">
        <w:trPr>
          <w:cantSplit/>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AE79F9" w:rsidRPr="00FD79F9" w:rsidRDefault="00AE79F9" w:rsidP="00595648">
            <w:pPr>
              <w:jc w:val="both"/>
              <w:rPr>
                <w:rFonts w:ascii="Cambria" w:hAnsi="Cambria"/>
                <w:bCs/>
                <w:sz w:val="20"/>
                <w:szCs w:val="20"/>
              </w:rPr>
            </w:pPr>
            <w:r w:rsidRPr="00FD79F9">
              <w:rPr>
                <w:rFonts w:ascii="Cambria" w:hAnsi="Cambria"/>
                <w:bCs/>
                <w:sz w:val="20"/>
                <w:szCs w:val="20"/>
              </w:rPr>
              <w:t xml:space="preserve">Yes, American Convention (deposit of ratification instrument on March 24, 1981) and Convention of </w:t>
            </w:r>
            <w:proofErr w:type="spellStart"/>
            <w:r w:rsidRPr="00FD79F9">
              <w:rPr>
                <w:rFonts w:ascii="Cambria" w:hAnsi="Cambria"/>
                <w:bCs/>
                <w:sz w:val="20"/>
                <w:szCs w:val="20"/>
              </w:rPr>
              <w:t>Belém</w:t>
            </w:r>
            <w:proofErr w:type="spellEnd"/>
            <w:r w:rsidRPr="00FD79F9">
              <w:rPr>
                <w:rFonts w:ascii="Cambria" w:hAnsi="Cambria"/>
                <w:bCs/>
                <w:sz w:val="20"/>
                <w:szCs w:val="20"/>
              </w:rPr>
              <w:t xml:space="preserve"> do </w:t>
            </w:r>
            <w:proofErr w:type="spellStart"/>
            <w:r w:rsidRPr="00FD79F9">
              <w:rPr>
                <w:rFonts w:ascii="Cambria" w:hAnsi="Cambria"/>
                <w:bCs/>
                <w:sz w:val="20"/>
                <w:szCs w:val="20"/>
              </w:rPr>
              <w:t>Pará</w:t>
            </w:r>
            <w:proofErr w:type="spellEnd"/>
            <w:r w:rsidRPr="00FD79F9">
              <w:rPr>
                <w:rFonts w:ascii="Cambria" w:hAnsi="Cambria"/>
                <w:bCs/>
                <w:sz w:val="20"/>
                <w:szCs w:val="20"/>
              </w:rPr>
              <w:t xml:space="preserve"> (deposit of ratification instrument on November 12, 1998)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E79F9" w:rsidRPr="000B6B7A" w:rsidTr="00AE79F9">
        <w:trPr>
          <w:cantSplit/>
        </w:trPr>
        <w:tc>
          <w:tcPr>
            <w:tcW w:w="3690" w:type="dxa"/>
            <w:tcBorders>
              <w:top w:val="single" w:sz="4"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AE79F9" w:rsidRPr="00FD79F9" w:rsidRDefault="00AE79F9" w:rsidP="00595648">
            <w:pPr>
              <w:jc w:val="both"/>
              <w:rPr>
                <w:rFonts w:ascii="Cambria" w:hAnsi="Cambria"/>
                <w:bCs/>
                <w:sz w:val="20"/>
                <w:szCs w:val="20"/>
              </w:rPr>
            </w:pPr>
            <w:r w:rsidRPr="00FD79F9">
              <w:rPr>
                <w:rFonts w:ascii="Cambria" w:hAnsi="Cambria"/>
                <w:bCs/>
                <w:sz w:val="20"/>
                <w:szCs w:val="20"/>
              </w:rPr>
              <w:t>No</w:t>
            </w:r>
          </w:p>
        </w:tc>
      </w:tr>
      <w:tr w:rsidR="00AE79F9" w:rsidRPr="000B6B7A" w:rsidTr="00AE79F9">
        <w:trPr>
          <w:cantSplit/>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r w:rsidR="00CB1B8C">
              <w:rPr>
                <w:rFonts w:ascii="Cambria" w:hAnsi="Cambria"/>
                <w:b/>
                <w:bCs/>
                <w:color w:val="FFFFFF" w:themeColor="background1"/>
                <w:sz w:val="20"/>
                <w:szCs w:val="20"/>
              </w:rPr>
              <w:t>:</w:t>
            </w:r>
          </w:p>
        </w:tc>
        <w:tc>
          <w:tcPr>
            <w:tcW w:w="5670" w:type="dxa"/>
            <w:vAlign w:val="center"/>
          </w:tcPr>
          <w:p w:rsidR="00AE79F9" w:rsidRPr="00FD79F9" w:rsidRDefault="00AE79F9" w:rsidP="00595648">
            <w:pPr>
              <w:jc w:val="both"/>
              <w:rPr>
                <w:rFonts w:ascii="Cambria" w:hAnsi="Cambria"/>
                <w:bCs/>
                <w:sz w:val="20"/>
                <w:szCs w:val="20"/>
              </w:rPr>
            </w:pPr>
            <w:r w:rsidRPr="00FD79F9">
              <w:rPr>
                <w:rFonts w:asciiTheme="majorHAnsi" w:hAnsiTheme="majorHAnsi"/>
                <w:bCs/>
                <w:sz w:val="20"/>
                <w:szCs w:val="20"/>
              </w:rPr>
              <w:t>Articles 4 (</w:t>
            </w:r>
            <w:r w:rsidR="00291645" w:rsidRPr="00FD79F9">
              <w:rPr>
                <w:rFonts w:asciiTheme="majorHAnsi" w:hAnsiTheme="majorHAnsi"/>
                <w:bCs/>
                <w:sz w:val="20"/>
                <w:szCs w:val="20"/>
              </w:rPr>
              <w:t>life), 5 (humane treatment), 7 (personal liberty), 8 (fair trial), 17 (family), 19 (child), 24 (equal protection) and 25 (judicial protection)</w:t>
            </w:r>
            <w:r w:rsidRPr="00FD79F9">
              <w:rPr>
                <w:rFonts w:asciiTheme="majorHAnsi" w:hAnsiTheme="majorHAnsi"/>
                <w:bCs/>
                <w:sz w:val="20"/>
                <w:szCs w:val="20"/>
              </w:rPr>
              <w:t xml:space="preserve"> of the American Convention, in relation to Articles 1.1 (</w:t>
            </w:r>
            <w:r w:rsidR="00291645" w:rsidRPr="00FD79F9">
              <w:rPr>
                <w:rFonts w:asciiTheme="majorHAnsi" w:hAnsiTheme="majorHAnsi"/>
                <w:bCs/>
                <w:sz w:val="20"/>
                <w:szCs w:val="20"/>
              </w:rPr>
              <w:t>obligation to respect rights) and 2 (domestic legal effects)</w:t>
            </w:r>
            <w:r w:rsidRPr="00FD79F9">
              <w:rPr>
                <w:rFonts w:asciiTheme="majorHAnsi" w:hAnsiTheme="majorHAnsi"/>
                <w:bCs/>
                <w:sz w:val="20"/>
                <w:szCs w:val="20"/>
              </w:rPr>
              <w:t xml:space="preserve"> thereof; </w:t>
            </w:r>
            <w:r>
              <w:rPr>
                <w:rFonts w:asciiTheme="majorHAnsi" w:hAnsiTheme="majorHAnsi"/>
                <w:bCs/>
                <w:sz w:val="20"/>
                <w:szCs w:val="20"/>
              </w:rPr>
              <w:t xml:space="preserve">and </w:t>
            </w:r>
            <w:r w:rsidRPr="00FD79F9">
              <w:rPr>
                <w:rFonts w:asciiTheme="majorHAnsi" w:hAnsiTheme="majorHAnsi"/>
                <w:bCs/>
                <w:sz w:val="20"/>
                <w:szCs w:val="20"/>
              </w:rPr>
              <w:t xml:space="preserve">Article 7 of the Convention of </w:t>
            </w:r>
            <w:proofErr w:type="spellStart"/>
            <w:r w:rsidRPr="00FD79F9">
              <w:rPr>
                <w:rFonts w:asciiTheme="majorHAnsi" w:hAnsiTheme="majorHAnsi"/>
                <w:bCs/>
                <w:sz w:val="20"/>
                <w:szCs w:val="20"/>
              </w:rPr>
              <w:t>Belém</w:t>
            </w:r>
            <w:proofErr w:type="spellEnd"/>
            <w:r w:rsidRPr="00FD79F9">
              <w:rPr>
                <w:rFonts w:asciiTheme="majorHAnsi" w:hAnsiTheme="majorHAnsi"/>
                <w:bCs/>
                <w:sz w:val="20"/>
                <w:szCs w:val="20"/>
              </w:rPr>
              <w:t xml:space="preserve"> do </w:t>
            </w:r>
            <w:proofErr w:type="spellStart"/>
            <w:r w:rsidRPr="00FD79F9">
              <w:rPr>
                <w:rFonts w:asciiTheme="majorHAnsi" w:hAnsiTheme="majorHAnsi"/>
                <w:bCs/>
                <w:sz w:val="20"/>
                <w:szCs w:val="20"/>
              </w:rPr>
              <w:t>Pará</w:t>
            </w:r>
            <w:proofErr w:type="spellEnd"/>
          </w:p>
        </w:tc>
      </w:tr>
      <w:tr w:rsidR="00AE79F9" w:rsidRPr="000B6B7A" w:rsidTr="00AE79F9">
        <w:trPr>
          <w:cantSplit/>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AE79F9" w:rsidRPr="00FD79F9" w:rsidRDefault="00AE79F9" w:rsidP="00595648">
            <w:pPr>
              <w:rPr>
                <w:rFonts w:ascii="Cambria" w:hAnsi="Cambria"/>
                <w:bCs/>
                <w:sz w:val="20"/>
                <w:szCs w:val="20"/>
              </w:rPr>
            </w:pPr>
            <w:r w:rsidRPr="00FD79F9">
              <w:rPr>
                <w:rFonts w:ascii="Cambria" w:hAnsi="Cambria"/>
                <w:bCs/>
                <w:sz w:val="20"/>
                <w:szCs w:val="20"/>
              </w:rPr>
              <w:t xml:space="preserve">Yes, under the terms of Section VI  </w:t>
            </w:r>
          </w:p>
        </w:tc>
      </w:tr>
      <w:tr w:rsidR="00AE79F9" w:rsidRPr="000B6B7A" w:rsidTr="00AE79F9">
        <w:trPr>
          <w:cantSplit/>
        </w:trPr>
        <w:tc>
          <w:tcPr>
            <w:tcW w:w="3690" w:type="dxa"/>
            <w:tcBorders>
              <w:top w:val="single" w:sz="6" w:space="0" w:color="auto"/>
              <w:bottom w:val="single" w:sz="6" w:space="0" w:color="auto"/>
            </w:tcBorders>
            <w:shd w:val="clear" w:color="auto" w:fill="67AE3C"/>
            <w:vAlign w:val="center"/>
          </w:tcPr>
          <w:p w:rsidR="00AE79F9" w:rsidRPr="000B6B7A" w:rsidRDefault="00AE79F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AE79F9" w:rsidRPr="00FD79F9" w:rsidRDefault="00AE79F9" w:rsidP="00595648">
            <w:pPr>
              <w:rPr>
                <w:bCs/>
                <w:sz w:val="20"/>
                <w:szCs w:val="20"/>
              </w:rPr>
            </w:pPr>
            <w:r w:rsidRPr="00FD79F9">
              <w:rPr>
                <w:rFonts w:ascii="Cambria" w:hAnsi="Cambria"/>
                <w:bCs/>
                <w:sz w:val="20"/>
                <w:szCs w:val="20"/>
              </w:rPr>
              <w:t>Yes, under the terms of Section VI</w:t>
            </w:r>
          </w:p>
        </w:tc>
      </w:tr>
    </w:tbl>
    <w:p w:rsidR="00B06BB7" w:rsidRDefault="00B06BB7">
      <w:pPr>
        <w:rPr>
          <w:rFonts w:asciiTheme="majorHAnsi" w:hAnsiTheme="majorHAnsi"/>
          <w:b/>
          <w:sz w:val="20"/>
          <w:szCs w:val="20"/>
        </w:rPr>
      </w:pP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D79F9">
        <w:rPr>
          <w:rFonts w:asciiTheme="majorHAnsi" w:hAnsiTheme="majorHAnsi"/>
          <w:sz w:val="20"/>
          <w:szCs w:val="20"/>
        </w:rPr>
        <w:t xml:space="preserve">The petitioners claim that in the State of Mexico, in a context of several murders of women involved in a generalized situation of gender-based violence, Nadia Alejandra </w:t>
      </w:r>
      <w:proofErr w:type="spellStart"/>
      <w:r w:rsidRPr="00FD79F9">
        <w:rPr>
          <w:rFonts w:asciiTheme="majorHAnsi" w:hAnsiTheme="majorHAnsi"/>
          <w:sz w:val="20"/>
          <w:szCs w:val="20"/>
        </w:rPr>
        <w:t>Muciño</w:t>
      </w:r>
      <w:proofErr w:type="spellEnd"/>
      <w:r w:rsidRPr="00FD79F9">
        <w:rPr>
          <w:rFonts w:asciiTheme="majorHAnsi" w:hAnsiTheme="majorHAnsi"/>
          <w:sz w:val="20"/>
          <w:szCs w:val="20"/>
        </w:rPr>
        <w:t xml:space="preserve"> </w:t>
      </w:r>
      <w:proofErr w:type="spellStart"/>
      <w:r w:rsidRPr="00FD79F9">
        <w:rPr>
          <w:rFonts w:asciiTheme="majorHAnsi" w:hAnsiTheme="majorHAnsi"/>
          <w:sz w:val="20"/>
          <w:szCs w:val="20"/>
        </w:rPr>
        <w:t>Márquez</w:t>
      </w:r>
      <w:proofErr w:type="spellEnd"/>
      <w:r w:rsidRPr="00FD79F9">
        <w:rPr>
          <w:rFonts w:asciiTheme="majorHAnsi" w:hAnsiTheme="majorHAnsi"/>
          <w:sz w:val="20"/>
          <w:szCs w:val="20"/>
        </w:rPr>
        <w:t xml:space="preserve"> (hereinafter </w:t>
      </w:r>
      <w:r w:rsidR="00236633">
        <w:rPr>
          <w:rFonts w:asciiTheme="majorHAnsi" w:hAnsiTheme="majorHAnsi"/>
          <w:sz w:val="20"/>
          <w:szCs w:val="20"/>
        </w:rPr>
        <w:t>“</w:t>
      </w:r>
      <w:r w:rsidRPr="00FD79F9">
        <w:rPr>
          <w:rFonts w:asciiTheme="majorHAnsi" w:hAnsiTheme="majorHAnsi"/>
          <w:sz w:val="20"/>
          <w:szCs w:val="20"/>
        </w:rPr>
        <w:t>the alleged victim</w:t>
      </w:r>
      <w:r w:rsidR="00236633">
        <w:rPr>
          <w:rFonts w:asciiTheme="majorHAnsi" w:hAnsiTheme="majorHAnsi"/>
          <w:sz w:val="20"/>
          <w:szCs w:val="20"/>
        </w:rPr>
        <w:t>”</w:t>
      </w:r>
      <w:r w:rsidRPr="00FD79F9">
        <w:rPr>
          <w:rFonts w:asciiTheme="majorHAnsi" w:hAnsiTheme="majorHAnsi"/>
          <w:sz w:val="20"/>
          <w:szCs w:val="20"/>
        </w:rPr>
        <w:t xml:space="preserve"> or </w:t>
      </w:r>
      <w:r w:rsidR="00236633">
        <w:rPr>
          <w:rFonts w:asciiTheme="majorHAnsi" w:hAnsiTheme="majorHAnsi"/>
          <w:sz w:val="20"/>
          <w:szCs w:val="20"/>
        </w:rPr>
        <w:t>“</w:t>
      </w:r>
      <w:r w:rsidRPr="00FD79F9">
        <w:rPr>
          <w:rFonts w:asciiTheme="majorHAnsi" w:hAnsiTheme="majorHAnsi"/>
          <w:sz w:val="20"/>
          <w:szCs w:val="20"/>
        </w:rPr>
        <w:t xml:space="preserve">Ms. </w:t>
      </w:r>
      <w:proofErr w:type="spellStart"/>
      <w:r w:rsidRPr="00FD79F9">
        <w:rPr>
          <w:rFonts w:asciiTheme="majorHAnsi" w:hAnsiTheme="majorHAnsi"/>
          <w:sz w:val="20"/>
          <w:szCs w:val="20"/>
        </w:rPr>
        <w:t>Muciño</w:t>
      </w:r>
      <w:proofErr w:type="spellEnd"/>
      <w:r w:rsidR="00236633">
        <w:rPr>
          <w:rFonts w:asciiTheme="majorHAnsi" w:hAnsiTheme="majorHAnsi"/>
          <w:sz w:val="20"/>
          <w:szCs w:val="20"/>
        </w:rPr>
        <w:t>”</w:t>
      </w:r>
      <w:r w:rsidRPr="00FD79F9">
        <w:rPr>
          <w:rFonts w:asciiTheme="majorHAnsi" w:hAnsiTheme="majorHAnsi"/>
          <w:sz w:val="20"/>
          <w:szCs w:val="20"/>
        </w:rPr>
        <w:t xml:space="preserve">), aged 24, was murdered by her partner and </w:t>
      </w:r>
      <w:r>
        <w:rPr>
          <w:rFonts w:asciiTheme="majorHAnsi" w:hAnsiTheme="majorHAnsi"/>
          <w:sz w:val="20"/>
          <w:szCs w:val="20"/>
        </w:rPr>
        <w:t>his</w:t>
      </w:r>
      <w:r w:rsidRPr="00FD79F9">
        <w:rPr>
          <w:rFonts w:asciiTheme="majorHAnsi" w:hAnsiTheme="majorHAnsi"/>
          <w:sz w:val="20"/>
          <w:szCs w:val="20"/>
        </w:rPr>
        <w:t xml:space="preserve"> brother on February 12, 2004. They submit that she was killed in front of the three children of the couple: Carlos Rafael, José Uriel, and Fernanda, aged 5, 4 and 2 respectively. They affirm that her death was the last of the continuous acts of domestic violence the alleged victim</w:t>
      </w:r>
      <w:r>
        <w:rPr>
          <w:rFonts w:asciiTheme="majorHAnsi" w:hAnsiTheme="majorHAnsi"/>
          <w:sz w:val="20"/>
          <w:szCs w:val="20"/>
        </w:rPr>
        <w:t xml:space="preserve"> had</w:t>
      </w:r>
      <w:r w:rsidRPr="00FD79F9">
        <w:rPr>
          <w:rFonts w:asciiTheme="majorHAnsi" w:hAnsiTheme="majorHAnsi"/>
          <w:sz w:val="20"/>
          <w:szCs w:val="20"/>
        </w:rPr>
        <w:t xml:space="preserve"> sustained, which had been unsuccessfully reported to state authorities. They allege that her family members have been victims of institutional violence, for the State h</w:t>
      </w:r>
      <w:r>
        <w:rPr>
          <w:rFonts w:asciiTheme="majorHAnsi" w:hAnsiTheme="majorHAnsi"/>
          <w:sz w:val="20"/>
          <w:szCs w:val="20"/>
        </w:rPr>
        <w:t>as infringed their right of</w:t>
      </w:r>
      <w:r w:rsidRPr="00FD79F9">
        <w:rPr>
          <w:rFonts w:asciiTheme="majorHAnsi" w:hAnsiTheme="majorHAnsi"/>
          <w:sz w:val="20"/>
          <w:szCs w:val="20"/>
        </w:rPr>
        <w:t xml:space="preserve"> due process and access to justice, preventing them from knowing the truth, revictimizing them and placing them in a situation of risk by ensuring impunity for the persons responsible.</w:t>
      </w:r>
      <w:r>
        <w:rPr>
          <w:rFonts w:asciiTheme="majorHAnsi" w:hAnsiTheme="majorHAnsi"/>
          <w:sz w:val="20"/>
          <w:szCs w:val="20"/>
        </w:rPr>
        <w:t xml:space="preserve"> </w:t>
      </w:r>
    </w:p>
    <w:p w:rsidR="00E5671F" w:rsidRPr="00FD79F9" w:rsidRDefault="00E5671F" w:rsidP="00594D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D79F9">
        <w:rPr>
          <w:rFonts w:ascii="Cambria" w:hAnsi="Cambria"/>
          <w:sz w:val="20"/>
          <w:szCs w:val="20"/>
          <w:bdr w:val="none" w:sz="0" w:space="0" w:color="auto" w:frame="1"/>
          <w:lang w:eastAsia="es-ES"/>
        </w:rPr>
        <w:t xml:space="preserve">The petitioners explain that, from 1998, Ms. </w:t>
      </w:r>
      <w:proofErr w:type="spellStart"/>
      <w:r w:rsidRPr="00FD79F9">
        <w:rPr>
          <w:rFonts w:ascii="Cambria" w:hAnsi="Cambria"/>
          <w:sz w:val="20"/>
          <w:szCs w:val="20"/>
          <w:bdr w:val="none" w:sz="0" w:space="0" w:color="auto" w:frame="1"/>
          <w:lang w:eastAsia="es-ES"/>
        </w:rPr>
        <w:t>Muciño</w:t>
      </w:r>
      <w:proofErr w:type="spellEnd"/>
      <w:r w:rsidRPr="00FD79F9">
        <w:rPr>
          <w:rFonts w:ascii="Cambria" w:hAnsi="Cambria"/>
          <w:sz w:val="20"/>
          <w:szCs w:val="20"/>
          <w:bdr w:val="none" w:sz="0" w:space="0" w:color="auto" w:frame="1"/>
          <w:lang w:eastAsia="es-ES"/>
        </w:rPr>
        <w:t xml:space="preserve"> had been a victim of economic abuse and physical and psychological violence from her partner. They indicate that on May 17, 2003 he kidnapped her for six days, during which</w:t>
      </w:r>
      <w:r w:rsidR="00173364" w:rsidRPr="00173364">
        <w:t xml:space="preserve"> </w:t>
      </w:r>
      <w:r w:rsidR="00173364" w:rsidRPr="00173364">
        <w:rPr>
          <w:rFonts w:ascii="Cambria" w:hAnsi="Cambria"/>
          <w:sz w:val="20"/>
          <w:szCs w:val="20"/>
          <w:bdr w:val="none" w:sz="0" w:space="0" w:color="auto" w:frame="1"/>
          <w:lang w:eastAsia="es-ES"/>
        </w:rPr>
        <w:t xml:space="preserve">Ms. Antonia </w:t>
      </w:r>
      <w:proofErr w:type="spellStart"/>
      <w:r w:rsidR="00173364" w:rsidRPr="00173364">
        <w:rPr>
          <w:rFonts w:ascii="Cambria" w:hAnsi="Cambria"/>
          <w:sz w:val="20"/>
          <w:szCs w:val="20"/>
          <w:bdr w:val="none" w:sz="0" w:space="0" w:color="auto" w:frame="1"/>
          <w:lang w:eastAsia="es-ES"/>
        </w:rPr>
        <w:t>Márquez</w:t>
      </w:r>
      <w:proofErr w:type="spellEnd"/>
      <w:r w:rsidR="00173364" w:rsidRPr="00173364">
        <w:rPr>
          <w:rFonts w:ascii="Cambria" w:hAnsi="Cambria"/>
          <w:sz w:val="20"/>
          <w:szCs w:val="20"/>
          <w:bdr w:val="none" w:sz="0" w:space="0" w:color="auto" w:frame="1"/>
          <w:lang w:eastAsia="es-ES"/>
        </w:rPr>
        <w:t xml:space="preserve"> Hernández (hereinafter “Ms. </w:t>
      </w:r>
      <w:proofErr w:type="spellStart"/>
      <w:r w:rsidR="00173364" w:rsidRPr="00173364">
        <w:rPr>
          <w:rFonts w:ascii="Cambria" w:hAnsi="Cambria"/>
          <w:sz w:val="20"/>
          <w:szCs w:val="20"/>
          <w:bdr w:val="none" w:sz="0" w:space="0" w:color="auto" w:frame="1"/>
          <w:lang w:eastAsia="es-ES"/>
        </w:rPr>
        <w:t>Márquez</w:t>
      </w:r>
      <w:proofErr w:type="spellEnd"/>
      <w:r w:rsidR="00173364" w:rsidRPr="00173364">
        <w:rPr>
          <w:rFonts w:ascii="Cambria" w:hAnsi="Cambria"/>
          <w:sz w:val="20"/>
          <w:szCs w:val="20"/>
          <w:bdr w:val="none" w:sz="0" w:space="0" w:color="auto" w:frame="1"/>
          <w:lang w:eastAsia="es-ES"/>
        </w:rPr>
        <w:t xml:space="preserve">”), </w:t>
      </w:r>
      <w:r w:rsidRPr="00FD79F9">
        <w:rPr>
          <w:rFonts w:ascii="Cambria" w:hAnsi="Cambria"/>
          <w:sz w:val="20"/>
          <w:szCs w:val="20"/>
          <w:bdr w:val="none" w:sz="0" w:space="0" w:color="auto" w:frame="1"/>
          <w:lang w:eastAsia="es-ES"/>
        </w:rPr>
        <w:t xml:space="preserve"> her mother</w:t>
      </w:r>
      <w:r>
        <w:rPr>
          <w:rFonts w:ascii="Cambria" w:hAnsi="Cambria"/>
          <w:sz w:val="20"/>
          <w:szCs w:val="20"/>
          <w:bdr w:val="none" w:sz="0" w:space="0" w:color="auto" w:frame="1"/>
          <w:lang w:eastAsia="es-ES"/>
        </w:rPr>
        <w:t xml:space="preserve"> had</w:t>
      </w:r>
      <w:r w:rsidRPr="00FD79F9">
        <w:rPr>
          <w:rFonts w:ascii="Cambria" w:hAnsi="Cambria"/>
          <w:sz w:val="20"/>
          <w:szCs w:val="20"/>
          <w:bdr w:val="none" w:sz="0" w:space="0" w:color="auto" w:frame="1"/>
          <w:lang w:eastAsia="es-ES"/>
        </w:rPr>
        <w:t xml:space="preserve"> unsuccessfully asked</w:t>
      </w:r>
      <w:r>
        <w:rPr>
          <w:rFonts w:ascii="Cambria" w:hAnsi="Cambria"/>
          <w:sz w:val="20"/>
          <w:szCs w:val="20"/>
          <w:bdr w:val="none" w:sz="0" w:space="0" w:color="auto" w:frame="1"/>
          <w:lang w:eastAsia="es-ES"/>
        </w:rPr>
        <w:t xml:space="preserve"> several state bodies for help—</w:t>
      </w:r>
      <w:r w:rsidRPr="00FD79F9">
        <w:rPr>
          <w:rFonts w:ascii="Cambria" w:hAnsi="Cambria"/>
          <w:sz w:val="20"/>
          <w:szCs w:val="20"/>
          <w:bdr w:val="none" w:sz="0" w:space="0" w:color="auto" w:frame="1"/>
          <w:lang w:eastAsia="es-ES"/>
        </w:rPr>
        <w:t>which refused t</w:t>
      </w:r>
      <w:r>
        <w:rPr>
          <w:rFonts w:ascii="Cambria" w:hAnsi="Cambria"/>
          <w:sz w:val="20"/>
          <w:szCs w:val="20"/>
          <w:bdr w:val="none" w:sz="0" w:space="0" w:color="auto" w:frame="1"/>
          <w:lang w:eastAsia="es-ES"/>
        </w:rPr>
        <w:t xml:space="preserve">o search for her. </w:t>
      </w:r>
      <w:r w:rsidR="00965A91" w:rsidRPr="00965A91">
        <w:rPr>
          <w:rFonts w:ascii="Cambria" w:hAnsi="Cambria"/>
          <w:sz w:val="20"/>
          <w:szCs w:val="20"/>
          <w:bdr w:val="none" w:sz="0" w:space="0" w:color="auto" w:frame="1"/>
          <w:lang w:eastAsia="es-ES"/>
        </w:rPr>
        <w:t xml:space="preserve">As an example, she reported that she went to the </w:t>
      </w:r>
      <w:r w:rsidR="00594DBB" w:rsidRPr="00594DBB">
        <w:rPr>
          <w:rFonts w:ascii="Cambria" w:hAnsi="Cambria"/>
          <w:sz w:val="20"/>
          <w:szCs w:val="20"/>
          <w:bdr w:val="none" w:sz="0" w:space="0" w:color="auto" w:frame="1"/>
          <w:lang w:eastAsia="es-ES"/>
        </w:rPr>
        <w:t xml:space="preserve">Support Centre for Missing and Absent Persons </w:t>
      </w:r>
      <w:r w:rsidR="00965A91" w:rsidRPr="00965A91">
        <w:rPr>
          <w:rFonts w:ascii="Cambria" w:hAnsi="Cambria"/>
          <w:sz w:val="20"/>
          <w:szCs w:val="20"/>
          <w:bdr w:val="none" w:sz="0" w:space="0" w:color="auto" w:frame="1"/>
          <w:lang w:eastAsia="es-ES"/>
        </w:rPr>
        <w:t xml:space="preserve">of the General Attorney's Office of the Federal District, who verified her daughter's age, they answered </w:t>
      </w:r>
      <w:r w:rsidR="00965A91">
        <w:rPr>
          <w:rFonts w:ascii="Cambria" w:hAnsi="Cambria"/>
          <w:sz w:val="20"/>
          <w:szCs w:val="20"/>
          <w:bdr w:val="none" w:sz="0" w:space="0" w:color="auto" w:frame="1"/>
          <w:lang w:eastAsia="es-ES"/>
        </w:rPr>
        <w:t xml:space="preserve">to her </w:t>
      </w:r>
      <w:r w:rsidR="00965A91" w:rsidRPr="00965A91">
        <w:rPr>
          <w:rFonts w:ascii="Cambria" w:hAnsi="Cambria"/>
          <w:sz w:val="20"/>
          <w:szCs w:val="20"/>
          <w:bdr w:val="none" w:sz="0" w:space="0" w:color="auto" w:frame="1"/>
          <w:lang w:eastAsia="es-ES"/>
        </w:rPr>
        <w:t>"</w:t>
      </w:r>
      <w:r w:rsidR="00965A91">
        <w:rPr>
          <w:rFonts w:ascii="Cambria" w:hAnsi="Cambria"/>
          <w:sz w:val="20"/>
          <w:szCs w:val="20"/>
          <w:bdr w:val="none" w:sz="0" w:space="0" w:color="auto" w:frame="1"/>
          <w:lang w:eastAsia="es-ES"/>
        </w:rPr>
        <w:t xml:space="preserve">she </w:t>
      </w:r>
      <w:r w:rsidR="00965A91" w:rsidRPr="00965A91">
        <w:rPr>
          <w:rFonts w:ascii="Cambria" w:hAnsi="Cambria"/>
          <w:sz w:val="20"/>
          <w:szCs w:val="20"/>
          <w:bdr w:val="none" w:sz="0" w:space="0" w:color="auto" w:frame="1"/>
          <w:lang w:eastAsia="es-ES"/>
        </w:rPr>
        <w:t>must have gone with the boyfriend", they also t</w:t>
      </w:r>
      <w:r w:rsidR="00965A91">
        <w:rPr>
          <w:rFonts w:ascii="Cambria" w:hAnsi="Cambria"/>
          <w:sz w:val="20"/>
          <w:szCs w:val="20"/>
          <w:bdr w:val="none" w:sz="0" w:space="0" w:color="auto" w:frame="1"/>
          <w:lang w:eastAsia="es-ES"/>
        </w:rPr>
        <w:t>old her that they could not seek</w:t>
      </w:r>
      <w:r w:rsidR="00965A91" w:rsidRPr="00965A91">
        <w:rPr>
          <w:rFonts w:ascii="Cambria" w:hAnsi="Cambria"/>
          <w:sz w:val="20"/>
          <w:szCs w:val="20"/>
          <w:bdr w:val="none" w:sz="0" w:space="0" w:color="auto" w:frame="1"/>
          <w:lang w:eastAsia="es-ES"/>
        </w:rPr>
        <w:t xml:space="preserve"> her until after 72 hours.</w:t>
      </w:r>
      <w:r w:rsidR="00965A91">
        <w:rPr>
          <w:rFonts w:ascii="Cambria" w:hAnsi="Cambria"/>
          <w:sz w:val="20"/>
          <w:szCs w:val="20"/>
          <w:bdr w:val="none" w:sz="0" w:space="0" w:color="auto" w:frame="1"/>
          <w:lang w:eastAsia="es-ES"/>
        </w:rPr>
        <w:t xml:space="preserve"> </w:t>
      </w:r>
      <w:r>
        <w:rPr>
          <w:rFonts w:ascii="Cambria" w:hAnsi="Cambria"/>
          <w:sz w:val="20"/>
          <w:szCs w:val="20"/>
          <w:bdr w:val="none" w:sz="0" w:space="0" w:color="auto" w:frame="1"/>
          <w:lang w:eastAsia="es-ES"/>
        </w:rPr>
        <w:t>On June 5, 200</w:t>
      </w:r>
      <w:r w:rsidRPr="00FD79F9">
        <w:rPr>
          <w:rFonts w:ascii="Cambria" w:hAnsi="Cambria"/>
          <w:sz w:val="20"/>
          <w:szCs w:val="20"/>
          <w:bdr w:val="none" w:sz="0" w:space="0" w:color="auto" w:frame="1"/>
          <w:lang w:eastAsia="es-ES"/>
        </w:rPr>
        <w:t>3 the alleged victim and her mother reported said deprivation of liberty before the Public Prosecutor</w:t>
      </w:r>
      <w:r w:rsidR="00236633">
        <w:rPr>
          <w:rFonts w:ascii="Cambria" w:hAnsi="Cambria"/>
          <w:sz w:val="20"/>
          <w:szCs w:val="20"/>
          <w:bdr w:val="none" w:sz="0" w:space="0" w:color="auto" w:frame="1"/>
          <w:lang w:eastAsia="es-ES"/>
        </w:rPr>
        <w:t>’</w:t>
      </w:r>
      <w:r w:rsidRPr="00FD79F9">
        <w:rPr>
          <w:rFonts w:ascii="Cambria" w:hAnsi="Cambria"/>
          <w:sz w:val="20"/>
          <w:szCs w:val="20"/>
          <w:bdr w:val="none" w:sz="0" w:space="0" w:color="auto" w:frame="1"/>
          <w:lang w:eastAsia="es-ES"/>
        </w:rPr>
        <w:t xml:space="preserve">s Office (1501/2003), </w:t>
      </w:r>
      <w:r>
        <w:rPr>
          <w:rFonts w:ascii="Cambria" w:hAnsi="Cambria"/>
          <w:sz w:val="20"/>
          <w:szCs w:val="20"/>
          <w:bdr w:val="none" w:sz="0" w:space="0" w:color="auto" w:frame="1"/>
          <w:lang w:eastAsia="es-ES"/>
        </w:rPr>
        <w:t>but no</w:t>
      </w:r>
      <w:r w:rsidRPr="00FD79F9">
        <w:rPr>
          <w:rFonts w:ascii="Cambria" w:hAnsi="Cambria"/>
          <w:sz w:val="20"/>
          <w:szCs w:val="20"/>
          <w:bdr w:val="none" w:sz="0" w:space="0" w:color="auto" w:frame="1"/>
          <w:lang w:eastAsia="es-ES"/>
        </w:rPr>
        <w:t xml:space="preserve"> measures </w:t>
      </w:r>
      <w:r>
        <w:rPr>
          <w:rFonts w:ascii="Cambria" w:hAnsi="Cambria"/>
          <w:sz w:val="20"/>
          <w:szCs w:val="20"/>
          <w:bdr w:val="none" w:sz="0" w:space="0" w:color="auto" w:frame="1"/>
          <w:lang w:eastAsia="es-ES"/>
        </w:rPr>
        <w:t xml:space="preserve">were adopted </w:t>
      </w:r>
      <w:r w:rsidRPr="00FD79F9">
        <w:rPr>
          <w:rFonts w:ascii="Cambria" w:hAnsi="Cambria"/>
          <w:sz w:val="20"/>
          <w:szCs w:val="20"/>
          <w:bdr w:val="none" w:sz="0" w:space="0" w:color="auto" w:frame="1"/>
          <w:lang w:eastAsia="es-ES"/>
        </w:rPr>
        <w:t xml:space="preserve">to protect her. They submit that on February 12, 2004 the alleged victim was killed by her partner and </w:t>
      </w:r>
      <w:r>
        <w:rPr>
          <w:rFonts w:ascii="Cambria" w:hAnsi="Cambria"/>
          <w:sz w:val="20"/>
          <w:szCs w:val="20"/>
          <w:bdr w:val="none" w:sz="0" w:space="0" w:color="auto" w:frame="1"/>
          <w:lang w:eastAsia="es-ES"/>
        </w:rPr>
        <w:t>his</w:t>
      </w:r>
      <w:r w:rsidRPr="00FD79F9">
        <w:rPr>
          <w:rFonts w:ascii="Cambria" w:hAnsi="Cambria"/>
          <w:sz w:val="20"/>
          <w:szCs w:val="20"/>
          <w:bdr w:val="none" w:sz="0" w:space="0" w:color="auto" w:frame="1"/>
          <w:lang w:eastAsia="es-ES"/>
        </w:rPr>
        <w:t xml:space="preserve"> brother in front of the children of the couple, and that when the children we</w:t>
      </w:r>
      <w:r>
        <w:rPr>
          <w:rFonts w:ascii="Cambria" w:hAnsi="Cambria"/>
          <w:sz w:val="20"/>
          <w:szCs w:val="20"/>
          <w:bdr w:val="none" w:sz="0" w:space="0" w:color="auto" w:frame="1"/>
          <w:lang w:eastAsia="es-ES"/>
        </w:rPr>
        <w:t>re alone, these asked a neighbo</w:t>
      </w:r>
      <w:r w:rsidRPr="00FD79F9">
        <w:rPr>
          <w:rFonts w:ascii="Cambria" w:hAnsi="Cambria"/>
          <w:sz w:val="20"/>
          <w:szCs w:val="20"/>
          <w:bdr w:val="none" w:sz="0" w:space="0" w:color="auto" w:frame="1"/>
          <w:lang w:eastAsia="es-ES"/>
        </w:rPr>
        <w:t xml:space="preserve">r for help and that this person alerted the relatives. The police attested that the dead body lied in the bathroom, with the feet covered in mud, and the neck tied </w:t>
      </w:r>
      <w:r>
        <w:rPr>
          <w:rFonts w:ascii="Cambria" w:hAnsi="Cambria"/>
          <w:sz w:val="20"/>
          <w:szCs w:val="20"/>
          <w:bdr w:val="none" w:sz="0" w:space="0" w:color="auto" w:frame="1"/>
          <w:lang w:eastAsia="es-ES"/>
        </w:rPr>
        <w:t xml:space="preserve">with </w:t>
      </w:r>
      <w:r w:rsidRPr="00FD79F9">
        <w:rPr>
          <w:rFonts w:ascii="Cambria" w:hAnsi="Cambria"/>
          <w:sz w:val="20"/>
          <w:szCs w:val="20"/>
          <w:bdr w:val="none" w:sz="0" w:space="0" w:color="auto" w:frame="1"/>
          <w:lang w:eastAsia="es-ES"/>
        </w:rPr>
        <w:t>a rope with three knots and an electrical cable. After the body was lifted, on January 6, 2005 the Prosecutor</w:t>
      </w:r>
      <w:r w:rsidR="00236633">
        <w:rPr>
          <w:rFonts w:ascii="Cambria" w:hAnsi="Cambria"/>
          <w:sz w:val="20"/>
          <w:szCs w:val="20"/>
          <w:bdr w:val="none" w:sz="0" w:space="0" w:color="auto" w:frame="1"/>
          <w:lang w:eastAsia="es-ES"/>
        </w:rPr>
        <w:t>’</w:t>
      </w:r>
      <w:r w:rsidRPr="00FD79F9">
        <w:rPr>
          <w:rFonts w:ascii="Cambria" w:hAnsi="Cambria"/>
          <w:sz w:val="20"/>
          <w:szCs w:val="20"/>
          <w:bdr w:val="none" w:sz="0" w:space="0" w:color="auto" w:frame="1"/>
          <w:lang w:eastAsia="es-ES"/>
        </w:rPr>
        <w:t xml:space="preserve">s Office of the Municipality of </w:t>
      </w:r>
      <w:proofErr w:type="spellStart"/>
      <w:r w:rsidRPr="00FD79F9">
        <w:rPr>
          <w:rFonts w:ascii="Cambria" w:hAnsi="Cambria"/>
          <w:sz w:val="20"/>
          <w:szCs w:val="20"/>
          <w:bdr w:val="none" w:sz="0" w:space="0" w:color="auto" w:frame="1"/>
          <w:lang w:eastAsia="es-ES"/>
        </w:rPr>
        <w:t>Cuautitlán</w:t>
      </w:r>
      <w:proofErr w:type="spellEnd"/>
      <w:r w:rsidRPr="00FD79F9">
        <w:rPr>
          <w:rFonts w:ascii="Cambria" w:hAnsi="Cambria"/>
          <w:sz w:val="20"/>
          <w:szCs w:val="20"/>
          <w:bdr w:val="none" w:sz="0" w:space="0" w:color="auto" w:frame="1"/>
          <w:lang w:eastAsia="es-ES"/>
        </w:rPr>
        <w:t xml:space="preserve"> </w:t>
      </w:r>
      <w:proofErr w:type="spellStart"/>
      <w:r w:rsidRPr="00FD79F9">
        <w:rPr>
          <w:rFonts w:ascii="Cambria" w:hAnsi="Cambria"/>
          <w:sz w:val="20"/>
          <w:szCs w:val="20"/>
          <w:bdr w:val="none" w:sz="0" w:space="0" w:color="auto" w:frame="1"/>
          <w:lang w:eastAsia="es-ES"/>
        </w:rPr>
        <w:t>Izcalli</w:t>
      </w:r>
      <w:proofErr w:type="spellEnd"/>
      <w:r w:rsidRPr="00FD79F9">
        <w:rPr>
          <w:rFonts w:ascii="Cambria" w:hAnsi="Cambria"/>
          <w:sz w:val="20"/>
          <w:szCs w:val="20"/>
          <w:bdr w:val="none" w:sz="0" w:space="0" w:color="auto" w:frame="1"/>
          <w:lang w:eastAsia="es-ES"/>
        </w:rPr>
        <w:t xml:space="preserve"> filed a preliminary investigation (827/2004) </w:t>
      </w:r>
      <w:r>
        <w:rPr>
          <w:rFonts w:ascii="Cambria" w:hAnsi="Cambria"/>
          <w:sz w:val="20"/>
          <w:szCs w:val="20"/>
          <w:bdr w:val="none" w:sz="0" w:space="0" w:color="auto" w:frame="1"/>
          <w:lang w:eastAsia="es-ES"/>
        </w:rPr>
        <w:t xml:space="preserve">in which </w:t>
      </w:r>
      <w:r w:rsidRPr="00FD79F9">
        <w:rPr>
          <w:rFonts w:ascii="Cambria" w:hAnsi="Cambria"/>
          <w:sz w:val="20"/>
          <w:szCs w:val="20"/>
          <w:bdr w:val="none" w:sz="0" w:space="0" w:color="auto" w:frame="1"/>
          <w:lang w:eastAsia="es-ES"/>
        </w:rPr>
        <w:t>the hypothesis of suicide</w:t>
      </w:r>
      <w:r>
        <w:rPr>
          <w:rFonts w:ascii="Cambria" w:hAnsi="Cambria"/>
          <w:sz w:val="20"/>
          <w:szCs w:val="20"/>
          <w:bdr w:val="none" w:sz="0" w:space="0" w:color="auto" w:frame="1"/>
          <w:lang w:eastAsia="es-ES"/>
        </w:rPr>
        <w:t xml:space="preserve"> was ruled out</w:t>
      </w:r>
      <w:r w:rsidRPr="00FD79F9">
        <w:rPr>
          <w:rFonts w:ascii="Cambria" w:hAnsi="Cambria"/>
          <w:sz w:val="20"/>
          <w:szCs w:val="20"/>
          <w:bdr w:val="none" w:sz="0" w:space="0" w:color="auto" w:frame="1"/>
          <w:lang w:eastAsia="es-ES"/>
        </w:rPr>
        <w:t xml:space="preserve">, </w:t>
      </w:r>
      <w:r>
        <w:rPr>
          <w:rFonts w:ascii="Cambria" w:hAnsi="Cambria"/>
          <w:sz w:val="20"/>
          <w:szCs w:val="20"/>
          <w:bdr w:val="none" w:sz="0" w:space="0" w:color="auto" w:frame="1"/>
          <w:lang w:eastAsia="es-ES"/>
        </w:rPr>
        <w:t xml:space="preserve">and on </w:t>
      </w:r>
      <w:r w:rsidRPr="00FD79F9">
        <w:rPr>
          <w:rFonts w:ascii="Cambria" w:hAnsi="Cambria"/>
          <w:sz w:val="20"/>
          <w:szCs w:val="20"/>
          <w:bdr w:val="none" w:sz="0" w:space="0" w:color="auto" w:frame="1"/>
          <w:lang w:eastAsia="es-ES"/>
        </w:rPr>
        <w:t>March 9, 2005</w:t>
      </w:r>
      <w:r>
        <w:rPr>
          <w:rFonts w:ascii="Cambria" w:hAnsi="Cambria"/>
          <w:sz w:val="20"/>
          <w:szCs w:val="20"/>
          <w:bdr w:val="none" w:sz="0" w:space="0" w:color="auto" w:frame="1"/>
          <w:lang w:eastAsia="es-ES"/>
        </w:rPr>
        <w:t xml:space="preserve"> it requested that a warrant</w:t>
      </w:r>
      <w:r w:rsidRPr="00FD79F9">
        <w:rPr>
          <w:rFonts w:ascii="Cambria" w:hAnsi="Cambria"/>
          <w:sz w:val="20"/>
          <w:szCs w:val="20"/>
          <w:bdr w:val="none" w:sz="0" w:space="0" w:color="auto" w:frame="1"/>
          <w:lang w:eastAsia="es-ES"/>
        </w:rPr>
        <w:t xml:space="preserve"> </w:t>
      </w:r>
      <w:r w:rsidRPr="00860236">
        <w:rPr>
          <w:rFonts w:ascii="Cambria" w:hAnsi="Cambria"/>
          <w:sz w:val="20"/>
          <w:szCs w:val="20"/>
          <w:bdr w:val="none" w:sz="0" w:space="0" w:color="auto" w:frame="1"/>
          <w:lang w:eastAsia="es-ES"/>
        </w:rPr>
        <w:t>was</w:t>
      </w:r>
      <w:r>
        <w:rPr>
          <w:rFonts w:ascii="Cambria" w:hAnsi="Cambria"/>
          <w:sz w:val="20"/>
          <w:szCs w:val="20"/>
          <w:bdr w:val="none" w:sz="0" w:space="0" w:color="auto" w:frame="1"/>
          <w:lang w:eastAsia="es-ES"/>
        </w:rPr>
        <w:t xml:space="preserve"> issued for the arrest of</w:t>
      </w:r>
      <w:r w:rsidRPr="00FD79F9">
        <w:rPr>
          <w:rFonts w:ascii="Cambria" w:hAnsi="Cambria"/>
          <w:sz w:val="20"/>
          <w:szCs w:val="20"/>
          <w:bdr w:val="none" w:sz="0" w:space="0" w:color="auto" w:frame="1"/>
          <w:lang w:eastAsia="es-ES"/>
        </w:rPr>
        <w:t xml:space="preserve"> the allegedly responsible persons.</w:t>
      </w:r>
      <w:r w:rsidRPr="00FD79F9">
        <w:rPr>
          <w:rFonts w:asciiTheme="majorHAnsi" w:hAnsiTheme="majorHAnsi"/>
          <w:sz w:val="20"/>
          <w:szCs w:val="20"/>
        </w:rPr>
        <w:t xml:space="preserve"> </w:t>
      </w:r>
    </w:p>
    <w:p w:rsidR="00E5671F" w:rsidRPr="00FD79F9" w:rsidRDefault="00594DBB" w:rsidP="00893A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594DBB">
        <w:rPr>
          <w:rFonts w:ascii="Cambria" w:hAnsi="Cambria"/>
          <w:sz w:val="20"/>
          <w:szCs w:val="20"/>
        </w:rPr>
        <w:t xml:space="preserve">Ms. </w:t>
      </w:r>
      <w:proofErr w:type="spellStart"/>
      <w:r w:rsidRPr="00594DBB">
        <w:rPr>
          <w:rFonts w:ascii="Cambria" w:hAnsi="Cambria"/>
          <w:sz w:val="20"/>
          <w:szCs w:val="20"/>
        </w:rPr>
        <w:t>Márquez</w:t>
      </w:r>
      <w:proofErr w:type="spellEnd"/>
      <w:r w:rsidRPr="00594DBB">
        <w:rPr>
          <w:rFonts w:ascii="Cambria" w:hAnsi="Cambria"/>
          <w:sz w:val="20"/>
          <w:szCs w:val="20"/>
        </w:rPr>
        <w:t xml:space="preserve"> </w:t>
      </w:r>
      <w:r w:rsidR="00E5671F" w:rsidRPr="00FD79F9">
        <w:rPr>
          <w:rFonts w:ascii="Cambria" w:hAnsi="Cambria"/>
          <w:sz w:val="20"/>
          <w:szCs w:val="20"/>
        </w:rPr>
        <w:t xml:space="preserve">holds the State responsible for the irregularities taking place in the preliminary investigation (827/2004). She </w:t>
      </w:r>
      <w:r w:rsidR="00E5671F">
        <w:rPr>
          <w:rFonts w:ascii="Cambria" w:hAnsi="Cambria"/>
          <w:sz w:val="20"/>
          <w:szCs w:val="20"/>
        </w:rPr>
        <w:t xml:space="preserve">alleges negligence in </w:t>
      </w:r>
      <w:r w:rsidR="00E5671F" w:rsidRPr="00FD79F9">
        <w:rPr>
          <w:rFonts w:ascii="Cambria" w:hAnsi="Cambria"/>
          <w:sz w:val="20"/>
          <w:szCs w:val="20"/>
        </w:rPr>
        <w:t>both the lifting of the body and the crime scene preservat</w:t>
      </w:r>
      <w:r w:rsidR="00E5671F">
        <w:rPr>
          <w:rFonts w:ascii="Cambria" w:hAnsi="Cambria"/>
          <w:sz w:val="20"/>
          <w:szCs w:val="20"/>
        </w:rPr>
        <w:t xml:space="preserve">ion. She claims that the </w:t>
      </w:r>
      <w:r w:rsidR="00E5671F" w:rsidRPr="00FD79F9">
        <w:rPr>
          <w:rFonts w:ascii="Cambria" w:hAnsi="Cambria"/>
          <w:sz w:val="20"/>
          <w:szCs w:val="20"/>
        </w:rPr>
        <w:t>Prosecutor</w:t>
      </w:r>
      <w:r w:rsidR="00236633">
        <w:rPr>
          <w:rFonts w:ascii="Cambria" w:hAnsi="Cambria"/>
          <w:sz w:val="20"/>
          <w:szCs w:val="20"/>
        </w:rPr>
        <w:t>’</w:t>
      </w:r>
      <w:r w:rsidR="00E5671F" w:rsidRPr="00FD79F9">
        <w:rPr>
          <w:rFonts w:ascii="Cambria" w:hAnsi="Cambria"/>
          <w:sz w:val="20"/>
          <w:szCs w:val="20"/>
        </w:rPr>
        <w:t xml:space="preserve">s Office authorities failed to inspect or preserve the scene, and that two days later it was burnt, most of the evidence being destroyed. She alleges the lack of chains of custody, that the piece of cable and the rope used in the murder, along with a shirt stained with blood, have gone missing, and that no </w:t>
      </w:r>
      <w:r w:rsidR="00E5671F">
        <w:rPr>
          <w:rFonts w:ascii="Cambria" w:hAnsi="Cambria"/>
          <w:sz w:val="20"/>
          <w:szCs w:val="20"/>
        </w:rPr>
        <w:t>expert</w:t>
      </w:r>
      <w:r w:rsidR="00236633">
        <w:rPr>
          <w:rFonts w:ascii="Cambria" w:hAnsi="Cambria"/>
          <w:sz w:val="20"/>
          <w:szCs w:val="20"/>
        </w:rPr>
        <w:t>’</w:t>
      </w:r>
      <w:r w:rsidR="00E5671F">
        <w:rPr>
          <w:rFonts w:ascii="Cambria" w:hAnsi="Cambria"/>
          <w:sz w:val="20"/>
          <w:szCs w:val="20"/>
        </w:rPr>
        <w:t>s report was</w:t>
      </w:r>
      <w:r w:rsidR="00E5671F" w:rsidRPr="00FD79F9">
        <w:rPr>
          <w:rFonts w:ascii="Cambria" w:hAnsi="Cambria"/>
          <w:sz w:val="20"/>
          <w:szCs w:val="20"/>
        </w:rPr>
        <w:t xml:space="preserve"> </w:t>
      </w:r>
      <w:r w:rsidR="00E5671F">
        <w:rPr>
          <w:rFonts w:ascii="Cambria" w:hAnsi="Cambria"/>
          <w:sz w:val="20"/>
          <w:szCs w:val="20"/>
        </w:rPr>
        <w:t>aimed at proving the commission of</w:t>
      </w:r>
      <w:r w:rsidR="00E5671F" w:rsidRPr="00FD79F9">
        <w:rPr>
          <w:rFonts w:ascii="Cambria" w:hAnsi="Cambria"/>
          <w:sz w:val="20"/>
          <w:szCs w:val="20"/>
        </w:rPr>
        <w:t xml:space="preserve"> sexual abuse. She claims having reported </w:t>
      </w:r>
      <w:r w:rsidR="00E5671F">
        <w:rPr>
          <w:rFonts w:ascii="Cambria" w:hAnsi="Cambria"/>
          <w:sz w:val="20"/>
          <w:szCs w:val="20"/>
        </w:rPr>
        <w:t>said</w:t>
      </w:r>
      <w:r w:rsidR="00E5671F" w:rsidRPr="00FD79F9">
        <w:rPr>
          <w:rFonts w:ascii="Cambria" w:hAnsi="Cambria"/>
          <w:sz w:val="20"/>
          <w:szCs w:val="20"/>
        </w:rPr>
        <w:t xml:space="preserve"> events to the </w:t>
      </w:r>
      <w:r w:rsidR="00E5671F">
        <w:rPr>
          <w:rFonts w:ascii="Cambria" w:hAnsi="Cambria"/>
          <w:sz w:val="20"/>
          <w:szCs w:val="20"/>
        </w:rPr>
        <w:t>Attorney General</w:t>
      </w:r>
      <w:r w:rsidR="00236633">
        <w:rPr>
          <w:rFonts w:ascii="Cambria" w:hAnsi="Cambria"/>
          <w:sz w:val="20"/>
          <w:szCs w:val="20"/>
        </w:rPr>
        <w:t>’</w:t>
      </w:r>
      <w:r w:rsidR="00E5671F">
        <w:rPr>
          <w:rFonts w:ascii="Cambria" w:hAnsi="Cambria"/>
          <w:sz w:val="20"/>
          <w:szCs w:val="20"/>
        </w:rPr>
        <w:t>s</w:t>
      </w:r>
      <w:r w:rsidR="00E5671F" w:rsidRPr="00FD79F9">
        <w:rPr>
          <w:rFonts w:ascii="Cambria" w:hAnsi="Cambria"/>
          <w:sz w:val="20"/>
          <w:szCs w:val="20"/>
        </w:rPr>
        <w:t xml:space="preserve"> Office</w:t>
      </w:r>
      <w:r w:rsidR="00E5671F">
        <w:rPr>
          <w:rFonts w:ascii="Cambria" w:hAnsi="Cambria"/>
          <w:sz w:val="20"/>
          <w:szCs w:val="20"/>
        </w:rPr>
        <w:t xml:space="preserve"> Special Unit</w:t>
      </w:r>
      <w:r w:rsidR="00E5671F" w:rsidRPr="00FD79F9">
        <w:rPr>
          <w:rFonts w:ascii="Cambria" w:hAnsi="Cambria"/>
          <w:sz w:val="20"/>
          <w:szCs w:val="20"/>
        </w:rPr>
        <w:t xml:space="preserve"> for the Prevention of Offenses Committed by </w:t>
      </w:r>
      <w:proofErr w:type="spellStart"/>
      <w:r w:rsidR="00893ABC" w:rsidRPr="00893ABC">
        <w:rPr>
          <w:rFonts w:ascii="Cambria" w:hAnsi="Cambria"/>
          <w:sz w:val="20"/>
          <w:szCs w:val="20"/>
        </w:rPr>
        <w:t>by</w:t>
      </w:r>
      <w:proofErr w:type="spellEnd"/>
      <w:r w:rsidR="00893ABC" w:rsidRPr="00893ABC">
        <w:rPr>
          <w:rFonts w:ascii="Cambria" w:hAnsi="Cambria"/>
          <w:sz w:val="20"/>
          <w:szCs w:val="20"/>
        </w:rPr>
        <w:t xml:space="preserve"> public servants </w:t>
      </w:r>
      <w:r w:rsidR="00E5671F" w:rsidRPr="00FD79F9">
        <w:rPr>
          <w:rFonts w:ascii="Cambria" w:hAnsi="Cambria"/>
          <w:sz w:val="20"/>
          <w:szCs w:val="20"/>
        </w:rPr>
        <w:t xml:space="preserve">(161/2012), that it decided </w:t>
      </w:r>
      <w:r w:rsidR="00E5671F">
        <w:rPr>
          <w:rFonts w:ascii="Cambria" w:hAnsi="Cambria"/>
          <w:sz w:val="20"/>
          <w:szCs w:val="20"/>
        </w:rPr>
        <w:t xml:space="preserve">to </w:t>
      </w:r>
      <w:r w:rsidR="00E5671F" w:rsidRPr="00FD79F9">
        <w:rPr>
          <w:rFonts w:ascii="Cambria" w:hAnsi="Cambria"/>
          <w:sz w:val="20"/>
          <w:szCs w:val="20"/>
        </w:rPr>
        <w:t xml:space="preserve">not </w:t>
      </w:r>
      <w:r w:rsidR="00E5671F">
        <w:rPr>
          <w:rFonts w:ascii="Cambria" w:hAnsi="Cambria"/>
          <w:sz w:val="20"/>
          <w:szCs w:val="20"/>
        </w:rPr>
        <w:t>bring</w:t>
      </w:r>
      <w:r w:rsidR="00E5671F" w:rsidRPr="00FD79F9">
        <w:rPr>
          <w:rFonts w:ascii="Cambria" w:hAnsi="Cambria"/>
          <w:sz w:val="20"/>
          <w:szCs w:val="20"/>
        </w:rPr>
        <w:t xml:space="preserve"> </w:t>
      </w:r>
      <w:r w:rsidR="00893ABC">
        <w:rPr>
          <w:rFonts w:ascii="Cambria" w:hAnsi="Cambria"/>
          <w:sz w:val="20"/>
          <w:szCs w:val="20"/>
        </w:rPr>
        <w:t xml:space="preserve">the </w:t>
      </w:r>
      <w:r w:rsidR="00E5671F" w:rsidRPr="00FD79F9">
        <w:rPr>
          <w:rFonts w:ascii="Cambria" w:hAnsi="Cambria"/>
          <w:sz w:val="20"/>
          <w:szCs w:val="20"/>
        </w:rPr>
        <w:t>criminal action; therefore, she filed a</w:t>
      </w:r>
      <w:r w:rsidR="00E5671F">
        <w:rPr>
          <w:rFonts w:ascii="Cambria" w:hAnsi="Cambria"/>
          <w:sz w:val="20"/>
          <w:szCs w:val="20"/>
        </w:rPr>
        <w:t>n</w:t>
      </w:r>
      <w:r w:rsidR="00E5671F" w:rsidRPr="00FD79F9">
        <w:rPr>
          <w:rFonts w:ascii="Cambria" w:hAnsi="Cambria"/>
          <w:sz w:val="20"/>
          <w:szCs w:val="20"/>
        </w:rPr>
        <w:t xml:space="preserve"> appeal</w:t>
      </w:r>
      <w:r w:rsidR="00E5671F">
        <w:rPr>
          <w:rFonts w:ascii="Cambria" w:hAnsi="Cambria"/>
          <w:sz w:val="20"/>
          <w:szCs w:val="20"/>
        </w:rPr>
        <w:t xml:space="preserve"> for legal protection that was</w:t>
      </w:r>
      <w:r w:rsidR="00E5671F" w:rsidRPr="00FD79F9">
        <w:rPr>
          <w:rFonts w:ascii="Cambria" w:hAnsi="Cambria"/>
          <w:sz w:val="20"/>
          <w:szCs w:val="20"/>
        </w:rPr>
        <w:t xml:space="preserve"> dismissed as was the subsequent appeal for review.</w:t>
      </w:r>
      <w:r w:rsidR="00E5671F" w:rsidRPr="00FD79F9">
        <w:rPr>
          <w:rFonts w:asciiTheme="majorHAnsi" w:hAnsiTheme="majorHAnsi"/>
          <w:sz w:val="20"/>
          <w:szCs w:val="20"/>
        </w:rPr>
        <w:t xml:space="preserve"> </w:t>
      </w:r>
    </w:p>
    <w:p w:rsidR="00E5671F" w:rsidRPr="00B361E1" w:rsidRDefault="00E5671F" w:rsidP="00B371A1">
      <w:pPr>
        <w:pStyle w:val="ListParagraph"/>
        <w:numPr>
          <w:ilvl w:val="0"/>
          <w:numId w:val="103"/>
        </w:numPr>
        <w:jc w:val="both"/>
        <w:rPr>
          <w:rFonts w:eastAsia="Arial Unicode MS" w:cs="Times New Roman"/>
          <w:color w:val="auto"/>
          <w:sz w:val="20"/>
          <w:szCs w:val="20"/>
          <w:lang w:eastAsia="en-US"/>
        </w:rPr>
      </w:pPr>
      <w:r w:rsidRPr="00B361E1">
        <w:rPr>
          <w:sz w:val="20"/>
          <w:szCs w:val="20"/>
        </w:rPr>
        <w:t xml:space="preserve">The petitioners report that the long and unsuccessful criminal action before the Third Criminal Judge </w:t>
      </w:r>
      <w:r w:rsidR="00893ABC" w:rsidRPr="00893ABC">
        <w:rPr>
          <w:sz w:val="20"/>
          <w:szCs w:val="20"/>
        </w:rPr>
        <w:t xml:space="preserve">of First Instance of the judicial district </w:t>
      </w:r>
      <w:r w:rsidRPr="00B361E1">
        <w:rPr>
          <w:sz w:val="20"/>
          <w:szCs w:val="20"/>
        </w:rPr>
        <w:t xml:space="preserve">of </w:t>
      </w:r>
      <w:proofErr w:type="spellStart"/>
      <w:r w:rsidRPr="00B361E1">
        <w:rPr>
          <w:sz w:val="20"/>
          <w:szCs w:val="20"/>
        </w:rPr>
        <w:t>Cuautitlán</w:t>
      </w:r>
      <w:proofErr w:type="spellEnd"/>
      <w:r w:rsidRPr="00B361E1">
        <w:rPr>
          <w:sz w:val="20"/>
          <w:szCs w:val="20"/>
        </w:rPr>
        <w:t xml:space="preserve"> has taken more than a decade, ensuring impunity for the persons responsible. As for the brother of the alleged victim</w:t>
      </w:r>
      <w:r w:rsidR="00236633">
        <w:rPr>
          <w:sz w:val="20"/>
          <w:szCs w:val="20"/>
        </w:rPr>
        <w:t>’</w:t>
      </w:r>
      <w:r w:rsidRPr="00B361E1">
        <w:rPr>
          <w:sz w:val="20"/>
          <w:szCs w:val="20"/>
        </w:rPr>
        <w:t xml:space="preserve">s partner (criminal case no. </w:t>
      </w:r>
      <w:r w:rsidRPr="00B361E1">
        <w:rPr>
          <w:sz w:val="20"/>
          <w:szCs w:val="20"/>
        </w:rPr>
        <w:lastRenderedPageBreak/>
        <w:t xml:space="preserve">62/05), the petitioners submit that a warrant for his arrest was issued on July 25, 2005 and executed on September 27, 2007. Later, on September 30, 2007 a detention order was issued, and on October 8, 2009 he was convicted to 42 years </w:t>
      </w:r>
      <w:r>
        <w:rPr>
          <w:sz w:val="20"/>
          <w:szCs w:val="20"/>
        </w:rPr>
        <w:t xml:space="preserve">and six months </w:t>
      </w:r>
      <w:r w:rsidRPr="00B361E1">
        <w:rPr>
          <w:sz w:val="20"/>
          <w:szCs w:val="20"/>
        </w:rPr>
        <w:t xml:space="preserve">in prison for the aggravated murder of Nadia </w:t>
      </w:r>
      <w:proofErr w:type="spellStart"/>
      <w:r w:rsidRPr="00B361E1">
        <w:rPr>
          <w:sz w:val="20"/>
          <w:szCs w:val="20"/>
        </w:rPr>
        <w:t>Muciño</w:t>
      </w:r>
      <w:proofErr w:type="spellEnd"/>
      <w:r w:rsidRPr="00B361E1">
        <w:rPr>
          <w:sz w:val="20"/>
          <w:szCs w:val="20"/>
        </w:rPr>
        <w:t xml:space="preserve">. They assert that after an appeal was lodged, on February 5, 2010 the First Collegiate Criminal Chamber of </w:t>
      </w:r>
      <w:proofErr w:type="spellStart"/>
      <w:r w:rsidRPr="00B361E1">
        <w:rPr>
          <w:sz w:val="20"/>
          <w:szCs w:val="20"/>
        </w:rPr>
        <w:t>Tlalneplantla</w:t>
      </w:r>
      <w:proofErr w:type="spellEnd"/>
      <w:r w:rsidRPr="00B361E1">
        <w:rPr>
          <w:sz w:val="20"/>
          <w:szCs w:val="20"/>
        </w:rPr>
        <w:t xml:space="preserve"> of the Superior Court of Mexico state (1027/2009) dismissed the children</w:t>
      </w:r>
      <w:r w:rsidR="00236633">
        <w:rPr>
          <w:sz w:val="20"/>
          <w:szCs w:val="20"/>
        </w:rPr>
        <w:t>’</w:t>
      </w:r>
      <w:r w:rsidRPr="00B361E1">
        <w:rPr>
          <w:sz w:val="20"/>
          <w:szCs w:val="20"/>
        </w:rPr>
        <w:t>s witness statements and took account of those expert</w:t>
      </w:r>
      <w:r w:rsidR="00236633">
        <w:rPr>
          <w:sz w:val="20"/>
          <w:szCs w:val="20"/>
        </w:rPr>
        <w:t>’</w:t>
      </w:r>
      <w:r w:rsidRPr="00B361E1">
        <w:rPr>
          <w:sz w:val="20"/>
          <w:szCs w:val="20"/>
        </w:rPr>
        <w:t xml:space="preserve">s reports confirming the hypothesis of suicide; thus it revoked the guilty verdict on the grounds that the </w:t>
      </w:r>
      <w:r w:rsidRPr="00B361E1">
        <w:rPr>
          <w:i/>
          <w:sz w:val="20"/>
          <w:szCs w:val="20"/>
        </w:rPr>
        <w:t xml:space="preserve">corpus </w:t>
      </w:r>
      <w:proofErr w:type="spellStart"/>
      <w:r w:rsidRPr="00B361E1">
        <w:rPr>
          <w:i/>
          <w:sz w:val="20"/>
          <w:szCs w:val="20"/>
        </w:rPr>
        <w:t>delicti</w:t>
      </w:r>
      <w:proofErr w:type="spellEnd"/>
      <w:r w:rsidRPr="00B361E1">
        <w:rPr>
          <w:sz w:val="20"/>
          <w:szCs w:val="20"/>
        </w:rPr>
        <w:t xml:space="preserve"> had not been proved, acquitting the defendant. In view of this, on March 2, 2010 the alleged victim</w:t>
      </w:r>
      <w:r w:rsidR="00236633">
        <w:rPr>
          <w:sz w:val="20"/>
          <w:szCs w:val="20"/>
        </w:rPr>
        <w:t>’</w:t>
      </w:r>
      <w:r w:rsidRPr="00B361E1">
        <w:rPr>
          <w:sz w:val="20"/>
          <w:szCs w:val="20"/>
        </w:rPr>
        <w:t xml:space="preserve">s mother presented a </w:t>
      </w:r>
      <w:r w:rsidR="00B371A1" w:rsidRPr="00B371A1">
        <w:rPr>
          <w:sz w:val="20"/>
          <w:szCs w:val="20"/>
        </w:rPr>
        <w:t xml:space="preserve">direct </w:t>
      </w:r>
      <w:proofErr w:type="spellStart"/>
      <w:r w:rsidR="00B371A1" w:rsidRPr="00B371A1">
        <w:rPr>
          <w:i/>
          <w:sz w:val="20"/>
          <w:szCs w:val="20"/>
        </w:rPr>
        <w:t>amparo</w:t>
      </w:r>
      <w:proofErr w:type="spellEnd"/>
      <w:r w:rsidR="00B371A1" w:rsidRPr="00B371A1">
        <w:rPr>
          <w:sz w:val="20"/>
          <w:szCs w:val="20"/>
        </w:rPr>
        <w:t xml:space="preserve"> </w:t>
      </w:r>
      <w:r w:rsidRPr="00B361E1">
        <w:rPr>
          <w:sz w:val="20"/>
          <w:szCs w:val="20"/>
        </w:rPr>
        <w:t>for legal protection, which on April 5, 2010 was flatly rejected by the Second Circuit Third Court arguing that she was not entitled to bring this action because she was an indirect victim, and that the defendant</w:t>
      </w:r>
      <w:r w:rsidR="00236633">
        <w:rPr>
          <w:sz w:val="20"/>
          <w:szCs w:val="20"/>
        </w:rPr>
        <w:t>’</w:t>
      </w:r>
      <w:r w:rsidRPr="00B361E1">
        <w:rPr>
          <w:sz w:val="20"/>
          <w:szCs w:val="20"/>
        </w:rPr>
        <w:t xml:space="preserve">s acquittal did not expose her to direct or personal harm. </w:t>
      </w:r>
    </w:p>
    <w:p w:rsidR="00E5671F" w:rsidRPr="00B361E1" w:rsidRDefault="00E5671F" w:rsidP="00E5671F">
      <w:pPr>
        <w:pStyle w:val="ListParagraph"/>
        <w:numPr>
          <w:ilvl w:val="0"/>
          <w:numId w:val="103"/>
        </w:numPr>
        <w:tabs>
          <w:tab w:val="clear" w:pos="720"/>
          <w:tab w:val="num" w:pos="0"/>
        </w:tabs>
        <w:spacing w:before="240"/>
        <w:jc w:val="both"/>
        <w:rPr>
          <w:rFonts w:eastAsia="Arial Unicode MS" w:cs="Times New Roman"/>
          <w:color w:val="auto"/>
          <w:sz w:val="20"/>
          <w:szCs w:val="20"/>
          <w:lang w:eastAsia="en-US"/>
        </w:rPr>
      </w:pPr>
      <w:r w:rsidRPr="00B361E1">
        <w:rPr>
          <w:rFonts w:eastAsia="Arial Unicode MS" w:cs="Times New Roman"/>
          <w:color w:val="auto"/>
          <w:sz w:val="20"/>
          <w:szCs w:val="20"/>
          <w:lang w:eastAsia="en-US"/>
        </w:rPr>
        <w:t>The petitioners allege that the court of appeals arbitrarily dismissed the testimon</w:t>
      </w:r>
      <w:r>
        <w:rPr>
          <w:rFonts w:eastAsia="Arial Unicode MS" w:cs="Times New Roman"/>
          <w:color w:val="auto"/>
          <w:sz w:val="20"/>
          <w:szCs w:val="20"/>
          <w:lang w:eastAsia="en-US"/>
        </w:rPr>
        <w:t>y</w:t>
      </w:r>
      <w:r w:rsidRPr="00B361E1">
        <w:rPr>
          <w:rFonts w:eastAsia="Arial Unicode MS" w:cs="Times New Roman"/>
          <w:color w:val="auto"/>
          <w:sz w:val="20"/>
          <w:szCs w:val="20"/>
          <w:lang w:eastAsia="en-US"/>
        </w:rPr>
        <w:t xml:space="preserve"> of </w:t>
      </w:r>
      <w:r>
        <w:rPr>
          <w:rFonts w:eastAsia="Arial Unicode MS" w:cs="Times New Roman"/>
          <w:color w:val="auto"/>
          <w:sz w:val="20"/>
          <w:szCs w:val="20"/>
          <w:lang w:eastAsia="en-US"/>
        </w:rPr>
        <w:t xml:space="preserve">the </w:t>
      </w:r>
      <w:r w:rsidRPr="00B361E1">
        <w:rPr>
          <w:rFonts w:eastAsia="Arial Unicode MS" w:cs="Times New Roman"/>
          <w:color w:val="auto"/>
          <w:sz w:val="20"/>
          <w:szCs w:val="20"/>
          <w:lang w:eastAsia="en-US"/>
        </w:rPr>
        <w:t>alleged victim</w:t>
      </w:r>
      <w:r w:rsidR="00236633">
        <w:rPr>
          <w:rFonts w:eastAsia="Arial Unicode MS" w:cs="Times New Roman"/>
          <w:color w:val="auto"/>
          <w:sz w:val="20"/>
          <w:szCs w:val="20"/>
          <w:lang w:eastAsia="en-US"/>
        </w:rPr>
        <w:t>’</w:t>
      </w:r>
      <w:r w:rsidRPr="00B361E1">
        <w:rPr>
          <w:rFonts w:eastAsia="Arial Unicode MS" w:cs="Times New Roman"/>
          <w:color w:val="auto"/>
          <w:sz w:val="20"/>
          <w:szCs w:val="20"/>
          <w:lang w:eastAsia="en-US"/>
        </w:rPr>
        <w:t>s eldest children, who, being the only eyewitnesses of the events, identi</w:t>
      </w:r>
      <w:r>
        <w:rPr>
          <w:rFonts w:eastAsia="Arial Unicode MS" w:cs="Times New Roman"/>
          <w:color w:val="auto"/>
          <w:sz w:val="20"/>
          <w:szCs w:val="20"/>
          <w:lang w:eastAsia="en-US"/>
        </w:rPr>
        <w:t>fied</w:t>
      </w:r>
      <w:r w:rsidRPr="00B361E1">
        <w:rPr>
          <w:rFonts w:eastAsia="Arial Unicode MS" w:cs="Times New Roman"/>
          <w:color w:val="auto"/>
          <w:sz w:val="20"/>
          <w:szCs w:val="20"/>
          <w:lang w:eastAsia="en-US"/>
        </w:rPr>
        <w:t xml:space="preserve"> the persons responsible. The court argued that the children were unable to distinguish reality from fantasy, in that they were </w:t>
      </w:r>
      <w:r w:rsidR="00236633">
        <w:rPr>
          <w:rFonts w:eastAsia="Arial Unicode MS" w:cs="Times New Roman"/>
          <w:color w:val="auto"/>
          <w:sz w:val="20"/>
          <w:szCs w:val="20"/>
          <w:lang w:eastAsia="en-US"/>
        </w:rPr>
        <w:t>“</w:t>
      </w:r>
      <w:r>
        <w:rPr>
          <w:rFonts w:eastAsia="Arial Unicode MS" w:cs="Times New Roman"/>
          <w:color w:val="auto"/>
          <w:sz w:val="20"/>
          <w:szCs w:val="20"/>
          <w:lang w:eastAsia="en-US"/>
        </w:rPr>
        <w:t>unable</w:t>
      </w:r>
      <w:r w:rsidRPr="00B361E1">
        <w:rPr>
          <w:rFonts w:eastAsia="Arial Unicode MS" w:cs="Times New Roman"/>
          <w:color w:val="auto"/>
          <w:sz w:val="20"/>
          <w:szCs w:val="20"/>
          <w:lang w:eastAsia="en-US"/>
        </w:rPr>
        <w:t xml:space="preserve"> </w:t>
      </w:r>
      <w:r>
        <w:rPr>
          <w:rFonts w:eastAsia="Arial Unicode MS" w:cs="Times New Roman"/>
          <w:color w:val="auto"/>
          <w:sz w:val="20"/>
          <w:szCs w:val="20"/>
          <w:lang w:eastAsia="en-US"/>
        </w:rPr>
        <w:t>to</w:t>
      </w:r>
      <w:r w:rsidRPr="00B361E1">
        <w:rPr>
          <w:rFonts w:eastAsia="Arial Unicode MS" w:cs="Times New Roman"/>
          <w:color w:val="auto"/>
          <w:sz w:val="20"/>
          <w:szCs w:val="20"/>
          <w:lang w:eastAsia="en-US"/>
        </w:rPr>
        <w:t xml:space="preserve"> provid</w:t>
      </w:r>
      <w:r>
        <w:rPr>
          <w:rFonts w:eastAsia="Arial Unicode MS" w:cs="Times New Roman"/>
          <w:color w:val="auto"/>
          <w:sz w:val="20"/>
          <w:szCs w:val="20"/>
          <w:lang w:eastAsia="en-US"/>
        </w:rPr>
        <w:t>e</w:t>
      </w:r>
      <w:r w:rsidRPr="00B361E1">
        <w:rPr>
          <w:rFonts w:eastAsia="Arial Unicode MS" w:cs="Times New Roman"/>
          <w:color w:val="auto"/>
          <w:sz w:val="20"/>
          <w:szCs w:val="20"/>
          <w:lang w:eastAsia="en-US"/>
        </w:rPr>
        <w:t xml:space="preserve"> a well-organized and clear account of the </w:t>
      </w:r>
      <w:r>
        <w:rPr>
          <w:rFonts w:eastAsia="Arial Unicode MS" w:cs="Times New Roman"/>
          <w:color w:val="auto"/>
          <w:sz w:val="20"/>
          <w:szCs w:val="20"/>
          <w:lang w:eastAsia="en-US"/>
        </w:rPr>
        <w:t>events</w:t>
      </w:r>
      <w:r w:rsidRPr="00B361E1">
        <w:rPr>
          <w:rFonts w:eastAsia="Arial Unicode MS" w:cs="Times New Roman"/>
          <w:color w:val="auto"/>
          <w:sz w:val="20"/>
          <w:szCs w:val="20"/>
          <w:lang w:eastAsia="en-US"/>
        </w:rPr>
        <w:t>.</w:t>
      </w:r>
      <w:r w:rsidR="00236633">
        <w:rPr>
          <w:rFonts w:eastAsia="Arial Unicode MS" w:cs="Times New Roman"/>
          <w:color w:val="auto"/>
          <w:sz w:val="20"/>
          <w:szCs w:val="20"/>
          <w:lang w:eastAsia="en-US"/>
        </w:rPr>
        <w:t>”</w:t>
      </w:r>
      <w:r w:rsidRPr="00B361E1">
        <w:rPr>
          <w:rFonts w:eastAsia="Arial Unicode MS" w:cs="Times New Roman"/>
          <w:color w:val="auto"/>
          <w:sz w:val="20"/>
          <w:szCs w:val="20"/>
          <w:lang w:eastAsia="en-US"/>
        </w:rPr>
        <w:t xml:space="preserve"> They submit that this decision ignored the children</w:t>
      </w:r>
      <w:r w:rsidR="00236633">
        <w:rPr>
          <w:rFonts w:eastAsia="Arial Unicode MS" w:cs="Times New Roman"/>
          <w:color w:val="auto"/>
          <w:sz w:val="20"/>
          <w:szCs w:val="20"/>
          <w:lang w:eastAsia="en-US"/>
        </w:rPr>
        <w:t>’</w:t>
      </w:r>
      <w:r w:rsidRPr="00B361E1">
        <w:rPr>
          <w:rFonts w:eastAsia="Arial Unicode MS" w:cs="Times New Roman"/>
          <w:color w:val="auto"/>
          <w:sz w:val="20"/>
          <w:szCs w:val="20"/>
          <w:lang w:eastAsia="en-US"/>
        </w:rPr>
        <w:t xml:space="preserve">s right to be heard and ensured impunity for one of the defendants. Given the impossibility to challenge this decision, Ms. </w:t>
      </w:r>
      <w:proofErr w:type="spellStart"/>
      <w:r w:rsidRPr="00B361E1">
        <w:rPr>
          <w:rFonts w:eastAsia="Arial Unicode MS" w:cs="Times New Roman"/>
          <w:color w:val="auto"/>
          <w:sz w:val="20"/>
          <w:szCs w:val="20"/>
          <w:lang w:eastAsia="en-US"/>
        </w:rPr>
        <w:t>Márquez</w:t>
      </w:r>
      <w:proofErr w:type="spellEnd"/>
      <w:r w:rsidRPr="00B361E1">
        <w:rPr>
          <w:rFonts w:eastAsia="Arial Unicode MS" w:cs="Times New Roman"/>
          <w:color w:val="auto"/>
          <w:sz w:val="20"/>
          <w:szCs w:val="20"/>
          <w:lang w:eastAsia="en-US"/>
        </w:rPr>
        <w:t xml:space="preserve"> presented a criminal claim (162/2012) against the magistrates of the First </w:t>
      </w:r>
      <w:r>
        <w:rPr>
          <w:rFonts w:eastAsia="Arial Unicode MS" w:cs="Times New Roman"/>
          <w:color w:val="auto"/>
          <w:sz w:val="20"/>
          <w:szCs w:val="20"/>
          <w:lang w:eastAsia="en-US"/>
        </w:rPr>
        <w:t xml:space="preserve">Collegiate </w:t>
      </w:r>
      <w:r w:rsidRPr="00B361E1">
        <w:rPr>
          <w:rFonts w:eastAsia="Arial Unicode MS" w:cs="Times New Roman"/>
          <w:color w:val="auto"/>
          <w:sz w:val="20"/>
          <w:szCs w:val="20"/>
          <w:lang w:eastAsia="en-US"/>
        </w:rPr>
        <w:t>Chamber; however, the Attorney General</w:t>
      </w:r>
      <w:r w:rsidR="00236633">
        <w:rPr>
          <w:rFonts w:eastAsia="Arial Unicode MS" w:cs="Times New Roman"/>
          <w:color w:val="auto"/>
          <w:sz w:val="20"/>
          <w:szCs w:val="20"/>
          <w:lang w:eastAsia="en-US"/>
        </w:rPr>
        <w:t>’</w:t>
      </w:r>
      <w:r w:rsidRPr="00B361E1">
        <w:rPr>
          <w:rFonts w:eastAsia="Arial Unicode MS" w:cs="Times New Roman"/>
          <w:color w:val="auto"/>
          <w:sz w:val="20"/>
          <w:szCs w:val="20"/>
          <w:lang w:eastAsia="en-US"/>
        </w:rPr>
        <w:t xml:space="preserve">s </w:t>
      </w:r>
      <w:r>
        <w:rPr>
          <w:rFonts w:eastAsia="Arial Unicode MS" w:cs="Times New Roman"/>
          <w:color w:val="auto"/>
          <w:sz w:val="20"/>
          <w:szCs w:val="20"/>
          <w:lang w:eastAsia="en-US"/>
        </w:rPr>
        <w:t>O</w:t>
      </w:r>
      <w:r w:rsidRPr="00B361E1">
        <w:rPr>
          <w:rFonts w:eastAsia="Arial Unicode MS" w:cs="Times New Roman"/>
          <w:color w:val="auto"/>
          <w:sz w:val="20"/>
          <w:szCs w:val="20"/>
          <w:lang w:eastAsia="en-US"/>
        </w:rPr>
        <w:t xml:space="preserve">ffice decided </w:t>
      </w:r>
      <w:r>
        <w:rPr>
          <w:rFonts w:eastAsia="Arial Unicode MS" w:cs="Times New Roman"/>
          <w:color w:val="auto"/>
          <w:sz w:val="20"/>
          <w:szCs w:val="20"/>
          <w:lang w:eastAsia="en-US"/>
        </w:rPr>
        <w:t xml:space="preserve">to </w:t>
      </w:r>
      <w:r w:rsidRPr="00B361E1">
        <w:rPr>
          <w:rFonts w:eastAsia="Arial Unicode MS" w:cs="Times New Roman"/>
          <w:color w:val="auto"/>
          <w:sz w:val="20"/>
          <w:szCs w:val="20"/>
          <w:lang w:eastAsia="en-US"/>
        </w:rPr>
        <w:t xml:space="preserve">not bring a criminal action. </w:t>
      </w:r>
    </w:p>
    <w:p w:rsidR="00E5671F" w:rsidRPr="00FD79F9" w:rsidRDefault="00E5671F" w:rsidP="006A48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FD79F9">
        <w:rPr>
          <w:rFonts w:ascii="Cambria" w:hAnsi="Cambria"/>
          <w:sz w:val="20"/>
          <w:szCs w:val="20"/>
        </w:rPr>
        <w:t>With regard to the alleged victim</w:t>
      </w:r>
      <w:r w:rsidR="00236633">
        <w:rPr>
          <w:rFonts w:ascii="Cambria" w:hAnsi="Cambria"/>
          <w:sz w:val="20"/>
          <w:szCs w:val="20"/>
        </w:rPr>
        <w:t>’</w:t>
      </w:r>
      <w:r w:rsidRPr="00FD79F9">
        <w:rPr>
          <w:rFonts w:ascii="Cambria" w:hAnsi="Cambria"/>
          <w:sz w:val="20"/>
          <w:szCs w:val="20"/>
        </w:rPr>
        <w:t>s</w:t>
      </w:r>
      <w:r>
        <w:rPr>
          <w:rFonts w:ascii="Cambria" w:hAnsi="Cambria"/>
          <w:sz w:val="20"/>
          <w:szCs w:val="20"/>
        </w:rPr>
        <w:t xml:space="preserve"> former partner (criminal case n</w:t>
      </w:r>
      <w:r w:rsidRPr="00FD79F9">
        <w:rPr>
          <w:rFonts w:ascii="Cambria" w:hAnsi="Cambria"/>
          <w:sz w:val="20"/>
          <w:szCs w:val="20"/>
        </w:rPr>
        <w:t xml:space="preserve">o. 187/2012), the petitioners indicate that on July 25, 2005 an warrant was issued </w:t>
      </w:r>
      <w:r>
        <w:rPr>
          <w:rFonts w:ascii="Cambria" w:hAnsi="Cambria"/>
          <w:sz w:val="20"/>
          <w:szCs w:val="20"/>
        </w:rPr>
        <w:t xml:space="preserve">for his </w:t>
      </w:r>
      <w:r w:rsidRPr="00FD79F9">
        <w:rPr>
          <w:rFonts w:ascii="Cambria" w:hAnsi="Cambria"/>
          <w:sz w:val="20"/>
          <w:szCs w:val="20"/>
        </w:rPr>
        <w:t xml:space="preserve">arrest, </w:t>
      </w:r>
      <w:r>
        <w:rPr>
          <w:rFonts w:ascii="Cambria" w:hAnsi="Cambria"/>
          <w:sz w:val="20"/>
          <w:szCs w:val="20"/>
        </w:rPr>
        <w:t>and was</w:t>
      </w:r>
      <w:r w:rsidRPr="00FD79F9">
        <w:rPr>
          <w:rFonts w:ascii="Cambria" w:hAnsi="Cambria"/>
          <w:sz w:val="20"/>
          <w:szCs w:val="20"/>
        </w:rPr>
        <w:t xml:space="preserve"> executed on June 14, 2012. They submit that on October 17, 2013 a detention order was issued and on October 13, 2017 a trial court convicted him to 42 years</w:t>
      </w:r>
      <w:r>
        <w:rPr>
          <w:rFonts w:ascii="Cambria" w:hAnsi="Cambria"/>
          <w:sz w:val="20"/>
          <w:szCs w:val="20"/>
        </w:rPr>
        <w:t xml:space="preserve"> and six months</w:t>
      </w:r>
      <w:r w:rsidRPr="00FD79F9">
        <w:rPr>
          <w:rFonts w:ascii="Cambria" w:hAnsi="Cambria"/>
          <w:sz w:val="20"/>
          <w:szCs w:val="20"/>
        </w:rPr>
        <w:t xml:space="preserve"> i</w:t>
      </w:r>
      <w:r>
        <w:rPr>
          <w:rFonts w:ascii="Cambria" w:hAnsi="Cambria"/>
          <w:sz w:val="20"/>
          <w:szCs w:val="20"/>
        </w:rPr>
        <w:t>n prison for aggravated murder; however, this</w:t>
      </w:r>
      <w:r w:rsidRPr="00FD79F9">
        <w:rPr>
          <w:rFonts w:ascii="Cambria" w:hAnsi="Cambria"/>
          <w:sz w:val="20"/>
          <w:szCs w:val="20"/>
        </w:rPr>
        <w:t xml:space="preserve"> resolution </w:t>
      </w:r>
      <w:r>
        <w:rPr>
          <w:rFonts w:ascii="Cambria" w:hAnsi="Cambria"/>
          <w:sz w:val="20"/>
          <w:szCs w:val="20"/>
        </w:rPr>
        <w:t>was challenged by both parties and the appeal</w:t>
      </w:r>
      <w:r w:rsidRPr="00FD79F9">
        <w:rPr>
          <w:rFonts w:ascii="Cambria" w:hAnsi="Cambria"/>
          <w:sz w:val="20"/>
          <w:szCs w:val="20"/>
        </w:rPr>
        <w:t xml:space="preserve"> </w:t>
      </w:r>
      <w:r>
        <w:rPr>
          <w:rFonts w:ascii="Cambria" w:hAnsi="Cambria"/>
          <w:sz w:val="20"/>
          <w:szCs w:val="20"/>
        </w:rPr>
        <w:t>proceeding is</w:t>
      </w:r>
      <w:r w:rsidRPr="00FD79F9">
        <w:rPr>
          <w:rFonts w:ascii="Cambria" w:hAnsi="Cambria"/>
          <w:sz w:val="20"/>
          <w:szCs w:val="20"/>
        </w:rPr>
        <w:t xml:space="preserve"> pending</w:t>
      </w:r>
      <w:r>
        <w:rPr>
          <w:rFonts w:ascii="Cambria" w:hAnsi="Cambria"/>
          <w:sz w:val="20"/>
          <w:szCs w:val="20"/>
        </w:rPr>
        <w:t xml:space="preserve"> settlement</w:t>
      </w:r>
      <w:r w:rsidRPr="00FD79F9">
        <w:rPr>
          <w:rFonts w:ascii="Cambria" w:hAnsi="Cambria"/>
          <w:sz w:val="20"/>
          <w:szCs w:val="20"/>
        </w:rPr>
        <w:t>. The petitioners assert that so many years of wait violate any inte</w:t>
      </w:r>
      <w:r>
        <w:rPr>
          <w:rFonts w:ascii="Cambria" w:hAnsi="Cambria"/>
          <w:sz w:val="20"/>
          <w:szCs w:val="20"/>
        </w:rPr>
        <w:t>r</w:t>
      </w:r>
      <w:r w:rsidRPr="00FD79F9">
        <w:rPr>
          <w:rFonts w:ascii="Cambria" w:hAnsi="Cambria"/>
          <w:sz w:val="20"/>
          <w:szCs w:val="20"/>
        </w:rPr>
        <w:t>pretation of timely justice; that the imprisonment sentence is not final; and that the court of appeals might follow the same reasoning applied in the acquittal of the partner</w:t>
      </w:r>
      <w:r w:rsidR="00236633">
        <w:rPr>
          <w:rFonts w:ascii="Cambria" w:hAnsi="Cambria"/>
          <w:sz w:val="20"/>
          <w:szCs w:val="20"/>
        </w:rPr>
        <w:t>’</w:t>
      </w:r>
      <w:r w:rsidRPr="00FD79F9">
        <w:rPr>
          <w:rFonts w:ascii="Cambria" w:hAnsi="Cambria"/>
          <w:sz w:val="20"/>
          <w:szCs w:val="20"/>
        </w:rPr>
        <w:t xml:space="preserve">s brother. They explain that Ms. </w:t>
      </w:r>
      <w:proofErr w:type="spellStart"/>
      <w:r w:rsidRPr="00FD79F9">
        <w:rPr>
          <w:rFonts w:ascii="Cambria" w:hAnsi="Cambria"/>
          <w:sz w:val="20"/>
          <w:szCs w:val="20"/>
        </w:rPr>
        <w:t>Márquez</w:t>
      </w:r>
      <w:proofErr w:type="spellEnd"/>
      <w:r w:rsidRPr="00FD79F9">
        <w:rPr>
          <w:rFonts w:ascii="Cambria" w:hAnsi="Cambria"/>
          <w:sz w:val="20"/>
          <w:szCs w:val="20"/>
        </w:rPr>
        <w:t xml:space="preserve"> was not allowed to intervene in said criminal proceeding, despite the legal amendments made on January 9, 2013 in favor of indirect victims. Thus, they claim that on July 4, 2016 the trial judge failed to recognize Ms. </w:t>
      </w:r>
      <w:proofErr w:type="spellStart"/>
      <w:r w:rsidRPr="00FD79F9">
        <w:rPr>
          <w:rFonts w:ascii="Cambria" w:hAnsi="Cambria"/>
          <w:sz w:val="20"/>
          <w:szCs w:val="20"/>
        </w:rPr>
        <w:t>Márquez</w:t>
      </w:r>
      <w:r w:rsidR="00236633">
        <w:rPr>
          <w:rFonts w:ascii="Cambria" w:hAnsi="Cambria"/>
          <w:sz w:val="20"/>
          <w:szCs w:val="20"/>
        </w:rPr>
        <w:t>’</w:t>
      </w:r>
      <w:r w:rsidRPr="00FD79F9">
        <w:rPr>
          <w:rFonts w:ascii="Cambria" w:hAnsi="Cambria"/>
          <w:sz w:val="20"/>
          <w:szCs w:val="20"/>
        </w:rPr>
        <w:t>s</w:t>
      </w:r>
      <w:proofErr w:type="spellEnd"/>
      <w:r w:rsidRPr="00FD79F9">
        <w:rPr>
          <w:rFonts w:ascii="Cambria" w:hAnsi="Cambria"/>
          <w:sz w:val="20"/>
          <w:szCs w:val="20"/>
        </w:rPr>
        <w:t xml:space="preserve"> right to partake in the criminal proce</w:t>
      </w:r>
      <w:r>
        <w:rPr>
          <w:rFonts w:ascii="Cambria" w:hAnsi="Cambria"/>
          <w:sz w:val="20"/>
          <w:szCs w:val="20"/>
        </w:rPr>
        <w:t>eding, by</w:t>
      </w:r>
      <w:r w:rsidRPr="00FD79F9">
        <w:rPr>
          <w:rFonts w:ascii="Cambria" w:hAnsi="Cambria"/>
          <w:sz w:val="20"/>
          <w:szCs w:val="20"/>
        </w:rPr>
        <w:t xml:space="preserve"> claiming that she was not legally entitled to challenge the judge</w:t>
      </w:r>
      <w:r w:rsidR="00236633">
        <w:rPr>
          <w:rFonts w:ascii="Cambria" w:hAnsi="Cambria"/>
          <w:sz w:val="20"/>
          <w:szCs w:val="20"/>
        </w:rPr>
        <w:t>’</w:t>
      </w:r>
      <w:r w:rsidRPr="00FD79F9">
        <w:rPr>
          <w:rFonts w:ascii="Cambria" w:hAnsi="Cambria"/>
          <w:sz w:val="20"/>
          <w:szCs w:val="20"/>
        </w:rPr>
        <w:t xml:space="preserve">s resolutions. This decision was overturned on December 13, 2016 by </w:t>
      </w:r>
      <w:proofErr w:type="gramStart"/>
      <w:r w:rsidRPr="00FD79F9">
        <w:rPr>
          <w:rFonts w:ascii="Cambria" w:hAnsi="Cambria"/>
          <w:sz w:val="20"/>
          <w:szCs w:val="20"/>
        </w:rPr>
        <w:t xml:space="preserve">the  </w:t>
      </w:r>
      <w:r w:rsidR="006A485A" w:rsidRPr="006A485A">
        <w:rPr>
          <w:rFonts w:ascii="Cambria" w:hAnsi="Cambria"/>
          <w:sz w:val="20"/>
          <w:szCs w:val="20"/>
        </w:rPr>
        <w:t>District</w:t>
      </w:r>
      <w:proofErr w:type="gramEnd"/>
      <w:r w:rsidR="006A485A" w:rsidRPr="006A485A">
        <w:rPr>
          <w:rFonts w:ascii="Cambria" w:hAnsi="Cambria"/>
          <w:sz w:val="20"/>
          <w:szCs w:val="20"/>
        </w:rPr>
        <w:t xml:space="preserve"> </w:t>
      </w:r>
      <w:r w:rsidRPr="00FD79F9">
        <w:rPr>
          <w:rFonts w:ascii="Cambria" w:hAnsi="Cambria"/>
          <w:sz w:val="20"/>
          <w:szCs w:val="20"/>
        </w:rPr>
        <w:t xml:space="preserve">Fourth Court </w:t>
      </w:r>
      <w:r>
        <w:rPr>
          <w:rFonts w:ascii="Cambria" w:hAnsi="Cambria"/>
          <w:sz w:val="20"/>
          <w:szCs w:val="20"/>
        </w:rPr>
        <w:t>when it</w:t>
      </w:r>
      <w:r w:rsidRPr="00FD79F9">
        <w:rPr>
          <w:rFonts w:ascii="Cambria" w:hAnsi="Cambria"/>
          <w:sz w:val="20"/>
          <w:szCs w:val="20"/>
        </w:rPr>
        <w:t xml:space="preserve"> settl</w:t>
      </w:r>
      <w:r>
        <w:rPr>
          <w:rFonts w:ascii="Cambria" w:hAnsi="Cambria"/>
          <w:sz w:val="20"/>
          <w:szCs w:val="20"/>
        </w:rPr>
        <w:t>ed</w:t>
      </w:r>
      <w:r w:rsidRPr="00FD79F9">
        <w:rPr>
          <w:rFonts w:ascii="Cambria" w:hAnsi="Cambria"/>
          <w:sz w:val="20"/>
          <w:szCs w:val="20"/>
        </w:rPr>
        <w:t xml:space="preserve"> an indirect </w:t>
      </w:r>
      <w:proofErr w:type="spellStart"/>
      <w:r w:rsidR="006A485A" w:rsidRPr="00351B3F">
        <w:rPr>
          <w:rFonts w:ascii="Cambria" w:hAnsi="Cambria"/>
          <w:i/>
          <w:sz w:val="20"/>
          <w:szCs w:val="20"/>
        </w:rPr>
        <w:t>amparo</w:t>
      </w:r>
      <w:proofErr w:type="spellEnd"/>
      <w:r w:rsidR="006A485A" w:rsidRPr="006A485A">
        <w:rPr>
          <w:rFonts w:ascii="Cambria" w:hAnsi="Cambria"/>
          <w:sz w:val="20"/>
          <w:szCs w:val="20"/>
        </w:rPr>
        <w:t xml:space="preserve"> </w:t>
      </w:r>
      <w:r w:rsidRPr="00FD79F9">
        <w:rPr>
          <w:rFonts w:ascii="Cambria" w:hAnsi="Cambria"/>
          <w:sz w:val="20"/>
          <w:szCs w:val="20"/>
        </w:rPr>
        <w:t xml:space="preserve"> for legal protection (1055/2016) filed by Ms. </w:t>
      </w:r>
      <w:proofErr w:type="spellStart"/>
      <w:r w:rsidRPr="00FD79F9">
        <w:rPr>
          <w:rFonts w:ascii="Cambria" w:hAnsi="Cambria"/>
          <w:sz w:val="20"/>
          <w:szCs w:val="20"/>
        </w:rPr>
        <w:t>Márquez</w:t>
      </w:r>
      <w:proofErr w:type="spellEnd"/>
      <w:r w:rsidRPr="00FD79F9">
        <w:rPr>
          <w:rFonts w:ascii="Cambria" w:hAnsi="Cambria"/>
          <w:sz w:val="20"/>
          <w:szCs w:val="20"/>
        </w:rPr>
        <w:t xml:space="preserve">.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D79F9">
        <w:rPr>
          <w:rFonts w:asciiTheme="majorHAnsi" w:hAnsiTheme="majorHAnsi"/>
          <w:sz w:val="20"/>
          <w:szCs w:val="20"/>
        </w:rPr>
        <w:t xml:space="preserve">The petitioners request that, in regard to the requirement of prior exhaustion of domestic remedies, the exception set forth in Article 46.2.c of the Convention be applied to the instant petition. They submit that the several remedies Ms. </w:t>
      </w:r>
      <w:proofErr w:type="spellStart"/>
      <w:r w:rsidRPr="00FD79F9">
        <w:rPr>
          <w:rFonts w:asciiTheme="majorHAnsi" w:hAnsiTheme="majorHAnsi"/>
          <w:sz w:val="20"/>
          <w:szCs w:val="20"/>
        </w:rPr>
        <w:t>Márquez</w:t>
      </w:r>
      <w:proofErr w:type="spellEnd"/>
      <w:r w:rsidRPr="00FD79F9">
        <w:rPr>
          <w:rFonts w:asciiTheme="majorHAnsi" w:hAnsiTheme="majorHAnsi"/>
          <w:sz w:val="20"/>
          <w:szCs w:val="20"/>
        </w:rPr>
        <w:t xml:space="preserve"> has had to file are based on the delays in the proceeding, the disregard for her right to </w:t>
      </w:r>
      <w:r>
        <w:rPr>
          <w:rFonts w:asciiTheme="majorHAnsi" w:hAnsiTheme="majorHAnsi"/>
          <w:sz w:val="20"/>
          <w:szCs w:val="20"/>
        </w:rPr>
        <w:t>partake</w:t>
      </w:r>
      <w:r w:rsidRPr="00FD79F9">
        <w:rPr>
          <w:rFonts w:asciiTheme="majorHAnsi" w:hAnsiTheme="majorHAnsi"/>
          <w:sz w:val="20"/>
          <w:szCs w:val="20"/>
        </w:rPr>
        <w:t xml:space="preserve"> in these, and her interest in challenging those resolutions whereby her grandchildren were made to confront their father. Moreover, they add that Ms. </w:t>
      </w:r>
      <w:proofErr w:type="spellStart"/>
      <w:r w:rsidRPr="00FD79F9">
        <w:rPr>
          <w:rFonts w:asciiTheme="majorHAnsi" w:hAnsiTheme="majorHAnsi"/>
          <w:sz w:val="20"/>
          <w:szCs w:val="20"/>
        </w:rPr>
        <w:t>Márquez</w:t>
      </w:r>
      <w:proofErr w:type="spellEnd"/>
      <w:r w:rsidRPr="00FD79F9">
        <w:rPr>
          <w:rFonts w:asciiTheme="majorHAnsi" w:hAnsiTheme="majorHAnsi"/>
          <w:sz w:val="20"/>
          <w:szCs w:val="20"/>
        </w:rPr>
        <w:t xml:space="preserve"> was not allowed to </w:t>
      </w:r>
      <w:r>
        <w:rPr>
          <w:rFonts w:asciiTheme="majorHAnsi" w:hAnsiTheme="majorHAnsi"/>
          <w:sz w:val="20"/>
          <w:szCs w:val="20"/>
        </w:rPr>
        <w:t>present</w:t>
      </w:r>
      <w:r w:rsidRPr="00FD79F9">
        <w:rPr>
          <w:rFonts w:asciiTheme="majorHAnsi" w:hAnsiTheme="majorHAnsi"/>
          <w:sz w:val="20"/>
          <w:szCs w:val="20"/>
        </w:rPr>
        <w:t xml:space="preserve"> an effective remedy against the sentence acquitting one of the defendants; therefore, they request the application</w:t>
      </w:r>
      <w:r>
        <w:rPr>
          <w:rFonts w:asciiTheme="majorHAnsi" w:hAnsiTheme="majorHAnsi"/>
          <w:sz w:val="20"/>
          <w:szCs w:val="20"/>
        </w:rPr>
        <w:t xml:space="preserve"> of</w:t>
      </w:r>
      <w:r w:rsidRPr="00FD79F9">
        <w:rPr>
          <w:rFonts w:asciiTheme="majorHAnsi" w:hAnsiTheme="majorHAnsi"/>
          <w:sz w:val="20"/>
          <w:szCs w:val="20"/>
        </w:rPr>
        <w:t xml:space="preserve"> the exception established in Article 46.2.b of the Convention.</w:t>
      </w:r>
      <w:r>
        <w:rPr>
          <w:rFonts w:asciiTheme="majorHAnsi" w:hAnsiTheme="majorHAnsi"/>
          <w:sz w:val="20"/>
          <w:szCs w:val="20"/>
        </w:rPr>
        <w:t xml:space="preserve">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D79F9">
        <w:rPr>
          <w:rFonts w:asciiTheme="majorHAnsi" w:hAnsiTheme="majorHAnsi"/>
          <w:sz w:val="20"/>
          <w:szCs w:val="20"/>
        </w:rPr>
        <w:t>For its part, the State affirms that the remedies available in the domestic jurisdiction have not been exhausted. It explains that the criminal proceeding is still pending settlement because of the matter</w:t>
      </w:r>
      <w:r w:rsidR="00236633">
        <w:rPr>
          <w:rFonts w:asciiTheme="majorHAnsi" w:hAnsiTheme="majorHAnsi"/>
          <w:sz w:val="20"/>
          <w:szCs w:val="20"/>
        </w:rPr>
        <w:t>’</w:t>
      </w:r>
      <w:r w:rsidRPr="00FD79F9">
        <w:rPr>
          <w:rFonts w:asciiTheme="majorHAnsi" w:hAnsiTheme="majorHAnsi"/>
          <w:sz w:val="20"/>
          <w:szCs w:val="20"/>
        </w:rPr>
        <w:t xml:space="preserve">s complexity and the continual filing of remedies by the parties. As for Ms. </w:t>
      </w:r>
      <w:proofErr w:type="spellStart"/>
      <w:r w:rsidRPr="00FD79F9">
        <w:rPr>
          <w:rFonts w:asciiTheme="majorHAnsi" w:hAnsiTheme="majorHAnsi"/>
          <w:sz w:val="20"/>
          <w:szCs w:val="20"/>
        </w:rPr>
        <w:t>Márquez</w:t>
      </w:r>
      <w:r w:rsidR="00236633">
        <w:rPr>
          <w:rFonts w:asciiTheme="majorHAnsi" w:hAnsiTheme="majorHAnsi"/>
          <w:sz w:val="20"/>
          <w:szCs w:val="20"/>
        </w:rPr>
        <w:t>’</w:t>
      </w:r>
      <w:r w:rsidRPr="00FD79F9">
        <w:rPr>
          <w:rFonts w:asciiTheme="majorHAnsi" w:hAnsiTheme="majorHAnsi"/>
          <w:sz w:val="20"/>
          <w:szCs w:val="20"/>
        </w:rPr>
        <w:t>s</w:t>
      </w:r>
      <w:proofErr w:type="spellEnd"/>
      <w:r w:rsidRPr="00FD79F9">
        <w:rPr>
          <w:rFonts w:asciiTheme="majorHAnsi" w:hAnsiTheme="majorHAnsi"/>
          <w:sz w:val="20"/>
          <w:szCs w:val="20"/>
        </w:rPr>
        <w:t xml:space="preserve"> allegation of purported omissions in the preliminary investigation, it claims that although these led to the decision of not bringing criminal action, it asserts that said investigation is under review by the Special Prosecutor; consequently, domestic remedies have not been exhausted.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D79F9">
        <w:rPr>
          <w:rFonts w:asciiTheme="majorHAnsi" w:hAnsiTheme="majorHAnsi"/>
          <w:sz w:val="20"/>
          <w:szCs w:val="20"/>
        </w:rPr>
        <w:t xml:space="preserve">In addition, the State asserts that the alleged lack of due diligence does not establish a violation of rights. In regard to the complaint filed by Ms. Marquez, it indicates that the antecedents were timely sent to the special </w:t>
      </w:r>
      <w:r>
        <w:rPr>
          <w:rFonts w:asciiTheme="majorHAnsi" w:hAnsiTheme="majorHAnsi"/>
          <w:sz w:val="20"/>
          <w:szCs w:val="20"/>
        </w:rPr>
        <w:t>unit of the Attorney General</w:t>
      </w:r>
      <w:r w:rsidR="00236633">
        <w:rPr>
          <w:rFonts w:asciiTheme="majorHAnsi" w:hAnsiTheme="majorHAnsi"/>
          <w:sz w:val="20"/>
          <w:szCs w:val="20"/>
        </w:rPr>
        <w:t>’</w:t>
      </w:r>
      <w:r>
        <w:rPr>
          <w:rFonts w:asciiTheme="majorHAnsi" w:hAnsiTheme="majorHAnsi"/>
          <w:sz w:val="20"/>
          <w:szCs w:val="20"/>
        </w:rPr>
        <w:t>s</w:t>
      </w:r>
      <w:r w:rsidRPr="00FD79F9">
        <w:rPr>
          <w:rFonts w:asciiTheme="majorHAnsi" w:hAnsiTheme="majorHAnsi"/>
          <w:sz w:val="20"/>
          <w:szCs w:val="20"/>
        </w:rPr>
        <w:t xml:space="preserve"> </w:t>
      </w:r>
      <w:r>
        <w:rPr>
          <w:rFonts w:asciiTheme="majorHAnsi" w:hAnsiTheme="majorHAnsi"/>
          <w:sz w:val="20"/>
          <w:szCs w:val="20"/>
        </w:rPr>
        <w:t>Office</w:t>
      </w:r>
      <w:r w:rsidRPr="00FD79F9">
        <w:rPr>
          <w:rFonts w:asciiTheme="majorHAnsi" w:hAnsiTheme="majorHAnsi"/>
          <w:sz w:val="20"/>
          <w:szCs w:val="20"/>
        </w:rPr>
        <w:t xml:space="preserve">. As for the investigation of the murder, although the State recognizes a delay of seven years in the execution of the warrant </w:t>
      </w:r>
      <w:r>
        <w:rPr>
          <w:rFonts w:asciiTheme="majorHAnsi" w:hAnsiTheme="majorHAnsi"/>
          <w:sz w:val="20"/>
          <w:szCs w:val="20"/>
        </w:rPr>
        <w:t>for</w:t>
      </w:r>
      <w:r w:rsidRPr="00FD79F9">
        <w:rPr>
          <w:rFonts w:asciiTheme="majorHAnsi" w:hAnsiTheme="majorHAnsi"/>
          <w:sz w:val="20"/>
          <w:szCs w:val="20"/>
        </w:rPr>
        <w:t xml:space="preserve"> </w:t>
      </w:r>
      <w:r>
        <w:rPr>
          <w:rFonts w:asciiTheme="majorHAnsi" w:hAnsiTheme="majorHAnsi"/>
          <w:sz w:val="20"/>
          <w:szCs w:val="20"/>
        </w:rPr>
        <w:t xml:space="preserve">the arrest of </w:t>
      </w:r>
      <w:r w:rsidRPr="00FD79F9">
        <w:rPr>
          <w:rFonts w:asciiTheme="majorHAnsi" w:hAnsiTheme="majorHAnsi"/>
          <w:sz w:val="20"/>
          <w:szCs w:val="20"/>
        </w:rPr>
        <w:t xml:space="preserve">Ms. </w:t>
      </w:r>
      <w:proofErr w:type="spellStart"/>
      <w:r w:rsidRPr="00FD79F9">
        <w:rPr>
          <w:rFonts w:asciiTheme="majorHAnsi" w:hAnsiTheme="majorHAnsi"/>
          <w:sz w:val="20"/>
          <w:szCs w:val="20"/>
        </w:rPr>
        <w:t>Muciño</w:t>
      </w:r>
      <w:r w:rsidR="00236633">
        <w:rPr>
          <w:rFonts w:asciiTheme="majorHAnsi" w:hAnsiTheme="majorHAnsi"/>
          <w:sz w:val="20"/>
          <w:szCs w:val="20"/>
        </w:rPr>
        <w:t>’</w:t>
      </w:r>
      <w:r w:rsidRPr="00FD79F9">
        <w:rPr>
          <w:rFonts w:asciiTheme="majorHAnsi" w:hAnsiTheme="majorHAnsi"/>
          <w:sz w:val="20"/>
          <w:szCs w:val="20"/>
        </w:rPr>
        <w:t>s</w:t>
      </w:r>
      <w:proofErr w:type="spellEnd"/>
      <w:r w:rsidRPr="00FD79F9">
        <w:rPr>
          <w:rFonts w:asciiTheme="majorHAnsi" w:hAnsiTheme="majorHAnsi"/>
          <w:sz w:val="20"/>
          <w:szCs w:val="20"/>
        </w:rPr>
        <w:t xml:space="preserve"> former partner, it argues that this does not establish a human rights violation, for it is an obligation of means and that </w:t>
      </w:r>
      <w:r>
        <w:rPr>
          <w:rFonts w:asciiTheme="majorHAnsi" w:hAnsiTheme="majorHAnsi"/>
          <w:sz w:val="20"/>
          <w:szCs w:val="20"/>
        </w:rPr>
        <w:t xml:space="preserve">in the end </w:t>
      </w:r>
      <w:r w:rsidRPr="00FD79F9">
        <w:rPr>
          <w:rFonts w:asciiTheme="majorHAnsi" w:hAnsiTheme="majorHAnsi"/>
          <w:sz w:val="20"/>
          <w:szCs w:val="20"/>
        </w:rPr>
        <w:t xml:space="preserve">the arrest warrant was executed. It adds that several proceedings were undertaken and </w:t>
      </w:r>
      <w:r w:rsidRPr="00FD79F9">
        <w:rPr>
          <w:rFonts w:asciiTheme="majorHAnsi" w:hAnsiTheme="majorHAnsi"/>
          <w:sz w:val="20"/>
          <w:szCs w:val="20"/>
        </w:rPr>
        <w:lastRenderedPageBreak/>
        <w:t xml:space="preserve">that Ms. </w:t>
      </w:r>
      <w:proofErr w:type="spellStart"/>
      <w:r w:rsidRPr="00FD79F9">
        <w:rPr>
          <w:rFonts w:asciiTheme="majorHAnsi" w:hAnsiTheme="majorHAnsi"/>
          <w:sz w:val="20"/>
          <w:szCs w:val="20"/>
        </w:rPr>
        <w:t>Márquez</w:t>
      </w:r>
      <w:proofErr w:type="spellEnd"/>
      <w:r w:rsidRPr="00FD79F9">
        <w:rPr>
          <w:rFonts w:asciiTheme="majorHAnsi" w:hAnsiTheme="majorHAnsi"/>
          <w:sz w:val="20"/>
          <w:szCs w:val="20"/>
        </w:rPr>
        <w:t>, as a contributing party, was able to submit</w:t>
      </w:r>
      <w:r>
        <w:rPr>
          <w:rFonts w:asciiTheme="majorHAnsi" w:hAnsiTheme="majorHAnsi"/>
          <w:sz w:val="20"/>
          <w:szCs w:val="20"/>
        </w:rPr>
        <w:t xml:space="preserve"> </w:t>
      </w:r>
      <w:r w:rsidRPr="00FD79F9">
        <w:rPr>
          <w:rFonts w:asciiTheme="majorHAnsi" w:hAnsiTheme="majorHAnsi"/>
          <w:sz w:val="20"/>
          <w:szCs w:val="20"/>
        </w:rPr>
        <w:t>any evidence she deemed relevant</w:t>
      </w:r>
      <w:r>
        <w:rPr>
          <w:rFonts w:asciiTheme="majorHAnsi" w:hAnsiTheme="majorHAnsi"/>
          <w:sz w:val="20"/>
          <w:szCs w:val="20"/>
        </w:rPr>
        <w:t>,</w:t>
      </w:r>
      <w:r w:rsidRPr="00FD79F9">
        <w:rPr>
          <w:rFonts w:asciiTheme="majorHAnsi" w:hAnsiTheme="majorHAnsi"/>
          <w:sz w:val="20"/>
          <w:szCs w:val="20"/>
        </w:rPr>
        <w:t xml:space="preserve"> through th</w:t>
      </w:r>
      <w:r>
        <w:rPr>
          <w:rFonts w:asciiTheme="majorHAnsi" w:hAnsiTheme="majorHAnsi"/>
          <w:sz w:val="20"/>
          <w:szCs w:val="20"/>
        </w:rPr>
        <w:t>e Public Prosecutor</w:t>
      </w:r>
      <w:r w:rsidRPr="00FD79F9">
        <w:rPr>
          <w:rFonts w:asciiTheme="majorHAnsi" w:hAnsiTheme="majorHAnsi"/>
          <w:sz w:val="20"/>
          <w:szCs w:val="20"/>
        </w:rPr>
        <w:t xml:space="preserve">. In regard to the lack of remedies, it indicates that eventually, because of an indirect appeal for legal protection, the </w:t>
      </w:r>
      <w:r>
        <w:rPr>
          <w:rFonts w:asciiTheme="majorHAnsi" w:hAnsiTheme="majorHAnsi"/>
          <w:sz w:val="20"/>
          <w:szCs w:val="20"/>
        </w:rPr>
        <w:t>court</w:t>
      </w:r>
      <w:r w:rsidRPr="00FD79F9">
        <w:rPr>
          <w:rFonts w:asciiTheme="majorHAnsi" w:hAnsiTheme="majorHAnsi"/>
          <w:sz w:val="20"/>
          <w:szCs w:val="20"/>
        </w:rPr>
        <w:t xml:space="preserve">s recognized her right to </w:t>
      </w:r>
      <w:r>
        <w:rPr>
          <w:rFonts w:asciiTheme="majorHAnsi" w:hAnsiTheme="majorHAnsi"/>
          <w:sz w:val="20"/>
          <w:szCs w:val="20"/>
        </w:rPr>
        <w:t>partake</w:t>
      </w:r>
      <w:r w:rsidRPr="00FD79F9">
        <w:rPr>
          <w:rFonts w:asciiTheme="majorHAnsi" w:hAnsiTheme="majorHAnsi"/>
          <w:sz w:val="20"/>
          <w:szCs w:val="20"/>
        </w:rPr>
        <w:t xml:space="preserve"> as a victim in criminal case no. 187/2012. </w:t>
      </w:r>
    </w:p>
    <w:p w:rsidR="00F621C3" w:rsidRPr="006318B2" w:rsidRDefault="00E5671F" w:rsidP="006A48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79F9">
        <w:rPr>
          <w:rFonts w:ascii="Cambria" w:hAnsi="Cambria"/>
          <w:sz w:val="20"/>
          <w:szCs w:val="20"/>
        </w:rPr>
        <w:t>Finally, the State subm</w:t>
      </w:r>
      <w:r>
        <w:rPr>
          <w:rFonts w:ascii="Cambria" w:hAnsi="Cambria"/>
          <w:sz w:val="20"/>
          <w:szCs w:val="20"/>
        </w:rPr>
        <w:t>i</w:t>
      </w:r>
      <w:r w:rsidRPr="00FD79F9">
        <w:rPr>
          <w:rFonts w:ascii="Cambria" w:hAnsi="Cambria"/>
          <w:sz w:val="20"/>
          <w:szCs w:val="20"/>
        </w:rPr>
        <w:t xml:space="preserve">ts that the petitioners have </w:t>
      </w:r>
      <w:r>
        <w:rPr>
          <w:rFonts w:ascii="Cambria" w:hAnsi="Cambria"/>
          <w:sz w:val="20"/>
          <w:szCs w:val="20"/>
        </w:rPr>
        <w:t>lodged</w:t>
      </w:r>
      <w:r w:rsidRPr="00FD79F9">
        <w:rPr>
          <w:rFonts w:ascii="Cambria" w:hAnsi="Cambria"/>
          <w:sz w:val="20"/>
          <w:szCs w:val="20"/>
        </w:rPr>
        <w:t xml:space="preserve"> several </w:t>
      </w:r>
      <w:proofErr w:type="spellStart"/>
      <w:r w:rsidR="006A485A" w:rsidRPr="006A485A">
        <w:rPr>
          <w:rFonts w:ascii="Cambria" w:hAnsi="Cambria"/>
          <w:sz w:val="20"/>
          <w:szCs w:val="20"/>
        </w:rPr>
        <w:t>amparo</w:t>
      </w:r>
      <w:proofErr w:type="spellEnd"/>
      <w:r w:rsidR="006A485A" w:rsidRPr="006A485A">
        <w:rPr>
          <w:rFonts w:ascii="Cambria" w:hAnsi="Cambria"/>
          <w:sz w:val="20"/>
          <w:szCs w:val="20"/>
        </w:rPr>
        <w:t xml:space="preserve"> proceedings</w:t>
      </w:r>
      <w:r w:rsidRPr="00FD79F9">
        <w:rPr>
          <w:rFonts w:ascii="Cambria" w:hAnsi="Cambria"/>
          <w:sz w:val="20"/>
          <w:szCs w:val="20"/>
        </w:rPr>
        <w:t xml:space="preserve">, rejected by </w:t>
      </w:r>
      <w:r>
        <w:rPr>
          <w:rFonts w:ascii="Cambria" w:hAnsi="Cambria"/>
          <w:sz w:val="20"/>
          <w:szCs w:val="20"/>
        </w:rPr>
        <w:t xml:space="preserve">the </w:t>
      </w:r>
      <w:r w:rsidRPr="00FD79F9">
        <w:rPr>
          <w:rFonts w:ascii="Cambria" w:hAnsi="Cambria"/>
          <w:sz w:val="20"/>
          <w:szCs w:val="20"/>
        </w:rPr>
        <w:t>judicial authorities</w:t>
      </w:r>
      <w:r>
        <w:rPr>
          <w:rFonts w:ascii="Cambria" w:hAnsi="Cambria"/>
          <w:sz w:val="20"/>
          <w:szCs w:val="20"/>
        </w:rPr>
        <w:t>—</w:t>
      </w:r>
      <w:r w:rsidRPr="00FD79F9">
        <w:rPr>
          <w:rFonts w:ascii="Cambria" w:hAnsi="Cambria"/>
          <w:sz w:val="20"/>
          <w:szCs w:val="20"/>
        </w:rPr>
        <w:t>who argue that the criminal proceeding has conform</w:t>
      </w:r>
      <w:r>
        <w:rPr>
          <w:rFonts w:ascii="Cambria" w:hAnsi="Cambria"/>
          <w:sz w:val="20"/>
          <w:szCs w:val="20"/>
        </w:rPr>
        <w:t>ed to</w:t>
      </w:r>
      <w:r w:rsidRPr="00FD79F9">
        <w:rPr>
          <w:rFonts w:ascii="Cambria" w:hAnsi="Cambria"/>
          <w:sz w:val="20"/>
          <w:szCs w:val="20"/>
        </w:rPr>
        <w:t xml:space="preserve"> due diligence. As for the court of appeal</w:t>
      </w:r>
      <w:r w:rsidR="00236633">
        <w:rPr>
          <w:rFonts w:ascii="Cambria" w:hAnsi="Cambria"/>
          <w:sz w:val="20"/>
          <w:szCs w:val="20"/>
        </w:rPr>
        <w:t>’</w:t>
      </w:r>
      <w:r w:rsidRPr="00FD79F9">
        <w:rPr>
          <w:rFonts w:ascii="Cambria" w:hAnsi="Cambria"/>
          <w:sz w:val="20"/>
          <w:szCs w:val="20"/>
        </w:rPr>
        <w:t>s decision to dismiss the children</w:t>
      </w:r>
      <w:r w:rsidR="00236633">
        <w:rPr>
          <w:rFonts w:ascii="Cambria" w:hAnsi="Cambria"/>
          <w:sz w:val="20"/>
          <w:szCs w:val="20"/>
        </w:rPr>
        <w:t>’</w:t>
      </w:r>
      <w:r w:rsidRPr="00FD79F9">
        <w:rPr>
          <w:rFonts w:ascii="Cambria" w:hAnsi="Cambria"/>
          <w:sz w:val="20"/>
          <w:szCs w:val="20"/>
        </w:rPr>
        <w:t xml:space="preserve">s testimonies, it affirms that it was based on </w:t>
      </w:r>
      <w:r w:rsidR="00236633">
        <w:rPr>
          <w:rFonts w:ascii="Cambria" w:hAnsi="Cambria"/>
          <w:sz w:val="20"/>
          <w:szCs w:val="20"/>
        </w:rPr>
        <w:t>“</w:t>
      </w:r>
      <w:r w:rsidRPr="00FD79F9">
        <w:rPr>
          <w:rFonts w:ascii="Cambria" w:hAnsi="Cambria"/>
          <w:sz w:val="20"/>
          <w:szCs w:val="20"/>
        </w:rPr>
        <w:t>the incoherence of their accounts, and the children</w:t>
      </w:r>
      <w:r w:rsidR="00236633">
        <w:rPr>
          <w:rFonts w:ascii="Cambria" w:hAnsi="Cambria"/>
          <w:sz w:val="20"/>
          <w:szCs w:val="20"/>
        </w:rPr>
        <w:t>’</w:t>
      </w:r>
      <w:r>
        <w:rPr>
          <w:rFonts w:ascii="Cambria" w:hAnsi="Cambria"/>
          <w:sz w:val="20"/>
          <w:szCs w:val="20"/>
        </w:rPr>
        <w:t>s maturity level</w:t>
      </w:r>
      <w:r w:rsidRPr="00FD79F9">
        <w:rPr>
          <w:rFonts w:ascii="Cambria" w:hAnsi="Cambria"/>
          <w:sz w:val="20"/>
          <w:szCs w:val="20"/>
        </w:rPr>
        <w:t xml:space="preserve">, </w:t>
      </w:r>
      <w:r>
        <w:rPr>
          <w:rFonts w:ascii="Cambria" w:hAnsi="Cambria"/>
          <w:sz w:val="20"/>
          <w:szCs w:val="20"/>
        </w:rPr>
        <w:t>as they</w:t>
      </w:r>
      <w:r w:rsidRPr="00FD79F9">
        <w:rPr>
          <w:rFonts w:ascii="Cambria" w:hAnsi="Cambria"/>
          <w:sz w:val="20"/>
          <w:szCs w:val="20"/>
        </w:rPr>
        <w:t xml:space="preserve"> </w:t>
      </w:r>
      <w:r>
        <w:rPr>
          <w:rFonts w:ascii="Cambria" w:hAnsi="Cambria"/>
          <w:sz w:val="20"/>
          <w:szCs w:val="20"/>
        </w:rPr>
        <w:t>a</w:t>
      </w:r>
      <w:r w:rsidRPr="00FD79F9">
        <w:rPr>
          <w:rFonts w:ascii="Cambria" w:hAnsi="Cambria"/>
          <w:sz w:val="20"/>
          <w:szCs w:val="20"/>
        </w:rPr>
        <w:t>re unable to</w:t>
      </w:r>
      <w:r>
        <w:rPr>
          <w:rFonts w:ascii="Cambria" w:hAnsi="Cambria"/>
          <w:sz w:val="20"/>
          <w:szCs w:val="20"/>
        </w:rPr>
        <w:t xml:space="preserve"> give</w:t>
      </w:r>
      <w:r w:rsidRPr="00FD79F9">
        <w:rPr>
          <w:rFonts w:ascii="Cambria" w:hAnsi="Cambria"/>
          <w:sz w:val="20"/>
          <w:szCs w:val="20"/>
        </w:rPr>
        <w:t xml:space="preserve"> </w:t>
      </w:r>
      <w:r>
        <w:rPr>
          <w:rFonts w:ascii="Cambria" w:hAnsi="Cambria"/>
          <w:sz w:val="20"/>
          <w:szCs w:val="20"/>
        </w:rPr>
        <w:t>a coherent</w:t>
      </w:r>
      <w:r w:rsidRPr="00FD79F9">
        <w:rPr>
          <w:rFonts w:ascii="Cambria" w:hAnsi="Cambria"/>
          <w:sz w:val="20"/>
          <w:szCs w:val="20"/>
        </w:rPr>
        <w:t xml:space="preserve"> account</w:t>
      </w:r>
      <w:r>
        <w:rPr>
          <w:rFonts w:ascii="Cambria" w:hAnsi="Cambria"/>
          <w:sz w:val="20"/>
          <w:szCs w:val="20"/>
        </w:rPr>
        <w:t xml:space="preserve"> of the events</w:t>
      </w:r>
      <w:r w:rsidRPr="00FD79F9">
        <w:rPr>
          <w:rFonts w:ascii="Cambria" w:hAnsi="Cambria"/>
          <w:sz w:val="20"/>
          <w:szCs w:val="20"/>
        </w:rPr>
        <w:t>.</w:t>
      </w:r>
      <w:r w:rsidR="00236633">
        <w:rPr>
          <w:rFonts w:ascii="Cambria" w:hAnsi="Cambria"/>
          <w:sz w:val="20"/>
          <w:szCs w:val="20"/>
        </w:rPr>
        <w:t>”</w:t>
      </w:r>
      <w:r w:rsidRPr="00FD79F9">
        <w:rPr>
          <w:rFonts w:ascii="Cambria" w:hAnsi="Cambria"/>
          <w:sz w:val="20"/>
          <w:szCs w:val="20"/>
        </w:rPr>
        <w:t xml:space="preserve"> Therefore, it asserts that</w:t>
      </w:r>
      <w:r>
        <w:rPr>
          <w:rFonts w:ascii="Cambria" w:hAnsi="Cambria"/>
          <w:sz w:val="20"/>
          <w:szCs w:val="20"/>
        </w:rPr>
        <w:t xml:space="preserve"> the</w:t>
      </w:r>
      <w:r w:rsidRPr="00FD79F9">
        <w:rPr>
          <w:rFonts w:ascii="Cambria" w:hAnsi="Cambria"/>
          <w:sz w:val="20"/>
          <w:szCs w:val="20"/>
        </w:rPr>
        <w:t xml:space="preserve"> decisions </w:t>
      </w:r>
      <w:r>
        <w:rPr>
          <w:rFonts w:ascii="Cambria" w:hAnsi="Cambria"/>
          <w:sz w:val="20"/>
          <w:szCs w:val="20"/>
        </w:rPr>
        <w:t>of</w:t>
      </w:r>
      <w:r w:rsidRPr="00FD79F9">
        <w:rPr>
          <w:rFonts w:ascii="Cambria" w:hAnsi="Cambria"/>
          <w:sz w:val="20"/>
          <w:szCs w:val="20"/>
        </w:rPr>
        <w:t xml:space="preserve"> the domestic authorities are final and that the IACHR is not entitled to review them.</w:t>
      </w:r>
      <w:r w:rsidR="00F63A82">
        <w:rPr>
          <w:rFonts w:ascii="Cambria" w:hAnsi="Cambria"/>
          <w:sz w:val="20"/>
          <w:szCs w:val="20"/>
        </w:rPr>
        <w:t xml:space="preserve"> </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D79F9">
        <w:rPr>
          <w:rFonts w:asciiTheme="majorHAnsi" w:hAnsiTheme="majorHAnsi"/>
          <w:sz w:val="20"/>
          <w:szCs w:val="20"/>
        </w:rPr>
        <w:t>The petitioners claim that the requirement of prior exhaustion of domestic remedies does not apply to this petition because of the applicability of the exception set forth in Article 46.2 paragraphs b and c of the C</w:t>
      </w:r>
      <w:r>
        <w:rPr>
          <w:rFonts w:asciiTheme="majorHAnsi" w:hAnsiTheme="majorHAnsi"/>
          <w:sz w:val="20"/>
          <w:szCs w:val="20"/>
        </w:rPr>
        <w:t>o</w:t>
      </w:r>
      <w:r w:rsidRPr="00FD79F9">
        <w:rPr>
          <w:rFonts w:asciiTheme="majorHAnsi" w:hAnsiTheme="majorHAnsi"/>
          <w:sz w:val="20"/>
          <w:szCs w:val="20"/>
        </w:rPr>
        <w:t xml:space="preserve">nvention. The State, in turn, alleges the lack of exhaustion of domestic remedies because the criminal action is still underway.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D79F9">
        <w:rPr>
          <w:rFonts w:ascii="Cambria" w:hAnsi="Cambria"/>
          <w:sz w:val="20"/>
          <w:szCs w:val="20"/>
        </w:rPr>
        <w:t>The Commission observes that, in situations involving offenses against life and humane treatment, the domestic remedies to be exhausted for the purpose of admissibility are those concern</w:t>
      </w:r>
      <w:r>
        <w:rPr>
          <w:rFonts w:ascii="Cambria" w:hAnsi="Cambria"/>
          <w:sz w:val="20"/>
          <w:szCs w:val="20"/>
        </w:rPr>
        <w:t>ing</w:t>
      </w:r>
      <w:r w:rsidRPr="00FD79F9">
        <w:rPr>
          <w:rFonts w:ascii="Cambria" w:hAnsi="Cambria"/>
          <w:sz w:val="20"/>
          <w:szCs w:val="20"/>
        </w:rPr>
        <w:t xml:space="preserve"> the investigation and the punishment of the persons responsible. Likewise, the Co</w:t>
      </w:r>
      <w:r>
        <w:rPr>
          <w:rFonts w:ascii="Cambria" w:hAnsi="Cambria"/>
          <w:sz w:val="20"/>
          <w:szCs w:val="20"/>
        </w:rPr>
        <w:t>mmission recalls that in proced</w:t>
      </w:r>
      <w:r w:rsidRPr="00FD79F9">
        <w:rPr>
          <w:rFonts w:ascii="Cambria" w:hAnsi="Cambria"/>
          <w:sz w:val="20"/>
          <w:szCs w:val="20"/>
        </w:rPr>
        <w:t xml:space="preserve">ural systems where victims or family members may partake in criminal proceedings, under no circumstance should their </w:t>
      </w:r>
      <w:r>
        <w:rPr>
          <w:rFonts w:ascii="Cambria" w:hAnsi="Cambria"/>
          <w:sz w:val="20"/>
          <w:szCs w:val="20"/>
        </w:rPr>
        <w:t xml:space="preserve">procedural </w:t>
      </w:r>
      <w:r w:rsidRPr="00FD79F9">
        <w:rPr>
          <w:rFonts w:ascii="Cambria" w:hAnsi="Cambria"/>
          <w:sz w:val="20"/>
          <w:szCs w:val="20"/>
        </w:rPr>
        <w:t>activity be a substitute for state intervention. Therefore, considering that</w:t>
      </w:r>
      <w:r>
        <w:rPr>
          <w:rFonts w:ascii="Cambria" w:hAnsi="Cambria"/>
          <w:sz w:val="20"/>
          <w:szCs w:val="20"/>
        </w:rPr>
        <w:t>,</w:t>
      </w:r>
      <w:r w:rsidRPr="00FD79F9">
        <w:rPr>
          <w:rFonts w:ascii="Cambria" w:hAnsi="Cambria"/>
          <w:sz w:val="20"/>
          <w:szCs w:val="20"/>
        </w:rPr>
        <w:t xml:space="preserve"> as a general rule, an investigation into the alleged violent death of a person must be conducted promptly in order to protect the interests of the victims, and preserve the evidence, the Commission </w:t>
      </w:r>
      <w:r>
        <w:rPr>
          <w:rFonts w:ascii="Cambria" w:hAnsi="Cambria"/>
          <w:sz w:val="20"/>
          <w:szCs w:val="20"/>
        </w:rPr>
        <w:t>believe</w:t>
      </w:r>
      <w:r w:rsidRPr="00FD79F9">
        <w:rPr>
          <w:rFonts w:ascii="Cambria" w:hAnsi="Cambria"/>
          <w:sz w:val="20"/>
          <w:szCs w:val="20"/>
        </w:rPr>
        <w:t>s that given that more than a decade has passed since the murder took place and yet the judicial authorities have not clarified the facts or punished th</w:t>
      </w:r>
      <w:r>
        <w:rPr>
          <w:rFonts w:ascii="Cambria" w:hAnsi="Cambria"/>
          <w:sz w:val="20"/>
          <w:szCs w:val="20"/>
        </w:rPr>
        <w:t>e persons</w:t>
      </w:r>
      <w:r w:rsidRPr="00FD79F9">
        <w:rPr>
          <w:rFonts w:ascii="Cambria" w:hAnsi="Cambria"/>
          <w:sz w:val="20"/>
          <w:szCs w:val="20"/>
        </w:rPr>
        <w:t xml:space="preserve"> responsible, the exception to </w:t>
      </w:r>
      <w:r>
        <w:rPr>
          <w:rFonts w:ascii="Cambria" w:hAnsi="Cambria"/>
          <w:sz w:val="20"/>
          <w:szCs w:val="20"/>
        </w:rPr>
        <w:t xml:space="preserve">the requirement of </w:t>
      </w:r>
      <w:r w:rsidRPr="00FD79F9">
        <w:rPr>
          <w:rFonts w:ascii="Cambria" w:hAnsi="Cambria"/>
          <w:sz w:val="20"/>
          <w:szCs w:val="20"/>
        </w:rPr>
        <w:t>prior exhaustion of domestic remedies provided for in Article 46.2.c of the Convention applies to this case.</w:t>
      </w:r>
      <w:r w:rsidRPr="00FD79F9">
        <w:rPr>
          <w:rStyle w:val="FootnoteReference"/>
          <w:rFonts w:ascii="Cambria" w:hAnsi="Cambria"/>
          <w:sz w:val="20"/>
          <w:szCs w:val="20"/>
        </w:rPr>
        <w:footnoteReference w:id="7"/>
      </w:r>
      <w:r w:rsidRPr="00FD79F9">
        <w:rPr>
          <w:rFonts w:ascii="Cambria" w:hAnsi="Cambria"/>
          <w:sz w:val="20"/>
          <w:szCs w:val="20"/>
        </w:rPr>
        <w:t xml:space="preserve"> </w:t>
      </w:r>
    </w:p>
    <w:p w:rsidR="00E5671F" w:rsidRPr="00FD79F9" w:rsidRDefault="00E5671F" w:rsidP="00E567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D79F9">
        <w:rPr>
          <w:rFonts w:ascii="Cambria" w:hAnsi="Cambria"/>
          <w:sz w:val="20"/>
          <w:szCs w:val="20"/>
        </w:rPr>
        <w:t xml:space="preserve">As for the requirement of timeliness, the Commission believes that the petition was been filed within a reasonable time </w:t>
      </w:r>
      <w:r>
        <w:rPr>
          <w:rFonts w:ascii="Cambria" w:hAnsi="Cambria"/>
          <w:sz w:val="20"/>
          <w:szCs w:val="20"/>
        </w:rPr>
        <w:t>in accordance with Article 32.2</w:t>
      </w:r>
      <w:r w:rsidRPr="00FD79F9">
        <w:rPr>
          <w:rFonts w:ascii="Cambria" w:hAnsi="Cambria"/>
          <w:sz w:val="20"/>
          <w:szCs w:val="20"/>
        </w:rPr>
        <w:t xml:space="preserve"> of the Rules. This decision is </w:t>
      </w:r>
      <w:r>
        <w:rPr>
          <w:rFonts w:ascii="Cambria" w:hAnsi="Cambria"/>
          <w:sz w:val="20"/>
          <w:szCs w:val="20"/>
        </w:rPr>
        <w:t>based on the fact that, although</w:t>
      </w:r>
      <w:r w:rsidRPr="00FD79F9">
        <w:rPr>
          <w:rFonts w:ascii="Cambria" w:hAnsi="Cambria"/>
          <w:sz w:val="20"/>
          <w:szCs w:val="20"/>
        </w:rPr>
        <w:t xml:space="preserve"> the facts matter of this petition began in May 2003, some of the consequences of the alleged </w:t>
      </w:r>
      <w:r>
        <w:rPr>
          <w:rFonts w:ascii="Cambria" w:hAnsi="Cambria"/>
          <w:sz w:val="20"/>
          <w:szCs w:val="20"/>
        </w:rPr>
        <w:t>events</w:t>
      </w:r>
      <w:r w:rsidRPr="00FD79F9">
        <w:rPr>
          <w:rFonts w:ascii="Cambria" w:hAnsi="Cambria"/>
          <w:sz w:val="20"/>
          <w:szCs w:val="20"/>
        </w:rPr>
        <w:t xml:space="preserve"> persist to date, such as the lack of identification and punishment of the persons responsible.</w:t>
      </w:r>
      <w:r w:rsidRPr="00FD79F9">
        <w:rPr>
          <w:rFonts w:asciiTheme="majorHAnsi" w:hAnsiTheme="majorHAnsi"/>
          <w:sz w:val="20"/>
          <w:szCs w:val="20"/>
        </w:rPr>
        <w:t xml:space="preserve"> </w:t>
      </w:r>
    </w:p>
    <w:p w:rsidR="00E5671F" w:rsidRPr="00FD79F9" w:rsidRDefault="00E5671F" w:rsidP="00E567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rPr>
      </w:pPr>
      <w:r w:rsidRPr="00FD79F9">
        <w:rPr>
          <w:rFonts w:asciiTheme="majorHAnsi" w:hAnsiTheme="majorHAnsi"/>
          <w:b/>
          <w:bCs/>
          <w:sz w:val="20"/>
          <w:szCs w:val="20"/>
        </w:rPr>
        <w:t>VII.</w:t>
      </w:r>
      <w:r w:rsidRPr="00FD79F9">
        <w:rPr>
          <w:rFonts w:asciiTheme="majorHAnsi" w:hAnsiTheme="majorHAnsi"/>
          <w:b/>
          <w:bCs/>
          <w:sz w:val="20"/>
          <w:szCs w:val="20"/>
        </w:rPr>
        <w:tab/>
        <w:t>ANALYSIS OF COLORABLE CLAIM</w:t>
      </w:r>
    </w:p>
    <w:p w:rsidR="00E5671F" w:rsidRPr="00F851BC" w:rsidRDefault="00E5671F" w:rsidP="005058D0">
      <w:pPr>
        <w:pStyle w:val="ListParagraph"/>
        <w:numPr>
          <w:ilvl w:val="0"/>
          <w:numId w:val="103"/>
        </w:numPr>
        <w:jc w:val="both"/>
        <w:rPr>
          <w:rFonts w:eastAsia="Arial Unicode MS" w:cs="Times New Roman"/>
          <w:color w:val="auto"/>
          <w:sz w:val="20"/>
          <w:szCs w:val="20"/>
          <w:lang w:eastAsia="en-US"/>
        </w:rPr>
      </w:pPr>
      <w:r w:rsidRPr="00F851BC">
        <w:rPr>
          <w:rFonts w:asciiTheme="majorHAnsi" w:hAnsiTheme="majorHAnsi"/>
          <w:bCs/>
          <w:sz w:val="20"/>
          <w:szCs w:val="20"/>
        </w:rPr>
        <w:t xml:space="preserve">In view of the elements of fact and law presented by the parties, and the nature of the matter brought to its attention, the IACHR finds that, if proven, the purported failure, on the part of the State, to adopt prevention and protection measures in relation to the abuse, deprivation of liberty, and death of Nadia Alejandra </w:t>
      </w:r>
      <w:proofErr w:type="spellStart"/>
      <w:r w:rsidRPr="00F851BC">
        <w:rPr>
          <w:rFonts w:asciiTheme="majorHAnsi" w:hAnsiTheme="majorHAnsi"/>
          <w:bCs/>
          <w:sz w:val="20"/>
          <w:szCs w:val="20"/>
        </w:rPr>
        <w:t>Muciño</w:t>
      </w:r>
      <w:proofErr w:type="spellEnd"/>
      <w:r w:rsidRPr="00F851BC">
        <w:rPr>
          <w:rFonts w:asciiTheme="majorHAnsi" w:hAnsiTheme="majorHAnsi"/>
          <w:bCs/>
          <w:sz w:val="20"/>
          <w:szCs w:val="20"/>
        </w:rPr>
        <w:t xml:space="preserve"> </w:t>
      </w:r>
      <w:proofErr w:type="spellStart"/>
      <w:r w:rsidRPr="00F851BC">
        <w:rPr>
          <w:rFonts w:asciiTheme="majorHAnsi" w:hAnsiTheme="majorHAnsi"/>
          <w:bCs/>
          <w:sz w:val="20"/>
          <w:szCs w:val="20"/>
        </w:rPr>
        <w:t>Márquez</w:t>
      </w:r>
      <w:proofErr w:type="spellEnd"/>
      <w:r w:rsidRPr="00F851BC">
        <w:rPr>
          <w:rFonts w:asciiTheme="majorHAnsi" w:hAnsiTheme="majorHAnsi"/>
          <w:bCs/>
          <w:sz w:val="20"/>
          <w:szCs w:val="20"/>
        </w:rPr>
        <w:t xml:space="preserve"> occurred in a context of </w:t>
      </w:r>
      <w:r w:rsidR="005058D0">
        <w:rPr>
          <w:rFonts w:asciiTheme="majorHAnsi" w:hAnsiTheme="majorHAnsi"/>
          <w:bCs/>
          <w:sz w:val="20"/>
          <w:szCs w:val="20"/>
        </w:rPr>
        <w:t>g</w:t>
      </w:r>
      <w:r w:rsidR="005058D0" w:rsidRPr="005058D0">
        <w:rPr>
          <w:rFonts w:asciiTheme="majorHAnsi" w:hAnsiTheme="majorHAnsi"/>
          <w:bCs/>
          <w:sz w:val="20"/>
          <w:szCs w:val="20"/>
        </w:rPr>
        <w:t>ender-based discrimination and violence, within the family or domestic unit.</w:t>
      </w:r>
      <w:r w:rsidRPr="00F851BC">
        <w:rPr>
          <w:rFonts w:asciiTheme="majorHAnsi" w:hAnsiTheme="majorHAnsi"/>
          <w:bCs/>
          <w:sz w:val="20"/>
          <w:szCs w:val="20"/>
        </w:rPr>
        <w:t>; the obstacles for the family members to access justice;</w:t>
      </w:r>
      <w:r w:rsidR="005058D0" w:rsidRPr="005058D0">
        <w:t xml:space="preserve"> </w:t>
      </w:r>
      <w:r w:rsidR="005058D0" w:rsidRPr="005058D0">
        <w:rPr>
          <w:rFonts w:asciiTheme="majorHAnsi" w:hAnsiTheme="majorHAnsi"/>
          <w:bCs/>
          <w:sz w:val="20"/>
          <w:szCs w:val="20"/>
        </w:rPr>
        <w:t xml:space="preserve">as well as the alleged lack of due diligence in the investigation, prosecution and punishment of the </w:t>
      </w:r>
      <w:r w:rsidRPr="00F851BC">
        <w:rPr>
          <w:rFonts w:asciiTheme="majorHAnsi" w:hAnsiTheme="majorHAnsi"/>
          <w:bCs/>
          <w:sz w:val="20"/>
          <w:szCs w:val="20"/>
        </w:rPr>
        <w:t xml:space="preserve">reported events all could establish violations of the rights protected through Articles 4 </w:t>
      </w:r>
      <w:r w:rsidR="005058D0" w:rsidRPr="00F851BC">
        <w:rPr>
          <w:rFonts w:asciiTheme="majorHAnsi" w:hAnsiTheme="majorHAnsi"/>
          <w:bCs/>
          <w:sz w:val="20"/>
          <w:szCs w:val="20"/>
        </w:rPr>
        <w:t>(life), 5 (humane treatment), 7 (personal liberty) and 24 (equal protection)</w:t>
      </w:r>
      <w:r w:rsidRPr="00F851BC">
        <w:rPr>
          <w:rFonts w:asciiTheme="majorHAnsi" w:hAnsiTheme="majorHAnsi"/>
          <w:bCs/>
          <w:sz w:val="20"/>
          <w:szCs w:val="20"/>
        </w:rPr>
        <w:t xml:space="preserve"> of the American Convention, in relation to Ms. </w:t>
      </w:r>
      <w:proofErr w:type="spellStart"/>
      <w:r w:rsidRPr="00F851BC">
        <w:rPr>
          <w:rFonts w:asciiTheme="majorHAnsi" w:hAnsiTheme="majorHAnsi"/>
          <w:bCs/>
          <w:sz w:val="20"/>
          <w:szCs w:val="20"/>
        </w:rPr>
        <w:t>Muciño</w:t>
      </w:r>
      <w:proofErr w:type="spellEnd"/>
      <w:r w:rsidRPr="00F851BC">
        <w:rPr>
          <w:rFonts w:asciiTheme="majorHAnsi" w:hAnsiTheme="majorHAnsi"/>
          <w:bCs/>
          <w:sz w:val="20"/>
          <w:szCs w:val="20"/>
        </w:rPr>
        <w:t xml:space="preserve">; and Articles 5 </w:t>
      </w:r>
      <w:r w:rsidR="005058D0" w:rsidRPr="00F851BC">
        <w:rPr>
          <w:rFonts w:asciiTheme="majorHAnsi" w:hAnsiTheme="majorHAnsi"/>
          <w:bCs/>
          <w:sz w:val="20"/>
          <w:szCs w:val="20"/>
        </w:rPr>
        <w:t>(humane treatment), 8 (fair trial), 17 (family), 19 (child) and 25 (judicial protection</w:t>
      </w:r>
      <w:r w:rsidRPr="00F851BC">
        <w:rPr>
          <w:rFonts w:asciiTheme="majorHAnsi" w:hAnsiTheme="majorHAnsi"/>
          <w:bCs/>
          <w:sz w:val="20"/>
          <w:szCs w:val="20"/>
        </w:rPr>
        <w:t xml:space="preserve">) in regard to the family members, all the articles in connection with Articles 1.1 and 2 thereof. Likewise, the Inter-American Commission believes that the allegations can establish violations of Article 7 of the Convention of </w:t>
      </w:r>
      <w:proofErr w:type="spellStart"/>
      <w:r w:rsidRPr="00F851BC">
        <w:rPr>
          <w:rFonts w:asciiTheme="majorHAnsi" w:hAnsiTheme="majorHAnsi"/>
          <w:bCs/>
          <w:sz w:val="20"/>
          <w:szCs w:val="20"/>
        </w:rPr>
        <w:t>Belém</w:t>
      </w:r>
      <w:proofErr w:type="spellEnd"/>
      <w:r w:rsidRPr="00F851BC">
        <w:rPr>
          <w:rFonts w:asciiTheme="majorHAnsi" w:hAnsiTheme="majorHAnsi"/>
          <w:bCs/>
          <w:sz w:val="20"/>
          <w:szCs w:val="20"/>
        </w:rPr>
        <w:t xml:space="preserve"> do </w:t>
      </w:r>
      <w:proofErr w:type="spellStart"/>
      <w:r w:rsidRPr="00F851BC">
        <w:rPr>
          <w:rFonts w:asciiTheme="majorHAnsi" w:hAnsiTheme="majorHAnsi"/>
          <w:bCs/>
          <w:sz w:val="20"/>
          <w:szCs w:val="20"/>
        </w:rPr>
        <w:t>Pará</w:t>
      </w:r>
      <w:proofErr w:type="spellEnd"/>
      <w:r w:rsidRPr="00F851BC">
        <w:rPr>
          <w:rFonts w:asciiTheme="majorHAnsi" w:hAnsiTheme="majorHAnsi"/>
          <w:bCs/>
          <w:sz w:val="20"/>
          <w:szCs w:val="20"/>
        </w:rPr>
        <w:t xml:space="preserve"> to the detriment of Ms. </w:t>
      </w:r>
      <w:proofErr w:type="spellStart"/>
      <w:r w:rsidRPr="00F851BC">
        <w:rPr>
          <w:rFonts w:asciiTheme="majorHAnsi" w:hAnsiTheme="majorHAnsi"/>
          <w:bCs/>
          <w:sz w:val="20"/>
          <w:szCs w:val="20"/>
        </w:rPr>
        <w:t>Muciño</w:t>
      </w:r>
      <w:proofErr w:type="spellEnd"/>
      <w:r w:rsidRPr="00F851BC">
        <w:rPr>
          <w:rFonts w:asciiTheme="majorHAnsi" w:hAnsiTheme="majorHAnsi"/>
          <w:bCs/>
          <w:sz w:val="20"/>
          <w:szCs w:val="20"/>
        </w:rPr>
        <w:t>.</w:t>
      </w:r>
      <w:r w:rsidRPr="00F851BC">
        <w:rPr>
          <w:rFonts w:asciiTheme="majorHAnsi" w:eastAsia="Arial Unicode MS" w:hAnsiTheme="majorHAnsi" w:cs="Times New Roman"/>
          <w:color w:val="auto"/>
          <w:sz w:val="20"/>
          <w:szCs w:val="20"/>
          <w:lang w:eastAsia="en-US"/>
        </w:rPr>
        <w:t xml:space="preserve"> </w:t>
      </w:r>
    </w:p>
    <w:p w:rsidR="00E5671F" w:rsidRPr="00F851BC" w:rsidRDefault="00E5671F" w:rsidP="00E5671F">
      <w:pPr>
        <w:pStyle w:val="ListParagraph"/>
        <w:numPr>
          <w:ilvl w:val="0"/>
          <w:numId w:val="103"/>
        </w:numPr>
        <w:spacing w:before="240"/>
        <w:jc w:val="both"/>
        <w:rPr>
          <w:rFonts w:eastAsia="Arial Unicode MS" w:cs="Times New Roman"/>
          <w:color w:val="auto"/>
          <w:sz w:val="20"/>
          <w:szCs w:val="20"/>
          <w:lang w:eastAsia="en-US"/>
        </w:rPr>
      </w:pPr>
      <w:r w:rsidRPr="00F851BC">
        <w:rPr>
          <w:rFonts w:eastAsia="Arial Unicode MS" w:cs="Times New Roman"/>
          <w:color w:val="auto"/>
          <w:sz w:val="20"/>
          <w:szCs w:val="20"/>
          <w:lang w:eastAsia="en-US"/>
        </w:rPr>
        <w:t>Lastly, as for the State</w:t>
      </w:r>
      <w:r w:rsidR="00236633">
        <w:rPr>
          <w:rFonts w:eastAsia="Arial Unicode MS" w:cs="Times New Roman"/>
          <w:color w:val="auto"/>
          <w:sz w:val="20"/>
          <w:szCs w:val="20"/>
          <w:lang w:eastAsia="en-US"/>
        </w:rPr>
        <w:t>’</w:t>
      </w:r>
      <w:r w:rsidRPr="00F851BC">
        <w:rPr>
          <w:rFonts w:eastAsia="Arial Unicode MS" w:cs="Times New Roman"/>
          <w:color w:val="auto"/>
          <w:sz w:val="20"/>
          <w:szCs w:val="20"/>
          <w:lang w:eastAsia="en-US"/>
        </w:rPr>
        <w:t xml:space="preserve">s claim about the establishment of a court of </w:t>
      </w:r>
      <w:r w:rsidR="00236633">
        <w:rPr>
          <w:rFonts w:eastAsia="Arial Unicode MS" w:cs="Times New Roman"/>
          <w:color w:val="auto"/>
          <w:sz w:val="20"/>
          <w:szCs w:val="20"/>
          <w:lang w:eastAsia="en-US"/>
        </w:rPr>
        <w:t>“</w:t>
      </w:r>
      <w:r w:rsidRPr="00F851BC">
        <w:rPr>
          <w:rFonts w:eastAsia="Arial Unicode MS" w:cs="Times New Roman"/>
          <w:color w:val="auto"/>
          <w:sz w:val="20"/>
          <w:szCs w:val="20"/>
          <w:lang w:eastAsia="en-US"/>
        </w:rPr>
        <w:t>fourth instance,</w:t>
      </w:r>
      <w:r w:rsidR="00236633">
        <w:rPr>
          <w:rFonts w:eastAsia="Arial Unicode MS" w:cs="Times New Roman"/>
          <w:color w:val="auto"/>
          <w:sz w:val="20"/>
          <w:szCs w:val="20"/>
          <w:lang w:eastAsia="en-US"/>
        </w:rPr>
        <w:t>”</w:t>
      </w:r>
      <w:r w:rsidRPr="00F851BC">
        <w:rPr>
          <w:rFonts w:eastAsia="Arial Unicode MS" w:cs="Times New Roman"/>
          <w:color w:val="auto"/>
          <w:sz w:val="20"/>
          <w:szCs w:val="20"/>
          <w:lang w:eastAsia="en-US"/>
        </w:rPr>
        <w:t xml:space="preserve"> the Commission observes that in declaring this petition admissible it does not seek to overstep domestic courts</w:t>
      </w:r>
      <w:r w:rsidR="00236633">
        <w:rPr>
          <w:rFonts w:eastAsia="Arial Unicode MS" w:cs="Times New Roman"/>
          <w:color w:val="auto"/>
          <w:sz w:val="20"/>
          <w:szCs w:val="20"/>
          <w:lang w:eastAsia="en-US"/>
        </w:rPr>
        <w:t>’</w:t>
      </w:r>
      <w:r w:rsidRPr="00F851BC">
        <w:rPr>
          <w:rFonts w:eastAsia="Arial Unicode MS" w:cs="Times New Roman"/>
          <w:color w:val="auto"/>
          <w:sz w:val="20"/>
          <w:szCs w:val="20"/>
          <w:lang w:eastAsia="en-US"/>
        </w:rPr>
        <w:t xml:space="preserve"> </w:t>
      </w:r>
      <w:r w:rsidRPr="00F851BC">
        <w:rPr>
          <w:rFonts w:eastAsia="Arial Unicode MS" w:cs="Times New Roman"/>
          <w:color w:val="auto"/>
          <w:sz w:val="20"/>
          <w:szCs w:val="20"/>
          <w:lang w:eastAsia="en-US"/>
        </w:rPr>
        <w:lastRenderedPageBreak/>
        <w:t xml:space="preserve">authority. In the merits stage, the Commission </w:t>
      </w:r>
      <w:proofErr w:type="spellStart"/>
      <w:r w:rsidRPr="00F851BC">
        <w:rPr>
          <w:rFonts w:eastAsia="Arial Unicode MS" w:cs="Times New Roman"/>
          <w:color w:val="auto"/>
          <w:sz w:val="20"/>
          <w:szCs w:val="20"/>
          <w:lang w:eastAsia="en-US"/>
        </w:rPr>
        <w:t>willl</w:t>
      </w:r>
      <w:proofErr w:type="spellEnd"/>
      <w:r w:rsidRPr="00F851BC">
        <w:rPr>
          <w:rFonts w:eastAsia="Arial Unicode MS" w:cs="Times New Roman"/>
          <w:color w:val="auto"/>
          <w:sz w:val="20"/>
          <w:szCs w:val="20"/>
          <w:lang w:eastAsia="en-US"/>
        </w:rPr>
        <w:t xml:space="preserve"> analyze whether the domestic proceedings conformed to the safeguards of due process and judicial protection in accordance with the rights enshrined in the American Convention.</w:t>
      </w:r>
      <w:r w:rsidR="00F63A82">
        <w:rPr>
          <w:rFonts w:eastAsia="Arial Unicode MS" w:cs="Times New Roman"/>
          <w:color w:val="auto"/>
          <w:sz w:val="20"/>
          <w:szCs w:val="20"/>
          <w:lang w:eastAsia="en-US"/>
        </w:rPr>
        <w:t xml:space="preserve"> </w:t>
      </w:r>
    </w:p>
    <w:p w:rsidR="00E5671F" w:rsidRPr="00FD79F9" w:rsidRDefault="00E5671F" w:rsidP="00E5671F">
      <w:pPr>
        <w:jc w:val="both"/>
        <w:rPr>
          <w:sz w:val="20"/>
          <w:szCs w:val="20"/>
        </w:rPr>
      </w:pPr>
    </w:p>
    <w:p w:rsidR="00E5671F" w:rsidRPr="00E5671F" w:rsidRDefault="00E5671F" w:rsidP="00E5671F">
      <w:pPr>
        <w:pStyle w:val="ListParagraph"/>
        <w:jc w:val="both"/>
        <w:rPr>
          <w:rFonts w:asciiTheme="majorHAnsi" w:hAnsiTheme="majorHAnsi"/>
          <w:b/>
          <w:bCs/>
          <w:sz w:val="20"/>
          <w:szCs w:val="20"/>
        </w:rPr>
      </w:pPr>
      <w:r w:rsidRPr="00FD79F9">
        <w:rPr>
          <w:rFonts w:asciiTheme="majorHAnsi" w:hAnsiTheme="majorHAnsi"/>
          <w:b/>
          <w:bCs/>
          <w:sz w:val="20"/>
          <w:szCs w:val="20"/>
        </w:rPr>
        <w:t xml:space="preserve">VIII. </w:t>
      </w:r>
      <w:r w:rsidRPr="00FD79F9">
        <w:rPr>
          <w:rFonts w:asciiTheme="majorHAnsi" w:hAnsiTheme="majorHAnsi"/>
          <w:b/>
          <w:bCs/>
          <w:sz w:val="20"/>
          <w:szCs w:val="20"/>
        </w:rPr>
        <w:tab/>
        <w:t>DECISION</w:t>
      </w:r>
    </w:p>
    <w:p w:rsidR="00E5671F" w:rsidRPr="00E5671F" w:rsidRDefault="00E5671F" w:rsidP="00E5671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E5671F">
        <w:rPr>
          <w:rFonts w:asciiTheme="majorHAnsi" w:hAnsiTheme="majorHAnsi"/>
          <w:sz w:val="20"/>
          <w:szCs w:val="20"/>
        </w:rPr>
        <w:t xml:space="preserve">To find the instant petition admissible in relation to Articles 4, 5, 8, 17, 19, 24, and 25 of the American Convention, in connection with Articles 1.1 and 2 thereof; and article 7 of the Convention of </w:t>
      </w:r>
      <w:proofErr w:type="spellStart"/>
      <w:r w:rsidRPr="00E5671F">
        <w:rPr>
          <w:rFonts w:asciiTheme="majorHAnsi" w:hAnsiTheme="majorHAnsi"/>
          <w:sz w:val="20"/>
          <w:szCs w:val="20"/>
        </w:rPr>
        <w:t>Belém</w:t>
      </w:r>
      <w:proofErr w:type="spellEnd"/>
      <w:r w:rsidRPr="00E5671F">
        <w:rPr>
          <w:rFonts w:asciiTheme="majorHAnsi" w:hAnsiTheme="majorHAnsi"/>
          <w:sz w:val="20"/>
          <w:szCs w:val="20"/>
        </w:rPr>
        <w:t xml:space="preserve"> do </w:t>
      </w:r>
      <w:proofErr w:type="spellStart"/>
      <w:r w:rsidRPr="00E5671F">
        <w:rPr>
          <w:rFonts w:asciiTheme="majorHAnsi" w:hAnsiTheme="majorHAnsi"/>
          <w:sz w:val="20"/>
          <w:szCs w:val="20"/>
        </w:rPr>
        <w:t>Pará</w:t>
      </w:r>
      <w:proofErr w:type="spellEnd"/>
      <w:r w:rsidRPr="00E5671F">
        <w:rPr>
          <w:rFonts w:asciiTheme="majorHAnsi" w:hAnsiTheme="majorHAnsi"/>
          <w:sz w:val="20"/>
          <w:szCs w:val="20"/>
        </w:rPr>
        <w:t>; and</w:t>
      </w:r>
      <w:r>
        <w:rPr>
          <w:rFonts w:asciiTheme="majorHAnsi" w:hAnsiTheme="majorHAnsi"/>
          <w:sz w:val="20"/>
          <w:szCs w:val="20"/>
        </w:rPr>
        <w:t xml:space="preserve"> </w:t>
      </w:r>
    </w:p>
    <w:p w:rsidR="00F621C3" w:rsidRPr="00E5671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671F">
        <w:rPr>
          <w:rFonts w:asciiTheme="majorHAnsi" w:hAnsiTheme="majorHAnsi"/>
          <w:sz w:val="20"/>
          <w:szCs w:val="20"/>
        </w:rPr>
        <w:t>To notify the parties of this decision;</w:t>
      </w:r>
      <w:r w:rsidR="001F1902" w:rsidRPr="00E5671F">
        <w:rPr>
          <w:rFonts w:asciiTheme="majorHAnsi" w:hAnsiTheme="majorHAnsi"/>
          <w:sz w:val="20"/>
          <w:szCs w:val="20"/>
        </w:rPr>
        <w:t xml:space="preserve"> t</w:t>
      </w:r>
      <w:r w:rsidRPr="00E5671F">
        <w:rPr>
          <w:rFonts w:asciiTheme="majorHAnsi" w:hAnsiTheme="majorHAnsi"/>
          <w:sz w:val="20"/>
          <w:szCs w:val="20"/>
        </w:rPr>
        <w:t xml:space="preserve">o continue with the analysis on the merits; and </w:t>
      </w:r>
      <w:r w:rsidR="001F1902" w:rsidRPr="00E5671F">
        <w:rPr>
          <w:rFonts w:asciiTheme="majorHAnsi" w:hAnsiTheme="majorHAnsi"/>
          <w:sz w:val="20"/>
          <w:szCs w:val="20"/>
        </w:rPr>
        <w:t>t</w:t>
      </w:r>
      <w:r w:rsidRPr="00E5671F">
        <w:rPr>
          <w:rFonts w:asciiTheme="majorHAnsi" w:hAnsiTheme="majorHAnsi"/>
          <w:sz w:val="20"/>
          <w:szCs w:val="20"/>
        </w:rPr>
        <w:t>o publish this decision and include it in its Annual Report to the General Assembly of the Organization of American States.</w:t>
      </w:r>
    </w:p>
    <w:p w:rsidR="00782484" w:rsidRPr="00782484" w:rsidRDefault="001A048D" w:rsidP="0078248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pacing w:val="-2"/>
          <w:sz w:val="20"/>
        </w:rPr>
        <w:t>Approved by the Inter-American Commission on Human Rights on</w:t>
      </w:r>
      <w:r w:rsidR="00782484" w:rsidRPr="00782484">
        <w:rPr>
          <w:sz w:val="20"/>
          <w:szCs w:val="20"/>
        </w:rPr>
        <w:t xml:space="preserve"> the 23</w:t>
      </w:r>
      <w:r w:rsidR="00782484" w:rsidRPr="00782484">
        <w:rPr>
          <w:sz w:val="20"/>
          <w:szCs w:val="20"/>
          <w:vertAlign w:val="superscript"/>
        </w:rPr>
        <w:t>rd</w:t>
      </w:r>
      <w:r w:rsidR="00782484" w:rsidRPr="00782484">
        <w:rPr>
          <w:sz w:val="20"/>
          <w:szCs w:val="20"/>
        </w:rPr>
        <w:t xml:space="preserve"> day of the month of August, 2018. (Signed):  Margarette May Macaulay, President; Esmeralda E. Arosemena Bernal de Troitiño, First Vice President; Luis Ernesto Vargas Silva, Second Vice President; Francisco José Eguiguren Praeli, Antonia Urrejola, and Flávia Piovesan,  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D90321" w:rsidRPr="00CB1B8C" w:rsidRDefault="00D90321" w:rsidP="00D90321">
      <w:pPr>
        <w:rPr>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D90321" w:rsidRPr="00CB1B8C" w:rsidRDefault="00D90321" w:rsidP="00D90321">
      <w:pPr>
        <w:rPr>
          <w:rFonts w:ascii="Cambria" w:hAnsi="Cambria" w:cs="Calibri"/>
          <w:sz w:val="20"/>
          <w:szCs w:val="20"/>
        </w:rPr>
      </w:pPr>
    </w:p>
    <w:p w:rsidR="00351B3F" w:rsidRPr="00782484" w:rsidRDefault="00351B3F">
      <w:pPr>
        <w:rPr>
          <w:rFonts w:asciiTheme="majorHAnsi" w:eastAsia="Calibri" w:hAnsiTheme="majorHAnsi" w:cs="Calibri"/>
          <w:b/>
          <w:color w:val="000000"/>
          <w:sz w:val="20"/>
          <w:szCs w:val="20"/>
          <w:u w:color="000000"/>
          <w:lang w:eastAsia="es-ES"/>
        </w:rPr>
      </w:pPr>
      <w:r w:rsidRPr="00782484">
        <w:rPr>
          <w:rFonts w:asciiTheme="majorHAnsi" w:hAnsiTheme="majorHAnsi"/>
          <w:b/>
        </w:rPr>
        <w:br w:type="page"/>
      </w:r>
    </w:p>
    <w:p w:rsidR="00D90321" w:rsidRDefault="00D90321" w:rsidP="00D90321">
      <w:pPr>
        <w:pStyle w:val="FootnoteText"/>
        <w:jc w:val="center"/>
        <w:rPr>
          <w:rFonts w:asciiTheme="majorHAnsi" w:hAnsiTheme="majorHAnsi"/>
          <w:b/>
          <w:lang w:val="es-CO"/>
        </w:rPr>
      </w:pPr>
      <w:proofErr w:type="spellStart"/>
      <w:r>
        <w:rPr>
          <w:rFonts w:asciiTheme="majorHAnsi" w:hAnsiTheme="majorHAnsi"/>
          <w:b/>
          <w:lang w:val="es-CO"/>
        </w:rPr>
        <w:lastRenderedPageBreak/>
        <w:t>Annex</w:t>
      </w:r>
      <w:proofErr w:type="spellEnd"/>
      <w:r>
        <w:rPr>
          <w:rFonts w:asciiTheme="majorHAnsi" w:hAnsiTheme="majorHAnsi"/>
          <w:b/>
          <w:lang w:val="es-CO"/>
        </w:rPr>
        <w:t xml:space="preserve"> </w:t>
      </w:r>
    </w:p>
    <w:p w:rsidR="00D90321" w:rsidRDefault="00D90321" w:rsidP="00D90321">
      <w:pPr>
        <w:pStyle w:val="FootnoteText"/>
        <w:jc w:val="center"/>
        <w:rPr>
          <w:rFonts w:asciiTheme="majorHAnsi" w:hAnsiTheme="majorHAnsi"/>
          <w:b/>
          <w:lang w:val="es-CO"/>
        </w:rPr>
      </w:pPr>
      <w:proofErr w:type="spellStart"/>
      <w:r>
        <w:rPr>
          <w:rFonts w:asciiTheme="majorHAnsi" w:hAnsiTheme="majorHAnsi"/>
          <w:b/>
          <w:lang w:val="es-CO"/>
        </w:rPr>
        <w:t>List</w:t>
      </w:r>
      <w:proofErr w:type="spellEnd"/>
      <w:r w:rsidR="00EF33E6">
        <w:rPr>
          <w:rFonts w:asciiTheme="majorHAnsi" w:hAnsiTheme="majorHAnsi"/>
          <w:b/>
          <w:lang w:val="es-CO"/>
        </w:rPr>
        <w:t xml:space="preserve"> of </w:t>
      </w:r>
      <w:proofErr w:type="spellStart"/>
      <w:r w:rsidR="00EF33E6">
        <w:rPr>
          <w:rFonts w:asciiTheme="majorHAnsi" w:hAnsiTheme="majorHAnsi"/>
          <w:b/>
          <w:lang w:val="es-CO"/>
        </w:rPr>
        <w:t>alleged</w:t>
      </w:r>
      <w:proofErr w:type="spellEnd"/>
      <w:r w:rsidR="00EF33E6">
        <w:rPr>
          <w:rFonts w:asciiTheme="majorHAnsi" w:hAnsiTheme="majorHAnsi"/>
          <w:b/>
          <w:lang w:val="es-CO"/>
        </w:rPr>
        <w:t xml:space="preserve"> </w:t>
      </w:r>
      <w:proofErr w:type="spellStart"/>
      <w:r w:rsidR="00EF33E6">
        <w:rPr>
          <w:rFonts w:asciiTheme="majorHAnsi" w:hAnsiTheme="majorHAnsi"/>
          <w:b/>
          <w:lang w:val="es-CO"/>
        </w:rPr>
        <w:t>victims</w:t>
      </w:r>
      <w:proofErr w:type="spellEnd"/>
      <w:r w:rsidR="00EF33E6">
        <w:rPr>
          <w:rFonts w:asciiTheme="majorHAnsi" w:hAnsiTheme="majorHAnsi"/>
          <w:b/>
          <w:lang w:val="es-CO"/>
        </w:rPr>
        <w:t xml:space="preserve"> </w:t>
      </w:r>
    </w:p>
    <w:p w:rsidR="00D90321" w:rsidRPr="00351B3F" w:rsidRDefault="00D90321" w:rsidP="00D90321">
      <w:pPr>
        <w:pStyle w:val="FootnoteText"/>
        <w:spacing w:line="360" w:lineRule="auto"/>
        <w:jc w:val="center"/>
        <w:rPr>
          <w:rFonts w:asciiTheme="majorHAnsi" w:hAnsiTheme="majorHAnsi"/>
          <w:b/>
          <w:lang w:val="es-CO"/>
        </w:rPr>
      </w:pP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Nadia Alejandra Muciño Márquez</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Carlos Rafael López Muciño</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José Uriel López Muciño</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Fernanda López Muciño</w:t>
      </w:r>
    </w:p>
    <w:p w:rsidR="00D90321" w:rsidRPr="00351B3F" w:rsidRDefault="00D90321" w:rsidP="00D90321">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Calibri"/>
          <w:sz w:val="20"/>
          <w:szCs w:val="20"/>
          <w:lang w:val="es-CO"/>
        </w:rPr>
      </w:pPr>
      <w:r w:rsidRPr="00351B3F">
        <w:rPr>
          <w:rFonts w:eastAsia="Calibri" w:cs="Calibri"/>
          <w:sz w:val="20"/>
          <w:szCs w:val="20"/>
          <w:lang w:val="es-CO"/>
        </w:rPr>
        <w:t>María Antonia Márquez Hernández</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Rafael Muciño Sánchez</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Rocío Elizabeth Muciño Márquez</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Viviana Guadalupe Muciño Márquez</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Rafael Muciño Márquez</w:t>
      </w:r>
    </w:p>
    <w:p w:rsidR="00D90321"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Mauro Muciño Márquez</w:t>
      </w:r>
    </w:p>
    <w:p w:rsidR="00EF33E6" w:rsidRPr="00351B3F" w:rsidRDefault="00D90321" w:rsidP="009F7DC3">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mbria" w:hAnsi="Cambria"/>
          <w:lang w:val="es-CO"/>
        </w:rPr>
      </w:pPr>
      <w:r w:rsidRPr="00351B3F">
        <w:rPr>
          <w:rFonts w:ascii="Cambria" w:hAnsi="Cambria"/>
          <w:lang w:val="es-CO"/>
        </w:rPr>
        <w:t>Isaac Muciño Márquez</w:t>
      </w:r>
    </w:p>
    <w:p w:rsidR="00C55560" w:rsidRPr="00351B3F" w:rsidRDefault="00D90321" w:rsidP="00D90321">
      <w:pPr>
        <w:pStyle w:val="FootnoteTex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spacing w:line="276" w:lineRule="auto"/>
        <w:jc w:val="both"/>
        <w:rPr>
          <w:rFonts w:ascii="Cambria" w:hAnsi="Cambria"/>
          <w:lang w:val="es-CO"/>
        </w:rPr>
      </w:pPr>
      <w:proofErr w:type="spellStart"/>
      <w:r w:rsidRPr="00351B3F">
        <w:rPr>
          <w:rFonts w:ascii="Cambria" w:hAnsi="Cambria"/>
          <w:lang w:val="es-CO"/>
        </w:rPr>
        <w:t>Jaciel</w:t>
      </w:r>
      <w:proofErr w:type="spellEnd"/>
      <w:r w:rsidRPr="00351B3F">
        <w:rPr>
          <w:rFonts w:ascii="Cambria" w:hAnsi="Cambria"/>
          <w:lang w:val="es-CO"/>
        </w:rPr>
        <w:t xml:space="preserve"> Muciño Márquez</w:t>
      </w:r>
    </w:p>
    <w:sectPr w:rsidR="00C55560" w:rsidRPr="00351B3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69" w:rsidRDefault="003C3369" w:rsidP="00036A8A">
      <w:r>
        <w:separator/>
      </w:r>
    </w:p>
  </w:endnote>
  <w:endnote w:type="continuationSeparator" w:id="0">
    <w:p w:rsidR="003C3369" w:rsidRDefault="003C336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E3" w:rsidRDefault="00782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822E3">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69" w:rsidRPr="00036A8A" w:rsidRDefault="003C336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C3369" w:rsidRPr="00036A8A" w:rsidRDefault="003C3369" w:rsidP="00036A8A">
      <w:pPr>
        <w:rPr>
          <w:rFonts w:asciiTheme="majorHAnsi" w:hAnsiTheme="majorHAnsi"/>
          <w:sz w:val="16"/>
          <w:szCs w:val="16"/>
        </w:rPr>
      </w:pPr>
      <w:r w:rsidRPr="00036A8A">
        <w:rPr>
          <w:rFonts w:asciiTheme="majorHAnsi" w:hAnsiTheme="majorHAnsi"/>
          <w:sz w:val="16"/>
          <w:szCs w:val="16"/>
        </w:rPr>
        <w:separator/>
      </w:r>
    </w:p>
    <w:p w:rsidR="003C3369" w:rsidRPr="00036A8A" w:rsidRDefault="003C336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C3369" w:rsidRPr="0093441A" w:rsidRDefault="003C336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E79F9" w:rsidRPr="00FD79F9" w:rsidRDefault="00AE79F9" w:rsidP="004868D3">
      <w:pPr>
        <w:pStyle w:val="FootnoteText"/>
        <w:ind w:firstLine="720"/>
        <w:jc w:val="both"/>
        <w:rPr>
          <w:rFonts w:asciiTheme="majorHAnsi" w:hAnsiTheme="majorHAnsi"/>
          <w:sz w:val="16"/>
          <w:szCs w:val="16"/>
          <w:lang w:val="en-GB"/>
        </w:rPr>
      </w:pPr>
      <w:r w:rsidRPr="009C159C">
        <w:rPr>
          <w:rStyle w:val="FootnoteReference"/>
          <w:rFonts w:asciiTheme="majorHAnsi" w:hAnsiTheme="majorHAnsi"/>
          <w:sz w:val="16"/>
          <w:szCs w:val="16"/>
        </w:rPr>
        <w:footnoteRef/>
      </w:r>
      <w:r w:rsidRPr="00FD79F9">
        <w:rPr>
          <w:rFonts w:asciiTheme="majorHAnsi" w:hAnsiTheme="majorHAnsi"/>
          <w:sz w:val="16"/>
          <w:szCs w:val="16"/>
          <w:lang w:val="en-GB"/>
        </w:rPr>
        <w:t xml:space="preserve"> The petition was lodged in </w:t>
      </w:r>
      <w:r w:rsidRPr="00EF05E4">
        <w:rPr>
          <w:rFonts w:asciiTheme="majorHAnsi" w:hAnsiTheme="majorHAnsi"/>
          <w:sz w:val="16"/>
          <w:szCs w:val="16"/>
        </w:rPr>
        <w:t>favor</w:t>
      </w:r>
      <w:r w:rsidRPr="00FD79F9">
        <w:rPr>
          <w:rFonts w:asciiTheme="majorHAnsi" w:hAnsiTheme="majorHAnsi"/>
          <w:sz w:val="16"/>
          <w:szCs w:val="16"/>
          <w:lang w:val="en-GB"/>
        </w:rPr>
        <w:t xml:space="preserve"> of Nadia Alejandra </w:t>
      </w:r>
      <w:proofErr w:type="spellStart"/>
      <w:r w:rsidRPr="00FD79F9">
        <w:rPr>
          <w:rFonts w:asciiTheme="majorHAnsi" w:hAnsiTheme="majorHAnsi"/>
          <w:sz w:val="16"/>
          <w:szCs w:val="16"/>
          <w:lang w:val="en-GB"/>
        </w:rPr>
        <w:t>Muciño</w:t>
      </w:r>
      <w:proofErr w:type="spellEnd"/>
      <w:r w:rsidRPr="00FD79F9">
        <w:rPr>
          <w:rFonts w:asciiTheme="majorHAnsi" w:hAnsiTheme="majorHAnsi"/>
          <w:sz w:val="16"/>
          <w:szCs w:val="16"/>
          <w:lang w:val="en-GB"/>
        </w:rPr>
        <w:t xml:space="preserve"> </w:t>
      </w:r>
      <w:proofErr w:type="spellStart"/>
      <w:r w:rsidRPr="00FD79F9">
        <w:rPr>
          <w:rFonts w:asciiTheme="majorHAnsi" w:hAnsiTheme="majorHAnsi"/>
          <w:sz w:val="16"/>
          <w:szCs w:val="16"/>
          <w:lang w:val="en-GB"/>
        </w:rPr>
        <w:t>Márquez</w:t>
      </w:r>
      <w:proofErr w:type="spellEnd"/>
      <w:r w:rsidRPr="00FD79F9">
        <w:rPr>
          <w:rFonts w:asciiTheme="majorHAnsi" w:hAnsiTheme="majorHAnsi"/>
          <w:sz w:val="16"/>
          <w:szCs w:val="16"/>
          <w:lang w:val="en-GB"/>
        </w:rPr>
        <w:t xml:space="preserve"> and 11 relatives of hers, who are identified in the </w:t>
      </w:r>
      <w:r>
        <w:rPr>
          <w:rFonts w:asciiTheme="majorHAnsi" w:hAnsiTheme="majorHAnsi"/>
          <w:sz w:val="16"/>
          <w:szCs w:val="16"/>
          <w:lang w:val="en-GB"/>
        </w:rPr>
        <w:t>document attached</w:t>
      </w:r>
      <w:r w:rsidRPr="00FD79F9">
        <w:rPr>
          <w:rFonts w:asciiTheme="majorHAnsi" w:hAnsiTheme="majorHAnsi"/>
          <w:sz w:val="16"/>
          <w:szCs w:val="16"/>
          <w:lang w:val="en-GB"/>
        </w:rPr>
        <w:t xml:space="preserve"> hereto.  </w:t>
      </w:r>
    </w:p>
  </w:footnote>
  <w:footnote w:id="3">
    <w:p w:rsidR="00AE79F9" w:rsidRPr="00FD79F9" w:rsidRDefault="00AE79F9" w:rsidP="004868D3">
      <w:pPr>
        <w:pStyle w:val="FootnoteText"/>
        <w:ind w:firstLine="720"/>
        <w:jc w:val="both"/>
        <w:rPr>
          <w:rFonts w:asciiTheme="majorHAnsi" w:hAnsiTheme="majorHAnsi"/>
          <w:sz w:val="16"/>
          <w:szCs w:val="16"/>
          <w:lang w:val="en-GB"/>
        </w:rPr>
      </w:pPr>
      <w:r w:rsidRPr="009C159C">
        <w:rPr>
          <w:rStyle w:val="FootnoteReference"/>
          <w:rFonts w:asciiTheme="majorHAnsi" w:hAnsiTheme="majorHAnsi"/>
          <w:sz w:val="16"/>
          <w:szCs w:val="16"/>
        </w:rPr>
        <w:footnoteRef/>
      </w:r>
      <w:r w:rsidRPr="00FD79F9">
        <w:rPr>
          <w:rFonts w:asciiTheme="majorHAnsi" w:hAnsiTheme="majorHAnsi"/>
          <w:sz w:val="16"/>
          <w:szCs w:val="16"/>
          <w:lang w:val="en-GB"/>
        </w:rPr>
        <w:t xml:space="preserve"> Pursuant to Article 17.2.</w:t>
      </w:r>
      <w:proofErr w:type="spellStart"/>
      <w:r w:rsidRPr="00FD79F9">
        <w:rPr>
          <w:rFonts w:asciiTheme="majorHAnsi" w:hAnsiTheme="majorHAnsi"/>
          <w:sz w:val="16"/>
          <w:szCs w:val="16"/>
          <w:lang w:val="en-GB"/>
        </w:rPr>
        <w:t>a</w:t>
      </w:r>
      <w:proofErr w:type="spellEnd"/>
      <w:r w:rsidRPr="00FD79F9">
        <w:rPr>
          <w:rFonts w:asciiTheme="majorHAnsi" w:hAnsiTheme="majorHAnsi"/>
          <w:sz w:val="16"/>
          <w:szCs w:val="16"/>
          <w:lang w:val="en-GB"/>
        </w:rPr>
        <w:t xml:space="preserve"> of the IACHR Rules of Procedure, Commissioner Joel Hernández García, a Mexican national, did not partake in the discussion or the decision on this matter.</w:t>
      </w:r>
    </w:p>
  </w:footnote>
  <w:footnote w:id="4">
    <w:p w:rsidR="00AE79F9" w:rsidRPr="00FD79F9" w:rsidRDefault="00AE79F9" w:rsidP="004868D3">
      <w:pPr>
        <w:pStyle w:val="FootnoteText"/>
        <w:ind w:firstLine="720"/>
        <w:jc w:val="both"/>
        <w:rPr>
          <w:rFonts w:asciiTheme="majorHAnsi" w:hAnsiTheme="majorHAnsi"/>
          <w:sz w:val="16"/>
          <w:szCs w:val="16"/>
          <w:lang w:val="en-GB"/>
        </w:rPr>
      </w:pPr>
      <w:r w:rsidRPr="009C159C">
        <w:rPr>
          <w:rStyle w:val="FootnoteReference"/>
          <w:rFonts w:asciiTheme="majorHAnsi" w:hAnsiTheme="majorHAnsi"/>
          <w:sz w:val="16"/>
          <w:szCs w:val="16"/>
        </w:rPr>
        <w:footnoteRef/>
      </w:r>
      <w:r w:rsidRPr="00FD79F9">
        <w:rPr>
          <w:rFonts w:asciiTheme="majorHAnsi" w:hAnsiTheme="majorHAnsi"/>
          <w:sz w:val="16"/>
          <w:szCs w:val="16"/>
          <w:lang w:val="en-GB"/>
        </w:rPr>
        <w:t xml:space="preserve"> Hereinafter </w:t>
      </w:r>
      <w:r w:rsidR="00236633">
        <w:rPr>
          <w:rFonts w:asciiTheme="majorHAnsi" w:hAnsiTheme="majorHAnsi"/>
          <w:sz w:val="16"/>
          <w:szCs w:val="16"/>
          <w:lang w:val="en-GB"/>
        </w:rPr>
        <w:t>“</w:t>
      </w:r>
      <w:r w:rsidRPr="00FD79F9">
        <w:rPr>
          <w:rFonts w:asciiTheme="majorHAnsi" w:hAnsiTheme="majorHAnsi"/>
          <w:sz w:val="16"/>
          <w:szCs w:val="16"/>
          <w:lang w:val="en-GB"/>
        </w:rPr>
        <w:t>Convention</w:t>
      </w:r>
      <w:r w:rsidR="00236633">
        <w:rPr>
          <w:rFonts w:asciiTheme="majorHAnsi" w:hAnsiTheme="majorHAnsi"/>
          <w:sz w:val="16"/>
          <w:szCs w:val="16"/>
          <w:lang w:val="en-GB"/>
        </w:rPr>
        <w:t>”</w:t>
      </w:r>
      <w:r w:rsidRPr="00FD79F9">
        <w:rPr>
          <w:rFonts w:asciiTheme="majorHAnsi" w:hAnsiTheme="majorHAnsi"/>
          <w:sz w:val="16"/>
          <w:szCs w:val="16"/>
          <w:lang w:val="en-GB"/>
        </w:rPr>
        <w:t xml:space="preserve"> or </w:t>
      </w:r>
      <w:r w:rsidR="00236633">
        <w:rPr>
          <w:rFonts w:asciiTheme="majorHAnsi" w:hAnsiTheme="majorHAnsi"/>
          <w:sz w:val="16"/>
          <w:szCs w:val="16"/>
          <w:lang w:val="en-GB"/>
        </w:rPr>
        <w:t>“</w:t>
      </w:r>
      <w:r w:rsidRPr="00FD79F9">
        <w:rPr>
          <w:rFonts w:asciiTheme="majorHAnsi" w:hAnsiTheme="majorHAnsi"/>
          <w:sz w:val="16"/>
          <w:szCs w:val="16"/>
          <w:lang w:val="en-GB"/>
        </w:rPr>
        <w:t>American Convention.</w:t>
      </w:r>
      <w:r w:rsidR="00236633">
        <w:rPr>
          <w:rFonts w:asciiTheme="majorHAnsi" w:hAnsiTheme="majorHAnsi"/>
          <w:sz w:val="16"/>
          <w:szCs w:val="16"/>
          <w:lang w:val="en-GB"/>
        </w:rPr>
        <w:t>”</w:t>
      </w:r>
    </w:p>
  </w:footnote>
  <w:footnote w:id="5">
    <w:p w:rsidR="00AE79F9" w:rsidRPr="004868D3" w:rsidRDefault="00AE79F9" w:rsidP="004868D3">
      <w:pPr>
        <w:pStyle w:val="FootnoteText"/>
        <w:ind w:firstLine="720"/>
        <w:rPr>
          <w:rFonts w:asciiTheme="majorHAnsi" w:hAnsiTheme="majorHAnsi"/>
          <w:sz w:val="16"/>
          <w:szCs w:val="16"/>
          <w:lang w:val="en-GB"/>
        </w:rPr>
      </w:pPr>
      <w:r w:rsidRPr="009C159C">
        <w:rPr>
          <w:rStyle w:val="FootnoteReference"/>
          <w:rFonts w:asciiTheme="majorHAnsi" w:hAnsiTheme="majorHAnsi"/>
          <w:sz w:val="16"/>
          <w:szCs w:val="16"/>
        </w:rPr>
        <w:footnoteRef/>
      </w:r>
      <w:r w:rsidRPr="004868D3">
        <w:rPr>
          <w:rFonts w:asciiTheme="majorHAnsi" w:hAnsiTheme="majorHAnsi"/>
          <w:sz w:val="16"/>
          <w:szCs w:val="16"/>
          <w:lang w:val="en-GB"/>
        </w:rPr>
        <w:t xml:space="preserve"> </w:t>
      </w:r>
      <w:r w:rsidRPr="00A8627C">
        <w:rPr>
          <w:rFonts w:asciiTheme="majorHAnsi" w:hAnsiTheme="majorHAnsi"/>
          <w:sz w:val="16"/>
          <w:szCs w:val="16"/>
        </w:rPr>
        <w:t>Hereinafter</w:t>
      </w:r>
      <w:r w:rsidRPr="004868D3">
        <w:rPr>
          <w:rFonts w:asciiTheme="majorHAnsi" w:hAnsiTheme="majorHAnsi"/>
          <w:sz w:val="16"/>
          <w:szCs w:val="16"/>
          <w:lang w:val="en-GB"/>
        </w:rPr>
        <w:t xml:space="preserve"> </w:t>
      </w:r>
      <w:r w:rsidR="00236633">
        <w:rPr>
          <w:rFonts w:asciiTheme="majorHAnsi" w:hAnsiTheme="majorHAnsi"/>
          <w:sz w:val="16"/>
          <w:szCs w:val="16"/>
          <w:lang w:val="en-GB"/>
        </w:rPr>
        <w:t>“</w:t>
      </w:r>
      <w:r w:rsidRPr="00A8627C">
        <w:rPr>
          <w:rFonts w:asciiTheme="majorHAnsi" w:hAnsiTheme="majorHAnsi"/>
          <w:sz w:val="16"/>
          <w:szCs w:val="16"/>
        </w:rPr>
        <w:t>Convention</w:t>
      </w:r>
      <w:r w:rsidRPr="004868D3">
        <w:rPr>
          <w:rFonts w:asciiTheme="majorHAnsi" w:hAnsiTheme="majorHAnsi"/>
          <w:sz w:val="16"/>
          <w:szCs w:val="16"/>
          <w:lang w:val="en-GB"/>
        </w:rPr>
        <w:t xml:space="preserve"> </w:t>
      </w:r>
      <w:r w:rsidRPr="00A8627C">
        <w:rPr>
          <w:rFonts w:asciiTheme="majorHAnsi" w:hAnsiTheme="majorHAnsi"/>
          <w:sz w:val="16"/>
          <w:szCs w:val="16"/>
        </w:rPr>
        <w:t>of</w:t>
      </w:r>
      <w:r w:rsidRPr="004868D3">
        <w:rPr>
          <w:rFonts w:asciiTheme="majorHAnsi" w:hAnsiTheme="majorHAnsi"/>
          <w:sz w:val="16"/>
          <w:szCs w:val="16"/>
          <w:lang w:val="en-GB"/>
        </w:rPr>
        <w:t xml:space="preserve"> </w:t>
      </w:r>
      <w:proofErr w:type="spellStart"/>
      <w:r w:rsidRPr="004868D3">
        <w:rPr>
          <w:rFonts w:asciiTheme="majorHAnsi" w:hAnsiTheme="majorHAnsi"/>
          <w:sz w:val="16"/>
          <w:szCs w:val="16"/>
          <w:lang w:val="en-GB"/>
        </w:rPr>
        <w:t>Belém</w:t>
      </w:r>
      <w:proofErr w:type="spellEnd"/>
      <w:r w:rsidRPr="004868D3">
        <w:rPr>
          <w:rFonts w:asciiTheme="majorHAnsi" w:hAnsiTheme="majorHAnsi"/>
          <w:sz w:val="16"/>
          <w:szCs w:val="16"/>
          <w:lang w:val="en-GB"/>
        </w:rPr>
        <w:t xml:space="preserve"> do </w:t>
      </w:r>
      <w:proofErr w:type="spellStart"/>
      <w:r w:rsidRPr="004868D3">
        <w:rPr>
          <w:rFonts w:asciiTheme="majorHAnsi" w:hAnsiTheme="majorHAnsi"/>
          <w:sz w:val="16"/>
          <w:szCs w:val="16"/>
          <w:lang w:val="en-GB"/>
        </w:rPr>
        <w:t>Pará</w:t>
      </w:r>
      <w:proofErr w:type="spellEnd"/>
      <w:r w:rsidRPr="004868D3">
        <w:rPr>
          <w:rFonts w:asciiTheme="majorHAnsi" w:hAnsiTheme="majorHAnsi"/>
          <w:sz w:val="16"/>
          <w:szCs w:val="16"/>
          <w:lang w:val="en-GB"/>
        </w:rPr>
        <w:t>.</w:t>
      </w:r>
      <w:r w:rsidR="00236633">
        <w:rPr>
          <w:rFonts w:asciiTheme="majorHAnsi" w:hAnsiTheme="majorHAnsi"/>
          <w:sz w:val="16"/>
          <w:szCs w:val="16"/>
          <w:lang w:val="en-GB"/>
        </w:rPr>
        <w:t>”</w:t>
      </w:r>
    </w:p>
  </w:footnote>
  <w:footnote w:id="6">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7">
    <w:p w:rsidR="00E5671F" w:rsidRPr="00F33199" w:rsidRDefault="00E5671F" w:rsidP="00E5671F">
      <w:pPr>
        <w:pStyle w:val="FootnoteText"/>
        <w:ind w:firstLine="720"/>
        <w:rPr>
          <w:lang w:val="es-ES"/>
        </w:rPr>
      </w:pPr>
      <w:r>
        <w:rPr>
          <w:rStyle w:val="FootnoteReference"/>
        </w:rPr>
        <w:footnoteRef/>
      </w:r>
      <w:r w:rsidRPr="00FD79F9">
        <w:rPr>
          <w:lang w:val="en-GB"/>
        </w:rPr>
        <w:t xml:space="preserve"> </w:t>
      </w:r>
      <w:r w:rsidRPr="00FD79F9">
        <w:rPr>
          <w:rFonts w:ascii="Cambria" w:hAnsi="Cambria"/>
          <w:sz w:val="16"/>
          <w:szCs w:val="16"/>
          <w:lang w:val="en-GB"/>
        </w:rPr>
        <w:t xml:space="preserve">IACHR, Report No. 57/13, Petition 12,229. Admissibility. </w:t>
      </w:r>
      <w:r>
        <w:rPr>
          <w:rFonts w:ascii="Cambria" w:hAnsi="Cambria"/>
          <w:sz w:val="16"/>
          <w:szCs w:val="16"/>
          <w:lang w:val="es-ES"/>
        </w:rPr>
        <w:t xml:space="preserve">Digna Ochoa </w:t>
      </w:r>
      <w:r w:rsidRPr="00D90321">
        <w:rPr>
          <w:rFonts w:ascii="Cambria" w:hAnsi="Cambria"/>
          <w:i/>
          <w:sz w:val="16"/>
          <w:szCs w:val="16"/>
          <w:lang w:val="es-ES"/>
        </w:rPr>
        <w:t>et al</w:t>
      </w:r>
      <w:r>
        <w:rPr>
          <w:rFonts w:ascii="Cambria" w:hAnsi="Cambria"/>
          <w:sz w:val="16"/>
          <w:szCs w:val="16"/>
          <w:lang w:val="es-ES"/>
        </w:rPr>
        <w:t xml:space="preserve">. </w:t>
      </w:r>
      <w:proofErr w:type="spellStart"/>
      <w:r>
        <w:rPr>
          <w:rFonts w:ascii="Cambria" w:hAnsi="Cambria"/>
          <w:sz w:val="16"/>
          <w:szCs w:val="16"/>
          <w:lang w:val="es-ES"/>
        </w:rPr>
        <w:t>Mexico</w:t>
      </w:r>
      <w:proofErr w:type="spellEnd"/>
      <w:r>
        <w:rPr>
          <w:rFonts w:ascii="Cambria" w:hAnsi="Cambria"/>
          <w:sz w:val="16"/>
          <w:szCs w:val="16"/>
          <w:lang w:val="es-ES"/>
        </w:rPr>
        <w:t xml:space="preserve">, </w:t>
      </w:r>
      <w:proofErr w:type="spellStart"/>
      <w:r>
        <w:rPr>
          <w:rFonts w:ascii="Cambria" w:hAnsi="Cambria"/>
          <w:sz w:val="16"/>
          <w:szCs w:val="16"/>
          <w:lang w:val="es-ES"/>
        </w:rPr>
        <w:t>July</w:t>
      </w:r>
      <w:proofErr w:type="spellEnd"/>
      <w:r>
        <w:rPr>
          <w:rFonts w:ascii="Cambria" w:hAnsi="Cambria"/>
          <w:sz w:val="16"/>
          <w:szCs w:val="16"/>
          <w:lang w:val="es-ES"/>
        </w:rPr>
        <w:t xml:space="preserve"> 16, 2013, par.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C336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E3" w:rsidRDefault="00782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1300F5"/>
    <w:multiLevelType w:val="hybridMultilevel"/>
    <w:tmpl w:val="BD8AFD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C4365"/>
    <w:rsid w:val="000C5BA3"/>
    <w:rsid w:val="000D0F59"/>
    <w:rsid w:val="000D10DB"/>
    <w:rsid w:val="00124116"/>
    <w:rsid w:val="0013104F"/>
    <w:rsid w:val="00137EBA"/>
    <w:rsid w:val="00145EDC"/>
    <w:rsid w:val="00153084"/>
    <w:rsid w:val="00167A34"/>
    <w:rsid w:val="001714B4"/>
    <w:rsid w:val="00173364"/>
    <w:rsid w:val="0018037F"/>
    <w:rsid w:val="001863D1"/>
    <w:rsid w:val="001A048D"/>
    <w:rsid w:val="001A5F27"/>
    <w:rsid w:val="001A65E4"/>
    <w:rsid w:val="001A7870"/>
    <w:rsid w:val="001C1B41"/>
    <w:rsid w:val="001E366B"/>
    <w:rsid w:val="001F1902"/>
    <w:rsid w:val="00210E0E"/>
    <w:rsid w:val="00210F4B"/>
    <w:rsid w:val="00230163"/>
    <w:rsid w:val="0023351C"/>
    <w:rsid w:val="00236633"/>
    <w:rsid w:val="00247403"/>
    <w:rsid w:val="00247542"/>
    <w:rsid w:val="00257893"/>
    <w:rsid w:val="00266092"/>
    <w:rsid w:val="00266B61"/>
    <w:rsid w:val="0026712A"/>
    <w:rsid w:val="002704DB"/>
    <w:rsid w:val="002760CE"/>
    <w:rsid w:val="00291645"/>
    <w:rsid w:val="002B7A85"/>
    <w:rsid w:val="002C1641"/>
    <w:rsid w:val="002D7EA2"/>
    <w:rsid w:val="002E15DF"/>
    <w:rsid w:val="002E187C"/>
    <w:rsid w:val="002E6E57"/>
    <w:rsid w:val="00300C21"/>
    <w:rsid w:val="00301075"/>
    <w:rsid w:val="00302733"/>
    <w:rsid w:val="00311A4F"/>
    <w:rsid w:val="00314078"/>
    <w:rsid w:val="00316CB7"/>
    <w:rsid w:val="00322450"/>
    <w:rsid w:val="003246B5"/>
    <w:rsid w:val="00325641"/>
    <w:rsid w:val="0033169F"/>
    <w:rsid w:val="003414AC"/>
    <w:rsid w:val="00351B3F"/>
    <w:rsid w:val="00356185"/>
    <w:rsid w:val="00360380"/>
    <w:rsid w:val="003771A3"/>
    <w:rsid w:val="00386CF0"/>
    <w:rsid w:val="003A4348"/>
    <w:rsid w:val="003C32BC"/>
    <w:rsid w:val="003C3369"/>
    <w:rsid w:val="003E3E03"/>
    <w:rsid w:val="003F1BBF"/>
    <w:rsid w:val="004162B1"/>
    <w:rsid w:val="004165C2"/>
    <w:rsid w:val="00450A4A"/>
    <w:rsid w:val="004666FB"/>
    <w:rsid w:val="00466D0B"/>
    <w:rsid w:val="00467B7E"/>
    <w:rsid w:val="004868D3"/>
    <w:rsid w:val="0049419D"/>
    <w:rsid w:val="004B2762"/>
    <w:rsid w:val="004B7EB6"/>
    <w:rsid w:val="004C41DE"/>
    <w:rsid w:val="004C4B62"/>
    <w:rsid w:val="004D6025"/>
    <w:rsid w:val="004D72BC"/>
    <w:rsid w:val="004F6B67"/>
    <w:rsid w:val="00501399"/>
    <w:rsid w:val="005058D0"/>
    <w:rsid w:val="00507BC4"/>
    <w:rsid w:val="005128E4"/>
    <w:rsid w:val="00525560"/>
    <w:rsid w:val="005357A6"/>
    <w:rsid w:val="00544C49"/>
    <w:rsid w:val="0057402A"/>
    <w:rsid w:val="005771D0"/>
    <w:rsid w:val="0059191A"/>
    <w:rsid w:val="005921FF"/>
    <w:rsid w:val="00592718"/>
    <w:rsid w:val="00594DBB"/>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485A"/>
    <w:rsid w:val="006A73E6"/>
    <w:rsid w:val="006B2D5C"/>
    <w:rsid w:val="006C4EB1"/>
    <w:rsid w:val="006D4707"/>
    <w:rsid w:val="006E0166"/>
    <w:rsid w:val="006E7B34"/>
    <w:rsid w:val="00701B24"/>
    <w:rsid w:val="0071495F"/>
    <w:rsid w:val="0073798E"/>
    <w:rsid w:val="00745899"/>
    <w:rsid w:val="007607C4"/>
    <w:rsid w:val="0076643F"/>
    <w:rsid w:val="00781653"/>
    <w:rsid w:val="007822E3"/>
    <w:rsid w:val="00782484"/>
    <w:rsid w:val="007A2F70"/>
    <w:rsid w:val="007C3334"/>
    <w:rsid w:val="007C52BB"/>
    <w:rsid w:val="007D2B98"/>
    <w:rsid w:val="00803F1C"/>
    <w:rsid w:val="0080600E"/>
    <w:rsid w:val="00810C7A"/>
    <w:rsid w:val="00817612"/>
    <w:rsid w:val="00837C45"/>
    <w:rsid w:val="00853419"/>
    <w:rsid w:val="00890592"/>
    <w:rsid w:val="00893ABC"/>
    <w:rsid w:val="00897E12"/>
    <w:rsid w:val="008D43BA"/>
    <w:rsid w:val="008E3759"/>
    <w:rsid w:val="008E7F26"/>
    <w:rsid w:val="009041DC"/>
    <w:rsid w:val="009104B4"/>
    <w:rsid w:val="009228DA"/>
    <w:rsid w:val="00925FCD"/>
    <w:rsid w:val="00926D2F"/>
    <w:rsid w:val="0093441A"/>
    <w:rsid w:val="00954BF7"/>
    <w:rsid w:val="00965A91"/>
    <w:rsid w:val="0096706E"/>
    <w:rsid w:val="00981FBA"/>
    <w:rsid w:val="009B381B"/>
    <w:rsid w:val="009D7611"/>
    <w:rsid w:val="009E53DE"/>
    <w:rsid w:val="009E566A"/>
    <w:rsid w:val="009F7DC3"/>
    <w:rsid w:val="00A00121"/>
    <w:rsid w:val="00A12DBC"/>
    <w:rsid w:val="00A43458"/>
    <w:rsid w:val="00A528D1"/>
    <w:rsid w:val="00A66BE5"/>
    <w:rsid w:val="00A70CAB"/>
    <w:rsid w:val="00AD37C1"/>
    <w:rsid w:val="00AE66EC"/>
    <w:rsid w:val="00AE6F91"/>
    <w:rsid w:val="00AE79F9"/>
    <w:rsid w:val="00AF5571"/>
    <w:rsid w:val="00B01EFB"/>
    <w:rsid w:val="00B06BB7"/>
    <w:rsid w:val="00B167E9"/>
    <w:rsid w:val="00B179ED"/>
    <w:rsid w:val="00B314DB"/>
    <w:rsid w:val="00B31EBE"/>
    <w:rsid w:val="00B3718B"/>
    <w:rsid w:val="00B371A1"/>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1B8C"/>
    <w:rsid w:val="00CB2136"/>
    <w:rsid w:val="00CB2660"/>
    <w:rsid w:val="00CB7324"/>
    <w:rsid w:val="00CC5E90"/>
    <w:rsid w:val="00CD046C"/>
    <w:rsid w:val="00CE5199"/>
    <w:rsid w:val="00CE66D5"/>
    <w:rsid w:val="00D06742"/>
    <w:rsid w:val="00D34786"/>
    <w:rsid w:val="00D40A1E"/>
    <w:rsid w:val="00D533C0"/>
    <w:rsid w:val="00D712D3"/>
    <w:rsid w:val="00D71422"/>
    <w:rsid w:val="00D7145E"/>
    <w:rsid w:val="00D75084"/>
    <w:rsid w:val="00D7558D"/>
    <w:rsid w:val="00D81D92"/>
    <w:rsid w:val="00D8343C"/>
    <w:rsid w:val="00D90321"/>
    <w:rsid w:val="00D93446"/>
    <w:rsid w:val="00DA7B5F"/>
    <w:rsid w:val="00DF078B"/>
    <w:rsid w:val="00DF350D"/>
    <w:rsid w:val="00E227C1"/>
    <w:rsid w:val="00E43157"/>
    <w:rsid w:val="00E47F3D"/>
    <w:rsid w:val="00E533FF"/>
    <w:rsid w:val="00E5671F"/>
    <w:rsid w:val="00E709B3"/>
    <w:rsid w:val="00E7588C"/>
    <w:rsid w:val="00E850B6"/>
    <w:rsid w:val="00E8789F"/>
    <w:rsid w:val="00E97B71"/>
    <w:rsid w:val="00EA5D5A"/>
    <w:rsid w:val="00EB454D"/>
    <w:rsid w:val="00ED0D1B"/>
    <w:rsid w:val="00EE3522"/>
    <w:rsid w:val="00EF33E6"/>
    <w:rsid w:val="00EF619B"/>
    <w:rsid w:val="00F00B55"/>
    <w:rsid w:val="00F01D38"/>
    <w:rsid w:val="00F1380F"/>
    <w:rsid w:val="00F14F0E"/>
    <w:rsid w:val="00F15A3B"/>
    <w:rsid w:val="00F24C29"/>
    <w:rsid w:val="00F253CC"/>
    <w:rsid w:val="00F42B71"/>
    <w:rsid w:val="00F56BA5"/>
    <w:rsid w:val="00F621C3"/>
    <w:rsid w:val="00F63A82"/>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502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67EECE48A742869D5594D89B45FF6C"/>
        <w:category>
          <w:name w:val="General"/>
          <w:gallery w:val="placeholder"/>
        </w:category>
        <w:types>
          <w:type w:val="bbPlcHdr"/>
        </w:types>
        <w:behaviors>
          <w:behavior w:val="content"/>
        </w:behaviors>
        <w:guid w:val="{0D27466F-9407-4B1B-9F85-AECA242773A2}"/>
      </w:docPartPr>
      <w:docPartBody>
        <w:p w:rsidR="008748B1" w:rsidRDefault="00A42424" w:rsidP="00A42424">
          <w:pPr>
            <w:pStyle w:val="8867EECE48A742869D5594D89B45FF6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A1E11"/>
    <w:rsid w:val="003C25D0"/>
    <w:rsid w:val="004108B1"/>
    <w:rsid w:val="00816BF3"/>
    <w:rsid w:val="008748B1"/>
    <w:rsid w:val="0092032A"/>
    <w:rsid w:val="00A42424"/>
    <w:rsid w:val="00AB44F1"/>
    <w:rsid w:val="00D53A61"/>
    <w:rsid w:val="00E715BD"/>
    <w:rsid w:val="00EA0868"/>
    <w:rsid w:val="00EC32A6"/>
    <w:rsid w:val="00FD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24"/>
    <w:rPr>
      <w:color w:val="808080"/>
    </w:rPr>
  </w:style>
  <w:style w:type="paragraph" w:customStyle="1" w:styleId="4DBB5F3FC358F64B9E5EFB773263C7D2">
    <w:name w:val="4DBB5F3FC358F64B9E5EFB773263C7D2"/>
    <w:rsid w:val="00AB44F1"/>
  </w:style>
  <w:style w:type="paragraph" w:customStyle="1" w:styleId="F4BCD76D99DF4A059BC120EDE5929B98">
    <w:name w:val="F4BCD76D99DF4A059BC120EDE5929B98"/>
    <w:rsid w:val="00A42424"/>
    <w:pPr>
      <w:spacing w:after="200" w:line="276" w:lineRule="auto"/>
    </w:pPr>
    <w:rPr>
      <w:sz w:val="22"/>
      <w:szCs w:val="22"/>
      <w:lang w:val="en-GB" w:eastAsia="en-GB"/>
    </w:rPr>
  </w:style>
  <w:style w:type="paragraph" w:customStyle="1" w:styleId="188538E1CC344F7C88F0D9FAF152F10A">
    <w:name w:val="188538E1CC344F7C88F0D9FAF152F10A"/>
    <w:rsid w:val="00A42424"/>
    <w:pPr>
      <w:spacing w:after="200" w:line="276" w:lineRule="auto"/>
    </w:pPr>
    <w:rPr>
      <w:sz w:val="22"/>
      <w:szCs w:val="22"/>
      <w:lang w:val="en-GB" w:eastAsia="en-GB"/>
    </w:rPr>
  </w:style>
  <w:style w:type="paragraph" w:customStyle="1" w:styleId="8867EECE48A742869D5594D89B45FF6C">
    <w:name w:val="8867EECE48A742869D5594D89B45FF6C"/>
    <w:rsid w:val="00A42424"/>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3860-D60B-403C-AF7B-14C6F2CE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94/18</dc:title>
  <dc:creator/>
  <cp:lastModifiedBy/>
  <cp:revision>1</cp:revision>
  <dcterms:created xsi:type="dcterms:W3CDTF">2019-01-05T11:30:00Z</dcterms:created>
  <dcterms:modified xsi:type="dcterms:W3CDTF">2019-01-05T11:30:00Z</dcterms:modified>
</cp:coreProperties>
</file>