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33CC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1671D9B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529DC">
                              <w:rPr>
                                <w:rFonts w:asciiTheme="majorHAnsi" w:hAnsiTheme="majorHAnsi" w:cs="Arial"/>
                                <w:b/>
                                <w:bCs/>
                                <w:color w:val="0D0D0D" w:themeColor="text1" w:themeTint="F2"/>
                                <w:sz w:val="36"/>
                                <w:szCs w:val="40"/>
                              </w:rPr>
                              <w:t>175</w:t>
                            </w:r>
                            <w:r w:rsidR="00322450" w:rsidRPr="004B7EB6">
                              <w:rPr>
                                <w:rFonts w:asciiTheme="majorHAnsi" w:hAnsiTheme="majorHAnsi" w:cs="Arial"/>
                                <w:b/>
                                <w:bCs/>
                                <w:color w:val="0D0D0D" w:themeColor="text1" w:themeTint="F2"/>
                                <w:sz w:val="36"/>
                                <w:szCs w:val="40"/>
                              </w:rPr>
                              <w:t>/</w:t>
                            </w:r>
                            <w:r w:rsidR="00200AAA">
                              <w:rPr>
                                <w:rFonts w:asciiTheme="majorHAnsi" w:hAnsiTheme="majorHAnsi" w:cs="Arial"/>
                                <w:b/>
                                <w:bCs/>
                                <w:color w:val="0D0D0D" w:themeColor="text1" w:themeTint="F2"/>
                                <w:sz w:val="36"/>
                                <w:szCs w:val="40"/>
                              </w:rPr>
                              <w:t>19</w:t>
                            </w:r>
                          </w:p>
                          <w:p w14:paraId="2857F468" w14:textId="6989D8B5"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200AAA">
                              <w:rPr>
                                <w:rFonts w:asciiTheme="majorHAnsi" w:hAnsiTheme="majorHAnsi" w:cs="Arial"/>
                                <w:b/>
                                <w:bCs/>
                                <w:color w:val="0D0D0D" w:themeColor="text1" w:themeTint="F2"/>
                                <w:sz w:val="36"/>
                                <w:szCs w:val="40"/>
                              </w:rPr>
                              <w:t>511-12</w:t>
                            </w:r>
                          </w:p>
                          <w:p w14:paraId="51480B27" w14:textId="3E25825C"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7476ECA" w14:textId="7D99D717" w:rsidR="005B52B0" w:rsidRDefault="00950251" w:rsidP="00261E08">
                            <w:pPr>
                              <w:spacing w:line="276" w:lineRule="auto"/>
                              <w:rPr>
                                <w:rFonts w:asciiTheme="majorHAnsi" w:hAnsiTheme="majorHAnsi"/>
                                <w:color w:val="0D0D0D" w:themeColor="text1" w:themeTint="F2"/>
                              </w:rPr>
                            </w:pPr>
                            <w:bookmarkStart w:id="0" w:name="_GoBack"/>
                            <w:r>
                              <w:rPr>
                                <w:rFonts w:asciiTheme="majorHAnsi" w:hAnsiTheme="majorHAnsi"/>
                                <w:color w:val="0D0D0D" w:themeColor="text1" w:themeTint="F2"/>
                              </w:rPr>
                              <w:t>Fabiola Palominos Flores</w:t>
                            </w:r>
                          </w:p>
                          <w:bookmarkEnd w:id="0"/>
                          <w:p w14:paraId="499D0929" w14:textId="4052BE34" w:rsidR="00200AAA" w:rsidRPr="000C4365" w:rsidRDefault="00200AAA" w:rsidP="00261E08">
                            <w:pPr>
                              <w:spacing w:line="276" w:lineRule="auto"/>
                              <w:rPr>
                                <w:rFonts w:asciiTheme="majorHAnsi" w:hAnsiTheme="majorHAnsi"/>
                                <w:color w:val="0D0D0D" w:themeColor="text1" w:themeTint="F2"/>
                              </w:rPr>
                            </w:pPr>
                            <w:r>
                              <w:rPr>
                                <w:rFonts w:asciiTheme="majorHAnsi" w:hAnsiTheme="majorHAnsi"/>
                                <w:color w:val="0D0D0D" w:themeColor="text1" w:themeTint="F2"/>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1671D9B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529DC">
                        <w:rPr>
                          <w:rFonts w:asciiTheme="majorHAnsi" w:hAnsiTheme="majorHAnsi" w:cs="Arial"/>
                          <w:b/>
                          <w:bCs/>
                          <w:color w:val="0D0D0D" w:themeColor="text1" w:themeTint="F2"/>
                          <w:sz w:val="36"/>
                          <w:szCs w:val="40"/>
                        </w:rPr>
                        <w:t>175</w:t>
                      </w:r>
                      <w:r w:rsidR="00322450" w:rsidRPr="004B7EB6">
                        <w:rPr>
                          <w:rFonts w:asciiTheme="majorHAnsi" w:hAnsiTheme="majorHAnsi" w:cs="Arial"/>
                          <w:b/>
                          <w:bCs/>
                          <w:color w:val="0D0D0D" w:themeColor="text1" w:themeTint="F2"/>
                          <w:sz w:val="36"/>
                          <w:szCs w:val="40"/>
                        </w:rPr>
                        <w:t>/</w:t>
                      </w:r>
                      <w:r w:rsidR="00200AAA">
                        <w:rPr>
                          <w:rFonts w:asciiTheme="majorHAnsi" w:hAnsiTheme="majorHAnsi" w:cs="Arial"/>
                          <w:b/>
                          <w:bCs/>
                          <w:color w:val="0D0D0D" w:themeColor="text1" w:themeTint="F2"/>
                          <w:sz w:val="36"/>
                          <w:szCs w:val="40"/>
                        </w:rPr>
                        <w:t>19</w:t>
                      </w:r>
                    </w:p>
                    <w:p w14:paraId="2857F468" w14:textId="6989D8B5"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200AAA">
                        <w:rPr>
                          <w:rFonts w:asciiTheme="majorHAnsi" w:hAnsiTheme="majorHAnsi" w:cs="Arial"/>
                          <w:b/>
                          <w:bCs/>
                          <w:color w:val="0D0D0D" w:themeColor="text1" w:themeTint="F2"/>
                          <w:sz w:val="36"/>
                          <w:szCs w:val="40"/>
                        </w:rPr>
                        <w:t>511-12</w:t>
                      </w:r>
                    </w:p>
                    <w:p w14:paraId="51480B27" w14:textId="3E25825C"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7476ECA" w14:textId="7D99D717" w:rsidR="005B52B0" w:rsidRDefault="00950251" w:rsidP="00261E08">
                      <w:pPr>
                        <w:spacing w:line="276" w:lineRule="auto"/>
                        <w:rPr>
                          <w:rFonts w:asciiTheme="majorHAnsi" w:hAnsiTheme="majorHAnsi"/>
                          <w:color w:val="0D0D0D" w:themeColor="text1" w:themeTint="F2"/>
                        </w:rPr>
                      </w:pPr>
                      <w:bookmarkStart w:id="1" w:name="_GoBack"/>
                      <w:r>
                        <w:rPr>
                          <w:rFonts w:asciiTheme="majorHAnsi" w:hAnsiTheme="majorHAnsi"/>
                          <w:color w:val="0D0D0D" w:themeColor="text1" w:themeTint="F2"/>
                        </w:rPr>
                        <w:t>Fabiola Palominos Flores</w:t>
                      </w:r>
                    </w:p>
                    <w:bookmarkEnd w:id="1"/>
                    <w:p w14:paraId="499D0929" w14:textId="4052BE34" w:rsidR="00200AAA" w:rsidRPr="000C4365" w:rsidRDefault="00200AAA" w:rsidP="00261E08">
                      <w:pPr>
                        <w:spacing w:line="276" w:lineRule="auto"/>
                        <w:rPr>
                          <w:rFonts w:asciiTheme="majorHAnsi" w:hAnsiTheme="majorHAnsi"/>
                          <w:color w:val="0D0D0D" w:themeColor="text1" w:themeTint="F2"/>
                        </w:rPr>
                      </w:pPr>
                      <w:r>
                        <w:rPr>
                          <w:rFonts w:asciiTheme="majorHAnsi" w:hAnsiTheme="majorHAnsi"/>
                          <w:color w:val="0D0D0D" w:themeColor="text1" w:themeTint="F2"/>
                        </w:rPr>
                        <w:t>CHILE</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44F937BC" w:rsidR="00627C9F" w:rsidRPr="00C81A28" w:rsidRDefault="009E566A" w:rsidP="009E566A">
                            <w:pPr>
                              <w:jc w:val="right"/>
                              <w:rPr>
                                <w:rFonts w:asciiTheme="minorHAnsi" w:hAnsiTheme="minorHAnsi"/>
                                <w:color w:val="FFFFFF" w:themeColor="background1"/>
                                <w:sz w:val="22"/>
                                <w:lang w:val="es-US"/>
                              </w:rPr>
                            </w:pPr>
                            <w:r w:rsidRPr="00C81A28">
                              <w:rPr>
                                <w:rFonts w:asciiTheme="minorHAnsi" w:hAnsiTheme="minorHAnsi"/>
                                <w:color w:val="FFFFFF" w:themeColor="background1"/>
                                <w:sz w:val="22"/>
                                <w:lang w:val="es-US"/>
                              </w:rPr>
                              <w:t>OEA/Ser.L/V/II.</w:t>
                            </w:r>
                          </w:p>
                          <w:p w14:paraId="2B86BB36" w14:textId="2729FF30" w:rsidR="00627C9F" w:rsidRPr="005529DC" w:rsidRDefault="00CA6577" w:rsidP="009E566A">
                            <w:pPr>
                              <w:jc w:val="right"/>
                              <w:rPr>
                                <w:rFonts w:asciiTheme="minorHAnsi" w:hAnsiTheme="minorHAnsi"/>
                                <w:color w:val="FFFFFF" w:themeColor="background1"/>
                                <w:sz w:val="22"/>
                              </w:rPr>
                            </w:pPr>
                            <w:r w:rsidRPr="005529DC">
                              <w:rPr>
                                <w:rFonts w:asciiTheme="minorHAnsi" w:hAnsiTheme="minorHAnsi"/>
                                <w:color w:val="FFFFFF" w:themeColor="background1"/>
                                <w:sz w:val="22"/>
                              </w:rPr>
                              <w:t xml:space="preserve">Doc. </w:t>
                            </w:r>
                            <w:r w:rsidR="005529DC" w:rsidRPr="005529DC">
                              <w:rPr>
                                <w:rFonts w:asciiTheme="minorHAnsi" w:hAnsiTheme="minorHAnsi"/>
                                <w:color w:val="FFFFFF" w:themeColor="background1"/>
                                <w:sz w:val="22"/>
                              </w:rPr>
                              <w:t>1</w:t>
                            </w:r>
                            <w:r w:rsidR="005529DC">
                              <w:rPr>
                                <w:rFonts w:asciiTheme="minorHAnsi" w:hAnsiTheme="minorHAnsi"/>
                                <w:color w:val="FFFFFF" w:themeColor="background1"/>
                                <w:sz w:val="22"/>
                              </w:rPr>
                              <w:t>97</w:t>
                            </w:r>
                          </w:p>
                          <w:p w14:paraId="6AC8D657" w14:textId="77C8B920" w:rsidR="00627C9F" w:rsidRPr="005529DC" w:rsidRDefault="005529DC" w:rsidP="009E566A">
                            <w:pPr>
                              <w:jc w:val="right"/>
                              <w:rPr>
                                <w:rFonts w:asciiTheme="minorHAnsi" w:hAnsiTheme="minorHAnsi"/>
                                <w:color w:val="FFFFFF" w:themeColor="background1"/>
                                <w:sz w:val="22"/>
                              </w:rPr>
                            </w:pPr>
                            <w:r>
                              <w:rPr>
                                <w:rFonts w:asciiTheme="minorHAnsi" w:hAnsiTheme="minorHAnsi"/>
                                <w:color w:val="FFFFFF" w:themeColor="background1"/>
                                <w:sz w:val="22"/>
                              </w:rPr>
                              <w:t>5 December</w:t>
                            </w:r>
                            <w:r w:rsidR="000C4365" w:rsidRPr="005529DC">
                              <w:rPr>
                                <w:rFonts w:asciiTheme="minorHAnsi" w:hAnsiTheme="minorHAnsi"/>
                                <w:color w:val="FFFFFF" w:themeColor="background1"/>
                                <w:sz w:val="22"/>
                              </w:rPr>
                              <w:t xml:space="preserve"> </w:t>
                            </w:r>
                            <w:r w:rsidR="00200AAA" w:rsidRPr="005529DC">
                              <w:rPr>
                                <w:rFonts w:asciiTheme="minorHAnsi" w:hAnsiTheme="minorHAnsi"/>
                                <w:color w:val="FFFFFF" w:themeColor="background1"/>
                                <w:sz w:val="22"/>
                              </w:rPr>
                              <w:t>2019</w:t>
                            </w:r>
                          </w:p>
                          <w:p w14:paraId="35D3ABA3" w14:textId="4D5A616E" w:rsidR="00627C9F" w:rsidRPr="004B7EB6" w:rsidRDefault="00627C9F" w:rsidP="009E566A">
                            <w:pPr>
                              <w:jc w:val="right"/>
                              <w:rPr>
                                <w:rFonts w:asciiTheme="minorHAnsi" w:hAnsiTheme="minorHAnsi"/>
                                <w:color w:val="FFFFFF" w:themeColor="background1"/>
                                <w:sz w:val="22"/>
                              </w:rPr>
                            </w:pPr>
                            <w:r w:rsidRPr="005529DC">
                              <w:rPr>
                                <w:rFonts w:asciiTheme="minorHAnsi" w:hAnsiTheme="minorHAnsi"/>
                                <w:color w:val="FFFFFF" w:themeColor="background1"/>
                                <w:sz w:val="22"/>
                              </w:rPr>
                              <w:t>Original:</w:t>
                            </w:r>
                            <w:r w:rsidR="002C1641" w:rsidRPr="005529DC">
                              <w:rPr>
                                <w:rFonts w:asciiTheme="minorHAnsi" w:hAnsiTheme="minorHAnsi"/>
                                <w:color w:val="FFFFFF" w:themeColor="background1"/>
                                <w:sz w:val="22"/>
                              </w:rPr>
                              <w:t xml:space="preserve"> </w:t>
                            </w:r>
                            <w:r w:rsidR="00F42B71" w:rsidRPr="005529D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44F937BC" w:rsidR="00627C9F" w:rsidRPr="00C81A28" w:rsidRDefault="009E566A" w:rsidP="009E566A">
                      <w:pPr>
                        <w:jc w:val="right"/>
                        <w:rPr>
                          <w:rFonts w:asciiTheme="minorHAnsi" w:hAnsiTheme="minorHAnsi"/>
                          <w:color w:val="FFFFFF" w:themeColor="background1"/>
                          <w:sz w:val="22"/>
                          <w:lang w:val="es-US"/>
                        </w:rPr>
                      </w:pPr>
                      <w:r w:rsidRPr="00C81A28">
                        <w:rPr>
                          <w:rFonts w:asciiTheme="minorHAnsi" w:hAnsiTheme="minorHAnsi"/>
                          <w:color w:val="FFFFFF" w:themeColor="background1"/>
                          <w:sz w:val="22"/>
                          <w:lang w:val="es-US"/>
                        </w:rPr>
                        <w:t>OEA/Ser.L/V/II.</w:t>
                      </w:r>
                    </w:p>
                    <w:p w14:paraId="2B86BB36" w14:textId="2729FF30" w:rsidR="00627C9F" w:rsidRPr="005529DC" w:rsidRDefault="00CA6577" w:rsidP="009E566A">
                      <w:pPr>
                        <w:jc w:val="right"/>
                        <w:rPr>
                          <w:rFonts w:asciiTheme="minorHAnsi" w:hAnsiTheme="minorHAnsi"/>
                          <w:color w:val="FFFFFF" w:themeColor="background1"/>
                          <w:sz w:val="22"/>
                        </w:rPr>
                      </w:pPr>
                      <w:r w:rsidRPr="005529DC">
                        <w:rPr>
                          <w:rFonts w:asciiTheme="minorHAnsi" w:hAnsiTheme="minorHAnsi"/>
                          <w:color w:val="FFFFFF" w:themeColor="background1"/>
                          <w:sz w:val="22"/>
                        </w:rPr>
                        <w:t xml:space="preserve">Doc. </w:t>
                      </w:r>
                      <w:r w:rsidR="005529DC" w:rsidRPr="005529DC">
                        <w:rPr>
                          <w:rFonts w:asciiTheme="minorHAnsi" w:hAnsiTheme="minorHAnsi"/>
                          <w:color w:val="FFFFFF" w:themeColor="background1"/>
                          <w:sz w:val="22"/>
                        </w:rPr>
                        <w:t>1</w:t>
                      </w:r>
                      <w:r w:rsidR="005529DC">
                        <w:rPr>
                          <w:rFonts w:asciiTheme="minorHAnsi" w:hAnsiTheme="minorHAnsi"/>
                          <w:color w:val="FFFFFF" w:themeColor="background1"/>
                          <w:sz w:val="22"/>
                        </w:rPr>
                        <w:t>97</w:t>
                      </w:r>
                    </w:p>
                    <w:p w14:paraId="6AC8D657" w14:textId="77C8B920" w:rsidR="00627C9F" w:rsidRPr="005529DC" w:rsidRDefault="005529DC" w:rsidP="009E566A">
                      <w:pPr>
                        <w:jc w:val="right"/>
                        <w:rPr>
                          <w:rFonts w:asciiTheme="minorHAnsi" w:hAnsiTheme="minorHAnsi"/>
                          <w:color w:val="FFFFFF" w:themeColor="background1"/>
                          <w:sz w:val="22"/>
                        </w:rPr>
                      </w:pPr>
                      <w:r>
                        <w:rPr>
                          <w:rFonts w:asciiTheme="minorHAnsi" w:hAnsiTheme="minorHAnsi"/>
                          <w:color w:val="FFFFFF" w:themeColor="background1"/>
                          <w:sz w:val="22"/>
                        </w:rPr>
                        <w:t>5 December</w:t>
                      </w:r>
                      <w:r w:rsidR="000C4365" w:rsidRPr="005529DC">
                        <w:rPr>
                          <w:rFonts w:asciiTheme="minorHAnsi" w:hAnsiTheme="minorHAnsi"/>
                          <w:color w:val="FFFFFF" w:themeColor="background1"/>
                          <w:sz w:val="22"/>
                        </w:rPr>
                        <w:t xml:space="preserve"> </w:t>
                      </w:r>
                      <w:r w:rsidR="00200AAA" w:rsidRPr="005529DC">
                        <w:rPr>
                          <w:rFonts w:asciiTheme="minorHAnsi" w:hAnsiTheme="minorHAnsi"/>
                          <w:color w:val="FFFFFF" w:themeColor="background1"/>
                          <w:sz w:val="22"/>
                        </w:rPr>
                        <w:t>2019</w:t>
                      </w:r>
                    </w:p>
                    <w:p w14:paraId="35D3ABA3" w14:textId="4D5A616E" w:rsidR="00627C9F" w:rsidRPr="004B7EB6" w:rsidRDefault="00627C9F" w:rsidP="009E566A">
                      <w:pPr>
                        <w:jc w:val="right"/>
                        <w:rPr>
                          <w:rFonts w:asciiTheme="minorHAnsi" w:hAnsiTheme="minorHAnsi"/>
                          <w:color w:val="FFFFFF" w:themeColor="background1"/>
                          <w:sz w:val="22"/>
                        </w:rPr>
                      </w:pPr>
                      <w:r w:rsidRPr="005529DC">
                        <w:rPr>
                          <w:rFonts w:asciiTheme="minorHAnsi" w:hAnsiTheme="minorHAnsi"/>
                          <w:color w:val="FFFFFF" w:themeColor="background1"/>
                          <w:sz w:val="22"/>
                        </w:rPr>
                        <w:t>Original:</w:t>
                      </w:r>
                      <w:r w:rsidR="002C1641" w:rsidRPr="005529DC">
                        <w:rPr>
                          <w:rFonts w:asciiTheme="minorHAnsi" w:hAnsiTheme="minorHAnsi"/>
                          <w:color w:val="FFFFFF" w:themeColor="background1"/>
                          <w:sz w:val="22"/>
                        </w:rPr>
                        <w:t xml:space="preserve"> </w:t>
                      </w:r>
                      <w:r w:rsidR="00F42B71" w:rsidRPr="005529DC">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E8274" w14:textId="2B498A7E" w:rsidR="005529DC" w:rsidRPr="009B306D" w:rsidRDefault="005529DC" w:rsidP="005529DC">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by the Commission on December 5, 2019 in San Salvador, El Salvador</w:t>
                            </w:r>
                            <w:r w:rsidR="00C81A28">
                              <w:rPr>
                                <w:rFonts w:asciiTheme="majorHAnsi" w:hAnsiTheme="majorHAnsi"/>
                                <w:color w:val="0D0D0D" w:themeColor="text1" w:themeTint="F2"/>
                                <w:sz w:val="20"/>
                              </w:rPr>
                              <w:t>.</w:t>
                            </w:r>
                          </w:p>
                          <w:p w14:paraId="0281491C" w14:textId="7E5971AB" w:rsidR="009B306D" w:rsidRPr="009B306D" w:rsidRDefault="009B306D" w:rsidP="004165C2">
                            <w:pPr>
                              <w:tabs>
                                <w:tab w:val="center" w:pos="5400"/>
                              </w:tabs>
                              <w:suppressAutoHyphens/>
                              <w:spacing w:before="60"/>
                              <w:rPr>
                                <w:rFonts w:asciiTheme="majorHAnsi" w:hAnsiTheme="majorHAnsi"/>
                                <w:color w:val="0D0D0D" w:themeColor="text1" w:themeTint="F2"/>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3EDE8274" w14:textId="2B498A7E" w:rsidR="005529DC" w:rsidRPr="009B306D" w:rsidRDefault="005529DC" w:rsidP="005529DC">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by the Commission on December 5, 2019 in San Salvador, El Salvador</w:t>
                      </w:r>
                      <w:r w:rsidR="00C81A28">
                        <w:rPr>
                          <w:rFonts w:asciiTheme="majorHAnsi" w:hAnsiTheme="majorHAnsi"/>
                          <w:color w:val="0D0D0D" w:themeColor="text1" w:themeTint="F2"/>
                          <w:sz w:val="20"/>
                        </w:rPr>
                        <w:t>.</w:t>
                      </w:r>
                    </w:p>
                    <w:p w14:paraId="0281491C" w14:textId="7E5971AB" w:rsidR="009B306D" w:rsidRPr="009B306D" w:rsidRDefault="009B306D" w:rsidP="004165C2">
                      <w:pPr>
                        <w:tabs>
                          <w:tab w:val="center" w:pos="5400"/>
                        </w:tabs>
                        <w:suppressAutoHyphens/>
                        <w:spacing w:before="60"/>
                        <w:rPr>
                          <w:rFonts w:asciiTheme="majorHAnsi" w:hAnsiTheme="majorHAnsi"/>
                          <w:color w:val="0D0D0D" w:themeColor="text1" w:themeTint="F2"/>
                          <w:sz w:val="20"/>
                        </w:rPr>
                      </w:pP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33388C5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529DC">
                              <w:rPr>
                                <w:rFonts w:asciiTheme="majorHAnsi" w:hAnsiTheme="majorHAnsi"/>
                                <w:color w:val="595959" w:themeColor="text1" w:themeTint="A6"/>
                                <w:sz w:val="18"/>
                              </w:rPr>
                              <w:t>175</w:t>
                            </w:r>
                            <w:r w:rsidR="00022CF5" w:rsidRPr="00200AAA">
                              <w:rPr>
                                <w:rFonts w:asciiTheme="majorHAnsi" w:hAnsiTheme="majorHAnsi"/>
                                <w:color w:val="595959" w:themeColor="text1" w:themeTint="A6"/>
                                <w:sz w:val="18"/>
                              </w:rPr>
                              <w:t>/</w:t>
                            </w:r>
                            <w:r w:rsidR="005529DC">
                              <w:rPr>
                                <w:rFonts w:asciiTheme="majorHAnsi" w:hAnsiTheme="majorHAnsi"/>
                                <w:color w:val="595959" w:themeColor="text1" w:themeTint="A6"/>
                                <w:sz w:val="18"/>
                              </w:rPr>
                              <w:t>19</w:t>
                            </w:r>
                            <w:r w:rsidRPr="00200AAA">
                              <w:rPr>
                                <w:rFonts w:asciiTheme="majorHAnsi" w:hAnsiTheme="majorHAnsi"/>
                                <w:color w:val="595959" w:themeColor="text1" w:themeTint="A6"/>
                                <w:sz w:val="18"/>
                              </w:rPr>
                              <w:t xml:space="preserve">, </w:t>
                            </w:r>
                            <w:r w:rsidR="00F42B71" w:rsidRPr="00200AAA">
                              <w:rPr>
                                <w:rFonts w:asciiTheme="majorHAnsi" w:hAnsiTheme="majorHAnsi"/>
                                <w:color w:val="595959" w:themeColor="text1" w:themeTint="A6"/>
                                <w:sz w:val="18"/>
                              </w:rPr>
                              <w:t xml:space="preserve">Petition </w:t>
                            </w:r>
                            <w:r w:rsidR="005529DC">
                              <w:rPr>
                                <w:rFonts w:asciiTheme="majorHAnsi" w:hAnsiTheme="majorHAnsi"/>
                                <w:color w:val="595959" w:themeColor="text1" w:themeTint="A6"/>
                                <w:sz w:val="18"/>
                              </w:rPr>
                              <w:t>511</w:t>
                            </w:r>
                            <w:r w:rsidR="00F621C3" w:rsidRPr="00200AAA">
                              <w:rPr>
                                <w:rFonts w:asciiTheme="majorHAnsi" w:hAnsiTheme="majorHAnsi"/>
                                <w:color w:val="595959" w:themeColor="text1" w:themeTint="A6"/>
                                <w:sz w:val="18"/>
                              </w:rPr>
                              <w:t>-</w:t>
                            </w:r>
                            <w:r w:rsidR="00200AAA" w:rsidRPr="00200AAA">
                              <w:rPr>
                                <w:rFonts w:asciiTheme="majorHAnsi" w:hAnsiTheme="majorHAnsi"/>
                                <w:color w:val="595959" w:themeColor="text1" w:themeTint="A6"/>
                                <w:sz w:val="18"/>
                              </w:rPr>
                              <w:t>1</w:t>
                            </w:r>
                            <w:r w:rsidR="005529DC">
                              <w:rPr>
                                <w:rFonts w:asciiTheme="majorHAnsi" w:hAnsiTheme="majorHAnsi"/>
                                <w:color w:val="595959" w:themeColor="text1" w:themeTint="A6"/>
                                <w:sz w:val="18"/>
                              </w:rPr>
                              <w:t>2</w:t>
                            </w:r>
                            <w:r w:rsidRPr="00200AAA">
                              <w:rPr>
                                <w:rFonts w:asciiTheme="majorHAnsi" w:hAnsiTheme="majorHAnsi"/>
                                <w:color w:val="595959" w:themeColor="text1" w:themeTint="A6"/>
                                <w:sz w:val="18"/>
                              </w:rPr>
                              <w:t>.</w:t>
                            </w:r>
                            <w:r w:rsidR="009E566A" w:rsidRPr="00200AA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200AAA">
                              <w:rPr>
                                <w:rFonts w:asciiTheme="majorHAnsi" w:hAnsiTheme="majorHAnsi"/>
                                <w:color w:val="595959" w:themeColor="text1" w:themeTint="A6"/>
                                <w:sz w:val="18"/>
                              </w:rPr>
                              <w:t>Fabiola Palominos Flores</w:t>
                            </w:r>
                            <w:r w:rsidRPr="003C32BC">
                              <w:rPr>
                                <w:rFonts w:asciiTheme="majorHAnsi" w:hAnsiTheme="majorHAnsi"/>
                                <w:color w:val="595959" w:themeColor="text1" w:themeTint="A6"/>
                                <w:sz w:val="18"/>
                              </w:rPr>
                              <w:t xml:space="preserve">. </w:t>
                            </w:r>
                            <w:r w:rsidR="00200AAA">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5529DC">
                              <w:rPr>
                                <w:rFonts w:asciiTheme="majorHAnsi" w:hAnsiTheme="majorHAnsi"/>
                                <w:color w:val="595959" w:themeColor="text1" w:themeTint="A6"/>
                                <w:sz w:val="18"/>
                              </w:rPr>
                              <w:t>December 5, 2019</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33388C56"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529DC">
                        <w:rPr>
                          <w:rFonts w:asciiTheme="majorHAnsi" w:hAnsiTheme="majorHAnsi"/>
                          <w:color w:val="595959" w:themeColor="text1" w:themeTint="A6"/>
                          <w:sz w:val="18"/>
                        </w:rPr>
                        <w:t>175</w:t>
                      </w:r>
                      <w:r w:rsidR="00022CF5" w:rsidRPr="00200AAA">
                        <w:rPr>
                          <w:rFonts w:asciiTheme="majorHAnsi" w:hAnsiTheme="majorHAnsi"/>
                          <w:color w:val="595959" w:themeColor="text1" w:themeTint="A6"/>
                          <w:sz w:val="18"/>
                        </w:rPr>
                        <w:t>/</w:t>
                      </w:r>
                      <w:r w:rsidR="005529DC">
                        <w:rPr>
                          <w:rFonts w:asciiTheme="majorHAnsi" w:hAnsiTheme="majorHAnsi"/>
                          <w:color w:val="595959" w:themeColor="text1" w:themeTint="A6"/>
                          <w:sz w:val="18"/>
                        </w:rPr>
                        <w:t>19</w:t>
                      </w:r>
                      <w:r w:rsidRPr="00200AAA">
                        <w:rPr>
                          <w:rFonts w:asciiTheme="majorHAnsi" w:hAnsiTheme="majorHAnsi"/>
                          <w:color w:val="595959" w:themeColor="text1" w:themeTint="A6"/>
                          <w:sz w:val="18"/>
                        </w:rPr>
                        <w:t xml:space="preserve">, </w:t>
                      </w:r>
                      <w:r w:rsidR="00F42B71" w:rsidRPr="00200AAA">
                        <w:rPr>
                          <w:rFonts w:asciiTheme="majorHAnsi" w:hAnsiTheme="majorHAnsi"/>
                          <w:color w:val="595959" w:themeColor="text1" w:themeTint="A6"/>
                          <w:sz w:val="18"/>
                        </w:rPr>
                        <w:t xml:space="preserve">Petition </w:t>
                      </w:r>
                      <w:r w:rsidR="005529DC">
                        <w:rPr>
                          <w:rFonts w:asciiTheme="majorHAnsi" w:hAnsiTheme="majorHAnsi"/>
                          <w:color w:val="595959" w:themeColor="text1" w:themeTint="A6"/>
                          <w:sz w:val="18"/>
                        </w:rPr>
                        <w:t>511</w:t>
                      </w:r>
                      <w:r w:rsidR="00F621C3" w:rsidRPr="00200AAA">
                        <w:rPr>
                          <w:rFonts w:asciiTheme="majorHAnsi" w:hAnsiTheme="majorHAnsi"/>
                          <w:color w:val="595959" w:themeColor="text1" w:themeTint="A6"/>
                          <w:sz w:val="18"/>
                        </w:rPr>
                        <w:t>-</w:t>
                      </w:r>
                      <w:r w:rsidR="00200AAA" w:rsidRPr="00200AAA">
                        <w:rPr>
                          <w:rFonts w:asciiTheme="majorHAnsi" w:hAnsiTheme="majorHAnsi"/>
                          <w:color w:val="595959" w:themeColor="text1" w:themeTint="A6"/>
                          <w:sz w:val="18"/>
                        </w:rPr>
                        <w:t>1</w:t>
                      </w:r>
                      <w:r w:rsidR="005529DC">
                        <w:rPr>
                          <w:rFonts w:asciiTheme="majorHAnsi" w:hAnsiTheme="majorHAnsi"/>
                          <w:color w:val="595959" w:themeColor="text1" w:themeTint="A6"/>
                          <w:sz w:val="18"/>
                        </w:rPr>
                        <w:t>2</w:t>
                      </w:r>
                      <w:r w:rsidRPr="00200AAA">
                        <w:rPr>
                          <w:rFonts w:asciiTheme="majorHAnsi" w:hAnsiTheme="majorHAnsi"/>
                          <w:color w:val="595959" w:themeColor="text1" w:themeTint="A6"/>
                          <w:sz w:val="18"/>
                        </w:rPr>
                        <w:t>.</w:t>
                      </w:r>
                      <w:r w:rsidR="009E566A" w:rsidRPr="00200AA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200AAA">
                        <w:rPr>
                          <w:rFonts w:asciiTheme="majorHAnsi" w:hAnsiTheme="majorHAnsi"/>
                          <w:color w:val="595959" w:themeColor="text1" w:themeTint="A6"/>
                          <w:sz w:val="18"/>
                        </w:rPr>
                        <w:t>Fabiola Palominos Flores</w:t>
                      </w:r>
                      <w:r w:rsidRPr="003C32BC">
                        <w:rPr>
                          <w:rFonts w:asciiTheme="majorHAnsi" w:hAnsiTheme="majorHAnsi"/>
                          <w:color w:val="595959" w:themeColor="text1" w:themeTint="A6"/>
                          <w:sz w:val="18"/>
                        </w:rPr>
                        <w:t xml:space="preserve">. </w:t>
                      </w:r>
                      <w:r w:rsidR="00200AAA">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5529DC">
                        <w:rPr>
                          <w:rFonts w:asciiTheme="majorHAnsi" w:hAnsiTheme="majorHAnsi"/>
                          <w:color w:val="595959" w:themeColor="text1" w:themeTint="A6"/>
                          <w:sz w:val="18"/>
                        </w:rPr>
                        <w:t>December 5, 2019</w:t>
                      </w:r>
                      <w:r w:rsidR="00F621C3">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591D9824" w:rsidR="003C32BC" w:rsidRDefault="006E04C5">
                            <w:r>
                              <w:rPr>
                                <w:noProof/>
                              </w:rPr>
                              <w:drawing>
                                <wp:inline distT="0" distB="0" distL="0" distR="0" wp14:anchorId="5F62780A" wp14:editId="5FA4051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591D9824" w:rsidR="003C32BC" w:rsidRDefault="006E04C5">
                      <w:r>
                        <w:rPr>
                          <w:noProof/>
                        </w:rPr>
                        <w:drawing>
                          <wp:inline distT="0" distB="0" distL="0" distR="0" wp14:anchorId="5F62780A" wp14:editId="5FA4051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0D1CC739" w14:textId="77777777" w:rsidTr="009F0C0E">
        <w:tc>
          <w:tcPr>
            <w:tcW w:w="2790" w:type="dxa"/>
            <w:tcBorders>
              <w:top w:val="single" w:sz="4" w:space="0" w:color="auto"/>
              <w:bottom w:val="single" w:sz="6" w:space="0" w:color="auto"/>
            </w:tcBorders>
            <w:shd w:val="clear" w:color="auto" w:fill="67AE3C"/>
            <w:vAlign w:val="center"/>
          </w:tcPr>
          <w:p w14:paraId="3914A250"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570" w:type="dxa"/>
          </w:tcPr>
          <w:p w14:paraId="67A3AC7B" w14:textId="6684E093" w:rsidR="00261E08" w:rsidRPr="003A5566" w:rsidRDefault="00200AAA" w:rsidP="009163FC">
            <w:pPr>
              <w:jc w:val="both"/>
              <w:rPr>
                <w:rFonts w:asciiTheme="majorHAnsi" w:hAnsiTheme="majorHAnsi"/>
                <w:bCs/>
                <w:sz w:val="19"/>
                <w:szCs w:val="19"/>
              </w:rPr>
            </w:pPr>
            <w:r>
              <w:rPr>
                <w:rFonts w:asciiTheme="majorHAnsi" w:hAnsiTheme="majorHAnsi"/>
                <w:sz w:val="19"/>
                <w:szCs w:val="19"/>
              </w:rPr>
              <w:t>Nicolás Lama Legrand</w:t>
            </w:r>
          </w:p>
        </w:tc>
      </w:tr>
      <w:tr w:rsidR="00261E08" w:rsidRPr="003A5566" w14:paraId="4A730984" w14:textId="77777777" w:rsidTr="009F0C0E">
        <w:tc>
          <w:tcPr>
            <w:tcW w:w="2790" w:type="dxa"/>
            <w:tcBorders>
              <w:top w:val="single" w:sz="6" w:space="0" w:color="auto"/>
              <w:bottom w:val="single" w:sz="6" w:space="0" w:color="auto"/>
            </w:tcBorders>
            <w:shd w:val="clear" w:color="auto" w:fill="67AE3C"/>
            <w:vAlign w:val="center"/>
          </w:tcPr>
          <w:p w14:paraId="241395B3"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570" w:type="dxa"/>
          </w:tcPr>
          <w:p w14:paraId="1E62AC27" w14:textId="72F374A1" w:rsidR="00261E08" w:rsidRPr="003A5566" w:rsidRDefault="00200AAA" w:rsidP="009163FC">
            <w:pPr>
              <w:jc w:val="both"/>
              <w:rPr>
                <w:rFonts w:asciiTheme="majorHAnsi" w:hAnsiTheme="majorHAnsi"/>
                <w:bCs/>
                <w:sz w:val="19"/>
                <w:szCs w:val="19"/>
              </w:rPr>
            </w:pPr>
            <w:r>
              <w:rPr>
                <w:rFonts w:asciiTheme="majorHAnsi" w:hAnsiTheme="majorHAnsi"/>
                <w:bCs/>
                <w:sz w:val="19"/>
                <w:szCs w:val="19"/>
              </w:rPr>
              <w:t>Fabiola Palominos Flores</w:t>
            </w:r>
          </w:p>
        </w:tc>
      </w:tr>
      <w:tr w:rsidR="00261E08" w:rsidRPr="003A5566" w14:paraId="03D81EE5" w14:textId="77777777" w:rsidTr="009F0C0E">
        <w:tc>
          <w:tcPr>
            <w:tcW w:w="2790" w:type="dxa"/>
            <w:tcBorders>
              <w:top w:val="single" w:sz="6" w:space="0" w:color="auto"/>
              <w:bottom w:val="single" w:sz="6" w:space="0" w:color="auto"/>
            </w:tcBorders>
            <w:shd w:val="clear" w:color="auto" w:fill="67AE3C"/>
            <w:vAlign w:val="center"/>
          </w:tcPr>
          <w:p w14:paraId="3A40F361" w14:textId="77777777" w:rsidR="00261E08" w:rsidRPr="003A5566" w:rsidRDefault="00261E08" w:rsidP="00581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570" w:type="dxa"/>
          </w:tcPr>
          <w:p w14:paraId="68C5B5B0" w14:textId="12A85D45" w:rsidR="00261E08" w:rsidRPr="003A5566" w:rsidRDefault="00200AAA" w:rsidP="009163FC">
            <w:pPr>
              <w:jc w:val="both"/>
              <w:rPr>
                <w:rFonts w:asciiTheme="majorHAnsi" w:hAnsiTheme="majorHAnsi"/>
                <w:bCs/>
                <w:sz w:val="19"/>
                <w:szCs w:val="19"/>
              </w:rPr>
            </w:pPr>
            <w:r>
              <w:rPr>
                <w:rFonts w:asciiTheme="majorHAnsi" w:hAnsiTheme="majorHAnsi"/>
                <w:bCs/>
                <w:sz w:val="19"/>
                <w:szCs w:val="19"/>
              </w:rPr>
              <w:t>Chile</w:t>
            </w:r>
            <w:r>
              <w:rPr>
                <w:rStyle w:val="FootnoteReference"/>
                <w:rFonts w:asciiTheme="majorHAnsi" w:hAnsiTheme="majorHAnsi"/>
                <w:bCs/>
                <w:sz w:val="19"/>
                <w:szCs w:val="19"/>
              </w:rPr>
              <w:footnoteReference w:id="2"/>
            </w:r>
          </w:p>
        </w:tc>
      </w:tr>
      <w:tr w:rsidR="00261E08" w:rsidRPr="003A5566" w14:paraId="61049B38" w14:textId="77777777" w:rsidTr="009F0C0E">
        <w:tc>
          <w:tcPr>
            <w:tcW w:w="2790" w:type="dxa"/>
            <w:tcBorders>
              <w:top w:val="single" w:sz="6" w:space="0" w:color="auto"/>
              <w:bottom w:val="single" w:sz="6" w:space="0" w:color="auto"/>
            </w:tcBorders>
            <w:shd w:val="clear" w:color="auto" w:fill="67AE3C"/>
            <w:vAlign w:val="center"/>
          </w:tcPr>
          <w:p w14:paraId="1525F7A2" w14:textId="77777777" w:rsidR="00261E08" w:rsidRPr="003A5566" w:rsidRDefault="00261E08" w:rsidP="00E7588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570" w:type="dxa"/>
          </w:tcPr>
          <w:p w14:paraId="6C99BD6B" w14:textId="21BF13D7" w:rsidR="00261E08" w:rsidRPr="003A5566" w:rsidRDefault="00200AAA" w:rsidP="00261E08">
            <w:pPr>
              <w:jc w:val="both"/>
              <w:rPr>
                <w:rFonts w:asciiTheme="majorHAnsi" w:hAnsiTheme="majorHAnsi"/>
                <w:bCs/>
                <w:sz w:val="19"/>
                <w:szCs w:val="19"/>
              </w:rPr>
            </w:pPr>
            <w:r>
              <w:rPr>
                <w:rFonts w:asciiTheme="majorHAnsi" w:hAnsiTheme="majorHAnsi"/>
                <w:sz w:val="19"/>
                <w:szCs w:val="19"/>
              </w:rPr>
              <w:t xml:space="preserve">Articles 5 (humane treatment), 12 (freedom of </w:t>
            </w:r>
            <w:r w:rsidR="00BB2315">
              <w:rPr>
                <w:rFonts w:asciiTheme="majorHAnsi" w:hAnsiTheme="majorHAnsi"/>
                <w:sz w:val="19"/>
                <w:szCs w:val="19"/>
              </w:rPr>
              <w:t>conscience and religion</w:t>
            </w:r>
            <w:r>
              <w:rPr>
                <w:rFonts w:asciiTheme="majorHAnsi" w:hAnsiTheme="majorHAnsi"/>
                <w:sz w:val="19"/>
                <w:szCs w:val="19"/>
              </w:rPr>
              <w:t>), and 25 (judicial protection) of the American Convention on Human Rights,</w:t>
            </w:r>
            <w:r>
              <w:rPr>
                <w:rStyle w:val="FootnoteReference"/>
                <w:rFonts w:asciiTheme="majorHAnsi" w:hAnsiTheme="majorHAnsi"/>
                <w:sz w:val="19"/>
                <w:szCs w:val="19"/>
              </w:rPr>
              <w:footnoteReference w:id="3"/>
            </w:r>
            <w:r>
              <w:rPr>
                <w:rFonts w:asciiTheme="majorHAnsi" w:hAnsiTheme="majorHAnsi"/>
                <w:sz w:val="19"/>
                <w:szCs w:val="19"/>
              </w:rPr>
              <w:t xml:space="preserve"> in relation to its Articles 1.1 (obligation to respect rights) and 2 (domestic legal effects), and other international treaties</w:t>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261E08" w:rsidRPr="003A5566" w14:paraId="6DA75E12" w14:textId="77777777" w:rsidTr="00C355B4">
        <w:tc>
          <w:tcPr>
            <w:tcW w:w="2790" w:type="dxa"/>
            <w:tcBorders>
              <w:top w:val="single" w:sz="6" w:space="0" w:color="auto"/>
              <w:bottom w:val="single" w:sz="6" w:space="0" w:color="auto"/>
            </w:tcBorders>
            <w:shd w:val="clear" w:color="auto" w:fill="67AE3C"/>
            <w:vAlign w:val="center"/>
          </w:tcPr>
          <w:p w14:paraId="534AFBE1" w14:textId="6985B731" w:rsidR="00261E08" w:rsidRPr="00D707F4" w:rsidRDefault="00AB4FA4" w:rsidP="00B06BB7">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sidR="006E270D">
              <w:rPr>
                <w:rFonts w:asciiTheme="majorHAnsi" w:hAnsiTheme="majorHAnsi"/>
                <w:bCs/>
                <w:color w:val="FFFFFF" w:themeColor="background1"/>
                <w:sz w:val="19"/>
                <w:szCs w:val="19"/>
              </w:rPr>
              <w:t>filing</w:t>
            </w:r>
          </w:p>
        </w:tc>
        <w:tc>
          <w:tcPr>
            <w:tcW w:w="6570" w:type="dxa"/>
            <w:vAlign w:val="center"/>
          </w:tcPr>
          <w:p w14:paraId="7EADD3E8" w14:textId="1AD9C1E6" w:rsidR="00261E08" w:rsidRPr="003A5566" w:rsidRDefault="00200AAA" w:rsidP="009163FC">
            <w:pPr>
              <w:jc w:val="both"/>
              <w:rPr>
                <w:rFonts w:asciiTheme="majorHAnsi" w:hAnsiTheme="majorHAnsi"/>
                <w:bCs/>
                <w:sz w:val="19"/>
                <w:szCs w:val="19"/>
              </w:rPr>
            </w:pPr>
            <w:r>
              <w:rPr>
                <w:rFonts w:asciiTheme="majorHAnsi" w:hAnsiTheme="majorHAnsi"/>
                <w:bCs/>
                <w:sz w:val="19"/>
                <w:szCs w:val="19"/>
              </w:rPr>
              <w:t>March 27, 2012</w:t>
            </w:r>
          </w:p>
        </w:tc>
      </w:tr>
      <w:tr w:rsidR="00261E08" w:rsidRPr="003A5566" w14:paraId="070BC314" w14:textId="77777777" w:rsidTr="00C355B4">
        <w:tc>
          <w:tcPr>
            <w:tcW w:w="2790" w:type="dxa"/>
            <w:tcBorders>
              <w:top w:val="single" w:sz="6" w:space="0" w:color="auto"/>
              <w:bottom w:val="single" w:sz="6" w:space="0" w:color="auto"/>
            </w:tcBorders>
            <w:shd w:val="clear" w:color="auto" w:fill="67AE3C"/>
            <w:vAlign w:val="center"/>
          </w:tcPr>
          <w:p w14:paraId="1B91C5C6" w14:textId="7777777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570" w:type="dxa"/>
            <w:vAlign w:val="center"/>
          </w:tcPr>
          <w:p w14:paraId="425D0EC0" w14:textId="746B4D1B" w:rsidR="00261E08" w:rsidRPr="003A5566" w:rsidRDefault="00200AAA" w:rsidP="009163FC">
            <w:pPr>
              <w:jc w:val="both"/>
              <w:rPr>
                <w:rFonts w:asciiTheme="majorHAnsi" w:hAnsiTheme="majorHAnsi"/>
                <w:bCs/>
                <w:sz w:val="19"/>
                <w:szCs w:val="19"/>
              </w:rPr>
            </w:pPr>
            <w:r>
              <w:rPr>
                <w:rFonts w:asciiTheme="majorHAnsi" w:hAnsiTheme="majorHAnsi"/>
                <w:bCs/>
                <w:sz w:val="19"/>
                <w:szCs w:val="19"/>
              </w:rPr>
              <w:t>July 24, 2017</w:t>
            </w:r>
          </w:p>
        </w:tc>
      </w:tr>
      <w:tr w:rsidR="00261E08" w:rsidRPr="003A5566" w14:paraId="3063240C" w14:textId="77777777" w:rsidTr="00C355B4">
        <w:trPr>
          <w:trHeight w:val="264"/>
        </w:trPr>
        <w:tc>
          <w:tcPr>
            <w:tcW w:w="2790" w:type="dxa"/>
            <w:tcBorders>
              <w:top w:val="single" w:sz="6" w:space="0" w:color="auto"/>
              <w:bottom w:val="single" w:sz="6" w:space="0" w:color="auto"/>
            </w:tcBorders>
            <w:shd w:val="clear" w:color="auto" w:fill="67AE3C"/>
            <w:vAlign w:val="center"/>
          </w:tcPr>
          <w:p w14:paraId="69479C3F"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570" w:type="dxa"/>
            <w:vAlign w:val="center"/>
          </w:tcPr>
          <w:p w14:paraId="7B420FC0" w14:textId="0CA606F3" w:rsidR="00261E08" w:rsidRPr="003A5566" w:rsidRDefault="00200AAA" w:rsidP="009163FC">
            <w:pPr>
              <w:jc w:val="both"/>
              <w:rPr>
                <w:rFonts w:asciiTheme="majorHAnsi" w:hAnsiTheme="majorHAnsi"/>
                <w:bCs/>
                <w:sz w:val="19"/>
                <w:szCs w:val="19"/>
              </w:rPr>
            </w:pPr>
            <w:r>
              <w:rPr>
                <w:rFonts w:asciiTheme="majorHAnsi" w:hAnsiTheme="majorHAnsi"/>
                <w:bCs/>
                <w:sz w:val="19"/>
                <w:szCs w:val="19"/>
              </w:rPr>
              <w:t>December 29, 2017</w:t>
            </w:r>
          </w:p>
        </w:tc>
      </w:tr>
      <w:tr w:rsidR="00261E08" w:rsidRPr="003A5566" w14:paraId="158C8FCC" w14:textId="77777777" w:rsidTr="00C355B4">
        <w:tc>
          <w:tcPr>
            <w:tcW w:w="2790" w:type="dxa"/>
            <w:tcBorders>
              <w:top w:val="single" w:sz="6" w:space="0" w:color="auto"/>
              <w:bottom w:val="single" w:sz="6" w:space="0" w:color="auto"/>
            </w:tcBorders>
            <w:shd w:val="clear" w:color="auto" w:fill="67AE3C"/>
            <w:vAlign w:val="center"/>
          </w:tcPr>
          <w:p w14:paraId="666ABE64" w14:textId="77777777" w:rsidR="00261E08" w:rsidRPr="003A5566" w:rsidRDefault="00261E08" w:rsidP="0023351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570" w:type="dxa"/>
            <w:vAlign w:val="center"/>
          </w:tcPr>
          <w:p w14:paraId="281700F5" w14:textId="17C1BE66" w:rsidR="00261E08" w:rsidRPr="003A5566" w:rsidRDefault="00200AAA" w:rsidP="009163FC">
            <w:pPr>
              <w:jc w:val="both"/>
              <w:rPr>
                <w:rFonts w:asciiTheme="majorHAnsi" w:hAnsiTheme="majorHAnsi"/>
                <w:bCs/>
                <w:sz w:val="19"/>
                <w:szCs w:val="19"/>
              </w:rPr>
            </w:pPr>
            <w:r>
              <w:rPr>
                <w:rFonts w:asciiTheme="majorHAnsi" w:hAnsiTheme="majorHAnsi"/>
                <w:bCs/>
                <w:sz w:val="19"/>
                <w:szCs w:val="19"/>
              </w:rPr>
              <w:t>September 14, 2018</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3"/>
        <w:gridCol w:w="6622"/>
      </w:tblGrid>
      <w:tr w:rsidR="00261E08" w:rsidRPr="003A5566" w14:paraId="684F4233" w14:textId="77777777" w:rsidTr="00FB2DCE">
        <w:trPr>
          <w:cantSplit/>
        </w:trPr>
        <w:tc>
          <w:tcPr>
            <w:tcW w:w="2763" w:type="dxa"/>
            <w:tcBorders>
              <w:top w:val="single" w:sz="4" w:space="0" w:color="auto"/>
              <w:bottom w:val="single" w:sz="6" w:space="0" w:color="auto"/>
            </w:tcBorders>
            <w:shd w:val="clear" w:color="auto" w:fill="67AE3C"/>
            <w:vAlign w:val="center"/>
          </w:tcPr>
          <w:p w14:paraId="60150448" w14:textId="35ED2A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i/>
                <w:color w:val="FFFFFF" w:themeColor="background1"/>
                <w:sz w:val="19"/>
                <w:szCs w:val="19"/>
              </w:rPr>
              <w:t>Ratione personae</w:t>
            </w:r>
          </w:p>
        </w:tc>
        <w:tc>
          <w:tcPr>
            <w:tcW w:w="6622" w:type="dxa"/>
            <w:vAlign w:val="center"/>
          </w:tcPr>
          <w:p w14:paraId="21522B2E" w14:textId="758D3C31" w:rsidR="00261E08" w:rsidRPr="003A5566" w:rsidRDefault="00200AAA" w:rsidP="009163FC">
            <w:pPr>
              <w:rPr>
                <w:rFonts w:asciiTheme="majorHAnsi" w:hAnsiTheme="majorHAnsi"/>
                <w:bCs/>
                <w:sz w:val="19"/>
                <w:szCs w:val="19"/>
              </w:rPr>
            </w:pPr>
            <w:r>
              <w:rPr>
                <w:rFonts w:asciiTheme="majorHAnsi" w:hAnsiTheme="majorHAnsi"/>
                <w:bCs/>
                <w:sz w:val="19"/>
                <w:szCs w:val="19"/>
              </w:rPr>
              <w:t>Yes</w:t>
            </w:r>
          </w:p>
        </w:tc>
      </w:tr>
      <w:tr w:rsidR="00261E08" w:rsidRPr="003A5566" w14:paraId="6438DD58" w14:textId="77777777" w:rsidTr="00FB2DCE">
        <w:trPr>
          <w:cantSplit/>
        </w:trPr>
        <w:tc>
          <w:tcPr>
            <w:tcW w:w="2763" w:type="dxa"/>
            <w:tcBorders>
              <w:top w:val="single" w:sz="6" w:space="0" w:color="auto"/>
              <w:bottom w:val="single" w:sz="6" w:space="0" w:color="auto"/>
            </w:tcBorders>
            <w:shd w:val="clear" w:color="auto" w:fill="67AE3C"/>
            <w:vAlign w:val="center"/>
          </w:tcPr>
          <w:p w14:paraId="43AB8B19" w14:textId="6682D917" w:rsidR="00261E08" w:rsidRPr="003A5566" w:rsidRDefault="00261E08" w:rsidP="00C355B4">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loci</w:t>
            </w:r>
          </w:p>
        </w:tc>
        <w:tc>
          <w:tcPr>
            <w:tcW w:w="6622" w:type="dxa"/>
            <w:vAlign w:val="center"/>
          </w:tcPr>
          <w:p w14:paraId="27041F7E" w14:textId="727C74DF" w:rsidR="00261E08" w:rsidRPr="003A5566" w:rsidRDefault="00200AAA" w:rsidP="009163FC">
            <w:pPr>
              <w:rPr>
                <w:rFonts w:asciiTheme="majorHAnsi" w:hAnsiTheme="majorHAnsi"/>
                <w:bCs/>
                <w:sz w:val="19"/>
                <w:szCs w:val="19"/>
              </w:rPr>
            </w:pPr>
            <w:r>
              <w:rPr>
                <w:rFonts w:asciiTheme="majorHAnsi" w:hAnsiTheme="majorHAnsi"/>
                <w:bCs/>
                <w:sz w:val="19"/>
                <w:szCs w:val="19"/>
              </w:rPr>
              <w:t>Yes</w:t>
            </w:r>
          </w:p>
        </w:tc>
      </w:tr>
      <w:tr w:rsidR="00261E08" w:rsidRPr="003A5566" w14:paraId="5140C2B6" w14:textId="77777777" w:rsidTr="00FB2DCE">
        <w:trPr>
          <w:cantSplit/>
        </w:trPr>
        <w:tc>
          <w:tcPr>
            <w:tcW w:w="2763" w:type="dxa"/>
            <w:tcBorders>
              <w:top w:val="single" w:sz="6" w:space="0" w:color="auto"/>
              <w:bottom w:val="single" w:sz="6" w:space="0" w:color="auto"/>
            </w:tcBorders>
            <w:shd w:val="clear" w:color="auto" w:fill="67AE3C"/>
            <w:vAlign w:val="center"/>
          </w:tcPr>
          <w:p w14:paraId="74905820" w14:textId="44CF3A98"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temporis</w:t>
            </w:r>
          </w:p>
        </w:tc>
        <w:tc>
          <w:tcPr>
            <w:tcW w:w="6622" w:type="dxa"/>
            <w:vAlign w:val="center"/>
          </w:tcPr>
          <w:p w14:paraId="6091B7B0" w14:textId="67ABF553" w:rsidR="00261E08" w:rsidRPr="003A5566" w:rsidRDefault="00200AAA" w:rsidP="009163FC">
            <w:pPr>
              <w:rPr>
                <w:rFonts w:asciiTheme="majorHAnsi" w:hAnsiTheme="majorHAnsi"/>
                <w:bCs/>
                <w:sz w:val="19"/>
                <w:szCs w:val="19"/>
              </w:rPr>
            </w:pPr>
            <w:r>
              <w:rPr>
                <w:rFonts w:asciiTheme="majorHAnsi" w:hAnsiTheme="majorHAnsi"/>
                <w:bCs/>
                <w:sz w:val="19"/>
                <w:szCs w:val="19"/>
              </w:rPr>
              <w:t>Yes</w:t>
            </w:r>
          </w:p>
        </w:tc>
      </w:tr>
      <w:tr w:rsidR="00261E08" w:rsidRPr="003A5566" w14:paraId="33238134" w14:textId="77777777" w:rsidTr="00FB2DCE">
        <w:trPr>
          <w:cantSplit/>
        </w:trPr>
        <w:tc>
          <w:tcPr>
            <w:tcW w:w="2763" w:type="dxa"/>
            <w:tcBorders>
              <w:top w:val="single" w:sz="6" w:space="0" w:color="auto"/>
              <w:bottom w:val="single" w:sz="6" w:space="0" w:color="auto"/>
            </w:tcBorders>
            <w:shd w:val="clear" w:color="auto" w:fill="67AE3C"/>
            <w:vAlign w:val="center"/>
          </w:tcPr>
          <w:p w14:paraId="3C7AAFE9" w14:textId="5D07C0FE"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materiae</w:t>
            </w:r>
          </w:p>
        </w:tc>
        <w:tc>
          <w:tcPr>
            <w:tcW w:w="6622" w:type="dxa"/>
            <w:vAlign w:val="center"/>
          </w:tcPr>
          <w:p w14:paraId="49BB57C8" w14:textId="2036C442" w:rsidR="00261E08" w:rsidRPr="003A5566" w:rsidRDefault="00200AAA" w:rsidP="009163FC">
            <w:pPr>
              <w:jc w:val="both"/>
              <w:rPr>
                <w:rFonts w:asciiTheme="majorHAnsi" w:hAnsiTheme="majorHAnsi"/>
                <w:bCs/>
                <w:sz w:val="19"/>
                <w:szCs w:val="19"/>
              </w:rPr>
            </w:pPr>
            <w:r>
              <w:rPr>
                <w:rFonts w:asciiTheme="majorHAnsi" w:hAnsiTheme="majorHAnsi"/>
                <w:bCs/>
                <w:sz w:val="19"/>
                <w:szCs w:val="19"/>
              </w:rPr>
              <w:t xml:space="preserve">Yes, American Convention (deposit of instrument of ratification on August 21, 1990) and Inter-American Convention </w:t>
            </w:r>
            <w:r w:rsidR="00206559">
              <w:rPr>
                <w:rFonts w:asciiTheme="majorHAnsi" w:hAnsiTheme="majorHAnsi"/>
                <w:bCs/>
                <w:sz w:val="19"/>
                <w:szCs w:val="19"/>
              </w:rPr>
              <w:t>on the</w:t>
            </w:r>
            <w:r>
              <w:rPr>
                <w:rFonts w:asciiTheme="majorHAnsi" w:hAnsiTheme="majorHAnsi"/>
                <w:bCs/>
                <w:sz w:val="19"/>
                <w:szCs w:val="19"/>
              </w:rPr>
              <w:t xml:space="preserve"> Prevent</w:t>
            </w:r>
            <w:r w:rsidR="00206559">
              <w:rPr>
                <w:rFonts w:asciiTheme="majorHAnsi" w:hAnsiTheme="majorHAnsi"/>
                <w:bCs/>
                <w:sz w:val="19"/>
                <w:szCs w:val="19"/>
              </w:rPr>
              <w:t>ion</w:t>
            </w:r>
            <w:r>
              <w:rPr>
                <w:rFonts w:asciiTheme="majorHAnsi" w:hAnsiTheme="majorHAnsi"/>
                <w:bCs/>
                <w:sz w:val="19"/>
                <w:szCs w:val="19"/>
              </w:rPr>
              <w:t>, Punish</w:t>
            </w:r>
            <w:r w:rsidR="00206559">
              <w:rPr>
                <w:rFonts w:asciiTheme="majorHAnsi" w:hAnsiTheme="majorHAnsi"/>
                <w:bCs/>
                <w:sz w:val="19"/>
                <w:szCs w:val="19"/>
              </w:rPr>
              <w:t>ment</w:t>
            </w:r>
            <w:r>
              <w:rPr>
                <w:rFonts w:asciiTheme="majorHAnsi" w:hAnsiTheme="majorHAnsi"/>
                <w:bCs/>
                <w:sz w:val="19"/>
                <w:szCs w:val="19"/>
              </w:rPr>
              <w:t>, and E</w:t>
            </w:r>
            <w:r w:rsidR="00206559">
              <w:rPr>
                <w:rFonts w:asciiTheme="majorHAnsi" w:hAnsiTheme="majorHAnsi"/>
                <w:bCs/>
                <w:sz w:val="19"/>
                <w:szCs w:val="19"/>
              </w:rPr>
              <w:t>radication of</w:t>
            </w:r>
            <w:r>
              <w:rPr>
                <w:rFonts w:asciiTheme="majorHAnsi" w:hAnsiTheme="majorHAnsi"/>
                <w:bCs/>
                <w:sz w:val="19"/>
                <w:szCs w:val="19"/>
              </w:rPr>
              <w:t xml:space="preserve"> Violence against Women</w:t>
            </w:r>
            <w:r w:rsidR="00BB2315">
              <w:rPr>
                <w:rStyle w:val="FootnoteReference"/>
                <w:rFonts w:asciiTheme="majorHAnsi" w:hAnsiTheme="majorHAnsi"/>
                <w:bCs/>
                <w:sz w:val="19"/>
                <w:szCs w:val="19"/>
              </w:rPr>
              <w:footnoteReference w:id="5"/>
            </w:r>
            <w:r>
              <w:rPr>
                <w:rFonts w:asciiTheme="majorHAnsi" w:hAnsiTheme="majorHAnsi"/>
                <w:bCs/>
                <w:sz w:val="19"/>
                <w:szCs w:val="19"/>
              </w:rPr>
              <w:t xml:space="preserve"> (deposit of instrument of ratification on November 15, </w:t>
            </w:r>
            <w:r w:rsidR="00BB2315">
              <w:rPr>
                <w:rFonts w:asciiTheme="majorHAnsi" w:hAnsiTheme="majorHAnsi"/>
                <w:bCs/>
                <w:sz w:val="19"/>
                <w:szCs w:val="19"/>
              </w:rPr>
              <w:t>1996</w:t>
            </w:r>
            <w:r>
              <w:rPr>
                <w:rFonts w:asciiTheme="majorHAnsi" w:hAnsiTheme="majorHAnsi"/>
                <w:bCs/>
                <w:sz w:val="19"/>
                <w:szCs w:val="19"/>
              </w:rPr>
              <w:t>)</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2767"/>
        <w:gridCol w:w="6618"/>
      </w:tblGrid>
      <w:tr w:rsidR="00261E08" w:rsidRPr="003A5566" w14:paraId="47EC0E6D" w14:textId="77777777" w:rsidTr="00FB2DCE">
        <w:trPr>
          <w:cantSplit/>
        </w:trPr>
        <w:tc>
          <w:tcPr>
            <w:tcW w:w="2767" w:type="dxa"/>
            <w:tcBorders>
              <w:top w:val="single" w:sz="4" w:space="0" w:color="auto"/>
              <w:bottom w:val="single" w:sz="6" w:space="0" w:color="auto"/>
            </w:tcBorders>
            <w:shd w:val="clear" w:color="auto" w:fill="67AE3C"/>
            <w:vAlign w:val="center"/>
          </w:tcPr>
          <w:p w14:paraId="1B9411D6"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618" w:type="dxa"/>
            <w:vAlign w:val="center"/>
          </w:tcPr>
          <w:p w14:paraId="1A7CFC69" w14:textId="71FA73D9" w:rsidR="00261E08" w:rsidRPr="003A5566" w:rsidRDefault="00822EE6" w:rsidP="009163FC">
            <w:pPr>
              <w:jc w:val="both"/>
              <w:rPr>
                <w:rFonts w:asciiTheme="majorHAnsi" w:hAnsiTheme="majorHAnsi"/>
                <w:bCs/>
                <w:sz w:val="19"/>
                <w:szCs w:val="19"/>
              </w:rPr>
            </w:pPr>
            <w:r>
              <w:rPr>
                <w:rFonts w:asciiTheme="majorHAnsi" w:hAnsiTheme="majorHAnsi"/>
                <w:bCs/>
                <w:sz w:val="19"/>
                <w:szCs w:val="19"/>
              </w:rPr>
              <w:t>No</w:t>
            </w:r>
          </w:p>
        </w:tc>
      </w:tr>
      <w:tr w:rsidR="00261E08" w:rsidRPr="003A5566" w14:paraId="2E3D009A" w14:textId="77777777" w:rsidTr="00FB2DCE">
        <w:trPr>
          <w:cantSplit/>
        </w:trPr>
        <w:tc>
          <w:tcPr>
            <w:tcW w:w="2767" w:type="dxa"/>
            <w:tcBorders>
              <w:top w:val="single" w:sz="6" w:space="0" w:color="auto"/>
              <w:bottom w:val="single" w:sz="6" w:space="0" w:color="auto"/>
            </w:tcBorders>
            <w:shd w:val="clear" w:color="auto" w:fill="67AE3C"/>
            <w:vAlign w:val="center"/>
          </w:tcPr>
          <w:p w14:paraId="45F253F9" w14:textId="77777777" w:rsidR="00261E08" w:rsidRPr="003A5566" w:rsidRDefault="00261E08" w:rsidP="009163FC">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618" w:type="dxa"/>
            <w:vAlign w:val="center"/>
          </w:tcPr>
          <w:p w14:paraId="7C8C5244" w14:textId="3AD2811B" w:rsidR="00261E08" w:rsidRPr="003A5566" w:rsidRDefault="00822EE6" w:rsidP="009163FC">
            <w:pPr>
              <w:jc w:val="both"/>
              <w:rPr>
                <w:rFonts w:asciiTheme="majorHAnsi" w:hAnsiTheme="majorHAnsi"/>
                <w:bCs/>
                <w:sz w:val="19"/>
                <w:szCs w:val="19"/>
              </w:rPr>
            </w:pPr>
            <w:r>
              <w:rPr>
                <w:rFonts w:asciiTheme="majorHAnsi" w:hAnsiTheme="majorHAnsi"/>
                <w:sz w:val="19"/>
                <w:szCs w:val="19"/>
              </w:rPr>
              <w:t>Articles 5 (humane treatment), 8 (fair trial), 11 (privacy), 12 (freedom of conscience and religion), 24 (equal protection), and 25 (judicial protection) of the American Convention, in relation to its Articles 1.1 (obligation to respect rights) and 2 (domestic legal effects), and Article7 of the Convention of Belém do Pará</w:t>
            </w:r>
          </w:p>
        </w:tc>
      </w:tr>
      <w:tr w:rsidR="00261E08" w:rsidRPr="003A5566" w14:paraId="77899B94" w14:textId="77777777" w:rsidTr="00FB2DCE">
        <w:trPr>
          <w:cantSplit/>
        </w:trPr>
        <w:tc>
          <w:tcPr>
            <w:tcW w:w="2767" w:type="dxa"/>
            <w:tcBorders>
              <w:top w:val="single" w:sz="6" w:space="0" w:color="auto"/>
              <w:bottom w:val="single" w:sz="6" w:space="0" w:color="auto"/>
            </w:tcBorders>
            <w:shd w:val="clear" w:color="auto" w:fill="67AE3C"/>
            <w:vAlign w:val="center"/>
          </w:tcPr>
          <w:p w14:paraId="754CDE32" w14:textId="77777777" w:rsidR="00261E08" w:rsidRPr="003A5566" w:rsidRDefault="00261E08" w:rsidP="008546E5">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618" w:type="dxa"/>
            <w:vAlign w:val="center"/>
          </w:tcPr>
          <w:p w14:paraId="20F52498" w14:textId="79CD3A74" w:rsidR="00261E08" w:rsidRPr="003A5566" w:rsidRDefault="00822EE6" w:rsidP="009163FC">
            <w:pPr>
              <w:rPr>
                <w:rFonts w:asciiTheme="majorHAnsi" w:hAnsiTheme="majorHAnsi"/>
                <w:bCs/>
                <w:sz w:val="19"/>
                <w:szCs w:val="19"/>
              </w:rPr>
            </w:pPr>
            <w:r>
              <w:rPr>
                <w:rFonts w:asciiTheme="majorHAnsi" w:hAnsiTheme="majorHAnsi"/>
                <w:bCs/>
                <w:sz w:val="19"/>
                <w:szCs w:val="19"/>
              </w:rPr>
              <w:t>Yes, September 27, 2011</w:t>
            </w:r>
          </w:p>
        </w:tc>
      </w:tr>
      <w:tr w:rsidR="00261E08" w:rsidRPr="003A5566" w14:paraId="4F59B7C5" w14:textId="77777777" w:rsidTr="00FB2DCE">
        <w:trPr>
          <w:cantSplit/>
        </w:trPr>
        <w:tc>
          <w:tcPr>
            <w:tcW w:w="2767" w:type="dxa"/>
            <w:tcBorders>
              <w:top w:val="single" w:sz="6" w:space="0" w:color="auto"/>
              <w:bottom w:val="single" w:sz="6" w:space="0" w:color="auto"/>
            </w:tcBorders>
            <w:shd w:val="clear" w:color="auto" w:fill="67AE3C"/>
            <w:vAlign w:val="center"/>
          </w:tcPr>
          <w:p w14:paraId="75227E17" w14:textId="77777777" w:rsidR="00261E08" w:rsidRPr="003A5566" w:rsidRDefault="00261E08" w:rsidP="009163FC">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618" w:type="dxa"/>
            <w:vAlign w:val="center"/>
          </w:tcPr>
          <w:p w14:paraId="474C25FA" w14:textId="7F34747E" w:rsidR="00261E08" w:rsidRPr="003A5566" w:rsidRDefault="00822EE6" w:rsidP="009163FC">
            <w:pPr>
              <w:rPr>
                <w:rFonts w:asciiTheme="majorHAnsi" w:hAnsiTheme="majorHAnsi"/>
                <w:bCs/>
                <w:sz w:val="19"/>
                <w:szCs w:val="19"/>
              </w:rPr>
            </w:pPr>
            <w:r>
              <w:rPr>
                <w:rFonts w:asciiTheme="majorHAnsi" w:hAnsiTheme="majorHAnsi"/>
                <w:bCs/>
                <w:sz w:val="19"/>
                <w:szCs w:val="19"/>
              </w:rPr>
              <w:t xml:space="preserve">Yes, March 27, 2012 </w:t>
            </w:r>
          </w:p>
        </w:tc>
      </w:tr>
    </w:tbl>
    <w:p w14:paraId="3FEBD323" w14:textId="6C19C762"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4B6990E5" w14:textId="54827ED9" w:rsidR="008740F5" w:rsidRDefault="008740F5" w:rsidP="00874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Nicolás Lama Legrand (hereinafter “the petitioner”) reports purported </w:t>
      </w:r>
      <w:r w:rsidR="009D501B">
        <w:rPr>
          <w:rFonts w:ascii="Cambria" w:hAnsi="Cambria"/>
          <w:sz w:val="20"/>
          <w:szCs w:val="20"/>
          <w:lang w:val="en"/>
        </w:rPr>
        <w:t xml:space="preserve">violations of the human rights of </w:t>
      </w:r>
      <w:r>
        <w:rPr>
          <w:rFonts w:ascii="Cambria" w:hAnsi="Cambria"/>
          <w:sz w:val="20"/>
          <w:szCs w:val="20"/>
          <w:lang w:val="en"/>
        </w:rPr>
        <w:t xml:space="preserve">Fabiola Palominos Flores (hereinafter “the alleged victim”) because staff of a state bank forced her to remove the veil she was wearing as per the hijab dress code, in front of male employees, in contravention of her religious beliefs. He argues that after this incident, the alleged victim was not granted effective judicial protection to restore and remedy the violated rights. </w:t>
      </w:r>
    </w:p>
    <w:p w14:paraId="2BE870EB" w14:textId="7060AE43" w:rsidR="008740F5" w:rsidRPr="00D75B9C" w:rsidRDefault="008740F5" w:rsidP="00874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According to the petitioner, the</w:t>
      </w:r>
      <w:r w:rsidR="002546C6">
        <w:rPr>
          <w:rFonts w:ascii="Cambria" w:hAnsi="Cambria"/>
          <w:sz w:val="20"/>
          <w:szCs w:val="20"/>
          <w:lang w:val="en"/>
        </w:rPr>
        <w:t xml:space="preserve"> alleged victim practices Islam,</w:t>
      </w:r>
      <w:r>
        <w:rPr>
          <w:rFonts w:ascii="Cambria" w:hAnsi="Cambria"/>
          <w:sz w:val="20"/>
          <w:szCs w:val="20"/>
          <w:lang w:val="en"/>
        </w:rPr>
        <w:t xml:space="preserve"> </w:t>
      </w:r>
      <w:r w:rsidR="002546C6">
        <w:rPr>
          <w:rFonts w:ascii="Cambria" w:hAnsi="Cambria"/>
          <w:sz w:val="20"/>
          <w:szCs w:val="20"/>
          <w:lang w:val="en"/>
        </w:rPr>
        <w:t>a belief system that requires her to</w:t>
      </w:r>
      <w:r>
        <w:rPr>
          <w:rFonts w:ascii="Cambria" w:hAnsi="Cambria"/>
          <w:sz w:val="20"/>
          <w:szCs w:val="20"/>
          <w:lang w:val="en"/>
        </w:rPr>
        <w:t xml:space="preserve"> cover her head with a veil according to</w:t>
      </w:r>
      <w:r w:rsidR="002546C6">
        <w:rPr>
          <w:rFonts w:ascii="Cambria" w:hAnsi="Cambria"/>
          <w:sz w:val="20"/>
          <w:szCs w:val="20"/>
          <w:lang w:val="en"/>
        </w:rPr>
        <w:t xml:space="preserve"> the hijab dress code;</w:t>
      </w:r>
      <w:r w:rsidRPr="00D75B9C">
        <w:rPr>
          <w:rFonts w:ascii="Cambria" w:hAnsi="Cambria"/>
          <w:sz w:val="20"/>
          <w:szCs w:val="20"/>
          <w:lang w:val="en"/>
        </w:rPr>
        <w:t xml:space="preserve"> </w:t>
      </w:r>
      <w:r w:rsidR="002546C6">
        <w:rPr>
          <w:rFonts w:ascii="Cambria" w:hAnsi="Cambria"/>
          <w:sz w:val="20"/>
          <w:szCs w:val="20"/>
          <w:lang w:val="en"/>
        </w:rPr>
        <w:t>this veil</w:t>
      </w:r>
      <w:r w:rsidRPr="00D75B9C">
        <w:rPr>
          <w:rFonts w:ascii="Cambria" w:hAnsi="Cambria"/>
          <w:sz w:val="20"/>
          <w:szCs w:val="20"/>
          <w:lang w:val="en"/>
        </w:rPr>
        <w:t xml:space="preserve"> covers her hair and neck </w:t>
      </w:r>
      <w:r>
        <w:rPr>
          <w:rFonts w:ascii="Cambria" w:hAnsi="Cambria"/>
          <w:sz w:val="20"/>
          <w:szCs w:val="20"/>
          <w:lang w:val="en"/>
        </w:rPr>
        <w:t>and</w:t>
      </w:r>
      <w:r w:rsidRPr="00D75B9C">
        <w:rPr>
          <w:rFonts w:ascii="Cambria" w:hAnsi="Cambria"/>
          <w:sz w:val="20"/>
          <w:szCs w:val="20"/>
          <w:lang w:val="en"/>
        </w:rPr>
        <w:t xml:space="preserve"> leaves her face fully visible. He explains that according to the rules of the alleged victim’s religion, women </w:t>
      </w:r>
      <w:r>
        <w:rPr>
          <w:rFonts w:ascii="Cambria" w:hAnsi="Cambria"/>
          <w:sz w:val="20"/>
          <w:szCs w:val="20"/>
          <w:lang w:val="en"/>
        </w:rPr>
        <w:t xml:space="preserve">must </w:t>
      </w:r>
      <w:r w:rsidRPr="00D75B9C">
        <w:rPr>
          <w:rFonts w:ascii="Cambria" w:hAnsi="Cambria"/>
          <w:sz w:val="20"/>
          <w:szCs w:val="20"/>
          <w:lang w:val="en"/>
        </w:rPr>
        <w:t xml:space="preserve">not remove </w:t>
      </w:r>
      <w:r>
        <w:rPr>
          <w:rFonts w:ascii="Cambria" w:hAnsi="Cambria"/>
          <w:sz w:val="20"/>
          <w:szCs w:val="20"/>
          <w:lang w:val="en"/>
        </w:rPr>
        <w:t>their</w:t>
      </w:r>
      <w:r w:rsidRPr="00D75B9C">
        <w:rPr>
          <w:rFonts w:ascii="Cambria" w:hAnsi="Cambria"/>
          <w:sz w:val="20"/>
          <w:szCs w:val="20"/>
          <w:lang w:val="en"/>
        </w:rPr>
        <w:t xml:space="preserve"> veil in the presence of men, except for </w:t>
      </w:r>
      <w:r>
        <w:rPr>
          <w:rFonts w:ascii="Cambria" w:hAnsi="Cambria"/>
          <w:sz w:val="20"/>
          <w:szCs w:val="20"/>
          <w:lang w:val="en"/>
        </w:rPr>
        <w:t>their</w:t>
      </w:r>
      <w:r w:rsidRPr="00D75B9C">
        <w:rPr>
          <w:rFonts w:ascii="Cambria" w:hAnsi="Cambria"/>
          <w:sz w:val="20"/>
          <w:szCs w:val="20"/>
          <w:lang w:val="en"/>
        </w:rPr>
        <w:t xml:space="preserve"> husband, father</w:t>
      </w:r>
      <w:r>
        <w:rPr>
          <w:rFonts w:ascii="Cambria" w:hAnsi="Cambria"/>
          <w:sz w:val="20"/>
          <w:szCs w:val="20"/>
          <w:lang w:val="en"/>
        </w:rPr>
        <w:t>,</w:t>
      </w:r>
      <w:r w:rsidRPr="00D75B9C">
        <w:rPr>
          <w:rFonts w:ascii="Cambria" w:hAnsi="Cambria"/>
          <w:sz w:val="20"/>
          <w:szCs w:val="20"/>
          <w:lang w:val="en"/>
        </w:rPr>
        <w:t xml:space="preserve"> or brothers; </w:t>
      </w:r>
      <w:r>
        <w:rPr>
          <w:rFonts w:ascii="Cambria" w:hAnsi="Cambria"/>
          <w:sz w:val="20"/>
          <w:szCs w:val="20"/>
          <w:lang w:val="en"/>
        </w:rPr>
        <w:t>accordingly</w:t>
      </w:r>
      <w:r w:rsidRPr="00D75B9C">
        <w:rPr>
          <w:rFonts w:ascii="Cambria" w:hAnsi="Cambria"/>
          <w:sz w:val="20"/>
          <w:szCs w:val="20"/>
          <w:lang w:val="en"/>
        </w:rPr>
        <w:t xml:space="preserve">, </w:t>
      </w:r>
      <w:r w:rsidR="00E40A94">
        <w:rPr>
          <w:rFonts w:ascii="Cambria" w:hAnsi="Cambria"/>
          <w:sz w:val="20"/>
          <w:szCs w:val="20"/>
          <w:lang w:val="en"/>
        </w:rPr>
        <w:lastRenderedPageBreak/>
        <w:t xml:space="preserve">removing </w:t>
      </w:r>
      <w:r w:rsidRPr="00D75B9C">
        <w:rPr>
          <w:rFonts w:ascii="Cambria" w:hAnsi="Cambria"/>
          <w:sz w:val="20"/>
          <w:szCs w:val="20"/>
          <w:lang w:val="en"/>
        </w:rPr>
        <w:t xml:space="preserve">her veil in public in front of men </w:t>
      </w:r>
      <w:r w:rsidR="00E40A94">
        <w:rPr>
          <w:rFonts w:ascii="Cambria" w:hAnsi="Cambria"/>
          <w:sz w:val="20"/>
          <w:szCs w:val="20"/>
          <w:lang w:val="en"/>
        </w:rPr>
        <w:t>constitutes for the alleged victim a form of</w:t>
      </w:r>
      <w:r w:rsidRPr="00D75B9C">
        <w:rPr>
          <w:rFonts w:ascii="Cambria" w:hAnsi="Cambria"/>
          <w:sz w:val="20"/>
          <w:szCs w:val="20"/>
          <w:lang w:val="en"/>
        </w:rPr>
        <w:t xml:space="preserve"> degrading and humiliating</w:t>
      </w:r>
      <w:r w:rsidR="00E40A94">
        <w:rPr>
          <w:rFonts w:ascii="Cambria" w:hAnsi="Cambria"/>
          <w:sz w:val="20"/>
          <w:szCs w:val="20"/>
          <w:lang w:val="en"/>
        </w:rPr>
        <w:t xml:space="preserve"> treatment</w:t>
      </w:r>
      <w:r w:rsidRPr="00D75B9C">
        <w:rPr>
          <w:rFonts w:ascii="Cambria" w:hAnsi="Cambria"/>
          <w:sz w:val="20"/>
          <w:szCs w:val="20"/>
          <w:lang w:val="en"/>
        </w:rPr>
        <w:t>.</w:t>
      </w:r>
      <w:r>
        <w:rPr>
          <w:rFonts w:ascii="Cambria" w:hAnsi="Cambria"/>
          <w:sz w:val="20"/>
          <w:szCs w:val="20"/>
          <w:lang w:val="en"/>
        </w:rPr>
        <w:t xml:space="preserve"> </w:t>
      </w:r>
    </w:p>
    <w:p w14:paraId="0F40A50A" w14:textId="77777777" w:rsidR="008740F5" w:rsidRDefault="008740F5" w:rsidP="00874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The petitioner indicates that in 2010, the alleged victim came to a branch of Banco Estado</w:t>
      </w:r>
      <w:r>
        <w:rPr>
          <w:rStyle w:val="FootnoteReference"/>
          <w:rFonts w:ascii="Cambria" w:hAnsi="Cambria"/>
          <w:sz w:val="20"/>
          <w:szCs w:val="20"/>
          <w:lang w:val="en"/>
        </w:rPr>
        <w:footnoteReference w:id="6"/>
      </w:r>
      <w:r>
        <w:rPr>
          <w:rFonts w:ascii="Cambria" w:hAnsi="Cambria"/>
          <w:sz w:val="20"/>
          <w:szCs w:val="20"/>
          <w:lang w:val="en"/>
        </w:rPr>
        <w:t xml:space="preserve"> bank to cash a check</w:t>
      </w:r>
      <w:r>
        <w:rPr>
          <w:rStyle w:val="FootnoteReference"/>
          <w:rFonts w:ascii="Cambria" w:hAnsi="Cambria"/>
          <w:sz w:val="20"/>
          <w:szCs w:val="20"/>
          <w:lang w:val="en"/>
        </w:rPr>
        <w:footnoteReference w:id="7"/>
      </w:r>
      <w:r>
        <w:rPr>
          <w:rFonts w:ascii="Cambria" w:hAnsi="Cambria"/>
          <w:sz w:val="20"/>
          <w:szCs w:val="20"/>
          <w:lang w:val="en"/>
        </w:rPr>
        <w:t xml:space="preserve"> through a teller. However, he says that the male employee that assisted her refused to undertake the procedure and demanded her to remove her veil in the very customer service area, even though her face was fully visible. The petitioner indicates that since the alleged victim refused to take off her veil, the head of the customer service department of that branch, another male employee, came and demanded her to remove her veil. The petitioner submits that the alleged victim was constrained given her need to receive the money and the lack of an alternative to taking off her veil before the head of the customer service department; as a result, the bank paid her check. </w:t>
      </w:r>
    </w:p>
    <w:p w14:paraId="3E0836EA" w14:textId="22E3DABA" w:rsidR="008740F5" w:rsidRDefault="008740F5" w:rsidP="00874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 moreover states that in the face of that incident, on August 12, 2010, the alleged victim filed an amparo action (appeal for the protection of rights) before the Court of Appeals of Santiago, on her own and without specialist assistance, claiming that the bank had treated her in a degrading and humiliating way and discriminated against her religion. He indicates that on May 31, 2011, the appeal was rejected by two votes against one. Among other things, the court of appeals established that the appeal “did not specify what constitutional right had been violated and, further, no petition was filed indicating </w:t>
      </w:r>
      <w:r w:rsidR="00E40A94">
        <w:rPr>
          <w:rFonts w:ascii="Cambria" w:hAnsi="Cambria"/>
          <w:sz w:val="20"/>
          <w:szCs w:val="20"/>
          <w:lang w:val="en"/>
        </w:rPr>
        <w:t>in which manner the</w:t>
      </w:r>
      <w:r>
        <w:rPr>
          <w:rFonts w:ascii="Cambria" w:hAnsi="Cambria"/>
          <w:sz w:val="20"/>
          <w:szCs w:val="20"/>
          <w:lang w:val="en"/>
        </w:rPr>
        <w:t xml:space="preserve"> court was expected to protect a right </w:t>
      </w:r>
      <w:r w:rsidR="00C01FE2">
        <w:rPr>
          <w:rFonts w:ascii="Cambria" w:hAnsi="Cambria"/>
          <w:sz w:val="20"/>
          <w:szCs w:val="20"/>
          <w:lang w:val="en"/>
        </w:rPr>
        <w:t>that</w:t>
      </w:r>
      <w:r>
        <w:rPr>
          <w:rFonts w:ascii="Cambria" w:hAnsi="Cambria"/>
          <w:sz w:val="20"/>
          <w:szCs w:val="20"/>
          <w:lang w:val="en"/>
        </w:rPr>
        <w:t xml:space="preserve"> have already been violated” and that “it is impossible to restore </w:t>
      </w:r>
      <w:r w:rsidR="00C01FE2">
        <w:rPr>
          <w:rFonts w:ascii="Cambria" w:hAnsi="Cambria"/>
          <w:sz w:val="20"/>
          <w:szCs w:val="20"/>
          <w:lang w:val="en"/>
        </w:rPr>
        <w:t>the enjoyment of the right</w:t>
      </w:r>
      <w:r>
        <w:rPr>
          <w:rFonts w:ascii="Cambria" w:hAnsi="Cambria"/>
          <w:sz w:val="20"/>
          <w:szCs w:val="20"/>
          <w:lang w:val="en"/>
        </w:rPr>
        <w:t xml:space="preserve">, that is to say, provide a redress, reparation, or a remedy for this since the appeal itself suggests that the action at issue was unfair and finished and not an ongoing or repeated behavior, as it happened at only one branch of the appealed bank and not at other branches of the same bank.” </w:t>
      </w:r>
    </w:p>
    <w:p w14:paraId="5C2F9762" w14:textId="177B00E4" w:rsidR="008740F5" w:rsidRDefault="008740F5" w:rsidP="00874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He submits that the abovementioned decision was appealed before the Supreme Court, which upheld it on June 6, 2011, with four votes in favor and one against. The dissident judge believed that the appeal for legal protection had to be granted because “it is clear that the appeal has not been filed only in regard to the branch where the incident took place, but—obviously—because of the need for a protective measure of a general nature applicable to anyone living in the territory of the Republic.” He states that, later, the resolution </w:t>
      </w:r>
      <w:r w:rsidR="00B96DBE">
        <w:rPr>
          <w:rFonts w:ascii="Cambria" w:hAnsi="Cambria"/>
          <w:sz w:val="20"/>
          <w:szCs w:val="20"/>
          <w:lang w:val="en"/>
        </w:rPr>
        <w:t>was enforced</w:t>
      </w:r>
      <w:r>
        <w:rPr>
          <w:rFonts w:ascii="Cambria" w:hAnsi="Cambria"/>
          <w:sz w:val="20"/>
          <w:szCs w:val="20"/>
          <w:lang w:val="en"/>
        </w:rPr>
        <w:t xml:space="preserve"> </w:t>
      </w:r>
      <w:r w:rsidR="00C01FE2">
        <w:rPr>
          <w:rFonts w:ascii="Cambria" w:hAnsi="Cambria"/>
          <w:sz w:val="20"/>
          <w:szCs w:val="20"/>
          <w:lang w:val="en"/>
        </w:rPr>
        <w:t>through</w:t>
      </w:r>
      <w:r>
        <w:rPr>
          <w:rFonts w:ascii="Cambria" w:hAnsi="Cambria"/>
          <w:sz w:val="20"/>
          <w:szCs w:val="20"/>
          <w:lang w:val="en"/>
        </w:rPr>
        <w:t xml:space="preserve"> an enforcement order issued by the court of appeals on September 27, 2011, which exhausted the proceedings. </w:t>
      </w:r>
    </w:p>
    <w:p w14:paraId="28CF656B" w14:textId="60427414" w:rsidR="008740F5" w:rsidRDefault="008740F5" w:rsidP="00874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 claims that the bank violated the alleged victim’s rights of religious freedom and humane treatment. He believes that requiring her to remove her veil did not meet legitimate </w:t>
      </w:r>
      <w:r w:rsidR="00B96DBE">
        <w:rPr>
          <w:rFonts w:ascii="Cambria" w:hAnsi="Cambria"/>
          <w:sz w:val="20"/>
          <w:szCs w:val="20"/>
          <w:lang w:val="en"/>
        </w:rPr>
        <w:t xml:space="preserve">restrictions </w:t>
      </w:r>
      <w:r>
        <w:rPr>
          <w:rFonts w:ascii="Cambria" w:hAnsi="Cambria"/>
          <w:sz w:val="20"/>
          <w:szCs w:val="20"/>
          <w:lang w:val="en"/>
        </w:rPr>
        <w:t xml:space="preserve">standards since there was not such a law that required customers to fully uncover their head when cashing a payment instrument and, had there been such a law, it would not pursue a legitimate objective and would be manifestly disproportionate, because there are identification methods that are less offensive than the denial of the hijab dress code. He moreover contends that the court of appeals and the Supreme Court did not grant effective judicial protection to the alleged victim since they rejected her appeal on formal grounds despite their competence to declare that her rights had been violated, which would have been a form of reparation in itself, and to </w:t>
      </w:r>
      <w:r w:rsidR="00B96DBE">
        <w:rPr>
          <w:rFonts w:ascii="Cambria" w:hAnsi="Cambria"/>
          <w:sz w:val="20"/>
          <w:szCs w:val="20"/>
          <w:lang w:val="en"/>
        </w:rPr>
        <w:t>order</w:t>
      </w:r>
      <w:r>
        <w:rPr>
          <w:rFonts w:ascii="Cambria" w:hAnsi="Cambria"/>
          <w:sz w:val="20"/>
          <w:szCs w:val="20"/>
          <w:lang w:val="en"/>
        </w:rPr>
        <w:t xml:space="preserve"> non-repetition measures. He further states that the domestic courts have attributed to the alleged victim the obligation to follow complex judicial rules, such as being specific in her petitions and specifying the violated rights, in contravention of the Chilean constitution as the latter does not establish any formal requirement to file an amparo action.</w:t>
      </w:r>
      <w:r>
        <w:rPr>
          <w:rStyle w:val="FootnoteReference"/>
          <w:rFonts w:ascii="Cambria" w:hAnsi="Cambria"/>
          <w:sz w:val="20"/>
          <w:szCs w:val="20"/>
          <w:lang w:val="en"/>
        </w:rPr>
        <w:footnoteReference w:id="8"/>
      </w:r>
      <w:r>
        <w:rPr>
          <w:rFonts w:ascii="Cambria" w:hAnsi="Cambria"/>
          <w:sz w:val="20"/>
          <w:szCs w:val="20"/>
          <w:lang w:val="en"/>
        </w:rPr>
        <w:t xml:space="preserve"> He believes that the State’s answer, </w:t>
      </w:r>
      <w:r w:rsidR="00F2193D">
        <w:rPr>
          <w:rFonts w:ascii="Cambria" w:hAnsi="Cambria"/>
          <w:sz w:val="20"/>
          <w:szCs w:val="20"/>
          <w:lang w:val="en"/>
        </w:rPr>
        <w:t xml:space="preserve">where </w:t>
      </w:r>
      <w:r>
        <w:rPr>
          <w:rFonts w:ascii="Cambria" w:hAnsi="Cambria"/>
          <w:sz w:val="20"/>
          <w:szCs w:val="20"/>
          <w:lang w:val="en"/>
        </w:rPr>
        <w:t xml:space="preserve">it refers to the introduction in 2012 of an effective procedure to hear claims such as the one raised in this case, reveals the lack of an effective remedy when the facts took place. He states that the petition must be declared admissible because the State has not filed any objections to it. </w:t>
      </w:r>
    </w:p>
    <w:p w14:paraId="3772730B" w14:textId="1903F6C5" w:rsidR="008740F5" w:rsidRPr="00072D33" w:rsidRDefault="008740F5" w:rsidP="00874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For its part, the State contends that “it has no objections to file during the admissibility stage, without prejudice to the observations it may submit on</w:t>
      </w:r>
      <w:r w:rsidR="00FE6A1F">
        <w:rPr>
          <w:rFonts w:ascii="Cambria" w:hAnsi="Cambria"/>
          <w:sz w:val="20"/>
          <w:szCs w:val="20"/>
          <w:lang w:val="en"/>
        </w:rPr>
        <w:t xml:space="preserve"> the merits when applicable.” </w:t>
      </w:r>
      <w:r>
        <w:rPr>
          <w:rFonts w:ascii="Cambria" w:hAnsi="Cambria"/>
          <w:sz w:val="20"/>
          <w:szCs w:val="20"/>
          <w:lang w:val="en"/>
        </w:rPr>
        <w:t xml:space="preserve">It highlights that Law </w:t>
      </w:r>
      <w:r>
        <w:rPr>
          <w:rFonts w:ascii="Cambria" w:hAnsi="Cambria"/>
          <w:sz w:val="20"/>
          <w:szCs w:val="20"/>
          <w:lang w:val="en"/>
        </w:rPr>
        <w:lastRenderedPageBreak/>
        <w:t>20609 was enacted in 2012, which establishes measures against discrimination through the creation of a judicial mechanism that allows to effectively restore the rule of law when an act of discrimination is committed. Therefore, the State claims that nowadays, it has an effective procedure to hear claims such as the one presented in this petition.</w:t>
      </w:r>
    </w:p>
    <w:p w14:paraId="3CB4372D" w14:textId="77777777" w:rsidR="008740F5" w:rsidRPr="00006B74" w:rsidRDefault="008740F5" w:rsidP="008740F5">
      <w:pPr>
        <w:pStyle w:val="ListParagraph"/>
        <w:spacing w:before="120" w:after="120"/>
        <w:jc w:val="both"/>
        <w:rPr>
          <w:rFonts w:asciiTheme="majorHAnsi" w:hAnsiTheme="majorHAnsi"/>
          <w:b/>
          <w:bCs/>
          <w:sz w:val="20"/>
          <w:szCs w:val="20"/>
        </w:rPr>
      </w:pPr>
      <w:r>
        <w:rPr>
          <w:rFonts w:asciiTheme="majorHAnsi" w:hAnsiTheme="majorHAnsi"/>
          <w:b/>
          <w:bCs/>
          <w:sz w:val="20"/>
          <w:szCs w:val="20"/>
          <w:lang w:val="en"/>
        </w:rPr>
        <w:t xml:space="preserve">VI. </w:t>
      </w:r>
      <w:r>
        <w:rPr>
          <w:rFonts w:asciiTheme="majorHAnsi" w:hAnsiTheme="majorHAnsi"/>
          <w:b/>
          <w:bCs/>
          <w:sz w:val="20"/>
          <w:szCs w:val="20"/>
          <w:lang w:val="en"/>
        </w:rPr>
        <w:tab/>
        <w:t>EXHAUSTION OF DOMESTIC REMEDIES AND TIMELINESS OF THE PETITION</w:t>
      </w:r>
    </w:p>
    <w:p w14:paraId="68B58C71" w14:textId="77777777" w:rsidR="008740F5" w:rsidRPr="00A15AB8" w:rsidRDefault="008740F5" w:rsidP="00874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Commission takes note that the State has not controverted the admissibility of this petition nor indicated that the filing of the petition was overdue nor referred to other remedies that must be exhausted and which may be appropriate to have the petitioner’s claims heard by the domestic courts. Given the circumstances, the Commission deems that the domestic remedies were exhausted with the resolution issued by the court of appeals on September 27, 2011, ruling to enforce the unsuccessfully appealed judgment and to close the proceedings. Therefore, and since the petition was filed on March 27, 2012, the Commission finds that this petition meets the requirements established in Article 46.1, paragraphs (a) and (b) of the American Convention. </w:t>
      </w:r>
    </w:p>
    <w:p w14:paraId="17D9B5C0" w14:textId="77777777" w:rsidR="008740F5" w:rsidRPr="00006B74" w:rsidRDefault="008740F5" w:rsidP="008740F5">
      <w:pPr>
        <w:pStyle w:val="ListParagraph"/>
        <w:spacing w:before="120" w:after="1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b/>
          <w:bCs/>
          <w:sz w:val="20"/>
          <w:szCs w:val="20"/>
          <w:lang w:val="en"/>
        </w:rPr>
        <w:tab/>
        <w:t>COLORABLE CLAIM</w:t>
      </w:r>
    </w:p>
    <w:p w14:paraId="161E5368" w14:textId="72E507B1" w:rsidR="008740F5" w:rsidRPr="009F7FAB" w:rsidRDefault="008740F5" w:rsidP="00874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lang w:val="en"/>
        </w:rPr>
        <w:t xml:space="preserve">The petitioner alleges the violation of the alleged victim’s rights </w:t>
      </w:r>
      <w:r w:rsidR="001C080B">
        <w:rPr>
          <w:rFonts w:ascii="Cambria" w:hAnsi="Cambria"/>
          <w:sz w:val="20"/>
          <w:szCs w:val="20"/>
          <w:lang w:val="en"/>
        </w:rPr>
        <w:t xml:space="preserve">because </w:t>
      </w:r>
      <w:r>
        <w:rPr>
          <w:rFonts w:ascii="Cambria" w:hAnsi="Cambria"/>
          <w:sz w:val="20"/>
          <w:szCs w:val="20"/>
          <w:lang w:val="en"/>
        </w:rPr>
        <w:t xml:space="preserve">state agents forced the alleged victim to infringe her religious beliefs by removing her hijab as a </w:t>
      </w:r>
      <w:r w:rsidR="001C080B">
        <w:rPr>
          <w:rFonts w:ascii="Cambria" w:hAnsi="Cambria"/>
          <w:sz w:val="20"/>
          <w:szCs w:val="20"/>
          <w:lang w:val="en"/>
        </w:rPr>
        <w:t>condition to access</w:t>
      </w:r>
      <w:r>
        <w:rPr>
          <w:rFonts w:ascii="Cambria" w:hAnsi="Cambria"/>
          <w:sz w:val="20"/>
          <w:szCs w:val="20"/>
          <w:lang w:val="en"/>
        </w:rPr>
        <w:t xml:space="preserve"> a service, as well as because the domestic legal remedies did not provide her with effective legal protection in the face of this incident. The Commission deems that these allegations are not manifestly groundless </w:t>
      </w:r>
      <w:r w:rsidR="001C080B">
        <w:rPr>
          <w:rFonts w:ascii="Cambria" w:hAnsi="Cambria"/>
          <w:sz w:val="20"/>
          <w:szCs w:val="20"/>
          <w:lang w:val="en"/>
        </w:rPr>
        <w:t>and</w:t>
      </w:r>
      <w:r>
        <w:rPr>
          <w:rFonts w:ascii="Cambria" w:hAnsi="Cambria"/>
          <w:sz w:val="20"/>
          <w:szCs w:val="20"/>
          <w:lang w:val="en"/>
        </w:rPr>
        <w:t xml:space="preserve"> must be the subject of an analysis on the merits; for, if proven, they may constitute violations of Articles 5 (humane treatment), 8 (fair trial), 11 (privacy), 12 (freedom of conscience and religion), 24 (equal protection), and 25 (judicial protection) of the American Convention in relation to its Articles 1.1 (obligation to respect rights) and 2 (domestic legal effects)</w:t>
      </w:r>
      <w:r>
        <w:rPr>
          <w:lang w:val="en"/>
        </w:rPr>
        <w:t xml:space="preserve"> </w:t>
      </w:r>
      <w:r>
        <w:rPr>
          <w:rFonts w:ascii="Cambria" w:hAnsi="Cambria"/>
          <w:sz w:val="20"/>
          <w:szCs w:val="20"/>
          <w:lang w:val="en"/>
        </w:rPr>
        <w:t xml:space="preserve">and Article 7 of the Convention of Belém do Pará. </w:t>
      </w:r>
    </w:p>
    <w:p w14:paraId="2472694A" w14:textId="77777777" w:rsidR="008740F5" w:rsidRPr="00006B74" w:rsidRDefault="008740F5" w:rsidP="008740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b/>
          <w:bCs/>
          <w:sz w:val="20"/>
          <w:szCs w:val="20"/>
          <w:lang w:val="en"/>
        </w:rPr>
        <w:tab/>
        <w:t>DECISION</w:t>
      </w:r>
    </w:p>
    <w:p w14:paraId="543E11AD" w14:textId="77777777" w:rsidR="008740F5" w:rsidRPr="00006B74" w:rsidRDefault="008740F5" w:rsidP="008740F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Theme="majorHAnsi" w:hAnsiTheme="majorHAnsi"/>
          <w:sz w:val="20"/>
          <w:szCs w:val="20"/>
          <w:lang w:val="en"/>
        </w:rPr>
        <w:t xml:space="preserve">To declare this petition admissible regarding </w:t>
      </w:r>
      <w:r>
        <w:rPr>
          <w:rFonts w:ascii="Cambria" w:hAnsi="Cambria"/>
          <w:sz w:val="20"/>
          <w:szCs w:val="20"/>
          <w:lang w:val="en"/>
        </w:rPr>
        <w:t>Articles</w:t>
      </w:r>
      <w:r>
        <w:rPr>
          <w:rFonts w:ascii="Cambria" w:hAnsi="Cambria"/>
          <w:color w:val="FF0000"/>
          <w:sz w:val="20"/>
          <w:szCs w:val="20"/>
          <w:lang w:val="en"/>
        </w:rPr>
        <w:t xml:space="preserve"> </w:t>
      </w:r>
      <w:r>
        <w:rPr>
          <w:rFonts w:ascii="Cambria" w:hAnsi="Cambria"/>
          <w:sz w:val="20"/>
          <w:szCs w:val="20"/>
          <w:lang w:val="en"/>
        </w:rPr>
        <w:t>5, 8, 11, 12, 24, and 25 of the American Convention, in relation to its Articles 1.1 and 2, and Article 7 of the Convention of Belém do Pará</w:t>
      </w:r>
      <w:r>
        <w:rPr>
          <w:rFonts w:asciiTheme="majorHAnsi" w:hAnsiTheme="majorHAnsi"/>
          <w:sz w:val="20"/>
          <w:szCs w:val="20"/>
          <w:lang w:val="en"/>
        </w:rPr>
        <w:t>; and</w:t>
      </w:r>
    </w:p>
    <w:p w14:paraId="6C38F2DC" w14:textId="496F7356" w:rsidR="008740F5" w:rsidRPr="00006370" w:rsidRDefault="008740F5" w:rsidP="008740F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lang w:val="en"/>
        </w:rPr>
        <w:t xml:space="preserve">To notify the parties of this decision; to continue with the analysis on the merits; and to publish this decision and include it in its Annual Report to the General Assembly of the Organization of American States. </w:t>
      </w:r>
    </w:p>
    <w:p w14:paraId="49C91919" w14:textId="67A1CEEF" w:rsidR="00F621C3" w:rsidRPr="000B6B7A" w:rsidRDefault="005529DC" w:rsidP="005529DC">
      <w:pPr>
        <w:pStyle w:val="ListParagraph"/>
        <w:suppressAutoHyphens/>
        <w:spacing w:before="240" w:after="240"/>
        <w:ind w:left="0" w:firstLine="720"/>
        <w:jc w:val="both"/>
        <w:rPr>
          <w:rFonts w:asciiTheme="majorHAnsi" w:hAnsiTheme="majorHAnsi"/>
          <w:sz w:val="20"/>
          <w:szCs w:val="20"/>
        </w:rPr>
      </w:pPr>
      <w:r w:rsidRPr="005529DC">
        <w:rPr>
          <w:rFonts w:asciiTheme="majorHAnsi" w:hAnsiTheme="majorHAnsi"/>
          <w:sz w:val="20"/>
          <w:szCs w:val="20"/>
        </w:rPr>
        <w:t>Approved by the Inter-American Commission on Human Rights on the 5th day of the month of December</w:t>
      </w:r>
      <w:r>
        <w:rPr>
          <w:rFonts w:asciiTheme="majorHAnsi" w:hAnsiTheme="majorHAnsi"/>
          <w:sz w:val="20"/>
          <w:szCs w:val="20"/>
        </w:rPr>
        <w:t>,</w:t>
      </w:r>
      <w:r w:rsidRPr="005529DC">
        <w:rPr>
          <w:rFonts w:asciiTheme="majorHAnsi" w:hAnsiTheme="majorHAnsi"/>
          <w:sz w:val="20"/>
          <w:szCs w:val="20"/>
        </w:rPr>
        <w:t xml:space="preserve"> 2019. (Signed):  Esmeralda E. Arosemena Bernal de Troitiño, President; Joel Hernández García, First Vice President; Margarette May Macaulay, Francisco José Eguiguren Praeli, Luis Ernesto Vargas Silva and Flávia Piovesan, Commissioners.</w:t>
      </w:r>
    </w:p>
    <w:p w14:paraId="42D4A60E"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2F335FC"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76AE8A6" w14:textId="77777777" w:rsidR="00F621C3" w:rsidRPr="000B6B7A" w:rsidRDefault="00F621C3" w:rsidP="00F621C3">
      <w:pPr>
        <w:rPr>
          <w:rFonts w:ascii="Cambria" w:hAnsi="Cambria" w:cs="Calibri"/>
          <w:sz w:val="20"/>
          <w:szCs w:val="20"/>
        </w:rPr>
      </w:pPr>
    </w:p>
    <w:p w14:paraId="5B6C1BEB"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5211" w14:textId="77777777" w:rsidR="007C649F" w:rsidRDefault="007C649F" w:rsidP="00036A8A">
      <w:r>
        <w:separator/>
      </w:r>
    </w:p>
  </w:endnote>
  <w:endnote w:type="continuationSeparator" w:id="0">
    <w:p w14:paraId="33C8DA09" w14:textId="77777777" w:rsidR="007C649F" w:rsidRDefault="007C649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76A8" w14:textId="77777777" w:rsidR="00BB48BD" w:rsidRDefault="00BB48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163477"/>
      <w:docPartObj>
        <w:docPartGallery w:val="Page Numbers (Bottom of Page)"/>
        <w:docPartUnique/>
      </w:docPartObj>
    </w:sdtPr>
    <w:sdtEndPr>
      <w:rPr>
        <w:noProof/>
        <w:sz w:val="16"/>
      </w:rPr>
    </w:sdtEndPr>
    <w:sdtContent>
      <w:p w14:paraId="76A4D9E6" w14:textId="691A8784"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50251">
          <w:rPr>
            <w:noProof/>
            <w:sz w:val="16"/>
          </w:rPr>
          <w:t>1</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63C93" w14:textId="77777777" w:rsidR="007C649F" w:rsidRPr="00036A8A" w:rsidRDefault="007C649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7F1F63B" w14:textId="77777777" w:rsidR="007C649F" w:rsidRPr="00036A8A" w:rsidRDefault="007C649F" w:rsidP="00036A8A">
      <w:pPr>
        <w:rPr>
          <w:rFonts w:asciiTheme="majorHAnsi" w:hAnsiTheme="majorHAnsi"/>
          <w:sz w:val="16"/>
          <w:szCs w:val="16"/>
        </w:rPr>
      </w:pPr>
      <w:r w:rsidRPr="00036A8A">
        <w:rPr>
          <w:rFonts w:asciiTheme="majorHAnsi" w:hAnsiTheme="majorHAnsi"/>
          <w:sz w:val="16"/>
          <w:szCs w:val="16"/>
        </w:rPr>
        <w:separator/>
      </w:r>
    </w:p>
    <w:p w14:paraId="7880096D" w14:textId="77777777" w:rsidR="007C649F" w:rsidRPr="00036A8A" w:rsidRDefault="007C649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76CF55D" w14:textId="77777777" w:rsidR="007C649F" w:rsidRPr="0093441A" w:rsidRDefault="007C649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00EC8D3" w14:textId="43EA5F71" w:rsidR="00200AAA" w:rsidRPr="00490CC1" w:rsidRDefault="00200AAA" w:rsidP="00490CC1">
      <w:pPr>
        <w:pStyle w:val="FootnoteText"/>
        <w:jc w:val="both"/>
        <w:rPr>
          <w:rFonts w:asciiTheme="majorHAnsi" w:hAnsiTheme="majorHAnsi"/>
          <w:sz w:val="16"/>
          <w:szCs w:val="16"/>
        </w:rPr>
      </w:pPr>
      <w:r w:rsidRPr="00490CC1">
        <w:rPr>
          <w:rStyle w:val="FootnoteReference"/>
          <w:rFonts w:asciiTheme="majorHAnsi" w:hAnsiTheme="majorHAnsi"/>
          <w:sz w:val="16"/>
          <w:szCs w:val="16"/>
        </w:rPr>
        <w:footnoteRef/>
      </w:r>
      <w:r w:rsidRPr="00490CC1">
        <w:rPr>
          <w:rFonts w:asciiTheme="majorHAnsi" w:hAnsiTheme="majorHAnsi"/>
          <w:sz w:val="16"/>
          <w:szCs w:val="16"/>
        </w:rPr>
        <w:t xml:space="preserve"> Pursuant to the provision of Article 17.2.a of the IACHR Rules, Commissioner Antonia Urrejola Noguera, a Chilean national, did not participate in the discussion or the debate on this matter.</w:t>
      </w:r>
    </w:p>
  </w:footnote>
  <w:footnote w:id="3">
    <w:p w14:paraId="342A8105" w14:textId="21337196" w:rsidR="00200AAA" w:rsidRPr="00490CC1" w:rsidRDefault="00200AAA" w:rsidP="00490CC1">
      <w:pPr>
        <w:pStyle w:val="FootnoteText"/>
        <w:jc w:val="both"/>
        <w:rPr>
          <w:rFonts w:asciiTheme="majorHAnsi" w:hAnsiTheme="majorHAnsi"/>
          <w:sz w:val="16"/>
          <w:szCs w:val="16"/>
        </w:rPr>
      </w:pPr>
      <w:r w:rsidRPr="00490CC1">
        <w:rPr>
          <w:rStyle w:val="FootnoteReference"/>
          <w:rFonts w:asciiTheme="majorHAnsi" w:hAnsiTheme="majorHAnsi"/>
          <w:sz w:val="16"/>
          <w:szCs w:val="16"/>
        </w:rPr>
        <w:footnoteRef/>
      </w:r>
      <w:r w:rsidRPr="00490CC1">
        <w:rPr>
          <w:rFonts w:asciiTheme="majorHAnsi" w:hAnsiTheme="majorHAnsi"/>
          <w:sz w:val="16"/>
          <w:szCs w:val="16"/>
        </w:rPr>
        <w:t xml:space="preserve"> Hereinafter, “the American Convention” or “the Convention.”</w:t>
      </w:r>
    </w:p>
  </w:footnote>
  <w:footnote w:id="4">
    <w:p w14:paraId="55774E34" w14:textId="77777777" w:rsidR="00653EA6" w:rsidRPr="00490CC1" w:rsidRDefault="00653EA6" w:rsidP="00490CC1">
      <w:pPr>
        <w:pStyle w:val="FootnoteText"/>
        <w:jc w:val="both"/>
        <w:rPr>
          <w:rFonts w:asciiTheme="majorHAnsi" w:hAnsiTheme="majorHAnsi"/>
          <w:sz w:val="16"/>
          <w:szCs w:val="16"/>
        </w:rPr>
      </w:pPr>
      <w:r w:rsidRPr="00490CC1">
        <w:rPr>
          <w:rStyle w:val="FootnoteReference"/>
          <w:rFonts w:asciiTheme="majorHAnsi" w:hAnsiTheme="majorHAnsi"/>
          <w:sz w:val="16"/>
          <w:szCs w:val="16"/>
        </w:rPr>
        <w:footnoteRef/>
      </w:r>
      <w:r w:rsidRPr="00490CC1">
        <w:rPr>
          <w:rFonts w:asciiTheme="majorHAnsi" w:hAnsiTheme="majorHAnsi"/>
          <w:sz w:val="16"/>
          <w:szCs w:val="16"/>
        </w:rPr>
        <w:t xml:space="preserve"> The observations </w:t>
      </w:r>
      <w:r w:rsidR="00321AFD" w:rsidRPr="00490CC1">
        <w:rPr>
          <w:rFonts w:asciiTheme="majorHAnsi" w:hAnsiTheme="majorHAnsi"/>
          <w:sz w:val="16"/>
          <w:szCs w:val="16"/>
        </w:rPr>
        <w:t>submitted</w:t>
      </w:r>
      <w:r w:rsidRPr="00490CC1">
        <w:rPr>
          <w:rFonts w:asciiTheme="majorHAnsi" w:hAnsiTheme="majorHAnsi"/>
          <w:sz w:val="16"/>
          <w:szCs w:val="16"/>
        </w:rPr>
        <w:t xml:space="preserve"> by each party were duly transmitted to the opposing party.</w:t>
      </w:r>
    </w:p>
  </w:footnote>
  <w:footnote w:id="5">
    <w:p w14:paraId="36F8F57A" w14:textId="2F1209F3" w:rsidR="00BB2315" w:rsidRPr="009B7F63" w:rsidRDefault="00BB2315" w:rsidP="00490CC1">
      <w:pPr>
        <w:pStyle w:val="FootnoteText"/>
        <w:jc w:val="both"/>
        <w:rPr>
          <w:rFonts w:asciiTheme="majorHAnsi" w:hAnsiTheme="majorHAnsi"/>
          <w:sz w:val="16"/>
          <w:szCs w:val="16"/>
        </w:rPr>
      </w:pPr>
      <w:r w:rsidRPr="00490CC1">
        <w:rPr>
          <w:rStyle w:val="FootnoteReference"/>
          <w:rFonts w:asciiTheme="majorHAnsi" w:hAnsiTheme="majorHAnsi"/>
          <w:sz w:val="16"/>
          <w:szCs w:val="16"/>
        </w:rPr>
        <w:footnoteRef/>
      </w:r>
      <w:r w:rsidRPr="00490CC1">
        <w:rPr>
          <w:rFonts w:asciiTheme="majorHAnsi" w:hAnsiTheme="majorHAnsi"/>
          <w:sz w:val="16"/>
          <w:szCs w:val="16"/>
        </w:rPr>
        <w:t xml:space="preserve"> </w:t>
      </w:r>
      <w:r w:rsidRPr="009B7F63">
        <w:rPr>
          <w:rFonts w:asciiTheme="majorHAnsi" w:hAnsiTheme="majorHAnsi"/>
          <w:sz w:val="16"/>
          <w:szCs w:val="16"/>
        </w:rPr>
        <w:t>Hereinafter “</w:t>
      </w:r>
      <w:r w:rsidR="00182CEB" w:rsidRPr="009B7F63">
        <w:rPr>
          <w:rFonts w:asciiTheme="majorHAnsi" w:hAnsiTheme="majorHAnsi"/>
          <w:sz w:val="16"/>
          <w:szCs w:val="16"/>
        </w:rPr>
        <w:t xml:space="preserve">the </w:t>
      </w:r>
      <w:r w:rsidRPr="009B7F63">
        <w:rPr>
          <w:rFonts w:asciiTheme="majorHAnsi" w:hAnsiTheme="majorHAnsi"/>
          <w:sz w:val="16"/>
          <w:szCs w:val="16"/>
        </w:rPr>
        <w:t>Convention of Belém do Pará.”</w:t>
      </w:r>
    </w:p>
  </w:footnote>
  <w:footnote w:id="6">
    <w:p w14:paraId="5FC9DA08" w14:textId="7E1ADC2D" w:rsidR="008740F5" w:rsidRPr="001324FB" w:rsidRDefault="008740F5" w:rsidP="008740F5">
      <w:pPr>
        <w:pStyle w:val="FootnoteText"/>
        <w:ind w:firstLine="720"/>
        <w:jc w:val="both"/>
        <w:rPr>
          <w:rFonts w:ascii="Cambria" w:hAnsi="Cambria"/>
          <w:sz w:val="16"/>
          <w:szCs w:val="16"/>
        </w:rPr>
      </w:pPr>
      <w:r>
        <w:rPr>
          <w:rStyle w:val="FootnoteReference"/>
          <w:rFonts w:ascii="Cambria" w:hAnsi="Cambria"/>
          <w:sz w:val="16"/>
          <w:szCs w:val="16"/>
          <w:lang w:val="en"/>
        </w:rPr>
        <w:footnoteRef/>
      </w:r>
      <w:r w:rsidR="00E40A94">
        <w:rPr>
          <w:rFonts w:ascii="Cambria" w:hAnsi="Cambria"/>
          <w:sz w:val="16"/>
          <w:szCs w:val="16"/>
          <w:lang w:val="en"/>
        </w:rPr>
        <w:t xml:space="preserve"> An autonomous State company with its own</w:t>
      </w:r>
      <w:r>
        <w:rPr>
          <w:rFonts w:ascii="Cambria" w:hAnsi="Cambria"/>
          <w:sz w:val="16"/>
          <w:szCs w:val="16"/>
          <w:lang w:val="en"/>
        </w:rPr>
        <w:t xml:space="preserve"> juridical personality and assets </w:t>
      </w:r>
      <w:r w:rsidR="00E40A94">
        <w:rPr>
          <w:rFonts w:ascii="Cambria" w:hAnsi="Cambria"/>
          <w:sz w:val="16"/>
          <w:szCs w:val="16"/>
          <w:lang w:val="en"/>
        </w:rPr>
        <w:t>according to</w:t>
      </w:r>
      <w:r>
        <w:rPr>
          <w:rFonts w:ascii="Cambria" w:hAnsi="Cambria"/>
          <w:sz w:val="16"/>
          <w:szCs w:val="16"/>
          <w:lang w:val="en"/>
        </w:rPr>
        <w:t xml:space="preserve"> article 1 of Decree-Law 2079 of 1978 “containing the text of the organic law of the Bank of the State of Chile (Banco del Estado de Chile).”</w:t>
      </w:r>
    </w:p>
  </w:footnote>
  <w:footnote w:id="7">
    <w:p w14:paraId="5DBE4556" w14:textId="77777777" w:rsidR="008740F5" w:rsidRPr="001324FB" w:rsidRDefault="008740F5" w:rsidP="008740F5">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He indicates that the amount of the check was around USD 100.00.</w:t>
      </w:r>
    </w:p>
  </w:footnote>
  <w:footnote w:id="8">
    <w:p w14:paraId="6776EBAD" w14:textId="07A6A81E" w:rsidR="008740F5" w:rsidRPr="001324FB" w:rsidRDefault="008740F5" w:rsidP="008740F5">
      <w:pPr>
        <w:pStyle w:val="FootnoteText"/>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In addition, he states that the Supreme Court has unlawfully regula</w:t>
      </w:r>
      <w:r w:rsidR="00B96DBE">
        <w:rPr>
          <w:rFonts w:ascii="Cambria" w:hAnsi="Cambria"/>
          <w:sz w:val="16"/>
          <w:szCs w:val="16"/>
          <w:lang w:val="en"/>
        </w:rPr>
        <w:t xml:space="preserve">ted the amparo action through an internal administrative </w:t>
      </w:r>
      <w:r>
        <w:rPr>
          <w:rFonts w:ascii="Cambria" w:hAnsi="Cambria"/>
          <w:sz w:val="16"/>
          <w:szCs w:val="16"/>
          <w:lang w:val="en"/>
        </w:rPr>
        <w:t>provision (</w:t>
      </w:r>
      <w:r w:rsidRPr="00657C54">
        <w:rPr>
          <w:rFonts w:ascii="Cambria" w:hAnsi="Cambria"/>
          <w:i/>
          <w:iCs/>
          <w:sz w:val="16"/>
          <w:szCs w:val="16"/>
          <w:lang w:val="en"/>
        </w:rPr>
        <w:t>auto acordado</w:t>
      </w:r>
      <w:r>
        <w:rPr>
          <w:rFonts w:ascii="Cambria" w:hAnsi="Cambria"/>
          <w:sz w:val="16"/>
          <w:szCs w:val="16"/>
          <w:lang w:val="en"/>
        </w:rPr>
        <w:t>) that contravenes Article 30 of the American Convention, under which restrictions on the rights recognized in the Convention, including the right to judicial protection, may not be applied except in accordance with laws enacted for reasons of general interest.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7C649F"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5AF25" w14:textId="77777777" w:rsidR="00BB48BD" w:rsidRDefault="00BB48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756"/>
    <w:rsid w:val="000070D7"/>
    <w:rsid w:val="000111A8"/>
    <w:rsid w:val="0001788C"/>
    <w:rsid w:val="00022CF5"/>
    <w:rsid w:val="00036A8A"/>
    <w:rsid w:val="00040C3A"/>
    <w:rsid w:val="000460CA"/>
    <w:rsid w:val="000639C0"/>
    <w:rsid w:val="00070F3A"/>
    <w:rsid w:val="000716C5"/>
    <w:rsid w:val="00075E23"/>
    <w:rsid w:val="00092F32"/>
    <w:rsid w:val="0009344A"/>
    <w:rsid w:val="000A575F"/>
    <w:rsid w:val="000C4365"/>
    <w:rsid w:val="000D10DB"/>
    <w:rsid w:val="00113A4F"/>
    <w:rsid w:val="00115F41"/>
    <w:rsid w:val="00124116"/>
    <w:rsid w:val="00126E08"/>
    <w:rsid w:val="0013104F"/>
    <w:rsid w:val="00137EBA"/>
    <w:rsid w:val="00145EDC"/>
    <w:rsid w:val="00153084"/>
    <w:rsid w:val="00167A34"/>
    <w:rsid w:val="001714B4"/>
    <w:rsid w:val="0018037F"/>
    <w:rsid w:val="00182CEB"/>
    <w:rsid w:val="001A5F27"/>
    <w:rsid w:val="001A65E4"/>
    <w:rsid w:val="001A7870"/>
    <w:rsid w:val="001C080B"/>
    <w:rsid w:val="001C1B41"/>
    <w:rsid w:val="001E366B"/>
    <w:rsid w:val="001F1902"/>
    <w:rsid w:val="00200AAA"/>
    <w:rsid w:val="00206559"/>
    <w:rsid w:val="00210E0E"/>
    <w:rsid w:val="00210F4B"/>
    <w:rsid w:val="00230163"/>
    <w:rsid w:val="0023351C"/>
    <w:rsid w:val="00247403"/>
    <w:rsid w:val="00247542"/>
    <w:rsid w:val="002546C6"/>
    <w:rsid w:val="00257893"/>
    <w:rsid w:val="00261E08"/>
    <w:rsid w:val="00262ADD"/>
    <w:rsid w:val="00263BF5"/>
    <w:rsid w:val="00266092"/>
    <w:rsid w:val="00266B61"/>
    <w:rsid w:val="0026712A"/>
    <w:rsid w:val="002704DB"/>
    <w:rsid w:val="002760CE"/>
    <w:rsid w:val="002826D3"/>
    <w:rsid w:val="002A6B0C"/>
    <w:rsid w:val="002B7A85"/>
    <w:rsid w:val="002C1641"/>
    <w:rsid w:val="002D7EA2"/>
    <w:rsid w:val="002E15DF"/>
    <w:rsid w:val="002E187C"/>
    <w:rsid w:val="002E6E57"/>
    <w:rsid w:val="00301075"/>
    <w:rsid w:val="00302733"/>
    <w:rsid w:val="003053BF"/>
    <w:rsid w:val="00311A4F"/>
    <w:rsid w:val="00314078"/>
    <w:rsid w:val="00315387"/>
    <w:rsid w:val="00321AFD"/>
    <w:rsid w:val="00322450"/>
    <w:rsid w:val="003246B5"/>
    <w:rsid w:val="0033169F"/>
    <w:rsid w:val="003414AC"/>
    <w:rsid w:val="00356185"/>
    <w:rsid w:val="00360380"/>
    <w:rsid w:val="003771A3"/>
    <w:rsid w:val="00386CF0"/>
    <w:rsid w:val="003A4348"/>
    <w:rsid w:val="003A5566"/>
    <w:rsid w:val="003C32BC"/>
    <w:rsid w:val="003D1E33"/>
    <w:rsid w:val="003D6EE0"/>
    <w:rsid w:val="003E1CF5"/>
    <w:rsid w:val="003E3E03"/>
    <w:rsid w:val="003F1BBF"/>
    <w:rsid w:val="00402772"/>
    <w:rsid w:val="004162B1"/>
    <w:rsid w:val="004165C2"/>
    <w:rsid w:val="00433117"/>
    <w:rsid w:val="0043489C"/>
    <w:rsid w:val="004434A5"/>
    <w:rsid w:val="00450A4A"/>
    <w:rsid w:val="004666FB"/>
    <w:rsid w:val="00466D0B"/>
    <w:rsid w:val="00467B7E"/>
    <w:rsid w:val="00477163"/>
    <w:rsid w:val="00490CC1"/>
    <w:rsid w:val="0049419D"/>
    <w:rsid w:val="004B2762"/>
    <w:rsid w:val="004B7EB6"/>
    <w:rsid w:val="004C41DE"/>
    <w:rsid w:val="004C4B62"/>
    <w:rsid w:val="004D6025"/>
    <w:rsid w:val="004D72BC"/>
    <w:rsid w:val="004F6B67"/>
    <w:rsid w:val="00501399"/>
    <w:rsid w:val="00507BC4"/>
    <w:rsid w:val="005128E4"/>
    <w:rsid w:val="005243C2"/>
    <w:rsid w:val="00525560"/>
    <w:rsid w:val="005357A6"/>
    <w:rsid w:val="00544C49"/>
    <w:rsid w:val="005529DC"/>
    <w:rsid w:val="0057402A"/>
    <w:rsid w:val="005771D0"/>
    <w:rsid w:val="005816E5"/>
    <w:rsid w:val="0059191A"/>
    <w:rsid w:val="005921FF"/>
    <w:rsid w:val="00592718"/>
    <w:rsid w:val="005A6D0E"/>
    <w:rsid w:val="005B222D"/>
    <w:rsid w:val="005B52B0"/>
    <w:rsid w:val="005B6806"/>
    <w:rsid w:val="005C00F9"/>
    <w:rsid w:val="005C4225"/>
    <w:rsid w:val="005C5585"/>
    <w:rsid w:val="005D2EF7"/>
    <w:rsid w:val="005F0F33"/>
    <w:rsid w:val="005F3E64"/>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04C5"/>
    <w:rsid w:val="006E270D"/>
    <w:rsid w:val="006E7B34"/>
    <w:rsid w:val="00701B24"/>
    <w:rsid w:val="00706858"/>
    <w:rsid w:val="00713AED"/>
    <w:rsid w:val="0071495F"/>
    <w:rsid w:val="00714F05"/>
    <w:rsid w:val="00717107"/>
    <w:rsid w:val="00722416"/>
    <w:rsid w:val="0073798E"/>
    <w:rsid w:val="00740872"/>
    <w:rsid w:val="00745899"/>
    <w:rsid w:val="00752D34"/>
    <w:rsid w:val="007607C4"/>
    <w:rsid w:val="0076643F"/>
    <w:rsid w:val="00781653"/>
    <w:rsid w:val="007A2082"/>
    <w:rsid w:val="007A2F70"/>
    <w:rsid w:val="007C3334"/>
    <w:rsid w:val="007C52BB"/>
    <w:rsid w:val="007C649F"/>
    <w:rsid w:val="007D2B98"/>
    <w:rsid w:val="007F6DE9"/>
    <w:rsid w:val="007F7980"/>
    <w:rsid w:val="00803F1C"/>
    <w:rsid w:val="0080600E"/>
    <w:rsid w:val="00817612"/>
    <w:rsid w:val="008228A5"/>
    <w:rsid w:val="00822EE6"/>
    <w:rsid w:val="008258D7"/>
    <w:rsid w:val="00837C45"/>
    <w:rsid w:val="00853419"/>
    <w:rsid w:val="008546E5"/>
    <w:rsid w:val="008740F5"/>
    <w:rsid w:val="008801F8"/>
    <w:rsid w:val="00897E12"/>
    <w:rsid w:val="008D43BA"/>
    <w:rsid w:val="008E3759"/>
    <w:rsid w:val="008E40F5"/>
    <w:rsid w:val="008E4EEF"/>
    <w:rsid w:val="009041DC"/>
    <w:rsid w:val="009104B4"/>
    <w:rsid w:val="009228DA"/>
    <w:rsid w:val="00925FCD"/>
    <w:rsid w:val="00933A11"/>
    <w:rsid w:val="0093441A"/>
    <w:rsid w:val="00936805"/>
    <w:rsid w:val="00943E02"/>
    <w:rsid w:val="00950251"/>
    <w:rsid w:val="00954BF7"/>
    <w:rsid w:val="0096252E"/>
    <w:rsid w:val="0096706E"/>
    <w:rsid w:val="00981FBA"/>
    <w:rsid w:val="0098783D"/>
    <w:rsid w:val="009B306D"/>
    <w:rsid w:val="009B381B"/>
    <w:rsid w:val="009B7F63"/>
    <w:rsid w:val="009D501B"/>
    <w:rsid w:val="009D59D2"/>
    <w:rsid w:val="009D7611"/>
    <w:rsid w:val="009E53DE"/>
    <w:rsid w:val="009E566A"/>
    <w:rsid w:val="00A0523B"/>
    <w:rsid w:val="00A12DBC"/>
    <w:rsid w:val="00A2467F"/>
    <w:rsid w:val="00A43458"/>
    <w:rsid w:val="00A528D1"/>
    <w:rsid w:val="00A66BE5"/>
    <w:rsid w:val="00AB4FA4"/>
    <w:rsid w:val="00AD37C1"/>
    <w:rsid w:val="00AE2C03"/>
    <w:rsid w:val="00AE66EC"/>
    <w:rsid w:val="00AE6F91"/>
    <w:rsid w:val="00AF5571"/>
    <w:rsid w:val="00B06BB7"/>
    <w:rsid w:val="00B06F3D"/>
    <w:rsid w:val="00B167E9"/>
    <w:rsid w:val="00B179ED"/>
    <w:rsid w:val="00B314DB"/>
    <w:rsid w:val="00B31EBE"/>
    <w:rsid w:val="00B3718B"/>
    <w:rsid w:val="00B44B23"/>
    <w:rsid w:val="00B4632A"/>
    <w:rsid w:val="00B92E49"/>
    <w:rsid w:val="00B96DBE"/>
    <w:rsid w:val="00BA276C"/>
    <w:rsid w:val="00BB2315"/>
    <w:rsid w:val="00BB306F"/>
    <w:rsid w:val="00BB48BD"/>
    <w:rsid w:val="00BD232B"/>
    <w:rsid w:val="00BD2E42"/>
    <w:rsid w:val="00BD4B89"/>
    <w:rsid w:val="00BE6657"/>
    <w:rsid w:val="00C01FE2"/>
    <w:rsid w:val="00C02721"/>
    <w:rsid w:val="00C21762"/>
    <w:rsid w:val="00C24543"/>
    <w:rsid w:val="00C256A2"/>
    <w:rsid w:val="00C3492D"/>
    <w:rsid w:val="00C355B4"/>
    <w:rsid w:val="00C55560"/>
    <w:rsid w:val="00C66B72"/>
    <w:rsid w:val="00C77713"/>
    <w:rsid w:val="00C81A28"/>
    <w:rsid w:val="00C87C57"/>
    <w:rsid w:val="00C9567A"/>
    <w:rsid w:val="00C962B2"/>
    <w:rsid w:val="00CA6577"/>
    <w:rsid w:val="00CB2660"/>
    <w:rsid w:val="00CC5E90"/>
    <w:rsid w:val="00CD046C"/>
    <w:rsid w:val="00CE5199"/>
    <w:rsid w:val="00CE66D5"/>
    <w:rsid w:val="00D219EA"/>
    <w:rsid w:val="00D34786"/>
    <w:rsid w:val="00D40A1E"/>
    <w:rsid w:val="00D533C0"/>
    <w:rsid w:val="00D66D3C"/>
    <w:rsid w:val="00D707F4"/>
    <w:rsid w:val="00D712D3"/>
    <w:rsid w:val="00D71422"/>
    <w:rsid w:val="00D7145E"/>
    <w:rsid w:val="00D75084"/>
    <w:rsid w:val="00D7558D"/>
    <w:rsid w:val="00D81D92"/>
    <w:rsid w:val="00D93446"/>
    <w:rsid w:val="00DA7B5F"/>
    <w:rsid w:val="00DC7B91"/>
    <w:rsid w:val="00DF078B"/>
    <w:rsid w:val="00DF350D"/>
    <w:rsid w:val="00E227C1"/>
    <w:rsid w:val="00E40A94"/>
    <w:rsid w:val="00E43157"/>
    <w:rsid w:val="00E47F3D"/>
    <w:rsid w:val="00E533FF"/>
    <w:rsid w:val="00E709B3"/>
    <w:rsid w:val="00E7588C"/>
    <w:rsid w:val="00E76E74"/>
    <w:rsid w:val="00E7797F"/>
    <w:rsid w:val="00E850B6"/>
    <w:rsid w:val="00E8789F"/>
    <w:rsid w:val="00E97B71"/>
    <w:rsid w:val="00EB454D"/>
    <w:rsid w:val="00ED0D1B"/>
    <w:rsid w:val="00ED5FB1"/>
    <w:rsid w:val="00EE3522"/>
    <w:rsid w:val="00EF619B"/>
    <w:rsid w:val="00F00B55"/>
    <w:rsid w:val="00F1380F"/>
    <w:rsid w:val="00F14F0E"/>
    <w:rsid w:val="00F15574"/>
    <w:rsid w:val="00F15A3B"/>
    <w:rsid w:val="00F2193D"/>
    <w:rsid w:val="00F24C29"/>
    <w:rsid w:val="00F253CC"/>
    <w:rsid w:val="00F42B71"/>
    <w:rsid w:val="00F455FB"/>
    <w:rsid w:val="00F56BA5"/>
    <w:rsid w:val="00F621C3"/>
    <w:rsid w:val="00F644E6"/>
    <w:rsid w:val="00F9653B"/>
    <w:rsid w:val="00FB2DCE"/>
    <w:rsid w:val="00FB62CF"/>
    <w:rsid w:val="00FC3EB4"/>
    <w:rsid w:val="00FC6C58"/>
    <w:rsid w:val="00FE6A1F"/>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BBF31-2850-4025-AA76-A8C05EA5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175/19</dc:title>
  <dc:creator/>
  <cp:lastModifiedBy/>
  <cp:revision>1</cp:revision>
  <dcterms:created xsi:type="dcterms:W3CDTF">2020-03-30T14:11:00Z</dcterms:created>
  <dcterms:modified xsi:type="dcterms:W3CDTF">2020-04-14T03:02:00Z</dcterms:modified>
</cp:coreProperties>
</file>