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98AF6" w14:textId="77777777" w:rsidR="00EB5038" w:rsidRPr="00DC631F" w:rsidRDefault="00EB5038">
      <w:pPr>
        <w:spacing w:after="0" w:line="240" w:lineRule="auto"/>
        <w:rPr>
          <w:rFonts w:eastAsia="Arial Unicode MS"/>
          <w:b/>
          <w:sz w:val="20"/>
          <w:szCs w:val="20"/>
        </w:rPr>
      </w:pPr>
    </w:p>
    <w:p w14:paraId="75425A07" w14:textId="77777777" w:rsidR="00EB5038" w:rsidRPr="00DC631F" w:rsidRDefault="00EB5038">
      <w:pPr>
        <w:spacing w:after="0" w:line="240" w:lineRule="auto"/>
        <w:rPr>
          <w:rFonts w:eastAsia="Arial Unicode MS"/>
          <w:b/>
          <w:sz w:val="20"/>
          <w:szCs w:val="20"/>
        </w:rPr>
      </w:pPr>
    </w:p>
    <w:p w14:paraId="2440B529" w14:textId="77777777" w:rsidR="00EB5038" w:rsidRPr="00EB5038" w:rsidRDefault="00EB5038" w:rsidP="00EB5038">
      <w:pPr>
        <w:pBdr>
          <w:top w:val="nil"/>
          <w:left w:val="nil"/>
          <w:bottom w:val="nil"/>
          <w:right w:val="nil"/>
          <w:between w:val="nil"/>
          <w:bar w:val="nil"/>
        </w:pBdr>
        <w:spacing w:after="0" w:line="240" w:lineRule="auto"/>
        <w:jc w:val="both"/>
        <w:rPr>
          <w:rFonts w:ascii="Cambria" w:eastAsia="Arial Unicode MS" w:hAnsi="Cambria" w:cs="Univers"/>
          <w:b/>
          <w:bCs/>
          <w:bdr w:val="nil"/>
        </w:rPr>
      </w:pPr>
      <w:r w:rsidRPr="00EB5038">
        <w:rPr>
          <w:rFonts w:ascii="Cambria" w:eastAsia="Arial Unicode MS" w:hAnsi="Cambria"/>
          <w:noProof/>
          <w:bdr w:val="nil"/>
        </w:rPr>
        <mc:AlternateContent>
          <mc:Choice Requires="wps">
            <w:drawing>
              <wp:anchor distT="0" distB="0" distL="114300" distR="114300" simplePos="0" relativeHeight="251668480" behindDoc="0" locked="0" layoutInCell="1" allowOverlap="1" wp14:anchorId="16486888" wp14:editId="72DED948">
                <wp:simplePos x="0" y="0"/>
                <wp:positionH relativeFrom="column">
                  <wp:posOffset>-415925</wp:posOffset>
                </wp:positionH>
                <wp:positionV relativeFrom="paragraph">
                  <wp:posOffset>-356870</wp:posOffset>
                </wp:positionV>
                <wp:extent cx="1409700" cy="8977630"/>
                <wp:effectExtent l="0" t="0" r="12700" b="0"/>
                <wp:wrapNone/>
                <wp:docPr id="40" name="Rectangle 40"/>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9E271" id="Rectangle 40" o:spid="_x0000_s1026" style="position:absolute;margin-left:-32.75pt;margin-top:-28.1pt;width:111pt;height:70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wOrPxXwIAALQEAAAOAAAAAAAAAAAAAAAAAC4CAABkcnMv&#10;ZTJvRG9jLnhtbFBLAQItABQABgAIAAAAIQBp0kTl4wAAAAwBAAAPAAAAAAAAAAAAAAAAALkEAABk&#10;cnMvZG93bnJldi54bWxQSwUGAAAAAAQABADzAAAAyQUAAAAA&#10;" fillcolor="#67ae3c" stroked="f" strokeweight="2pt"/>
            </w:pict>
          </mc:Fallback>
        </mc:AlternateContent>
      </w:r>
      <w:r w:rsidRPr="00EB5038">
        <w:rPr>
          <w:rFonts w:ascii="Cambria" w:eastAsia="Arial Unicode MS" w:hAnsi="Cambria"/>
          <w:noProof/>
          <w:bdr w:val="nil"/>
        </w:rPr>
        <mc:AlternateContent>
          <mc:Choice Requires="wps">
            <w:drawing>
              <wp:anchor distT="0" distB="0" distL="114300" distR="114300" simplePos="0" relativeHeight="251672576" behindDoc="0" locked="0" layoutInCell="1" allowOverlap="1" wp14:anchorId="6A42A1FB" wp14:editId="194CF9B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txbx>
                        <w:txbxContent>
                          <w:p w14:paraId="26E5C29B" w14:textId="77777777" w:rsidR="00EB5038" w:rsidRDefault="00EB5038" w:rsidP="00EB5038">
                            <w:r>
                              <w:rPr>
                                <w:noProof/>
                              </w:rPr>
                              <w:drawing>
                                <wp:inline distT="0" distB="0" distL="0" distR="0" wp14:anchorId="57676C21" wp14:editId="35AC1431">
                                  <wp:extent cx="2522763" cy="485775"/>
                                  <wp:effectExtent l="0" t="0" r="0" b="0"/>
                                  <wp:docPr id="45" name="Picture 4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2A1FB"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" filled="f" stroked="f" strokeweight=".5pt">
                <v:textbox>
                  <w:txbxContent>
                    <w:p w14:paraId="26E5C29B" w14:textId="77777777" w:rsidR="00EB5038" w:rsidRDefault="00EB5038" w:rsidP="00EB5038">
                      <w:r>
                        <w:rPr>
                          <w:noProof/>
                        </w:rPr>
                        <w:drawing>
                          <wp:inline distT="0" distB="0" distL="0" distR="0" wp14:anchorId="57676C21" wp14:editId="35AC1431">
                            <wp:extent cx="2522763" cy="485775"/>
                            <wp:effectExtent l="0" t="0" r="0" b="0"/>
                            <wp:docPr id="45" name="Picture 4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6172AFC6"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rPr>
      </w:pPr>
    </w:p>
    <w:p w14:paraId="07CE1C85"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rPr>
      </w:pPr>
    </w:p>
    <w:p w14:paraId="0928C8C7"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rPr>
      </w:pPr>
    </w:p>
    <w:p w14:paraId="7CAB1F14"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rPr>
      </w:pPr>
    </w:p>
    <w:p w14:paraId="4BD44996"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rPr>
      </w:pPr>
    </w:p>
    <w:p w14:paraId="2A17DB22"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703E6072"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2406DEFD"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36A56734"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027500D3"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5DAD4457"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5B23A575"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018F60E9"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7485713B"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r w:rsidRPr="00EB5038">
        <w:rPr>
          <w:rFonts w:ascii="Cambria" w:eastAsia="Arial Unicode MS" w:hAnsi="Cambria"/>
          <w:noProof/>
          <w:bdr w:val="nil"/>
        </w:rPr>
        <mc:AlternateContent>
          <mc:Choice Requires="wps">
            <w:drawing>
              <wp:anchor distT="0" distB="0" distL="114300" distR="114300" simplePos="0" relativeHeight="251669504" behindDoc="0" locked="0" layoutInCell="1" allowOverlap="1" wp14:anchorId="3914D206" wp14:editId="6ECA0346">
                <wp:simplePos x="0" y="0"/>
                <wp:positionH relativeFrom="column">
                  <wp:posOffset>1209675</wp:posOffset>
                </wp:positionH>
                <wp:positionV relativeFrom="paragraph">
                  <wp:posOffset>79375</wp:posOffset>
                </wp:positionV>
                <wp:extent cx="4333875" cy="23507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txbx>
                        <w:txbxContent>
                          <w:p w14:paraId="258F6C5A" w14:textId="1F178237" w:rsidR="00EB5038" w:rsidRPr="001D318B" w:rsidRDefault="00EB5038" w:rsidP="001D318B">
                            <w:pPr>
                              <w:spacing w:after="120" w:line="240" w:lineRule="auto"/>
                              <w:rPr>
                                <w:rFonts w:ascii="Cambria" w:hAnsi="Cambria" w:cs="Arial"/>
                                <w:b/>
                                <w:bCs/>
                                <w:color w:val="0D0D0D" w:themeColor="text1" w:themeTint="F2"/>
                                <w:sz w:val="36"/>
                                <w:szCs w:val="36"/>
                              </w:rPr>
                            </w:pPr>
                            <w:r w:rsidRPr="001D318B">
                              <w:rPr>
                                <w:rFonts w:ascii="Cambria" w:hAnsi="Cambria" w:cs="Arial"/>
                                <w:b/>
                                <w:bCs/>
                                <w:color w:val="0D0D0D" w:themeColor="text1" w:themeTint="F2"/>
                                <w:sz w:val="36"/>
                                <w:szCs w:val="36"/>
                              </w:rPr>
                              <w:t>REPORT No.</w:t>
                            </w:r>
                            <w:r w:rsidR="001D318B">
                              <w:rPr>
                                <w:rFonts w:ascii="Cambria" w:hAnsi="Cambria" w:cs="Arial"/>
                                <w:b/>
                                <w:bCs/>
                                <w:color w:val="0D0D0D" w:themeColor="text1" w:themeTint="F2"/>
                                <w:sz w:val="36"/>
                                <w:szCs w:val="36"/>
                              </w:rPr>
                              <w:t xml:space="preserve"> 132</w:t>
                            </w:r>
                            <w:r w:rsidRPr="001D318B">
                              <w:rPr>
                                <w:rFonts w:ascii="Cambria" w:hAnsi="Cambria" w:cs="Arial"/>
                                <w:b/>
                                <w:bCs/>
                                <w:color w:val="0D0D0D" w:themeColor="text1" w:themeTint="F2"/>
                                <w:sz w:val="36"/>
                                <w:szCs w:val="36"/>
                              </w:rPr>
                              <w:t>/1</w:t>
                            </w:r>
                            <w:r w:rsidR="008C4EF9" w:rsidRPr="001D318B">
                              <w:rPr>
                                <w:rFonts w:ascii="Cambria" w:hAnsi="Cambria" w:cs="Arial"/>
                                <w:b/>
                                <w:bCs/>
                                <w:color w:val="0D0D0D" w:themeColor="text1" w:themeTint="F2"/>
                                <w:sz w:val="36"/>
                                <w:szCs w:val="36"/>
                              </w:rPr>
                              <w:t>9</w:t>
                            </w:r>
                          </w:p>
                          <w:p w14:paraId="0A3C764A" w14:textId="6157051A" w:rsidR="00EB5038" w:rsidRPr="001D318B" w:rsidRDefault="00EB5038" w:rsidP="001D318B">
                            <w:pPr>
                              <w:spacing w:after="120" w:line="240" w:lineRule="auto"/>
                              <w:rPr>
                                <w:rFonts w:ascii="Cambria" w:hAnsi="Cambria" w:cs="Arial"/>
                                <w:b/>
                                <w:bCs/>
                                <w:color w:val="0D0D0D" w:themeColor="text1" w:themeTint="F2"/>
                                <w:sz w:val="36"/>
                                <w:szCs w:val="36"/>
                              </w:rPr>
                            </w:pPr>
                            <w:r w:rsidRPr="001D318B">
                              <w:rPr>
                                <w:rFonts w:ascii="Cambria" w:hAnsi="Cambria" w:cs="Arial"/>
                                <w:b/>
                                <w:bCs/>
                                <w:color w:val="0D0D0D" w:themeColor="text1" w:themeTint="F2"/>
                                <w:sz w:val="36"/>
                                <w:szCs w:val="36"/>
                              </w:rPr>
                              <w:t xml:space="preserve">PETITION </w:t>
                            </w:r>
                            <w:r w:rsidR="008C4EF9" w:rsidRPr="001D318B">
                              <w:rPr>
                                <w:rFonts w:ascii="Cambria" w:hAnsi="Cambria" w:cs="Arial"/>
                                <w:b/>
                                <w:bCs/>
                                <w:color w:val="0D0D0D" w:themeColor="text1" w:themeTint="F2"/>
                                <w:sz w:val="36"/>
                                <w:szCs w:val="36"/>
                              </w:rPr>
                              <w:t>1276</w:t>
                            </w:r>
                            <w:r w:rsidRPr="001D318B">
                              <w:rPr>
                                <w:rFonts w:ascii="Cambria" w:hAnsi="Cambria" w:cs="Arial"/>
                                <w:b/>
                                <w:bCs/>
                                <w:color w:val="0D0D0D" w:themeColor="text1" w:themeTint="F2"/>
                                <w:sz w:val="36"/>
                                <w:szCs w:val="36"/>
                              </w:rPr>
                              <w:t>-</w:t>
                            </w:r>
                            <w:r w:rsidR="008C4EF9" w:rsidRPr="001D318B">
                              <w:rPr>
                                <w:rFonts w:ascii="Cambria" w:hAnsi="Cambria" w:cs="Arial"/>
                                <w:b/>
                                <w:bCs/>
                                <w:color w:val="0D0D0D" w:themeColor="text1" w:themeTint="F2"/>
                                <w:sz w:val="36"/>
                                <w:szCs w:val="36"/>
                              </w:rPr>
                              <w:t>08</w:t>
                            </w:r>
                          </w:p>
                          <w:p w14:paraId="4C92B432" w14:textId="2958781E" w:rsidR="00EB5038" w:rsidRPr="001D318B" w:rsidRDefault="00EB5038" w:rsidP="001D318B">
                            <w:pPr>
                              <w:spacing w:after="120" w:line="240" w:lineRule="auto"/>
                              <w:rPr>
                                <w:rFonts w:ascii="Cambria" w:hAnsi="Cambria" w:cs="Arial"/>
                                <w:color w:val="0D0D0D" w:themeColor="text1" w:themeTint="F2"/>
                                <w:sz w:val="24"/>
                                <w:szCs w:val="24"/>
                              </w:rPr>
                            </w:pPr>
                            <w:r w:rsidRPr="001D318B">
                              <w:rPr>
                                <w:rFonts w:ascii="Cambria" w:hAnsi="Cambria" w:cs="Arial"/>
                                <w:color w:val="0D0D0D" w:themeColor="text1" w:themeTint="F2"/>
                                <w:sz w:val="24"/>
                                <w:szCs w:val="24"/>
                              </w:rPr>
                              <w:t xml:space="preserve">REPORT ON </w:t>
                            </w:r>
                            <w:r w:rsidRPr="001D318B">
                              <w:rPr>
                                <w:rFonts w:ascii="Cambria" w:hAnsi="Cambria" w:cs="Arial"/>
                                <w:sz w:val="24"/>
                                <w:szCs w:val="24"/>
                              </w:rPr>
                              <w:t>ADMISSIBILITY</w:t>
                            </w:r>
                          </w:p>
                          <w:p w14:paraId="3317CEA9" w14:textId="77777777" w:rsidR="00EB5038" w:rsidRPr="004B7EB6" w:rsidRDefault="00EB5038" w:rsidP="00EB5038">
                            <w:pPr>
                              <w:rPr>
                                <w:rFonts w:asciiTheme="majorHAnsi" w:hAnsiTheme="majorHAnsi" w:cs="Arial"/>
                                <w:color w:val="0D0D0D" w:themeColor="text1" w:themeTint="F2"/>
                              </w:rPr>
                            </w:pPr>
                          </w:p>
                          <w:p w14:paraId="757206B4" w14:textId="77777777" w:rsidR="008C4EF9" w:rsidRPr="00CA6E07" w:rsidRDefault="008C4EF9" w:rsidP="008C4EF9">
                            <w:pPr>
                              <w:pBdr>
                                <w:top w:val="nil"/>
                                <w:left w:val="nil"/>
                                <w:bottom w:val="nil"/>
                                <w:right w:val="nil"/>
                                <w:between w:val="nil"/>
                                <w:bar w:val="nil"/>
                              </w:pBdr>
                              <w:spacing w:after="0"/>
                              <w:rPr>
                                <w:rFonts w:ascii="Cambria" w:eastAsia="Arial Unicode MS" w:hAnsi="Cambria" w:cs="Arial"/>
                                <w:color w:val="0D0D0D"/>
                                <w:sz w:val="24"/>
                                <w:bdr w:val="nil"/>
                                <w:lang w:val="es-ES"/>
                              </w:rPr>
                            </w:pPr>
                            <w:r w:rsidRPr="00183AD4">
                              <w:rPr>
                                <w:rFonts w:ascii="Cambria" w:eastAsia="Arial Unicode MS" w:hAnsi="Cambria" w:cs="Arial"/>
                                <w:color w:val="0D0D0D"/>
                                <w:sz w:val="24"/>
                                <w:bdr w:val="nil"/>
                                <w:lang w:val="es-ES"/>
                              </w:rPr>
                              <w:t>FAIBER ANTONIO CARDEONA HERNÁNDEZ</w:t>
                            </w:r>
                          </w:p>
                          <w:p w14:paraId="1691B21D" w14:textId="32780F8B" w:rsidR="00EB5038" w:rsidRPr="000C4365" w:rsidRDefault="008C4EF9" w:rsidP="008C4EF9">
                            <w:pPr>
                              <w:rPr>
                                <w:rFonts w:asciiTheme="majorHAnsi" w:hAnsiTheme="majorHAnsi"/>
                                <w:color w:val="0D0D0D" w:themeColor="text1" w:themeTint="F2"/>
                              </w:rPr>
                            </w:pPr>
                            <w:r w:rsidRPr="00CA6E07">
                              <w:rPr>
                                <w:rFonts w:ascii="Cambria" w:eastAsia="Arial Unicode MS" w:hAnsi="Cambria" w:cs="Arial"/>
                                <w:color w:val="0D0D0D"/>
                                <w:sz w:val="24"/>
                                <w:bdr w:val="nil"/>
                                <w:lang w:val="es-ES_tradnl"/>
                              </w:rPr>
                              <w:t>C</w:t>
                            </w:r>
                            <w:r>
                              <w:rPr>
                                <w:rFonts w:ascii="Cambria" w:eastAsia="Arial Unicode MS" w:hAnsi="Cambria" w:cs="Arial"/>
                                <w:color w:val="0D0D0D"/>
                                <w:sz w:val="24"/>
                                <w:bdr w:val="nil"/>
                                <w:lang w:val="es-ES_tradnl"/>
                              </w:rPr>
                              <w:t>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4D206" id="Text Box 41"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" filled="f" stroked="f" strokeweight=".5pt">
                <v:textbox>
                  <w:txbxContent>
                    <w:p w14:paraId="258F6C5A" w14:textId="1F178237" w:rsidR="00EB5038" w:rsidRPr="001D318B" w:rsidRDefault="00EB5038" w:rsidP="001D318B">
                      <w:pPr>
                        <w:spacing w:after="120" w:line="240" w:lineRule="auto"/>
                        <w:rPr>
                          <w:rFonts w:ascii="Cambria" w:hAnsi="Cambria" w:cs="Arial"/>
                          <w:b/>
                          <w:bCs/>
                          <w:color w:val="0D0D0D" w:themeColor="text1" w:themeTint="F2"/>
                          <w:sz w:val="36"/>
                          <w:szCs w:val="36"/>
                        </w:rPr>
                      </w:pPr>
                      <w:r w:rsidRPr="001D318B">
                        <w:rPr>
                          <w:rFonts w:ascii="Cambria" w:hAnsi="Cambria" w:cs="Arial"/>
                          <w:b/>
                          <w:bCs/>
                          <w:color w:val="0D0D0D" w:themeColor="text1" w:themeTint="F2"/>
                          <w:sz w:val="36"/>
                          <w:szCs w:val="36"/>
                        </w:rPr>
                        <w:t>REPORT No.</w:t>
                      </w:r>
                      <w:r w:rsidR="001D318B">
                        <w:rPr>
                          <w:rFonts w:ascii="Cambria" w:hAnsi="Cambria" w:cs="Arial"/>
                          <w:b/>
                          <w:bCs/>
                          <w:color w:val="0D0D0D" w:themeColor="text1" w:themeTint="F2"/>
                          <w:sz w:val="36"/>
                          <w:szCs w:val="36"/>
                        </w:rPr>
                        <w:t xml:space="preserve"> 132</w:t>
                      </w:r>
                      <w:r w:rsidRPr="001D318B">
                        <w:rPr>
                          <w:rFonts w:ascii="Cambria" w:hAnsi="Cambria" w:cs="Arial"/>
                          <w:b/>
                          <w:bCs/>
                          <w:color w:val="0D0D0D" w:themeColor="text1" w:themeTint="F2"/>
                          <w:sz w:val="36"/>
                          <w:szCs w:val="36"/>
                        </w:rPr>
                        <w:t>/1</w:t>
                      </w:r>
                      <w:r w:rsidR="008C4EF9" w:rsidRPr="001D318B">
                        <w:rPr>
                          <w:rFonts w:ascii="Cambria" w:hAnsi="Cambria" w:cs="Arial"/>
                          <w:b/>
                          <w:bCs/>
                          <w:color w:val="0D0D0D" w:themeColor="text1" w:themeTint="F2"/>
                          <w:sz w:val="36"/>
                          <w:szCs w:val="36"/>
                        </w:rPr>
                        <w:t>9</w:t>
                      </w:r>
                    </w:p>
                    <w:p w14:paraId="0A3C764A" w14:textId="6157051A" w:rsidR="00EB5038" w:rsidRPr="001D318B" w:rsidRDefault="00EB5038" w:rsidP="001D318B">
                      <w:pPr>
                        <w:spacing w:after="120" w:line="240" w:lineRule="auto"/>
                        <w:rPr>
                          <w:rFonts w:ascii="Cambria" w:hAnsi="Cambria" w:cs="Arial"/>
                          <w:b/>
                          <w:bCs/>
                          <w:color w:val="0D0D0D" w:themeColor="text1" w:themeTint="F2"/>
                          <w:sz w:val="36"/>
                          <w:szCs w:val="36"/>
                        </w:rPr>
                      </w:pPr>
                      <w:r w:rsidRPr="001D318B">
                        <w:rPr>
                          <w:rFonts w:ascii="Cambria" w:hAnsi="Cambria" w:cs="Arial"/>
                          <w:b/>
                          <w:bCs/>
                          <w:color w:val="0D0D0D" w:themeColor="text1" w:themeTint="F2"/>
                          <w:sz w:val="36"/>
                          <w:szCs w:val="36"/>
                        </w:rPr>
                        <w:t xml:space="preserve">PETITION </w:t>
                      </w:r>
                      <w:r w:rsidR="008C4EF9" w:rsidRPr="001D318B">
                        <w:rPr>
                          <w:rFonts w:ascii="Cambria" w:hAnsi="Cambria" w:cs="Arial"/>
                          <w:b/>
                          <w:bCs/>
                          <w:color w:val="0D0D0D" w:themeColor="text1" w:themeTint="F2"/>
                          <w:sz w:val="36"/>
                          <w:szCs w:val="36"/>
                        </w:rPr>
                        <w:t>1276</w:t>
                      </w:r>
                      <w:r w:rsidRPr="001D318B">
                        <w:rPr>
                          <w:rFonts w:ascii="Cambria" w:hAnsi="Cambria" w:cs="Arial"/>
                          <w:b/>
                          <w:bCs/>
                          <w:color w:val="0D0D0D" w:themeColor="text1" w:themeTint="F2"/>
                          <w:sz w:val="36"/>
                          <w:szCs w:val="36"/>
                        </w:rPr>
                        <w:t>-</w:t>
                      </w:r>
                      <w:r w:rsidR="008C4EF9" w:rsidRPr="001D318B">
                        <w:rPr>
                          <w:rFonts w:ascii="Cambria" w:hAnsi="Cambria" w:cs="Arial"/>
                          <w:b/>
                          <w:bCs/>
                          <w:color w:val="0D0D0D" w:themeColor="text1" w:themeTint="F2"/>
                          <w:sz w:val="36"/>
                          <w:szCs w:val="36"/>
                        </w:rPr>
                        <w:t>08</w:t>
                      </w:r>
                    </w:p>
                    <w:p w14:paraId="4C92B432" w14:textId="2958781E" w:rsidR="00EB5038" w:rsidRPr="001D318B" w:rsidRDefault="00EB5038" w:rsidP="001D318B">
                      <w:pPr>
                        <w:spacing w:after="120" w:line="240" w:lineRule="auto"/>
                        <w:rPr>
                          <w:rFonts w:ascii="Cambria" w:hAnsi="Cambria" w:cs="Arial"/>
                          <w:color w:val="0D0D0D" w:themeColor="text1" w:themeTint="F2"/>
                          <w:sz w:val="24"/>
                          <w:szCs w:val="24"/>
                        </w:rPr>
                      </w:pPr>
                      <w:r w:rsidRPr="001D318B">
                        <w:rPr>
                          <w:rFonts w:ascii="Cambria" w:hAnsi="Cambria" w:cs="Arial"/>
                          <w:color w:val="0D0D0D" w:themeColor="text1" w:themeTint="F2"/>
                          <w:sz w:val="24"/>
                          <w:szCs w:val="24"/>
                        </w:rPr>
                        <w:t xml:space="preserve">REPORT ON </w:t>
                      </w:r>
                      <w:r w:rsidRPr="001D318B">
                        <w:rPr>
                          <w:rFonts w:ascii="Cambria" w:hAnsi="Cambria" w:cs="Arial"/>
                          <w:sz w:val="24"/>
                          <w:szCs w:val="24"/>
                        </w:rPr>
                        <w:t>ADMISSIBILITY</w:t>
                      </w:r>
                    </w:p>
                    <w:p w14:paraId="3317CEA9" w14:textId="77777777" w:rsidR="00EB5038" w:rsidRPr="004B7EB6" w:rsidRDefault="00EB5038" w:rsidP="00EB5038">
                      <w:pPr>
                        <w:rPr>
                          <w:rFonts w:asciiTheme="majorHAnsi" w:hAnsiTheme="majorHAnsi" w:cs="Arial"/>
                          <w:color w:val="0D0D0D" w:themeColor="text1" w:themeTint="F2"/>
                        </w:rPr>
                      </w:pPr>
                    </w:p>
                    <w:p w14:paraId="757206B4" w14:textId="77777777" w:rsidR="008C4EF9" w:rsidRPr="00CA6E07" w:rsidRDefault="008C4EF9" w:rsidP="008C4EF9">
                      <w:pPr>
                        <w:pBdr>
                          <w:top w:val="nil"/>
                          <w:left w:val="nil"/>
                          <w:bottom w:val="nil"/>
                          <w:right w:val="nil"/>
                          <w:between w:val="nil"/>
                          <w:bar w:val="nil"/>
                        </w:pBdr>
                        <w:spacing w:after="0"/>
                        <w:rPr>
                          <w:rFonts w:ascii="Cambria" w:eastAsia="Arial Unicode MS" w:hAnsi="Cambria" w:cs="Arial"/>
                          <w:color w:val="0D0D0D"/>
                          <w:sz w:val="24"/>
                          <w:bdr w:val="nil"/>
                          <w:lang w:val="es-ES"/>
                        </w:rPr>
                      </w:pPr>
                      <w:r w:rsidRPr="00183AD4">
                        <w:rPr>
                          <w:rFonts w:ascii="Cambria" w:eastAsia="Arial Unicode MS" w:hAnsi="Cambria" w:cs="Arial"/>
                          <w:color w:val="0D0D0D"/>
                          <w:sz w:val="24"/>
                          <w:bdr w:val="nil"/>
                          <w:lang w:val="es-ES"/>
                        </w:rPr>
                        <w:t>FAIBER ANTONIO CARDEONA HERNÁNDEZ</w:t>
                      </w:r>
                    </w:p>
                    <w:p w14:paraId="1691B21D" w14:textId="32780F8B" w:rsidR="00EB5038" w:rsidRPr="000C4365" w:rsidRDefault="008C4EF9" w:rsidP="008C4EF9">
                      <w:pPr>
                        <w:rPr>
                          <w:rFonts w:asciiTheme="majorHAnsi" w:hAnsiTheme="majorHAnsi"/>
                          <w:color w:val="0D0D0D" w:themeColor="text1" w:themeTint="F2"/>
                        </w:rPr>
                      </w:pPr>
                      <w:r w:rsidRPr="00CA6E07">
                        <w:rPr>
                          <w:rFonts w:ascii="Cambria" w:eastAsia="Arial Unicode MS" w:hAnsi="Cambria" w:cs="Arial"/>
                          <w:color w:val="0D0D0D"/>
                          <w:sz w:val="24"/>
                          <w:bdr w:val="nil"/>
                          <w:lang w:val="es-ES_tradnl"/>
                        </w:rPr>
                        <w:t>C</w:t>
                      </w:r>
                      <w:r>
                        <w:rPr>
                          <w:rFonts w:ascii="Cambria" w:eastAsia="Arial Unicode MS" w:hAnsi="Cambria" w:cs="Arial"/>
                          <w:color w:val="0D0D0D"/>
                          <w:sz w:val="24"/>
                          <w:bdr w:val="nil"/>
                          <w:lang w:val="es-ES_tradnl"/>
                        </w:rPr>
                        <w:t>OLOMBIA</w:t>
                      </w:r>
                    </w:p>
                  </w:txbxContent>
                </v:textbox>
              </v:shape>
            </w:pict>
          </mc:Fallback>
        </mc:AlternateContent>
      </w:r>
      <w:r w:rsidRPr="00EB5038">
        <w:rPr>
          <w:rFonts w:ascii="Cambria" w:eastAsia="Arial Unicode MS" w:hAnsi="Cambria"/>
          <w:noProof/>
          <w:bdr w:val="nil"/>
        </w:rPr>
        <mc:AlternateContent>
          <mc:Choice Requires="wps">
            <w:drawing>
              <wp:anchor distT="0" distB="0" distL="114300" distR="114300" simplePos="0" relativeHeight="251671552" behindDoc="0" locked="0" layoutInCell="1" allowOverlap="1" wp14:anchorId="56EC7F20" wp14:editId="49D5E1A4">
                <wp:simplePos x="0" y="0"/>
                <wp:positionH relativeFrom="column">
                  <wp:posOffset>-371475</wp:posOffset>
                </wp:positionH>
                <wp:positionV relativeFrom="paragraph">
                  <wp:posOffset>127000</wp:posOffset>
                </wp:positionV>
                <wp:extent cx="1334135" cy="137731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txbx>
                        <w:txbxContent>
                          <w:p w14:paraId="6E6AAD64" w14:textId="5CAA4BD1" w:rsidR="00EB5038" w:rsidRPr="00466D0B" w:rsidRDefault="00EB5038" w:rsidP="001D318B">
                            <w:pPr>
                              <w:spacing w:after="0" w:line="240" w:lineRule="auto"/>
                              <w:jc w:val="right"/>
                              <w:rPr>
                                <w:rFonts w:asciiTheme="minorHAnsi" w:hAnsiTheme="minorHAnsi"/>
                                <w:color w:val="FFFFFF" w:themeColor="background1"/>
                                <w:lang w:val="pt-BR"/>
                              </w:rPr>
                            </w:pPr>
                            <w:r w:rsidRPr="00466D0B">
                              <w:rPr>
                                <w:rFonts w:asciiTheme="minorHAnsi" w:hAnsiTheme="minorHAnsi"/>
                                <w:color w:val="FFFFFF" w:themeColor="background1"/>
                                <w:lang w:val="pt-BR"/>
                              </w:rPr>
                              <w:t>OEA/Ser.L/V/II.</w:t>
                            </w:r>
                          </w:p>
                          <w:p w14:paraId="0D8AD1A3" w14:textId="5395B2F5" w:rsidR="00EB5038" w:rsidRPr="001D318B" w:rsidRDefault="00EB5038" w:rsidP="001D318B">
                            <w:pPr>
                              <w:spacing w:after="0" w:line="240" w:lineRule="auto"/>
                              <w:jc w:val="right"/>
                              <w:rPr>
                                <w:rFonts w:asciiTheme="minorHAnsi" w:hAnsiTheme="minorHAnsi"/>
                                <w:color w:val="FFFFFF" w:themeColor="background1"/>
                              </w:rPr>
                            </w:pPr>
                            <w:r w:rsidRPr="001D318B">
                              <w:rPr>
                                <w:rFonts w:asciiTheme="minorHAnsi" w:hAnsiTheme="minorHAnsi"/>
                                <w:color w:val="FFFFFF" w:themeColor="background1"/>
                              </w:rPr>
                              <w:t>Doc</w:t>
                            </w:r>
                            <w:r w:rsidR="001D318B" w:rsidRPr="001D318B">
                              <w:rPr>
                                <w:rFonts w:asciiTheme="minorHAnsi" w:hAnsiTheme="minorHAnsi"/>
                                <w:color w:val="FFFFFF" w:themeColor="background1"/>
                              </w:rPr>
                              <w:t>. 141</w:t>
                            </w:r>
                            <w:r w:rsidRPr="001D318B">
                              <w:rPr>
                                <w:rFonts w:asciiTheme="minorHAnsi" w:hAnsiTheme="minorHAnsi"/>
                                <w:color w:val="FFFFFF" w:themeColor="background1"/>
                              </w:rPr>
                              <w:t xml:space="preserve"> </w:t>
                            </w:r>
                          </w:p>
                          <w:p w14:paraId="21991AE1" w14:textId="3F6D2679" w:rsidR="00EB5038" w:rsidRPr="004B7EB6" w:rsidRDefault="00EB5038" w:rsidP="001D318B">
                            <w:pPr>
                              <w:spacing w:after="0" w:line="240" w:lineRule="auto"/>
                              <w:jc w:val="right"/>
                              <w:rPr>
                                <w:rFonts w:asciiTheme="minorHAnsi" w:hAnsiTheme="minorHAnsi"/>
                                <w:color w:val="FFFFFF" w:themeColor="background1"/>
                              </w:rPr>
                            </w:pPr>
                            <w:r w:rsidRPr="001D318B">
                              <w:rPr>
                                <w:rFonts w:asciiTheme="minorHAnsi" w:hAnsiTheme="minorHAnsi"/>
                                <w:color w:val="FFFFFF" w:themeColor="background1"/>
                              </w:rPr>
                              <w:t xml:space="preserve"> </w:t>
                            </w:r>
                            <w:r w:rsidR="001D318B">
                              <w:rPr>
                                <w:rFonts w:asciiTheme="minorHAnsi" w:hAnsiTheme="minorHAnsi"/>
                                <w:color w:val="FFFFFF" w:themeColor="background1"/>
                              </w:rPr>
                              <w:t>13 August</w:t>
                            </w:r>
                            <w:r>
                              <w:rPr>
                                <w:rFonts w:asciiTheme="minorHAnsi" w:hAnsiTheme="minorHAnsi"/>
                                <w:color w:val="FFFFFF" w:themeColor="background1"/>
                              </w:rPr>
                              <w:t xml:space="preserve"> 20</w:t>
                            </w:r>
                            <w:r w:rsidR="001D318B">
                              <w:rPr>
                                <w:rFonts w:asciiTheme="minorHAnsi" w:hAnsiTheme="minorHAnsi"/>
                                <w:color w:val="FFFFFF" w:themeColor="background1"/>
                              </w:rPr>
                              <w:t>19</w:t>
                            </w:r>
                          </w:p>
                          <w:p w14:paraId="09A8FA37" w14:textId="5DF42013" w:rsidR="00EB5038" w:rsidRPr="004B7EB6" w:rsidRDefault="00EB5038" w:rsidP="001D318B">
                            <w:pPr>
                              <w:spacing w:after="0" w:line="240" w:lineRule="auto"/>
                              <w:jc w:val="right"/>
                              <w:rPr>
                                <w:rFonts w:asciiTheme="minorHAnsi" w:hAnsiTheme="minorHAnsi"/>
                                <w:color w:val="FFFFFF" w:themeColor="background1"/>
                              </w:rPr>
                            </w:pPr>
                            <w:r w:rsidRPr="004B7EB6">
                              <w:rPr>
                                <w:rFonts w:asciiTheme="minorHAnsi" w:hAnsiTheme="minorHAnsi"/>
                                <w:color w:val="FFFFFF" w:themeColor="background1"/>
                              </w:rPr>
                              <w:t xml:space="preserve">Original: </w:t>
                            </w:r>
                            <w:r w:rsidRPr="001D318B">
                              <w:rPr>
                                <w:rFonts w:asciiTheme="minorHAnsi" w:hAnsiTheme="minorHAnsi"/>
                                <w:color w:val="FFFFFF" w:themeColor="background1"/>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C7F20" id="Text Box 42"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" filled="f" stroked="f" strokeweight=".5pt">
                <v:textbox>
                  <w:txbxContent>
                    <w:p w14:paraId="6E6AAD64" w14:textId="5CAA4BD1" w:rsidR="00EB5038" w:rsidRPr="00466D0B" w:rsidRDefault="00EB5038" w:rsidP="001D318B">
                      <w:pPr>
                        <w:spacing w:after="0" w:line="240" w:lineRule="auto"/>
                        <w:jc w:val="right"/>
                        <w:rPr>
                          <w:rFonts w:asciiTheme="minorHAnsi" w:hAnsiTheme="minorHAnsi"/>
                          <w:color w:val="FFFFFF" w:themeColor="background1"/>
                          <w:lang w:val="pt-BR"/>
                        </w:rPr>
                      </w:pPr>
                      <w:r w:rsidRPr="00466D0B">
                        <w:rPr>
                          <w:rFonts w:asciiTheme="minorHAnsi" w:hAnsiTheme="minorHAnsi"/>
                          <w:color w:val="FFFFFF" w:themeColor="background1"/>
                          <w:lang w:val="pt-BR"/>
                        </w:rPr>
                        <w:t>OEA/Ser.L/V/II.</w:t>
                      </w:r>
                    </w:p>
                    <w:p w14:paraId="0D8AD1A3" w14:textId="5395B2F5" w:rsidR="00EB5038" w:rsidRPr="001D318B" w:rsidRDefault="00EB5038" w:rsidP="001D318B">
                      <w:pPr>
                        <w:spacing w:after="0" w:line="240" w:lineRule="auto"/>
                        <w:jc w:val="right"/>
                        <w:rPr>
                          <w:rFonts w:asciiTheme="minorHAnsi" w:hAnsiTheme="minorHAnsi"/>
                          <w:color w:val="FFFFFF" w:themeColor="background1"/>
                        </w:rPr>
                      </w:pPr>
                      <w:r w:rsidRPr="001D318B">
                        <w:rPr>
                          <w:rFonts w:asciiTheme="minorHAnsi" w:hAnsiTheme="minorHAnsi"/>
                          <w:color w:val="FFFFFF" w:themeColor="background1"/>
                        </w:rPr>
                        <w:t>Doc</w:t>
                      </w:r>
                      <w:r w:rsidR="001D318B" w:rsidRPr="001D318B">
                        <w:rPr>
                          <w:rFonts w:asciiTheme="minorHAnsi" w:hAnsiTheme="minorHAnsi"/>
                          <w:color w:val="FFFFFF" w:themeColor="background1"/>
                        </w:rPr>
                        <w:t>. 141</w:t>
                      </w:r>
                      <w:r w:rsidRPr="001D318B">
                        <w:rPr>
                          <w:rFonts w:asciiTheme="minorHAnsi" w:hAnsiTheme="minorHAnsi"/>
                          <w:color w:val="FFFFFF" w:themeColor="background1"/>
                        </w:rPr>
                        <w:t xml:space="preserve"> </w:t>
                      </w:r>
                    </w:p>
                    <w:p w14:paraId="21991AE1" w14:textId="3F6D2679" w:rsidR="00EB5038" w:rsidRPr="004B7EB6" w:rsidRDefault="00EB5038" w:rsidP="001D318B">
                      <w:pPr>
                        <w:spacing w:after="0" w:line="240" w:lineRule="auto"/>
                        <w:jc w:val="right"/>
                        <w:rPr>
                          <w:rFonts w:asciiTheme="minorHAnsi" w:hAnsiTheme="minorHAnsi"/>
                          <w:color w:val="FFFFFF" w:themeColor="background1"/>
                        </w:rPr>
                      </w:pPr>
                      <w:r w:rsidRPr="001D318B">
                        <w:rPr>
                          <w:rFonts w:asciiTheme="minorHAnsi" w:hAnsiTheme="minorHAnsi"/>
                          <w:color w:val="FFFFFF" w:themeColor="background1"/>
                        </w:rPr>
                        <w:t xml:space="preserve"> </w:t>
                      </w:r>
                      <w:r w:rsidR="001D318B">
                        <w:rPr>
                          <w:rFonts w:asciiTheme="minorHAnsi" w:hAnsiTheme="minorHAnsi"/>
                          <w:color w:val="FFFFFF" w:themeColor="background1"/>
                        </w:rPr>
                        <w:t>13 August</w:t>
                      </w:r>
                      <w:r>
                        <w:rPr>
                          <w:rFonts w:asciiTheme="minorHAnsi" w:hAnsiTheme="minorHAnsi"/>
                          <w:color w:val="FFFFFF" w:themeColor="background1"/>
                        </w:rPr>
                        <w:t xml:space="preserve"> 20</w:t>
                      </w:r>
                      <w:r w:rsidR="001D318B">
                        <w:rPr>
                          <w:rFonts w:asciiTheme="minorHAnsi" w:hAnsiTheme="minorHAnsi"/>
                          <w:color w:val="FFFFFF" w:themeColor="background1"/>
                        </w:rPr>
                        <w:t>19</w:t>
                      </w:r>
                    </w:p>
                    <w:p w14:paraId="09A8FA37" w14:textId="5DF42013" w:rsidR="00EB5038" w:rsidRPr="004B7EB6" w:rsidRDefault="00EB5038" w:rsidP="001D318B">
                      <w:pPr>
                        <w:spacing w:after="0" w:line="240" w:lineRule="auto"/>
                        <w:jc w:val="right"/>
                        <w:rPr>
                          <w:rFonts w:asciiTheme="minorHAnsi" w:hAnsiTheme="minorHAnsi"/>
                          <w:color w:val="FFFFFF" w:themeColor="background1"/>
                        </w:rPr>
                      </w:pPr>
                      <w:r w:rsidRPr="004B7EB6">
                        <w:rPr>
                          <w:rFonts w:asciiTheme="minorHAnsi" w:hAnsiTheme="minorHAnsi"/>
                          <w:color w:val="FFFFFF" w:themeColor="background1"/>
                        </w:rPr>
                        <w:t xml:space="preserve">Original: </w:t>
                      </w:r>
                      <w:r w:rsidRPr="001D318B">
                        <w:rPr>
                          <w:rFonts w:asciiTheme="minorHAnsi" w:hAnsiTheme="minorHAnsi"/>
                          <w:color w:val="FFFFFF" w:themeColor="background1"/>
                        </w:rPr>
                        <w:t>Spanish</w:t>
                      </w:r>
                    </w:p>
                  </w:txbxContent>
                </v:textbox>
              </v:shape>
            </w:pict>
          </mc:Fallback>
        </mc:AlternateContent>
      </w:r>
    </w:p>
    <w:p w14:paraId="3E55D32E"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7D935C8E"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rPr>
      </w:pPr>
    </w:p>
    <w:p w14:paraId="1952B36B"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14B9BEDB"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34DB86C4"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64CDD150"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46E3C82C"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2B831F38"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60517C03"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310F62AC"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36492352"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2EDCDB87"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69DEA29B"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rPr>
      </w:pPr>
    </w:p>
    <w:p w14:paraId="1D1108F9"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31920B2E"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4AC3AB91"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4F99BAEF"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57A533D2"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77C1E6B0"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64BBE140"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16BD4312"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75C2D5D0"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4E918951"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404DD2E6"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04A09FAB"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211A1BFE"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r w:rsidRPr="00EB5038">
        <w:rPr>
          <w:rFonts w:ascii="Cambria" w:eastAsia="Arial Unicode MS" w:hAnsi="Cambria"/>
          <w:noProof/>
          <w:bdr w:val="nil"/>
        </w:rPr>
        <mc:AlternateContent>
          <mc:Choice Requires="wps">
            <w:drawing>
              <wp:anchor distT="0" distB="0" distL="114300" distR="114300" simplePos="0" relativeHeight="251670528" behindDoc="0" locked="0" layoutInCell="1" allowOverlap="1" wp14:anchorId="2D3E2373" wp14:editId="43E2C892">
                <wp:simplePos x="0" y="0"/>
                <wp:positionH relativeFrom="column">
                  <wp:posOffset>1207008</wp:posOffset>
                </wp:positionH>
                <wp:positionV relativeFrom="paragraph">
                  <wp:posOffset>68021</wp:posOffset>
                </wp:positionV>
                <wp:extent cx="4595495" cy="504749"/>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txbx>
                        <w:txbxContent>
                          <w:p w14:paraId="3293C69B" w14:textId="38B2E23A" w:rsidR="00EB5038" w:rsidRPr="001D318B" w:rsidRDefault="00EB5038" w:rsidP="00EB5038">
                            <w:pPr>
                              <w:tabs>
                                <w:tab w:val="center" w:pos="5400"/>
                              </w:tabs>
                              <w:suppressAutoHyphens/>
                              <w:spacing w:before="60"/>
                              <w:rPr>
                                <w:rFonts w:ascii="Cambria" w:hAnsi="Cambria"/>
                                <w:color w:val="0D0D0D" w:themeColor="text1" w:themeTint="F2"/>
                                <w:sz w:val="18"/>
                              </w:rPr>
                            </w:pPr>
                            <w:r w:rsidRPr="001D318B">
                              <w:rPr>
                                <w:rFonts w:ascii="Cambria" w:hAnsi="Cambria"/>
                                <w:color w:val="0D0D0D" w:themeColor="text1" w:themeTint="F2"/>
                                <w:sz w:val="18"/>
                                <w:szCs w:val="20"/>
                              </w:rPr>
                              <w:t xml:space="preserve">Approved </w:t>
                            </w:r>
                            <w:r w:rsidR="001D318B">
                              <w:rPr>
                                <w:rFonts w:ascii="Cambria" w:hAnsi="Cambria"/>
                                <w:color w:val="0D0D0D" w:themeColor="text1" w:themeTint="F2"/>
                                <w:sz w:val="18"/>
                                <w:szCs w:val="20"/>
                              </w:rPr>
                              <w:t xml:space="preserve">electronically </w:t>
                            </w:r>
                            <w:r w:rsidRPr="001D318B">
                              <w:rPr>
                                <w:rFonts w:ascii="Cambria" w:hAnsi="Cambria"/>
                                <w:color w:val="0D0D0D" w:themeColor="text1" w:themeTint="F2"/>
                                <w:sz w:val="18"/>
                                <w:szCs w:val="20"/>
                              </w:rPr>
                              <w:t xml:space="preserve">by the Commission on </w:t>
                            </w:r>
                            <w:r w:rsidR="001D318B">
                              <w:rPr>
                                <w:rFonts w:ascii="Cambria" w:hAnsi="Cambria"/>
                                <w:color w:val="0D0D0D" w:themeColor="text1" w:themeTint="F2"/>
                                <w:sz w:val="18"/>
                                <w:szCs w:val="20"/>
                              </w:rPr>
                              <w:t>August 13</w:t>
                            </w:r>
                            <w:r w:rsidR="00550401" w:rsidRPr="001D318B">
                              <w:rPr>
                                <w:rFonts w:ascii="Cambria" w:hAnsi="Cambria"/>
                                <w:color w:val="0D0D0D" w:themeColor="text1" w:themeTint="F2"/>
                                <w:sz w:val="18"/>
                                <w:szCs w:val="20"/>
                              </w:rPr>
                              <w:t>, 2019</w:t>
                            </w:r>
                            <w:r w:rsidR="00C9505F">
                              <w:rPr>
                                <w:rFonts w:ascii="Cambria" w:hAnsi="Cambria"/>
                                <w:color w:val="0D0D0D" w:themeColor="text1" w:themeTint="F2"/>
                                <w:sz w:val="18"/>
                                <w:szCs w:val="20"/>
                              </w:rPr>
                              <w:t>.</w:t>
                            </w:r>
                            <w:r w:rsidRPr="001D318B">
                              <w:rPr>
                                <w:rFonts w:ascii="Cambria" w:hAnsi="Cambria"/>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E2373" id="Text Box 43"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" filled="f" stroked="f" strokeweight=".5pt">
                <v:textbox>
                  <w:txbxContent>
                    <w:p w14:paraId="3293C69B" w14:textId="38B2E23A" w:rsidR="00EB5038" w:rsidRPr="001D318B" w:rsidRDefault="00EB5038" w:rsidP="00EB5038">
                      <w:pPr>
                        <w:tabs>
                          <w:tab w:val="center" w:pos="5400"/>
                        </w:tabs>
                        <w:suppressAutoHyphens/>
                        <w:spacing w:before="60"/>
                        <w:rPr>
                          <w:rFonts w:ascii="Cambria" w:hAnsi="Cambria"/>
                          <w:color w:val="0D0D0D" w:themeColor="text1" w:themeTint="F2"/>
                          <w:sz w:val="18"/>
                        </w:rPr>
                      </w:pPr>
                      <w:r w:rsidRPr="001D318B">
                        <w:rPr>
                          <w:rFonts w:ascii="Cambria" w:hAnsi="Cambria"/>
                          <w:color w:val="0D0D0D" w:themeColor="text1" w:themeTint="F2"/>
                          <w:sz w:val="18"/>
                          <w:szCs w:val="20"/>
                        </w:rPr>
                        <w:t xml:space="preserve">Approved </w:t>
                      </w:r>
                      <w:r w:rsidR="001D318B">
                        <w:rPr>
                          <w:rFonts w:ascii="Cambria" w:hAnsi="Cambria"/>
                          <w:color w:val="0D0D0D" w:themeColor="text1" w:themeTint="F2"/>
                          <w:sz w:val="18"/>
                          <w:szCs w:val="20"/>
                        </w:rPr>
                        <w:t xml:space="preserve">electronically </w:t>
                      </w:r>
                      <w:r w:rsidRPr="001D318B">
                        <w:rPr>
                          <w:rFonts w:ascii="Cambria" w:hAnsi="Cambria"/>
                          <w:color w:val="0D0D0D" w:themeColor="text1" w:themeTint="F2"/>
                          <w:sz w:val="18"/>
                          <w:szCs w:val="20"/>
                        </w:rPr>
                        <w:t xml:space="preserve">by the Commission on </w:t>
                      </w:r>
                      <w:r w:rsidR="001D318B">
                        <w:rPr>
                          <w:rFonts w:ascii="Cambria" w:hAnsi="Cambria"/>
                          <w:color w:val="0D0D0D" w:themeColor="text1" w:themeTint="F2"/>
                          <w:sz w:val="18"/>
                          <w:szCs w:val="20"/>
                        </w:rPr>
                        <w:t>August 13</w:t>
                      </w:r>
                      <w:r w:rsidR="00550401" w:rsidRPr="001D318B">
                        <w:rPr>
                          <w:rFonts w:ascii="Cambria" w:hAnsi="Cambria"/>
                          <w:color w:val="0D0D0D" w:themeColor="text1" w:themeTint="F2"/>
                          <w:sz w:val="18"/>
                          <w:szCs w:val="20"/>
                        </w:rPr>
                        <w:t>, 2019</w:t>
                      </w:r>
                      <w:r w:rsidR="00C9505F">
                        <w:rPr>
                          <w:rFonts w:ascii="Cambria" w:hAnsi="Cambria"/>
                          <w:color w:val="0D0D0D" w:themeColor="text1" w:themeTint="F2"/>
                          <w:sz w:val="18"/>
                          <w:szCs w:val="20"/>
                        </w:rPr>
                        <w:t>.</w:t>
                      </w:r>
                      <w:r w:rsidRPr="001D318B">
                        <w:rPr>
                          <w:rFonts w:ascii="Cambria" w:hAnsi="Cambria"/>
                          <w:color w:val="0D0D0D" w:themeColor="text1" w:themeTint="F2"/>
                          <w:sz w:val="18"/>
                          <w:szCs w:val="20"/>
                        </w:rPr>
                        <w:br/>
                      </w:r>
                    </w:p>
                  </w:txbxContent>
                </v:textbox>
              </v:shape>
            </w:pict>
          </mc:Fallback>
        </mc:AlternateContent>
      </w:r>
    </w:p>
    <w:p w14:paraId="01B0B3F2"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72F40821"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16E8C331"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7A94FA40"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40516615"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r w:rsidRPr="00EB5038">
        <w:rPr>
          <w:rFonts w:ascii="Cambria" w:eastAsia="Arial Unicode MS" w:hAnsi="Cambria"/>
          <w:noProof/>
          <w:sz w:val="18"/>
          <w:bdr w:val="nil"/>
        </w:rPr>
        <mc:AlternateContent>
          <mc:Choice Requires="wps">
            <w:drawing>
              <wp:anchor distT="0" distB="0" distL="114300" distR="114300" simplePos="0" relativeHeight="251673600" behindDoc="0" locked="0" layoutInCell="1" allowOverlap="1" wp14:anchorId="6E35620D" wp14:editId="10FF84D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txbx>
                        <w:txbxContent>
                          <w:p w14:paraId="6A36EBBE" w14:textId="3FDAE96B" w:rsidR="00EB5038" w:rsidRPr="001D318B" w:rsidRDefault="00EB5038" w:rsidP="00EB5038">
                            <w:pPr>
                              <w:rPr>
                                <w:rFonts w:ascii="Cambria" w:hAnsi="Cambria"/>
                                <w:color w:val="595959" w:themeColor="text1" w:themeTint="A6"/>
                                <w:sz w:val="18"/>
                              </w:rPr>
                            </w:pPr>
                            <w:r w:rsidRPr="001D318B">
                              <w:rPr>
                                <w:rFonts w:ascii="Cambria" w:hAnsi="Cambria"/>
                                <w:b/>
                                <w:color w:val="595959" w:themeColor="text1" w:themeTint="A6"/>
                                <w:sz w:val="18"/>
                              </w:rPr>
                              <w:t xml:space="preserve">Cite as: </w:t>
                            </w:r>
                            <w:r w:rsidRPr="001D318B">
                              <w:rPr>
                                <w:rFonts w:ascii="Cambria" w:hAnsi="Cambria"/>
                                <w:color w:val="595959" w:themeColor="text1" w:themeTint="A6"/>
                                <w:sz w:val="18"/>
                              </w:rPr>
                              <w:t xml:space="preserve">IACHR, Report No. </w:t>
                            </w:r>
                            <w:r w:rsidR="001D318B">
                              <w:rPr>
                                <w:rFonts w:ascii="Cambria" w:hAnsi="Cambria"/>
                                <w:color w:val="595959" w:themeColor="text1" w:themeTint="A6"/>
                                <w:sz w:val="18"/>
                              </w:rPr>
                              <w:t>132</w:t>
                            </w:r>
                            <w:r w:rsidRPr="001D318B">
                              <w:rPr>
                                <w:rFonts w:ascii="Cambria" w:hAnsi="Cambria"/>
                                <w:color w:val="595959" w:themeColor="text1" w:themeTint="A6"/>
                                <w:sz w:val="18"/>
                              </w:rPr>
                              <w:t>/</w:t>
                            </w:r>
                            <w:r w:rsidR="001D318B">
                              <w:rPr>
                                <w:rFonts w:ascii="Cambria" w:hAnsi="Cambria"/>
                                <w:color w:val="595959" w:themeColor="text1" w:themeTint="A6"/>
                                <w:sz w:val="18"/>
                              </w:rPr>
                              <w:t>19</w:t>
                            </w:r>
                            <w:r w:rsidRPr="001D318B">
                              <w:rPr>
                                <w:rFonts w:ascii="Cambria" w:hAnsi="Cambria"/>
                                <w:color w:val="595959" w:themeColor="text1" w:themeTint="A6"/>
                                <w:sz w:val="18"/>
                              </w:rPr>
                              <w:t xml:space="preserve">, Petition </w:t>
                            </w:r>
                            <w:r w:rsidR="00550401" w:rsidRPr="001D318B">
                              <w:rPr>
                                <w:rFonts w:ascii="Cambria" w:hAnsi="Cambria"/>
                                <w:color w:val="595959" w:themeColor="text1" w:themeTint="A6"/>
                                <w:sz w:val="18"/>
                              </w:rPr>
                              <w:t>1276</w:t>
                            </w:r>
                            <w:r w:rsidRPr="001D318B">
                              <w:rPr>
                                <w:rFonts w:ascii="Cambria" w:hAnsi="Cambria"/>
                                <w:color w:val="595959" w:themeColor="text1" w:themeTint="A6"/>
                                <w:sz w:val="18"/>
                              </w:rPr>
                              <w:t>-</w:t>
                            </w:r>
                            <w:r w:rsidR="00550401" w:rsidRPr="001D318B">
                              <w:rPr>
                                <w:rFonts w:ascii="Cambria" w:hAnsi="Cambria"/>
                                <w:color w:val="595959" w:themeColor="text1" w:themeTint="A6"/>
                                <w:sz w:val="18"/>
                              </w:rPr>
                              <w:t>08</w:t>
                            </w:r>
                            <w:r w:rsidRPr="001D318B">
                              <w:rPr>
                                <w:rFonts w:ascii="Cambria" w:hAnsi="Cambria"/>
                                <w:color w:val="595959" w:themeColor="text1" w:themeTint="A6"/>
                                <w:sz w:val="18"/>
                              </w:rPr>
                              <w:t>.</w:t>
                            </w:r>
                            <w:r w:rsidR="00550401" w:rsidRPr="001D318B">
                              <w:rPr>
                                <w:rFonts w:ascii="Cambria" w:hAnsi="Cambria"/>
                                <w:color w:val="595959" w:themeColor="text1" w:themeTint="A6"/>
                                <w:sz w:val="18"/>
                              </w:rPr>
                              <w:t xml:space="preserve"> </w:t>
                            </w:r>
                            <w:r w:rsidRPr="001D318B">
                              <w:rPr>
                                <w:rFonts w:ascii="Cambria" w:hAnsi="Cambria"/>
                                <w:color w:val="595959" w:themeColor="text1" w:themeTint="A6"/>
                                <w:sz w:val="18"/>
                              </w:rPr>
                              <w:t xml:space="preserve">Admissibility. </w:t>
                            </w:r>
                            <w:r w:rsidR="00550401" w:rsidRPr="001D318B">
                              <w:rPr>
                                <w:rFonts w:ascii="Cambria" w:hAnsi="Cambria"/>
                                <w:color w:val="595959" w:themeColor="text1" w:themeTint="A6"/>
                                <w:sz w:val="18"/>
                              </w:rPr>
                              <w:t>Faiber Antonio Cardona Hernández and others. Colombia</w:t>
                            </w:r>
                            <w:r w:rsidRPr="001D318B">
                              <w:rPr>
                                <w:rFonts w:ascii="Cambria" w:hAnsi="Cambria"/>
                                <w:color w:val="595959" w:themeColor="text1" w:themeTint="A6"/>
                                <w:sz w:val="18"/>
                              </w:rPr>
                              <w:t xml:space="preserve">. </w:t>
                            </w:r>
                            <w:r w:rsidR="001D318B">
                              <w:rPr>
                                <w:rFonts w:ascii="Cambria" w:hAnsi="Cambria"/>
                                <w:color w:val="595959" w:themeColor="text1" w:themeTint="A6"/>
                                <w:sz w:val="18"/>
                              </w:rPr>
                              <w:t>August 13, 2019</w:t>
                            </w:r>
                            <w:r w:rsidRPr="001D318B">
                              <w:rPr>
                                <w:rFonts w:ascii="Cambria" w:hAnsi="Cambria"/>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5620D" id="Text Box 14" o:spid="_x0000_s1030" type="#_x0000_t202" style="position:absolute;left:0;text-align:left;margin-left:95.25pt;margin-top:7.25pt;width:379.8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" filled="f" stroked="f" strokeweight=".5pt">
                <v:textbox>
                  <w:txbxContent>
                    <w:p w14:paraId="6A36EBBE" w14:textId="3FDAE96B" w:rsidR="00EB5038" w:rsidRPr="001D318B" w:rsidRDefault="00EB5038" w:rsidP="00EB5038">
                      <w:pPr>
                        <w:rPr>
                          <w:rFonts w:ascii="Cambria" w:hAnsi="Cambria"/>
                          <w:color w:val="595959" w:themeColor="text1" w:themeTint="A6"/>
                          <w:sz w:val="18"/>
                        </w:rPr>
                      </w:pPr>
                      <w:r w:rsidRPr="001D318B">
                        <w:rPr>
                          <w:rFonts w:ascii="Cambria" w:hAnsi="Cambria"/>
                          <w:b/>
                          <w:color w:val="595959" w:themeColor="text1" w:themeTint="A6"/>
                          <w:sz w:val="18"/>
                        </w:rPr>
                        <w:t xml:space="preserve">Cite as: </w:t>
                      </w:r>
                      <w:r w:rsidRPr="001D318B">
                        <w:rPr>
                          <w:rFonts w:ascii="Cambria" w:hAnsi="Cambria"/>
                          <w:color w:val="595959" w:themeColor="text1" w:themeTint="A6"/>
                          <w:sz w:val="18"/>
                        </w:rPr>
                        <w:t xml:space="preserve">IACHR, Report No. </w:t>
                      </w:r>
                      <w:r w:rsidR="001D318B">
                        <w:rPr>
                          <w:rFonts w:ascii="Cambria" w:hAnsi="Cambria"/>
                          <w:color w:val="595959" w:themeColor="text1" w:themeTint="A6"/>
                          <w:sz w:val="18"/>
                        </w:rPr>
                        <w:t>132</w:t>
                      </w:r>
                      <w:r w:rsidRPr="001D318B">
                        <w:rPr>
                          <w:rFonts w:ascii="Cambria" w:hAnsi="Cambria"/>
                          <w:color w:val="595959" w:themeColor="text1" w:themeTint="A6"/>
                          <w:sz w:val="18"/>
                        </w:rPr>
                        <w:t>/</w:t>
                      </w:r>
                      <w:r w:rsidR="001D318B">
                        <w:rPr>
                          <w:rFonts w:ascii="Cambria" w:hAnsi="Cambria"/>
                          <w:color w:val="595959" w:themeColor="text1" w:themeTint="A6"/>
                          <w:sz w:val="18"/>
                        </w:rPr>
                        <w:t>19</w:t>
                      </w:r>
                      <w:r w:rsidRPr="001D318B">
                        <w:rPr>
                          <w:rFonts w:ascii="Cambria" w:hAnsi="Cambria"/>
                          <w:color w:val="595959" w:themeColor="text1" w:themeTint="A6"/>
                          <w:sz w:val="18"/>
                        </w:rPr>
                        <w:t xml:space="preserve">, Petition </w:t>
                      </w:r>
                      <w:r w:rsidR="00550401" w:rsidRPr="001D318B">
                        <w:rPr>
                          <w:rFonts w:ascii="Cambria" w:hAnsi="Cambria"/>
                          <w:color w:val="595959" w:themeColor="text1" w:themeTint="A6"/>
                          <w:sz w:val="18"/>
                        </w:rPr>
                        <w:t>1276</w:t>
                      </w:r>
                      <w:r w:rsidRPr="001D318B">
                        <w:rPr>
                          <w:rFonts w:ascii="Cambria" w:hAnsi="Cambria"/>
                          <w:color w:val="595959" w:themeColor="text1" w:themeTint="A6"/>
                          <w:sz w:val="18"/>
                        </w:rPr>
                        <w:t>-</w:t>
                      </w:r>
                      <w:r w:rsidR="00550401" w:rsidRPr="001D318B">
                        <w:rPr>
                          <w:rFonts w:ascii="Cambria" w:hAnsi="Cambria"/>
                          <w:color w:val="595959" w:themeColor="text1" w:themeTint="A6"/>
                          <w:sz w:val="18"/>
                        </w:rPr>
                        <w:t>08</w:t>
                      </w:r>
                      <w:r w:rsidRPr="001D318B">
                        <w:rPr>
                          <w:rFonts w:ascii="Cambria" w:hAnsi="Cambria"/>
                          <w:color w:val="595959" w:themeColor="text1" w:themeTint="A6"/>
                          <w:sz w:val="18"/>
                        </w:rPr>
                        <w:t>.</w:t>
                      </w:r>
                      <w:r w:rsidR="00550401" w:rsidRPr="001D318B">
                        <w:rPr>
                          <w:rFonts w:ascii="Cambria" w:hAnsi="Cambria"/>
                          <w:color w:val="595959" w:themeColor="text1" w:themeTint="A6"/>
                          <w:sz w:val="18"/>
                        </w:rPr>
                        <w:t xml:space="preserve"> </w:t>
                      </w:r>
                      <w:r w:rsidRPr="001D318B">
                        <w:rPr>
                          <w:rFonts w:ascii="Cambria" w:hAnsi="Cambria"/>
                          <w:color w:val="595959" w:themeColor="text1" w:themeTint="A6"/>
                          <w:sz w:val="18"/>
                        </w:rPr>
                        <w:t xml:space="preserve">Admissibility. </w:t>
                      </w:r>
                      <w:r w:rsidR="00550401" w:rsidRPr="001D318B">
                        <w:rPr>
                          <w:rFonts w:ascii="Cambria" w:hAnsi="Cambria"/>
                          <w:color w:val="595959" w:themeColor="text1" w:themeTint="A6"/>
                          <w:sz w:val="18"/>
                        </w:rPr>
                        <w:t>Faiber Antonio Cardona Hernández and others. Colombia</w:t>
                      </w:r>
                      <w:r w:rsidRPr="001D318B">
                        <w:rPr>
                          <w:rFonts w:ascii="Cambria" w:hAnsi="Cambria"/>
                          <w:color w:val="595959" w:themeColor="text1" w:themeTint="A6"/>
                          <w:sz w:val="18"/>
                        </w:rPr>
                        <w:t xml:space="preserve">. </w:t>
                      </w:r>
                      <w:r w:rsidR="001D318B">
                        <w:rPr>
                          <w:rFonts w:ascii="Cambria" w:hAnsi="Cambria"/>
                          <w:color w:val="595959" w:themeColor="text1" w:themeTint="A6"/>
                          <w:sz w:val="18"/>
                        </w:rPr>
                        <w:t>August 13, 2019</w:t>
                      </w:r>
                      <w:r w:rsidRPr="001D318B">
                        <w:rPr>
                          <w:rFonts w:ascii="Cambria" w:hAnsi="Cambria"/>
                          <w:color w:val="595959" w:themeColor="text1" w:themeTint="A6"/>
                          <w:sz w:val="18"/>
                        </w:rPr>
                        <w:t>.</w:t>
                      </w:r>
                    </w:p>
                  </w:txbxContent>
                </v:textbox>
              </v:shape>
            </w:pict>
          </mc:Fallback>
        </mc:AlternateContent>
      </w:r>
    </w:p>
    <w:p w14:paraId="0DC5FEC9"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7FCC1F9C"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54E5A586"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p>
    <w:p w14:paraId="090BD748"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pPr>
      <w:r w:rsidRPr="00EB5038">
        <w:rPr>
          <w:rFonts w:ascii="Cambria" w:eastAsia="Arial Unicode MS" w:hAnsi="Cambria"/>
          <w:noProof/>
          <w:bdr w:val="nil"/>
        </w:rPr>
        <mc:AlternateContent>
          <mc:Choice Requires="wps">
            <w:drawing>
              <wp:anchor distT="0" distB="0" distL="114300" distR="114300" simplePos="0" relativeHeight="251675648" behindDoc="0" locked="0" layoutInCell="1" allowOverlap="1" wp14:anchorId="3597BFD0" wp14:editId="19A65FA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57FEC425" w14:textId="77777777" w:rsidR="00EB5038" w:rsidRPr="004B7EB6" w:rsidRDefault="00EB5038" w:rsidP="00EB503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7BFD0" id="Text Box 3" o:spid="_x0000_s1031" type="#_x0000_t202" style="position:absolute;left:0;text-align:left;margin-left:-23.55pt;margin-top:67.65pt;width:93pt;height:2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" filled="f" stroked="f" strokeweight=".5pt">
                <v:textbox>
                  <w:txbxContent>
                    <w:p w14:paraId="57FEC425" w14:textId="77777777" w:rsidR="00EB5038" w:rsidRPr="004B7EB6" w:rsidRDefault="00EB5038" w:rsidP="00EB503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EB5038">
        <w:rPr>
          <w:rFonts w:ascii="Cambria" w:eastAsia="Arial Unicode MS" w:hAnsi="Cambria"/>
          <w:noProof/>
          <w:bdr w:val="nil"/>
        </w:rPr>
        <mc:AlternateContent>
          <mc:Choice Requires="wps">
            <w:drawing>
              <wp:anchor distT="0" distB="0" distL="114300" distR="114300" simplePos="0" relativeHeight="251674624" behindDoc="0" locked="0" layoutInCell="1" allowOverlap="1" wp14:anchorId="1EAFB839" wp14:editId="563B2B89">
                <wp:simplePos x="0" y="0"/>
                <wp:positionH relativeFrom="column">
                  <wp:posOffset>1208215</wp:posOffset>
                </wp:positionH>
                <wp:positionV relativeFrom="paragraph">
                  <wp:posOffset>722630</wp:posOffset>
                </wp:positionV>
                <wp:extent cx="2085975" cy="485775"/>
                <wp:effectExtent l="0" t="0" r="9525" b="9525"/>
                <wp:wrapNone/>
                <wp:docPr id="44" name="Text Box 44"/>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ysClr val="window" lastClr="FFFFFF"/>
                        </a:solidFill>
                        <a:ln w="6350">
                          <a:noFill/>
                        </a:ln>
                        <a:effectLst/>
                      </wps:spPr>
                      <wps:txbx>
                        <w:txbxContent>
                          <w:p w14:paraId="63B79D66" w14:textId="79BDCFDA" w:rsidR="00EB5038" w:rsidRDefault="00C9505F" w:rsidP="00EB5038">
                            <w:r>
                              <w:rPr>
                                <w:noProof/>
                              </w:rPr>
                              <w:drawing>
                                <wp:inline distT="0" distB="0" distL="0" distR="0" wp14:anchorId="01DBC4C7" wp14:editId="6718AD07">
                                  <wp:extent cx="1519555" cy="387985"/>
                                  <wp:effectExtent l="0" t="0" r="444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FB839" id="Text Box 44" o:spid="_x0000_s1032" type="#_x0000_t202" style="position:absolute;left:0;text-align:left;margin-left:95.15pt;margin-top:56.9pt;width:164.2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" fillcolor="window" stroked="f" strokeweight=".5pt">
                <v:textbox>
                  <w:txbxContent>
                    <w:p w14:paraId="63B79D66" w14:textId="79BDCFDA" w:rsidR="00EB5038" w:rsidRDefault="00C9505F" w:rsidP="00EB5038">
                      <w:r>
                        <w:rPr>
                          <w:noProof/>
                        </w:rPr>
                        <w:drawing>
                          <wp:inline distT="0" distB="0" distL="0" distR="0" wp14:anchorId="01DBC4C7" wp14:editId="6718AD07">
                            <wp:extent cx="1519555" cy="387985"/>
                            <wp:effectExtent l="0" t="0" r="444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264E9137" w14:textId="77777777" w:rsidR="00EB5038" w:rsidRPr="00EB5038" w:rsidRDefault="00EB5038" w:rsidP="00EB5038">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rPr>
        <w:sectPr w:rsidR="00EB5038" w:rsidRPr="00EB5038" w:rsidSect="00EB5038">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2F25BD54" w14:textId="77777777" w:rsidR="00EB5038" w:rsidRPr="00EB5038" w:rsidRDefault="00EB5038" w:rsidP="00EB5038">
      <w:pPr>
        <w:pBdr>
          <w:top w:val="nil"/>
          <w:left w:val="nil"/>
          <w:bottom w:val="nil"/>
          <w:right w:val="nil"/>
          <w:between w:val="nil"/>
          <w:bar w:val="nil"/>
        </w:pBdr>
        <w:spacing w:after="120" w:line="240" w:lineRule="auto"/>
        <w:ind w:firstLine="720"/>
        <w:jc w:val="both"/>
        <w:rPr>
          <w:rFonts w:ascii="Cambria" w:eastAsia="Arial Unicode MS" w:hAnsi="Cambria"/>
          <w:b/>
          <w:bCs/>
          <w:sz w:val="20"/>
          <w:szCs w:val="20"/>
          <w:bdr w:val="nil"/>
        </w:rPr>
      </w:pPr>
      <w:r w:rsidRPr="00EB5038">
        <w:rPr>
          <w:rFonts w:ascii="Cambria" w:eastAsia="Arial Unicode MS" w:hAnsi="Cambria"/>
          <w:b/>
          <w:bCs/>
          <w:sz w:val="20"/>
          <w:szCs w:val="20"/>
          <w:bdr w:val="nil"/>
        </w:rPr>
        <w:lastRenderedPageBreak/>
        <w:t>I.</w:t>
      </w:r>
      <w:r w:rsidRPr="00EB5038">
        <w:rPr>
          <w:rFonts w:ascii="Cambria" w:eastAsia="Arial Unicode MS" w:hAnsi="Cambria"/>
          <w:b/>
          <w:bCs/>
          <w:sz w:val="20"/>
          <w:szCs w:val="20"/>
          <w:bdr w:val="nil"/>
        </w:rPr>
        <w:tab/>
        <w:t>INFORMATION ABOUT THE P</w:t>
      </w:r>
      <w:bookmarkStart w:id="0" w:name="_GoBack"/>
      <w:bookmarkEnd w:id="0"/>
      <w:r w:rsidRPr="00EB5038">
        <w:rPr>
          <w:rFonts w:ascii="Cambria" w:eastAsia="Arial Unicode MS" w:hAnsi="Cambria"/>
          <w:b/>
          <w:bCs/>
          <w:sz w:val="20"/>
          <w:szCs w:val="20"/>
          <w:bdr w:val="nil"/>
        </w:rPr>
        <w:t xml:space="preserve">ETITION </w:t>
      </w:r>
    </w:p>
    <w:tbl>
      <w:tblPr>
        <w:tblStyle w:val="TableGrid"/>
        <w:tblW w:w="9108" w:type="dxa"/>
        <w:tblInd w:w="108" w:type="dxa"/>
        <w:tblBorders>
          <w:insideH w:val="single" w:sz="6" w:space="0" w:color="auto"/>
          <w:insideV w:val="single" w:sz="6" w:space="0" w:color="auto"/>
        </w:tblBorders>
        <w:tblLook w:val="04A0" w:firstRow="1" w:lastRow="0" w:firstColumn="1" w:lastColumn="0" w:noHBand="0" w:noVBand="1"/>
      </w:tblPr>
      <w:tblGrid>
        <w:gridCol w:w="2790"/>
        <w:gridCol w:w="6318"/>
      </w:tblGrid>
      <w:tr w:rsidR="00DC631F" w:rsidRPr="001D318B" w14:paraId="0AF4CF6E" w14:textId="77777777" w:rsidTr="00DC631F">
        <w:tc>
          <w:tcPr>
            <w:tcW w:w="2790" w:type="dxa"/>
            <w:tcBorders>
              <w:top w:val="single" w:sz="4" w:space="0" w:color="auto"/>
              <w:bottom w:val="single" w:sz="6" w:space="0" w:color="auto"/>
            </w:tcBorders>
            <w:shd w:val="clear" w:color="auto" w:fill="67AE3C"/>
            <w:vAlign w:val="center"/>
          </w:tcPr>
          <w:p w14:paraId="55DD0AE4"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color w:val="FFFFFF"/>
                <w:sz w:val="19"/>
                <w:szCs w:val="19"/>
                <w:lang w:val="en-US"/>
              </w:rPr>
              <w:t>Petitioner</w:t>
            </w:r>
          </w:p>
        </w:tc>
        <w:tc>
          <w:tcPr>
            <w:tcW w:w="6318" w:type="dxa"/>
            <w:vAlign w:val="center"/>
          </w:tcPr>
          <w:p w14:paraId="165775CE" w14:textId="75DE7EEB" w:rsidR="00DC631F" w:rsidRPr="001D318B" w:rsidRDefault="00DC631F" w:rsidP="00EB5038">
            <w:pPr>
              <w:spacing w:after="0" w:line="240" w:lineRule="auto"/>
              <w:jc w:val="both"/>
              <w:rPr>
                <w:rFonts w:ascii="Cambria" w:eastAsia="Arial Unicode MS" w:hAnsi="Cambria"/>
                <w:bCs/>
                <w:sz w:val="19"/>
                <w:szCs w:val="19"/>
              </w:rPr>
            </w:pPr>
            <w:r w:rsidRPr="001D318B">
              <w:rPr>
                <w:rFonts w:ascii="Cambria" w:hAnsi="Cambria"/>
                <w:bCs/>
                <w:sz w:val="19"/>
                <w:szCs w:val="19"/>
              </w:rPr>
              <w:t>Fundación Social para el Desarrollo de las Condiciones Mínimas de Vida (MINIMO VITAL)</w:t>
            </w:r>
          </w:p>
        </w:tc>
      </w:tr>
      <w:tr w:rsidR="00DC631F" w:rsidRPr="00DC631F" w14:paraId="7B6CD174" w14:textId="77777777" w:rsidTr="00DC631F">
        <w:tc>
          <w:tcPr>
            <w:tcW w:w="2790" w:type="dxa"/>
            <w:tcBorders>
              <w:top w:val="single" w:sz="6" w:space="0" w:color="auto"/>
              <w:bottom w:val="single" w:sz="6" w:space="0" w:color="auto"/>
            </w:tcBorders>
            <w:shd w:val="clear" w:color="auto" w:fill="67AE3C"/>
            <w:vAlign w:val="center"/>
          </w:tcPr>
          <w:p w14:paraId="6CC65B3E"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color w:val="FFFFFF"/>
                <w:sz w:val="19"/>
                <w:szCs w:val="19"/>
                <w:lang w:val="en-US"/>
              </w:rPr>
              <w:t>Alleged victim</w:t>
            </w:r>
          </w:p>
        </w:tc>
        <w:tc>
          <w:tcPr>
            <w:tcW w:w="6318" w:type="dxa"/>
            <w:vAlign w:val="center"/>
          </w:tcPr>
          <w:p w14:paraId="5AB2BE11" w14:textId="3B957C06" w:rsidR="00DC631F" w:rsidRPr="00DC631F" w:rsidRDefault="00DC631F" w:rsidP="00DC631F">
            <w:pPr>
              <w:spacing w:after="0" w:line="240" w:lineRule="auto"/>
              <w:jc w:val="both"/>
              <w:rPr>
                <w:rFonts w:ascii="Cambria" w:eastAsia="Arial Unicode MS" w:hAnsi="Cambria"/>
                <w:bCs/>
                <w:sz w:val="19"/>
                <w:szCs w:val="19"/>
                <w:lang w:val="en-US"/>
              </w:rPr>
            </w:pPr>
            <w:r w:rsidRPr="00DC631F">
              <w:rPr>
                <w:rFonts w:ascii="Cambria" w:hAnsi="Cambria"/>
                <w:bCs/>
                <w:sz w:val="19"/>
                <w:szCs w:val="19"/>
                <w:lang w:val="en-US"/>
              </w:rPr>
              <w:t xml:space="preserve">Faiber Antonio Cardona Hernández </w:t>
            </w:r>
            <w:r>
              <w:rPr>
                <w:rFonts w:ascii="Cambria" w:hAnsi="Cambria"/>
                <w:bCs/>
                <w:sz w:val="19"/>
                <w:szCs w:val="19"/>
                <w:lang w:val="en-US"/>
              </w:rPr>
              <w:t>and others</w:t>
            </w:r>
            <w:r w:rsidRPr="00DC631F">
              <w:rPr>
                <w:rStyle w:val="FootnoteReference"/>
                <w:rFonts w:ascii="Cambria" w:hAnsi="Cambria"/>
                <w:bCs/>
                <w:sz w:val="19"/>
                <w:szCs w:val="19"/>
                <w:lang w:val="en-US"/>
              </w:rPr>
              <w:footnoteReference w:id="1"/>
            </w:r>
          </w:p>
        </w:tc>
      </w:tr>
      <w:tr w:rsidR="00DC631F" w:rsidRPr="00DC631F" w14:paraId="79B49FD1" w14:textId="77777777" w:rsidTr="00DC631F">
        <w:tc>
          <w:tcPr>
            <w:tcW w:w="2790" w:type="dxa"/>
            <w:tcBorders>
              <w:top w:val="single" w:sz="6" w:space="0" w:color="auto"/>
              <w:bottom w:val="single" w:sz="6" w:space="0" w:color="auto"/>
            </w:tcBorders>
            <w:shd w:val="clear" w:color="auto" w:fill="67AE3C"/>
            <w:vAlign w:val="center"/>
          </w:tcPr>
          <w:p w14:paraId="18AC5411"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color w:val="FFFFFF"/>
                <w:sz w:val="19"/>
                <w:szCs w:val="19"/>
                <w:lang w:val="en-US"/>
              </w:rPr>
              <w:t>Respondent State</w:t>
            </w:r>
          </w:p>
        </w:tc>
        <w:tc>
          <w:tcPr>
            <w:tcW w:w="6318" w:type="dxa"/>
            <w:vAlign w:val="center"/>
          </w:tcPr>
          <w:p w14:paraId="294C7145" w14:textId="704F4F14" w:rsidR="00DC631F" w:rsidRPr="00DC631F" w:rsidRDefault="00DC631F" w:rsidP="00EB5038">
            <w:pPr>
              <w:spacing w:after="0" w:line="240" w:lineRule="auto"/>
              <w:jc w:val="both"/>
              <w:rPr>
                <w:rFonts w:ascii="Cambria" w:eastAsia="Arial Unicode MS" w:hAnsi="Cambria"/>
                <w:bCs/>
                <w:sz w:val="19"/>
                <w:szCs w:val="19"/>
                <w:lang w:val="en-US"/>
              </w:rPr>
            </w:pPr>
            <w:r w:rsidRPr="00DC631F">
              <w:rPr>
                <w:rFonts w:ascii="Cambria" w:eastAsia="Arial Unicode MS" w:hAnsi="Cambria"/>
                <w:bCs/>
                <w:sz w:val="19"/>
                <w:szCs w:val="19"/>
                <w:lang w:val="en-US"/>
              </w:rPr>
              <w:t>Colombia</w:t>
            </w:r>
            <w:r w:rsidRPr="00DC631F">
              <w:rPr>
                <w:rFonts w:ascii="Cambria" w:eastAsia="Arial Unicode MS" w:hAnsi="Cambria"/>
                <w:bCs/>
                <w:sz w:val="19"/>
                <w:szCs w:val="19"/>
                <w:vertAlign w:val="superscript"/>
                <w:lang w:val="en-US"/>
              </w:rPr>
              <w:footnoteReference w:id="2"/>
            </w:r>
          </w:p>
        </w:tc>
      </w:tr>
      <w:tr w:rsidR="00DC631F" w:rsidRPr="00DC631F" w14:paraId="63650F30" w14:textId="77777777" w:rsidTr="00DC631F">
        <w:tc>
          <w:tcPr>
            <w:tcW w:w="2790" w:type="dxa"/>
            <w:tcBorders>
              <w:top w:val="single" w:sz="6" w:space="0" w:color="auto"/>
              <w:bottom w:val="single" w:sz="6" w:space="0" w:color="auto"/>
            </w:tcBorders>
            <w:shd w:val="clear" w:color="auto" w:fill="67AE3C"/>
            <w:vAlign w:val="center"/>
          </w:tcPr>
          <w:p w14:paraId="216418E0"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color w:val="FFFFFF"/>
                <w:sz w:val="19"/>
                <w:szCs w:val="19"/>
                <w:lang w:val="en-US"/>
              </w:rPr>
              <w:t>Rights invoked</w:t>
            </w:r>
          </w:p>
        </w:tc>
        <w:tc>
          <w:tcPr>
            <w:tcW w:w="6318" w:type="dxa"/>
            <w:vAlign w:val="center"/>
          </w:tcPr>
          <w:p w14:paraId="0E3969F3" w14:textId="5B9E9DD3" w:rsidR="00DC631F" w:rsidRPr="00DC631F" w:rsidRDefault="00DC631F" w:rsidP="00DD1815">
            <w:pPr>
              <w:spacing w:after="0" w:line="240" w:lineRule="auto"/>
              <w:jc w:val="both"/>
              <w:rPr>
                <w:rFonts w:ascii="Cambria" w:eastAsia="Arial Unicode MS" w:hAnsi="Cambria"/>
                <w:bCs/>
                <w:sz w:val="19"/>
                <w:szCs w:val="19"/>
                <w:lang w:val="en-US"/>
              </w:rPr>
            </w:pPr>
            <w:r w:rsidRPr="00DC631F">
              <w:rPr>
                <w:rFonts w:ascii="Cambria" w:eastAsia="Arial Unicode MS" w:hAnsi="Cambria"/>
                <w:bCs/>
                <w:sz w:val="19"/>
                <w:szCs w:val="19"/>
                <w:lang w:val="en-US"/>
              </w:rPr>
              <w:t>Articles 4 (life), 5 (</w:t>
            </w:r>
            <w:r w:rsidR="00810270">
              <w:rPr>
                <w:rFonts w:ascii="Cambria" w:eastAsia="Arial Unicode MS" w:hAnsi="Cambria"/>
                <w:bCs/>
                <w:sz w:val="19"/>
                <w:szCs w:val="19"/>
                <w:lang w:val="en-US"/>
              </w:rPr>
              <w:t>humane treatment</w:t>
            </w:r>
            <w:r w:rsidRPr="00DC631F">
              <w:rPr>
                <w:rFonts w:ascii="Cambria" w:eastAsia="Arial Unicode MS" w:hAnsi="Cambria"/>
                <w:bCs/>
                <w:sz w:val="19"/>
                <w:szCs w:val="19"/>
                <w:lang w:val="en-US"/>
              </w:rPr>
              <w:t>), 7 (</w:t>
            </w:r>
            <w:r w:rsidR="00810270">
              <w:rPr>
                <w:rFonts w:ascii="Cambria" w:eastAsia="Arial Unicode MS" w:hAnsi="Cambria"/>
                <w:bCs/>
                <w:sz w:val="19"/>
                <w:szCs w:val="19"/>
                <w:lang w:val="en-US"/>
              </w:rPr>
              <w:t>liberty</w:t>
            </w:r>
            <w:r w:rsidRPr="00DC631F">
              <w:rPr>
                <w:rFonts w:ascii="Cambria" w:eastAsia="Arial Unicode MS" w:hAnsi="Cambria"/>
                <w:bCs/>
                <w:sz w:val="19"/>
                <w:szCs w:val="19"/>
                <w:lang w:val="en-US"/>
              </w:rPr>
              <w:t>), 8 (</w:t>
            </w:r>
            <w:r w:rsidR="00810270">
              <w:rPr>
                <w:rFonts w:ascii="Cambria" w:eastAsia="Arial Unicode MS" w:hAnsi="Cambria"/>
                <w:bCs/>
                <w:sz w:val="19"/>
                <w:szCs w:val="19"/>
                <w:lang w:val="en-US"/>
              </w:rPr>
              <w:t>fait trial</w:t>
            </w:r>
            <w:r w:rsidRPr="00DC631F">
              <w:rPr>
                <w:rFonts w:ascii="Cambria" w:eastAsia="Arial Unicode MS" w:hAnsi="Cambria"/>
                <w:bCs/>
                <w:sz w:val="19"/>
                <w:szCs w:val="19"/>
                <w:lang w:val="en-US"/>
              </w:rPr>
              <w:t>), 19 (rights of the child) and 25 (judicial protection) of the American Convention on Human Rights</w:t>
            </w:r>
            <w:r w:rsidRPr="00DC631F">
              <w:rPr>
                <w:rStyle w:val="FootnoteReference"/>
                <w:rFonts w:ascii="Cambria" w:eastAsia="Arial Unicode MS" w:hAnsi="Cambria"/>
                <w:bCs/>
                <w:sz w:val="19"/>
                <w:szCs w:val="19"/>
                <w:lang w:val="en-US"/>
              </w:rPr>
              <w:footnoteReference w:id="3"/>
            </w:r>
            <w:r w:rsidRPr="00DC631F">
              <w:rPr>
                <w:rFonts w:ascii="Cambria" w:eastAsia="Arial Unicode MS" w:hAnsi="Cambria"/>
                <w:bCs/>
                <w:sz w:val="19"/>
                <w:szCs w:val="19"/>
                <w:lang w:val="en-US"/>
              </w:rPr>
              <w:t xml:space="preserve"> in relation to article 1.1 (</w:t>
            </w:r>
            <w:r w:rsidR="00810270">
              <w:rPr>
                <w:rFonts w:ascii="Cambria" w:eastAsia="Arial Unicode MS" w:hAnsi="Cambria"/>
                <w:bCs/>
                <w:sz w:val="19"/>
                <w:szCs w:val="19"/>
                <w:lang w:val="en-US"/>
              </w:rPr>
              <w:t>obligation to respect rights</w:t>
            </w:r>
            <w:r w:rsidRPr="00DC631F">
              <w:rPr>
                <w:rFonts w:ascii="Cambria" w:eastAsia="Arial Unicode MS" w:hAnsi="Cambria"/>
                <w:bCs/>
                <w:sz w:val="19"/>
                <w:szCs w:val="19"/>
                <w:lang w:val="en-US"/>
              </w:rPr>
              <w:t>)</w:t>
            </w:r>
          </w:p>
        </w:tc>
      </w:tr>
    </w:tbl>
    <w:p w14:paraId="37048146" w14:textId="77777777" w:rsidR="00EB5038" w:rsidRPr="00EB5038" w:rsidRDefault="00EB5038" w:rsidP="00EB5038">
      <w:pPr>
        <w:pBdr>
          <w:top w:val="nil"/>
          <w:left w:val="nil"/>
          <w:bottom w:val="nil"/>
          <w:right w:val="nil"/>
          <w:between w:val="nil"/>
          <w:bar w:val="nil"/>
        </w:pBdr>
        <w:spacing w:before="120" w:after="120" w:line="240" w:lineRule="auto"/>
        <w:ind w:firstLine="720"/>
        <w:jc w:val="both"/>
        <w:rPr>
          <w:rFonts w:ascii="Cambria" w:eastAsia="Arial Unicode MS" w:hAnsi="Cambria"/>
          <w:b/>
          <w:bCs/>
          <w:sz w:val="20"/>
          <w:szCs w:val="20"/>
          <w:bdr w:val="nil"/>
        </w:rPr>
      </w:pPr>
      <w:r w:rsidRPr="00EB5038">
        <w:rPr>
          <w:rFonts w:ascii="Cambria" w:eastAsia="Arial Unicode MS" w:hAnsi="Cambria"/>
          <w:b/>
          <w:bCs/>
          <w:sz w:val="20"/>
          <w:szCs w:val="20"/>
          <w:bdr w:val="nil"/>
        </w:rPr>
        <w:t>II.</w:t>
      </w:r>
      <w:r w:rsidRPr="00EB5038">
        <w:rPr>
          <w:rFonts w:ascii="Cambria" w:eastAsia="Arial Unicode MS" w:hAnsi="Cambria"/>
          <w:b/>
          <w:bCs/>
          <w:sz w:val="20"/>
          <w:szCs w:val="20"/>
          <w:bdr w:val="nil"/>
        </w:rPr>
        <w:tab/>
        <w:t>PROCEEDINGS BEFORE THE IACHR</w:t>
      </w:r>
      <w:r w:rsidRPr="00DC631F">
        <w:rPr>
          <w:rFonts w:ascii="Cambria" w:eastAsia="Arial Unicode MS" w:hAnsi="Cambria"/>
          <w:b/>
          <w:sz w:val="20"/>
          <w:szCs w:val="20"/>
          <w:bdr w:val="nil"/>
          <w:vertAlign w:val="superscript"/>
        </w:rPr>
        <w:footnoteReference w:id="4"/>
      </w:r>
    </w:p>
    <w:tbl>
      <w:tblPr>
        <w:tblStyle w:val="TableGrid"/>
        <w:tblW w:w="9135" w:type="dxa"/>
        <w:tblInd w:w="108" w:type="dxa"/>
        <w:tblBorders>
          <w:insideH w:val="single" w:sz="6" w:space="0" w:color="auto"/>
          <w:insideV w:val="single" w:sz="6" w:space="0" w:color="auto"/>
        </w:tblBorders>
        <w:tblLook w:val="04A0" w:firstRow="1" w:lastRow="0" w:firstColumn="1" w:lastColumn="0" w:noHBand="0" w:noVBand="1"/>
      </w:tblPr>
      <w:tblGrid>
        <w:gridCol w:w="2790"/>
        <w:gridCol w:w="6345"/>
      </w:tblGrid>
      <w:tr w:rsidR="00DC631F" w:rsidRPr="00DC631F" w14:paraId="585CB319" w14:textId="77777777" w:rsidTr="00DC631F">
        <w:tc>
          <w:tcPr>
            <w:tcW w:w="2790" w:type="dxa"/>
            <w:tcBorders>
              <w:top w:val="single" w:sz="6" w:space="0" w:color="auto"/>
              <w:bottom w:val="single" w:sz="6" w:space="0" w:color="auto"/>
            </w:tcBorders>
            <w:shd w:val="clear" w:color="auto" w:fill="67AE3C"/>
            <w:vAlign w:val="center"/>
          </w:tcPr>
          <w:p w14:paraId="42E0364B"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color w:val="FFFFFF"/>
                <w:sz w:val="19"/>
                <w:szCs w:val="19"/>
                <w:lang w:val="en-US"/>
              </w:rPr>
              <w:t>Filing of the petition</w:t>
            </w:r>
          </w:p>
        </w:tc>
        <w:tc>
          <w:tcPr>
            <w:tcW w:w="6345" w:type="dxa"/>
            <w:vAlign w:val="center"/>
          </w:tcPr>
          <w:p w14:paraId="687C3193" w14:textId="24027DC5" w:rsidR="00DC631F" w:rsidRPr="00DC631F" w:rsidRDefault="00DC631F" w:rsidP="00EB5038">
            <w:pPr>
              <w:spacing w:after="0" w:line="240" w:lineRule="auto"/>
              <w:jc w:val="both"/>
              <w:rPr>
                <w:rFonts w:ascii="Cambria" w:eastAsia="Arial Unicode MS" w:hAnsi="Cambria"/>
                <w:bCs/>
                <w:sz w:val="19"/>
                <w:szCs w:val="19"/>
                <w:lang w:val="en-US"/>
              </w:rPr>
            </w:pPr>
            <w:r w:rsidRPr="00DC631F">
              <w:rPr>
                <w:rFonts w:ascii="Cambria" w:eastAsia="Arial Unicode MS" w:hAnsi="Cambria"/>
                <w:bCs/>
                <w:sz w:val="19"/>
                <w:szCs w:val="19"/>
                <w:lang w:val="en-US"/>
              </w:rPr>
              <w:t>November 3, 2008</w:t>
            </w:r>
          </w:p>
        </w:tc>
      </w:tr>
      <w:tr w:rsidR="00DC631F" w:rsidRPr="00DC631F" w14:paraId="4887B8D7" w14:textId="77777777" w:rsidTr="00DC631F">
        <w:tc>
          <w:tcPr>
            <w:tcW w:w="2790" w:type="dxa"/>
            <w:tcBorders>
              <w:top w:val="single" w:sz="6" w:space="0" w:color="auto"/>
              <w:bottom w:val="single" w:sz="6" w:space="0" w:color="auto"/>
            </w:tcBorders>
            <w:shd w:val="clear" w:color="auto" w:fill="67AE3C"/>
            <w:vAlign w:val="center"/>
          </w:tcPr>
          <w:p w14:paraId="7D3F36E4"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color w:val="FFFFFF"/>
                <w:sz w:val="19"/>
                <w:szCs w:val="19"/>
                <w:lang w:val="en-US"/>
              </w:rPr>
              <w:t>Notification of the petition</w:t>
            </w:r>
          </w:p>
        </w:tc>
        <w:tc>
          <w:tcPr>
            <w:tcW w:w="6345" w:type="dxa"/>
            <w:vAlign w:val="center"/>
          </w:tcPr>
          <w:p w14:paraId="71551E76" w14:textId="0E9FBDC5" w:rsidR="00DC631F" w:rsidRPr="00DC631F" w:rsidRDefault="00DC631F" w:rsidP="00EB5038">
            <w:pPr>
              <w:spacing w:after="0" w:line="240" w:lineRule="auto"/>
              <w:jc w:val="both"/>
              <w:rPr>
                <w:rFonts w:ascii="Cambria" w:eastAsia="Arial Unicode MS" w:hAnsi="Cambria"/>
                <w:bCs/>
                <w:sz w:val="19"/>
                <w:szCs w:val="19"/>
                <w:lang w:val="en-US"/>
              </w:rPr>
            </w:pPr>
            <w:r w:rsidRPr="00DC631F">
              <w:rPr>
                <w:rFonts w:ascii="Cambria" w:eastAsia="Arial Unicode MS" w:hAnsi="Cambria"/>
                <w:bCs/>
                <w:sz w:val="19"/>
                <w:szCs w:val="19"/>
                <w:lang w:val="en-US"/>
              </w:rPr>
              <w:t>August 25, 2014</w:t>
            </w:r>
          </w:p>
        </w:tc>
      </w:tr>
      <w:tr w:rsidR="00DC631F" w:rsidRPr="00DC631F" w14:paraId="5393BE4B" w14:textId="77777777" w:rsidTr="00DC631F">
        <w:trPr>
          <w:trHeight w:val="264"/>
        </w:trPr>
        <w:tc>
          <w:tcPr>
            <w:tcW w:w="2790" w:type="dxa"/>
            <w:tcBorders>
              <w:top w:val="single" w:sz="6" w:space="0" w:color="auto"/>
              <w:bottom w:val="single" w:sz="6" w:space="0" w:color="auto"/>
            </w:tcBorders>
            <w:shd w:val="clear" w:color="auto" w:fill="67AE3C"/>
            <w:vAlign w:val="center"/>
          </w:tcPr>
          <w:p w14:paraId="19CAF1E4"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color w:val="FFFFFF"/>
                <w:sz w:val="19"/>
                <w:szCs w:val="19"/>
                <w:lang w:val="en-US"/>
              </w:rPr>
              <w:t>State’s first response</w:t>
            </w:r>
          </w:p>
        </w:tc>
        <w:tc>
          <w:tcPr>
            <w:tcW w:w="6345" w:type="dxa"/>
            <w:vAlign w:val="center"/>
          </w:tcPr>
          <w:p w14:paraId="384C23BC" w14:textId="213FE1D2" w:rsidR="00DC631F" w:rsidRPr="00DC631F" w:rsidRDefault="00DC631F" w:rsidP="00EB5038">
            <w:pPr>
              <w:spacing w:after="0" w:line="240" w:lineRule="auto"/>
              <w:jc w:val="both"/>
              <w:rPr>
                <w:rFonts w:ascii="Cambria" w:eastAsia="Arial Unicode MS" w:hAnsi="Cambria"/>
                <w:bCs/>
                <w:sz w:val="19"/>
                <w:szCs w:val="19"/>
                <w:lang w:val="en-US"/>
              </w:rPr>
            </w:pPr>
            <w:r w:rsidRPr="00DC631F">
              <w:rPr>
                <w:rFonts w:ascii="Cambria" w:eastAsia="Arial Unicode MS" w:hAnsi="Cambria"/>
                <w:bCs/>
                <w:sz w:val="19"/>
                <w:szCs w:val="19"/>
                <w:lang w:val="en-US"/>
              </w:rPr>
              <w:t>February 13, 2015</w:t>
            </w:r>
          </w:p>
        </w:tc>
      </w:tr>
      <w:tr w:rsidR="00DC631F" w:rsidRPr="00DC631F" w14:paraId="30D7F621" w14:textId="77777777" w:rsidTr="00DC631F">
        <w:tc>
          <w:tcPr>
            <w:tcW w:w="2790" w:type="dxa"/>
            <w:tcBorders>
              <w:top w:val="single" w:sz="6" w:space="0" w:color="auto"/>
              <w:bottom w:val="single" w:sz="6" w:space="0" w:color="auto"/>
            </w:tcBorders>
            <w:shd w:val="clear" w:color="auto" w:fill="67AE3C"/>
            <w:vAlign w:val="center"/>
          </w:tcPr>
          <w:p w14:paraId="65F812D1"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color w:val="FFFFFF"/>
                <w:sz w:val="19"/>
                <w:szCs w:val="19"/>
                <w:lang w:val="en-US"/>
              </w:rPr>
              <w:t>Additional observations from the petitioner</w:t>
            </w:r>
          </w:p>
        </w:tc>
        <w:tc>
          <w:tcPr>
            <w:tcW w:w="6345" w:type="dxa"/>
            <w:vAlign w:val="center"/>
          </w:tcPr>
          <w:p w14:paraId="15CC6147" w14:textId="2AC6F20F" w:rsidR="00DC631F" w:rsidRPr="00DC631F" w:rsidRDefault="00DC631F" w:rsidP="00EB5038">
            <w:pPr>
              <w:spacing w:after="0" w:line="240" w:lineRule="auto"/>
              <w:jc w:val="both"/>
              <w:rPr>
                <w:rFonts w:ascii="Cambria" w:eastAsia="Arial Unicode MS" w:hAnsi="Cambria"/>
                <w:bCs/>
                <w:sz w:val="19"/>
                <w:szCs w:val="19"/>
                <w:lang w:val="en-US"/>
              </w:rPr>
            </w:pPr>
            <w:r w:rsidRPr="00DC631F">
              <w:rPr>
                <w:rFonts w:ascii="Cambria" w:eastAsia="Arial Unicode MS" w:hAnsi="Cambria"/>
                <w:bCs/>
                <w:sz w:val="19"/>
                <w:szCs w:val="19"/>
                <w:lang w:val="en-US"/>
              </w:rPr>
              <w:t>June 26, 2014; October 6, 2016</w:t>
            </w:r>
          </w:p>
        </w:tc>
      </w:tr>
      <w:tr w:rsidR="00DC631F" w:rsidRPr="00DC631F" w14:paraId="15A53C31" w14:textId="77777777" w:rsidTr="00DC631F">
        <w:tc>
          <w:tcPr>
            <w:tcW w:w="2790" w:type="dxa"/>
            <w:tcBorders>
              <w:top w:val="single" w:sz="6" w:space="0" w:color="auto"/>
              <w:bottom w:val="single" w:sz="6" w:space="0" w:color="auto"/>
            </w:tcBorders>
            <w:shd w:val="clear" w:color="auto" w:fill="67AE3C"/>
            <w:vAlign w:val="center"/>
          </w:tcPr>
          <w:p w14:paraId="680A1140"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color w:val="FFFFFF"/>
                <w:sz w:val="19"/>
                <w:szCs w:val="19"/>
                <w:lang w:val="en-US"/>
              </w:rPr>
              <w:t>Additional observations from the State</w:t>
            </w:r>
          </w:p>
        </w:tc>
        <w:tc>
          <w:tcPr>
            <w:tcW w:w="6345" w:type="dxa"/>
            <w:vAlign w:val="center"/>
          </w:tcPr>
          <w:p w14:paraId="4CAD28EA" w14:textId="2D40E8D7" w:rsidR="00DC631F" w:rsidRPr="00DC631F" w:rsidRDefault="00DC631F" w:rsidP="00EB5038">
            <w:pPr>
              <w:spacing w:after="0" w:line="240" w:lineRule="auto"/>
              <w:jc w:val="both"/>
              <w:rPr>
                <w:rFonts w:ascii="Cambria" w:eastAsia="Arial Unicode MS" w:hAnsi="Cambria"/>
                <w:bCs/>
                <w:sz w:val="19"/>
                <w:szCs w:val="19"/>
                <w:lang w:val="en-US"/>
              </w:rPr>
            </w:pPr>
            <w:r w:rsidRPr="00DC631F">
              <w:rPr>
                <w:rFonts w:ascii="Cambria" w:eastAsia="Arial Unicode MS" w:hAnsi="Cambria"/>
                <w:bCs/>
                <w:sz w:val="19"/>
                <w:szCs w:val="19"/>
                <w:lang w:val="en-US"/>
              </w:rPr>
              <w:t xml:space="preserve"> February 11, 2019</w:t>
            </w:r>
          </w:p>
        </w:tc>
      </w:tr>
    </w:tbl>
    <w:p w14:paraId="1CD8B651" w14:textId="77777777" w:rsidR="00EB5038" w:rsidRPr="00EB5038" w:rsidRDefault="00EB5038" w:rsidP="00EB5038">
      <w:pPr>
        <w:pBdr>
          <w:top w:val="nil"/>
          <w:left w:val="nil"/>
          <w:bottom w:val="nil"/>
          <w:right w:val="nil"/>
          <w:between w:val="nil"/>
          <w:bar w:val="nil"/>
        </w:pBdr>
        <w:spacing w:before="120" w:after="120" w:line="240" w:lineRule="auto"/>
        <w:ind w:firstLine="720"/>
        <w:jc w:val="both"/>
        <w:rPr>
          <w:rFonts w:ascii="Cambria" w:eastAsia="Arial Unicode MS" w:hAnsi="Cambria"/>
          <w:b/>
          <w:bCs/>
          <w:sz w:val="20"/>
          <w:szCs w:val="20"/>
          <w:bdr w:val="nil"/>
        </w:rPr>
      </w:pPr>
      <w:r w:rsidRPr="00EB5038">
        <w:rPr>
          <w:rFonts w:ascii="Cambria" w:eastAsia="Arial Unicode MS" w:hAnsi="Cambria"/>
          <w:b/>
          <w:bCs/>
          <w:sz w:val="20"/>
          <w:szCs w:val="20"/>
          <w:bdr w:val="nil"/>
        </w:rPr>
        <w:t xml:space="preserve">III. </w:t>
      </w:r>
      <w:r w:rsidRPr="00EB5038">
        <w:rPr>
          <w:rFonts w:ascii="Cambria" w:eastAsia="Arial Unicode MS" w:hAnsi="Cambria"/>
          <w:b/>
          <w:bCs/>
          <w:sz w:val="20"/>
          <w:szCs w:val="20"/>
          <w:bdr w:val="nil"/>
        </w:rPr>
        <w:tab/>
        <w:t xml:space="preserve">COMPETENCE </w:t>
      </w:r>
    </w:p>
    <w:tbl>
      <w:tblPr>
        <w:tblStyle w:val="TableGrid"/>
        <w:tblW w:w="9128" w:type="dxa"/>
        <w:tblInd w:w="108" w:type="dxa"/>
        <w:tblBorders>
          <w:insideH w:val="single" w:sz="6" w:space="0" w:color="auto"/>
          <w:insideV w:val="single" w:sz="6" w:space="0" w:color="auto"/>
        </w:tblBorders>
        <w:tblLook w:val="04A0" w:firstRow="1" w:lastRow="0" w:firstColumn="1" w:lastColumn="0" w:noHBand="0" w:noVBand="1"/>
      </w:tblPr>
      <w:tblGrid>
        <w:gridCol w:w="2739"/>
        <w:gridCol w:w="6389"/>
      </w:tblGrid>
      <w:tr w:rsidR="00DC631F" w:rsidRPr="00EB5038" w14:paraId="2E6B0B19" w14:textId="77777777" w:rsidTr="00DC631F">
        <w:trPr>
          <w:cantSplit/>
        </w:trPr>
        <w:tc>
          <w:tcPr>
            <w:tcW w:w="2739" w:type="dxa"/>
            <w:tcBorders>
              <w:top w:val="single" w:sz="4" w:space="0" w:color="auto"/>
              <w:bottom w:val="single" w:sz="6" w:space="0" w:color="auto"/>
            </w:tcBorders>
            <w:shd w:val="clear" w:color="auto" w:fill="67AE3C"/>
            <w:vAlign w:val="center"/>
          </w:tcPr>
          <w:p w14:paraId="40D70157" w14:textId="77777777" w:rsidR="00DC631F" w:rsidRPr="00EB5038" w:rsidRDefault="00DC631F" w:rsidP="00EB5038">
            <w:pPr>
              <w:spacing w:after="0" w:line="240" w:lineRule="auto"/>
              <w:jc w:val="center"/>
              <w:rPr>
                <w:rFonts w:ascii="Cambria" w:eastAsia="Arial Unicode MS" w:hAnsi="Cambria"/>
                <w:bCs/>
                <w:i/>
                <w:color w:val="FFFFFF"/>
                <w:sz w:val="19"/>
                <w:szCs w:val="19"/>
                <w:lang w:val="en-US"/>
              </w:rPr>
            </w:pPr>
            <w:r w:rsidRPr="00EB5038">
              <w:rPr>
                <w:rFonts w:ascii="Cambria" w:eastAsia="Arial Unicode MS" w:hAnsi="Cambria"/>
                <w:bCs/>
                <w:i/>
                <w:color w:val="FFFFFF"/>
                <w:sz w:val="19"/>
                <w:szCs w:val="19"/>
                <w:lang w:val="en-US"/>
              </w:rPr>
              <w:t>Ratione personae:</w:t>
            </w:r>
          </w:p>
        </w:tc>
        <w:tc>
          <w:tcPr>
            <w:tcW w:w="6389" w:type="dxa"/>
            <w:vAlign w:val="center"/>
          </w:tcPr>
          <w:p w14:paraId="5118E556" w14:textId="1F0E4AE8" w:rsidR="00DC631F" w:rsidRPr="00DC631F" w:rsidRDefault="00DC631F" w:rsidP="00EB5038">
            <w:pPr>
              <w:spacing w:after="0" w:line="240" w:lineRule="auto"/>
              <w:rPr>
                <w:rFonts w:ascii="Cambria" w:eastAsia="Arial Unicode MS" w:hAnsi="Cambria"/>
                <w:bCs/>
                <w:sz w:val="19"/>
                <w:szCs w:val="19"/>
              </w:rPr>
            </w:pPr>
            <w:r w:rsidRPr="00DC631F">
              <w:rPr>
                <w:rFonts w:ascii="Cambria" w:eastAsia="Arial Unicode MS" w:hAnsi="Cambria"/>
                <w:bCs/>
                <w:sz w:val="19"/>
                <w:szCs w:val="19"/>
              </w:rPr>
              <w:t>Yes</w:t>
            </w:r>
          </w:p>
        </w:tc>
      </w:tr>
      <w:tr w:rsidR="00DC631F" w:rsidRPr="00EB5038" w14:paraId="4E87B554" w14:textId="77777777" w:rsidTr="00DC631F">
        <w:trPr>
          <w:cantSplit/>
        </w:trPr>
        <w:tc>
          <w:tcPr>
            <w:tcW w:w="2739" w:type="dxa"/>
            <w:tcBorders>
              <w:top w:val="single" w:sz="6" w:space="0" w:color="auto"/>
              <w:bottom w:val="single" w:sz="6" w:space="0" w:color="auto"/>
            </w:tcBorders>
            <w:shd w:val="clear" w:color="auto" w:fill="67AE3C"/>
            <w:vAlign w:val="center"/>
          </w:tcPr>
          <w:p w14:paraId="5B957DC5"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i/>
                <w:color w:val="FFFFFF"/>
                <w:sz w:val="19"/>
                <w:szCs w:val="19"/>
                <w:lang w:val="en-US"/>
              </w:rPr>
              <w:t>Ratione loci</w:t>
            </w:r>
            <w:r w:rsidRPr="00EB5038">
              <w:rPr>
                <w:rFonts w:ascii="Cambria" w:eastAsia="Arial Unicode MS" w:hAnsi="Cambria"/>
                <w:bCs/>
                <w:color w:val="FFFFFF"/>
                <w:sz w:val="19"/>
                <w:szCs w:val="19"/>
                <w:lang w:val="en-US"/>
              </w:rPr>
              <w:t>:</w:t>
            </w:r>
          </w:p>
        </w:tc>
        <w:tc>
          <w:tcPr>
            <w:tcW w:w="6389" w:type="dxa"/>
            <w:vAlign w:val="center"/>
          </w:tcPr>
          <w:p w14:paraId="2EFA62F5" w14:textId="025C763C" w:rsidR="00DC631F" w:rsidRPr="00DC631F" w:rsidRDefault="00DC631F" w:rsidP="00EB5038">
            <w:pPr>
              <w:spacing w:after="0" w:line="240" w:lineRule="auto"/>
              <w:rPr>
                <w:rFonts w:ascii="Cambria" w:eastAsia="Arial Unicode MS" w:hAnsi="Cambria"/>
                <w:bCs/>
                <w:sz w:val="19"/>
                <w:szCs w:val="19"/>
              </w:rPr>
            </w:pPr>
            <w:r w:rsidRPr="00DC631F">
              <w:rPr>
                <w:rFonts w:ascii="Cambria" w:eastAsia="Arial Unicode MS" w:hAnsi="Cambria"/>
                <w:bCs/>
                <w:sz w:val="19"/>
                <w:szCs w:val="19"/>
              </w:rPr>
              <w:t>Yes</w:t>
            </w:r>
          </w:p>
        </w:tc>
      </w:tr>
      <w:tr w:rsidR="00DC631F" w:rsidRPr="00EB5038" w14:paraId="7D69B423" w14:textId="77777777" w:rsidTr="00DC631F">
        <w:trPr>
          <w:cantSplit/>
        </w:trPr>
        <w:tc>
          <w:tcPr>
            <w:tcW w:w="2739" w:type="dxa"/>
            <w:tcBorders>
              <w:top w:val="single" w:sz="6" w:space="0" w:color="auto"/>
              <w:bottom w:val="single" w:sz="6" w:space="0" w:color="auto"/>
            </w:tcBorders>
            <w:shd w:val="clear" w:color="auto" w:fill="67AE3C"/>
            <w:vAlign w:val="center"/>
          </w:tcPr>
          <w:p w14:paraId="47443C72"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i/>
                <w:color w:val="FFFFFF"/>
                <w:sz w:val="19"/>
                <w:szCs w:val="19"/>
                <w:lang w:val="en-US"/>
              </w:rPr>
              <w:t>Ratione temporis</w:t>
            </w:r>
            <w:r w:rsidRPr="00EB5038">
              <w:rPr>
                <w:rFonts w:ascii="Cambria" w:eastAsia="Arial Unicode MS" w:hAnsi="Cambria"/>
                <w:bCs/>
                <w:color w:val="FFFFFF"/>
                <w:sz w:val="19"/>
                <w:szCs w:val="19"/>
                <w:lang w:val="en-US"/>
              </w:rPr>
              <w:t>:</w:t>
            </w:r>
          </w:p>
        </w:tc>
        <w:tc>
          <w:tcPr>
            <w:tcW w:w="6389" w:type="dxa"/>
            <w:vAlign w:val="center"/>
          </w:tcPr>
          <w:p w14:paraId="2F045A3C" w14:textId="30308802" w:rsidR="00DC631F" w:rsidRPr="00DC631F" w:rsidRDefault="00DC631F" w:rsidP="00EB5038">
            <w:pPr>
              <w:spacing w:after="0" w:line="240" w:lineRule="auto"/>
              <w:rPr>
                <w:rFonts w:ascii="Cambria" w:eastAsia="Arial Unicode MS" w:hAnsi="Cambria"/>
                <w:bCs/>
                <w:sz w:val="19"/>
                <w:szCs w:val="19"/>
              </w:rPr>
            </w:pPr>
            <w:r w:rsidRPr="00DC631F">
              <w:rPr>
                <w:rFonts w:ascii="Cambria" w:eastAsia="Arial Unicode MS" w:hAnsi="Cambria"/>
                <w:bCs/>
                <w:sz w:val="19"/>
                <w:szCs w:val="19"/>
              </w:rPr>
              <w:t>Yes</w:t>
            </w:r>
          </w:p>
        </w:tc>
      </w:tr>
      <w:tr w:rsidR="00DC631F" w:rsidRPr="00EB5038" w14:paraId="6DB52867" w14:textId="77777777" w:rsidTr="00DC631F">
        <w:trPr>
          <w:cantSplit/>
        </w:trPr>
        <w:tc>
          <w:tcPr>
            <w:tcW w:w="2739" w:type="dxa"/>
            <w:tcBorders>
              <w:top w:val="single" w:sz="6" w:space="0" w:color="auto"/>
              <w:bottom w:val="single" w:sz="6" w:space="0" w:color="auto"/>
            </w:tcBorders>
            <w:shd w:val="clear" w:color="auto" w:fill="67AE3C"/>
            <w:vAlign w:val="center"/>
          </w:tcPr>
          <w:p w14:paraId="5B30A863"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i/>
                <w:color w:val="FFFFFF"/>
                <w:sz w:val="19"/>
                <w:szCs w:val="19"/>
                <w:lang w:val="en-US"/>
              </w:rPr>
              <w:t>Ratione materiae</w:t>
            </w:r>
            <w:r w:rsidRPr="00EB5038">
              <w:rPr>
                <w:rFonts w:ascii="Cambria" w:eastAsia="Arial Unicode MS" w:hAnsi="Cambria"/>
                <w:bCs/>
                <w:color w:val="FFFFFF"/>
                <w:sz w:val="19"/>
                <w:szCs w:val="19"/>
                <w:lang w:val="en-US"/>
              </w:rPr>
              <w:t>:</w:t>
            </w:r>
          </w:p>
        </w:tc>
        <w:tc>
          <w:tcPr>
            <w:tcW w:w="6389" w:type="dxa"/>
            <w:vAlign w:val="center"/>
          </w:tcPr>
          <w:p w14:paraId="72C4B2F5" w14:textId="50DE6EA6" w:rsidR="00DC631F" w:rsidRPr="00DC631F" w:rsidRDefault="00DC631F" w:rsidP="00EB5038">
            <w:pPr>
              <w:spacing w:after="0" w:line="240" w:lineRule="auto"/>
              <w:jc w:val="both"/>
              <w:rPr>
                <w:rFonts w:ascii="Cambria" w:eastAsia="Arial Unicode MS" w:hAnsi="Cambria"/>
                <w:bCs/>
                <w:sz w:val="19"/>
                <w:szCs w:val="19"/>
                <w:lang w:val="en-US"/>
              </w:rPr>
            </w:pPr>
            <w:r w:rsidRPr="00DC631F">
              <w:rPr>
                <w:rFonts w:ascii="Cambria" w:eastAsia="Arial Unicode MS" w:hAnsi="Cambria"/>
                <w:bCs/>
                <w:sz w:val="19"/>
                <w:szCs w:val="19"/>
                <w:lang w:val="en-US"/>
              </w:rPr>
              <w:t>Yes, American Convention (deposit of instrument on July 31, 1973); Inter-American on Forced Disappearance of Persons (deposit of instrument on April 12, 2005); Inter-American Convention to Prevent and Punish Torture (deposit on January 19, 1999)</w:t>
            </w:r>
          </w:p>
        </w:tc>
      </w:tr>
    </w:tbl>
    <w:p w14:paraId="59DBE124" w14:textId="77777777" w:rsidR="00EB5038" w:rsidRPr="00EB5038" w:rsidRDefault="00EB5038" w:rsidP="00EB5038">
      <w:pPr>
        <w:pBdr>
          <w:top w:val="nil"/>
          <w:left w:val="nil"/>
          <w:bottom w:val="nil"/>
          <w:right w:val="nil"/>
          <w:between w:val="nil"/>
          <w:bar w:val="nil"/>
        </w:pBdr>
        <w:spacing w:before="120" w:after="120" w:line="240" w:lineRule="auto"/>
        <w:ind w:firstLine="720"/>
        <w:jc w:val="both"/>
        <w:rPr>
          <w:rFonts w:ascii="Cambria" w:eastAsia="Arial Unicode MS" w:hAnsi="Cambria"/>
          <w:b/>
          <w:bCs/>
          <w:sz w:val="20"/>
          <w:szCs w:val="20"/>
          <w:bdr w:val="nil"/>
        </w:rPr>
      </w:pPr>
      <w:r w:rsidRPr="00EB5038">
        <w:rPr>
          <w:rFonts w:ascii="Cambria" w:eastAsia="Arial Unicode MS" w:hAnsi="Cambria"/>
          <w:b/>
          <w:bCs/>
          <w:sz w:val="20"/>
          <w:szCs w:val="20"/>
          <w:bdr w:val="nil"/>
        </w:rPr>
        <w:t xml:space="preserve">IV. </w:t>
      </w:r>
      <w:r w:rsidRPr="00EB5038">
        <w:rPr>
          <w:rFonts w:ascii="Cambria" w:eastAsia="Arial Unicode MS" w:hAnsi="Cambria"/>
          <w:b/>
          <w:bCs/>
          <w:sz w:val="20"/>
          <w:szCs w:val="20"/>
          <w:bdr w:val="nil"/>
        </w:rPr>
        <w:tab/>
        <w:t xml:space="preserve">DUPLICATION OF PROCEDURES AND INTERNATIONAL </w:t>
      </w:r>
      <w:r w:rsidRPr="00EB5038">
        <w:rPr>
          <w:rFonts w:ascii="Cambria" w:eastAsia="Arial Unicode MS" w:hAnsi="Cambria"/>
          <w:b/>
          <w:bCs/>
          <w:i/>
          <w:sz w:val="20"/>
          <w:szCs w:val="20"/>
          <w:bdr w:val="nil"/>
        </w:rPr>
        <w:t>RES JUDICATA</w:t>
      </w:r>
      <w:r w:rsidRPr="00EB5038">
        <w:rPr>
          <w:rFonts w:ascii="Cambria" w:eastAsia="Arial Unicode MS" w:hAnsi="Cambria"/>
          <w:b/>
          <w:bCs/>
          <w:sz w:val="20"/>
          <w:szCs w:val="20"/>
          <w:bdr w:val="nil"/>
        </w:rPr>
        <w:t>, COLORABLE CLAIM, EXHAUSTION OF DOMESTIC REMEDIES AND TIMELINESS OF THE PETITION</w:t>
      </w:r>
    </w:p>
    <w:tbl>
      <w:tblPr>
        <w:tblStyle w:val="TableGrid"/>
        <w:tblW w:w="9128" w:type="dxa"/>
        <w:tblInd w:w="108" w:type="dxa"/>
        <w:tblBorders>
          <w:insideH w:val="single" w:sz="6" w:space="0" w:color="auto"/>
          <w:insideV w:val="single" w:sz="6" w:space="0" w:color="auto"/>
        </w:tblBorders>
        <w:tblLook w:val="04A0" w:firstRow="1" w:lastRow="0" w:firstColumn="1" w:lastColumn="0" w:noHBand="0" w:noVBand="1"/>
      </w:tblPr>
      <w:tblGrid>
        <w:gridCol w:w="2745"/>
        <w:gridCol w:w="6383"/>
      </w:tblGrid>
      <w:tr w:rsidR="00DC631F" w:rsidRPr="00EB5038" w14:paraId="0DD2B6C5" w14:textId="77777777" w:rsidTr="00DC631F">
        <w:trPr>
          <w:cantSplit/>
        </w:trPr>
        <w:tc>
          <w:tcPr>
            <w:tcW w:w="2745" w:type="dxa"/>
            <w:tcBorders>
              <w:top w:val="single" w:sz="4" w:space="0" w:color="auto"/>
              <w:bottom w:val="single" w:sz="6" w:space="0" w:color="auto"/>
            </w:tcBorders>
            <w:shd w:val="clear" w:color="auto" w:fill="67AE3C"/>
            <w:vAlign w:val="center"/>
          </w:tcPr>
          <w:p w14:paraId="6359074E"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color w:val="FFFFFF"/>
                <w:sz w:val="19"/>
                <w:szCs w:val="19"/>
                <w:lang w:val="en-US"/>
              </w:rPr>
              <w:t xml:space="preserve">Duplication of procedures and international </w:t>
            </w:r>
            <w:r w:rsidRPr="00EB5038">
              <w:rPr>
                <w:rFonts w:ascii="Cambria" w:eastAsia="Arial Unicode MS" w:hAnsi="Cambria"/>
                <w:bCs/>
                <w:i/>
                <w:color w:val="FFFFFF"/>
                <w:sz w:val="19"/>
                <w:szCs w:val="19"/>
                <w:lang w:val="en-US"/>
              </w:rPr>
              <w:t>res judicata</w:t>
            </w:r>
          </w:p>
        </w:tc>
        <w:tc>
          <w:tcPr>
            <w:tcW w:w="6383" w:type="dxa"/>
            <w:vAlign w:val="center"/>
          </w:tcPr>
          <w:p w14:paraId="7412BF23" w14:textId="16E5A64D" w:rsidR="00DC631F" w:rsidRPr="00DC631F" w:rsidRDefault="00DC631F" w:rsidP="00EB5038">
            <w:pPr>
              <w:spacing w:after="0" w:line="240" w:lineRule="auto"/>
              <w:jc w:val="both"/>
              <w:rPr>
                <w:rFonts w:ascii="Cambria" w:eastAsia="Arial Unicode MS" w:hAnsi="Cambria"/>
                <w:bCs/>
                <w:sz w:val="19"/>
                <w:szCs w:val="19"/>
              </w:rPr>
            </w:pPr>
            <w:r w:rsidRPr="00DC631F">
              <w:rPr>
                <w:rFonts w:ascii="Cambria" w:eastAsia="Arial Unicode MS" w:hAnsi="Cambria"/>
                <w:bCs/>
                <w:sz w:val="19"/>
                <w:szCs w:val="19"/>
              </w:rPr>
              <w:t>No</w:t>
            </w:r>
          </w:p>
        </w:tc>
      </w:tr>
      <w:tr w:rsidR="00DC631F" w:rsidRPr="00EB5038" w14:paraId="112F7B58" w14:textId="77777777" w:rsidTr="00DC631F">
        <w:trPr>
          <w:cantSplit/>
        </w:trPr>
        <w:tc>
          <w:tcPr>
            <w:tcW w:w="2745" w:type="dxa"/>
            <w:tcBorders>
              <w:top w:val="single" w:sz="6" w:space="0" w:color="auto"/>
              <w:bottom w:val="single" w:sz="6" w:space="0" w:color="auto"/>
            </w:tcBorders>
            <w:shd w:val="clear" w:color="auto" w:fill="67AE3C"/>
            <w:vAlign w:val="center"/>
          </w:tcPr>
          <w:p w14:paraId="67BA5E02" w14:textId="77777777" w:rsidR="00DC631F" w:rsidRPr="00EB5038" w:rsidRDefault="00DC631F" w:rsidP="00EB5038">
            <w:pPr>
              <w:spacing w:after="0" w:line="240" w:lineRule="auto"/>
              <w:jc w:val="center"/>
              <w:rPr>
                <w:rFonts w:ascii="Cambria" w:eastAsia="Arial Unicode MS" w:hAnsi="Cambria"/>
                <w:bCs/>
                <w:i/>
                <w:color w:val="FFFFFF"/>
                <w:sz w:val="19"/>
                <w:szCs w:val="19"/>
                <w:lang w:val="en-US"/>
              </w:rPr>
            </w:pPr>
            <w:r w:rsidRPr="00EB5038">
              <w:rPr>
                <w:rFonts w:ascii="Cambria" w:eastAsia="Arial Unicode MS" w:hAnsi="Cambria"/>
                <w:bCs/>
                <w:color w:val="FFFFFF"/>
                <w:sz w:val="19"/>
                <w:szCs w:val="19"/>
                <w:lang w:val="en-US"/>
              </w:rPr>
              <w:t>Rights declared admissible</w:t>
            </w:r>
          </w:p>
        </w:tc>
        <w:tc>
          <w:tcPr>
            <w:tcW w:w="6383" w:type="dxa"/>
            <w:vAlign w:val="center"/>
          </w:tcPr>
          <w:p w14:paraId="1EA8DE2D" w14:textId="2255B21D" w:rsidR="00DC631F" w:rsidRPr="00DC631F" w:rsidRDefault="00DC631F" w:rsidP="00DD1815">
            <w:pPr>
              <w:spacing w:after="0" w:line="240" w:lineRule="auto"/>
              <w:jc w:val="both"/>
              <w:rPr>
                <w:rFonts w:ascii="Cambria" w:eastAsia="Arial Unicode MS" w:hAnsi="Cambria"/>
                <w:bCs/>
                <w:sz w:val="19"/>
                <w:szCs w:val="19"/>
                <w:lang w:val="en-US"/>
              </w:rPr>
            </w:pPr>
            <w:r w:rsidRPr="00DC631F">
              <w:rPr>
                <w:rFonts w:ascii="Cambria" w:eastAsia="Arial Unicode MS" w:hAnsi="Cambria"/>
                <w:bCs/>
                <w:sz w:val="19"/>
                <w:szCs w:val="19"/>
                <w:lang w:val="en-US"/>
              </w:rPr>
              <w:t>Articles 3 (</w:t>
            </w:r>
            <w:r w:rsidR="00810270">
              <w:rPr>
                <w:rFonts w:ascii="Cambria" w:eastAsia="Arial Unicode MS" w:hAnsi="Cambria"/>
                <w:bCs/>
                <w:sz w:val="19"/>
                <w:szCs w:val="19"/>
                <w:lang w:val="en-US"/>
              </w:rPr>
              <w:t>juridical</w:t>
            </w:r>
            <w:r w:rsidRPr="00DC631F">
              <w:rPr>
                <w:rFonts w:ascii="Cambria" w:eastAsia="Arial Unicode MS" w:hAnsi="Cambria"/>
                <w:bCs/>
                <w:sz w:val="19"/>
                <w:szCs w:val="19"/>
                <w:lang w:val="en-US"/>
              </w:rPr>
              <w:t xml:space="preserve"> personality), 4 (life), 5 (</w:t>
            </w:r>
            <w:r w:rsidR="00810270">
              <w:rPr>
                <w:rFonts w:ascii="Cambria" w:eastAsia="Arial Unicode MS" w:hAnsi="Cambria"/>
                <w:bCs/>
                <w:sz w:val="19"/>
                <w:szCs w:val="19"/>
                <w:lang w:val="en-US"/>
              </w:rPr>
              <w:t>humane treatment</w:t>
            </w:r>
            <w:r w:rsidRPr="00DC631F">
              <w:rPr>
                <w:rFonts w:ascii="Cambria" w:eastAsia="Arial Unicode MS" w:hAnsi="Cambria"/>
                <w:bCs/>
                <w:sz w:val="19"/>
                <w:szCs w:val="19"/>
                <w:lang w:val="en-US"/>
              </w:rPr>
              <w:t>), 7 (</w:t>
            </w:r>
            <w:r w:rsidR="00810270">
              <w:rPr>
                <w:rFonts w:ascii="Cambria" w:eastAsia="Arial Unicode MS" w:hAnsi="Cambria"/>
                <w:bCs/>
                <w:sz w:val="19"/>
                <w:szCs w:val="19"/>
                <w:lang w:val="en-US"/>
              </w:rPr>
              <w:t>liberty</w:t>
            </w:r>
            <w:r w:rsidRPr="00DC631F">
              <w:rPr>
                <w:rFonts w:ascii="Cambria" w:eastAsia="Arial Unicode MS" w:hAnsi="Cambria"/>
                <w:bCs/>
                <w:sz w:val="19"/>
                <w:szCs w:val="19"/>
                <w:lang w:val="en-US"/>
              </w:rPr>
              <w:t>), 8 (</w:t>
            </w:r>
            <w:r w:rsidR="00810270">
              <w:rPr>
                <w:rFonts w:ascii="Cambria" w:eastAsia="Arial Unicode MS" w:hAnsi="Cambria"/>
                <w:bCs/>
                <w:sz w:val="19"/>
                <w:szCs w:val="19"/>
                <w:lang w:val="en-US"/>
              </w:rPr>
              <w:t>fait trial</w:t>
            </w:r>
            <w:r w:rsidRPr="00DC631F">
              <w:rPr>
                <w:rFonts w:ascii="Cambria" w:eastAsia="Arial Unicode MS" w:hAnsi="Cambria"/>
                <w:bCs/>
                <w:sz w:val="19"/>
                <w:szCs w:val="19"/>
                <w:lang w:val="en-US"/>
              </w:rPr>
              <w:t>), 19 (rights of the child) and 25 (judicial protection) of the American Convention on Human Rights in relation to article 1.1 (</w:t>
            </w:r>
            <w:r w:rsidR="00810270">
              <w:rPr>
                <w:rFonts w:ascii="Cambria" w:eastAsia="Arial Unicode MS" w:hAnsi="Cambria"/>
                <w:bCs/>
                <w:sz w:val="19"/>
                <w:szCs w:val="19"/>
                <w:lang w:val="en-US"/>
              </w:rPr>
              <w:t>obligation to respect rights</w:t>
            </w:r>
            <w:r w:rsidRPr="00DC631F">
              <w:rPr>
                <w:rFonts w:ascii="Cambria" w:eastAsia="Arial Unicode MS" w:hAnsi="Cambria"/>
                <w:bCs/>
                <w:sz w:val="19"/>
                <w:szCs w:val="19"/>
                <w:lang w:val="en-US"/>
              </w:rPr>
              <w:t>);</w:t>
            </w:r>
            <w:r w:rsidR="00875C6B">
              <w:rPr>
                <w:rFonts w:ascii="Cambria" w:eastAsia="Arial Unicode MS" w:hAnsi="Cambria"/>
                <w:bCs/>
                <w:sz w:val="19"/>
                <w:szCs w:val="19"/>
                <w:lang w:val="en-US"/>
              </w:rPr>
              <w:t xml:space="preserve"> article </w:t>
            </w:r>
            <w:r w:rsidRPr="00DC631F">
              <w:rPr>
                <w:rFonts w:ascii="Cambria" w:eastAsia="Arial Unicode MS" w:hAnsi="Cambria"/>
                <w:bCs/>
                <w:sz w:val="19"/>
                <w:szCs w:val="19"/>
                <w:lang w:val="en-US"/>
              </w:rPr>
              <w:t>I of the Inter-American Convention on Forced Disappearance of Persons and articles 1, 6 and 8 of the Inter-American Convention to Prevent and punish Torture.</w:t>
            </w:r>
          </w:p>
        </w:tc>
      </w:tr>
      <w:tr w:rsidR="00DC631F" w:rsidRPr="00EB5038" w14:paraId="6D97E716" w14:textId="77777777" w:rsidTr="00DC631F">
        <w:trPr>
          <w:cantSplit/>
        </w:trPr>
        <w:tc>
          <w:tcPr>
            <w:tcW w:w="2745" w:type="dxa"/>
            <w:tcBorders>
              <w:top w:val="single" w:sz="6" w:space="0" w:color="auto"/>
              <w:bottom w:val="single" w:sz="6" w:space="0" w:color="auto"/>
            </w:tcBorders>
            <w:shd w:val="clear" w:color="auto" w:fill="67AE3C"/>
            <w:vAlign w:val="center"/>
          </w:tcPr>
          <w:p w14:paraId="659BA9D2"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color w:val="FFFFFF"/>
                <w:sz w:val="19"/>
                <w:szCs w:val="19"/>
                <w:lang w:val="en-US"/>
              </w:rPr>
              <w:t xml:space="preserve">Exhaustion or exception to the exhaustion of remedies </w:t>
            </w:r>
          </w:p>
        </w:tc>
        <w:tc>
          <w:tcPr>
            <w:tcW w:w="6383" w:type="dxa"/>
            <w:vAlign w:val="center"/>
          </w:tcPr>
          <w:p w14:paraId="355C215E" w14:textId="6CFCBF41" w:rsidR="00DC631F" w:rsidRPr="00DC631F" w:rsidRDefault="00DC631F" w:rsidP="00EB5038">
            <w:pPr>
              <w:spacing w:after="0" w:line="240" w:lineRule="auto"/>
              <w:rPr>
                <w:rFonts w:ascii="Cambria" w:eastAsia="Arial Unicode MS" w:hAnsi="Cambria"/>
                <w:bCs/>
                <w:sz w:val="19"/>
                <w:szCs w:val="19"/>
                <w:lang w:val="en-US"/>
              </w:rPr>
            </w:pPr>
            <w:r w:rsidRPr="00DC631F">
              <w:rPr>
                <w:rFonts w:ascii="Cambria" w:eastAsia="Arial Unicode MS" w:hAnsi="Cambria"/>
                <w:bCs/>
                <w:sz w:val="19"/>
                <w:szCs w:val="19"/>
                <w:lang w:val="en-US"/>
              </w:rPr>
              <w:t>Exception provided in article 46.2.c of the Convention is applicable</w:t>
            </w:r>
          </w:p>
        </w:tc>
      </w:tr>
      <w:tr w:rsidR="00DC631F" w:rsidRPr="00EB5038" w14:paraId="6D880583" w14:textId="77777777" w:rsidTr="00DC631F">
        <w:trPr>
          <w:cantSplit/>
        </w:trPr>
        <w:tc>
          <w:tcPr>
            <w:tcW w:w="2745" w:type="dxa"/>
            <w:tcBorders>
              <w:top w:val="single" w:sz="6" w:space="0" w:color="auto"/>
              <w:bottom w:val="single" w:sz="6" w:space="0" w:color="auto"/>
            </w:tcBorders>
            <w:shd w:val="clear" w:color="auto" w:fill="67AE3C"/>
            <w:vAlign w:val="center"/>
          </w:tcPr>
          <w:p w14:paraId="778936E4" w14:textId="77777777" w:rsidR="00DC631F" w:rsidRPr="00EB5038" w:rsidRDefault="00DC631F" w:rsidP="00EB5038">
            <w:pPr>
              <w:spacing w:after="0" w:line="240" w:lineRule="auto"/>
              <w:jc w:val="center"/>
              <w:rPr>
                <w:rFonts w:ascii="Cambria" w:eastAsia="Arial Unicode MS" w:hAnsi="Cambria"/>
                <w:bCs/>
                <w:color w:val="FFFFFF"/>
                <w:sz w:val="19"/>
                <w:szCs w:val="19"/>
                <w:lang w:val="en-US"/>
              </w:rPr>
            </w:pPr>
            <w:r w:rsidRPr="00EB5038">
              <w:rPr>
                <w:rFonts w:ascii="Cambria" w:eastAsia="Arial Unicode MS" w:hAnsi="Cambria"/>
                <w:bCs/>
                <w:color w:val="FFFFFF"/>
                <w:sz w:val="19"/>
                <w:szCs w:val="19"/>
                <w:lang w:val="en-US"/>
              </w:rPr>
              <w:t>Timeliness of the petition</w:t>
            </w:r>
          </w:p>
        </w:tc>
        <w:tc>
          <w:tcPr>
            <w:tcW w:w="6383" w:type="dxa"/>
            <w:vAlign w:val="center"/>
          </w:tcPr>
          <w:p w14:paraId="7A87AA55" w14:textId="37422205" w:rsidR="00DC631F" w:rsidRPr="00DC631F" w:rsidRDefault="00DC631F" w:rsidP="00EB5038">
            <w:pPr>
              <w:spacing w:after="0" w:line="240" w:lineRule="auto"/>
              <w:rPr>
                <w:rFonts w:ascii="Cambria" w:eastAsia="Arial Unicode MS" w:hAnsi="Cambria"/>
                <w:bCs/>
                <w:sz w:val="19"/>
                <w:szCs w:val="19"/>
                <w:lang w:val="en-US"/>
              </w:rPr>
            </w:pPr>
            <w:r w:rsidRPr="00DC631F">
              <w:rPr>
                <w:rFonts w:ascii="Cambria" w:eastAsia="Arial Unicode MS" w:hAnsi="Cambria"/>
                <w:bCs/>
                <w:sz w:val="19"/>
                <w:szCs w:val="19"/>
                <w:lang w:val="en-US"/>
              </w:rPr>
              <w:t xml:space="preserve">Yes, under the terms of section VI </w:t>
            </w:r>
          </w:p>
        </w:tc>
      </w:tr>
    </w:tbl>
    <w:p w14:paraId="0D84B4C9" w14:textId="77777777" w:rsidR="00EB5038" w:rsidRPr="00DC631F" w:rsidRDefault="00EB5038">
      <w:pPr>
        <w:spacing w:after="0" w:line="240" w:lineRule="auto"/>
        <w:rPr>
          <w:rFonts w:eastAsia="Arial Unicode MS"/>
          <w:b/>
          <w:sz w:val="20"/>
          <w:szCs w:val="20"/>
        </w:rPr>
      </w:pPr>
    </w:p>
    <w:p w14:paraId="3B61C7CE" w14:textId="5D4E7F57" w:rsidR="00183AD4" w:rsidRPr="00DC631F" w:rsidRDefault="00183AD4" w:rsidP="00183AD4">
      <w:pPr>
        <w:pStyle w:val="ListParagraph"/>
        <w:numPr>
          <w:ilvl w:val="0"/>
          <w:numId w:val="2"/>
        </w:numPr>
        <w:spacing w:before="120" w:after="120"/>
        <w:jc w:val="both"/>
        <w:rPr>
          <w:rFonts w:eastAsia="Arial Unicode MS"/>
          <w:b/>
          <w:sz w:val="20"/>
          <w:szCs w:val="20"/>
        </w:rPr>
      </w:pPr>
      <w:r w:rsidRPr="00DC631F">
        <w:rPr>
          <w:rFonts w:eastAsia="Arial Unicode MS"/>
          <w:b/>
          <w:sz w:val="20"/>
          <w:szCs w:val="20"/>
        </w:rPr>
        <w:t>SUMMARY OF ALLEGED FACTS</w:t>
      </w:r>
    </w:p>
    <w:p w14:paraId="14C0D62A" w14:textId="4D9B68C4" w:rsidR="00106790" w:rsidRPr="001E100F" w:rsidRDefault="00CC0C14" w:rsidP="003E194B">
      <w:pPr>
        <w:pStyle w:val="ListParagraph"/>
        <w:numPr>
          <w:ilvl w:val="0"/>
          <w:numId w:val="3"/>
        </w:numPr>
        <w:ind w:left="90" w:firstLine="270"/>
        <w:jc w:val="both"/>
        <w:rPr>
          <w:sz w:val="20"/>
          <w:szCs w:val="20"/>
        </w:rPr>
      </w:pPr>
      <w:r w:rsidRPr="001E100F">
        <w:rPr>
          <w:sz w:val="20"/>
          <w:szCs w:val="20"/>
        </w:rPr>
        <w:t xml:space="preserve">The petitioners </w:t>
      </w:r>
      <w:r w:rsidR="003E194B" w:rsidRPr="001E100F">
        <w:rPr>
          <w:sz w:val="20"/>
          <w:szCs w:val="20"/>
        </w:rPr>
        <w:t>contend</w:t>
      </w:r>
      <w:r w:rsidRPr="001E100F">
        <w:rPr>
          <w:sz w:val="20"/>
          <w:szCs w:val="20"/>
        </w:rPr>
        <w:t xml:space="preserve"> that the alleged victims</w:t>
      </w:r>
      <w:r w:rsidRPr="001E100F">
        <w:rPr>
          <w:rStyle w:val="FootnoteReference"/>
          <w:sz w:val="20"/>
          <w:szCs w:val="20"/>
        </w:rPr>
        <w:footnoteReference w:id="5"/>
      </w:r>
      <w:r w:rsidRPr="001E100F">
        <w:rPr>
          <w:sz w:val="20"/>
          <w:szCs w:val="20"/>
        </w:rPr>
        <w:t xml:space="preserve"> were detained on May 22, 2001, when they went to the Manson River village in the municipality of Tierralta. They allege that they were later tortured and executed, and that the bodies were thrown into the </w:t>
      </w:r>
      <w:proofErr w:type="spellStart"/>
      <w:r w:rsidRPr="001E100F">
        <w:rPr>
          <w:sz w:val="20"/>
          <w:szCs w:val="20"/>
        </w:rPr>
        <w:t>Sinu</w:t>
      </w:r>
      <w:proofErr w:type="spellEnd"/>
      <w:r w:rsidRPr="001E100F">
        <w:rPr>
          <w:sz w:val="20"/>
          <w:szCs w:val="20"/>
        </w:rPr>
        <w:t xml:space="preserve"> River, some of which were never found. They maintain that</w:t>
      </w:r>
      <w:r w:rsidR="003E194B" w:rsidRPr="001E100F">
        <w:rPr>
          <w:sz w:val="20"/>
          <w:szCs w:val="20"/>
        </w:rPr>
        <w:t>,</w:t>
      </w:r>
      <w:r w:rsidRPr="001E100F">
        <w:rPr>
          <w:sz w:val="20"/>
          <w:szCs w:val="20"/>
        </w:rPr>
        <w:t xml:space="preserve"> by virtue of the </w:t>
      </w:r>
      <w:r w:rsidRPr="001E100F">
        <w:rPr>
          <w:i/>
          <w:sz w:val="20"/>
          <w:szCs w:val="20"/>
        </w:rPr>
        <w:t>modus operandi</w:t>
      </w:r>
      <w:r w:rsidRPr="001E100F">
        <w:rPr>
          <w:sz w:val="20"/>
          <w:szCs w:val="20"/>
        </w:rPr>
        <w:t>, the massacre was committed by members of the United Self-Defense Forces of Colombia (AUC by their Spanish acronym), paramilitary groups that operated in the area, although according to press reports, the events were attributed to t</w:t>
      </w:r>
      <w:r w:rsidR="003E194B" w:rsidRPr="001E100F">
        <w:rPr>
          <w:sz w:val="20"/>
          <w:szCs w:val="20"/>
        </w:rPr>
        <w:t>he</w:t>
      </w:r>
      <w:r w:rsidRPr="001E100F">
        <w:rPr>
          <w:sz w:val="20"/>
          <w:szCs w:val="20"/>
        </w:rPr>
        <w:t xml:space="preserve"> FARC</w:t>
      </w:r>
      <w:r w:rsidR="003E194B" w:rsidRPr="001E100F">
        <w:rPr>
          <w:sz w:val="20"/>
          <w:szCs w:val="20"/>
        </w:rPr>
        <w:t xml:space="preserve"> guerillas</w:t>
      </w:r>
      <w:r w:rsidRPr="001E100F">
        <w:rPr>
          <w:sz w:val="20"/>
          <w:szCs w:val="20"/>
        </w:rPr>
        <w:t xml:space="preserve">. They claim that the responsible armed groups acted with the acquiescence of the State given that </w:t>
      </w:r>
      <w:r w:rsidR="0053181B">
        <w:rPr>
          <w:sz w:val="20"/>
          <w:szCs w:val="20"/>
        </w:rPr>
        <w:t>it</w:t>
      </w:r>
      <w:r w:rsidRPr="001E100F">
        <w:rPr>
          <w:sz w:val="20"/>
          <w:szCs w:val="20"/>
        </w:rPr>
        <w:t xml:space="preserve"> were aware of the situation and of the level of violence and the constant risk that some local populations were facing due to the violent actions of the paramilitary groups, as </w:t>
      </w:r>
      <w:r w:rsidR="003E194B" w:rsidRPr="001E100F">
        <w:rPr>
          <w:sz w:val="20"/>
          <w:szCs w:val="20"/>
        </w:rPr>
        <w:t>this</w:t>
      </w:r>
      <w:r w:rsidRPr="001E100F">
        <w:rPr>
          <w:sz w:val="20"/>
          <w:szCs w:val="20"/>
        </w:rPr>
        <w:t xml:space="preserve"> was an area of conflict. According to the petitioner, the facts were a direct consequence of the failure</w:t>
      </w:r>
      <w:r w:rsidR="00B23A91">
        <w:rPr>
          <w:sz w:val="20"/>
          <w:szCs w:val="20"/>
        </w:rPr>
        <w:t xml:space="preserve"> of the State</w:t>
      </w:r>
      <w:r w:rsidRPr="001E100F">
        <w:rPr>
          <w:sz w:val="20"/>
          <w:szCs w:val="20"/>
        </w:rPr>
        <w:t xml:space="preserve"> to </w:t>
      </w:r>
      <w:r w:rsidRPr="001E100F">
        <w:rPr>
          <w:sz w:val="20"/>
          <w:szCs w:val="20"/>
        </w:rPr>
        <w:lastRenderedPageBreak/>
        <w:t xml:space="preserve">comply with </w:t>
      </w:r>
      <w:r w:rsidR="00B23A91">
        <w:rPr>
          <w:sz w:val="20"/>
          <w:szCs w:val="20"/>
        </w:rPr>
        <w:t>its</w:t>
      </w:r>
      <w:r w:rsidRPr="001E100F">
        <w:rPr>
          <w:sz w:val="20"/>
          <w:szCs w:val="20"/>
        </w:rPr>
        <w:t xml:space="preserve"> obligation to protect, </w:t>
      </w:r>
      <w:r w:rsidR="00D32082">
        <w:rPr>
          <w:sz w:val="20"/>
          <w:szCs w:val="20"/>
        </w:rPr>
        <w:t>which did</w:t>
      </w:r>
      <w:r w:rsidRPr="001E100F">
        <w:rPr>
          <w:sz w:val="20"/>
          <w:szCs w:val="20"/>
        </w:rPr>
        <w:t xml:space="preserve"> not take any action to avoid the facts. On the other hand, they maintain that the relatives of the alleged victims have lived in fear of reprisals due to the context of violence in the region, which prevented them from filing a contentious administrative action to request reparation.</w:t>
      </w:r>
    </w:p>
    <w:p w14:paraId="674BB548" w14:textId="77777777" w:rsidR="00CC0C14" w:rsidRPr="001E100F" w:rsidRDefault="00CC0C14" w:rsidP="003E194B">
      <w:pPr>
        <w:pStyle w:val="ListParagraph"/>
        <w:jc w:val="both"/>
        <w:rPr>
          <w:sz w:val="20"/>
          <w:szCs w:val="20"/>
        </w:rPr>
      </w:pPr>
    </w:p>
    <w:p w14:paraId="2F924416" w14:textId="63F31B7E" w:rsidR="00CC0C14" w:rsidRPr="001E100F" w:rsidRDefault="00CC0C14" w:rsidP="003E194B">
      <w:pPr>
        <w:pStyle w:val="ListParagraph"/>
        <w:numPr>
          <w:ilvl w:val="0"/>
          <w:numId w:val="3"/>
        </w:numPr>
        <w:ind w:left="90" w:firstLine="270"/>
        <w:jc w:val="both"/>
        <w:rPr>
          <w:sz w:val="20"/>
          <w:szCs w:val="20"/>
        </w:rPr>
      </w:pPr>
      <w:r w:rsidRPr="001E100F">
        <w:rPr>
          <w:sz w:val="20"/>
          <w:szCs w:val="20"/>
        </w:rPr>
        <w:t xml:space="preserve">The petitioner indicates that the relatives of the alleged victims lodged complaints with </w:t>
      </w:r>
      <w:proofErr w:type="spellStart"/>
      <w:r w:rsidRPr="001E100F">
        <w:rPr>
          <w:sz w:val="20"/>
          <w:szCs w:val="20"/>
        </w:rPr>
        <w:t>Tierralta's</w:t>
      </w:r>
      <w:proofErr w:type="spellEnd"/>
      <w:r w:rsidRPr="001E100F">
        <w:rPr>
          <w:sz w:val="20"/>
          <w:szCs w:val="20"/>
        </w:rPr>
        <w:t xml:space="preserve"> central police inspection in 2001</w:t>
      </w:r>
      <w:r w:rsidRPr="001E100F">
        <w:rPr>
          <w:rStyle w:val="FootnoteReference"/>
          <w:sz w:val="20"/>
          <w:szCs w:val="20"/>
        </w:rPr>
        <w:footnoteReference w:id="6"/>
      </w:r>
      <w:r w:rsidRPr="001E100F">
        <w:rPr>
          <w:sz w:val="20"/>
          <w:szCs w:val="20"/>
        </w:rPr>
        <w:t xml:space="preserve"> and 2008,</w:t>
      </w:r>
      <w:r w:rsidRPr="001E100F">
        <w:rPr>
          <w:rStyle w:val="FootnoteReference"/>
          <w:sz w:val="20"/>
          <w:szCs w:val="20"/>
        </w:rPr>
        <w:footnoteReference w:id="7"/>
      </w:r>
      <w:r w:rsidRPr="001E100F">
        <w:rPr>
          <w:sz w:val="20"/>
          <w:szCs w:val="20"/>
        </w:rPr>
        <w:t xml:space="preserve"> or before the 22nd Deputy Prosecutor's Office before the municipal judges of Tierralta and Valencia in 2006,</w:t>
      </w:r>
      <w:r w:rsidRPr="001E100F">
        <w:rPr>
          <w:rStyle w:val="FootnoteReference"/>
          <w:sz w:val="20"/>
          <w:szCs w:val="20"/>
        </w:rPr>
        <w:footnoteReference w:id="8"/>
      </w:r>
      <w:r w:rsidRPr="001E100F">
        <w:rPr>
          <w:sz w:val="20"/>
          <w:szCs w:val="20"/>
        </w:rPr>
        <w:t xml:space="preserve"> for the crime</w:t>
      </w:r>
      <w:r w:rsidR="003C5BC9">
        <w:rPr>
          <w:sz w:val="20"/>
          <w:szCs w:val="20"/>
        </w:rPr>
        <w:t>s</w:t>
      </w:r>
      <w:r w:rsidRPr="001E100F">
        <w:rPr>
          <w:sz w:val="20"/>
          <w:szCs w:val="20"/>
        </w:rPr>
        <w:t xml:space="preserve"> of homicide and/or forced disappearance. It alleges that the criminal investigations carried out did not constitute effective judicial remedies to guarantee access to justice and </w:t>
      </w:r>
      <w:r w:rsidR="003E194B" w:rsidRPr="001E100F">
        <w:rPr>
          <w:sz w:val="20"/>
          <w:szCs w:val="20"/>
        </w:rPr>
        <w:t>to reach</w:t>
      </w:r>
      <w:r w:rsidRPr="001E100F">
        <w:rPr>
          <w:sz w:val="20"/>
          <w:szCs w:val="20"/>
        </w:rPr>
        <w:t xml:space="preserve"> the truth of the facts. It also maintains that not all the necessary formalities were </w:t>
      </w:r>
      <w:r w:rsidR="00BA57C5">
        <w:rPr>
          <w:sz w:val="20"/>
          <w:szCs w:val="20"/>
        </w:rPr>
        <w:t>complied with</w:t>
      </w:r>
      <w:r w:rsidRPr="001E100F">
        <w:rPr>
          <w:sz w:val="20"/>
          <w:szCs w:val="20"/>
        </w:rPr>
        <w:t xml:space="preserve"> and that the relatives of the alleged victims did not have ample opportunities to participate and be heard. Likewise, it argues that the criminal investigation carried out before the National Human Rights and International Humanitarian Law Unit of the Office of the Attorney General of the Nation and the Criminal Court of the Specialized Circuit of </w:t>
      </w:r>
      <w:proofErr w:type="spellStart"/>
      <w:r w:rsidRPr="001E100F">
        <w:rPr>
          <w:sz w:val="20"/>
          <w:szCs w:val="20"/>
        </w:rPr>
        <w:t>Montería</w:t>
      </w:r>
      <w:proofErr w:type="spellEnd"/>
      <w:r w:rsidRPr="001E100F">
        <w:rPr>
          <w:sz w:val="20"/>
          <w:szCs w:val="20"/>
        </w:rPr>
        <w:t xml:space="preserve"> did not carried out the</w:t>
      </w:r>
      <w:r w:rsidR="003E194B" w:rsidRPr="001E100F">
        <w:rPr>
          <w:sz w:val="20"/>
          <w:szCs w:val="20"/>
        </w:rPr>
        <w:t>ir</w:t>
      </w:r>
      <w:r w:rsidRPr="001E100F">
        <w:rPr>
          <w:sz w:val="20"/>
          <w:szCs w:val="20"/>
        </w:rPr>
        <w:t xml:space="preserve"> legal duty to investigate, as demonstrated by the few routine acts performed in the face of a very long downtime. Therefore, it alleges unjustified delay in the investigations.</w:t>
      </w:r>
    </w:p>
    <w:p w14:paraId="31A19920" w14:textId="77777777" w:rsidR="00CC0C14" w:rsidRPr="001E100F" w:rsidRDefault="00CC0C14" w:rsidP="003E194B">
      <w:pPr>
        <w:pStyle w:val="ListParagraph"/>
        <w:jc w:val="both"/>
        <w:rPr>
          <w:sz w:val="20"/>
          <w:szCs w:val="20"/>
        </w:rPr>
      </w:pPr>
    </w:p>
    <w:p w14:paraId="1BA72012" w14:textId="0D03CD50" w:rsidR="00CC0C14" w:rsidRPr="001E100F" w:rsidRDefault="00CC0C14" w:rsidP="003E194B">
      <w:pPr>
        <w:pStyle w:val="ListParagraph"/>
        <w:numPr>
          <w:ilvl w:val="0"/>
          <w:numId w:val="3"/>
        </w:numPr>
        <w:ind w:left="90" w:firstLine="270"/>
        <w:jc w:val="both"/>
        <w:rPr>
          <w:sz w:val="20"/>
          <w:szCs w:val="20"/>
        </w:rPr>
      </w:pPr>
      <w:r w:rsidRPr="001E100F">
        <w:rPr>
          <w:sz w:val="20"/>
          <w:szCs w:val="20"/>
        </w:rPr>
        <w:t>In addition, the petitioner alleges that it was not possible to initiate claims for direct reparation before the Contentious-Administrative Tribunal, since there was a general fear that resulted in the relatives of the alleged victims refraining from submitting such requests.</w:t>
      </w:r>
      <w:r w:rsidRPr="001E100F">
        <w:rPr>
          <w:rStyle w:val="FootnoteReference"/>
          <w:sz w:val="20"/>
          <w:szCs w:val="20"/>
        </w:rPr>
        <w:footnoteReference w:id="9"/>
      </w:r>
      <w:r w:rsidRPr="001E100F">
        <w:rPr>
          <w:sz w:val="20"/>
          <w:szCs w:val="20"/>
        </w:rPr>
        <w:t xml:space="preserve"> Additionally, they indicate that on January 17, 2008, they requested an extrajudicial conciliation hearing against the Colombian Nation - Ministry of the Interior and Justice, before the Judicial Prosecutor's Office. The hearing ended without an agreement and they were notified on July 17, 2008 of the decision of the Colombian state not to conciliate, which put an end to the process.</w:t>
      </w:r>
    </w:p>
    <w:p w14:paraId="5D4FB9C0" w14:textId="7AFABE37" w:rsidR="00CC0C14" w:rsidRPr="001E100F" w:rsidRDefault="00CC0C14" w:rsidP="003E194B">
      <w:pPr>
        <w:pStyle w:val="ListParagraph"/>
        <w:jc w:val="both"/>
        <w:rPr>
          <w:sz w:val="20"/>
          <w:szCs w:val="20"/>
        </w:rPr>
      </w:pPr>
    </w:p>
    <w:p w14:paraId="2E3FB6AC" w14:textId="537A765D" w:rsidR="00CC0C14" w:rsidRPr="001E100F" w:rsidRDefault="00CC0C14" w:rsidP="003E194B">
      <w:pPr>
        <w:pStyle w:val="ListParagraph"/>
        <w:numPr>
          <w:ilvl w:val="0"/>
          <w:numId w:val="3"/>
        </w:numPr>
        <w:ind w:left="90" w:firstLine="270"/>
        <w:jc w:val="both"/>
        <w:rPr>
          <w:sz w:val="20"/>
          <w:szCs w:val="20"/>
        </w:rPr>
      </w:pPr>
      <w:r w:rsidRPr="001E100F">
        <w:rPr>
          <w:sz w:val="20"/>
          <w:szCs w:val="20"/>
        </w:rPr>
        <w:t>For its part, the State argues that the petition does not comply with the requirements of Article 47 of the Convention, since the petitioner does not present evidence that link the State's actions with the killings of the alleged victims. On the contrary, the evidence has permitted the attribution of responsibility to illegal armed groups that do not have the status of state agents. They present no evidence that they acted with the tolerance or connivance of state agents, or that the State failed in its duty of prevention. Nor has the existence of complaints prior to the events been proven. It alleges that as soon as they learned of the commission of the facts denounced in the petition, the authorities initiated the corresponding investigations ex officio. Furthermore, it indicates that the obligation to guarantee and effectively protect human rights is an obligation of means and not of result.</w:t>
      </w:r>
    </w:p>
    <w:p w14:paraId="65F248E7" w14:textId="7EACA8CC" w:rsidR="00CC0C14" w:rsidRPr="001E100F" w:rsidRDefault="00CC0C14" w:rsidP="003E194B">
      <w:pPr>
        <w:pStyle w:val="ListParagraph"/>
        <w:jc w:val="both"/>
        <w:rPr>
          <w:sz w:val="20"/>
          <w:szCs w:val="20"/>
        </w:rPr>
      </w:pPr>
    </w:p>
    <w:p w14:paraId="77A09147" w14:textId="2CA85CE8" w:rsidR="00CC0C14" w:rsidRPr="001E100F" w:rsidRDefault="00CC0C14" w:rsidP="003E194B">
      <w:pPr>
        <w:pStyle w:val="ListParagraph"/>
        <w:numPr>
          <w:ilvl w:val="0"/>
          <w:numId w:val="3"/>
        </w:numPr>
        <w:ind w:left="90" w:firstLine="270"/>
        <w:jc w:val="both"/>
        <w:rPr>
          <w:sz w:val="20"/>
          <w:szCs w:val="20"/>
        </w:rPr>
      </w:pPr>
      <w:r w:rsidRPr="001E100F">
        <w:rPr>
          <w:sz w:val="20"/>
          <w:szCs w:val="20"/>
        </w:rPr>
        <w:t xml:space="preserve">It also indicates that on May 29, 2001, the First Delegate Prosecutor’s Office before the Criminal Court of the Specialized Circuit of </w:t>
      </w:r>
      <w:proofErr w:type="spellStart"/>
      <w:r w:rsidRPr="001E100F">
        <w:rPr>
          <w:sz w:val="20"/>
          <w:szCs w:val="20"/>
        </w:rPr>
        <w:t>Montería</w:t>
      </w:r>
      <w:proofErr w:type="spellEnd"/>
      <w:r w:rsidRPr="001E100F">
        <w:rPr>
          <w:sz w:val="20"/>
          <w:szCs w:val="20"/>
        </w:rPr>
        <w:t xml:space="preserve"> ordered the opening of the preliminary investigation in order to investigate the alleged conducts of homicide, kidnapping, terrorism, rebellion and illegal use of uniforms and insignia, committed in the jurisdiction of Tierralta-Córdoba. On June 21, 2001, the investigation into these events was conducted by the National Human Rights and International Humanitarian Law Unit of the Attorney General's Office</w:t>
      </w:r>
      <w:r w:rsidRPr="001E100F">
        <w:rPr>
          <w:rStyle w:val="FootnoteReference"/>
          <w:sz w:val="20"/>
          <w:szCs w:val="20"/>
        </w:rPr>
        <w:footnoteReference w:id="10"/>
      </w:r>
      <w:r w:rsidRPr="001E100F">
        <w:rPr>
          <w:sz w:val="20"/>
          <w:szCs w:val="20"/>
        </w:rPr>
        <w:t xml:space="preserve"> and the case was sent to the Criminal Court of the Specialized Circuit of </w:t>
      </w:r>
      <w:proofErr w:type="spellStart"/>
      <w:r w:rsidRPr="001E100F">
        <w:rPr>
          <w:sz w:val="20"/>
          <w:szCs w:val="20"/>
        </w:rPr>
        <w:t>Montería</w:t>
      </w:r>
      <w:proofErr w:type="spellEnd"/>
      <w:r w:rsidRPr="001E100F">
        <w:rPr>
          <w:sz w:val="20"/>
          <w:szCs w:val="20"/>
        </w:rPr>
        <w:t xml:space="preserve"> on February 18, 2008. On January 28, 2008, the Prosecutor issued an indictment against members of the FARC armed group and on July 2, 2009, the </w:t>
      </w:r>
      <w:r w:rsidR="003E194B" w:rsidRPr="001E100F">
        <w:rPr>
          <w:sz w:val="20"/>
          <w:szCs w:val="20"/>
        </w:rPr>
        <w:t>judge of the case</w:t>
      </w:r>
      <w:r w:rsidRPr="001E100F">
        <w:rPr>
          <w:sz w:val="20"/>
          <w:szCs w:val="20"/>
        </w:rPr>
        <w:t xml:space="preserve"> handed down a conviction against six of the accused</w:t>
      </w:r>
      <w:r w:rsidR="00560D31" w:rsidRPr="001E100F">
        <w:rPr>
          <w:rStyle w:val="FootnoteReference"/>
          <w:sz w:val="20"/>
          <w:szCs w:val="20"/>
        </w:rPr>
        <w:footnoteReference w:id="11"/>
      </w:r>
      <w:r w:rsidRPr="001E100F">
        <w:rPr>
          <w:sz w:val="20"/>
          <w:szCs w:val="20"/>
        </w:rPr>
        <w:t>, imposing the main penalty of 40 years of prison for the crimes of aggravated homicide and rebellion</w:t>
      </w:r>
      <w:r w:rsidR="00560D31" w:rsidRPr="001E100F">
        <w:rPr>
          <w:rStyle w:val="FootnoteReference"/>
          <w:sz w:val="20"/>
          <w:szCs w:val="20"/>
        </w:rPr>
        <w:footnoteReference w:id="12"/>
      </w:r>
      <w:r w:rsidRPr="001E100F">
        <w:rPr>
          <w:sz w:val="20"/>
          <w:szCs w:val="20"/>
        </w:rPr>
        <w:t xml:space="preserve">. Thus, the State argues that the criminal </w:t>
      </w:r>
      <w:r w:rsidR="00560D31">
        <w:rPr>
          <w:sz w:val="20"/>
          <w:szCs w:val="20"/>
        </w:rPr>
        <w:t>proceedings count with</w:t>
      </w:r>
      <w:r w:rsidRPr="001E100F">
        <w:rPr>
          <w:sz w:val="20"/>
          <w:szCs w:val="20"/>
        </w:rPr>
        <w:t xml:space="preserve"> a conviction, which</w:t>
      </w:r>
      <w:r w:rsidR="003E194B" w:rsidRPr="001E100F">
        <w:rPr>
          <w:sz w:val="20"/>
          <w:szCs w:val="20"/>
        </w:rPr>
        <w:t xml:space="preserve"> effectively c</w:t>
      </w:r>
      <w:r w:rsidRPr="001E100F">
        <w:rPr>
          <w:sz w:val="20"/>
          <w:szCs w:val="20"/>
        </w:rPr>
        <w:t>ontributed to the clarification of what happened, as well as to the individualization and prosecution of its top officials.</w:t>
      </w:r>
    </w:p>
    <w:p w14:paraId="5331705A" w14:textId="77777777" w:rsidR="00CC0C14" w:rsidRPr="001E100F" w:rsidRDefault="00CC0C14" w:rsidP="003E194B">
      <w:pPr>
        <w:pStyle w:val="ListParagraph"/>
        <w:jc w:val="both"/>
        <w:rPr>
          <w:sz w:val="20"/>
          <w:szCs w:val="20"/>
        </w:rPr>
      </w:pPr>
    </w:p>
    <w:p w14:paraId="6953CE36" w14:textId="71838F84" w:rsidR="00CC0C14" w:rsidRPr="001E100F" w:rsidRDefault="00CC0C14" w:rsidP="003E194B">
      <w:pPr>
        <w:pStyle w:val="ListParagraph"/>
        <w:numPr>
          <w:ilvl w:val="0"/>
          <w:numId w:val="3"/>
        </w:numPr>
        <w:ind w:left="90" w:firstLine="270"/>
        <w:jc w:val="both"/>
        <w:rPr>
          <w:sz w:val="20"/>
          <w:szCs w:val="20"/>
        </w:rPr>
      </w:pPr>
      <w:r w:rsidRPr="001E100F">
        <w:rPr>
          <w:sz w:val="20"/>
          <w:szCs w:val="20"/>
        </w:rPr>
        <w:t xml:space="preserve">In addition, the State indicates that after the resolution of January 28, 2008, the Office of the Attorney General of the Nation ordered a procedural break, in order to continue with the </w:t>
      </w:r>
      <w:r w:rsidR="00CC5F79">
        <w:rPr>
          <w:sz w:val="20"/>
          <w:szCs w:val="20"/>
        </w:rPr>
        <w:t>preliminary</w:t>
      </w:r>
      <w:r w:rsidRPr="001E100F">
        <w:rPr>
          <w:sz w:val="20"/>
          <w:szCs w:val="20"/>
        </w:rPr>
        <w:t xml:space="preserve"> investigation and to identify other authors or participants in the commission of the punishable acts perpetrated on May 22, 2001. Thus, the State alleges that it has made significant efforts to date to clarify the facts denounced. It refers to several actions carried out between 2001 and 2018, aimed at demonstrating that the Office of the Attorney General of the Nation has diligently exercised its investigative function. In addition, the State alleges that the exceptions provided for in Article 46.2 do not apply, and that the criminal proceeding has been carried out within a reasonable period of time, in accordance with the criteria of complexity of the matter and due diligence of the State.</w:t>
      </w:r>
    </w:p>
    <w:p w14:paraId="4398B80C" w14:textId="554F0832" w:rsidR="00CC0C14" w:rsidRPr="001E100F" w:rsidRDefault="00CC0C14" w:rsidP="003E194B">
      <w:pPr>
        <w:pStyle w:val="ListParagraph"/>
        <w:jc w:val="both"/>
        <w:rPr>
          <w:sz w:val="20"/>
          <w:szCs w:val="20"/>
        </w:rPr>
      </w:pPr>
    </w:p>
    <w:p w14:paraId="6F0C3D4D" w14:textId="642093D8" w:rsidR="00CC0C14" w:rsidRPr="001E100F" w:rsidRDefault="00CC0C14" w:rsidP="003E194B">
      <w:pPr>
        <w:pStyle w:val="ListParagraph"/>
        <w:numPr>
          <w:ilvl w:val="0"/>
          <w:numId w:val="3"/>
        </w:numPr>
        <w:ind w:left="90" w:firstLine="270"/>
        <w:jc w:val="both"/>
        <w:rPr>
          <w:sz w:val="20"/>
          <w:szCs w:val="20"/>
        </w:rPr>
      </w:pPr>
      <w:r w:rsidRPr="001E100F">
        <w:rPr>
          <w:sz w:val="20"/>
          <w:szCs w:val="20"/>
        </w:rPr>
        <w:t>Finally, the State alleges that the petitioners did not institute a direct reparation action before the competent judicial authorities at the domestic level.</w:t>
      </w:r>
    </w:p>
    <w:p w14:paraId="0B4BE4B5" w14:textId="4967CF2B" w:rsidR="00CC0C14" w:rsidRPr="001E100F" w:rsidRDefault="00CC0C14" w:rsidP="003E194B">
      <w:pPr>
        <w:pStyle w:val="ListParagraph"/>
        <w:jc w:val="both"/>
        <w:rPr>
          <w:sz w:val="20"/>
          <w:szCs w:val="20"/>
        </w:rPr>
      </w:pPr>
    </w:p>
    <w:p w14:paraId="43848C54" w14:textId="35F38FA8" w:rsidR="00CC0C14" w:rsidRPr="001E100F" w:rsidRDefault="00CC0C14" w:rsidP="003E194B">
      <w:pPr>
        <w:pStyle w:val="ListParagraph"/>
        <w:numPr>
          <w:ilvl w:val="0"/>
          <w:numId w:val="2"/>
        </w:numPr>
        <w:suppressAutoHyphens/>
        <w:spacing w:after="120"/>
        <w:jc w:val="both"/>
        <w:rPr>
          <w:sz w:val="20"/>
          <w:szCs w:val="20"/>
        </w:rPr>
      </w:pPr>
      <w:r w:rsidRPr="001E100F">
        <w:rPr>
          <w:b/>
          <w:bCs/>
          <w:sz w:val="20"/>
          <w:szCs w:val="20"/>
        </w:rPr>
        <w:t xml:space="preserve">EXHAUSTION OF LOCAL REMEDIES AND TIMELINESS OF THE PETITION </w:t>
      </w:r>
    </w:p>
    <w:p w14:paraId="50D4B5B6" w14:textId="3342C79A" w:rsidR="00CC0C14" w:rsidRPr="001E100F" w:rsidRDefault="00CC0C14" w:rsidP="003E194B">
      <w:pPr>
        <w:pStyle w:val="ListParagraph"/>
        <w:numPr>
          <w:ilvl w:val="0"/>
          <w:numId w:val="3"/>
        </w:numPr>
        <w:ind w:left="90" w:firstLine="270"/>
        <w:jc w:val="both"/>
        <w:rPr>
          <w:sz w:val="20"/>
          <w:szCs w:val="20"/>
        </w:rPr>
      </w:pPr>
      <w:r w:rsidRPr="001E100F">
        <w:rPr>
          <w:sz w:val="20"/>
          <w:szCs w:val="20"/>
        </w:rPr>
        <w:t xml:space="preserve">The petitioners maintain that the investigations have not concluded, that all those responsible for the facts have not been punished, and that the bodies of several of the presumed victims have not been found. They argue that, as a result, there is an unjustified delay </w:t>
      </w:r>
      <w:r w:rsidR="003E194B" w:rsidRPr="001E100F">
        <w:rPr>
          <w:sz w:val="20"/>
          <w:szCs w:val="20"/>
        </w:rPr>
        <w:t>of</w:t>
      </w:r>
      <w:r w:rsidRPr="001E100F">
        <w:rPr>
          <w:sz w:val="20"/>
          <w:szCs w:val="20"/>
        </w:rPr>
        <w:t xml:space="preserve"> justice. For its part, the State argues that the criminal proceeding has been carried out within a reasonable period of time, in accordance with the criteria of complexity of the matter and due diligence of the State. The Commission notes that on July 2, 2009, the judge handling the case sentenced to prison six of those responsible for the massacre. However, the Commission notes that more than 17 years after the facts, investigations are still pending regarding some of those responsible, as well as on finding the whereabouts of some of the alleged victims. In view of the foregoing, the Commission considers that there has been a delay in criminal investigations and the exception provided for in Article 46.2 (c) of the American Convention applies</w:t>
      </w:r>
      <w:r w:rsidR="00262E38" w:rsidRPr="001E100F">
        <w:rPr>
          <w:rStyle w:val="FootnoteReference"/>
          <w:sz w:val="20"/>
          <w:szCs w:val="20"/>
        </w:rPr>
        <w:footnoteReference w:id="13"/>
      </w:r>
      <w:r w:rsidRPr="001E100F">
        <w:rPr>
          <w:sz w:val="20"/>
          <w:szCs w:val="20"/>
        </w:rPr>
        <w:t>.</w:t>
      </w:r>
    </w:p>
    <w:p w14:paraId="0E8B3CB0" w14:textId="77777777" w:rsidR="00CC0C14" w:rsidRPr="001E100F" w:rsidRDefault="00CC0C14" w:rsidP="003E194B">
      <w:pPr>
        <w:pStyle w:val="ListParagraph"/>
        <w:jc w:val="both"/>
        <w:rPr>
          <w:sz w:val="20"/>
          <w:szCs w:val="20"/>
        </w:rPr>
      </w:pPr>
    </w:p>
    <w:p w14:paraId="518E73E8" w14:textId="464D96C8" w:rsidR="00CC0C14" w:rsidRPr="001E100F" w:rsidRDefault="00CC0C14" w:rsidP="003E194B">
      <w:pPr>
        <w:pStyle w:val="ListParagraph"/>
        <w:numPr>
          <w:ilvl w:val="0"/>
          <w:numId w:val="3"/>
        </w:numPr>
        <w:ind w:left="90" w:firstLine="270"/>
        <w:jc w:val="both"/>
        <w:rPr>
          <w:sz w:val="20"/>
          <w:szCs w:val="20"/>
        </w:rPr>
      </w:pPr>
      <w:r w:rsidRPr="001E100F">
        <w:rPr>
          <w:sz w:val="20"/>
          <w:szCs w:val="20"/>
        </w:rPr>
        <w:t>On the other hand, the IACHR recalls that, for purposes of determining the admissibility of a claim of a nature such as the present one, the reparation action does not constitute an appropriate remedy nor does it require its exhaustion, since it is not adequate to provide integral reparation that includes clarification and justice for the relatives</w:t>
      </w:r>
      <w:r w:rsidR="00262E38" w:rsidRPr="001E100F">
        <w:rPr>
          <w:rStyle w:val="FootnoteReference"/>
          <w:sz w:val="20"/>
          <w:szCs w:val="20"/>
        </w:rPr>
        <w:footnoteReference w:id="14"/>
      </w:r>
      <w:r w:rsidRPr="001E100F">
        <w:rPr>
          <w:sz w:val="20"/>
          <w:szCs w:val="20"/>
        </w:rPr>
        <w:t>.</w:t>
      </w:r>
    </w:p>
    <w:p w14:paraId="7C88CC4B" w14:textId="77777777" w:rsidR="00CC0C14" w:rsidRPr="001E100F" w:rsidRDefault="00CC0C14" w:rsidP="003E194B">
      <w:pPr>
        <w:pStyle w:val="ListParagraph"/>
        <w:jc w:val="both"/>
        <w:rPr>
          <w:sz w:val="20"/>
          <w:szCs w:val="20"/>
        </w:rPr>
      </w:pPr>
    </w:p>
    <w:p w14:paraId="49A2905B" w14:textId="7AA13206" w:rsidR="00CC0C14" w:rsidRPr="001E100F" w:rsidRDefault="00CC0C14" w:rsidP="003E194B">
      <w:pPr>
        <w:pStyle w:val="ListParagraph"/>
        <w:numPr>
          <w:ilvl w:val="0"/>
          <w:numId w:val="3"/>
        </w:numPr>
        <w:ind w:left="90" w:firstLine="270"/>
        <w:jc w:val="both"/>
        <w:rPr>
          <w:sz w:val="20"/>
          <w:szCs w:val="20"/>
        </w:rPr>
      </w:pPr>
      <w:r w:rsidRPr="001E100F">
        <w:rPr>
          <w:sz w:val="20"/>
          <w:szCs w:val="20"/>
        </w:rPr>
        <w:t xml:space="preserve">In the same way, the Commission observes that the petition was received on November 3, 2008; the facts reported therein occurred on May 22, 2001; some of those responsible were sentenced on July 2, 2009 while a </w:t>
      </w:r>
      <w:r w:rsidR="00B23BA8">
        <w:rPr>
          <w:sz w:val="20"/>
          <w:szCs w:val="20"/>
        </w:rPr>
        <w:t>preliminary</w:t>
      </w:r>
      <w:r w:rsidRPr="001E100F">
        <w:rPr>
          <w:sz w:val="20"/>
          <w:szCs w:val="20"/>
        </w:rPr>
        <w:t xml:space="preserve"> investigation is still pending regarding other responsible persons since 2008, and the effects of the alleged violations would extend to the present, for which the Commission considers that the petition was filed within a reasonable period of time under the terms of Article 32.2 of the Rules of Procedure of the IACHR, and in compliance with Article 46.1 (b) of the Convention.</w:t>
      </w:r>
    </w:p>
    <w:p w14:paraId="5748F622" w14:textId="00CF3FAA" w:rsidR="003E194B" w:rsidRPr="001E100F" w:rsidRDefault="003E194B" w:rsidP="003E194B">
      <w:pPr>
        <w:pStyle w:val="ListParagraph"/>
        <w:rPr>
          <w:sz w:val="20"/>
          <w:szCs w:val="20"/>
        </w:rPr>
      </w:pPr>
    </w:p>
    <w:p w14:paraId="3A7CB413" w14:textId="141B2C7B" w:rsidR="003E194B" w:rsidRPr="001E100F" w:rsidRDefault="003E194B" w:rsidP="003E194B">
      <w:pPr>
        <w:pStyle w:val="ListParagraph"/>
        <w:numPr>
          <w:ilvl w:val="0"/>
          <w:numId w:val="2"/>
        </w:numPr>
        <w:suppressAutoHyphens/>
        <w:spacing w:after="120"/>
        <w:jc w:val="both"/>
        <w:rPr>
          <w:b/>
          <w:bCs/>
          <w:sz w:val="20"/>
          <w:szCs w:val="20"/>
        </w:rPr>
      </w:pPr>
      <w:r w:rsidRPr="001E100F">
        <w:rPr>
          <w:b/>
          <w:bCs/>
          <w:sz w:val="20"/>
          <w:szCs w:val="20"/>
        </w:rPr>
        <w:t>COLORABLE CLAIM</w:t>
      </w:r>
    </w:p>
    <w:p w14:paraId="08F81C94" w14:textId="0E088973" w:rsidR="003E194B" w:rsidRPr="001E100F" w:rsidRDefault="003E194B" w:rsidP="0060288F">
      <w:pPr>
        <w:pStyle w:val="ListParagraph"/>
        <w:numPr>
          <w:ilvl w:val="0"/>
          <w:numId w:val="3"/>
        </w:numPr>
        <w:suppressAutoHyphens/>
        <w:spacing w:after="120"/>
        <w:ind w:left="90" w:firstLine="270"/>
        <w:jc w:val="both"/>
        <w:rPr>
          <w:bCs/>
          <w:sz w:val="20"/>
          <w:szCs w:val="20"/>
        </w:rPr>
      </w:pPr>
      <w:r w:rsidRPr="001E100F">
        <w:rPr>
          <w:bCs/>
          <w:sz w:val="20"/>
          <w:szCs w:val="20"/>
        </w:rPr>
        <w:t xml:space="preserve">Based on the factual and legal arguments presented by the parties, and the nature of the matter brought to </w:t>
      </w:r>
      <w:r w:rsidR="001D2705">
        <w:rPr>
          <w:bCs/>
          <w:sz w:val="20"/>
          <w:szCs w:val="20"/>
        </w:rPr>
        <w:t>its</w:t>
      </w:r>
      <w:r w:rsidRPr="001E100F">
        <w:rPr>
          <w:bCs/>
          <w:sz w:val="20"/>
          <w:szCs w:val="20"/>
        </w:rPr>
        <w:t xml:space="preserve"> attention, the IACHR considers that the</w:t>
      </w:r>
      <w:r w:rsidR="00DD1815">
        <w:rPr>
          <w:bCs/>
          <w:sz w:val="20"/>
          <w:szCs w:val="20"/>
        </w:rPr>
        <w:t xml:space="preserve"> allegations </w:t>
      </w:r>
      <w:r w:rsidRPr="001E100F">
        <w:rPr>
          <w:bCs/>
          <w:sz w:val="20"/>
          <w:szCs w:val="20"/>
        </w:rPr>
        <w:t xml:space="preserve">in relation to the alleged responsibility of the State on its duty to prevent, related to the alleged illegal detentions, forced disappearances and violent deaths, </w:t>
      </w:r>
      <w:r w:rsidR="00B578D2" w:rsidRPr="001E100F">
        <w:rPr>
          <w:bCs/>
          <w:sz w:val="20"/>
          <w:szCs w:val="20"/>
        </w:rPr>
        <w:t>purportedly</w:t>
      </w:r>
      <w:r w:rsidRPr="001E100F">
        <w:rPr>
          <w:bCs/>
          <w:sz w:val="20"/>
          <w:szCs w:val="20"/>
        </w:rPr>
        <w:t xml:space="preserve"> committed by illegal armed groups that acted in the region with the acquiescence of the State and the unjustified delay in the identification of the authors and the continued denial of justice, could </w:t>
      </w:r>
      <w:r w:rsidR="00B578D2">
        <w:rPr>
          <w:bCs/>
          <w:sz w:val="20"/>
          <w:szCs w:val="20"/>
        </w:rPr>
        <w:t>amount to</w:t>
      </w:r>
      <w:r w:rsidRPr="001E100F">
        <w:rPr>
          <w:bCs/>
          <w:sz w:val="20"/>
          <w:szCs w:val="20"/>
        </w:rPr>
        <w:t xml:space="preserve"> possible violations of the rights enshrined in articles </w:t>
      </w:r>
      <w:r w:rsidR="0060288F" w:rsidRPr="0060288F">
        <w:rPr>
          <w:bCs/>
          <w:sz w:val="20"/>
          <w:szCs w:val="20"/>
        </w:rPr>
        <w:t xml:space="preserve">3 (juridical personality), 4 (life), 5 (humane treatment), 7 (liberty), 8 (fait trial), 19 (rights of the child) and 25 (judicial protection) </w:t>
      </w:r>
      <w:r w:rsidRPr="001E100F">
        <w:rPr>
          <w:bCs/>
          <w:sz w:val="20"/>
          <w:szCs w:val="20"/>
        </w:rPr>
        <w:t>of the American Convention, in accordance with its articles 1.1 (</w:t>
      </w:r>
      <w:r w:rsidR="0060288F" w:rsidRPr="0060288F">
        <w:rPr>
          <w:bCs/>
          <w:sz w:val="20"/>
          <w:szCs w:val="20"/>
        </w:rPr>
        <w:t>obligation to respect rights</w:t>
      </w:r>
      <w:r w:rsidRPr="001E100F">
        <w:rPr>
          <w:bCs/>
          <w:sz w:val="20"/>
          <w:szCs w:val="20"/>
        </w:rPr>
        <w:t>) and article 1 of the Inter-American Convention on Forced Disappearance of Persons; and of articles 1, 6 and 8 of the Inter-American Convention to Prevent and Punish Torture. Likewise, considering that Carlos Caldera Cardona was allegedly 16 years-old at the time the facts took place the facts could also account for a violation to article 19 (rights of the child) of the American Convention.</w:t>
      </w:r>
    </w:p>
    <w:p w14:paraId="66E8561E" w14:textId="77777777" w:rsidR="001D318B" w:rsidRDefault="001D318B" w:rsidP="001D318B">
      <w:pPr>
        <w:pStyle w:val="ListParagraph"/>
        <w:suppressAutoHyphens/>
        <w:spacing w:after="120"/>
        <w:ind w:left="1440"/>
        <w:jc w:val="both"/>
        <w:rPr>
          <w:rFonts w:eastAsia="Arial Unicode MS"/>
          <w:b/>
          <w:bCs/>
          <w:sz w:val="20"/>
          <w:szCs w:val="20"/>
        </w:rPr>
      </w:pPr>
    </w:p>
    <w:p w14:paraId="7A3CB6E1" w14:textId="77777777" w:rsidR="001D318B" w:rsidRDefault="001D318B" w:rsidP="001D318B">
      <w:pPr>
        <w:pStyle w:val="ListParagraph"/>
        <w:suppressAutoHyphens/>
        <w:spacing w:after="120"/>
        <w:ind w:left="1440"/>
        <w:jc w:val="both"/>
        <w:rPr>
          <w:rFonts w:eastAsia="Arial Unicode MS"/>
          <w:b/>
          <w:bCs/>
          <w:sz w:val="20"/>
          <w:szCs w:val="20"/>
        </w:rPr>
      </w:pPr>
    </w:p>
    <w:p w14:paraId="2927B470" w14:textId="67217B42" w:rsidR="003E194B" w:rsidRPr="001E100F" w:rsidRDefault="003E194B" w:rsidP="003E194B">
      <w:pPr>
        <w:pStyle w:val="ListParagraph"/>
        <w:numPr>
          <w:ilvl w:val="0"/>
          <w:numId w:val="2"/>
        </w:numPr>
        <w:suppressAutoHyphens/>
        <w:spacing w:after="120"/>
        <w:jc w:val="both"/>
        <w:rPr>
          <w:rFonts w:eastAsia="Arial Unicode MS"/>
          <w:b/>
          <w:bCs/>
          <w:sz w:val="20"/>
          <w:szCs w:val="20"/>
        </w:rPr>
      </w:pPr>
      <w:r w:rsidRPr="001E100F">
        <w:rPr>
          <w:rFonts w:eastAsia="Arial Unicode MS"/>
          <w:b/>
          <w:bCs/>
          <w:sz w:val="20"/>
          <w:szCs w:val="20"/>
        </w:rPr>
        <w:lastRenderedPageBreak/>
        <w:t>DECISION</w:t>
      </w:r>
    </w:p>
    <w:p w14:paraId="7341F13E" w14:textId="594AE02C" w:rsidR="003E194B" w:rsidRPr="001E100F" w:rsidRDefault="003E194B" w:rsidP="003E194B">
      <w:pPr>
        <w:numPr>
          <w:ilvl w:val="0"/>
          <w:numId w:val="6"/>
        </w:num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1E100F">
        <w:rPr>
          <w:rFonts w:ascii="Cambria" w:eastAsia="Arial Unicode MS" w:hAnsi="Cambria"/>
          <w:sz w:val="20"/>
          <w:szCs w:val="20"/>
          <w:bdr w:val="nil"/>
        </w:rPr>
        <w:t xml:space="preserve">To find the instant petition admissible in relation to Articles 3, 4, 5, 7, 8, 19, 25 of the </w:t>
      </w:r>
      <w:r w:rsidRPr="001E100F">
        <w:rPr>
          <w:rFonts w:ascii="Cambria" w:eastAsia="Arial Unicode MS" w:hAnsi="Cambria"/>
          <w:bCs/>
          <w:sz w:val="20"/>
          <w:szCs w:val="20"/>
          <w:bdr w:val="nil"/>
        </w:rPr>
        <w:t>American Convention, in accordance with articles 1.1; as well as article I of the Inter-American Convention on Forced Disappearance of Persons; and articles 1, 6 and 8 of the Inter-American Convention to Prevent and Punish Torture;</w:t>
      </w:r>
    </w:p>
    <w:p w14:paraId="3F18DF12" w14:textId="37F2152B" w:rsidR="003E194B" w:rsidRPr="001E100F" w:rsidRDefault="003E194B" w:rsidP="003E194B">
      <w:pPr>
        <w:numPr>
          <w:ilvl w:val="0"/>
          <w:numId w:val="6"/>
        </w:num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1E100F">
        <w:rPr>
          <w:rFonts w:ascii="Cambria" w:eastAsia="Arial Unicode MS" w:hAnsi="Cambria"/>
          <w:sz w:val="20"/>
          <w:szCs w:val="20"/>
          <w:bdr w:val="nil"/>
        </w:rPr>
        <w:t xml:space="preserve">To notify the parties of the decision; to continue with the analysis on the merits and to publish this decision </w:t>
      </w:r>
      <w:r w:rsidRPr="001E100F">
        <w:rPr>
          <w:rFonts w:ascii="Cambria" w:eastAsia="Times New Roman" w:hAnsi="Cambria"/>
          <w:sz w:val="20"/>
          <w:szCs w:val="20"/>
        </w:rPr>
        <w:t>and to include it in its Annual Report to the General Assembly of the Organization of American States.</w:t>
      </w:r>
    </w:p>
    <w:p w14:paraId="2221ADCF" w14:textId="77777777" w:rsidR="005E6373" w:rsidRPr="005E6373" w:rsidRDefault="005E6373" w:rsidP="005E6373">
      <w:pPr>
        <w:pBdr>
          <w:top w:val="nil"/>
          <w:left w:val="nil"/>
          <w:bottom w:val="nil"/>
          <w:right w:val="nil"/>
          <w:between w:val="nil"/>
          <w:bar w:val="nil"/>
        </w:pBdr>
        <w:spacing w:after="0" w:line="240" w:lineRule="auto"/>
        <w:ind w:firstLine="720"/>
        <w:jc w:val="both"/>
        <w:rPr>
          <w:rFonts w:ascii="Cambria" w:eastAsia="Arial Unicode MS" w:hAnsi="Cambria" w:cs="Calibri"/>
          <w:sz w:val="20"/>
          <w:szCs w:val="20"/>
          <w:bdr w:val="nil"/>
        </w:rPr>
      </w:pPr>
      <w:r w:rsidRPr="005E6373">
        <w:rPr>
          <w:rFonts w:ascii="Cambria" w:eastAsia="Arial Unicode MS" w:hAnsi="Cambria" w:cs="Calibri"/>
          <w:sz w:val="20"/>
          <w:szCs w:val="20"/>
          <w:bdr w:val="nil"/>
        </w:rPr>
        <w:t>Approved by the Inter-American Commission on Human Rights on the 13</w:t>
      </w:r>
      <w:r w:rsidRPr="005E6373">
        <w:rPr>
          <w:rFonts w:ascii="Cambria" w:eastAsia="Arial Unicode MS" w:hAnsi="Cambria" w:cs="Calibri"/>
          <w:sz w:val="20"/>
          <w:szCs w:val="20"/>
          <w:bdr w:val="nil"/>
          <w:vertAlign w:val="superscript"/>
        </w:rPr>
        <w:t>th</w:t>
      </w:r>
      <w:r w:rsidRPr="005E6373">
        <w:rPr>
          <w:rFonts w:ascii="Cambria" w:eastAsia="Arial Unicode MS" w:hAnsi="Cambria" w:cs="Calibri"/>
          <w:sz w:val="20"/>
          <w:szCs w:val="20"/>
          <w:bdr w:val="nil"/>
        </w:rPr>
        <w:t xml:space="preserve"> day of the month of August, 2019. (Signed):  Esmeralda E. Arosemena Bernal de Troitiño, President; Joel Hernández García, First Vice President; Antonia Urrejola, Second Vice President; Margarette May Macaulay, Francisco José Eguiguren Praeli and Flávia Piovesan, Commissioners.</w:t>
      </w:r>
    </w:p>
    <w:p w14:paraId="01159115" w14:textId="77777777" w:rsidR="005E6373" w:rsidRPr="005E6373" w:rsidRDefault="005E6373" w:rsidP="005E6373">
      <w:pPr>
        <w:pBdr>
          <w:top w:val="nil"/>
          <w:left w:val="nil"/>
          <w:bottom w:val="nil"/>
          <w:right w:val="nil"/>
          <w:between w:val="nil"/>
          <w:bar w:val="nil"/>
        </w:pBdr>
        <w:suppressAutoHyphens/>
        <w:spacing w:before="240" w:after="240" w:line="240" w:lineRule="auto"/>
        <w:ind w:left="720"/>
        <w:jc w:val="both"/>
        <w:rPr>
          <w:rFonts w:ascii="Cambria" w:eastAsia="Cambria" w:hAnsi="Cambria" w:cs="Cambria"/>
          <w:color w:val="000000"/>
          <w:sz w:val="20"/>
          <w:szCs w:val="20"/>
          <w:u w:color="000000"/>
          <w:bdr w:val="nil"/>
          <w:lang w:eastAsia="es-ES"/>
        </w:rPr>
      </w:pPr>
    </w:p>
    <w:p w14:paraId="50BE2927" w14:textId="0640CADB" w:rsidR="001D318B" w:rsidRDefault="001D318B">
      <w:pPr>
        <w:spacing w:after="0" w:line="240" w:lineRule="auto"/>
        <w:rPr>
          <w:rFonts w:ascii="Cambria" w:eastAsia="Times New Roman" w:hAnsi="Cambria"/>
          <w:sz w:val="20"/>
          <w:szCs w:val="20"/>
        </w:rPr>
      </w:pPr>
      <w:r>
        <w:rPr>
          <w:rFonts w:ascii="Cambria" w:eastAsia="Times New Roman" w:hAnsi="Cambria"/>
          <w:sz w:val="20"/>
          <w:szCs w:val="20"/>
        </w:rPr>
        <w:br w:type="page"/>
      </w:r>
    </w:p>
    <w:p w14:paraId="439BDA64" w14:textId="2FCC1C26" w:rsidR="00D472D4" w:rsidRDefault="00D472D4">
      <w:pPr>
        <w:spacing w:after="0" w:line="240" w:lineRule="auto"/>
        <w:rPr>
          <w:rFonts w:ascii="Cambria" w:eastAsia="Arial Unicode MS" w:hAnsi="Cambria"/>
          <w:b/>
          <w:sz w:val="20"/>
          <w:szCs w:val="20"/>
          <w:bdr w:val="nil"/>
        </w:rPr>
      </w:pPr>
    </w:p>
    <w:p w14:paraId="6EB520A6" w14:textId="7CDCF47A" w:rsidR="003E194B" w:rsidRPr="00DC631F" w:rsidRDefault="003E194B" w:rsidP="003E194B">
      <w:pPr>
        <w:pBdr>
          <w:top w:val="nil"/>
          <w:left w:val="nil"/>
          <w:bottom w:val="nil"/>
          <w:right w:val="nil"/>
          <w:between w:val="nil"/>
          <w:bar w:val="nil"/>
        </w:pBdr>
        <w:suppressAutoHyphens/>
        <w:spacing w:after="120" w:line="240" w:lineRule="auto"/>
        <w:jc w:val="center"/>
        <w:rPr>
          <w:rFonts w:ascii="Cambria" w:eastAsia="Arial Unicode MS" w:hAnsi="Cambria"/>
          <w:b/>
          <w:sz w:val="20"/>
          <w:szCs w:val="20"/>
          <w:bdr w:val="nil"/>
        </w:rPr>
      </w:pPr>
      <w:r w:rsidRPr="00DC631F">
        <w:rPr>
          <w:rFonts w:ascii="Cambria" w:eastAsia="Arial Unicode MS" w:hAnsi="Cambria"/>
          <w:b/>
          <w:sz w:val="20"/>
          <w:szCs w:val="20"/>
          <w:bdr w:val="nil"/>
        </w:rPr>
        <w:t xml:space="preserve">LIST OF ALLEGED VICTIMS INCLUDED IN THE PETITION </w:t>
      </w:r>
    </w:p>
    <w:p w14:paraId="35B26622" w14:textId="12D6DD11" w:rsidR="003E194B" w:rsidRDefault="003E194B" w:rsidP="003E194B">
      <w:pPr>
        <w:pBdr>
          <w:top w:val="nil"/>
          <w:left w:val="nil"/>
          <w:bottom w:val="nil"/>
          <w:right w:val="nil"/>
          <w:between w:val="nil"/>
          <w:bar w:val="nil"/>
        </w:pBdr>
        <w:suppressAutoHyphens/>
        <w:spacing w:after="120" w:line="240" w:lineRule="auto"/>
        <w:jc w:val="center"/>
        <w:rPr>
          <w:rFonts w:ascii="Cambria" w:eastAsia="Arial Unicode MS" w:hAnsi="Cambria"/>
          <w:b/>
          <w:sz w:val="20"/>
          <w:szCs w:val="20"/>
          <w:bdr w:val="nil"/>
        </w:rPr>
      </w:pPr>
      <w:r w:rsidRPr="00DC631F">
        <w:rPr>
          <w:rFonts w:ascii="Cambria" w:eastAsia="Arial Unicode MS" w:hAnsi="Cambria"/>
          <w:b/>
          <w:sz w:val="20"/>
          <w:szCs w:val="20"/>
          <w:bdr w:val="nil"/>
        </w:rPr>
        <w:t>ANNEX I</w:t>
      </w:r>
    </w:p>
    <w:p w14:paraId="4460BD30" w14:textId="77777777" w:rsidR="001D318B" w:rsidRPr="00DC631F" w:rsidRDefault="001D318B" w:rsidP="003E194B">
      <w:pPr>
        <w:pBdr>
          <w:top w:val="nil"/>
          <w:left w:val="nil"/>
          <w:bottom w:val="nil"/>
          <w:right w:val="nil"/>
          <w:between w:val="nil"/>
          <w:bar w:val="nil"/>
        </w:pBdr>
        <w:suppressAutoHyphens/>
        <w:spacing w:after="120" w:line="240" w:lineRule="auto"/>
        <w:jc w:val="center"/>
        <w:rPr>
          <w:rFonts w:ascii="Cambria" w:eastAsia="Arial Unicode MS" w:hAnsi="Cambria"/>
          <w:b/>
          <w:sz w:val="20"/>
          <w:szCs w:val="20"/>
          <w:bdr w:val="nil"/>
        </w:rPr>
      </w:pPr>
    </w:p>
    <w:p w14:paraId="1804FA80" w14:textId="403DCA96"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rPr>
      </w:pPr>
      <w:r w:rsidRPr="00DC631F">
        <w:rPr>
          <w:rFonts w:ascii="Cambria" w:eastAsia="Arial Unicode MS" w:hAnsi="Cambria"/>
          <w:b/>
          <w:sz w:val="20"/>
          <w:szCs w:val="20"/>
          <w:bdr w:val="nil"/>
        </w:rPr>
        <w:t>1.</w:t>
      </w:r>
      <w:r w:rsidRPr="00DC631F">
        <w:rPr>
          <w:rFonts w:ascii="Cambria" w:eastAsia="Arial Unicode MS" w:hAnsi="Cambria"/>
          <w:b/>
          <w:sz w:val="20"/>
          <w:szCs w:val="20"/>
          <w:bdr w:val="nil"/>
        </w:rPr>
        <w:tab/>
        <w:t>Faiber Cardona Hernández and family</w:t>
      </w:r>
    </w:p>
    <w:p w14:paraId="120AB34E" w14:textId="6B98BE1D"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pt-BR"/>
        </w:rPr>
      </w:pPr>
      <w:r w:rsidRPr="001D318B">
        <w:rPr>
          <w:rFonts w:ascii="Cambria" w:eastAsia="Arial Unicode MS" w:hAnsi="Cambria"/>
          <w:sz w:val="20"/>
          <w:szCs w:val="20"/>
          <w:bdr w:val="nil"/>
          <w:lang w:val="pt-BR"/>
        </w:rPr>
        <w:t>•</w:t>
      </w:r>
      <w:r w:rsidRPr="001D318B">
        <w:rPr>
          <w:rFonts w:ascii="Cambria" w:eastAsia="Arial Unicode MS" w:hAnsi="Cambria"/>
          <w:sz w:val="20"/>
          <w:szCs w:val="20"/>
          <w:bdr w:val="nil"/>
          <w:lang w:val="pt-BR"/>
        </w:rPr>
        <w:tab/>
        <w:t>Carlos Cardona Polo, father</w:t>
      </w:r>
    </w:p>
    <w:p w14:paraId="3F8D70A8" w14:textId="41E71E1E"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pt-BR"/>
        </w:rPr>
      </w:pPr>
      <w:r w:rsidRPr="001D318B">
        <w:rPr>
          <w:rFonts w:ascii="Cambria" w:eastAsia="Arial Unicode MS" w:hAnsi="Cambria"/>
          <w:sz w:val="20"/>
          <w:szCs w:val="20"/>
          <w:bdr w:val="nil"/>
          <w:lang w:val="pt-BR"/>
        </w:rPr>
        <w:t>•</w:t>
      </w:r>
      <w:r w:rsidRPr="001D318B">
        <w:rPr>
          <w:rFonts w:ascii="Cambria" w:eastAsia="Arial Unicode MS" w:hAnsi="Cambria"/>
          <w:sz w:val="20"/>
          <w:szCs w:val="20"/>
          <w:bdr w:val="nil"/>
          <w:lang w:val="pt-BR"/>
        </w:rPr>
        <w:tab/>
        <w:t>Petrona Palacio Guerra, partner</w:t>
      </w:r>
    </w:p>
    <w:p w14:paraId="3027B526" w14:textId="6F2369B7"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pt-BR"/>
        </w:rPr>
      </w:pPr>
      <w:r w:rsidRPr="001D318B">
        <w:rPr>
          <w:rFonts w:ascii="Cambria" w:eastAsia="Arial Unicode MS" w:hAnsi="Cambria"/>
          <w:sz w:val="20"/>
          <w:szCs w:val="20"/>
          <w:bdr w:val="nil"/>
          <w:lang w:val="pt-BR"/>
        </w:rPr>
        <w:t>•</w:t>
      </w:r>
      <w:r w:rsidRPr="001D318B">
        <w:rPr>
          <w:rFonts w:ascii="Cambria" w:eastAsia="Arial Unicode MS" w:hAnsi="Cambria"/>
          <w:sz w:val="20"/>
          <w:szCs w:val="20"/>
          <w:bdr w:val="nil"/>
          <w:lang w:val="pt-BR"/>
        </w:rPr>
        <w:tab/>
        <w:t>Jamer Cardona Palacio, Rosa Cardona Palacio, Faider Sanir Cardona Palacio, daughters</w:t>
      </w:r>
    </w:p>
    <w:p w14:paraId="00FCA59F" w14:textId="77E48894"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pt-BR"/>
        </w:rPr>
      </w:pPr>
      <w:r w:rsidRPr="001D318B">
        <w:rPr>
          <w:rFonts w:ascii="Cambria" w:eastAsia="Arial Unicode MS" w:hAnsi="Cambria"/>
          <w:sz w:val="20"/>
          <w:szCs w:val="20"/>
          <w:bdr w:val="nil"/>
          <w:lang w:val="pt-BR"/>
        </w:rPr>
        <w:t>•</w:t>
      </w:r>
      <w:r w:rsidRPr="001D318B">
        <w:rPr>
          <w:rFonts w:ascii="Cambria" w:eastAsia="Arial Unicode MS" w:hAnsi="Cambria"/>
          <w:sz w:val="20"/>
          <w:szCs w:val="20"/>
          <w:bdr w:val="nil"/>
          <w:lang w:val="pt-BR"/>
        </w:rPr>
        <w:tab/>
        <w:t>Nancy Cardona Hernández, Idelda Cardona Hernández, Betilda Cardona Hernández, Sonia Cardona Hernández, Maria Cardona Hernández, Alcira Cardona Hernández and Beatriz Cardona Hernández, sisters</w:t>
      </w:r>
    </w:p>
    <w:p w14:paraId="5A13417A" w14:textId="0CB8D65C"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lang w:val="pt-BR"/>
        </w:rPr>
      </w:pPr>
      <w:r w:rsidRPr="001D318B">
        <w:rPr>
          <w:rFonts w:ascii="Cambria" w:eastAsia="Arial Unicode MS" w:hAnsi="Cambria"/>
          <w:b/>
          <w:sz w:val="20"/>
          <w:szCs w:val="20"/>
          <w:bdr w:val="nil"/>
          <w:lang w:val="pt-BR"/>
        </w:rPr>
        <w:t>2.</w:t>
      </w:r>
      <w:r w:rsidRPr="001D318B">
        <w:rPr>
          <w:rFonts w:ascii="Cambria" w:eastAsia="Arial Unicode MS" w:hAnsi="Cambria"/>
          <w:b/>
          <w:sz w:val="20"/>
          <w:szCs w:val="20"/>
          <w:bdr w:val="nil"/>
          <w:lang w:val="pt-BR"/>
        </w:rPr>
        <w:tab/>
        <w:t>Guillermo Hernández Echavarria and family</w:t>
      </w:r>
    </w:p>
    <w:p w14:paraId="2FC3D171" w14:textId="589FD4F7"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pt-BR"/>
        </w:rPr>
      </w:pPr>
      <w:r w:rsidRPr="001D318B">
        <w:rPr>
          <w:rFonts w:ascii="Cambria" w:eastAsia="Arial Unicode MS" w:hAnsi="Cambria"/>
          <w:sz w:val="20"/>
          <w:szCs w:val="20"/>
          <w:bdr w:val="nil"/>
          <w:lang w:val="pt-BR"/>
        </w:rPr>
        <w:t>•</w:t>
      </w:r>
      <w:r w:rsidRPr="001D318B">
        <w:rPr>
          <w:rFonts w:ascii="Cambria" w:eastAsia="Arial Unicode MS" w:hAnsi="Cambria"/>
          <w:sz w:val="20"/>
          <w:szCs w:val="20"/>
          <w:bdr w:val="nil"/>
          <w:lang w:val="pt-BR"/>
        </w:rPr>
        <w:tab/>
        <w:t>Pedro Maria Hernández Mora, father</w:t>
      </w:r>
    </w:p>
    <w:p w14:paraId="0646BA04" w14:textId="14106169"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pt-BR"/>
        </w:rPr>
      </w:pPr>
      <w:r w:rsidRPr="001D318B">
        <w:rPr>
          <w:rFonts w:ascii="Cambria" w:eastAsia="Arial Unicode MS" w:hAnsi="Cambria"/>
          <w:sz w:val="20"/>
          <w:szCs w:val="20"/>
          <w:bdr w:val="nil"/>
          <w:lang w:val="pt-BR"/>
        </w:rPr>
        <w:t>•</w:t>
      </w:r>
      <w:r w:rsidRPr="001D318B">
        <w:rPr>
          <w:rFonts w:ascii="Cambria" w:eastAsia="Arial Unicode MS" w:hAnsi="Cambria"/>
          <w:sz w:val="20"/>
          <w:szCs w:val="20"/>
          <w:bdr w:val="nil"/>
          <w:lang w:val="pt-BR"/>
        </w:rPr>
        <w:tab/>
        <w:t>Pastora Tapias Echavarria, mother</w:t>
      </w:r>
    </w:p>
    <w:p w14:paraId="625AD663" w14:textId="1B5FDCD6"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pt-BR"/>
        </w:rPr>
      </w:pPr>
      <w:r w:rsidRPr="001D318B">
        <w:rPr>
          <w:rFonts w:ascii="Cambria" w:eastAsia="Arial Unicode MS" w:hAnsi="Cambria"/>
          <w:sz w:val="20"/>
          <w:szCs w:val="20"/>
          <w:bdr w:val="nil"/>
          <w:lang w:val="pt-BR"/>
        </w:rPr>
        <w:t>•</w:t>
      </w:r>
      <w:r w:rsidRPr="001D318B">
        <w:rPr>
          <w:rFonts w:ascii="Cambria" w:eastAsia="Arial Unicode MS" w:hAnsi="Cambria"/>
          <w:sz w:val="20"/>
          <w:szCs w:val="20"/>
          <w:bdr w:val="nil"/>
          <w:lang w:val="pt-BR"/>
        </w:rPr>
        <w:tab/>
        <w:t>Airlines Hernández Cardona, Viviana Hernández Cardona, Zuly Hernández Cardona, Beydi Luz Hernández Cardona and Guillermo Hernández Cardona, sons and daughters</w:t>
      </w:r>
    </w:p>
    <w:p w14:paraId="51DF70E0" w14:textId="23521658"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pt-BR"/>
        </w:rPr>
      </w:pPr>
      <w:r w:rsidRPr="001D318B">
        <w:rPr>
          <w:rFonts w:ascii="Cambria" w:eastAsia="Arial Unicode MS" w:hAnsi="Cambria"/>
          <w:sz w:val="20"/>
          <w:szCs w:val="20"/>
          <w:bdr w:val="nil"/>
          <w:lang w:val="pt-BR"/>
        </w:rPr>
        <w:t>•</w:t>
      </w:r>
      <w:r w:rsidRPr="001D318B">
        <w:rPr>
          <w:rFonts w:ascii="Cambria" w:eastAsia="Arial Unicode MS" w:hAnsi="Cambria"/>
          <w:sz w:val="20"/>
          <w:szCs w:val="20"/>
          <w:bdr w:val="nil"/>
          <w:lang w:val="pt-BR"/>
        </w:rPr>
        <w:tab/>
        <w:t>Pedro Hernández Echavarria, Eneida Hernández Echavarria, Maria Hernández Echavarria, Nacor Hernández Lopez, Enadis Hernández Torres, Yulis Hernández Torres, Danis Hernández Torres, Daimer Hernández Torres and Edilsa Hernández Pereira, brothers and sisters</w:t>
      </w:r>
    </w:p>
    <w:p w14:paraId="633BE99C" w14:textId="18BCC5B9"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r>
      <w:proofErr w:type="spellStart"/>
      <w:r w:rsidRPr="00DC631F">
        <w:rPr>
          <w:rFonts w:ascii="Cambria" w:eastAsia="Arial Unicode MS" w:hAnsi="Cambria"/>
          <w:sz w:val="20"/>
          <w:szCs w:val="20"/>
          <w:bdr w:val="nil"/>
        </w:rPr>
        <w:t>Idelda</w:t>
      </w:r>
      <w:proofErr w:type="spellEnd"/>
      <w:r w:rsidRPr="00DC631F">
        <w:rPr>
          <w:rFonts w:ascii="Cambria" w:eastAsia="Arial Unicode MS" w:hAnsi="Cambria"/>
          <w:sz w:val="20"/>
          <w:szCs w:val="20"/>
          <w:bdr w:val="nil"/>
        </w:rPr>
        <w:t xml:space="preserve"> Cardona Hernández, partner</w:t>
      </w:r>
    </w:p>
    <w:p w14:paraId="2E4BCF22" w14:textId="2E13F919"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rPr>
      </w:pPr>
      <w:r w:rsidRPr="00DC631F">
        <w:rPr>
          <w:rFonts w:ascii="Cambria" w:eastAsia="Arial Unicode MS" w:hAnsi="Cambria"/>
          <w:b/>
          <w:sz w:val="20"/>
          <w:szCs w:val="20"/>
          <w:bdr w:val="nil"/>
        </w:rPr>
        <w:t>3.</w:t>
      </w:r>
      <w:r w:rsidRPr="00DC631F">
        <w:rPr>
          <w:rFonts w:ascii="Cambria" w:eastAsia="Arial Unicode MS" w:hAnsi="Cambria"/>
          <w:b/>
          <w:sz w:val="20"/>
          <w:szCs w:val="20"/>
          <w:bdr w:val="nil"/>
        </w:rPr>
        <w:tab/>
        <w:t>Dairo Hernández Corrales and family</w:t>
      </w:r>
    </w:p>
    <w:p w14:paraId="2D5628F0" w14:textId="59A79077"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rPr>
      </w:pPr>
      <w:r w:rsidRPr="00DC631F">
        <w:rPr>
          <w:rFonts w:ascii="Cambria" w:eastAsia="Arial Unicode MS" w:hAnsi="Cambria"/>
          <w:b/>
          <w:sz w:val="20"/>
          <w:szCs w:val="20"/>
          <w:bdr w:val="nil"/>
        </w:rPr>
        <w:t>4.</w:t>
      </w:r>
      <w:r w:rsidRPr="00DC631F">
        <w:rPr>
          <w:rFonts w:ascii="Cambria" w:eastAsia="Arial Unicode MS" w:hAnsi="Cambria"/>
          <w:b/>
          <w:sz w:val="20"/>
          <w:szCs w:val="20"/>
          <w:bdr w:val="nil"/>
        </w:rPr>
        <w:tab/>
        <w:t>Dauris Hernández Corrales and family</w:t>
      </w:r>
    </w:p>
    <w:p w14:paraId="5D6D5401" w14:textId="2F04B23B"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Carmen Corrales de la Ossa, mother</w:t>
      </w:r>
    </w:p>
    <w:p w14:paraId="463C9BE1" w14:textId="57CDF672"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 xml:space="preserve">Lucinda Molina Cardona, </w:t>
      </w:r>
      <w:proofErr w:type="spellStart"/>
      <w:r w:rsidRPr="00DC631F">
        <w:rPr>
          <w:rFonts w:ascii="Cambria" w:eastAsia="Arial Unicode MS" w:hAnsi="Cambria"/>
          <w:sz w:val="20"/>
          <w:szCs w:val="20"/>
          <w:bdr w:val="nil"/>
        </w:rPr>
        <w:t>Dairo’s</w:t>
      </w:r>
      <w:proofErr w:type="spellEnd"/>
      <w:r w:rsidRPr="00DC631F">
        <w:rPr>
          <w:rFonts w:ascii="Cambria" w:eastAsia="Arial Unicode MS" w:hAnsi="Cambria"/>
          <w:sz w:val="20"/>
          <w:szCs w:val="20"/>
          <w:bdr w:val="nil"/>
        </w:rPr>
        <w:t xml:space="preserve"> partner</w:t>
      </w:r>
    </w:p>
    <w:p w14:paraId="1E34E7B3" w14:textId="4D62C5D4"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 xml:space="preserve">Airlines Hernández Cardona, </w:t>
      </w:r>
      <w:proofErr w:type="spellStart"/>
      <w:r w:rsidRPr="00DC631F">
        <w:rPr>
          <w:rFonts w:ascii="Cambria" w:eastAsia="Arial Unicode MS" w:hAnsi="Cambria"/>
          <w:sz w:val="20"/>
          <w:szCs w:val="20"/>
          <w:bdr w:val="nil"/>
        </w:rPr>
        <w:t>Dauris’s</w:t>
      </w:r>
      <w:proofErr w:type="spellEnd"/>
      <w:r w:rsidRPr="00DC631F">
        <w:rPr>
          <w:rFonts w:ascii="Cambria" w:eastAsia="Arial Unicode MS" w:hAnsi="Cambria"/>
          <w:sz w:val="20"/>
          <w:szCs w:val="20"/>
          <w:bdr w:val="nil"/>
        </w:rPr>
        <w:t xml:space="preserve"> partner</w:t>
      </w:r>
    </w:p>
    <w:p w14:paraId="6EA97326" w14:textId="24B8DC51"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Orleidis Fernandez Corrales, brother</w:t>
      </w:r>
    </w:p>
    <w:p w14:paraId="75B370B0" w14:textId="18BCF023"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 xml:space="preserve">Divier Hernández Molina, Doraines Hernández Molina, Dayira Hernández Molina and </w:t>
      </w:r>
      <w:proofErr w:type="spellStart"/>
      <w:r w:rsidRPr="00DC631F">
        <w:rPr>
          <w:rFonts w:ascii="Cambria" w:eastAsia="Arial Unicode MS" w:hAnsi="Cambria"/>
          <w:sz w:val="20"/>
          <w:szCs w:val="20"/>
          <w:bdr w:val="nil"/>
        </w:rPr>
        <w:t>Daniris</w:t>
      </w:r>
      <w:proofErr w:type="spellEnd"/>
      <w:r w:rsidRPr="00DC631F">
        <w:rPr>
          <w:rFonts w:ascii="Cambria" w:eastAsia="Arial Unicode MS" w:hAnsi="Cambria"/>
          <w:sz w:val="20"/>
          <w:szCs w:val="20"/>
          <w:bdr w:val="nil"/>
        </w:rPr>
        <w:t xml:space="preserve"> Hernández Molina, </w:t>
      </w:r>
      <w:proofErr w:type="spellStart"/>
      <w:r w:rsidRPr="00DC631F">
        <w:rPr>
          <w:rFonts w:ascii="Cambria" w:eastAsia="Arial Unicode MS" w:hAnsi="Cambria"/>
          <w:sz w:val="20"/>
          <w:szCs w:val="20"/>
          <w:bdr w:val="nil"/>
        </w:rPr>
        <w:t>Dairo’s</w:t>
      </w:r>
      <w:proofErr w:type="spellEnd"/>
      <w:r w:rsidRPr="00DC631F">
        <w:rPr>
          <w:rFonts w:ascii="Cambria" w:eastAsia="Arial Unicode MS" w:hAnsi="Cambria"/>
          <w:sz w:val="20"/>
          <w:szCs w:val="20"/>
          <w:bdr w:val="nil"/>
        </w:rPr>
        <w:t xml:space="preserve"> sons</w:t>
      </w:r>
    </w:p>
    <w:p w14:paraId="799A6E7B" w14:textId="7E08681B"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r>
      <w:proofErr w:type="spellStart"/>
      <w:r w:rsidRPr="00DC631F">
        <w:rPr>
          <w:rFonts w:ascii="Cambria" w:eastAsia="Arial Unicode MS" w:hAnsi="Cambria"/>
          <w:sz w:val="20"/>
          <w:szCs w:val="20"/>
          <w:bdr w:val="nil"/>
        </w:rPr>
        <w:t>Keimer</w:t>
      </w:r>
      <w:proofErr w:type="spellEnd"/>
      <w:r w:rsidRPr="00DC631F">
        <w:rPr>
          <w:rFonts w:ascii="Cambria" w:eastAsia="Arial Unicode MS" w:hAnsi="Cambria"/>
          <w:sz w:val="20"/>
          <w:szCs w:val="20"/>
          <w:bdr w:val="nil"/>
        </w:rPr>
        <w:t xml:space="preserve"> Hernández </w:t>
      </w:r>
      <w:proofErr w:type="spellStart"/>
      <w:r w:rsidRPr="00DC631F">
        <w:rPr>
          <w:rFonts w:ascii="Cambria" w:eastAsia="Arial Unicode MS" w:hAnsi="Cambria"/>
          <w:sz w:val="20"/>
          <w:szCs w:val="20"/>
          <w:bdr w:val="nil"/>
        </w:rPr>
        <w:t>Hernández</w:t>
      </w:r>
      <w:proofErr w:type="spellEnd"/>
      <w:r w:rsidRPr="00DC631F">
        <w:rPr>
          <w:rFonts w:ascii="Cambria" w:eastAsia="Arial Unicode MS" w:hAnsi="Cambria"/>
          <w:sz w:val="20"/>
          <w:szCs w:val="20"/>
          <w:bdr w:val="nil"/>
        </w:rPr>
        <w:t xml:space="preserve"> and Marisol Hernández </w:t>
      </w:r>
      <w:proofErr w:type="spellStart"/>
      <w:r w:rsidRPr="00DC631F">
        <w:rPr>
          <w:rFonts w:ascii="Cambria" w:eastAsia="Arial Unicode MS" w:hAnsi="Cambria"/>
          <w:sz w:val="20"/>
          <w:szCs w:val="20"/>
          <w:bdr w:val="nil"/>
        </w:rPr>
        <w:t>Hernández</w:t>
      </w:r>
      <w:proofErr w:type="spellEnd"/>
      <w:r w:rsidRPr="00DC631F">
        <w:rPr>
          <w:rFonts w:ascii="Cambria" w:eastAsia="Arial Unicode MS" w:hAnsi="Cambria"/>
          <w:sz w:val="20"/>
          <w:szCs w:val="20"/>
          <w:bdr w:val="nil"/>
        </w:rPr>
        <w:t xml:space="preserve">, </w:t>
      </w:r>
      <w:proofErr w:type="spellStart"/>
      <w:r w:rsidRPr="00DC631F">
        <w:rPr>
          <w:rFonts w:ascii="Cambria" w:eastAsia="Arial Unicode MS" w:hAnsi="Cambria"/>
          <w:sz w:val="20"/>
          <w:szCs w:val="20"/>
          <w:bdr w:val="nil"/>
        </w:rPr>
        <w:t>Dauris</w:t>
      </w:r>
      <w:proofErr w:type="spellEnd"/>
      <w:r w:rsidRPr="00DC631F">
        <w:rPr>
          <w:rFonts w:ascii="Cambria" w:eastAsia="Arial Unicode MS" w:hAnsi="Cambria"/>
          <w:sz w:val="20"/>
          <w:szCs w:val="20"/>
          <w:bdr w:val="nil"/>
        </w:rPr>
        <w:t>’ sons and daughters</w:t>
      </w:r>
    </w:p>
    <w:p w14:paraId="420B1FA8" w14:textId="0CFEF533"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rPr>
      </w:pPr>
      <w:r w:rsidRPr="00DC631F">
        <w:rPr>
          <w:rFonts w:ascii="Cambria" w:eastAsia="Arial Unicode MS" w:hAnsi="Cambria"/>
          <w:b/>
          <w:sz w:val="20"/>
          <w:szCs w:val="20"/>
          <w:bdr w:val="nil"/>
        </w:rPr>
        <w:t>5.</w:t>
      </w:r>
      <w:r w:rsidRPr="00DC631F">
        <w:rPr>
          <w:rFonts w:ascii="Cambria" w:eastAsia="Arial Unicode MS" w:hAnsi="Cambria"/>
          <w:b/>
          <w:sz w:val="20"/>
          <w:szCs w:val="20"/>
          <w:bdr w:val="nil"/>
        </w:rPr>
        <w:tab/>
      </w:r>
      <w:proofErr w:type="spellStart"/>
      <w:r w:rsidRPr="00DC631F">
        <w:rPr>
          <w:rFonts w:ascii="Cambria" w:eastAsia="Arial Unicode MS" w:hAnsi="Cambria"/>
          <w:b/>
          <w:sz w:val="20"/>
          <w:szCs w:val="20"/>
          <w:bdr w:val="nil"/>
        </w:rPr>
        <w:t>Daidimer</w:t>
      </w:r>
      <w:proofErr w:type="spellEnd"/>
      <w:r w:rsidRPr="00DC631F">
        <w:rPr>
          <w:rFonts w:ascii="Cambria" w:eastAsia="Arial Unicode MS" w:hAnsi="Cambria"/>
          <w:b/>
          <w:sz w:val="20"/>
          <w:szCs w:val="20"/>
          <w:bdr w:val="nil"/>
        </w:rPr>
        <w:t xml:space="preserve"> Molina </w:t>
      </w:r>
      <w:proofErr w:type="spellStart"/>
      <w:r w:rsidRPr="00DC631F">
        <w:rPr>
          <w:rFonts w:ascii="Cambria" w:eastAsia="Arial Unicode MS" w:hAnsi="Cambria"/>
          <w:b/>
          <w:sz w:val="20"/>
          <w:szCs w:val="20"/>
          <w:bdr w:val="nil"/>
        </w:rPr>
        <w:t>Carona</w:t>
      </w:r>
      <w:proofErr w:type="spellEnd"/>
      <w:r w:rsidRPr="00DC631F">
        <w:rPr>
          <w:rFonts w:ascii="Cambria" w:eastAsia="Arial Unicode MS" w:hAnsi="Cambria"/>
          <w:b/>
          <w:sz w:val="20"/>
          <w:szCs w:val="20"/>
          <w:bdr w:val="nil"/>
        </w:rPr>
        <w:t xml:space="preserve"> and family</w:t>
      </w:r>
    </w:p>
    <w:p w14:paraId="3FCA4214" w14:textId="411F1D5C"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Nancy Cardona Hernández, mother</w:t>
      </w:r>
    </w:p>
    <w:p w14:paraId="4D55CF22" w14:textId="711DE3A6"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pt-BR"/>
        </w:rPr>
      </w:pPr>
      <w:r w:rsidRPr="001D318B">
        <w:rPr>
          <w:rFonts w:ascii="Cambria" w:eastAsia="Arial Unicode MS" w:hAnsi="Cambria"/>
          <w:sz w:val="20"/>
          <w:szCs w:val="20"/>
          <w:bdr w:val="nil"/>
          <w:lang w:val="pt-BR"/>
        </w:rPr>
        <w:t>•</w:t>
      </w:r>
      <w:r w:rsidRPr="001D318B">
        <w:rPr>
          <w:rFonts w:ascii="Cambria" w:eastAsia="Arial Unicode MS" w:hAnsi="Cambria"/>
          <w:sz w:val="20"/>
          <w:szCs w:val="20"/>
          <w:bdr w:val="nil"/>
          <w:lang w:val="pt-BR"/>
        </w:rPr>
        <w:tab/>
        <w:t>Jirnes Molina Cardona, Lucinda Molina Cardona, Lidian Molina Cardona, Diani Molina Cardona, Patricia Molina Cardona, Sandri Molina Cardona and Jorge Molina Cardona, brothers and sisters</w:t>
      </w:r>
    </w:p>
    <w:p w14:paraId="6FF82B55" w14:textId="5F6D9D28"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6.</w:t>
      </w:r>
      <w:r w:rsidRPr="00DC631F">
        <w:rPr>
          <w:rFonts w:ascii="Cambria" w:eastAsia="Arial Unicode MS" w:hAnsi="Cambria"/>
          <w:sz w:val="20"/>
          <w:szCs w:val="20"/>
          <w:bdr w:val="nil"/>
        </w:rPr>
        <w:tab/>
        <w:t>Rudis Pérez Hernández and family</w:t>
      </w:r>
    </w:p>
    <w:p w14:paraId="1EA34FDF" w14:textId="78073186"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r>
      <w:proofErr w:type="spellStart"/>
      <w:r w:rsidRPr="00DC631F">
        <w:rPr>
          <w:rFonts w:ascii="Cambria" w:eastAsia="Arial Unicode MS" w:hAnsi="Cambria"/>
          <w:sz w:val="20"/>
          <w:szCs w:val="20"/>
          <w:bdr w:val="nil"/>
        </w:rPr>
        <w:t>Eneida</w:t>
      </w:r>
      <w:proofErr w:type="spellEnd"/>
      <w:r w:rsidRPr="00DC631F">
        <w:rPr>
          <w:rFonts w:ascii="Cambria" w:eastAsia="Arial Unicode MS" w:hAnsi="Cambria"/>
          <w:sz w:val="20"/>
          <w:szCs w:val="20"/>
          <w:bdr w:val="nil"/>
        </w:rPr>
        <w:t xml:space="preserve"> Hernández </w:t>
      </w:r>
      <w:proofErr w:type="spellStart"/>
      <w:r w:rsidRPr="00DC631F">
        <w:rPr>
          <w:rFonts w:ascii="Cambria" w:eastAsia="Arial Unicode MS" w:hAnsi="Cambria"/>
          <w:sz w:val="20"/>
          <w:szCs w:val="20"/>
          <w:bdr w:val="nil"/>
        </w:rPr>
        <w:t>Tapias</w:t>
      </w:r>
      <w:proofErr w:type="spellEnd"/>
      <w:r w:rsidRPr="00DC631F">
        <w:rPr>
          <w:rFonts w:ascii="Cambria" w:eastAsia="Arial Unicode MS" w:hAnsi="Cambria"/>
          <w:sz w:val="20"/>
          <w:szCs w:val="20"/>
          <w:bdr w:val="nil"/>
        </w:rPr>
        <w:t>, mother</w:t>
      </w:r>
    </w:p>
    <w:p w14:paraId="7A3BD861" w14:textId="0A507597"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r>
      <w:proofErr w:type="spellStart"/>
      <w:r w:rsidRPr="00DC631F">
        <w:rPr>
          <w:rFonts w:ascii="Cambria" w:eastAsia="Arial Unicode MS" w:hAnsi="Cambria"/>
          <w:sz w:val="20"/>
          <w:szCs w:val="20"/>
          <w:bdr w:val="nil"/>
        </w:rPr>
        <w:t>Flabio</w:t>
      </w:r>
      <w:proofErr w:type="spellEnd"/>
      <w:r w:rsidRPr="00DC631F">
        <w:rPr>
          <w:rFonts w:ascii="Cambria" w:eastAsia="Arial Unicode MS" w:hAnsi="Cambria"/>
          <w:sz w:val="20"/>
          <w:szCs w:val="20"/>
          <w:bdr w:val="nil"/>
        </w:rPr>
        <w:t xml:space="preserve"> </w:t>
      </w:r>
      <w:proofErr w:type="spellStart"/>
      <w:r w:rsidRPr="00DC631F">
        <w:rPr>
          <w:rFonts w:ascii="Cambria" w:eastAsia="Arial Unicode MS" w:hAnsi="Cambria"/>
          <w:sz w:val="20"/>
          <w:szCs w:val="20"/>
          <w:bdr w:val="nil"/>
        </w:rPr>
        <w:t>Pereza</w:t>
      </w:r>
      <w:proofErr w:type="spellEnd"/>
      <w:r w:rsidRPr="00DC631F">
        <w:rPr>
          <w:rFonts w:ascii="Cambria" w:eastAsia="Arial Unicode MS" w:hAnsi="Cambria"/>
          <w:sz w:val="20"/>
          <w:szCs w:val="20"/>
          <w:bdr w:val="nil"/>
        </w:rPr>
        <w:t xml:space="preserve"> Cervantes, father</w:t>
      </w:r>
    </w:p>
    <w:p w14:paraId="64E8EE2F" w14:textId="010303EE"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Luz Perez Mercado, daughter</w:t>
      </w:r>
    </w:p>
    <w:p w14:paraId="21A7F666" w14:textId="175DBCE9"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Eleiden Pérez Hernández, Enith Perez Hernández, Fabio Perez Hernández, Tatiana Perez Hernández, Sandra Perez Hernández and Eliana Perez Hernández, brothers and sisters</w:t>
      </w:r>
    </w:p>
    <w:p w14:paraId="2A7B8D70" w14:textId="407EABC0"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rPr>
      </w:pPr>
      <w:r w:rsidRPr="00DC631F">
        <w:rPr>
          <w:rFonts w:ascii="Cambria" w:eastAsia="Arial Unicode MS" w:hAnsi="Cambria"/>
          <w:b/>
          <w:sz w:val="20"/>
          <w:szCs w:val="20"/>
          <w:bdr w:val="nil"/>
        </w:rPr>
        <w:t>7.</w:t>
      </w:r>
      <w:r w:rsidRPr="00DC631F">
        <w:rPr>
          <w:rFonts w:ascii="Cambria" w:eastAsia="Arial Unicode MS" w:hAnsi="Cambria"/>
          <w:b/>
          <w:sz w:val="20"/>
          <w:szCs w:val="20"/>
          <w:bdr w:val="nil"/>
        </w:rPr>
        <w:tab/>
      </w:r>
      <w:proofErr w:type="spellStart"/>
      <w:r w:rsidRPr="00DC631F">
        <w:rPr>
          <w:rFonts w:ascii="Cambria" w:eastAsia="Arial Unicode MS" w:hAnsi="Cambria"/>
          <w:b/>
          <w:sz w:val="20"/>
          <w:szCs w:val="20"/>
          <w:bdr w:val="nil"/>
        </w:rPr>
        <w:t>Fabián</w:t>
      </w:r>
      <w:proofErr w:type="spellEnd"/>
      <w:r w:rsidRPr="00DC631F">
        <w:rPr>
          <w:rFonts w:ascii="Cambria" w:eastAsia="Arial Unicode MS" w:hAnsi="Cambria"/>
          <w:b/>
          <w:sz w:val="20"/>
          <w:szCs w:val="20"/>
          <w:bdr w:val="nil"/>
        </w:rPr>
        <w:t xml:space="preserve"> Rodríguez </w:t>
      </w:r>
      <w:proofErr w:type="spellStart"/>
      <w:r w:rsidRPr="00DC631F">
        <w:rPr>
          <w:rFonts w:ascii="Cambria" w:eastAsia="Arial Unicode MS" w:hAnsi="Cambria"/>
          <w:b/>
          <w:sz w:val="20"/>
          <w:szCs w:val="20"/>
          <w:bdr w:val="nil"/>
        </w:rPr>
        <w:t>Builes</w:t>
      </w:r>
      <w:proofErr w:type="spellEnd"/>
      <w:r w:rsidRPr="00DC631F">
        <w:rPr>
          <w:rFonts w:ascii="Cambria" w:eastAsia="Arial Unicode MS" w:hAnsi="Cambria"/>
          <w:b/>
          <w:sz w:val="20"/>
          <w:szCs w:val="20"/>
          <w:bdr w:val="nil"/>
        </w:rPr>
        <w:t xml:space="preserve"> and family</w:t>
      </w:r>
    </w:p>
    <w:p w14:paraId="60EDDA7A" w14:textId="263CE958"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Nancy Osorio Martinez, partner</w:t>
      </w:r>
    </w:p>
    <w:p w14:paraId="2D494822" w14:textId="72573A8B"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r>
      <w:proofErr w:type="spellStart"/>
      <w:r w:rsidRPr="00DC631F">
        <w:rPr>
          <w:rFonts w:ascii="Cambria" w:eastAsia="Arial Unicode MS" w:hAnsi="Cambria"/>
          <w:sz w:val="20"/>
          <w:szCs w:val="20"/>
          <w:bdr w:val="nil"/>
        </w:rPr>
        <w:t>Fabián</w:t>
      </w:r>
      <w:proofErr w:type="spellEnd"/>
      <w:r w:rsidRPr="00DC631F">
        <w:rPr>
          <w:rFonts w:ascii="Cambria" w:eastAsia="Arial Unicode MS" w:hAnsi="Cambria"/>
          <w:sz w:val="20"/>
          <w:szCs w:val="20"/>
          <w:bdr w:val="nil"/>
        </w:rPr>
        <w:t xml:space="preserve"> Rodríguez </w:t>
      </w:r>
      <w:proofErr w:type="spellStart"/>
      <w:r w:rsidRPr="00DC631F">
        <w:rPr>
          <w:rFonts w:ascii="Cambria" w:eastAsia="Arial Unicode MS" w:hAnsi="Cambria"/>
          <w:sz w:val="20"/>
          <w:szCs w:val="20"/>
          <w:bdr w:val="nil"/>
        </w:rPr>
        <w:t>Arango</w:t>
      </w:r>
      <w:proofErr w:type="spellEnd"/>
      <w:r w:rsidRPr="00DC631F">
        <w:rPr>
          <w:rFonts w:ascii="Cambria" w:eastAsia="Arial Unicode MS" w:hAnsi="Cambria"/>
          <w:sz w:val="20"/>
          <w:szCs w:val="20"/>
          <w:bdr w:val="nil"/>
        </w:rPr>
        <w:t xml:space="preserve">, </w:t>
      </w:r>
      <w:proofErr w:type="spellStart"/>
      <w:r w:rsidRPr="00DC631F">
        <w:rPr>
          <w:rFonts w:ascii="Cambria" w:eastAsia="Arial Unicode MS" w:hAnsi="Cambria"/>
          <w:sz w:val="20"/>
          <w:szCs w:val="20"/>
          <w:bdr w:val="nil"/>
        </w:rPr>
        <w:t>Jaquelina</w:t>
      </w:r>
      <w:proofErr w:type="spellEnd"/>
      <w:r w:rsidRPr="00DC631F">
        <w:rPr>
          <w:rFonts w:ascii="Cambria" w:eastAsia="Arial Unicode MS" w:hAnsi="Cambria"/>
          <w:sz w:val="20"/>
          <w:szCs w:val="20"/>
          <w:bdr w:val="nil"/>
        </w:rPr>
        <w:t xml:space="preserve"> Rodríguez </w:t>
      </w:r>
      <w:proofErr w:type="spellStart"/>
      <w:r w:rsidRPr="00DC631F">
        <w:rPr>
          <w:rFonts w:ascii="Cambria" w:eastAsia="Arial Unicode MS" w:hAnsi="Cambria"/>
          <w:sz w:val="20"/>
          <w:szCs w:val="20"/>
          <w:bdr w:val="nil"/>
        </w:rPr>
        <w:t>Arango</w:t>
      </w:r>
      <w:proofErr w:type="spellEnd"/>
      <w:r w:rsidRPr="00DC631F">
        <w:rPr>
          <w:rFonts w:ascii="Cambria" w:eastAsia="Arial Unicode MS" w:hAnsi="Cambria"/>
          <w:sz w:val="20"/>
          <w:szCs w:val="20"/>
          <w:bdr w:val="nil"/>
        </w:rPr>
        <w:t xml:space="preserve"> and Cristina Rodriguez </w:t>
      </w:r>
      <w:proofErr w:type="spellStart"/>
      <w:r w:rsidRPr="00DC631F">
        <w:rPr>
          <w:rFonts w:ascii="Cambria" w:eastAsia="Arial Unicode MS" w:hAnsi="Cambria"/>
          <w:sz w:val="20"/>
          <w:szCs w:val="20"/>
          <w:bdr w:val="nil"/>
        </w:rPr>
        <w:t>Arango</w:t>
      </w:r>
      <w:proofErr w:type="spellEnd"/>
      <w:r w:rsidRPr="00DC631F">
        <w:rPr>
          <w:rFonts w:ascii="Cambria" w:eastAsia="Arial Unicode MS" w:hAnsi="Cambria"/>
          <w:sz w:val="20"/>
          <w:szCs w:val="20"/>
          <w:bdr w:val="nil"/>
        </w:rPr>
        <w:t>, sons and daughters</w:t>
      </w:r>
    </w:p>
    <w:p w14:paraId="7087CA66" w14:textId="18E614DE"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lastRenderedPageBreak/>
        <w:t>8.</w:t>
      </w:r>
      <w:r w:rsidRPr="00DC631F">
        <w:rPr>
          <w:rFonts w:ascii="Cambria" w:eastAsia="Arial Unicode MS" w:hAnsi="Cambria"/>
          <w:sz w:val="20"/>
          <w:szCs w:val="20"/>
          <w:bdr w:val="nil"/>
        </w:rPr>
        <w:tab/>
      </w:r>
      <w:r w:rsidRPr="00DC631F">
        <w:rPr>
          <w:rFonts w:ascii="Cambria" w:eastAsia="Arial Unicode MS" w:hAnsi="Cambria"/>
          <w:b/>
          <w:sz w:val="20"/>
          <w:szCs w:val="20"/>
          <w:bdr w:val="nil"/>
        </w:rPr>
        <w:t>Eduar Barrios Jaramillo and family</w:t>
      </w:r>
    </w:p>
    <w:p w14:paraId="246C9A66" w14:textId="5960C7B4"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Nubia Jaramillo Hernández, mother</w:t>
      </w:r>
    </w:p>
    <w:p w14:paraId="725F0B95" w14:textId="02DDC8F1"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r>
      <w:proofErr w:type="spellStart"/>
      <w:r w:rsidRPr="001D318B">
        <w:rPr>
          <w:rFonts w:ascii="Cambria" w:eastAsia="Arial Unicode MS" w:hAnsi="Cambria"/>
          <w:sz w:val="20"/>
          <w:szCs w:val="20"/>
          <w:bdr w:val="nil"/>
          <w:lang w:val="es-ES"/>
        </w:rPr>
        <w:t>Yurelis</w:t>
      </w:r>
      <w:proofErr w:type="spellEnd"/>
      <w:r w:rsidRPr="001D318B">
        <w:rPr>
          <w:rFonts w:ascii="Cambria" w:eastAsia="Arial Unicode MS" w:hAnsi="Cambria"/>
          <w:sz w:val="20"/>
          <w:szCs w:val="20"/>
          <w:bdr w:val="nil"/>
          <w:lang w:val="es-ES"/>
        </w:rPr>
        <w:t xml:space="preserve"> Cabrera Jaramillo, </w:t>
      </w:r>
      <w:proofErr w:type="spellStart"/>
      <w:r w:rsidRPr="001D318B">
        <w:rPr>
          <w:rFonts w:ascii="Cambria" w:eastAsia="Arial Unicode MS" w:hAnsi="Cambria"/>
          <w:sz w:val="20"/>
          <w:szCs w:val="20"/>
          <w:bdr w:val="nil"/>
          <w:lang w:val="es-ES"/>
        </w:rPr>
        <w:t>Yoimer</w:t>
      </w:r>
      <w:proofErr w:type="spellEnd"/>
      <w:r w:rsidRPr="001D318B">
        <w:rPr>
          <w:rFonts w:ascii="Cambria" w:eastAsia="Arial Unicode MS" w:hAnsi="Cambria"/>
          <w:sz w:val="20"/>
          <w:szCs w:val="20"/>
          <w:bdr w:val="nil"/>
          <w:lang w:val="es-ES"/>
        </w:rPr>
        <w:t xml:space="preserve"> Cabrera Jaramillo, </w:t>
      </w:r>
      <w:proofErr w:type="spellStart"/>
      <w:r w:rsidRPr="001D318B">
        <w:rPr>
          <w:rFonts w:ascii="Cambria" w:eastAsia="Arial Unicode MS" w:hAnsi="Cambria"/>
          <w:sz w:val="20"/>
          <w:szCs w:val="20"/>
          <w:bdr w:val="nil"/>
          <w:lang w:val="es-ES"/>
        </w:rPr>
        <w:t>Joe</w:t>
      </w:r>
      <w:proofErr w:type="spellEnd"/>
      <w:r w:rsidRPr="001D318B">
        <w:rPr>
          <w:rFonts w:ascii="Cambria" w:eastAsia="Arial Unicode MS" w:hAnsi="Cambria"/>
          <w:sz w:val="20"/>
          <w:szCs w:val="20"/>
          <w:bdr w:val="nil"/>
          <w:lang w:val="es-ES"/>
        </w:rPr>
        <w:t xml:space="preserve"> Cabrera Jaramillo and </w:t>
      </w:r>
      <w:proofErr w:type="spellStart"/>
      <w:r w:rsidRPr="001D318B">
        <w:rPr>
          <w:rFonts w:ascii="Cambria" w:eastAsia="Arial Unicode MS" w:hAnsi="Cambria"/>
          <w:sz w:val="20"/>
          <w:szCs w:val="20"/>
          <w:bdr w:val="nil"/>
          <w:lang w:val="es-ES"/>
        </w:rPr>
        <w:t>Dubis</w:t>
      </w:r>
      <w:proofErr w:type="spellEnd"/>
      <w:r w:rsidRPr="001D318B">
        <w:rPr>
          <w:rFonts w:ascii="Cambria" w:eastAsia="Arial Unicode MS" w:hAnsi="Cambria"/>
          <w:sz w:val="20"/>
          <w:szCs w:val="20"/>
          <w:bdr w:val="nil"/>
          <w:lang w:val="es-ES"/>
        </w:rPr>
        <w:t xml:space="preserve"> Cabrera Jaramillo, </w:t>
      </w:r>
      <w:proofErr w:type="spellStart"/>
      <w:r w:rsidRPr="001D318B">
        <w:rPr>
          <w:rFonts w:ascii="Cambria" w:eastAsia="Arial Unicode MS" w:hAnsi="Cambria"/>
          <w:sz w:val="20"/>
          <w:szCs w:val="20"/>
          <w:bdr w:val="nil"/>
          <w:lang w:val="es-ES"/>
        </w:rPr>
        <w:t>brothers</w:t>
      </w:r>
      <w:proofErr w:type="spellEnd"/>
    </w:p>
    <w:p w14:paraId="4DF76C09" w14:textId="02C6F4C6"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lang w:val="es-ES"/>
        </w:rPr>
      </w:pPr>
      <w:r w:rsidRPr="001D318B">
        <w:rPr>
          <w:rFonts w:ascii="Cambria" w:eastAsia="Arial Unicode MS" w:hAnsi="Cambria"/>
          <w:b/>
          <w:sz w:val="20"/>
          <w:szCs w:val="20"/>
          <w:bdr w:val="nil"/>
          <w:lang w:val="es-ES"/>
        </w:rPr>
        <w:t>9.</w:t>
      </w:r>
      <w:r w:rsidRPr="001D318B">
        <w:rPr>
          <w:rFonts w:ascii="Cambria" w:eastAsia="Arial Unicode MS" w:hAnsi="Cambria"/>
          <w:b/>
          <w:sz w:val="20"/>
          <w:szCs w:val="20"/>
          <w:bdr w:val="nil"/>
          <w:lang w:val="es-ES"/>
        </w:rPr>
        <w:tab/>
        <w:t xml:space="preserve">Edilma Hernández Torres and </w:t>
      </w:r>
      <w:proofErr w:type="spellStart"/>
      <w:r w:rsidRPr="001D318B">
        <w:rPr>
          <w:rFonts w:ascii="Cambria" w:eastAsia="Arial Unicode MS" w:hAnsi="Cambria"/>
          <w:b/>
          <w:sz w:val="20"/>
          <w:szCs w:val="20"/>
          <w:bdr w:val="nil"/>
          <w:lang w:val="es-ES"/>
        </w:rPr>
        <w:t>family</w:t>
      </w:r>
      <w:proofErr w:type="spellEnd"/>
    </w:p>
    <w:p w14:paraId="27F87A33" w14:textId="3A2295EE"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Rigoberto Hernández Lopez, </w:t>
      </w:r>
      <w:proofErr w:type="spellStart"/>
      <w:r w:rsidRPr="001D318B">
        <w:rPr>
          <w:rFonts w:ascii="Cambria" w:eastAsia="Arial Unicode MS" w:hAnsi="Cambria"/>
          <w:sz w:val="20"/>
          <w:szCs w:val="20"/>
          <w:bdr w:val="nil"/>
          <w:lang w:val="es-ES"/>
        </w:rPr>
        <w:t>fother</w:t>
      </w:r>
      <w:proofErr w:type="spellEnd"/>
    </w:p>
    <w:p w14:paraId="0274C3B5" w14:textId="212F0A78"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Mirian Torres Hernández, </w:t>
      </w:r>
      <w:proofErr w:type="spellStart"/>
      <w:r w:rsidRPr="001D318B">
        <w:rPr>
          <w:rFonts w:ascii="Cambria" w:eastAsia="Arial Unicode MS" w:hAnsi="Cambria"/>
          <w:sz w:val="20"/>
          <w:szCs w:val="20"/>
          <w:bdr w:val="nil"/>
          <w:lang w:val="es-ES"/>
        </w:rPr>
        <w:t>mother</w:t>
      </w:r>
      <w:proofErr w:type="spellEnd"/>
    </w:p>
    <w:p w14:paraId="5484ADAD" w14:textId="314DEC9E"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Rigoberto Hernández Torres, </w:t>
      </w:r>
      <w:proofErr w:type="spellStart"/>
      <w:r w:rsidRPr="001D318B">
        <w:rPr>
          <w:rFonts w:ascii="Cambria" w:eastAsia="Arial Unicode MS" w:hAnsi="Cambria"/>
          <w:sz w:val="20"/>
          <w:szCs w:val="20"/>
          <w:bdr w:val="nil"/>
          <w:lang w:val="es-ES"/>
        </w:rPr>
        <w:t>Leider</w:t>
      </w:r>
      <w:proofErr w:type="spellEnd"/>
      <w:r w:rsidRPr="001D318B">
        <w:rPr>
          <w:rFonts w:ascii="Cambria" w:eastAsia="Arial Unicode MS" w:hAnsi="Cambria"/>
          <w:sz w:val="20"/>
          <w:szCs w:val="20"/>
          <w:bdr w:val="nil"/>
          <w:lang w:val="es-ES"/>
        </w:rPr>
        <w:t xml:space="preserve"> Hernández Torres, </w:t>
      </w:r>
      <w:proofErr w:type="spellStart"/>
      <w:r w:rsidRPr="001D318B">
        <w:rPr>
          <w:rFonts w:ascii="Cambria" w:eastAsia="Arial Unicode MS" w:hAnsi="Cambria"/>
          <w:sz w:val="20"/>
          <w:szCs w:val="20"/>
          <w:bdr w:val="nil"/>
          <w:lang w:val="es-ES"/>
        </w:rPr>
        <w:t>Jader</w:t>
      </w:r>
      <w:proofErr w:type="spellEnd"/>
      <w:r w:rsidRPr="001D318B">
        <w:rPr>
          <w:rFonts w:ascii="Cambria" w:eastAsia="Arial Unicode MS" w:hAnsi="Cambria"/>
          <w:sz w:val="20"/>
          <w:szCs w:val="20"/>
          <w:bdr w:val="nil"/>
          <w:lang w:val="es-ES"/>
        </w:rPr>
        <w:t xml:space="preserve"> Hernández Torres and Ivan Darío Hernández Torres, </w:t>
      </w:r>
      <w:proofErr w:type="spellStart"/>
      <w:r w:rsidRPr="001D318B">
        <w:rPr>
          <w:rFonts w:ascii="Cambria" w:eastAsia="Arial Unicode MS" w:hAnsi="Cambria"/>
          <w:sz w:val="20"/>
          <w:szCs w:val="20"/>
          <w:bdr w:val="nil"/>
          <w:lang w:val="es-ES"/>
        </w:rPr>
        <w:t>brothers</w:t>
      </w:r>
      <w:proofErr w:type="spellEnd"/>
    </w:p>
    <w:p w14:paraId="0107A52A" w14:textId="3955C224"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Luis Hernández Torres, son</w:t>
      </w:r>
    </w:p>
    <w:p w14:paraId="1D57E22D" w14:textId="5A119F32"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Alberto Hernández Torres, </w:t>
      </w:r>
      <w:proofErr w:type="spellStart"/>
      <w:r w:rsidRPr="001D318B">
        <w:rPr>
          <w:rFonts w:ascii="Cambria" w:eastAsia="Arial Unicode MS" w:hAnsi="Cambria"/>
          <w:sz w:val="20"/>
          <w:szCs w:val="20"/>
          <w:bdr w:val="nil"/>
          <w:lang w:val="es-ES"/>
        </w:rPr>
        <w:t>grandfather</w:t>
      </w:r>
      <w:proofErr w:type="spellEnd"/>
    </w:p>
    <w:p w14:paraId="5A961EC5" w14:textId="2C08EAAD"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Elvia Maria Hernández Montes, </w:t>
      </w:r>
      <w:proofErr w:type="spellStart"/>
      <w:r w:rsidRPr="001D318B">
        <w:rPr>
          <w:rFonts w:ascii="Cambria" w:eastAsia="Arial Unicode MS" w:hAnsi="Cambria"/>
          <w:sz w:val="20"/>
          <w:szCs w:val="20"/>
          <w:bdr w:val="nil"/>
          <w:lang w:val="es-ES"/>
        </w:rPr>
        <w:t>grandmother</w:t>
      </w:r>
      <w:proofErr w:type="spellEnd"/>
    </w:p>
    <w:p w14:paraId="5D58C0C6" w14:textId="310AEF4D"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lang w:val="es-ES"/>
        </w:rPr>
      </w:pPr>
      <w:r w:rsidRPr="001D318B">
        <w:rPr>
          <w:rFonts w:ascii="Cambria" w:eastAsia="Arial Unicode MS" w:hAnsi="Cambria"/>
          <w:b/>
          <w:sz w:val="20"/>
          <w:szCs w:val="20"/>
          <w:bdr w:val="nil"/>
          <w:lang w:val="es-ES"/>
        </w:rPr>
        <w:t>10.</w:t>
      </w:r>
      <w:r w:rsidRPr="001D318B">
        <w:rPr>
          <w:rFonts w:ascii="Cambria" w:eastAsia="Arial Unicode MS" w:hAnsi="Cambria"/>
          <w:b/>
          <w:sz w:val="20"/>
          <w:szCs w:val="20"/>
          <w:bdr w:val="nil"/>
          <w:lang w:val="es-ES"/>
        </w:rPr>
        <w:tab/>
      </w:r>
      <w:proofErr w:type="spellStart"/>
      <w:r w:rsidRPr="001D318B">
        <w:rPr>
          <w:rFonts w:ascii="Cambria" w:eastAsia="Arial Unicode MS" w:hAnsi="Cambria"/>
          <w:b/>
          <w:sz w:val="20"/>
          <w:szCs w:val="20"/>
          <w:bdr w:val="nil"/>
          <w:lang w:val="es-ES"/>
        </w:rPr>
        <w:t>Solangel</w:t>
      </w:r>
      <w:proofErr w:type="spellEnd"/>
      <w:r w:rsidRPr="001D318B">
        <w:rPr>
          <w:rFonts w:ascii="Cambria" w:eastAsia="Arial Unicode MS" w:hAnsi="Cambria"/>
          <w:b/>
          <w:sz w:val="20"/>
          <w:szCs w:val="20"/>
          <w:bdr w:val="nil"/>
          <w:lang w:val="es-ES"/>
        </w:rPr>
        <w:t xml:space="preserve"> Hernández Manco and </w:t>
      </w:r>
      <w:proofErr w:type="spellStart"/>
      <w:r w:rsidRPr="001D318B">
        <w:rPr>
          <w:rFonts w:ascii="Cambria" w:eastAsia="Arial Unicode MS" w:hAnsi="Cambria"/>
          <w:b/>
          <w:sz w:val="20"/>
          <w:szCs w:val="20"/>
          <w:bdr w:val="nil"/>
          <w:lang w:val="es-ES"/>
        </w:rPr>
        <w:t>family</w:t>
      </w:r>
      <w:proofErr w:type="spellEnd"/>
    </w:p>
    <w:p w14:paraId="44CA5C66" w14:textId="6B00B3FC"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Elvia Maria Hernández Montes, </w:t>
      </w:r>
      <w:proofErr w:type="spellStart"/>
      <w:r w:rsidRPr="001D318B">
        <w:rPr>
          <w:rFonts w:ascii="Cambria" w:eastAsia="Arial Unicode MS" w:hAnsi="Cambria"/>
          <w:sz w:val="20"/>
          <w:szCs w:val="20"/>
          <w:bdr w:val="nil"/>
          <w:lang w:val="es-ES"/>
        </w:rPr>
        <w:t>sister</w:t>
      </w:r>
      <w:proofErr w:type="spellEnd"/>
    </w:p>
    <w:p w14:paraId="5B9273AD" w14:textId="701A7546"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lang w:val="es-ES"/>
        </w:rPr>
      </w:pPr>
      <w:r w:rsidRPr="001D318B">
        <w:rPr>
          <w:rFonts w:ascii="Cambria" w:eastAsia="Arial Unicode MS" w:hAnsi="Cambria"/>
          <w:b/>
          <w:sz w:val="20"/>
          <w:szCs w:val="20"/>
          <w:bdr w:val="nil"/>
          <w:lang w:val="es-ES"/>
        </w:rPr>
        <w:t>11.</w:t>
      </w:r>
      <w:r w:rsidRPr="001D318B">
        <w:rPr>
          <w:rFonts w:ascii="Cambria" w:eastAsia="Arial Unicode MS" w:hAnsi="Cambria"/>
          <w:b/>
          <w:sz w:val="20"/>
          <w:szCs w:val="20"/>
          <w:bdr w:val="nil"/>
          <w:lang w:val="es-ES"/>
        </w:rPr>
        <w:tab/>
        <w:t xml:space="preserve">Manuel </w:t>
      </w:r>
      <w:proofErr w:type="spellStart"/>
      <w:r w:rsidRPr="001D318B">
        <w:rPr>
          <w:rFonts w:ascii="Cambria" w:eastAsia="Arial Unicode MS" w:hAnsi="Cambria"/>
          <w:b/>
          <w:sz w:val="20"/>
          <w:szCs w:val="20"/>
          <w:bdr w:val="nil"/>
          <w:lang w:val="es-ES"/>
        </w:rPr>
        <w:t>Atencio</w:t>
      </w:r>
      <w:proofErr w:type="spellEnd"/>
      <w:r w:rsidRPr="001D318B">
        <w:rPr>
          <w:rFonts w:ascii="Cambria" w:eastAsia="Arial Unicode MS" w:hAnsi="Cambria"/>
          <w:b/>
          <w:sz w:val="20"/>
          <w:szCs w:val="20"/>
          <w:bdr w:val="nil"/>
          <w:lang w:val="es-ES"/>
        </w:rPr>
        <w:t xml:space="preserve"> Piedrahita and </w:t>
      </w:r>
      <w:proofErr w:type="spellStart"/>
      <w:r w:rsidRPr="001D318B">
        <w:rPr>
          <w:rFonts w:ascii="Cambria" w:eastAsia="Arial Unicode MS" w:hAnsi="Cambria"/>
          <w:b/>
          <w:sz w:val="20"/>
          <w:szCs w:val="20"/>
          <w:bdr w:val="nil"/>
          <w:lang w:val="es-ES"/>
        </w:rPr>
        <w:t>family</w:t>
      </w:r>
      <w:proofErr w:type="spellEnd"/>
    </w:p>
    <w:p w14:paraId="1C6C8A2B" w14:textId="59F1002D"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Luz Marina Palacio Guerra, </w:t>
      </w:r>
      <w:proofErr w:type="spellStart"/>
      <w:r w:rsidRPr="001D318B">
        <w:rPr>
          <w:rFonts w:ascii="Cambria" w:eastAsia="Arial Unicode MS" w:hAnsi="Cambria"/>
          <w:sz w:val="20"/>
          <w:szCs w:val="20"/>
          <w:bdr w:val="nil"/>
          <w:lang w:val="es-ES"/>
        </w:rPr>
        <w:t>partner</w:t>
      </w:r>
      <w:proofErr w:type="spellEnd"/>
    </w:p>
    <w:p w14:paraId="0AFD50B1" w14:textId="669A91E2"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Dary Luz </w:t>
      </w:r>
      <w:proofErr w:type="spellStart"/>
      <w:r w:rsidRPr="001D318B">
        <w:rPr>
          <w:rFonts w:ascii="Cambria" w:eastAsia="Arial Unicode MS" w:hAnsi="Cambria"/>
          <w:sz w:val="20"/>
          <w:szCs w:val="20"/>
          <w:bdr w:val="nil"/>
          <w:lang w:val="es-ES"/>
        </w:rPr>
        <w:t>Atencio</w:t>
      </w:r>
      <w:proofErr w:type="spellEnd"/>
      <w:r w:rsidRPr="001D318B">
        <w:rPr>
          <w:rFonts w:ascii="Cambria" w:eastAsia="Arial Unicode MS" w:hAnsi="Cambria"/>
          <w:sz w:val="20"/>
          <w:szCs w:val="20"/>
          <w:bdr w:val="nil"/>
          <w:lang w:val="es-ES"/>
        </w:rPr>
        <w:t xml:space="preserve"> Palacio, </w:t>
      </w:r>
      <w:proofErr w:type="spellStart"/>
      <w:r w:rsidRPr="001D318B">
        <w:rPr>
          <w:rFonts w:ascii="Cambria" w:eastAsia="Arial Unicode MS" w:hAnsi="Cambria"/>
          <w:sz w:val="20"/>
          <w:szCs w:val="20"/>
          <w:bdr w:val="nil"/>
          <w:lang w:val="es-ES"/>
        </w:rPr>
        <w:t>Jenis</w:t>
      </w:r>
      <w:proofErr w:type="spellEnd"/>
      <w:r w:rsidRPr="001D318B">
        <w:rPr>
          <w:rFonts w:ascii="Cambria" w:eastAsia="Arial Unicode MS" w:hAnsi="Cambria"/>
          <w:sz w:val="20"/>
          <w:szCs w:val="20"/>
          <w:bdr w:val="nil"/>
          <w:lang w:val="es-ES"/>
        </w:rPr>
        <w:t xml:space="preserve"> Elena </w:t>
      </w:r>
      <w:proofErr w:type="spellStart"/>
      <w:r w:rsidRPr="001D318B">
        <w:rPr>
          <w:rFonts w:ascii="Cambria" w:eastAsia="Arial Unicode MS" w:hAnsi="Cambria"/>
          <w:sz w:val="20"/>
          <w:szCs w:val="20"/>
          <w:bdr w:val="nil"/>
          <w:lang w:val="es-ES"/>
        </w:rPr>
        <w:t>Atencio</w:t>
      </w:r>
      <w:proofErr w:type="spellEnd"/>
      <w:r w:rsidRPr="001D318B">
        <w:rPr>
          <w:rFonts w:ascii="Cambria" w:eastAsia="Arial Unicode MS" w:hAnsi="Cambria"/>
          <w:sz w:val="20"/>
          <w:szCs w:val="20"/>
          <w:bdr w:val="nil"/>
          <w:lang w:val="es-ES"/>
        </w:rPr>
        <w:t xml:space="preserve"> Palacio, Victo </w:t>
      </w:r>
      <w:proofErr w:type="spellStart"/>
      <w:r w:rsidRPr="001D318B">
        <w:rPr>
          <w:rFonts w:ascii="Cambria" w:eastAsia="Arial Unicode MS" w:hAnsi="Cambria"/>
          <w:sz w:val="20"/>
          <w:szCs w:val="20"/>
          <w:bdr w:val="nil"/>
          <w:lang w:val="es-ES"/>
        </w:rPr>
        <w:t>Atencio</w:t>
      </w:r>
      <w:proofErr w:type="spellEnd"/>
      <w:r w:rsidRPr="001D318B">
        <w:rPr>
          <w:rFonts w:ascii="Cambria" w:eastAsia="Arial Unicode MS" w:hAnsi="Cambria"/>
          <w:sz w:val="20"/>
          <w:szCs w:val="20"/>
          <w:bdr w:val="nil"/>
          <w:lang w:val="es-ES"/>
        </w:rPr>
        <w:t xml:space="preserve"> Palacio and Patricia </w:t>
      </w:r>
      <w:proofErr w:type="spellStart"/>
      <w:r w:rsidRPr="001D318B">
        <w:rPr>
          <w:rFonts w:ascii="Cambria" w:eastAsia="Arial Unicode MS" w:hAnsi="Cambria"/>
          <w:sz w:val="20"/>
          <w:szCs w:val="20"/>
          <w:bdr w:val="nil"/>
          <w:lang w:val="es-ES"/>
        </w:rPr>
        <w:t>Atencio</w:t>
      </w:r>
      <w:proofErr w:type="spellEnd"/>
      <w:r w:rsidRPr="001D318B">
        <w:rPr>
          <w:rFonts w:ascii="Cambria" w:eastAsia="Arial Unicode MS" w:hAnsi="Cambria"/>
          <w:sz w:val="20"/>
          <w:szCs w:val="20"/>
          <w:bdr w:val="nil"/>
          <w:lang w:val="es-ES"/>
        </w:rPr>
        <w:t xml:space="preserve"> Palacio, </w:t>
      </w:r>
      <w:proofErr w:type="spellStart"/>
      <w:r w:rsidRPr="001D318B">
        <w:rPr>
          <w:rFonts w:ascii="Cambria" w:eastAsia="Arial Unicode MS" w:hAnsi="Cambria"/>
          <w:sz w:val="20"/>
          <w:szCs w:val="20"/>
          <w:bdr w:val="nil"/>
          <w:lang w:val="es-ES"/>
        </w:rPr>
        <w:t>sons</w:t>
      </w:r>
      <w:proofErr w:type="spellEnd"/>
      <w:r w:rsidRPr="001D318B">
        <w:rPr>
          <w:rFonts w:ascii="Cambria" w:eastAsia="Arial Unicode MS" w:hAnsi="Cambria"/>
          <w:sz w:val="20"/>
          <w:szCs w:val="20"/>
          <w:bdr w:val="nil"/>
          <w:lang w:val="es-ES"/>
        </w:rPr>
        <w:t xml:space="preserve"> and </w:t>
      </w:r>
      <w:proofErr w:type="spellStart"/>
      <w:r w:rsidRPr="001D318B">
        <w:rPr>
          <w:rFonts w:ascii="Cambria" w:eastAsia="Arial Unicode MS" w:hAnsi="Cambria"/>
          <w:sz w:val="20"/>
          <w:szCs w:val="20"/>
          <w:bdr w:val="nil"/>
          <w:lang w:val="es-ES"/>
        </w:rPr>
        <w:t>daughters</w:t>
      </w:r>
      <w:proofErr w:type="spellEnd"/>
    </w:p>
    <w:p w14:paraId="330D4B34" w14:textId="528BBE9C"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María de los Santos Piedrahita, </w:t>
      </w:r>
      <w:proofErr w:type="spellStart"/>
      <w:r w:rsidRPr="001D318B">
        <w:rPr>
          <w:rFonts w:ascii="Cambria" w:eastAsia="Arial Unicode MS" w:hAnsi="Cambria"/>
          <w:sz w:val="20"/>
          <w:szCs w:val="20"/>
          <w:bdr w:val="nil"/>
          <w:lang w:val="es-ES"/>
        </w:rPr>
        <w:t>mother</w:t>
      </w:r>
      <w:proofErr w:type="spellEnd"/>
    </w:p>
    <w:p w14:paraId="74FDB5EC" w14:textId="19AB39A1"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Luis </w:t>
      </w:r>
      <w:proofErr w:type="spellStart"/>
      <w:r w:rsidRPr="001D318B">
        <w:rPr>
          <w:rFonts w:ascii="Cambria" w:eastAsia="Arial Unicode MS" w:hAnsi="Cambria"/>
          <w:sz w:val="20"/>
          <w:szCs w:val="20"/>
          <w:bdr w:val="nil"/>
          <w:lang w:val="es-ES"/>
        </w:rPr>
        <w:t>Atencio</w:t>
      </w:r>
      <w:proofErr w:type="spellEnd"/>
      <w:r w:rsidRPr="001D318B">
        <w:rPr>
          <w:rFonts w:ascii="Cambria" w:eastAsia="Arial Unicode MS" w:hAnsi="Cambria"/>
          <w:sz w:val="20"/>
          <w:szCs w:val="20"/>
          <w:bdr w:val="nil"/>
          <w:lang w:val="es-ES"/>
        </w:rPr>
        <w:t xml:space="preserve"> Piedrahita, Aníbal </w:t>
      </w:r>
      <w:proofErr w:type="spellStart"/>
      <w:r w:rsidRPr="001D318B">
        <w:rPr>
          <w:rFonts w:ascii="Cambria" w:eastAsia="Arial Unicode MS" w:hAnsi="Cambria"/>
          <w:sz w:val="20"/>
          <w:szCs w:val="20"/>
          <w:bdr w:val="nil"/>
          <w:lang w:val="es-ES"/>
        </w:rPr>
        <w:t>Atencio</w:t>
      </w:r>
      <w:proofErr w:type="spellEnd"/>
      <w:r w:rsidRPr="001D318B">
        <w:rPr>
          <w:rFonts w:ascii="Cambria" w:eastAsia="Arial Unicode MS" w:hAnsi="Cambria"/>
          <w:sz w:val="20"/>
          <w:szCs w:val="20"/>
          <w:bdr w:val="nil"/>
          <w:lang w:val="es-ES"/>
        </w:rPr>
        <w:t xml:space="preserve"> Piedrahita, José </w:t>
      </w:r>
      <w:proofErr w:type="spellStart"/>
      <w:r w:rsidRPr="001D318B">
        <w:rPr>
          <w:rFonts w:ascii="Cambria" w:eastAsia="Arial Unicode MS" w:hAnsi="Cambria"/>
          <w:sz w:val="20"/>
          <w:szCs w:val="20"/>
          <w:bdr w:val="nil"/>
          <w:lang w:val="es-ES"/>
        </w:rPr>
        <w:t>Atencio</w:t>
      </w:r>
      <w:proofErr w:type="spellEnd"/>
      <w:r w:rsidRPr="001D318B">
        <w:rPr>
          <w:rFonts w:ascii="Cambria" w:eastAsia="Arial Unicode MS" w:hAnsi="Cambria"/>
          <w:sz w:val="20"/>
          <w:szCs w:val="20"/>
          <w:bdr w:val="nil"/>
          <w:lang w:val="es-ES"/>
        </w:rPr>
        <w:t xml:space="preserve"> Piedrahita, Luz Marina </w:t>
      </w:r>
      <w:proofErr w:type="spellStart"/>
      <w:r w:rsidRPr="001D318B">
        <w:rPr>
          <w:rFonts w:ascii="Cambria" w:eastAsia="Arial Unicode MS" w:hAnsi="Cambria"/>
          <w:sz w:val="20"/>
          <w:szCs w:val="20"/>
          <w:bdr w:val="nil"/>
          <w:lang w:val="es-ES"/>
        </w:rPr>
        <w:t>Atencio</w:t>
      </w:r>
      <w:proofErr w:type="spellEnd"/>
      <w:r w:rsidRPr="001D318B">
        <w:rPr>
          <w:rFonts w:ascii="Cambria" w:eastAsia="Arial Unicode MS" w:hAnsi="Cambria"/>
          <w:sz w:val="20"/>
          <w:szCs w:val="20"/>
          <w:bdr w:val="nil"/>
          <w:lang w:val="es-ES"/>
        </w:rPr>
        <w:t xml:space="preserve"> Piedrahita and </w:t>
      </w:r>
      <w:proofErr w:type="spellStart"/>
      <w:r w:rsidRPr="001D318B">
        <w:rPr>
          <w:rFonts w:ascii="Cambria" w:eastAsia="Arial Unicode MS" w:hAnsi="Cambria"/>
          <w:sz w:val="20"/>
          <w:szCs w:val="20"/>
          <w:bdr w:val="nil"/>
          <w:lang w:val="es-ES"/>
        </w:rPr>
        <w:t>Avelina</w:t>
      </w:r>
      <w:proofErr w:type="spellEnd"/>
      <w:r w:rsidRPr="001D318B">
        <w:rPr>
          <w:rFonts w:ascii="Cambria" w:eastAsia="Arial Unicode MS" w:hAnsi="Cambria"/>
          <w:sz w:val="20"/>
          <w:szCs w:val="20"/>
          <w:bdr w:val="nil"/>
          <w:lang w:val="es-ES"/>
        </w:rPr>
        <w:t xml:space="preserve"> </w:t>
      </w:r>
      <w:proofErr w:type="spellStart"/>
      <w:r w:rsidRPr="001D318B">
        <w:rPr>
          <w:rFonts w:ascii="Cambria" w:eastAsia="Arial Unicode MS" w:hAnsi="Cambria"/>
          <w:sz w:val="20"/>
          <w:szCs w:val="20"/>
          <w:bdr w:val="nil"/>
          <w:lang w:val="es-ES"/>
        </w:rPr>
        <w:t>Atencio</w:t>
      </w:r>
      <w:proofErr w:type="spellEnd"/>
      <w:r w:rsidRPr="001D318B">
        <w:rPr>
          <w:rFonts w:ascii="Cambria" w:eastAsia="Arial Unicode MS" w:hAnsi="Cambria"/>
          <w:sz w:val="20"/>
          <w:szCs w:val="20"/>
          <w:bdr w:val="nil"/>
          <w:lang w:val="es-ES"/>
        </w:rPr>
        <w:t xml:space="preserve"> Piedrahita, </w:t>
      </w:r>
      <w:proofErr w:type="spellStart"/>
      <w:r w:rsidRPr="001D318B">
        <w:rPr>
          <w:rFonts w:ascii="Cambria" w:eastAsia="Arial Unicode MS" w:hAnsi="Cambria"/>
          <w:sz w:val="20"/>
          <w:szCs w:val="20"/>
          <w:bdr w:val="nil"/>
          <w:lang w:val="es-ES"/>
        </w:rPr>
        <w:t>brothers</w:t>
      </w:r>
      <w:proofErr w:type="spellEnd"/>
      <w:r w:rsidRPr="001D318B">
        <w:rPr>
          <w:rFonts w:ascii="Cambria" w:eastAsia="Arial Unicode MS" w:hAnsi="Cambria"/>
          <w:sz w:val="20"/>
          <w:szCs w:val="20"/>
          <w:bdr w:val="nil"/>
          <w:lang w:val="es-ES"/>
        </w:rPr>
        <w:t xml:space="preserve"> and </w:t>
      </w:r>
      <w:proofErr w:type="spellStart"/>
      <w:r w:rsidRPr="001D318B">
        <w:rPr>
          <w:rFonts w:ascii="Cambria" w:eastAsia="Arial Unicode MS" w:hAnsi="Cambria"/>
          <w:sz w:val="20"/>
          <w:szCs w:val="20"/>
          <w:bdr w:val="nil"/>
          <w:lang w:val="es-ES"/>
        </w:rPr>
        <w:t>sisters</w:t>
      </w:r>
      <w:proofErr w:type="spellEnd"/>
    </w:p>
    <w:p w14:paraId="586E410B" w14:textId="5F7BBE5E"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lang w:val="es-ES"/>
        </w:rPr>
      </w:pPr>
      <w:r w:rsidRPr="001D318B">
        <w:rPr>
          <w:rFonts w:ascii="Cambria" w:eastAsia="Arial Unicode MS" w:hAnsi="Cambria"/>
          <w:b/>
          <w:sz w:val="20"/>
          <w:szCs w:val="20"/>
          <w:bdr w:val="nil"/>
          <w:lang w:val="es-ES"/>
        </w:rPr>
        <w:t>12.</w:t>
      </w:r>
      <w:r w:rsidRPr="001D318B">
        <w:rPr>
          <w:rFonts w:ascii="Cambria" w:eastAsia="Arial Unicode MS" w:hAnsi="Cambria"/>
          <w:b/>
          <w:sz w:val="20"/>
          <w:szCs w:val="20"/>
          <w:bdr w:val="nil"/>
          <w:lang w:val="es-ES"/>
        </w:rPr>
        <w:tab/>
        <w:t xml:space="preserve">Manuel Hernández Sepúlveda and </w:t>
      </w:r>
      <w:proofErr w:type="spellStart"/>
      <w:r w:rsidRPr="001D318B">
        <w:rPr>
          <w:rFonts w:ascii="Cambria" w:eastAsia="Arial Unicode MS" w:hAnsi="Cambria"/>
          <w:b/>
          <w:sz w:val="20"/>
          <w:szCs w:val="20"/>
          <w:bdr w:val="nil"/>
          <w:lang w:val="es-ES"/>
        </w:rPr>
        <w:t>family</w:t>
      </w:r>
      <w:proofErr w:type="spellEnd"/>
    </w:p>
    <w:p w14:paraId="18C21858" w14:textId="61716CD9"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r>
      <w:proofErr w:type="spellStart"/>
      <w:r w:rsidRPr="001D318B">
        <w:rPr>
          <w:rFonts w:ascii="Cambria" w:eastAsia="Arial Unicode MS" w:hAnsi="Cambria"/>
          <w:sz w:val="20"/>
          <w:szCs w:val="20"/>
          <w:bdr w:val="nil"/>
          <w:lang w:val="es-ES"/>
        </w:rPr>
        <w:t>Leider</w:t>
      </w:r>
      <w:proofErr w:type="spellEnd"/>
      <w:r w:rsidRPr="001D318B">
        <w:rPr>
          <w:rFonts w:ascii="Cambria" w:eastAsia="Arial Unicode MS" w:hAnsi="Cambria"/>
          <w:sz w:val="20"/>
          <w:szCs w:val="20"/>
          <w:bdr w:val="nil"/>
          <w:lang w:val="es-ES"/>
        </w:rPr>
        <w:t xml:space="preserve"> Hernández Torres, </w:t>
      </w:r>
      <w:proofErr w:type="spellStart"/>
      <w:r w:rsidRPr="001D318B">
        <w:rPr>
          <w:rFonts w:ascii="Cambria" w:eastAsia="Arial Unicode MS" w:hAnsi="Cambria"/>
          <w:sz w:val="20"/>
          <w:szCs w:val="20"/>
          <w:bdr w:val="nil"/>
          <w:lang w:val="es-ES"/>
        </w:rPr>
        <w:t>partner</w:t>
      </w:r>
      <w:proofErr w:type="spellEnd"/>
    </w:p>
    <w:p w14:paraId="1F94980A" w14:textId="50FD20A7"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José Hernández Sepúlveda, </w:t>
      </w:r>
      <w:proofErr w:type="spellStart"/>
      <w:r w:rsidRPr="001D318B">
        <w:rPr>
          <w:rFonts w:ascii="Cambria" w:eastAsia="Arial Unicode MS" w:hAnsi="Cambria"/>
          <w:sz w:val="20"/>
          <w:szCs w:val="20"/>
          <w:bdr w:val="nil"/>
          <w:lang w:val="es-ES"/>
        </w:rPr>
        <w:t>brother</w:t>
      </w:r>
      <w:proofErr w:type="spellEnd"/>
    </w:p>
    <w:p w14:paraId="6EB05D74" w14:textId="7341D81F"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lang w:val="es-ES"/>
        </w:rPr>
      </w:pPr>
      <w:r w:rsidRPr="001D318B">
        <w:rPr>
          <w:rFonts w:ascii="Cambria" w:eastAsia="Arial Unicode MS" w:hAnsi="Cambria"/>
          <w:b/>
          <w:sz w:val="20"/>
          <w:szCs w:val="20"/>
          <w:bdr w:val="nil"/>
          <w:lang w:val="es-ES"/>
        </w:rPr>
        <w:t>13.</w:t>
      </w:r>
      <w:r w:rsidRPr="001D318B">
        <w:rPr>
          <w:rFonts w:ascii="Cambria" w:eastAsia="Arial Unicode MS" w:hAnsi="Cambria"/>
          <w:b/>
          <w:sz w:val="20"/>
          <w:szCs w:val="20"/>
          <w:bdr w:val="nil"/>
          <w:lang w:val="es-ES"/>
        </w:rPr>
        <w:tab/>
        <w:t xml:space="preserve">Jesús </w:t>
      </w:r>
      <w:proofErr w:type="spellStart"/>
      <w:r w:rsidRPr="001D318B">
        <w:rPr>
          <w:rFonts w:ascii="Cambria" w:eastAsia="Arial Unicode MS" w:hAnsi="Cambria"/>
          <w:b/>
          <w:sz w:val="20"/>
          <w:szCs w:val="20"/>
          <w:bdr w:val="nil"/>
          <w:lang w:val="es-ES"/>
        </w:rPr>
        <w:t>Echavarria</w:t>
      </w:r>
      <w:proofErr w:type="spellEnd"/>
      <w:r w:rsidRPr="001D318B">
        <w:rPr>
          <w:rFonts w:ascii="Cambria" w:eastAsia="Arial Unicode MS" w:hAnsi="Cambria"/>
          <w:b/>
          <w:sz w:val="20"/>
          <w:szCs w:val="20"/>
          <w:bdr w:val="nil"/>
          <w:lang w:val="es-ES"/>
        </w:rPr>
        <w:t xml:space="preserve"> Zapata and </w:t>
      </w:r>
      <w:proofErr w:type="spellStart"/>
      <w:r w:rsidRPr="001D318B">
        <w:rPr>
          <w:rFonts w:ascii="Cambria" w:eastAsia="Arial Unicode MS" w:hAnsi="Cambria"/>
          <w:b/>
          <w:sz w:val="20"/>
          <w:szCs w:val="20"/>
          <w:bdr w:val="nil"/>
          <w:lang w:val="es-ES"/>
        </w:rPr>
        <w:t>family</w:t>
      </w:r>
      <w:proofErr w:type="spellEnd"/>
    </w:p>
    <w:p w14:paraId="7EFE2F9C" w14:textId="6E6053C7"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Jesús </w:t>
      </w:r>
      <w:proofErr w:type="spellStart"/>
      <w:r w:rsidRPr="001D318B">
        <w:rPr>
          <w:rFonts w:ascii="Cambria" w:eastAsia="Arial Unicode MS" w:hAnsi="Cambria"/>
          <w:sz w:val="20"/>
          <w:szCs w:val="20"/>
          <w:bdr w:val="nil"/>
          <w:lang w:val="es-ES"/>
        </w:rPr>
        <w:t>Echavarria</w:t>
      </w:r>
      <w:proofErr w:type="spellEnd"/>
      <w:r w:rsidRPr="001D318B">
        <w:rPr>
          <w:rFonts w:ascii="Cambria" w:eastAsia="Arial Unicode MS" w:hAnsi="Cambria"/>
          <w:sz w:val="20"/>
          <w:szCs w:val="20"/>
          <w:bdr w:val="nil"/>
          <w:lang w:val="es-ES"/>
        </w:rPr>
        <w:t xml:space="preserve"> Araiza, </w:t>
      </w:r>
      <w:proofErr w:type="spellStart"/>
      <w:r w:rsidRPr="001D318B">
        <w:rPr>
          <w:rFonts w:ascii="Cambria" w:eastAsia="Arial Unicode MS" w:hAnsi="Cambria"/>
          <w:sz w:val="20"/>
          <w:szCs w:val="20"/>
          <w:bdr w:val="nil"/>
          <w:lang w:val="es-ES"/>
        </w:rPr>
        <w:t>father</w:t>
      </w:r>
      <w:proofErr w:type="spellEnd"/>
    </w:p>
    <w:p w14:paraId="49D8A104" w14:textId="4C9C5E6C"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Rosalba </w:t>
      </w:r>
      <w:proofErr w:type="spellStart"/>
      <w:r w:rsidRPr="001D318B">
        <w:rPr>
          <w:rFonts w:ascii="Cambria" w:eastAsia="Arial Unicode MS" w:hAnsi="Cambria"/>
          <w:sz w:val="20"/>
          <w:szCs w:val="20"/>
          <w:bdr w:val="nil"/>
          <w:lang w:val="es-ES"/>
        </w:rPr>
        <w:t>Echavarria</w:t>
      </w:r>
      <w:proofErr w:type="spellEnd"/>
      <w:r w:rsidRPr="001D318B">
        <w:rPr>
          <w:rFonts w:ascii="Cambria" w:eastAsia="Arial Unicode MS" w:hAnsi="Cambria"/>
          <w:sz w:val="20"/>
          <w:szCs w:val="20"/>
          <w:bdr w:val="nil"/>
          <w:lang w:val="es-ES"/>
        </w:rPr>
        <w:t xml:space="preserve"> Arena, Cesar </w:t>
      </w:r>
      <w:proofErr w:type="spellStart"/>
      <w:r w:rsidRPr="001D318B">
        <w:rPr>
          <w:rFonts w:ascii="Cambria" w:eastAsia="Arial Unicode MS" w:hAnsi="Cambria"/>
          <w:sz w:val="20"/>
          <w:szCs w:val="20"/>
          <w:bdr w:val="nil"/>
          <w:lang w:val="es-ES"/>
        </w:rPr>
        <w:t>Echavarria</w:t>
      </w:r>
      <w:proofErr w:type="spellEnd"/>
      <w:r w:rsidRPr="001D318B">
        <w:rPr>
          <w:rFonts w:ascii="Cambria" w:eastAsia="Arial Unicode MS" w:hAnsi="Cambria"/>
          <w:sz w:val="20"/>
          <w:szCs w:val="20"/>
          <w:bdr w:val="nil"/>
          <w:lang w:val="es-ES"/>
        </w:rPr>
        <w:t xml:space="preserve"> Zapata y Minerva </w:t>
      </w:r>
      <w:proofErr w:type="spellStart"/>
      <w:r w:rsidRPr="001D318B">
        <w:rPr>
          <w:rFonts w:ascii="Cambria" w:eastAsia="Arial Unicode MS" w:hAnsi="Cambria"/>
          <w:sz w:val="20"/>
          <w:szCs w:val="20"/>
          <w:bdr w:val="nil"/>
          <w:lang w:val="es-ES"/>
        </w:rPr>
        <w:t>Echavarria</w:t>
      </w:r>
      <w:proofErr w:type="spellEnd"/>
      <w:r w:rsidRPr="001D318B">
        <w:rPr>
          <w:rFonts w:ascii="Cambria" w:eastAsia="Arial Unicode MS" w:hAnsi="Cambria"/>
          <w:sz w:val="20"/>
          <w:szCs w:val="20"/>
          <w:bdr w:val="nil"/>
          <w:lang w:val="es-ES"/>
        </w:rPr>
        <w:t xml:space="preserve"> Zapata, </w:t>
      </w:r>
      <w:proofErr w:type="spellStart"/>
      <w:r w:rsidRPr="001D318B">
        <w:rPr>
          <w:rFonts w:ascii="Cambria" w:eastAsia="Arial Unicode MS" w:hAnsi="Cambria"/>
          <w:sz w:val="20"/>
          <w:szCs w:val="20"/>
          <w:bdr w:val="nil"/>
          <w:lang w:val="es-ES"/>
        </w:rPr>
        <w:t>brothers</w:t>
      </w:r>
      <w:proofErr w:type="spellEnd"/>
      <w:r w:rsidRPr="001D318B">
        <w:rPr>
          <w:rFonts w:ascii="Cambria" w:eastAsia="Arial Unicode MS" w:hAnsi="Cambria"/>
          <w:sz w:val="20"/>
          <w:szCs w:val="20"/>
          <w:bdr w:val="nil"/>
          <w:lang w:val="es-ES"/>
        </w:rPr>
        <w:t xml:space="preserve"> and </w:t>
      </w:r>
      <w:proofErr w:type="spellStart"/>
      <w:r w:rsidRPr="001D318B">
        <w:rPr>
          <w:rFonts w:ascii="Cambria" w:eastAsia="Arial Unicode MS" w:hAnsi="Cambria"/>
          <w:sz w:val="20"/>
          <w:szCs w:val="20"/>
          <w:bdr w:val="nil"/>
          <w:lang w:val="es-ES"/>
        </w:rPr>
        <w:t>sisters</w:t>
      </w:r>
      <w:proofErr w:type="spellEnd"/>
    </w:p>
    <w:p w14:paraId="4DBA20CF" w14:textId="2DA66336"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lang w:val="es-ES"/>
        </w:rPr>
      </w:pPr>
      <w:r w:rsidRPr="001D318B">
        <w:rPr>
          <w:rFonts w:ascii="Cambria" w:eastAsia="Arial Unicode MS" w:hAnsi="Cambria"/>
          <w:b/>
          <w:sz w:val="20"/>
          <w:szCs w:val="20"/>
          <w:bdr w:val="nil"/>
          <w:lang w:val="es-ES"/>
        </w:rPr>
        <w:t>14.</w:t>
      </w:r>
      <w:r w:rsidRPr="001D318B">
        <w:rPr>
          <w:rFonts w:ascii="Cambria" w:eastAsia="Arial Unicode MS" w:hAnsi="Cambria"/>
          <w:b/>
          <w:sz w:val="20"/>
          <w:szCs w:val="20"/>
          <w:bdr w:val="nil"/>
          <w:lang w:val="es-ES"/>
        </w:rPr>
        <w:tab/>
        <w:t xml:space="preserve">Wilmar Barrios Tamayo and </w:t>
      </w:r>
      <w:proofErr w:type="spellStart"/>
      <w:r w:rsidRPr="001D318B">
        <w:rPr>
          <w:rFonts w:ascii="Cambria" w:eastAsia="Arial Unicode MS" w:hAnsi="Cambria"/>
          <w:b/>
          <w:sz w:val="20"/>
          <w:szCs w:val="20"/>
          <w:bdr w:val="nil"/>
          <w:lang w:val="es-ES"/>
        </w:rPr>
        <w:t>family</w:t>
      </w:r>
      <w:proofErr w:type="spellEnd"/>
    </w:p>
    <w:p w14:paraId="78898FD2" w14:textId="13E55C7E"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t xml:space="preserve">Rafael Antonio Barrios </w:t>
      </w:r>
      <w:proofErr w:type="spellStart"/>
      <w:r w:rsidRPr="001D318B">
        <w:rPr>
          <w:rFonts w:ascii="Cambria" w:eastAsia="Arial Unicode MS" w:hAnsi="Cambria"/>
          <w:sz w:val="20"/>
          <w:szCs w:val="20"/>
          <w:bdr w:val="nil"/>
          <w:lang w:val="es-ES"/>
        </w:rPr>
        <w:t>Mestra</w:t>
      </w:r>
      <w:proofErr w:type="spellEnd"/>
      <w:r w:rsidRPr="001D318B">
        <w:rPr>
          <w:rFonts w:ascii="Cambria" w:eastAsia="Arial Unicode MS" w:hAnsi="Cambria"/>
          <w:sz w:val="20"/>
          <w:szCs w:val="20"/>
          <w:bdr w:val="nil"/>
          <w:lang w:val="es-ES"/>
        </w:rPr>
        <w:t xml:space="preserve">, </w:t>
      </w:r>
      <w:proofErr w:type="spellStart"/>
      <w:r w:rsidRPr="001D318B">
        <w:rPr>
          <w:rFonts w:ascii="Cambria" w:eastAsia="Arial Unicode MS" w:hAnsi="Cambria"/>
          <w:sz w:val="20"/>
          <w:szCs w:val="20"/>
          <w:bdr w:val="nil"/>
          <w:lang w:val="es-ES"/>
        </w:rPr>
        <w:t>father</w:t>
      </w:r>
      <w:proofErr w:type="spellEnd"/>
    </w:p>
    <w:p w14:paraId="505F5756" w14:textId="77777777"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r>
      <w:proofErr w:type="spellStart"/>
      <w:r w:rsidRPr="001D318B">
        <w:rPr>
          <w:rFonts w:ascii="Cambria" w:eastAsia="Arial Unicode MS" w:hAnsi="Cambria"/>
          <w:sz w:val="20"/>
          <w:szCs w:val="20"/>
          <w:bdr w:val="nil"/>
          <w:lang w:val="es-ES"/>
        </w:rPr>
        <w:t>Luzdary</w:t>
      </w:r>
      <w:proofErr w:type="spellEnd"/>
      <w:r w:rsidRPr="001D318B">
        <w:rPr>
          <w:rFonts w:ascii="Cambria" w:eastAsia="Arial Unicode MS" w:hAnsi="Cambria"/>
          <w:sz w:val="20"/>
          <w:szCs w:val="20"/>
          <w:bdr w:val="nil"/>
          <w:lang w:val="es-ES"/>
        </w:rPr>
        <w:t xml:space="preserve"> Tamayo </w:t>
      </w:r>
      <w:proofErr w:type="spellStart"/>
      <w:r w:rsidRPr="001D318B">
        <w:rPr>
          <w:rFonts w:ascii="Cambria" w:eastAsia="Arial Unicode MS" w:hAnsi="Cambria"/>
          <w:sz w:val="20"/>
          <w:szCs w:val="20"/>
          <w:bdr w:val="nil"/>
          <w:lang w:val="es-ES"/>
        </w:rPr>
        <w:t>Quiceno</w:t>
      </w:r>
      <w:proofErr w:type="spellEnd"/>
    </w:p>
    <w:p w14:paraId="74A65562" w14:textId="3ACC04C9" w:rsidR="003E194B" w:rsidRPr="001D318B"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lang w:val="es-ES"/>
        </w:rPr>
      </w:pPr>
      <w:r w:rsidRPr="001D318B">
        <w:rPr>
          <w:rFonts w:ascii="Cambria" w:eastAsia="Arial Unicode MS" w:hAnsi="Cambria"/>
          <w:sz w:val="20"/>
          <w:szCs w:val="20"/>
          <w:bdr w:val="nil"/>
          <w:lang w:val="es-ES"/>
        </w:rPr>
        <w:t>•</w:t>
      </w:r>
      <w:r w:rsidRPr="001D318B">
        <w:rPr>
          <w:rFonts w:ascii="Cambria" w:eastAsia="Arial Unicode MS" w:hAnsi="Cambria"/>
          <w:sz w:val="20"/>
          <w:szCs w:val="20"/>
          <w:bdr w:val="nil"/>
          <w:lang w:val="es-ES"/>
        </w:rPr>
        <w:tab/>
      </w:r>
      <w:proofErr w:type="spellStart"/>
      <w:r w:rsidRPr="001D318B">
        <w:rPr>
          <w:rFonts w:ascii="Cambria" w:eastAsia="Arial Unicode MS" w:hAnsi="Cambria"/>
          <w:sz w:val="20"/>
          <w:szCs w:val="20"/>
          <w:bdr w:val="nil"/>
          <w:lang w:val="es-ES"/>
        </w:rPr>
        <w:t>Jhon</w:t>
      </w:r>
      <w:proofErr w:type="spellEnd"/>
      <w:r w:rsidRPr="001D318B">
        <w:rPr>
          <w:rFonts w:ascii="Cambria" w:eastAsia="Arial Unicode MS" w:hAnsi="Cambria"/>
          <w:sz w:val="20"/>
          <w:szCs w:val="20"/>
          <w:bdr w:val="nil"/>
          <w:lang w:val="es-ES"/>
        </w:rPr>
        <w:t xml:space="preserve"> Barrios Tamayo, Viviana Maria Barrios Tamayo, </w:t>
      </w:r>
      <w:proofErr w:type="spellStart"/>
      <w:r w:rsidRPr="001D318B">
        <w:rPr>
          <w:rFonts w:ascii="Cambria" w:eastAsia="Arial Unicode MS" w:hAnsi="Cambria"/>
          <w:sz w:val="20"/>
          <w:szCs w:val="20"/>
          <w:bdr w:val="nil"/>
          <w:lang w:val="es-ES"/>
        </w:rPr>
        <w:t>Jhohaneider</w:t>
      </w:r>
      <w:proofErr w:type="spellEnd"/>
      <w:r w:rsidRPr="001D318B">
        <w:rPr>
          <w:rFonts w:ascii="Cambria" w:eastAsia="Arial Unicode MS" w:hAnsi="Cambria"/>
          <w:sz w:val="20"/>
          <w:szCs w:val="20"/>
          <w:bdr w:val="nil"/>
          <w:lang w:val="es-ES"/>
        </w:rPr>
        <w:t xml:space="preserve"> Barrios Tamayo, </w:t>
      </w:r>
      <w:proofErr w:type="spellStart"/>
      <w:r w:rsidRPr="001D318B">
        <w:rPr>
          <w:rFonts w:ascii="Cambria" w:eastAsia="Arial Unicode MS" w:hAnsi="Cambria"/>
          <w:sz w:val="20"/>
          <w:szCs w:val="20"/>
          <w:bdr w:val="nil"/>
          <w:lang w:val="es-ES"/>
        </w:rPr>
        <w:t>Nelsi</w:t>
      </w:r>
      <w:proofErr w:type="spellEnd"/>
      <w:r w:rsidRPr="001D318B">
        <w:rPr>
          <w:rFonts w:ascii="Cambria" w:eastAsia="Arial Unicode MS" w:hAnsi="Cambria"/>
          <w:sz w:val="20"/>
          <w:szCs w:val="20"/>
          <w:bdr w:val="nil"/>
          <w:lang w:val="es-ES"/>
        </w:rPr>
        <w:t xml:space="preserve"> Juliana Barrios Tamayo and Luz </w:t>
      </w:r>
      <w:proofErr w:type="spellStart"/>
      <w:r w:rsidRPr="001D318B">
        <w:rPr>
          <w:rFonts w:ascii="Cambria" w:eastAsia="Arial Unicode MS" w:hAnsi="Cambria"/>
          <w:sz w:val="20"/>
          <w:szCs w:val="20"/>
          <w:bdr w:val="nil"/>
          <w:lang w:val="es-ES"/>
        </w:rPr>
        <w:t>Elenis</w:t>
      </w:r>
      <w:proofErr w:type="spellEnd"/>
      <w:r w:rsidRPr="001D318B">
        <w:rPr>
          <w:rFonts w:ascii="Cambria" w:eastAsia="Arial Unicode MS" w:hAnsi="Cambria"/>
          <w:sz w:val="20"/>
          <w:szCs w:val="20"/>
          <w:bdr w:val="nil"/>
          <w:lang w:val="es-ES"/>
        </w:rPr>
        <w:t xml:space="preserve"> Varela </w:t>
      </w:r>
      <w:proofErr w:type="spellStart"/>
      <w:r w:rsidRPr="001D318B">
        <w:rPr>
          <w:rFonts w:ascii="Cambria" w:eastAsia="Arial Unicode MS" w:hAnsi="Cambria"/>
          <w:sz w:val="20"/>
          <w:szCs w:val="20"/>
          <w:bdr w:val="nil"/>
          <w:lang w:val="es-ES"/>
        </w:rPr>
        <w:t>Quiceno</w:t>
      </w:r>
      <w:proofErr w:type="spellEnd"/>
      <w:r w:rsidRPr="001D318B">
        <w:rPr>
          <w:rFonts w:ascii="Cambria" w:eastAsia="Arial Unicode MS" w:hAnsi="Cambria"/>
          <w:sz w:val="20"/>
          <w:szCs w:val="20"/>
          <w:bdr w:val="nil"/>
          <w:lang w:val="es-ES"/>
        </w:rPr>
        <w:t xml:space="preserve">, </w:t>
      </w:r>
      <w:proofErr w:type="spellStart"/>
      <w:r w:rsidRPr="001D318B">
        <w:rPr>
          <w:rFonts w:ascii="Cambria" w:eastAsia="Arial Unicode MS" w:hAnsi="Cambria"/>
          <w:sz w:val="20"/>
          <w:szCs w:val="20"/>
          <w:bdr w:val="nil"/>
          <w:lang w:val="es-ES"/>
        </w:rPr>
        <w:t>brothers</w:t>
      </w:r>
      <w:proofErr w:type="spellEnd"/>
      <w:r w:rsidRPr="001D318B">
        <w:rPr>
          <w:rFonts w:ascii="Cambria" w:eastAsia="Arial Unicode MS" w:hAnsi="Cambria"/>
          <w:sz w:val="20"/>
          <w:szCs w:val="20"/>
          <w:bdr w:val="nil"/>
          <w:lang w:val="es-ES"/>
        </w:rPr>
        <w:t xml:space="preserve"> and </w:t>
      </w:r>
      <w:proofErr w:type="spellStart"/>
      <w:r w:rsidRPr="001D318B">
        <w:rPr>
          <w:rFonts w:ascii="Cambria" w:eastAsia="Arial Unicode MS" w:hAnsi="Cambria"/>
          <w:sz w:val="20"/>
          <w:szCs w:val="20"/>
          <w:bdr w:val="nil"/>
          <w:lang w:val="es-ES"/>
        </w:rPr>
        <w:t>sisters</w:t>
      </w:r>
      <w:proofErr w:type="spellEnd"/>
    </w:p>
    <w:p w14:paraId="2C2673F5" w14:textId="132E11E2"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15.</w:t>
      </w:r>
      <w:r w:rsidRPr="00DC631F">
        <w:rPr>
          <w:rFonts w:ascii="Cambria" w:eastAsia="Arial Unicode MS" w:hAnsi="Cambria"/>
          <w:sz w:val="20"/>
          <w:szCs w:val="20"/>
          <w:bdr w:val="nil"/>
        </w:rPr>
        <w:tab/>
      </w:r>
      <w:r w:rsidRPr="00DC631F">
        <w:rPr>
          <w:rFonts w:ascii="Cambria" w:eastAsia="Arial Unicode MS" w:hAnsi="Cambria"/>
          <w:b/>
          <w:sz w:val="20"/>
          <w:szCs w:val="20"/>
          <w:bdr w:val="nil"/>
        </w:rPr>
        <w:t xml:space="preserve">Luis Manuel </w:t>
      </w:r>
      <w:proofErr w:type="spellStart"/>
      <w:r w:rsidRPr="00DC631F">
        <w:rPr>
          <w:rFonts w:ascii="Cambria" w:eastAsia="Arial Unicode MS" w:hAnsi="Cambria"/>
          <w:b/>
          <w:sz w:val="20"/>
          <w:szCs w:val="20"/>
          <w:bdr w:val="nil"/>
        </w:rPr>
        <w:t>Cochero</w:t>
      </w:r>
      <w:proofErr w:type="spellEnd"/>
      <w:r w:rsidRPr="00DC631F">
        <w:rPr>
          <w:rFonts w:ascii="Cambria" w:eastAsia="Arial Unicode MS" w:hAnsi="Cambria"/>
          <w:b/>
          <w:sz w:val="20"/>
          <w:szCs w:val="20"/>
          <w:bdr w:val="nil"/>
        </w:rPr>
        <w:t xml:space="preserve"> Berna and family</w:t>
      </w:r>
    </w:p>
    <w:p w14:paraId="4D7B133B" w14:textId="68AE0A34"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 xml:space="preserve">Maribel </w:t>
      </w:r>
      <w:proofErr w:type="spellStart"/>
      <w:r w:rsidRPr="00DC631F">
        <w:rPr>
          <w:rFonts w:ascii="Cambria" w:eastAsia="Arial Unicode MS" w:hAnsi="Cambria"/>
          <w:sz w:val="20"/>
          <w:szCs w:val="20"/>
          <w:bdr w:val="nil"/>
        </w:rPr>
        <w:t>Cochero</w:t>
      </w:r>
      <w:proofErr w:type="spellEnd"/>
      <w:r w:rsidRPr="00DC631F">
        <w:rPr>
          <w:rFonts w:ascii="Cambria" w:eastAsia="Arial Unicode MS" w:hAnsi="Cambria"/>
          <w:sz w:val="20"/>
          <w:szCs w:val="20"/>
          <w:bdr w:val="nil"/>
        </w:rPr>
        <w:t xml:space="preserve"> Berna, Wilmer Manuel </w:t>
      </w:r>
      <w:proofErr w:type="spellStart"/>
      <w:r w:rsidRPr="00DC631F">
        <w:rPr>
          <w:rFonts w:ascii="Cambria" w:eastAsia="Arial Unicode MS" w:hAnsi="Cambria"/>
          <w:sz w:val="20"/>
          <w:szCs w:val="20"/>
          <w:bdr w:val="nil"/>
        </w:rPr>
        <w:t>Cochero</w:t>
      </w:r>
      <w:proofErr w:type="spellEnd"/>
      <w:r w:rsidRPr="00DC631F">
        <w:rPr>
          <w:rFonts w:ascii="Cambria" w:eastAsia="Arial Unicode MS" w:hAnsi="Cambria"/>
          <w:sz w:val="20"/>
          <w:szCs w:val="20"/>
          <w:bdr w:val="nil"/>
        </w:rPr>
        <w:t xml:space="preserve"> Berna and </w:t>
      </w:r>
      <w:proofErr w:type="spellStart"/>
      <w:r w:rsidRPr="00DC631F">
        <w:rPr>
          <w:rFonts w:ascii="Cambria" w:eastAsia="Arial Unicode MS" w:hAnsi="Cambria"/>
          <w:sz w:val="20"/>
          <w:szCs w:val="20"/>
          <w:bdr w:val="nil"/>
        </w:rPr>
        <w:t>Yunis</w:t>
      </w:r>
      <w:proofErr w:type="spellEnd"/>
      <w:r w:rsidRPr="00DC631F">
        <w:rPr>
          <w:rFonts w:ascii="Cambria" w:eastAsia="Arial Unicode MS" w:hAnsi="Cambria"/>
          <w:sz w:val="20"/>
          <w:szCs w:val="20"/>
          <w:bdr w:val="nil"/>
        </w:rPr>
        <w:t xml:space="preserve"> </w:t>
      </w:r>
      <w:proofErr w:type="spellStart"/>
      <w:r w:rsidRPr="00DC631F">
        <w:rPr>
          <w:rFonts w:ascii="Cambria" w:eastAsia="Arial Unicode MS" w:hAnsi="Cambria"/>
          <w:sz w:val="20"/>
          <w:szCs w:val="20"/>
          <w:bdr w:val="nil"/>
        </w:rPr>
        <w:t>Aideth</w:t>
      </w:r>
      <w:proofErr w:type="spellEnd"/>
      <w:r w:rsidRPr="00DC631F">
        <w:rPr>
          <w:rFonts w:ascii="Cambria" w:eastAsia="Arial Unicode MS" w:hAnsi="Cambria"/>
          <w:sz w:val="20"/>
          <w:szCs w:val="20"/>
          <w:bdr w:val="nil"/>
        </w:rPr>
        <w:t xml:space="preserve"> </w:t>
      </w:r>
      <w:proofErr w:type="spellStart"/>
      <w:r w:rsidRPr="00DC631F">
        <w:rPr>
          <w:rFonts w:ascii="Cambria" w:eastAsia="Arial Unicode MS" w:hAnsi="Cambria"/>
          <w:sz w:val="20"/>
          <w:szCs w:val="20"/>
          <w:bdr w:val="nil"/>
        </w:rPr>
        <w:t>Cochero</w:t>
      </w:r>
      <w:proofErr w:type="spellEnd"/>
      <w:r w:rsidRPr="00DC631F">
        <w:rPr>
          <w:rFonts w:ascii="Cambria" w:eastAsia="Arial Unicode MS" w:hAnsi="Cambria"/>
          <w:sz w:val="20"/>
          <w:szCs w:val="20"/>
          <w:bdr w:val="nil"/>
        </w:rPr>
        <w:t xml:space="preserve"> Berna, brothers and sisters</w:t>
      </w:r>
    </w:p>
    <w:p w14:paraId="30D6D474" w14:textId="5D36D49E"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rPr>
      </w:pPr>
      <w:r w:rsidRPr="00DC631F">
        <w:rPr>
          <w:rFonts w:ascii="Cambria" w:eastAsia="Arial Unicode MS" w:hAnsi="Cambria"/>
          <w:b/>
          <w:sz w:val="20"/>
          <w:szCs w:val="20"/>
          <w:bdr w:val="nil"/>
        </w:rPr>
        <w:t>16.</w:t>
      </w:r>
      <w:r w:rsidRPr="00DC631F">
        <w:rPr>
          <w:rFonts w:ascii="Cambria" w:eastAsia="Arial Unicode MS" w:hAnsi="Cambria"/>
          <w:b/>
          <w:sz w:val="20"/>
          <w:szCs w:val="20"/>
          <w:bdr w:val="nil"/>
        </w:rPr>
        <w:tab/>
      </w:r>
      <w:proofErr w:type="spellStart"/>
      <w:r w:rsidRPr="00DC631F">
        <w:rPr>
          <w:rFonts w:ascii="Cambria" w:eastAsia="Arial Unicode MS" w:hAnsi="Cambria"/>
          <w:b/>
          <w:sz w:val="20"/>
          <w:szCs w:val="20"/>
          <w:bdr w:val="nil"/>
        </w:rPr>
        <w:t>Ledys</w:t>
      </w:r>
      <w:proofErr w:type="spellEnd"/>
      <w:r w:rsidRPr="00DC631F">
        <w:rPr>
          <w:rFonts w:ascii="Cambria" w:eastAsia="Arial Unicode MS" w:hAnsi="Cambria"/>
          <w:b/>
          <w:sz w:val="20"/>
          <w:szCs w:val="20"/>
          <w:bdr w:val="nil"/>
        </w:rPr>
        <w:t xml:space="preserve"> Patricia </w:t>
      </w:r>
      <w:proofErr w:type="spellStart"/>
      <w:r w:rsidRPr="00DC631F">
        <w:rPr>
          <w:rFonts w:ascii="Cambria" w:eastAsia="Arial Unicode MS" w:hAnsi="Cambria"/>
          <w:b/>
          <w:sz w:val="20"/>
          <w:szCs w:val="20"/>
          <w:bdr w:val="nil"/>
        </w:rPr>
        <w:t>Cochero</w:t>
      </w:r>
      <w:proofErr w:type="spellEnd"/>
      <w:r w:rsidRPr="00DC631F">
        <w:rPr>
          <w:rFonts w:ascii="Cambria" w:eastAsia="Arial Unicode MS" w:hAnsi="Cambria"/>
          <w:b/>
          <w:sz w:val="20"/>
          <w:szCs w:val="20"/>
          <w:bdr w:val="nil"/>
        </w:rPr>
        <w:t xml:space="preserve"> Berna and family</w:t>
      </w:r>
    </w:p>
    <w:p w14:paraId="3E59F947" w14:textId="378C8F68"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 xml:space="preserve">Maribel </w:t>
      </w:r>
      <w:proofErr w:type="spellStart"/>
      <w:r w:rsidRPr="00DC631F">
        <w:rPr>
          <w:rFonts w:ascii="Cambria" w:eastAsia="Arial Unicode MS" w:hAnsi="Cambria"/>
          <w:sz w:val="20"/>
          <w:szCs w:val="20"/>
          <w:bdr w:val="nil"/>
        </w:rPr>
        <w:t>Cochero</w:t>
      </w:r>
      <w:proofErr w:type="spellEnd"/>
      <w:r w:rsidRPr="00DC631F">
        <w:rPr>
          <w:rFonts w:ascii="Cambria" w:eastAsia="Arial Unicode MS" w:hAnsi="Cambria"/>
          <w:sz w:val="20"/>
          <w:szCs w:val="20"/>
          <w:bdr w:val="nil"/>
        </w:rPr>
        <w:t xml:space="preserve"> Berna, Wilmer Manuel </w:t>
      </w:r>
      <w:proofErr w:type="spellStart"/>
      <w:r w:rsidRPr="00DC631F">
        <w:rPr>
          <w:rFonts w:ascii="Cambria" w:eastAsia="Arial Unicode MS" w:hAnsi="Cambria"/>
          <w:sz w:val="20"/>
          <w:szCs w:val="20"/>
          <w:bdr w:val="nil"/>
        </w:rPr>
        <w:t>Cochero</w:t>
      </w:r>
      <w:proofErr w:type="spellEnd"/>
      <w:r w:rsidRPr="00DC631F">
        <w:rPr>
          <w:rFonts w:ascii="Cambria" w:eastAsia="Arial Unicode MS" w:hAnsi="Cambria"/>
          <w:sz w:val="20"/>
          <w:szCs w:val="20"/>
          <w:bdr w:val="nil"/>
        </w:rPr>
        <w:t xml:space="preserve"> Berna and </w:t>
      </w:r>
      <w:proofErr w:type="spellStart"/>
      <w:r w:rsidRPr="00DC631F">
        <w:rPr>
          <w:rFonts w:ascii="Cambria" w:eastAsia="Arial Unicode MS" w:hAnsi="Cambria"/>
          <w:sz w:val="20"/>
          <w:szCs w:val="20"/>
          <w:bdr w:val="nil"/>
        </w:rPr>
        <w:t>Yunis</w:t>
      </w:r>
      <w:proofErr w:type="spellEnd"/>
      <w:r w:rsidRPr="00DC631F">
        <w:rPr>
          <w:rFonts w:ascii="Cambria" w:eastAsia="Arial Unicode MS" w:hAnsi="Cambria"/>
          <w:sz w:val="20"/>
          <w:szCs w:val="20"/>
          <w:bdr w:val="nil"/>
        </w:rPr>
        <w:t xml:space="preserve"> </w:t>
      </w:r>
      <w:proofErr w:type="spellStart"/>
      <w:r w:rsidRPr="00DC631F">
        <w:rPr>
          <w:rFonts w:ascii="Cambria" w:eastAsia="Arial Unicode MS" w:hAnsi="Cambria"/>
          <w:sz w:val="20"/>
          <w:szCs w:val="20"/>
          <w:bdr w:val="nil"/>
        </w:rPr>
        <w:t>Aideth</w:t>
      </w:r>
      <w:proofErr w:type="spellEnd"/>
      <w:r w:rsidRPr="00DC631F">
        <w:rPr>
          <w:rFonts w:ascii="Cambria" w:eastAsia="Arial Unicode MS" w:hAnsi="Cambria"/>
          <w:sz w:val="20"/>
          <w:szCs w:val="20"/>
          <w:bdr w:val="nil"/>
        </w:rPr>
        <w:t xml:space="preserve"> </w:t>
      </w:r>
      <w:proofErr w:type="spellStart"/>
      <w:r w:rsidRPr="00DC631F">
        <w:rPr>
          <w:rFonts w:ascii="Cambria" w:eastAsia="Arial Unicode MS" w:hAnsi="Cambria"/>
          <w:sz w:val="20"/>
          <w:szCs w:val="20"/>
          <w:bdr w:val="nil"/>
        </w:rPr>
        <w:t>Cochero</w:t>
      </w:r>
      <w:proofErr w:type="spellEnd"/>
      <w:r w:rsidRPr="00DC631F">
        <w:rPr>
          <w:rFonts w:ascii="Cambria" w:eastAsia="Arial Unicode MS" w:hAnsi="Cambria"/>
          <w:sz w:val="20"/>
          <w:szCs w:val="20"/>
          <w:bdr w:val="nil"/>
        </w:rPr>
        <w:t xml:space="preserve"> Berna, brothers and sisters</w:t>
      </w:r>
    </w:p>
    <w:p w14:paraId="0F882439" w14:textId="6484CE5A"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b/>
          <w:sz w:val="20"/>
          <w:szCs w:val="20"/>
          <w:bdr w:val="nil"/>
        </w:rPr>
      </w:pPr>
      <w:r w:rsidRPr="00DC631F">
        <w:rPr>
          <w:rFonts w:ascii="Cambria" w:eastAsia="Arial Unicode MS" w:hAnsi="Cambria"/>
          <w:b/>
          <w:sz w:val="20"/>
          <w:szCs w:val="20"/>
          <w:bdr w:val="nil"/>
        </w:rPr>
        <w:t>17.</w:t>
      </w:r>
      <w:r w:rsidRPr="00DC631F">
        <w:rPr>
          <w:rFonts w:ascii="Cambria" w:eastAsia="Arial Unicode MS" w:hAnsi="Cambria"/>
          <w:b/>
          <w:sz w:val="20"/>
          <w:szCs w:val="20"/>
          <w:bdr w:val="nil"/>
        </w:rPr>
        <w:tab/>
        <w:t>Carlos Caldera Cardona and family</w:t>
      </w:r>
    </w:p>
    <w:p w14:paraId="74E25B79" w14:textId="09CADAD5"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Betilda Cardona Hernández, mother</w:t>
      </w:r>
    </w:p>
    <w:p w14:paraId="2ADC16B6" w14:textId="4CD1691E"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 xml:space="preserve">Carlos Antonio </w:t>
      </w:r>
      <w:proofErr w:type="spellStart"/>
      <w:r w:rsidRPr="00DC631F">
        <w:rPr>
          <w:rFonts w:ascii="Cambria" w:eastAsia="Arial Unicode MS" w:hAnsi="Cambria"/>
          <w:sz w:val="20"/>
          <w:szCs w:val="20"/>
          <w:bdr w:val="nil"/>
        </w:rPr>
        <w:t>Carona</w:t>
      </w:r>
      <w:proofErr w:type="spellEnd"/>
      <w:r w:rsidRPr="00DC631F">
        <w:rPr>
          <w:rFonts w:ascii="Cambria" w:eastAsia="Arial Unicode MS" w:hAnsi="Cambria"/>
          <w:sz w:val="20"/>
          <w:szCs w:val="20"/>
          <w:bdr w:val="nil"/>
        </w:rPr>
        <w:t xml:space="preserve"> Polo, grandfather</w:t>
      </w:r>
    </w:p>
    <w:p w14:paraId="09071455" w14:textId="0B94726C"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lastRenderedPageBreak/>
        <w:t>•</w:t>
      </w:r>
      <w:r w:rsidRPr="00DC631F">
        <w:rPr>
          <w:rFonts w:ascii="Cambria" w:eastAsia="Arial Unicode MS" w:hAnsi="Cambria"/>
          <w:sz w:val="20"/>
          <w:szCs w:val="20"/>
          <w:bdr w:val="nil"/>
        </w:rPr>
        <w:tab/>
        <w:t>Betty Yazmin Caldera Cardona, Gilberto Caldera Cardona, Alexander Caldera Cardona, Sandy Karina Caldera Cardona, Jair Cardona Hernández, Aura Cristina Romero Cardona and Wendy Romero Cardona, brothers and sisters</w:t>
      </w:r>
    </w:p>
    <w:p w14:paraId="78872766" w14:textId="0D4637F4"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18.</w:t>
      </w:r>
      <w:r w:rsidRPr="00DC631F">
        <w:rPr>
          <w:rFonts w:ascii="Cambria" w:eastAsia="Arial Unicode MS" w:hAnsi="Cambria"/>
          <w:sz w:val="20"/>
          <w:szCs w:val="20"/>
          <w:bdr w:val="nil"/>
        </w:rPr>
        <w:tab/>
      </w:r>
      <w:r w:rsidRPr="00DC631F">
        <w:rPr>
          <w:rFonts w:ascii="Cambria" w:eastAsia="Arial Unicode MS" w:hAnsi="Cambria"/>
          <w:b/>
          <w:sz w:val="20"/>
          <w:szCs w:val="20"/>
          <w:bdr w:val="nil"/>
        </w:rPr>
        <w:t xml:space="preserve">Pedro Hernández </w:t>
      </w:r>
      <w:proofErr w:type="spellStart"/>
      <w:r w:rsidRPr="00DC631F">
        <w:rPr>
          <w:rFonts w:ascii="Cambria" w:eastAsia="Arial Unicode MS" w:hAnsi="Cambria"/>
          <w:b/>
          <w:sz w:val="20"/>
          <w:szCs w:val="20"/>
          <w:bdr w:val="nil"/>
        </w:rPr>
        <w:t>Sepúlveda</w:t>
      </w:r>
      <w:proofErr w:type="spellEnd"/>
      <w:r w:rsidRPr="00DC631F">
        <w:rPr>
          <w:rFonts w:ascii="Cambria" w:eastAsia="Arial Unicode MS" w:hAnsi="Cambria"/>
          <w:b/>
          <w:sz w:val="20"/>
          <w:szCs w:val="20"/>
          <w:bdr w:val="nil"/>
        </w:rPr>
        <w:t xml:space="preserve"> and family</w:t>
      </w:r>
    </w:p>
    <w:p w14:paraId="73FF759A" w14:textId="7B36FA46"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t>Manuel Hernández Gomez, father</w:t>
      </w:r>
    </w:p>
    <w:p w14:paraId="699D224F" w14:textId="689F80F6" w:rsidR="003E194B" w:rsidRPr="00DC631F" w:rsidRDefault="003E194B" w:rsidP="003E194B">
      <w:pPr>
        <w:pBdr>
          <w:top w:val="nil"/>
          <w:left w:val="nil"/>
          <w:bottom w:val="nil"/>
          <w:right w:val="nil"/>
          <w:between w:val="nil"/>
          <w:bar w:val="nil"/>
        </w:pBdr>
        <w:suppressAutoHyphens/>
        <w:spacing w:after="120" w:line="240" w:lineRule="auto"/>
        <w:jc w:val="both"/>
        <w:rPr>
          <w:rFonts w:ascii="Cambria" w:eastAsia="Arial Unicode MS" w:hAnsi="Cambria"/>
          <w:sz w:val="20"/>
          <w:szCs w:val="20"/>
          <w:bdr w:val="nil"/>
        </w:rPr>
      </w:pPr>
      <w:r w:rsidRPr="00DC631F">
        <w:rPr>
          <w:rFonts w:ascii="Cambria" w:eastAsia="Arial Unicode MS" w:hAnsi="Cambria"/>
          <w:sz w:val="20"/>
          <w:szCs w:val="20"/>
          <w:bdr w:val="nil"/>
        </w:rPr>
        <w:t>•</w:t>
      </w:r>
      <w:r w:rsidRPr="00DC631F">
        <w:rPr>
          <w:rFonts w:ascii="Cambria" w:eastAsia="Arial Unicode MS" w:hAnsi="Cambria"/>
          <w:sz w:val="20"/>
          <w:szCs w:val="20"/>
          <w:bdr w:val="nil"/>
        </w:rPr>
        <w:tab/>
      </w:r>
      <w:proofErr w:type="spellStart"/>
      <w:r w:rsidRPr="00DC631F">
        <w:rPr>
          <w:rFonts w:ascii="Cambria" w:eastAsia="Arial Unicode MS" w:hAnsi="Cambria"/>
          <w:sz w:val="20"/>
          <w:szCs w:val="20"/>
          <w:bdr w:val="nil"/>
        </w:rPr>
        <w:t>Carlina</w:t>
      </w:r>
      <w:proofErr w:type="spellEnd"/>
      <w:r w:rsidRPr="00DC631F">
        <w:rPr>
          <w:rFonts w:ascii="Cambria" w:eastAsia="Arial Unicode MS" w:hAnsi="Cambria"/>
          <w:sz w:val="20"/>
          <w:szCs w:val="20"/>
          <w:bdr w:val="nil"/>
        </w:rPr>
        <w:t xml:space="preserve"> Flores </w:t>
      </w:r>
      <w:proofErr w:type="spellStart"/>
      <w:r w:rsidRPr="00DC631F">
        <w:rPr>
          <w:rFonts w:ascii="Cambria" w:eastAsia="Arial Unicode MS" w:hAnsi="Cambria"/>
          <w:sz w:val="20"/>
          <w:szCs w:val="20"/>
          <w:bdr w:val="nil"/>
        </w:rPr>
        <w:t>Sepúlveda</w:t>
      </w:r>
      <w:proofErr w:type="spellEnd"/>
      <w:r w:rsidRPr="00DC631F">
        <w:rPr>
          <w:rFonts w:ascii="Cambria" w:eastAsia="Arial Unicode MS" w:hAnsi="Cambria"/>
          <w:sz w:val="20"/>
          <w:szCs w:val="20"/>
          <w:bdr w:val="nil"/>
        </w:rPr>
        <w:t>, sister</w:t>
      </w:r>
    </w:p>
    <w:p w14:paraId="4D1A7CA2" w14:textId="77777777" w:rsidR="003E194B" w:rsidRPr="00DC631F" w:rsidRDefault="003E194B" w:rsidP="003E194B">
      <w:pPr>
        <w:pStyle w:val="ListParagraph"/>
        <w:suppressAutoHyphens/>
        <w:spacing w:after="120"/>
        <w:jc w:val="both"/>
        <w:rPr>
          <w:bCs/>
          <w:sz w:val="20"/>
          <w:szCs w:val="20"/>
        </w:rPr>
      </w:pPr>
    </w:p>
    <w:p w14:paraId="0CEF66D7" w14:textId="77777777" w:rsidR="003E194B" w:rsidRPr="00DC631F" w:rsidRDefault="003E194B" w:rsidP="003E194B"/>
    <w:sectPr w:rsidR="003E194B" w:rsidRPr="00DC631F" w:rsidSect="00795EEB">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DE2E2" w14:textId="77777777" w:rsidR="008E1D09" w:rsidRDefault="008E1D09" w:rsidP="00183AD4">
      <w:pPr>
        <w:spacing w:after="0" w:line="240" w:lineRule="auto"/>
      </w:pPr>
      <w:r>
        <w:separator/>
      </w:r>
    </w:p>
  </w:endnote>
  <w:endnote w:type="continuationSeparator" w:id="0">
    <w:p w14:paraId="14F7E05D" w14:textId="77777777" w:rsidR="008E1D09" w:rsidRDefault="008E1D09" w:rsidP="0018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9069F78" w14:textId="77777777" w:rsidR="00EB5038" w:rsidRPr="006311DA" w:rsidRDefault="00EB503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14:paraId="0E20B429" w14:textId="77777777" w:rsidR="00EB5038" w:rsidRDefault="00EB5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F1A71" w14:textId="77777777" w:rsidR="00EB5038" w:rsidRDefault="00EB5038">
    <w:pPr>
      <w:pStyle w:val="Footer"/>
      <w:jc w:val="center"/>
    </w:pPr>
  </w:p>
  <w:p w14:paraId="1DF642AF" w14:textId="77777777" w:rsidR="00EB5038" w:rsidRDefault="00EB50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76ECD" w14:textId="77777777" w:rsidR="003E194B" w:rsidRDefault="003E19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5148A" w14:textId="77777777" w:rsidR="003E194B" w:rsidRDefault="003E19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5A8AD" w14:textId="77777777" w:rsidR="003E194B" w:rsidRDefault="003E1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1B672" w14:textId="77777777" w:rsidR="008E1D09" w:rsidRDefault="008E1D09" w:rsidP="00183AD4">
      <w:pPr>
        <w:spacing w:after="0" w:line="240" w:lineRule="auto"/>
      </w:pPr>
      <w:r>
        <w:separator/>
      </w:r>
    </w:p>
  </w:footnote>
  <w:footnote w:type="continuationSeparator" w:id="0">
    <w:p w14:paraId="0FE55BD5" w14:textId="77777777" w:rsidR="008E1D09" w:rsidRDefault="008E1D09" w:rsidP="00183AD4">
      <w:pPr>
        <w:spacing w:after="0" w:line="240" w:lineRule="auto"/>
      </w:pPr>
      <w:r>
        <w:continuationSeparator/>
      </w:r>
    </w:p>
  </w:footnote>
  <w:footnote w:id="1">
    <w:p w14:paraId="718E047E" w14:textId="1CD4A641" w:rsidR="00DC631F" w:rsidRPr="00B23BA8" w:rsidRDefault="00DC631F" w:rsidP="00A9709C">
      <w:pPr>
        <w:pStyle w:val="FootnoteText"/>
        <w:jc w:val="both"/>
        <w:rPr>
          <w:rFonts w:ascii="Cambria" w:hAnsi="Cambria"/>
          <w:sz w:val="16"/>
          <w:szCs w:val="16"/>
        </w:rPr>
      </w:pPr>
      <w:r w:rsidRPr="00B23BA8">
        <w:rPr>
          <w:rStyle w:val="FootnoteReference"/>
          <w:rFonts w:ascii="Cambria" w:hAnsi="Cambria"/>
          <w:sz w:val="16"/>
          <w:szCs w:val="16"/>
        </w:rPr>
        <w:footnoteRef/>
      </w:r>
      <w:r w:rsidRPr="00B23BA8">
        <w:rPr>
          <w:rFonts w:ascii="Cambria" w:hAnsi="Cambria"/>
          <w:sz w:val="16"/>
          <w:szCs w:val="16"/>
        </w:rPr>
        <w:t xml:space="preserve"> The 18 alleged victims and famil</w:t>
      </w:r>
      <w:r w:rsidR="00A9709C" w:rsidRPr="00B23BA8">
        <w:rPr>
          <w:rFonts w:ascii="Cambria" w:hAnsi="Cambria"/>
          <w:sz w:val="16"/>
          <w:szCs w:val="16"/>
        </w:rPr>
        <w:t>y members</w:t>
      </w:r>
      <w:r w:rsidRPr="00B23BA8">
        <w:rPr>
          <w:rFonts w:ascii="Cambria" w:hAnsi="Cambria"/>
          <w:sz w:val="16"/>
          <w:szCs w:val="16"/>
        </w:rPr>
        <w:t xml:space="preserve"> are individualized in Annex I. </w:t>
      </w:r>
    </w:p>
  </w:footnote>
  <w:footnote w:id="2">
    <w:p w14:paraId="2D99B577" w14:textId="53DA4C40" w:rsidR="00DC631F" w:rsidRPr="00B23BA8" w:rsidRDefault="00DC631F" w:rsidP="00A9709C">
      <w:pPr>
        <w:pStyle w:val="FootnoteText"/>
        <w:jc w:val="both"/>
        <w:rPr>
          <w:rFonts w:ascii="Cambria" w:hAnsi="Cambria"/>
          <w:sz w:val="16"/>
          <w:szCs w:val="16"/>
        </w:rPr>
      </w:pPr>
      <w:r w:rsidRPr="00B23BA8">
        <w:rPr>
          <w:rStyle w:val="FootnoteReference"/>
          <w:rFonts w:ascii="Cambria" w:hAnsi="Cambria"/>
          <w:sz w:val="16"/>
          <w:szCs w:val="16"/>
        </w:rPr>
        <w:footnoteRef/>
      </w:r>
      <w:r w:rsidRPr="00B23BA8">
        <w:rPr>
          <w:rFonts w:ascii="Cambria" w:hAnsi="Cambria"/>
          <w:sz w:val="16"/>
          <w:szCs w:val="16"/>
        </w:rPr>
        <w:t xml:space="preserve"> Based on article 17.2</w:t>
      </w:r>
      <w:r w:rsidR="00F91CB1">
        <w:rPr>
          <w:rFonts w:ascii="Cambria" w:hAnsi="Cambria"/>
          <w:sz w:val="16"/>
          <w:szCs w:val="16"/>
        </w:rPr>
        <w:t>(</w:t>
      </w:r>
      <w:r w:rsidRPr="00B23BA8">
        <w:rPr>
          <w:rFonts w:ascii="Cambria" w:hAnsi="Cambria"/>
          <w:sz w:val="16"/>
          <w:szCs w:val="16"/>
        </w:rPr>
        <w:t>a</w:t>
      </w:r>
      <w:r w:rsidR="00F91CB1">
        <w:rPr>
          <w:rFonts w:ascii="Cambria" w:hAnsi="Cambria"/>
          <w:sz w:val="16"/>
          <w:szCs w:val="16"/>
        </w:rPr>
        <w:t>)</w:t>
      </w:r>
      <w:r w:rsidRPr="00B23BA8">
        <w:rPr>
          <w:rFonts w:ascii="Cambria" w:hAnsi="Cambria"/>
          <w:sz w:val="16"/>
          <w:szCs w:val="16"/>
        </w:rPr>
        <w:t xml:space="preserve"> of the Rules of procedure of the Commission, Commissioner </w:t>
      </w:r>
      <w:r w:rsidRPr="00B23BA8">
        <w:rPr>
          <w:rFonts w:ascii="Cambria" w:hAnsi="Cambria"/>
          <w:color w:val="auto"/>
          <w:sz w:val="16"/>
          <w:szCs w:val="16"/>
        </w:rPr>
        <w:t>Luis Ernesto Vargas Silva</w:t>
      </w:r>
      <w:r w:rsidRPr="00B23BA8">
        <w:rPr>
          <w:rFonts w:ascii="Cambria" w:hAnsi="Cambria"/>
          <w:sz w:val="16"/>
          <w:szCs w:val="16"/>
        </w:rPr>
        <w:t>, a Colombian national, did not participate in the debate or decision of this matter.</w:t>
      </w:r>
    </w:p>
  </w:footnote>
  <w:footnote w:id="3">
    <w:p w14:paraId="56CFB097" w14:textId="2E171321" w:rsidR="00DC631F" w:rsidRPr="00B23BA8" w:rsidRDefault="00DC631F" w:rsidP="00A9709C">
      <w:pPr>
        <w:pStyle w:val="FootnoteText"/>
        <w:jc w:val="both"/>
        <w:rPr>
          <w:rFonts w:ascii="Cambria" w:hAnsi="Cambria"/>
          <w:sz w:val="16"/>
          <w:szCs w:val="16"/>
        </w:rPr>
      </w:pPr>
      <w:r w:rsidRPr="00B23BA8">
        <w:rPr>
          <w:rStyle w:val="FootnoteReference"/>
          <w:rFonts w:ascii="Cambria" w:hAnsi="Cambria"/>
          <w:sz w:val="16"/>
          <w:szCs w:val="16"/>
        </w:rPr>
        <w:footnoteRef/>
      </w:r>
      <w:r w:rsidRPr="00B23BA8">
        <w:rPr>
          <w:rFonts w:ascii="Cambria" w:hAnsi="Cambria"/>
          <w:sz w:val="16"/>
          <w:szCs w:val="16"/>
        </w:rPr>
        <w:t xml:space="preserve"> Hereinafter the “Convention” or the “American Convention”</w:t>
      </w:r>
      <w:r w:rsidR="00953449">
        <w:rPr>
          <w:rFonts w:ascii="Cambria" w:hAnsi="Cambria"/>
          <w:sz w:val="16"/>
          <w:szCs w:val="16"/>
        </w:rPr>
        <w:t>.</w:t>
      </w:r>
    </w:p>
  </w:footnote>
  <w:footnote w:id="4">
    <w:p w14:paraId="575BAC4E" w14:textId="77777777" w:rsidR="00EB5038" w:rsidRPr="00B23BA8" w:rsidRDefault="00EB5038" w:rsidP="00A9709C">
      <w:pPr>
        <w:pStyle w:val="FootnoteText"/>
        <w:jc w:val="both"/>
        <w:rPr>
          <w:rFonts w:ascii="Cambria" w:hAnsi="Cambria"/>
          <w:sz w:val="16"/>
          <w:szCs w:val="16"/>
        </w:rPr>
      </w:pPr>
      <w:r w:rsidRPr="00B23BA8">
        <w:rPr>
          <w:rStyle w:val="FootnoteReference"/>
          <w:rFonts w:ascii="Cambria" w:hAnsi="Cambria"/>
          <w:sz w:val="16"/>
          <w:szCs w:val="16"/>
        </w:rPr>
        <w:footnoteRef/>
      </w:r>
      <w:r w:rsidRPr="00B23BA8">
        <w:rPr>
          <w:rFonts w:ascii="Cambria" w:hAnsi="Cambria"/>
          <w:sz w:val="16"/>
          <w:szCs w:val="16"/>
        </w:rPr>
        <w:t xml:space="preserve"> The observations submitted by each party were duly transmitted to the opposing party.</w:t>
      </w:r>
    </w:p>
  </w:footnote>
  <w:footnote w:id="5">
    <w:p w14:paraId="0AAED144" w14:textId="139359F7" w:rsidR="00CC0C14" w:rsidRPr="00B23BA8" w:rsidRDefault="00CC0C14" w:rsidP="00A9709C">
      <w:pPr>
        <w:pStyle w:val="FootnoteText"/>
        <w:jc w:val="both"/>
        <w:rPr>
          <w:rFonts w:ascii="Cambria" w:hAnsi="Cambria"/>
        </w:rPr>
      </w:pPr>
      <w:r w:rsidRPr="00B23BA8">
        <w:rPr>
          <w:rStyle w:val="FootnoteReference"/>
          <w:rFonts w:ascii="Cambria" w:hAnsi="Cambria"/>
          <w:sz w:val="16"/>
          <w:szCs w:val="16"/>
        </w:rPr>
        <w:footnoteRef/>
      </w:r>
      <w:r w:rsidRPr="00B23BA8">
        <w:rPr>
          <w:rFonts w:ascii="Cambria" w:hAnsi="Cambria"/>
          <w:sz w:val="16"/>
          <w:szCs w:val="16"/>
        </w:rPr>
        <w:t xml:space="preserve"> Including an alleged victim who was a child at that time, Carlos Caldera Cardona.</w:t>
      </w:r>
    </w:p>
  </w:footnote>
  <w:footnote w:id="6">
    <w:p w14:paraId="65D43CC6" w14:textId="5FEDD308" w:rsidR="00CC0C14" w:rsidRPr="001D318B" w:rsidRDefault="00CC0C14" w:rsidP="00A9709C">
      <w:pPr>
        <w:pStyle w:val="FootnoteText"/>
        <w:jc w:val="both"/>
        <w:rPr>
          <w:rFonts w:ascii="Cambria" w:hAnsi="Cambria"/>
          <w:sz w:val="16"/>
          <w:szCs w:val="16"/>
          <w:lang w:val="es-ES"/>
        </w:rPr>
      </w:pPr>
      <w:r w:rsidRPr="00B23BA8">
        <w:rPr>
          <w:rStyle w:val="FootnoteReference"/>
          <w:rFonts w:ascii="Cambria" w:hAnsi="Cambria"/>
          <w:sz w:val="16"/>
          <w:szCs w:val="16"/>
        </w:rPr>
        <w:footnoteRef/>
      </w:r>
      <w:r w:rsidRPr="001D318B">
        <w:rPr>
          <w:rFonts w:ascii="Cambria" w:hAnsi="Cambria"/>
          <w:sz w:val="16"/>
          <w:szCs w:val="16"/>
          <w:lang w:val="es-ES"/>
        </w:rPr>
        <w:t xml:space="preserve"> Dadimer Molina Carona, Rudis Pérez Hernández, Fabián Rodríguez Builes, Manuel Atencio Piedrahita.</w:t>
      </w:r>
    </w:p>
  </w:footnote>
  <w:footnote w:id="7">
    <w:p w14:paraId="6D095819" w14:textId="7409A58A" w:rsidR="00CC0C14" w:rsidRPr="001D318B" w:rsidRDefault="00CC0C14" w:rsidP="00A9709C">
      <w:pPr>
        <w:pStyle w:val="FootnoteText"/>
        <w:jc w:val="both"/>
        <w:rPr>
          <w:rFonts w:ascii="Cambria" w:hAnsi="Cambria"/>
          <w:sz w:val="16"/>
          <w:szCs w:val="16"/>
          <w:lang w:val="es-ES"/>
        </w:rPr>
      </w:pPr>
      <w:r w:rsidRPr="00B23BA8">
        <w:rPr>
          <w:rStyle w:val="FootnoteReference"/>
          <w:rFonts w:ascii="Cambria" w:hAnsi="Cambria"/>
          <w:sz w:val="16"/>
          <w:szCs w:val="16"/>
        </w:rPr>
        <w:footnoteRef/>
      </w:r>
      <w:r w:rsidRPr="001D318B">
        <w:rPr>
          <w:rFonts w:ascii="Cambria" w:hAnsi="Cambria"/>
          <w:sz w:val="16"/>
          <w:szCs w:val="16"/>
          <w:lang w:val="es-ES"/>
        </w:rPr>
        <w:t xml:space="preserve"> Carlos Caldera Carona</w:t>
      </w:r>
      <w:r w:rsidR="008869B8" w:rsidRPr="001D318B">
        <w:rPr>
          <w:rFonts w:ascii="Cambria" w:hAnsi="Cambria"/>
          <w:sz w:val="16"/>
          <w:szCs w:val="16"/>
          <w:lang w:val="es-ES"/>
        </w:rPr>
        <w:t>.</w:t>
      </w:r>
    </w:p>
  </w:footnote>
  <w:footnote w:id="8">
    <w:p w14:paraId="18B77625" w14:textId="7D6477BF" w:rsidR="00CC0C14" w:rsidRPr="001D318B" w:rsidRDefault="00CC0C14" w:rsidP="00A9709C">
      <w:pPr>
        <w:pStyle w:val="FootnoteText"/>
        <w:jc w:val="both"/>
        <w:rPr>
          <w:rFonts w:ascii="Cambria" w:hAnsi="Cambria"/>
          <w:sz w:val="16"/>
          <w:szCs w:val="16"/>
          <w:lang w:val="es-ES"/>
        </w:rPr>
      </w:pPr>
      <w:r w:rsidRPr="00B23BA8">
        <w:rPr>
          <w:rStyle w:val="FootnoteReference"/>
          <w:rFonts w:ascii="Cambria" w:hAnsi="Cambria"/>
          <w:sz w:val="16"/>
          <w:szCs w:val="16"/>
        </w:rPr>
        <w:footnoteRef/>
      </w:r>
      <w:r w:rsidRPr="001D318B">
        <w:rPr>
          <w:rFonts w:ascii="Cambria" w:hAnsi="Cambria"/>
          <w:sz w:val="16"/>
          <w:szCs w:val="16"/>
          <w:lang w:val="es-ES"/>
        </w:rPr>
        <w:t xml:space="preserve"> Faiber Cardona Hernández, Guillermo Hernández Echavarria, Dairo Hernández Corrales, Dauris Hernández Corrales, Eduar Barrios Jaramillo, Edilma Hernández Torres, Solangel Hernández Manco, Manuel Hernández Sepúlveda, Luis Manuel Cochero Berna, Ledys Patricia Cochero Berna, Pedro Hernández Sepúlveda.</w:t>
      </w:r>
    </w:p>
  </w:footnote>
  <w:footnote w:id="9">
    <w:p w14:paraId="1F0FA64F" w14:textId="7C934BEC" w:rsidR="00CC0C14" w:rsidRPr="00B23BA8" w:rsidRDefault="00CC0C14" w:rsidP="00A9709C">
      <w:pPr>
        <w:pStyle w:val="FootnoteText"/>
        <w:jc w:val="both"/>
      </w:pPr>
      <w:r w:rsidRPr="00B23BA8">
        <w:rPr>
          <w:rStyle w:val="FootnoteReference"/>
          <w:rFonts w:ascii="Cambria" w:hAnsi="Cambria"/>
          <w:sz w:val="16"/>
          <w:szCs w:val="16"/>
        </w:rPr>
        <w:footnoteRef/>
      </w:r>
      <w:r w:rsidRPr="00B23BA8">
        <w:rPr>
          <w:rFonts w:ascii="Cambria" w:hAnsi="Cambria"/>
          <w:sz w:val="16"/>
          <w:szCs w:val="16"/>
        </w:rPr>
        <w:t xml:space="preserve"> The petitioner refers to the Advisory Opinion of the Inter-American Court of Human Rights AO-11/90, exceptions to the exhaustion of local remedies (arts. 46.1, 46.2.a and 46.2.b American Convention on Human Rights), August 10, 1990.</w:t>
      </w:r>
    </w:p>
  </w:footnote>
  <w:footnote w:id="10">
    <w:p w14:paraId="3533B821" w14:textId="7F9E31F1" w:rsidR="00CC0C14" w:rsidRPr="00B23BA8" w:rsidRDefault="00CC0C14" w:rsidP="00A9709C">
      <w:pPr>
        <w:pStyle w:val="FootnoteText"/>
        <w:jc w:val="both"/>
        <w:rPr>
          <w:rFonts w:ascii="Cambria" w:hAnsi="Cambria"/>
          <w:sz w:val="16"/>
          <w:szCs w:val="16"/>
        </w:rPr>
      </w:pPr>
      <w:r w:rsidRPr="00B23BA8">
        <w:rPr>
          <w:rStyle w:val="FootnoteReference"/>
          <w:rFonts w:ascii="Cambria" w:hAnsi="Cambria"/>
          <w:sz w:val="16"/>
          <w:szCs w:val="16"/>
        </w:rPr>
        <w:footnoteRef/>
      </w:r>
      <w:r w:rsidRPr="00B23BA8">
        <w:rPr>
          <w:rFonts w:ascii="Cambria" w:hAnsi="Cambria"/>
          <w:sz w:val="16"/>
          <w:szCs w:val="16"/>
        </w:rPr>
        <w:t xml:space="preserve"> On September 25, 2006, the National Human Rights and International Humanitarian Law Unit of the National Prosecutor's Office imposed security measures against members of the FARC armed group for the crime of aggravated homicide, confirmed on February 20, 2007 by the 34th Prosecutor's Office before the Superior Court of Bogotá.</w:t>
      </w:r>
    </w:p>
  </w:footnote>
  <w:footnote w:id="11">
    <w:p w14:paraId="15918AB4" w14:textId="6B987FE0" w:rsidR="00560D31" w:rsidRPr="00B23BA8" w:rsidRDefault="00560D31" w:rsidP="00560D31">
      <w:pPr>
        <w:pStyle w:val="FootnoteText"/>
        <w:jc w:val="both"/>
        <w:rPr>
          <w:rFonts w:ascii="Cambria" w:hAnsi="Cambria"/>
          <w:sz w:val="16"/>
          <w:szCs w:val="16"/>
        </w:rPr>
      </w:pPr>
      <w:r w:rsidRPr="00B23BA8">
        <w:rPr>
          <w:rStyle w:val="FootnoteReference"/>
          <w:rFonts w:ascii="Cambria" w:hAnsi="Cambria"/>
          <w:sz w:val="16"/>
          <w:szCs w:val="16"/>
        </w:rPr>
        <w:footnoteRef/>
      </w:r>
      <w:r w:rsidRPr="00B23BA8">
        <w:rPr>
          <w:rFonts w:ascii="Cambria" w:hAnsi="Cambria"/>
          <w:sz w:val="16"/>
          <w:szCs w:val="16"/>
        </w:rPr>
        <w:t xml:space="preserve"> Regarding the defendants Pedro Antonio </w:t>
      </w:r>
      <w:proofErr w:type="spellStart"/>
      <w:r w:rsidRPr="00B23BA8">
        <w:rPr>
          <w:rFonts w:ascii="Cambria" w:hAnsi="Cambria"/>
          <w:sz w:val="16"/>
          <w:szCs w:val="16"/>
        </w:rPr>
        <w:t>Marín</w:t>
      </w:r>
      <w:proofErr w:type="spellEnd"/>
      <w:r w:rsidRPr="00B23BA8">
        <w:rPr>
          <w:rFonts w:ascii="Cambria" w:hAnsi="Cambria"/>
          <w:sz w:val="16"/>
          <w:szCs w:val="16"/>
        </w:rPr>
        <w:t xml:space="preserve"> and Luis Edgar Devia Silva, the dismissal of the criminal action was declared due to </w:t>
      </w:r>
      <w:r w:rsidR="008869B8">
        <w:rPr>
          <w:rFonts w:ascii="Cambria" w:hAnsi="Cambria"/>
          <w:sz w:val="16"/>
          <w:szCs w:val="16"/>
        </w:rPr>
        <w:t>their</w:t>
      </w:r>
      <w:r w:rsidRPr="00B23BA8">
        <w:rPr>
          <w:rFonts w:ascii="Cambria" w:hAnsi="Cambria"/>
          <w:sz w:val="16"/>
          <w:szCs w:val="16"/>
        </w:rPr>
        <w:t xml:space="preserve"> death.</w:t>
      </w:r>
    </w:p>
  </w:footnote>
  <w:footnote w:id="12">
    <w:p w14:paraId="055D857C" w14:textId="77777777" w:rsidR="00560D31" w:rsidRPr="00B23BA8" w:rsidRDefault="00560D31" w:rsidP="00560D31">
      <w:pPr>
        <w:pStyle w:val="FootnoteText"/>
        <w:jc w:val="both"/>
        <w:rPr>
          <w:rFonts w:ascii="Cambria" w:hAnsi="Cambria"/>
          <w:sz w:val="16"/>
          <w:szCs w:val="16"/>
        </w:rPr>
      </w:pPr>
      <w:r w:rsidRPr="00B23BA8">
        <w:rPr>
          <w:rStyle w:val="FootnoteReference"/>
          <w:rFonts w:ascii="Cambria" w:hAnsi="Cambria"/>
          <w:sz w:val="16"/>
          <w:szCs w:val="16"/>
        </w:rPr>
        <w:footnoteRef/>
      </w:r>
      <w:r w:rsidRPr="00B23BA8">
        <w:rPr>
          <w:rFonts w:ascii="Cambria" w:hAnsi="Cambria"/>
          <w:sz w:val="16"/>
          <w:szCs w:val="16"/>
        </w:rPr>
        <w:t xml:space="preserve"> By means of an official notice dated March 5, 2015, the judgment was forwarded to the Administrative Services Center of the Courts for the Execution of Penalties and Security Measures of </w:t>
      </w:r>
      <w:proofErr w:type="spellStart"/>
      <w:r w:rsidRPr="00B23BA8">
        <w:rPr>
          <w:rFonts w:ascii="Cambria" w:hAnsi="Cambria"/>
          <w:sz w:val="16"/>
          <w:szCs w:val="16"/>
        </w:rPr>
        <w:t>Montería</w:t>
      </w:r>
      <w:proofErr w:type="spellEnd"/>
      <w:r w:rsidRPr="00B23BA8">
        <w:rPr>
          <w:rFonts w:ascii="Cambria" w:hAnsi="Cambria"/>
          <w:sz w:val="16"/>
          <w:szCs w:val="16"/>
        </w:rPr>
        <w:t>.</w:t>
      </w:r>
    </w:p>
  </w:footnote>
  <w:footnote w:id="13">
    <w:p w14:paraId="23F0387D" w14:textId="77777777" w:rsidR="00262E38" w:rsidRPr="00B23BA8" w:rsidRDefault="00262E38" w:rsidP="00262E38">
      <w:pPr>
        <w:pStyle w:val="FootnoteText"/>
        <w:jc w:val="both"/>
      </w:pPr>
      <w:r w:rsidRPr="00B23BA8">
        <w:rPr>
          <w:rStyle w:val="FootnoteReference"/>
          <w:rFonts w:ascii="Cambria" w:hAnsi="Cambria"/>
          <w:sz w:val="16"/>
          <w:szCs w:val="16"/>
        </w:rPr>
        <w:footnoteRef/>
      </w:r>
      <w:r w:rsidRPr="00B23BA8">
        <w:rPr>
          <w:rFonts w:ascii="Cambria" w:hAnsi="Cambria"/>
          <w:sz w:val="16"/>
          <w:szCs w:val="16"/>
        </w:rPr>
        <w:t xml:space="preserve"> IACHR, Report No.61/16. Case 12.325. Admissibility. Community of Paz San José de </w:t>
      </w:r>
      <w:proofErr w:type="spellStart"/>
      <w:r w:rsidRPr="00B23BA8">
        <w:rPr>
          <w:rFonts w:ascii="Cambria" w:hAnsi="Cambria"/>
          <w:sz w:val="16"/>
          <w:szCs w:val="16"/>
        </w:rPr>
        <w:t>Apartadó</w:t>
      </w:r>
      <w:proofErr w:type="spellEnd"/>
      <w:r w:rsidRPr="00B23BA8">
        <w:rPr>
          <w:rFonts w:ascii="Cambria" w:hAnsi="Cambria"/>
          <w:sz w:val="16"/>
          <w:szCs w:val="16"/>
        </w:rPr>
        <w:t>, Colombia. December</w:t>
      </w:r>
      <w:r>
        <w:rPr>
          <w:rFonts w:ascii="Cambria" w:hAnsi="Cambria"/>
          <w:sz w:val="16"/>
          <w:szCs w:val="16"/>
        </w:rPr>
        <w:t xml:space="preserve"> 6, 2016, par. </w:t>
      </w:r>
      <w:r w:rsidRPr="00B23BA8">
        <w:rPr>
          <w:rFonts w:ascii="Cambria" w:hAnsi="Cambria"/>
          <w:sz w:val="16"/>
          <w:szCs w:val="16"/>
        </w:rPr>
        <w:t>74 and 76.</w:t>
      </w:r>
    </w:p>
  </w:footnote>
  <w:footnote w:id="14">
    <w:p w14:paraId="299E6327" w14:textId="77777777" w:rsidR="00262E38" w:rsidRPr="00B23BA8" w:rsidRDefault="00262E38" w:rsidP="00262E38">
      <w:pPr>
        <w:pStyle w:val="FootnoteText"/>
        <w:jc w:val="both"/>
        <w:rPr>
          <w:rFonts w:ascii="Cambria" w:hAnsi="Cambria"/>
          <w:sz w:val="16"/>
          <w:szCs w:val="16"/>
        </w:rPr>
      </w:pPr>
      <w:r w:rsidRPr="00B23BA8">
        <w:rPr>
          <w:rStyle w:val="FootnoteReference"/>
          <w:rFonts w:ascii="Cambria" w:hAnsi="Cambria"/>
          <w:sz w:val="16"/>
          <w:szCs w:val="16"/>
        </w:rPr>
        <w:footnoteRef/>
      </w:r>
      <w:r w:rsidRPr="00B23BA8">
        <w:rPr>
          <w:rFonts w:ascii="Cambria" w:hAnsi="Cambria"/>
          <w:sz w:val="16"/>
          <w:szCs w:val="16"/>
        </w:rPr>
        <w:t xml:space="preserve"> IACHR, Report No. 72/16. </w:t>
      </w:r>
      <w:r w:rsidRPr="001D318B">
        <w:rPr>
          <w:rFonts w:ascii="Cambria" w:hAnsi="Cambria"/>
          <w:sz w:val="16"/>
          <w:szCs w:val="16"/>
          <w:lang w:val="es-ES"/>
        </w:rPr>
        <w:t xml:space="preserve">Case 694-06. Admissibility. Onofre Antonio de La Hoz Montero and family. Colombia. </w:t>
      </w:r>
      <w:r w:rsidRPr="00B23BA8">
        <w:rPr>
          <w:rFonts w:ascii="Cambria" w:hAnsi="Cambria"/>
          <w:sz w:val="16"/>
          <w:szCs w:val="16"/>
        </w:rPr>
        <w:t>December 6, 2016, par.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47EDA" w14:textId="77777777" w:rsidR="00EB5038" w:rsidRDefault="00EB5038"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A234EEF" w14:textId="77777777" w:rsidR="00EB5038" w:rsidRDefault="00EB5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49E40" w14:textId="77777777" w:rsidR="00EB5038" w:rsidRDefault="00EB5038" w:rsidP="002C1641">
    <w:pPr>
      <w:pStyle w:val="Header"/>
      <w:jc w:val="center"/>
    </w:pPr>
    <w:r>
      <w:rPr>
        <w:noProof/>
      </w:rPr>
      <w:drawing>
        <wp:inline distT="0" distB="0" distL="0" distR="0" wp14:anchorId="565A2284" wp14:editId="5AEB1724">
          <wp:extent cx="2209800" cy="117396"/>
          <wp:effectExtent l="0" t="0" r="0" b="0"/>
          <wp:docPr id="47" name="Picture 47"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B680552" w14:textId="77777777" w:rsidR="00EB5038" w:rsidRPr="00EC7D62" w:rsidRDefault="008E1D09" w:rsidP="002C1641">
    <w:pPr>
      <w:pStyle w:val="Header"/>
      <w:jc w:val="center"/>
    </w:pPr>
    <w:r>
      <w:pict w14:anchorId="72EE183B">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5AE02" w14:textId="77777777" w:rsidR="003E194B" w:rsidRDefault="003E19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FAF8" w14:textId="77777777" w:rsidR="0099529D" w:rsidRDefault="0099529D" w:rsidP="0099529D">
    <w:pPr>
      <w:pStyle w:val="Header"/>
      <w:jc w:val="center"/>
    </w:pPr>
    <w:r>
      <w:rPr>
        <w:noProof/>
      </w:rPr>
      <w:drawing>
        <wp:inline distT="0" distB="0" distL="0" distR="0" wp14:anchorId="413B2DEA" wp14:editId="165D4C6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826BD5B" w14:textId="77777777" w:rsidR="0099529D" w:rsidRPr="00EC7D62" w:rsidRDefault="0099529D" w:rsidP="0099529D">
    <w:pPr>
      <w:pStyle w:val="Header"/>
      <w:jc w:val="center"/>
    </w:pPr>
    <w:r>
      <w:pict w14:anchorId="76973346">
        <v:rect id="_x0000_i1026" style="width:0;height:1.5pt" o:hralign="center" o:hrstd="t" o:hr="t" fillcolor="#a0a0a0"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987B" w14:textId="77777777" w:rsidR="003E194B" w:rsidRDefault="003E1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A6FCE"/>
    <w:multiLevelType w:val="hybridMultilevel"/>
    <w:tmpl w:val="D68E82C2"/>
    <w:lvl w:ilvl="0" w:tplc="D8D86AF6">
      <w:start w:val="5"/>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AA6289"/>
    <w:multiLevelType w:val="hybridMultilevel"/>
    <w:tmpl w:val="6400DD3E"/>
    <w:lvl w:ilvl="0" w:tplc="15F0000E">
      <w:start w:val="1"/>
      <w:numFmt w:val="upperRoman"/>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56735"/>
    <w:multiLevelType w:val="hybridMultilevel"/>
    <w:tmpl w:val="D68E82C2"/>
    <w:lvl w:ilvl="0" w:tplc="D8D86AF6">
      <w:start w:val="5"/>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613982"/>
    <w:multiLevelType w:val="hybridMultilevel"/>
    <w:tmpl w:val="D68E82C2"/>
    <w:lvl w:ilvl="0" w:tplc="D8D86AF6">
      <w:start w:val="5"/>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04482C"/>
    <w:multiLevelType w:val="hybridMultilevel"/>
    <w:tmpl w:val="E6001D2A"/>
    <w:lvl w:ilvl="0" w:tplc="DF543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D4"/>
    <w:rsid w:val="00106790"/>
    <w:rsid w:val="0013179B"/>
    <w:rsid w:val="00183AD4"/>
    <w:rsid w:val="001D2705"/>
    <w:rsid w:val="001D318B"/>
    <w:rsid w:val="001E100F"/>
    <w:rsid w:val="00231A20"/>
    <w:rsid w:val="00235011"/>
    <w:rsid w:val="00262E38"/>
    <w:rsid w:val="002C6099"/>
    <w:rsid w:val="003C5BC9"/>
    <w:rsid w:val="003E194B"/>
    <w:rsid w:val="004B6B51"/>
    <w:rsid w:val="0053181B"/>
    <w:rsid w:val="0054668D"/>
    <w:rsid w:val="00550401"/>
    <w:rsid w:val="00560D31"/>
    <w:rsid w:val="005E6373"/>
    <w:rsid w:val="0060288F"/>
    <w:rsid w:val="0060708F"/>
    <w:rsid w:val="00795EEB"/>
    <w:rsid w:val="00810270"/>
    <w:rsid w:val="00824E1F"/>
    <w:rsid w:val="00875C6B"/>
    <w:rsid w:val="008869B8"/>
    <w:rsid w:val="008C4EF9"/>
    <w:rsid w:val="008E1D09"/>
    <w:rsid w:val="00953449"/>
    <w:rsid w:val="0099529D"/>
    <w:rsid w:val="00A7369D"/>
    <w:rsid w:val="00A9709C"/>
    <w:rsid w:val="00B23A91"/>
    <w:rsid w:val="00B23BA8"/>
    <w:rsid w:val="00B32E42"/>
    <w:rsid w:val="00B578D2"/>
    <w:rsid w:val="00BA57C5"/>
    <w:rsid w:val="00C9505F"/>
    <w:rsid w:val="00CC0C14"/>
    <w:rsid w:val="00CC5F79"/>
    <w:rsid w:val="00D32082"/>
    <w:rsid w:val="00D472D4"/>
    <w:rsid w:val="00DC631F"/>
    <w:rsid w:val="00DD1815"/>
    <w:rsid w:val="00EB5038"/>
    <w:rsid w:val="00F9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2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AD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183AD4"/>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183AD4"/>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183AD4"/>
    <w:rPr>
      <w:rFonts w:ascii="Calibri" w:eastAsia="Calibri" w:hAnsi="Calibri" w:cs="Calibri"/>
      <w:color w:val="000000"/>
      <w:sz w:val="20"/>
      <w:szCs w:val="20"/>
      <w:u w:color="000000"/>
      <w:bdr w:val="nil"/>
      <w:lang w:eastAsia="es-E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183AD4"/>
    <w:rPr>
      <w:vertAlign w:val="superscript"/>
    </w:rPr>
  </w:style>
  <w:style w:type="table" w:styleId="TableGrid">
    <w:name w:val="Table Grid"/>
    <w:basedOn w:val="TableNormal"/>
    <w:uiPriority w:val="59"/>
    <w:rsid w:val="00183AD4"/>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194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E194B"/>
    <w:rPr>
      <w:rFonts w:ascii="Times New Roman" w:eastAsia="Calibri" w:hAnsi="Times New Roman" w:cs="Times New Roman"/>
      <w:sz w:val="18"/>
      <w:szCs w:val="18"/>
    </w:rPr>
  </w:style>
  <w:style w:type="paragraph" w:styleId="Header">
    <w:name w:val="header"/>
    <w:aliases w:val="encabezado"/>
    <w:basedOn w:val="Normal"/>
    <w:link w:val="HeaderChar"/>
    <w:uiPriority w:val="99"/>
    <w:unhideWhenUsed/>
    <w:rsid w:val="003E194B"/>
    <w:pPr>
      <w:tabs>
        <w:tab w:val="center" w:pos="4680"/>
        <w:tab w:val="right" w:pos="9360"/>
      </w:tabs>
      <w:spacing w:after="0" w:line="240" w:lineRule="auto"/>
    </w:pPr>
  </w:style>
  <w:style w:type="character" w:customStyle="1" w:styleId="HeaderChar">
    <w:name w:val="Header Char"/>
    <w:aliases w:val="encabezado Char"/>
    <w:basedOn w:val="DefaultParagraphFont"/>
    <w:link w:val="Header"/>
    <w:uiPriority w:val="99"/>
    <w:rsid w:val="003E194B"/>
    <w:rPr>
      <w:rFonts w:ascii="Calibri" w:eastAsia="Calibri" w:hAnsi="Calibri" w:cs="Times New Roman"/>
      <w:sz w:val="22"/>
      <w:szCs w:val="22"/>
    </w:rPr>
  </w:style>
  <w:style w:type="paragraph" w:styleId="Footer">
    <w:name w:val="footer"/>
    <w:basedOn w:val="Normal"/>
    <w:link w:val="FooterChar"/>
    <w:uiPriority w:val="99"/>
    <w:unhideWhenUsed/>
    <w:rsid w:val="003E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94B"/>
    <w:rPr>
      <w:rFonts w:ascii="Calibri" w:eastAsia="Calibri" w:hAnsi="Calibri" w:cs="Times New Roman"/>
      <w:sz w:val="22"/>
      <w:szCs w:val="22"/>
    </w:rPr>
  </w:style>
  <w:style w:type="character" w:styleId="PageNumber">
    <w:name w:val="page number"/>
    <w:basedOn w:val="DefaultParagraphFont"/>
    <w:rsid w:val="00EB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9465">
      <w:bodyDiv w:val="1"/>
      <w:marLeft w:val="0"/>
      <w:marRight w:val="0"/>
      <w:marTop w:val="0"/>
      <w:marBottom w:val="0"/>
      <w:divBdr>
        <w:top w:val="none" w:sz="0" w:space="0" w:color="auto"/>
        <w:left w:val="none" w:sz="0" w:space="0" w:color="auto"/>
        <w:bottom w:val="none" w:sz="0" w:space="0" w:color="auto"/>
        <w:right w:val="none" w:sz="0" w:space="0" w:color="auto"/>
      </w:divBdr>
    </w:div>
    <w:div w:id="304705585">
      <w:bodyDiv w:val="1"/>
      <w:marLeft w:val="0"/>
      <w:marRight w:val="0"/>
      <w:marTop w:val="0"/>
      <w:marBottom w:val="0"/>
      <w:divBdr>
        <w:top w:val="none" w:sz="0" w:space="0" w:color="auto"/>
        <w:left w:val="none" w:sz="0" w:space="0" w:color="auto"/>
        <w:bottom w:val="none" w:sz="0" w:space="0" w:color="auto"/>
        <w:right w:val="none" w:sz="0" w:space="0" w:color="auto"/>
      </w:divBdr>
      <w:divsChild>
        <w:div w:id="145363055">
          <w:marLeft w:val="0"/>
          <w:marRight w:val="0"/>
          <w:marTop w:val="0"/>
          <w:marBottom w:val="0"/>
          <w:divBdr>
            <w:top w:val="none" w:sz="0" w:space="0" w:color="auto"/>
            <w:left w:val="none" w:sz="0" w:space="0" w:color="auto"/>
            <w:bottom w:val="none" w:sz="0" w:space="0" w:color="auto"/>
            <w:right w:val="none" w:sz="0" w:space="0" w:color="auto"/>
          </w:divBdr>
          <w:divsChild>
            <w:div w:id="27877159">
              <w:marLeft w:val="0"/>
              <w:marRight w:val="0"/>
              <w:marTop w:val="0"/>
              <w:marBottom w:val="0"/>
              <w:divBdr>
                <w:top w:val="none" w:sz="0" w:space="0" w:color="auto"/>
                <w:left w:val="none" w:sz="0" w:space="0" w:color="auto"/>
                <w:bottom w:val="none" w:sz="0" w:space="0" w:color="auto"/>
                <w:right w:val="none" w:sz="0" w:space="0" w:color="auto"/>
              </w:divBdr>
              <w:divsChild>
                <w:div w:id="673067855">
                  <w:marLeft w:val="-240"/>
                  <w:marRight w:val="-240"/>
                  <w:marTop w:val="0"/>
                  <w:marBottom w:val="0"/>
                  <w:divBdr>
                    <w:top w:val="none" w:sz="0" w:space="0" w:color="auto"/>
                    <w:left w:val="none" w:sz="0" w:space="0" w:color="auto"/>
                    <w:bottom w:val="none" w:sz="0" w:space="0" w:color="auto"/>
                    <w:right w:val="none" w:sz="0" w:space="0" w:color="auto"/>
                  </w:divBdr>
                  <w:divsChild>
                    <w:div w:id="1272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11129">
      <w:bodyDiv w:val="1"/>
      <w:marLeft w:val="0"/>
      <w:marRight w:val="0"/>
      <w:marTop w:val="0"/>
      <w:marBottom w:val="0"/>
      <w:divBdr>
        <w:top w:val="none" w:sz="0" w:space="0" w:color="auto"/>
        <w:left w:val="none" w:sz="0" w:space="0" w:color="auto"/>
        <w:bottom w:val="none" w:sz="0" w:space="0" w:color="auto"/>
        <w:right w:val="none" w:sz="0" w:space="0" w:color="auto"/>
      </w:divBdr>
    </w:div>
    <w:div w:id="937712093">
      <w:bodyDiv w:val="1"/>
      <w:marLeft w:val="0"/>
      <w:marRight w:val="0"/>
      <w:marTop w:val="0"/>
      <w:marBottom w:val="0"/>
      <w:divBdr>
        <w:top w:val="none" w:sz="0" w:space="0" w:color="auto"/>
        <w:left w:val="none" w:sz="0" w:space="0" w:color="auto"/>
        <w:bottom w:val="none" w:sz="0" w:space="0" w:color="auto"/>
        <w:right w:val="none" w:sz="0" w:space="0" w:color="auto"/>
      </w:divBdr>
    </w:div>
    <w:div w:id="1041327322">
      <w:bodyDiv w:val="1"/>
      <w:marLeft w:val="0"/>
      <w:marRight w:val="0"/>
      <w:marTop w:val="0"/>
      <w:marBottom w:val="0"/>
      <w:divBdr>
        <w:top w:val="none" w:sz="0" w:space="0" w:color="auto"/>
        <w:left w:val="none" w:sz="0" w:space="0" w:color="auto"/>
        <w:bottom w:val="none" w:sz="0" w:space="0" w:color="auto"/>
        <w:right w:val="none" w:sz="0" w:space="0" w:color="auto"/>
      </w:divBdr>
    </w:div>
    <w:div w:id="1043359420">
      <w:bodyDiv w:val="1"/>
      <w:marLeft w:val="0"/>
      <w:marRight w:val="0"/>
      <w:marTop w:val="0"/>
      <w:marBottom w:val="0"/>
      <w:divBdr>
        <w:top w:val="none" w:sz="0" w:space="0" w:color="auto"/>
        <w:left w:val="none" w:sz="0" w:space="0" w:color="auto"/>
        <w:bottom w:val="none" w:sz="0" w:space="0" w:color="auto"/>
        <w:right w:val="none" w:sz="0" w:space="0" w:color="auto"/>
      </w:divBdr>
    </w:div>
    <w:div w:id="1182474620">
      <w:bodyDiv w:val="1"/>
      <w:marLeft w:val="0"/>
      <w:marRight w:val="0"/>
      <w:marTop w:val="0"/>
      <w:marBottom w:val="0"/>
      <w:divBdr>
        <w:top w:val="none" w:sz="0" w:space="0" w:color="auto"/>
        <w:left w:val="none" w:sz="0" w:space="0" w:color="auto"/>
        <w:bottom w:val="none" w:sz="0" w:space="0" w:color="auto"/>
        <w:right w:val="none" w:sz="0" w:space="0" w:color="auto"/>
      </w:divBdr>
    </w:div>
    <w:div w:id="1241333654">
      <w:bodyDiv w:val="1"/>
      <w:marLeft w:val="0"/>
      <w:marRight w:val="0"/>
      <w:marTop w:val="0"/>
      <w:marBottom w:val="0"/>
      <w:divBdr>
        <w:top w:val="none" w:sz="0" w:space="0" w:color="auto"/>
        <w:left w:val="none" w:sz="0" w:space="0" w:color="auto"/>
        <w:bottom w:val="none" w:sz="0" w:space="0" w:color="auto"/>
        <w:right w:val="none" w:sz="0" w:space="0" w:color="auto"/>
      </w:divBdr>
    </w:div>
    <w:div w:id="1298873726">
      <w:bodyDiv w:val="1"/>
      <w:marLeft w:val="0"/>
      <w:marRight w:val="0"/>
      <w:marTop w:val="0"/>
      <w:marBottom w:val="0"/>
      <w:divBdr>
        <w:top w:val="none" w:sz="0" w:space="0" w:color="auto"/>
        <w:left w:val="none" w:sz="0" w:space="0" w:color="auto"/>
        <w:bottom w:val="none" w:sz="0" w:space="0" w:color="auto"/>
        <w:right w:val="none" w:sz="0" w:space="0" w:color="auto"/>
      </w:divBdr>
    </w:div>
    <w:div w:id="1463228849">
      <w:bodyDiv w:val="1"/>
      <w:marLeft w:val="0"/>
      <w:marRight w:val="0"/>
      <w:marTop w:val="0"/>
      <w:marBottom w:val="0"/>
      <w:divBdr>
        <w:top w:val="none" w:sz="0" w:space="0" w:color="auto"/>
        <w:left w:val="none" w:sz="0" w:space="0" w:color="auto"/>
        <w:bottom w:val="none" w:sz="0" w:space="0" w:color="auto"/>
        <w:right w:val="none" w:sz="0" w:space="0" w:color="auto"/>
      </w:divBdr>
    </w:div>
    <w:div w:id="1523283912">
      <w:bodyDiv w:val="1"/>
      <w:marLeft w:val="0"/>
      <w:marRight w:val="0"/>
      <w:marTop w:val="0"/>
      <w:marBottom w:val="0"/>
      <w:divBdr>
        <w:top w:val="none" w:sz="0" w:space="0" w:color="auto"/>
        <w:left w:val="none" w:sz="0" w:space="0" w:color="auto"/>
        <w:bottom w:val="none" w:sz="0" w:space="0" w:color="auto"/>
        <w:right w:val="none" w:sz="0" w:space="0" w:color="auto"/>
      </w:divBdr>
    </w:div>
    <w:div w:id="19450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A8721-2F41-405D-A6B7-A0017A05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Report No. 132/19</vt:lpstr>
    </vt:vector>
  </TitlesOfParts>
  <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132/19</dc:title>
  <dc:creator/>
  <cp:lastModifiedBy/>
  <cp:revision>1</cp:revision>
  <dcterms:created xsi:type="dcterms:W3CDTF">2019-12-08T11:55:00Z</dcterms:created>
  <dcterms:modified xsi:type="dcterms:W3CDTF">2019-12-08T12:01:00Z</dcterms:modified>
</cp:coreProperties>
</file>