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3910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164C0A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A4F48">
                              <w:rPr>
                                <w:rFonts w:asciiTheme="majorHAnsi" w:hAnsiTheme="majorHAnsi" w:cs="Arial"/>
                                <w:b/>
                                <w:bCs/>
                                <w:color w:val="0D0D0D" w:themeColor="text1" w:themeTint="F2"/>
                                <w:sz w:val="36"/>
                                <w:szCs w:val="40"/>
                              </w:rPr>
                              <w:t>68</w:t>
                            </w:r>
                            <w:r w:rsidR="00322450" w:rsidRPr="004B7EB6">
                              <w:rPr>
                                <w:rFonts w:asciiTheme="majorHAnsi" w:hAnsiTheme="majorHAnsi" w:cs="Arial"/>
                                <w:b/>
                                <w:bCs/>
                                <w:color w:val="0D0D0D" w:themeColor="text1" w:themeTint="F2"/>
                                <w:sz w:val="36"/>
                                <w:szCs w:val="40"/>
                              </w:rPr>
                              <w:t>/1</w:t>
                            </w:r>
                            <w:r w:rsidR="009921AF">
                              <w:rPr>
                                <w:rFonts w:asciiTheme="majorHAnsi" w:hAnsiTheme="majorHAnsi" w:cs="Arial"/>
                                <w:b/>
                                <w:bCs/>
                                <w:color w:val="0D0D0D" w:themeColor="text1" w:themeTint="F2"/>
                                <w:sz w:val="36"/>
                                <w:szCs w:val="40"/>
                              </w:rPr>
                              <w:t>9</w:t>
                            </w:r>
                          </w:p>
                          <w:p w14:paraId="081F51F3" w14:textId="040BC51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921AF">
                              <w:rPr>
                                <w:rFonts w:asciiTheme="majorHAnsi" w:hAnsiTheme="majorHAnsi" w:cs="Arial"/>
                                <w:b/>
                                <w:bCs/>
                                <w:color w:val="0D0D0D" w:themeColor="text1" w:themeTint="F2"/>
                                <w:sz w:val="36"/>
                                <w:szCs w:val="40"/>
                              </w:rPr>
                              <w:t>1392</w:t>
                            </w:r>
                            <w:r w:rsidR="00F621C3">
                              <w:rPr>
                                <w:rFonts w:asciiTheme="majorHAnsi" w:hAnsiTheme="majorHAnsi" w:cs="Arial"/>
                                <w:b/>
                                <w:bCs/>
                                <w:color w:val="0D0D0D" w:themeColor="text1" w:themeTint="F2"/>
                                <w:sz w:val="36"/>
                                <w:szCs w:val="40"/>
                              </w:rPr>
                              <w:t>-</w:t>
                            </w:r>
                            <w:r w:rsidR="009921AF">
                              <w:rPr>
                                <w:rFonts w:asciiTheme="majorHAnsi" w:hAnsiTheme="majorHAnsi" w:cs="Arial"/>
                                <w:b/>
                                <w:bCs/>
                                <w:color w:val="0D0D0D" w:themeColor="text1" w:themeTint="F2"/>
                                <w:sz w:val="36"/>
                                <w:szCs w:val="40"/>
                              </w:rPr>
                              <w:t>09</w:t>
                            </w:r>
                          </w:p>
                          <w:p w14:paraId="34978E5A" w14:textId="008053C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694E55" w:rsidRDefault="00450A4A" w:rsidP="004B7EB6">
                            <w:pPr>
                              <w:spacing w:line="276" w:lineRule="auto"/>
                              <w:rPr>
                                <w:rFonts w:asciiTheme="majorHAnsi" w:hAnsiTheme="majorHAnsi" w:cs="Arial"/>
                                <w:color w:val="0D0D0D" w:themeColor="text1" w:themeTint="F2"/>
                                <w:szCs w:val="22"/>
                              </w:rPr>
                            </w:pPr>
                          </w:p>
                          <w:p w14:paraId="745060FD" w14:textId="77777777" w:rsidR="009921AF" w:rsidRPr="009921AF" w:rsidRDefault="009921AF" w:rsidP="009921A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9921AF">
                              <w:rPr>
                                <w:rFonts w:ascii="Cambria" w:hAnsi="Cambria" w:cs="Arial"/>
                                <w:color w:val="0D0D0D"/>
                                <w:szCs w:val="22"/>
                                <w:lang w:val="es-AR"/>
                              </w:rPr>
                              <w:t xml:space="preserve">MIGUEL ÁNGEL GUEVARA DÍAZ ET AL. </w:t>
                            </w:r>
                          </w:p>
                          <w:p w14:paraId="48EBC31A" w14:textId="42A997A1" w:rsidR="00F42B71" w:rsidRPr="004B625D" w:rsidRDefault="009921A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921AF">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164C0A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A4F48">
                        <w:rPr>
                          <w:rFonts w:asciiTheme="majorHAnsi" w:hAnsiTheme="majorHAnsi" w:cs="Arial"/>
                          <w:b/>
                          <w:bCs/>
                          <w:color w:val="0D0D0D" w:themeColor="text1" w:themeTint="F2"/>
                          <w:sz w:val="36"/>
                          <w:szCs w:val="40"/>
                        </w:rPr>
                        <w:t>68</w:t>
                      </w:r>
                      <w:r w:rsidR="00322450" w:rsidRPr="004B7EB6">
                        <w:rPr>
                          <w:rFonts w:asciiTheme="majorHAnsi" w:hAnsiTheme="majorHAnsi" w:cs="Arial"/>
                          <w:b/>
                          <w:bCs/>
                          <w:color w:val="0D0D0D" w:themeColor="text1" w:themeTint="F2"/>
                          <w:sz w:val="36"/>
                          <w:szCs w:val="40"/>
                        </w:rPr>
                        <w:t>/1</w:t>
                      </w:r>
                      <w:r w:rsidR="009921AF">
                        <w:rPr>
                          <w:rFonts w:asciiTheme="majorHAnsi" w:hAnsiTheme="majorHAnsi" w:cs="Arial"/>
                          <w:b/>
                          <w:bCs/>
                          <w:color w:val="0D0D0D" w:themeColor="text1" w:themeTint="F2"/>
                          <w:sz w:val="36"/>
                          <w:szCs w:val="40"/>
                        </w:rPr>
                        <w:t>9</w:t>
                      </w:r>
                    </w:p>
                    <w:p w14:paraId="081F51F3" w14:textId="040BC51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921AF">
                        <w:rPr>
                          <w:rFonts w:asciiTheme="majorHAnsi" w:hAnsiTheme="majorHAnsi" w:cs="Arial"/>
                          <w:b/>
                          <w:bCs/>
                          <w:color w:val="0D0D0D" w:themeColor="text1" w:themeTint="F2"/>
                          <w:sz w:val="36"/>
                          <w:szCs w:val="40"/>
                        </w:rPr>
                        <w:t>1392</w:t>
                      </w:r>
                      <w:r w:rsidR="00F621C3">
                        <w:rPr>
                          <w:rFonts w:asciiTheme="majorHAnsi" w:hAnsiTheme="majorHAnsi" w:cs="Arial"/>
                          <w:b/>
                          <w:bCs/>
                          <w:color w:val="0D0D0D" w:themeColor="text1" w:themeTint="F2"/>
                          <w:sz w:val="36"/>
                          <w:szCs w:val="40"/>
                        </w:rPr>
                        <w:t>-</w:t>
                      </w:r>
                      <w:r w:rsidR="009921AF">
                        <w:rPr>
                          <w:rFonts w:asciiTheme="majorHAnsi" w:hAnsiTheme="majorHAnsi" w:cs="Arial"/>
                          <w:b/>
                          <w:bCs/>
                          <w:color w:val="0D0D0D" w:themeColor="text1" w:themeTint="F2"/>
                          <w:sz w:val="36"/>
                          <w:szCs w:val="40"/>
                        </w:rPr>
                        <w:t>09</w:t>
                      </w:r>
                    </w:p>
                    <w:p w14:paraId="34978E5A" w14:textId="008053C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694E55" w:rsidRDefault="00450A4A" w:rsidP="004B7EB6">
                      <w:pPr>
                        <w:spacing w:line="276" w:lineRule="auto"/>
                        <w:rPr>
                          <w:rFonts w:asciiTheme="majorHAnsi" w:hAnsiTheme="majorHAnsi" w:cs="Arial"/>
                          <w:color w:val="0D0D0D" w:themeColor="text1" w:themeTint="F2"/>
                          <w:szCs w:val="22"/>
                        </w:rPr>
                      </w:pPr>
                    </w:p>
                    <w:p w14:paraId="745060FD" w14:textId="77777777" w:rsidR="009921AF" w:rsidRPr="009921AF" w:rsidRDefault="009921AF" w:rsidP="009921A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9921AF">
                        <w:rPr>
                          <w:rFonts w:ascii="Cambria" w:hAnsi="Cambria" w:cs="Arial"/>
                          <w:color w:val="0D0D0D"/>
                          <w:szCs w:val="22"/>
                          <w:lang w:val="es-AR"/>
                        </w:rPr>
                        <w:t xml:space="preserve">MIGUEL ÁNGEL GUEVARA DÍAZ ET AL. </w:t>
                      </w:r>
                    </w:p>
                    <w:p w14:paraId="48EBC31A" w14:textId="42A997A1" w:rsidR="00F42B71" w:rsidRPr="004B625D" w:rsidRDefault="009921A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921AF">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3721E06" w:rsidR="00627C9F" w:rsidRPr="008A4F48"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w:t>
                            </w:r>
                            <w:r w:rsidRPr="008A4F48">
                              <w:rPr>
                                <w:rFonts w:asciiTheme="minorHAnsi" w:hAnsiTheme="minorHAnsi"/>
                                <w:color w:val="FFFFFF" w:themeColor="background1"/>
                                <w:sz w:val="22"/>
                                <w:lang w:val="pt-BR"/>
                              </w:rPr>
                              <w:t>L/V/II.</w:t>
                            </w:r>
                          </w:p>
                          <w:p w14:paraId="4AA08A8C" w14:textId="1149282E" w:rsidR="00627C9F" w:rsidRPr="008A4F48" w:rsidRDefault="00CA6577" w:rsidP="009E566A">
                            <w:pPr>
                              <w:jc w:val="right"/>
                              <w:rPr>
                                <w:rFonts w:asciiTheme="minorHAnsi" w:hAnsiTheme="minorHAnsi"/>
                                <w:color w:val="FFFFFF" w:themeColor="background1"/>
                                <w:sz w:val="22"/>
                              </w:rPr>
                            </w:pPr>
                            <w:r w:rsidRPr="008A4F48">
                              <w:rPr>
                                <w:rFonts w:asciiTheme="minorHAnsi" w:hAnsiTheme="minorHAnsi"/>
                                <w:color w:val="FFFFFF" w:themeColor="background1"/>
                                <w:sz w:val="22"/>
                              </w:rPr>
                              <w:t>Doc.</w:t>
                            </w:r>
                            <w:r w:rsidR="008A4F48" w:rsidRPr="008A4F48">
                              <w:rPr>
                                <w:rFonts w:asciiTheme="minorHAnsi" w:hAnsiTheme="minorHAnsi"/>
                                <w:color w:val="FFFFFF" w:themeColor="background1"/>
                                <w:sz w:val="22"/>
                              </w:rPr>
                              <w:t xml:space="preserve"> 77</w:t>
                            </w:r>
                            <w:r w:rsidRPr="008A4F48">
                              <w:rPr>
                                <w:rFonts w:asciiTheme="minorHAnsi" w:hAnsiTheme="minorHAnsi"/>
                                <w:color w:val="FFFFFF" w:themeColor="background1"/>
                                <w:sz w:val="22"/>
                              </w:rPr>
                              <w:t xml:space="preserve"> </w:t>
                            </w:r>
                          </w:p>
                          <w:p w14:paraId="0BEFF61A" w14:textId="76B4027E" w:rsidR="00627C9F" w:rsidRPr="008A4F48" w:rsidRDefault="008A4F48" w:rsidP="009E566A">
                            <w:pPr>
                              <w:jc w:val="right"/>
                              <w:rPr>
                                <w:rFonts w:asciiTheme="minorHAnsi" w:hAnsiTheme="minorHAnsi"/>
                                <w:color w:val="FFFFFF" w:themeColor="background1"/>
                                <w:sz w:val="22"/>
                              </w:rPr>
                            </w:pPr>
                            <w:r>
                              <w:rPr>
                                <w:rFonts w:asciiTheme="minorHAnsi" w:hAnsiTheme="minorHAnsi"/>
                                <w:color w:val="FFFFFF" w:themeColor="background1"/>
                                <w:sz w:val="22"/>
                              </w:rPr>
                              <w:t>5 May</w:t>
                            </w:r>
                            <w:r w:rsidR="000C4365" w:rsidRPr="008A4F48">
                              <w:rPr>
                                <w:rFonts w:asciiTheme="minorHAnsi" w:hAnsiTheme="minorHAnsi"/>
                                <w:color w:val="FFFFFF" w:themeColor="background1"/>
                                <w:sz w:val="22"/>
                              </w:rPr>
                              <w:t xml:space="preserve"> </w:t>
                            </w:r>
                            <w:r w:rsidR="00F42B71" w:rsidRPr="008A4F48">
                              <w:rPr>
                                <w:rFonts w:asciiTheme="minorHAnsi" w:hAnsiTheme="minorHAnsi"/>
                                <w:color w:val="FFFFFF" w:themeColor="background1"/>
                                <w:sz w:val="22"/>
                              </w:rPr>
                              <w:t>20</w:t>
                            </w:r>
                            <w:r w:rsidR="001057F7" w:rsidRPr="008A4F48">
                              <w:rPr>
                                <w:rFonts w:asciiTheme="minorHAnsi" w:hAnsiTheme="minorHAnsi"/>
                                <w:color w:val="FFFFFF" w:themeColor="background1"/>
                                <w:sz w:val="22"/>
                              </w:rPr>
                              <w:t>19</w:t>
                            </w:r>
                          </w:p>
                          <w:p w14:paraId="0FC103BD" w14:textId="313FE12C" w:rsidR="00627C9F" w:rsidRPr="008A4F48" w:rsidRDefault="00627C9F" w:rsidP="009E566A">
                            <w:pPr>
                              <w:jc w:val="right"/>
                              <w:rPr>
                                <w:rFonts w:asciiTheme="minorHAnsi" w:hAnsiTheme="minorHAnsi"/>
                                <w:color w:val="FFFFFF" w:themeColor="background1"/>
                                <w:sz w:val="22"/>
                              </w:rPr>
                            </w:pPr>
                            <w:r w:rsidRPr="008A4F48">
                              <w:rPr>
                                <w:rFonts w:asciiTheme="minorHAnsi" w:hAnsiTheme="minorHAnsi"/>
                                <w:color w:val="FFFFFF" w:themeColor="background1"/>
                                <w:sz w:val="22"/>
                              </w:rPr>
                              <w:t>Original:</w:t>
                            </w:r>
                            <w:r w:rsidR="002C1641" w:rsidRPr="008A4F48">
                              <w:rPr>
                                <w:rFonts w:asciiTheme="minorHAnsi" w:hAnsiTheme="minorHAnsi"/>
                                <w:color w:val="FFFFFF" w:themeColor="background1"/>
                                <w:sz w:val="22"/>
                              </w:rPr>
                              <w:t xml:space="preserve"> </w:t>
                            </w:r>
                            <w:r w:rsidR="00F42B71" w:rsidRPr="008A4F4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3721E06" w:rsidR="00627C9F" w:rsidRPr="008A4F48"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w:t>
                      </w:r>
                      <w:r w:rsidRPr="008A4F48">
                        <w:rPr>
                          <w:rFonts w:asciiTheme="minorHAnsi" w:hAnsiTheme="minorHAnsi"/>
                          <w:color w:val="FFFFFF" w:themeColor="background1"/>
                          <w:sz w:val="22"/>
                          <w:lang w:val="pt-BR"/>
                        </w:rPr>
                        <w:t>L/V/II.</w:t>
                      </w:r>
                    </w:p>
                    <w:p w14:paraId="4AA08A8C" w14:textId="1149282E" w:rsidR="00627C9F" w:rsidRPr="008A4F48" w:rsidRDefault="00CA6577" w:rsidP="009E566A">
                      <w:pPr>
                        <w:jc w:val="right"/>
                        <w:rPr>
                          <w:rFonts w:asciiTheme="minorHAnsi" w:hAnsiTheme="minorHAnsi"/>
                          <w:color w:val="FFFFFF" w:themeColor="background1"/>
                          <w:sz w:val="22"/>
                        </w:rPr>
                      </w:pPr>
                      <w:r w:rsidRPr="008A4F48">
                        <w:rPr>
                          <w:rFonts w:asciiTheme="minorHAnsi" w:hAnsiTheme="minorHAnsi"/>
                          <w:color w:val="FFFFFF" w:themeColor="background1"/>
                          <w:sz w:val="22"/>
                        </w:rPr>
                        <w:t>Doc.</w:t>
                      </w:r>
                      <w:r w:rsidR="008A4F48" w:rsidRPr="008A4F48">
                        <w:rPr>
                          <w:rFonts w:asciiTheme="minorHAnsi" w:hAnsiTheme="minorHAnsi"/>
                          <w:color w:val="FFFFFF" w:themeColor="background1"/>
                          <w:sz w:val="22"/>
                        </w:rPr>
                        <w:t xml:space="preserve"> 77</w:t>
                      </w:r>
                      <w:r w:rsidRPr="008A4F48">
                        <w:rPr>
                          <w:rFonts w:asciiTheme="minorHAnsi" w:hAnsiTheme="minorHAnsi"/>
                          <w:color w:val="FFFFFF" w:themeColor="background1"/>
                          <w:sz w:val="22"/>
                        </w:rPr>
                        <w:t xml:space="preserve"> </w:t>
                      </w:r>
                    </w:p>
                    <w:p w14:paraId="0BEFF61A" w14:textId="76B4027E" w:rsidR="00627C9F" w:rsidRPr="008A4F48" w:rsidRDefault="008A4F48" w:rsidP="009E566A">
                      <w:pPr>
                        <w:jc w:val="right"/>
                        <w:rPr>
                          <w:rFonts w:asciiTheme="minorHAnsi" w:hAnsiTheme="minorHAnsi"/>
                          <w:color w:val="FFFFFF" w:themeColor="background1"/>
                          <w:sz w:val="22"/>
                        </w:rPr>
                      </w:pPr>
                      <w:r>
                        <w:rPr>
                          <w:rFonts w:asciiTheme="minorHAnsi" w:hAnsiTheme="minorHAnsi"/>
                          <w:color w:val="FFFFFF" w:themeColor="background1"/>
                          <w:sz w:val="22"/>
                        </w:rPr>
                        <w:t>5 May</w:t>
                      </w:r>
                      <w:r w:rsidR="000C4365" w:rsidRPr="008A4F48">
                        <w:rPr>
                          <w:rFonts w:asciiTheme="minorHAnsi" w:hAnsiTheme="minorHAnsi"/>
                          <w:color w:val="FFFFFF" w:themeColor="background1"/>
                          <w:sz w:val="22"/>
                        </w:rPr>
                        <w:t xml:space="preserve"> </w:t>
                      </w:r>
                      <w:r w:rsidR="00F42B71" w:rsidRPr="008A4F48">
                        <w:rPr>
                          <w:rFonts w:asciiTheme="minorHAnsi" w:hAnsiTheme="minorHAnsi"/>
                          <w:color w:val="FFFFFF" w:themeColor="background1"/>
                          <w:sz w:val="22"/>
                        </w:rPr>
                        <w:t>20</w:t>
                      </w:r>
                      <w:r w:rsidR="001057F7" w:rsidRPr="008A4F48">
                        <w:rPr>
                          <w:rFonts w:asciiTheme="minorHAnsi" w:hAnsiTheme="minorHAnsi"/>
                          <w:color w:val="FFFFFF" w:themeColor="background1"/>
                          <w:sz w:val="22"/>
                        </w:rPr>
                        <w:t>19</w:t>
                      </w:r>
                    </w:p>
                    <w:p w14:paraId="0FC103BD" w14:textId="313FE12C" w:rsidR="00627C9F" w:rsidRPr="008A4F48" w:rsidRDefault="00627C9F" w:rsidP="009E566A">
                      <w:pPr>
                        <w:jc w:val="right"/>
                        <w:rPr>
                          <w:rFonts w:asciiTheme="minorHAnsi" w:hAnsiTheme="minorHAnsi"/>
                          <w:color w:val="FFFFFF" w:themeColor="background1"/>
                          <w:sz w:val="22"/>
                        </w:rPr>
                      </w:pPr>
                      <w:r w:rsidRPr="008A4F48">
                        <w:rPr>
                          <w:rFonts w:asciiTheme="minorHAnsi" w:hAnsiTheme="minorHAnsi"/>
                          <w:color w:val="FFFFFF" w:themeColor="background1"/>
                          <w:sz w:val="22"/>
                        </w:rPr>
                        <w:t>Original:</w:t>
                      </w:r>
                      <w:r w:rsidR="002C1641" w:rsidRPr="008A4F48">
                        <w:rPr>
                          <w:rFonts w:asciiTheme="minorHAnsi" w:hAnsiTheme="minorHAnsi"/>
                          <w:color w:val="FFFFFF" w:themeColor="background1"/>
                          <w:sz w:val="22"/>
                        </w:rPr>
                        <w:t xml:space="preserve"> </w:t>
                      </w:r>
                      <w:r w:rsidR="00F42B71" w:rsidRPr="008A4F48">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CCE92A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A4F48">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8A4F48">
                              <w:rPr>
                                <w:rFonts w:asciiTheme="majorHAnsi" w:hAnsiTheme="majorHAnsi"/>
                                <w:color w:val="0D0D0D" w:themeColor="text1" w:themeTint="F2"/>
                                <w:sz w:val="18"/>
                                <w:szCs w:val="20"/>
                              </w:rPr>
                              <w:t>May 5</w:t>
                            </w:r>
                            <w:r w:rsidR="000C4365">
                              <w:rPr>
                                <w:rFonts w:asciiTheme="majorHAnsi" w:hAnsiTheme="majorHAnsi"/>
                                <w:color w:val="0D0D0D" w:themeColor="text1" w:themeTint="F2"/>
                                <w:sz w:val="18"/>
                                <w:szCs w:val="20"/>
                              </w:rPr>
                              <w:t>, 201</w:t>
                            </w:r>
                            <w:r w:rsidR="001057F7">
                              <w:rPr>
                                <w:rFonts w:asciiTheme="majorHAnsi" w:hAnsiTheme="majorHAnsi"/>
                                <w:color w:val="0D0D0D" w:themeColor="text1" w:themeTint="F2"/>
                                <w:sz w:val="18"/>
                                <w:szCs w:val="20"/>
                              </w:rPr>
                              <w:t>9</w:t>
                            </w:r>
                            <w:r w:rsidR="0089090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CCE92A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A4F48">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8A4F48">
                        <w:rPr>
                          <w:rFonts w:asciiTheme="majorHAnsi" w:hAnsiTheme="majorHAnsi"/>
                          <w:color w:val="0D0D0D" w:themeColor="text1" w:themeTint="F2"/>
                          <w:sz w:val="18"/>
                          <w:szCs w:val="20"/>
                        </w:rPr>
                        <w:t>May 5</w:t>
                      </w:r>
                      <w:r w:rsidR="000C4365">
                        <w:rPr>
                          <w:rFonts w:asciiTheme="majorHAnsi" w:hAnsiTheme="majorHAnsi"/>
                          <w:color w:val="0D0D0D" w:themeColor="text1" w:themeTint="F2"/>
                          <w:sz w:val="18"/>
                          <w:szCs w:val="20"/>
                        </w:rPr>
                        <w:t>, 201</w:t>
                      </w:r>
                      <w:r w:rsidR="001057F7">
                        <w:rPr>
                          <w:rFonts w:asciiTheme="majorHAnsi" w:hAnsiTheme="majorHAnsi"/>
                          <w:color w:val="0D0D0D" w:themeColor="text1" w:themeTint="F2"/>
                          <w:sz w:val="18"/>
                          <w:szCs w:val="20"/>
                        </w:rPr>
                        <w:t>9</w:t>
                      </w:r>
                      <w:r w:rsidR="0089090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2B9B923" w:rsidR="00F644E6" w:rsidRPr="008A4F48"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A4F48">
                              <w:rPr>
                                <w:rFonts w:asciiTheme="majorHAnsi" w:hAnsiTheme="majorHAnsi"/>
                                <w:color w:val="595959" w:themeColor="text1" w:themeTint="A6"/>
                                <w:sz w:val="18"/>
                              </w:rPr>
                              <w:t>68</w:t>
                            </w:r>
                            <w:r w:rsidR="00022CF5">
                              <w:rPr>
                                <w:rFonts w:asciiTheme="majorHAnsi" w:hAnsiTheme="majorHAnsi"/>
                                <w:color w:val="595959" w:themeColor="text1" w:themeTint="A6"/>
                                <w:sz w:val="18"/>
                              </w:rPr>
                              <w:t>/</w:t>
                            </w:r>
                            <w:r w:rsidR="008A4F48">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A4F48">
                              <w:rPr>
                                <w:rFonts w:asciiTheme="majorHAnsi" w:hAnsiTheme="majorHAnsi"/>
                                <w:color w:val="595959" w:themeColor="text1" w:themeTint="A6"/>
                                <w:sz w:val="18"/>
                              </w:rPr>
                              <w:t>1392</w:t>
                            </w:r>
                            <w:r w:rsidR="00F621C3">
                              <w:rPr>
                                <w:rFonts w:asciiTheme="majorHAnsi" w:hAnsiTheme="majorHAnsi"/>
                                <w:color w:val="595959" w:themeColor="text1" w:themeTint="A6"/>
                                <w:sz w:val="18"/>
                              </w:rPr>
                              <w:t>-</w:t>
                            </w:r>
                            <w:r w:rsidR="008A4F48">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8A4F48">
                              <w:rPr>
                                <w:rFonts w:asciiTheme="majorHAnsi" w:hAnsiTheme="majorHAnsi"/>
                                <w:color w:val="595959" w:themeColor="text1" w:themeTint="A6"/>
                                <w:sz w:val="18"/>
                                <w:lang w:val="es-ES"/>
                              </w:rPr>
                              <w:t>Admissibility</w:t>
                            </w:r>
                            <w:proofErr w:type="spellEnd"/>
                            <w:r w:rsidRPr="008A4F48">
                              <w:rPr>
                                <w:rFonts w:asciiTheme="majorHAnsi" w:hAnsiTheme="majorHAnsi"/>
                                <w:color w:val="595959" w:themeColor="text1" w:themeTint="A6"/>
                                <w:sz w:val="18"/>
                                <w:lang w:val="es-ES"/>
                              </w:rPr>
                              <w:t xml:space="preserve">. </w:t>
                            </w:r>
                            <w:r w:rsidR="008A4F48" w:rsidRPr="008A4F48">
                              <w:rPr>
                                <w:rFonts w:asciiTheme="majorHAnsi" w:hAnsiTheme="majorHAnsi"/>
                                <w:color w:val="595959" w:themeColor="text1" w:themeTint="A6"/>
                                <w:sz w:val="18"/>
                                <w:lang w:val="es-ES"/>
                              </w:rPr>
                              <w:t>Miguel Ángel Guevara Díaz et al.</w:t>
                            </w:r>
                            <w:r w:rsidRPr="008A4F48">
                              <w:rPr>
                                <w:rFonts w:asciiTheme="majorHAnsi" w:hAnsiTheme="majorHAnsi"/>
                                <w:color w:val="595959" w:themeColor="text1" w:themeTint="A6"/>
                                <w:sz w:val="18"/>
                                <w:lang w:val="es-ES"/>
                              </w:rPr>
                              <w:t xml:space="preserve"> </w:t>
                            </w:r>
                            <w:r w:rsidR="008A4F48" w:rsidRPr="008A4F48">
                              <w:rPr>
                                <w:rFonts w:asciiTheme="majorHAnsi" w:hAnsiTheme="majorHAnsi"/>
                                <w:color w:val="595959" w:themeColor="text1" w:themeTint="A6"/>
                                <w:sz w:val="18"/>
                                <w:lang w:val="es-ES"/>
                              </w:rPr>
                              <w:t>Colombia</w:t>
                            </w:r>
                            <w:r w:rsidR="00022CF5" w:rsidRPr="008A4F48">
                              <w:rPr>
                                <w:rFonts w:asciiTheme="majorHAnsi" w:hAnsiTheme="majorHAnsi"/>
                                <w:color w:val="595959" w:themeColor="text1" w:themeTint="A6"/>
                                <w:sz w:val="18"/>
                                <w:lang w:val="es-ES"/>
                              </w:rPr>
                              <w:t xml:space="preserve">. </w:t>
                            </w:r>
                            <w:r w:rsidR="008A4F48" w:rsidRPr="008A4F48">
                              <w:rPr>
                                <w:rFonts w:asciiTheme="majorHAnsi" w:hAnsiTheme="majorHAnsi"/>
                                <w:color w:val="595959" w:themeColor="text1" w:themeTint="A6"/>
                                <w:sz w:val="18"/>
                                <w:lang w:val="es-ES"/>
                              </w:rPr>
                              <w:t>May 5, 2019</w:t>
                            </w:r>
                            <w:r w:rsidRPr="008A4F48">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2B9B923" w:rsidR="00F644E6" w:rsidRPr="008A4F48"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A4F48">
                        <w:rPr>
                          <w:rFonts w:asciiTheme="majorHAnsi" w:hAnsiTheme="majorHAnsi"/>
                          <w:color w:val="595959" w:themeColor="text1" w:themeTint="A6"/>
                          <w:sz w:val="18"/>
                        </w:rPr>
                        <w:t>68</w:t>
                      </w:r>
                      <w:r w:rsidR="00022CF5">
                        <w:rPr>
                          <w:rFonts w:asciiTheme="majorHAnsi" w:hAnsiTheme="majorHAnsi"/>
                          <w:color w:val="595959" w:themeColor="text1" w:themeTint="A6"/>
                          <w:sz w:val="18"/>
                        </w:rPr>
                        <w:t>/</w:t>
                      </w:r>
                      <w:r w:rsidR="008A4F48">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A4F48">
                        <w:rPr>
                          <w:rFonts w:asciiTheme="majorHAnsi" w:hAnsiTheme="majorHAnsi"/>
                          <w:color w:val="595959" w:themeColor="text1" w:themeTint="A6"/>
                          <w:sz w:val="18"/>
                        </w:rPr>
                        <w:t>1392</w:t>
                      </w:r>
                      <w:r w:rsidR="00F621C3">
                        <w:rPr>
                          <w:rFonts w:asciiTheme="majorHAnsi" w:hAnsiTheme="majorHAnsi"/>
                          <w:color w:val="595959" w:themeColor="text1" w:themeTint="A6"/>
                          <w:sz w:val="18"/>
                        </w:rPr>
                        <w:t>-</w:t>
                      </w:r>
                      <w:r w:rsidR="008A4F48">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8A4F48">
                        <w:rPr>
                          <w:rFonts w:asciiTheme="majorHAnsi" w:hAnsiTheme="majorHAnsi"/>
                          <w:color w:val="595959" w:themeColor="text1" w:themeTint="A6"/>
                          <w:sz w:val="18"/>
                          <w:lang w:val="es-ES"/>
                        </w:rPr>
                        <w:t>Admissibility</w:t>
                      </w:r>
                      <w:proofErr w:type="spellEnd"/>
                      <w:r w:rsidRPr="008A4F48">
                        <w:rPr>
                          <w:rFonts w:asciiTheme="majorHAnsi" w:hAnsiTheme="majorHAnsi"/>
                          <w:color w:val="595959" w:themeColor="text1" w:themeTint="A6"/>
                          <w:sz w:val="18"/>
                          <w:lang w:val="es-ES"/>
                        </w:rPr>
                        <w:t xml:space="preserve">. </w:t>
                      </w:r>
                      <w:r w:rsidR="008A4F48" w:rsidRPr="008A4F48">
                        <w:rPr>
                          <w:rFonts w:asciiTheme="majorHAnsi" w:hAnsiTheme="majorHAnsi"/>
                          <w:color w:val="595959" w:themeColor="text1" w:themeTint="A6"/>
                          <w:sz w:val="18"/>
                          <w:lang w:val="es-ES"/>
                        </w:rPr>
                        <w:t>Miguel Ángel Guevara Díaz et al.</w:t>
                      </w:r>
                      <w:r w:rsidRPr="008A4F48">
                        <w:rPr>
                          <w:rFonts w:asciiTheme="majorHAnsi" w:hAnsiTheme="majorHAnsi"/>
                          <w:color w:val="595959" w:themeColor="text1" w:themeTint="A6"/>
                          <w:sz w:val="18"/>
                          <w:lang w:val="es-ES"/>
                        </w:rPr>
                        <w:t xml:space="preserve"> </w:t>
                      </w:r>
                      <w:r w:rsidR="008A4F48" w:rsidRPr="008A4F48">
                        <w:rPr>
                          <w:rFonts w:asciiTheme="majorHAnsi" w:hAnsiTheme="majorHAnsi"/>
                          <w:color w:val="595959" w:themeColor="text1" w:themeTint="A6"/>
                          <w:sz w:val="18"/>
                          <w:lang w:val="es-ES"/>
                        </w:rPr>
                        <w:t>Colombia</w:t>
                      </w:r>
                      <w:r w:rsidR="00022CF5" w:rsidRPr="008A4F48">
                        <w:rPr>
                          <w:rFonts w:asciiTheme="majorHAnsi" w:hAnsiTheme="majorHAnsi"/>
                          <w:color w:val="595959" w:themeColor="text1" w:themeTint="A6"/>
                          <w:sz w:val="18"/>
                          <w:lang w:val="es-ES"/>
                        </w:rPr>
                        <w:t xml:space="preserve">. </w:t>
                      </w:r>
                      <w:r w:rsidR="008A4F48" w:rsidRPr="008A4F48">
                        <w:rPr>
                          <w:rFonts w:asciiTheme="majorHAnsi" w:hAnsiTheme="majorHAnsi"/>
                          <w:color w:val="595959" w:themeColor="text1" w:themeTint="A6"/>
                          <w:sz w:val="18"/>
                          <w:lang w:val="es-ES"/>
                        </w:rPr>
                        <w:t>May 5, 2019</w:t>
                      </w:r>
                      <w:r w:rsidRPr="008A4F48">
                        <w:rPr>
                          <w:rFonts w:asciiTheme="majorHAnsi" w:hAnsiTheme="majorHAnsi"/>
                          <w:color w:val="595959" w:themeColor="text1" w:themeTint="A6"/>
                          <w:sz w:val="18"/>
                          <w:lang w:val="es-ES"/>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D37B64">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F7ED4DF" w:rsidR="00F621C3" w:rsidRPr="000B6B7A" w:rsidRDefault="009921AF" w:rsidP="00D37B64">
            <w:pPr>
              <w:jc w:val="both"/>
              <w:rPr>
                <w:rFonts w:ascii="Cambria" w:hAnsi="Cambria"/>
                <w:bCs/>
                <w:sz w:val="20"/>
                <w:szCs w:val="20"/>
              </w:rPr>
            </w:pPr>
            <w:r w:rsidRPr="009921AF">
              <w:rPr>
                <w:rFonts w:ascii="Cambria" w:hAnsi="Cambria"/>
                <w:bCs/>
                <w:sz w:val="20"/>
                <w:szCs w:val="20"/>
              </w:rPr>
              <w:t>LATB</w:t>
            </w:r>
            <w:r w:rsidRPr="009921AF">
              <w:rPr>
                <w:rFonts w:ascii="Cambria" w:hAnsi="Cambria"/>
                <w:bCs/>
                <w:sz w:val="20"/>
                <w:szCs w:val="20"/>
                <w:vertAlign w:val="superscript"/>
              </w:rPr>
              <w:footnoteReference w:id="2"/>
            </w:r>
          </w:p>
        </w:tc>
      </w:tr>
      <w:tr w:rsidR="00F621C3" w:rsidRPr="008A4F48"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7F328D" w:rsidP="00D37B6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BE19EF">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189FF636" w:rsidR="00F621C3" w:rsidRPr="009921AF" w:rsidRDefault="009921AF" w:rsidP="00D37B64">
            <w:pPr>
              <w:jc w:val="both"/>
              <w:rPr>
                <w:rFonts w:ascii="Cambria" w:hAnsi="Cambria"/>
                <w:bCs/>
                <w:sz w:val="20"/>
                <w:szCs w:val="20"/>
                <w:lang w:val="es-AR"/>
              </w:rPr>
            </w:pPr>
            <w:r w:rsidRPr="009921AF">
              <w:rPr>
                <w:rFonts w:ascii="Cambria" w:hAnsi="Cambria"/>
                <w:bCs/>
                <w:sz w:val="20"/>
                <w:szCs w:val="20"/>
                <w:lang w:val="es-AR"/>
              </w:rPr>
              <w:t>Miguel Ángel Guevara Díaz et al.</w:t>
            </w:r>
            <w:r w:rsidRPr="009921AF">
              <w:rPr>
                <w:rFonts w:ascii="Cambria" w:hAnsi="Cambria"/>
                <w:bCs/>
                <w:sz w:val="20"/>
                <w:szCs w:val="20"/>
                <w:vertAlign w:val="superscript"/>
              </w:rPr>
              <w:footnoteReference w:id="3"/>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57F7487" w:rsidR="00F621C3" w:rsidRPr="000B6B7A" w:rsidRDefault="009921AF" w:rsidP="00D37B64">
            <w:pPr>
              <w:jc w:val="both"/>
              <w:rPr>
                <w:rFonts w:ascii="Cambria" w:hAnsi="Cambria"/>
                <w:bCs/>
                <w:sz w:val="20"/>
                <w:szCs w:val="20"/>
              </w:rPr>
            </w:pPr>
            <w:r w:rsidRPr="009921AF">
              <w:rPr>
                <w:rFonts w:ascii="Cambria" w:hAnsi="Cambria"/>
                <w:bCs/>
                <w:sz w:val="20"/>
                <w:szCs w:val="20"/>
              </w:rPr>
              <w:t>Colombia</w:t>
            </w:r>
            <w:r w:rsidRPr="009921AF">
              <w:rPr>
                <w:rFonts w:ascii="Cambria" w:hAnsi="Cambria"/>
                <w:bCs/>
                <w:sz w:val="20"/>
                <w:szCs w:val="20"/>
                <w:vertAlign w:val="superscript"/>
              </w:rPr>
              <w:footnoteReference w:id="4"/>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AEB58D1" w:rsidR="00E47F3D" w:rsidRPr="000B6B7A" w:rsidRDefault="009921AF" w:rsidP="00D37B64">
            <w:pPr>
              <w:jc w:val="both"/>
              <w:rPr>
                <w:rFonts w:ascii="Cambria" w:hAnsi="Cambria"/>
                <w:bCs/>
                <w:sz w:val="20"/>
                <w:szCs w:val="20"/>
              </w:rPr>
            </w:pPr>
            <w:r w:rsidRPr="009921AF">
              <w:rPr>
                <w:rFonts w:asciiTheme="majorHAnsi" w:hAnsiTheme="majorHAnsi"/>
                <w:sz w:val="19"/>
                <w:szCs w:val="19"/>
              </w:rPr>
              <w:t>Articles 4 (right to life), 5 (right to humane treatment), 7 (right to personal liberty), 8 (right to a fair trial), 10 (right to compensation), 24 (right to equal protection), and 25 (right to judicial protection) of the American Convention on Human Rights,</w:t>
            </w:r>
            <w:r w:rsidRPr="009921AF">
              <w:rPr>
                <w:rFonts w:asciiTheme="majorHAnsi" w:hAnsiTheme="majorHAnsi"/>
                <w:sz w:val="19"/>
                <w:szCs w:val="19"/>
                <w:vertAlign w:val="superscript"/>
              </w:rPr>
              <w:footnoteReference w:id="5"/>
            </w:r>
            <w:r w:rsidRPr="009921AF">
              <w:rPr>
                <w:rFonts w:asciiTheme="majorHAnsi" w:hAnsiTheme="majorHAnsi"/>
                <w:sz w:val="19"/>
                <w:szCs w:val="19"/>
              </w:rPr>
              <w:t xml:space="preserve"> and Articles I (right to life, liberty and personal security), II (right to equality before the law), V (right to protection of honor, personal reputation, and private and family life), XVIII (right to a fair trial), and XXIV (right of petition) of the American Declaration of the Rights and Duties of Man.</w:t>
            </w:r>
            <w:r w:rsidRPr="009921AF">
              <w:rPr>
                <w:rFonts w:asciiTheme="majorHAnsi" w:hAnsiTheme="majorHAnsi"/>
                <w:sz w:val="19"/>
                <w:szCs w:val="19"/>
                <w:vertAlign w:val="superscript"/>
              </w:rPr>
              <w:footnoteReference w:id="6"/>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38608C07" w:rsidR="00F621C3" w:rsidRPr="000B6B7A" w:rsidRDefault="009921AF" w:rsidP="00D37B64">
            <w:pPr>
              <w:jc w:val="both"/>
              <w:rPr>
                <w:rFonts w:ascii="Cambria" w:hAnsi="Cambria"/>
                <w:bCs/>
                <w:sz w:val="20"/>
                <w:szCs w:val="20"/>
              </w:rPr>
            </w:pPr>
            <w:r w:rsidRPr="009921AF">
              <w:rPr>
                <w:rFonts w:ascii="Cambria" w:hAnsi="Cambria"/>
                <w:bCs/>
                <w:sz w:val="20"/>
                <w:szCs w:val="20"/>
              </w:rPr>
              <w:t>November 4, 2009</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18866D45" w:rsidR="00F621C3" w:rsidRPr="000B6B7A" w:rsidRDefault="009921AF" w:rsidP="00D37B64">
            <w:pPr>
              <w:jc w:val="both"/>
              <w:rPr>
                <w:rFonts w:ascii="Cambria" w:hAnsi="Cambria"/>
                <w:bCs/>
                <w:sz w:val="20"/>
                <w:szCs w:val="20"/>
              </w:rPr>
            </w:pPr>
            <w:r>
              <w:rPr>
                <w:rFonts w:asciiTheme="majorHAnsi" w:hAnsiTheme="majorHAnsi"/>
                <w:sz w:val="19"/>
                <w:szCs w:val="19"/>
              </w:rPr>
              <w:t>September 30, 2011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EB86716" w:rsidR="00F621C3" w:rsidRPr="000B6B7A" w:rsidRDefault="009921AF" w:rsidP="00D37B64">
            <w:pPr>
              <w:jc w:val="both"/>
              <w:rPr>
                <w:rFonts w:ascii="Cambria" w:hAnsi="Cambria"/>
                <w:bCs/>
                <w:sz w:val="20"/>
                <w:szCs w:val="20"/>
              </w:rPr>
            </w:pPr>
            <w:r>
              <w:rPr>
                <w:rFonts w:asciiTheme="majorHAnsi" w:hAnsiTheme="majorHAnsi"/>
                <w:sz w:val="19"/>
                <w:szCs w:val="19"/>
              </w:rPr>
              <w:t>June 30,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D37B64">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D24E2F9" w:rsidR="00F621C3" w:rsidRPr="000B6B7A" w:rsidRDefault="009921AF" w:rsidP="00D37B64">
            <w:pPr>
              <w:jc w:val="both"/>
              <w:rPr>
                <w:rFonts w:ascii="Cambria" w:hAnsi="Cambria"/>
                <w:bCs/>
                <w:sz w:val="20"/>
                <w:szCs w:val="20"/>
              </w:rPr>
            </w:pPr>
            <w:r w:rsidRPr="009921AF">
              <w:rPr>
                <w:rFonts w:ascii="Cambria" w:hAnsi="Cambria"/>
                <w:bCs/>
                <w:sz w:val="20"/>
                <w:szCs w:val="20"/>
              </w:rPr>
              <w:t>July 30, 2015</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F601F57" w:rsidR="003771A3" w:rsidRPr="000B6B7A" w:rsidRDefault="009921AF" w:rsidP="00D37B64">
            <w:pPr>
              <w:jc w:val="both"/>
              <w:rPr>
                <w:rFonts w:ascii="Cambria" w:hAnsi="Cambria"/>
                <w:bCs/>
                <w:sz w:val="20"/>
                <w:szCs w:val="20"/>
              </w:rPr>
            </w:pPr>
            <w:r w:rsidRPr="009921AF">
              <w:rPr>
                <w:rFonts w:ascii="Cambria" w:hAnsi="Cambria"/>
                <w:bCs/>
                <w:sz w:val="20"/>
                <w:szCs w:val="20"/>
              </w:rPr>
              <w:t>February 9, 2017</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418FB7DC" w:rsidR="003771A3" w:rsidRPr="000B6B7A" w:rsidRDefault="009921AF" w:rsidP="00D37B64">
            <w:pPr>
              <w:jc w:val="both"/>
              <w:rPr>
                <w:rFonts w:ascii="Cambria" w:hAnsi="Cambria"/>
                <w:bCs/>
                <w:sz w:val="20"/>
                <w:szCs w:val="20"/>
              </w:rPr>
            </w:pPr>
            <w:r w:rsidRPr="009921AF">
              <w:rPr>
                <w:rFonts w:ascii="Cambria" w:hAnsi="Cambria"/>
                <w:bCs/>
                <w:sz w:val="20"/>
                <w:szCs w:val="20"/>
              </w:rPr>
              <w:t>December 20,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D37B64">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33BF3F21" w:rsidR="00F621C3" w:rsidRPr="000B6B7A" w:rsidRDefault="00DB4F9E" w:rsidP="00D37B64">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D37B6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4AE5A490" w:rsidR="00F621C3" w:rsidRPr="000B6B7A" w:rsidRDefault="00DB4F9E" w:rsidP="00D37B64">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D37B6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66E6FE67" w:rsidR="00F621C3" w:rsidRPr="000B6B7A" w:rsidRDefault="00DB4F9E" w:rsidP="00D37B64">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D37B6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005C74B9" w:rsidR="00F621C3" w:rsidRPr="000B6B7A" w:rsidRDefault="00DB4F9E" w:rsidP="00D37B64">
            <w:pPr>
              <w:jc w:val="both"/>
              <w:rPr>
                <w:rFonts w:asciiTheme="majorHAnsi" w:hAnsiTheme="majorHAnsi"/>
                <w:bCs/>
                <w:sz w:val="20"/>
                <w:szCs w:val="20"/>
              </w:rPr>
            </w:pPr>
            <w:r>
              <w:rPr>
                <w:rFonts w:asciiTheme="majorHAnsi" w:hAnsiTheme="majorHAnsi"/>
                <w:sz w:val="19"/>
                <w:szCs w:val="19"/>
              </w:rPr>
              <w:t>Yes, American Convention (instrument deposited 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D37B6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D72CE43" w:rsidR="00F621C3" w:rsidRPr="000B6B7A" w:rsidRDefault="00DB4F9E" w:rsidP="00D37B64">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D37B64">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14:paraId="33BE4040" w14:textId="7D29D3B3" w:rsidR="00F621C3" w:rsidRPr="000B6B7A" w:rsidRDefault="00DB4F9E" w:rsidP="00D37B64">
            <w:pPr>
              <w:jc w:val="both"/>
              <w:rPr>
                <w:rFonts w:ascii="Cambria" w:hAnsi="Cambria"/>
                <w:bCs/>
                <w:sz w:val="20"/>
                <w:szCs w:val="20"/>
              </w:rPr>
            </w:pPr>
            <w:r>
              <w:rPr>
                <w:rFonts w:asciiTheme="majorHAnsi" w:hAnsiTheme="majorHAnsi"/>
                <w:sz w:val="19"/>
                <w:szCs w:val="19"/>
              </w:rPr>
              <w:t>Articles 4 (right to life), 5 (right to humane treatment), 7 (right to personal liberty), 8 (right to a fair trial), and 25 (right to judicial protection) of the American Convention, in connection with Articles 1(1) and 2 thereof; and Articles 1, 6, and 8 of the Inter-American Convention to Prevent and Punish Torture.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D37B6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40C2CCD" w:rsidR="00F621C3" w:rsidRPr="000B6B7A" w:rsidRDefault="00DB4F9E" w:rsidP="00D37B64">
            <w:pPr>
              <w:rPr>
                <w:rFonts w:ascii="Cambria" w:hAnsi="Cambria"/>
                <w:bCs/>
                <w:sz w:val="20"/>
                <w:szCs w:val="20"/>
              </w:rPr>
            </w:pPr>
            <w:r>
              <w:rPr>
                <w:rFonts w:asciiTheme="majorHAnsi" w:hAnsiTheme="majorHAnsi"/>
                <w:sz w:val="19"/>
                <w:szCs w:val="19"/>
              </w:rPr>
              <w:t>Yes, the exception contained in Article 46(2</w:t>
            </w:r>
            <w:proofErr w:type="gramStart"/>
            <w:r>
              <w:rPr>
                <w:rFonts w:asciiTheme="majorHAnsi" w:hAnsiTheme="majorHAnsi"/>
                <w:sz w:val="19"/>
                <w:szCs w:val="19"/>
              </w:rPr>
              <w:t>)(</w:t>
            </w:r>
            <w:proofErr w:type="gramEnd"/>
            <w:r>
              <w:rPr>
                <w:rFonts w:asciiTheme="majorHAnsi" w:hAnsiTheme="majorHAnsi"/>
                <w:sz w:val="19"/>
                <w:szCs w:val="19"/>
              </w:rPr>
              <w:t>c) of the American Convention applies.</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D37B6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075E61D0" w:rsidR="00F621C3" w:rsidRPr="000B6B7A" w:rsidRDefault="00DB4F9E" w:rsidP="00D37B64">
            <w:pPr>
              <w:rPr>
                <w:rFonts w:asciiTheme="majorHAnsi" w:hAnsiTheme="majorHAnsi"/>
                <w:bCs/>
                <w:sz w:val="20"/>
                <w:szCs w:val="20"/>
              </w:rPr>
            </w:pPr>
            <w:r>
              <w:rPr>
                <w:rFonts w:asciiTheme="majorHAnsi" w:hAnsiTheme="majorHAnsi"/>
                <w:sz w:val="19"/>
                <w:szCs w:val="19"/>
              </w:rPr>
              <w:t>Yes, as referred to in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8787BC6" w14:textId="77777777" w:rsidR="00DB4F9E" w:rsidRPr="002E1E8F" w:rsidRDefault="00DB4F9E" w:rsidP="00DB4F9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The petitioner states that Miguel </w:t>
      </w:r>
      <w:proofErr w:type="spellStart"/>
      <w:r>
        <w:rPr>
          <w:color w:val="auto"/>
          <w:sz w:val="20"/>
        </w:rPr>
        <w:t>Ángel</w:t>
      </w:r>
      <w:proofErr w:type="spellEnd"/>
      <w:r>
        <w:rPr>
          <w:color w:val="auto"/>
          <w:sz w:val="20"/>
        </w:rPr>
        <w:t xml:space="preserve"> Guevara </w:t>
      </w:r>
      <w:proofErr w:type="spellStart"/>
      <w:r>
        <w:rPr>
          <w:color w:val="auto"/>
          <w:sz w:val="20"/>
        </w:rPr>
        <w:t>Díaz</w:t>
      </w:r>
      <w:proofErr w:type="spellEnd"/>
      <w:r>
        <w:rPr>
          <w:color w:val="auto"/>
          <w:sz w:val="20"/>
        </w:rPr>
        <w:t xml:space="preserve">, </w:t>
      </w:r>
      <w:proofErr w:type="spellStart"/>
      <w:r>
        <w:rPr>
          <w:color w:val="auto"/>
          <w:sz w:val="20"/>
        </w:rPr>
        <w:t>Duvan</w:t>
      </w:r>
      <w:proofErr w:type="spellEnd"/>
      <w:r>
        <w:rPr>
          <w:color w:val="auto"/>
          <w:sz w:val="20"/>
        </w:rPr>
        <w:t xml:space="preserve"> De </w:t>
      </w:r>
      <w:proofErr w:type="spellStart"/>
      <w:r>
        <w:rPr>
          <w:color w:val="auto"/>
          <w:sz w:val="20"/>
        </w:rPr>
        <w:t>Jesús</w:t>
      </w:r>
      <w:proofErr w:type="spellEnd"/>
      <w:r>
        <w:rPr>
          <w:color w:val="auto"/>
          <w:sz w:val="20"/>
        </w:rPr>
        <w:t xml:space="preserve"> Orozco </w:t>
      </w:r>
      <w:proofErr w:type="spellStart"/>
      <w:r>
        <w:rPr>
          <w:color w:val="auto"/>
          <w:sz w:val="20"/>
        </w:rPr>
        <w:t>Alarcón</w:t>
      </w:r>
      <w:proofErr w:type="spellEnd"/>
      <w:r>
        <w:rPr>
          <w:color w:val="auto"/>
          <w:sz w:val="20"/>
        </w:rPr>
        <w:t xml:space="preserve">, </w:t>
      </w:r>
      <w:proofErr w:type="spellStart"/>
      <w:r>
        <w:rPr>
          <w:color w:val="auto"/>
          <w:sz w:val="20"/>
        </w:rPr>
        <w:t>Dagoberto</w:t>
      </w:r>
      <w:proofErr w:type="spellEnd"/>
      <w:r>
        <w:rPr>
          <w:color w:val="auto"/>
          <w:sz w:val="20"/>
        </w:rPr>
        <w:t xml:space="preserve"> Brito </w:t>
      </w:r>
      <w:proofErr w:type="spellStart"/>
      <w:r>
        <w:rPr>
          <w:color w:val="auto"/>
          <w:sz w:val="20"/>
        </w:rPr>
        <w:t>Gallego</w:t>
      </w:r>
      <w:proofErr w:type="spellEnd"/>
      <w:r>
        <w:rPr>
          <w:color w:val="auto"/>
          <w:sz w:val="20"/>
        </w:rPr>
        <w:t xml:space="preserve">, and </w:t>
      </w:r>
      <w:proofErr w:type="spellStart"/>
      <w:r>
        <w:rPr>
          <w:color w:val="auto"/>
          <w:sz w:val="20"/>
        </w:rPr>
        <w:t>Jesús</w:t>
      </w:r>
      <w:proofErr w:type="spellEnd"/>
      <w:r>
        <w:rPr>
          <w:color w:val="auto"/>
          <w:sz w:val="20"/>
        </w:rPr>
        <w:t xml:space="preserve"> David </w:t>
      </w:r>
      <w:proofErr w:type="spellStart"/>
      <w:r>
        <w:rPr>
          <w:color w:val="auto"/>
          <w:sz w:val="20"/>
        </w:rPr>
        <w:t>Galeano</w:t>
      </w:r>
      <w:proofErr w:type="spellEnd"/>
      <w:r>
        <w:rPr>
          <w:color w:val="auto"/>
          <w:sz w:val="20"/>
        </w:rPr>
        <w:t xml:space="preserve"> Vera (hereinafter "the alleged victim's") were detained on October 25, 1996, by agents of the National Police in </w:t>
      </w:r>
      <w:proofErr w:type="spellStart"/>
      <w:r>
        <w:rPr>
          <w:color w:val="auto"/>
          <w:sz w:val="20"/>
        </w:rPr>
        <w:t>Quimbaya</w:t>
      </w:r>
      <w:proofErr w:type="spellEnd"/>
      <w:r>
        <w:rPr>
          <w:color w:val="auto"/>
          <w:sz w:val="20"/>
        </w:rPr>
        <w:t xml:space="preserve">, Quindío Department, under the command of the </w:t>
      </w:r>
      <w:proofErr w:type="spellStart"/>
      <w:r>
        <w:rPr>
          <w:color w:val="auto"/>
          <w:sz w:val="20"/>
        </w:rPr>
        <w:t>Alcalá</w:t>
      </w:r>
      <w:proofErr w:type="spellEnd"/>
      <w:r>
        <w:rPr>
          <w:color w:val="auto"/>
          <w:sz w:val="20"/>
        </w:rPr>
        <w:t xml:space="preserve"> Police Commandant. The petitioner says that the alleged victims were tortured and their bodies put in a 4x4 truck which was then set on fire. The petitioner says that the State has not clarified what happened, investigated and punished those responsible for the events, or provided the relatives of the alleged victims with reparation. In addition, the petitioner says that on the day of the funeral, the aforementioned police commandant allegedly </w:t>
      </w:r>
      <w:r>
        <w:rPr>
          <w:sz w:val="20"/>
        </w:rPr>
        <w:t xml:space="preserve">threatened </w:t>
      </w:r>
      <w:r>
        <w:rPr>
          <w:color w:val="auto"/>
          <w:sz w:val="20"/>
        </w:rPr>
        <w:t xml:space="preserve">the alleged victims' relatives. </w:t>
      </w:r>
    </w:p>
    <w:p w14:paraId="21314CE6" w14:textId="4E34EE36" w:rsidR="00DB4F9E" w:rsidRPr="002E1E8F" w:rsidRDefault="00DB4F9E" w:rsidP="00DB4F9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According to the petitioner, on October 26, 1996, a criminal investigation was ordered, leading to a preliminary inquiry that began on October 30, 1996. A number of investigative procedures were carried out in the framework of the inquiry, including autopsies, a visual inspection of the incinerated vehicle, and statements taken from persons connected with the alleged victims. The petitioner says that the autopsy reports and the inspection certificates of the corpses indicated that all of the alleged victims bore signs of torture, and that the victim </w:t>
      </w:r>
      <w:proofErr w:type="spellStart"/>
      <w:r>
        <w:rPr>
          <w:color w:val="auto"/>
          <w:sz w:val="20"/>
        </w:rPr>
        <w:t>Dagoberto</w:t>
      </w:r>
      <w:proofErr w:type="spellEnd"/>
      <w:r>
        <w:rPr>
          <w:color w:val="auto"/>
          <w:sz w:val="20"/>
        </w:rPr>
        <w:t xml:space="preserve"> Brito </w:t>
      </w:r>
      <w:proofErr w:type="spellStart"/>
      <w:r>
        <w:rPr>
          <w:color w:val="auto"/>
          <w:sz w:val="20"/>
        </w:rPr>
        <w:t>Gallego</w:t>
      </w:r>
      <w:proofErr w:type="spellEnd"/>
      <w:r>
        <w:rPr>
          <w:color w:val="auto"/>
          <w:sz w:val="20"/>
        </w:rPr>
        <w:t xml:space="preserve"> had been decapitated before his body was incinerated. The petitioner says that in an order dated September 24, 1997, the military criminal courts declined jurisdiction and referred the record of the investigation to the ordinary criminal jurisdiction, which had already taken up the matter. However, on May 14, 1998, the preliminary inquiry was</w:t>
      </w:r>
      <w:r>
        <w:rPr>
          <w:strike/>
          <w:color w:val="auto"/>
          <w:sz w:val="20"/>
        </w:rPr>
        <w:t xml:space="preserve"> </w:t>
      </w:r>
      <w:r>
        <w:rPr>
          <w:color w:val="auto"/>
          <w:sz w:val="20"/>
        </w:rPr>
        <w:t xml:space="preserve">suspended because the time limit established in Article 326 of the Code of Criminal Procedure then in force (180 days) had lapsed </w:t>
      </w:r>
      <w:r w:rsidR="00694E55">
        <w:rPr>
          <w:color w:val="auto"/>
          <w:sz w:val="20"/>
        </w:rPr>
        <w:t>without</w:t>
      </w:r>
      <w:r>
        <w:rPr>
          <w:color w:val="auto"/>
          <w:sz w:val="20"/>
        </w:rPr>
        <w:t xml:space="preserve"> sufficient evidence presented by which to issue a resolution to open a full investigation or desist. Following that decision, at the request of the spouse of one of the alleged victims, on October 27, 2011, the Armenia Second Sectional Prosecution Unit voided the suspension order and reopened the investigation, which was then at the preliminary inquiry stage. The petitioner says that, as yet, the facts have not been clarified or those responsible punished.</w:t>
      </w:r>
    </w:p>
    <w:p w14:paraId="7B5FD198" w14:textId="77777777" w:rsidR="00DB4F9E" w:rsidRPr="002E1E8F" w:rsidRDefault="00DB4F9E" w:rsidP="00DB4F9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The petitioner says that in April 1997, relatives of the alleged victims filed suits for direct reparation in the litigious administrative jurisdiction, requesting that the Nation/Ministry of Defense/Army be found financially responsible for the harm suffered as a consequence of the deaths of the alleged victims. The cases were heard by the Quindío Court of Administrative Litigation, which, after joining the suits, issued a ruling on August 5, 1998 rejecting the claims of the alleged victims' relatives. That decision was appealed and on May 13, 2009, the Third Section of the Court of Administrative Litigation of the Council of State confirmed the lower court’s decision, finding that "there is a serious lack of evidence for charging the National Police with the killings of the deceased.” However, the petitioner points out that it is sufficient for there to be one fault within the National Police service to grant their claims and that a separate investigation to the one in the criminal jurisdiction should have been conducted in order to determine the ruling to hand down. </w:t>
      </w:r>
    </w:p>
    <w:p w14:paraId="25F89D58" w14:textId="77777777" w:rsidR="00DB4F9E" w:rsidRPr="002E1E8F" w:rsidRDefault="00DB4F9E" w:rsidP="00DB4F9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The State, in its turn, argues that the petition is inadmissible, as the appropriate remedy was not exhausted; according to it, the criminal investigation that was ordered reopened is the suitable remedy for redressing the violations suffered by the alleged </w:t>
      </w:r>
      <w:proofErr w:type="spellStart"/>
      <w:r>
        <w:rPr>
          <w:color w:val="auto"/>
          <w:sz w:val="20"/>
        </w:rPr>
        <w:t>victim's</w:t>
      </w:r>
      <w:proofErr w:type="spellEnd"/>
      <w:r>
        <w:rPr>
          <w:color w:val="auto"/>
          <w:sz w:val="20"/>
        </w:rPr>
        <w:t xml:space="preserve"> and their relatives, as well as for identifying and convicting the perpetrators and architects of those crimes. The State says that despite the fact that the Sectional Prosecution Unit advanced the inquiry, given the complexity of the investigation, the characteristics of the crime, and lack of collaboration from potential witnesses, there had been no unwarranted delay in </w:t>
      </w:r>
      <w:r>
        <w:rPr>
          <w:color w:val="auto"/>
          <w:sz w:val="20"/>
        </w:rPr>
        <w:lastRenderedPageBreak/>
        <w:t xml:space="preserve">reaching a decision. It specified that there is no set deadline for meeting the obligation to move investigations forward and that based on jurisprudential precedent the time taken has not been unreasonable. </w:t>
      </w:r>
    </w:p>
    <w:p w14:paraId="6953F7A4" w14:textId="4F2D6B37" w:rsidR="00F621C3" w:rsidRPr="006318B2" w:rsidRDefault="00DB4F9E" w:rsidP="00DB4F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rPr>
        <w:t>In addition, it says that the petition is inadmissible because the petitioners seek a review of decisions adopted in the judicial proceedings. It says that the measures implemented by the parties and those advanced ex officio by the State were examined in depth by the competent judicial bodies in accordance with domestic law. Therefore, it argues that admitting the petition would entail a fourth-instance review by the Commission.</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5C74620" w14:textId="77777777" w:rsidR="00DB4F9E" w:rsidRPr="002E1E8F" w:rsidRDefault="00DB4F9E" w:rsidP="00DB4F9E">
      <w:pPr>
        <w:pStyle w:val="ListParagraph"/>
        <w:numPr>
          <w:ilvl w:val="0"/>
          <w:numId w:val="103"/>
        </w:numPr>
        <w:suppressAutoHyphens/>
        <w:spacing w:after="240"/>
        <w:jc w:val="both"/>
        <w:rPr>
          <w:color w:val="auto"/>
          <w:sz w:val="20"/>
          <w:szCs w:val="20"/>
        </w:rPr>
      </w:pPr>
      <w:r>
        <w:rPr>
          <w:sz w:val="20"/>
          <w:szCs w:val="20"/>
        </w:rPr>
        <w:t xml:space="preserve">The petitioners say that the crimes remain in impunity and that with respect to the litigious administrative proceedings for damages, domestic remedies were exhausted with the decision handed down on the appeal on May 13, 2009. The State, for its part, says that it has provided and advanced the appropriate criminal-law remedies the reopening of the investigation implies that domestic remedies have not been exhausted. </w:t>
      </w:r>
    </w:p>
    <w:p w14:paraId="78DA2598" w14:textId="77777777" w:rsidR="00DB4F9E" w:rsidRPr="002E1E8F" w:rsidRDefault="00DB4F9E" w:rsidP="00DB4F9E">
      <w:pPr>
        <w:pStyle w:val="ListParagraph"/>
        <w:numPr>
          <w:ilvl w:val="0"/>
          <w:numId w:val="103"/>
        </w:numPr>
        <w:spacing w:after="240"/>
        <w:jc w:val="both"/>
        <w:rPr>
          <w:sz w:val="20"/>
          <w:szCs w:val="20"/>
        </w:rPr>
      </w:pPr>
      <w:r>
        <w:rPr>
          <w:sz w:val="20"/>
          <w:szCs w:val="20"/>
        </w:rPr>
        <w:t>The Commission reiterates that in situations involving possible violations of the right to life, the domestic remedies to be taken into account for the purposes of admissibility of the petition are those related to the investigation and punishment of those responsible, which are reflected in domestic law as publicly actionable crimes. In this case, the Commission finds that, according to the information provided, the Armenia Second Sectional Prosecution Unit opened a criminal inquiry into the alleged acts of violence that caused the deaths of the alleged victims, which was suspended on May 14, 1998, and later reopened on October 27, 2011, and that, as yet, the responsibility of the culprits has not been established. Based on the foregoing, the IACHR concludes that the exception to the rule of prior exhaustion of domestic remedies envisaged at Article 46(2</w:t>
      </w:r>
      <w:proofErr w:type="gramStart"/>
      <w:r>
        <w:rPr>
          <w:sz w:val="20"/>
          <w:szCs w:val="20"/>
        </w:rPr>
        <w:t>)(</w:t>
      </w:r>
      <w:proofErr w:type="gramEnd"/>
      <w:r>
        <w:rPr>
          <w:sz w:val="20"/>
          <w:szCs w:val="20"/>
        </w:rPr>
        <w:t xml:space="preserve">c) of the American Convention applies in this case.  </w:t>
      </w:r>
    </w:p>
    <w:p w14:paraId="63E12EAE" w14:textId="77777777" w:rsidR="00DB4F9E" w:rsidRPr="002E1E8F" w:rsidRDefault="00DB4F9E" w:rsidP="00DB4F9E">
      <w:pPr>
        <w:pStyle w:val="ListParagraph"/>
        <w:numPr>
          <w:ilvl w:val="0"/>
          <w:numId w:val="103"/>
        </w:numPr>
        <w:suppressAutoHyphens/>
        <w:spacing w:after="240"/>
        <w:jc w:val="both"/>
        <w:rPr>
          <w:color w:val="auto"/>
          <w:sz w:val="20"/>
          <w:szCs w:val="20"/>
        </w:rPr>
      </w:pPr>
      <w:r>
        <w:rPr>
          <w:sz w:val="20"/>
          <w:szCs w:val="20"/>
        </w:rPr>
        <w:t>In relation to the litigious administrative proceedings, the IACHR recalls that for the purpose of determining the admissibility of a claim such as the present one, they are not the suitable remedy nor do they need to be exhausted, since they are not adequate to provide comprehensive reparation and justice to family members. Without prejudice to the foregoing, although in this case the criminal proceeding was the suitable remedy for investigating the facts, the Commission finds that the petitioner also alleges specific violations in the framework of the suit for direct reparation. Accordingly, given the link between the two processes, the Commission takes into account that in the litigious administrative jurisdiction domestic remedies were exhausted with the decision of May 13, 2009, issued by the Third Section of the Court of Administrative Litigation of the Council of State.</w:t>
      </w:r>
    </w:p>
    <w:p w14:paraId="05415C74" w14:textId="50C8A9CB" w:rsidR="00F621C3" w:rsidRPr="000B6B7A" w:rsidRDefault="00DB4F9E" w:rsidP="00DB4F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Finally, the petition was lodged on November 4, 2009, the acts alleged in the petition are said to have begun on October 26, 1996, and their purported effects continue to this day. Therefore, in view of the context and characteristics, the Commission considers that the petition was lodged within a reasonable time and that the admissibility requirement must be deemed met.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5478CCB8" w14:textId="77777777" w:rsidR="00DB4F9E" w:rsidRPr="002E1E8F" w:rsidRDefault="00DB4F9E" w:rsidP="00DB4F9E">
      <w:pPr>
        <w:pStyle w:val="ListParagraph"/>
        <w:numPr>
          <w:ilvl w:val="0"/>
          <w:numId w:val="103"/>
        </w:numPr>
        <w:spacing w:after="240"/>
        <w:jc w:val="both"/>
        <w:rPr>
          <w:bCs/>
          <w:sz w:val="20"/>
          <w:szCs w:val="20"/>
        </w:rPr>
      </w:pPr>
      <w:r>
        <w:rPr>
          <w:sz w:val="20"/>
          <w:szCs w:val="20"/>
        </w:rPr>
        <w:t xml:space="preserve">In the light of the factual and legal arguments set out by the parties, the nature of the matter before it, and the context that frames the petition, the Commission finds that, if proven, the purported killings of the alleged victims and their consequences, as well as the failure to investigate and punish those responsible and the failure to provide reparation could characterize possible violations of Articles 4 (right to life), 5 (right to humane treatment), 7 (right to personal liberty), 8 (right to a fair trial), and 25 (right to judicial protection) of the American Convention on Human Rights, in connection with Articles 1(1) and 2 thereof, as well as Articles </w:t>
      </w:r>
      <w:r>
        <w:rPr>
          <w:rFonts w:asciiTheme="majorHAnsi" w:hAnsiTheme="majorHAnsi"/>
          <w:sz w:val="20"/>
          <w:szCs w:val="20"/>
        </w:rPr>
        <w:t>1, 6, and 8 of the Inter-American Convention to Prevent and Punish Torture</w:t>
      </w:r>
      <w:r>
        <w:rPr>
          <w:sz w:val="20"/>
          <w:szCs w:val="20"/>
        </w:rPr>
        <w:t>.</w:t>
      </w:r>
    </w:p>
    <w:p w14:paraId="3952A1C9" w14:textId="7280266E" w:rsidR="00DB4F9E" w:rsidRPr="002E1E8F" w:rsidRDefault="00DB4F9E" w:rsidP="00DB4F9E">
      <w:pPr>
        <w:pStyle w:val="ListParagraph"/>
        <w:numPr>
          <w:ilvl w:val="0"/>
          <w:numId w:val="103"/>
        </w:numPr>
        <w:spacing w:after="240"/>
        <w:jc w:val="both"/>
        <w:rPr>
          <w:bCs/>
          <w:sz w:val="20"/>
          <w:szCs w:val="20"/>
        </w:rPr>
      </w:pPr>
      <w:r>
        <w:rPr>
          <w:sz w:val="20"/>
          <w:szCs w:val="20"/>
        </w:rPr>
        <w:t>In relation to the alleged infringements of arti</w:t>
      </w:r>
      <w:r w:rsidR="00694E55">
        <w:rPr>
          <w:sz w:val="20"/>
          <w:szCs w:val="20"/>
        </w:rPr>
        <w:t>cles contained in the American D</w:t>
      </w:r>
      <w:r>
        <w:rPr>
          <w:sz w:val="20"/>
          <w:szCs w:val="20"/>
        </w:rPr>
        <w:t xml:space="preserve">eclaration, the Commission has previously established that once the Convention has entered into force in a State, it and not </w:t>
      </w:r>
      <w:r>
        <w:rPr>
          <w:sz w:val="20"/>
          <w:szCs w:val="20"/>
        </w:rPr>
        <w:lastRenderedPageBreak/>
        <w:t>the Declaration becomes the principal source of law to be applied by the Commission, as long as the petition alleges violation of substantially identical rights set forth in both instruments and a continuing situation is not involved. In this case, the alleged violations of the American Declaration match the framework of protection provided by Articles 4, 5, 7, 8, and 25 of the American Convention. Therefore, the Commission will examine those submissions in the light of the Convention.</w:t>
      </w:r>
    </w:p>
    <w:p w14:paraId="321567EC" w14:textId="77777777" w:rsidR="00DB4F9E" w:rsidRPr="002E1E8F" w:rsidRDefault="00DB4F9E" w:rsidP="00DB4F9E">
      <w:pPr>
        <w:pStyle w:val="ListParagraph"/>
        <w:numPr>
          <w:ilvl w:val="0"/>
          <w:numId w:val="103"/>
        </w:numPr>
        <w:spacing w:after="240"/>
        <w:jc w:val="both"/>
        <w:rPr>
          <w:bCs/>
          <w:sz w:val="20"/>
          <w:szCs w:val="20"/>
        </w:rPr>
      </w:pPr>
      <w:r>
        <w:rPr>
          <w:sz w:val="20"/>
          <w:szCs w:val="20"/>
        </w:rPr>
        <w:t xml:space="preserve">As to the claim concerning the alleged violation of Article 10 (right to honor and dignity) of the American Convention, the Commission considers that the petitioner has not presented any arguments or sufficient grounds to suggest </w:t>
      </w:r>
      <w:r>
        <w:rPr>
          <w:i/>
          <w:iCs/>
          <w:sz w:val="20"/>
          <w:szCs w:val="20"/>
        </w:rPr>
        <w:t>prima facie</w:t>
      </w:r>
      <w:r>
        <w:rPr>
          <w:sz w:val="20"/>
          <w:szCs w:val="20"/>
        </w:rPr>
        <w:t xml:space="preserve"> their possible violation.</w:t>
      </w:r>
    </w:p>
    <w:p w14:paraId="70146B96" w14:textId="7A40A2A5" w:rsidR="00F621C3" w:rsidRPr="000B6B7A" w:rsidRDefault="00DB4F9E" w:rsidP="00DB4F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In relation to the State's submissions relating to the fourth-instance formula, the Commission acknowledges that it is not competent to review judgments handed down by domestic courts acting within their authority and in observance of the rules of due process and fair-trial guarantees. However, the Commission reiterates that, within the framework of its mandate, it is competent to declare a petition admissible and to rule on the merits when the petition refers to domestic proceedings that could be in violation of rights guaranteed by the American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13C1C636" w14:textId="77777777" w:rsidR="00DB4F9E" w:rsidRPr="002E1E8F" w:rsidRDefault="00DB4F9E" w:rsidP="00DB4F9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declare the petition admissible as regards of Articles 4, 5, 7, 8, and 25 of the American Convention, in connection with Articles 1(1) and 2 thereof; as well as Articles 1, 6, and 8 of the Inter-American Convention to Prevent and Punish Torture. </w:t>
      </w:r>
    </w:p>
    <w:p w14:paraId="0BDDCD7A" w14:textId="77777777" w:rsidR="00DB4F9E" w:rsidRPr="002E1E8F" w:rsidRDefault="00DB4F9E" w:rsidP="00DB4F9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declare this petition inadmissible in relation to Article 10 of the American Convention.</w:t>
      </w:r>
    </w:p>
    <w:p w14:paraId="144A1AFB" w14:textId="77777777" w:rsidR="00DB4F9E" w:rsidRPr="008A4F48" w:rsidRDefault="00DB4F9E" w:rsidP="00DB4F9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notify the parties of this decision, to continue with the analysis of the merits, and to publish this decision and include it in its Annual Report to the General Assembly of the Organization of American States.</w:t>
      </w:r>
    </w:p>
    <w:p w14:paraId="18FF065F" w14:textId="0AA4258F" w:rsidR="008A4F48" w:rsidRPr="009D7EFE" w:rsidRDefault="008A4F48" w:rsidP="008A4F48">
      <w:pPr>
        <w:jc w:val="both"/>
        <w:rPr>
          <w:rFonts w:ascii="Cambria" w:hAnsi="Cambria"/>
        </w:rPr>
      </w:pPr>
      <w:r>
        <w:rPr>
          <w:rFonts w:ascii="Cambria" w:hAnsi="Cambria"/>
          <w:sz w:val="20"/>
          <w:szCs w:val="20"/>
        </w:rPr>
        <w:tab/>
      </w:r>
      <w:r w:rsidRPr="00B9132D">
        <w:rPr>
          <w:rFonts w:ascii="Cambria" w:hAnsi="Cambria"/>
          <w:sz w:val="20"/>
          <w:szCs w:val="20"/>
        </w:rPr>
        <w:t xml:space="preserve">Approved by the Inter-American Commission on Human Rights on the </w:t>
      </w:r>
      <w:r>
        <w:rPr>
          <w:rFonts w:ascii="Cambria" w:hAnsi="Cambria"/>
          <w:sz w:val="20"/>
          <w:szCs w:val="20"/>
        </w:rPr>
        <w:t>5</w:t>
      </w:r>
      <w:r w:rsidRPr="00B9132D">
        <w:rPr>
          <w:rFonts w:ascii="Cambria" w:hAnsi="Cambria"/>
          <w:sz w:val="20"/>
          <w:szCs w:val="20"/>
          <w:vertAlign w:val="superscript"/>
        </w:rPr>
        <w:t>th</w:t>
      </w:r>
      <w:r>
        <w:rPr>
          <w:rFonts w:ascii="Cambria" w:hAnsi="Cambria"/>
          <w:sz w:val="20"/>
          <w:szCs w:val="20"/>
        </w:rPr>
        <w:t xml:space="preserve"> </w:t>
      </w:r>
      <w:r w:rsidRPr="00B9132D">
        <w:rPr>
          <w:rFonts w:ascii="Cambria" w:hAnsi="Cambria"/>
          <w:sz w:val="20"/>
          <w:szCs w:val="20"/>
        </w:rPr>
        <w:t xml:space="preserve">day of the month of </w:t>
      </w:r>
      <w:r>
        <w:rPr>
          <w:rFonts w:ascii="Cambria" w:hAnsi="Cambria"/>
          <w:sz w:val="20"/>
          <w:szCs w:val="20"/>
        </w:rPr>
        <w:t>May</w:t>
      </w:r>
      <w:r w:rsidRPr="00B9132D">
        <w:rPr>
          <w:rFonts w:ascii="Cambria" w:hAnsi="Cambria"/>
          <w:sz w:val="20"/>
          <w:szCs w:val="20"/>
        </w:rPr>
        <w:t xml:space="preserve">, 2019. (Signed):  </w:t>
      </w:r>
      <w:r w:rsidRPr="009D7EFE">
        <w:rPr>
          <w:rFonts w:ascii="Cambria" w:hAnsi="Cambria"/>
          <w:sz w:val="20"/>
          <w:szCs w:val="20"/>
        </w:rPr>
        <w:t>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14:paraId="386D0656" w14:textId="77777777" w:rsidR="008A4F48" w:rsidRPr="00DB4F9E" w:rsidRDefault="008A4F48" w:rsidP="008A4F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8A4F48" w:rsidRPr="00DB4F9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2AAC9" w14:textId="77777777" w:rsidR="007F328D" w:rsidRDefault="007F328D" w:rsidP="00036A8A">
      <w:r>
        <w:separator/>
      </w:r>
    </w:p>
  </w:endnote>
  <w:endnote w:type="continuationSeparator" w:id="0">
    <w:p w14:paraId="3CA4D6E2" w14:textId="77777777" w:rsidR="007F328D" w:rsidRDefault="007F328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E38A" w14:textId="77777777" w:rsidR="00E752EC" w:rsidRDefault="00E75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752EC">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11199" w14:textId="77777777" w:rsidR="007F328D" w:rsidRPr="00036A8A" w:rsidRDefault="007F328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6FB7737" w14:textId="77777777" w:rsidR="007F328D" w:rsidRPr="00036A8A" w:rsidRDefault="007F328D" w:rsidP="00036A8A">
      <w:pPr>
        <w:rPr>
          <w:rFonts w:asciiTheme="majorHAnsi" w:hAnsiTheme="majorHAnsi"/>
          <w:sz w:val="16"/>
          <w:szCs w:val="16"/>
        </w:rPr>
      </w:pPr>
      <w:r w:rsidRPr="00036A8A">
        <w:rPr>
          <w:rFonts w:asciiTheme="majorHAnsi" w:hAnsiTheme="majorHAnsi"/>
          <w:sz w:val="16"/>
          <w:szCs w:val="16"/>
        </w:rPr>
        <w:separator/>
      </w:r>
    </w:p>
    <w:p w14:paraId="38194A34" w14:textId="77777777" w:rsidR="007F328D" w:rsidRPr="00036A8A" w:rsidRDefault="007F328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EE80C54" w14:textId="77777777" w:rsidR="007F328D" w:rsidRPr="0093441A" w:rsidRDefault="007F328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1FB95225" w14:textId="77777777" w:rsidR="009921AF" w:rsidRPr="00F26C5C" w:rsidRDefault="009921AF" w:rsidP="009921AF">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The petitioner asked that their identity be withheld.</w:t>
      </w:r>
    </w:p>
  </w:footnote>
  <w:footnote w:id="3">
    <w:p w14:paraId="4BB540FF" w14:textId="77777777" w:rsidR="009921AF" w:rsidRPr="00F26C5C" w:rsidRDefault="009921AF" w:rsidP="009921AF">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The petition identifies the following alleged victims: Miguel </w:t>
      </w:r>
      <w:proofErr w:type="spellStart"/>
      <w:r>
        <w:rPr>
          <w:rFonts w:asciiTheme="majorHAnsi" w:hAnsiTheme="majorHAnsi"/>
          <w:sz w:val="16"/>
          <w:szCs w:val="16"/>
        </w:rPr>
        <w:t>Ángel</w:t>
      </w:r>
      <w:proofErr w:type="spellEnd"/>
      <w:r>
        <w:rPr>
          <w:rFonts w:asciiTheme="majorHAnsi" w:hAnsiTheme="majorHAnsi"/>
          <w:sz w:val="16"/>
          <w:szCs w:val="16"/>
        </w:rPr>
        <w:t xml:space="preserve"> Guevara </w:t>
      </w:r>
      <w:proofErr w:type="spellStart"/>
      <w:r>
        <w:rPr>
          <w:rFonts w:asciiTheme="majorHAnsi" w:hAnsiTheme="majorHAnsi"/>
          <w:sz w:val="16"/>
          <w:szCs w:val="16"/>
        </w:rPr>
        <w:t>Díaz</w:t>
      </w:r>
      <w:proofErr w:type="spellEnd"/>
      <w:r>
        <w:rPr>
          <w:rFonts w:asciiTheme="majorHAnsi" w:hAnsiTheme="majorHAnsi"/>
          <w:sz w:val="16"/>
          <w:szCs w:val="16"/>
        </w:rPr>
        <w:t xml:space="preserve">, Duran de </w:t>
      </w:r>
      <w:proofErr w:type="spellStart"/>
      <w:r>
        <w:rPr>
          <w:rFonts w:asciiTheme="majorHAnsi" w:hAnsiTheme="majorHAnsi"/>
          <w:sz w:val="16"/>
          <w:szCs w:val="16"/>
        </w:rPr>
        <w:t>Jesús</w:t>
      </w:r>
      <w:proofErr w:type="spellEnd"/>
      <w:r>
        <w:rPr>
          <w:rFonts w:asciiTheme="majorHAnsi" w:hAnsiTheme="majorHAnsi"/>
          <w:sz w:val="16"/>
          <w:szCs w:val="16"/>
        </w:rPr>
        <w:t xml:space="preserve"> Orozco </w:t>
      </w:r>
      <w:proofErr w:type="spellStart"/>
      <w:r>
        <w:rPr>
          <w:rFonts w:asciiTheme="majorHAnsi" w:hAnsiTheme="majorHAnsi"/>
          <w:sz w:val="16"/>
          <w:szCs w:val="16"/>
        </w:rPr>
        <w:t>Alarcón</w:t>
      </w:r>
      <w:proofErr w:type="spellEnd"/>
      <w:r>
        <w:rPr>
          <w:rFonts w:asciiTheme="majorHAnsi" w:hAnsiTheme="majorHAnsi"/>
          <w:sz w:val="16"/>
          <w:szCs w:val="16"/>
        </w:rPr>
        <w:t xml:space="preserve">, </w:t>
      </w:r>
      <w:proofErr w:type="spellStart"/>
      <w:r>
        <w:rPr>
          <w:rFonts w:asciiTheme="majorHAnsi" w:hAnsiTheme="majorHAnsi"/>
          <w:sz w:val="16"/>
          <w:szCs w:val="16"/>
        </w:rPr>
        <w:t>Dagoberto</w:t>
      </w:r>
      <w:proofErr w:type="spellEnd"/>
      <w:r>
        <w:rPr>
          <w:rFonts w:asciiTheme="majorHAnsi" w:hAnsiTheme="majorHAnsi"/>
          <w:sz w:val="16"/>
          <w:szCs w:val="16"/>
        </w:rPr>
        <w:t xml:space="preserve"> Brito Gallegos, and </w:t>
      </w:r>
      <w:proofErr w:type="spellStart"/>
      <w:r>
        <w:rPr>
          <w:rFonts w:asciiTheme="majorHAnsi" w:hAnsiTheme="majorHAnsi"/>
          <w:sz w:val="16"/>
          <w:szCs w:val="16"/>
        </w:rPr>
        <w:t>Jesús</w:t>
      </w:r>
      <w:proofErr w:type="spellEnd"/>
      <w:r>
        <w:rPr>
          <w:rFonts w:asciiTheme="majorHAnsi" w:hAnsiTheme="majorHAnsi"/>
          <w:sz w:val="16"/>
          <w:szCs w:val="16"/>
        </w:rPr>
        <w:t xml:space="preserve"> Daniel </w:t>
      </w:r>
      <w:proofErr w:type="spellStart"/>
      <w:r>
        <w:rPr>
          <w:rFonts w:asciiTheme="majorHAnsi" w:hAnsiTheme="majorHAnsi"/>
          <w:sz w:val="16"/>
          <w:szCs w:val="16"/>
        </w:rPr>
        <w:t>Galeano</w:t>
      </w:r>
      <w:proofErr w:type="spellEnd"/>
      <w:r>
        <w:rPr>
          <w:rFonts w:asciiTheme="majorHAnsi" w:hAnsiTheme="majorHAnsi"/>
          <w:sz w:val="16"/>
          <w:szCs w:val="16"/>
        </w:rPr>
        <w:t xml:space="preserve"> Vera. It also identifies the following relatives: </w:t>
      </w:r>
      <w:proofErr w:type="spellStart"/>
      <w:r>
        <w:rPr>
          <w:rFonts w:asciiTheme="majorHAnsi" w:hAnsiTheme="majorHAnsi"/>
          <w:sz w:val="16"/>
          <w:szCs w:val="16"/>
        </w:rPr>
        <w:t>Yisela</w:t>
      </w:r>
      <w:proofErr w:type="spellEnd"/>
      <w:r>
        <w:rPr>
          <w:rFonts w:asciiTheme="majorHAnsi" w:hAnsiTheme="majorHAnsi"/>
          <w:sz w:val="16"/>
          <w:szCs w:val="16"/>
        </w:rPr>
        <w:t xml:space="preserve"> Tatiana Guevara </w:t>
      </w:r>
      <w:proofErr w:type="spellStart"/>
      <w:r>
        <w:rPr>
          <w:rFonts w:asciiTheme="majorHAnsi" w:hAnsiTheme="majorHAnsi"/>
          <w:sz w:val="16"/>
          <w:szCs w:val="16"/>
        </w:rPr>
        <w:t>Díaz</w:t>
      </w:r>
      <w:proofErr w:type="spellEnd"/>
      <w:r>
        <w:rPr>
          <w:rFonts w:asciiTheme="majorHAnsi" w:hAnsiTheme="majorHAnsi"/>
          <w:sz w:val="16"/>
          <w:szCs w:val="16"/>
        </w:rPr>
        <w:t xml:space="preserve">, Andrea Stefania Guevara </w:t>
      </w:r>
      <w:proofErr w:type="spellStart"/>
      <w:r>
        <w:rPr>
          <w:rFonts w:asciiTheme="majorHAnsi" w:hAnsiTheme="majorHAnsi"/>
          <w:sz w:val="16"/>
          <w:szCs w:val="16"/>
        </w:rPr>
        <w:t>Díaz</w:t>
      </w:r>
      <w:proofErr w:type="spellEnd"/>
      <w:r>
        <w:rPr>
          <w:rFonts w:asciiTheme="majorHAnsi" w:hAnsiTheme="majorHAnsi"/>
          <w:sz w:val="16"/>
          <w:szCs w:val="16"/>
        </w:rPr>
        <w:t xml:space="preserve">, Miguel </w:t>
      </w:r>
      <w:proofErr w:type="spellStart"/>
      <w:r>
        <w:rPr>
          <w:rFonts w:asciiTheme="majorHAnsi" w:hAnsiTheme="majorHAnsi"/>
          <w:sz w:val="16"/>
          <w:szCs w:val="16"/>
        </w:rPr>
        <w:t>Ángel</w:t>
      </w:r>
      <w:proofErr w:type="spellEnd"/>
      <w:r>
        <w:rPr>
          <w:rFonts w:asciiTheme="majorHAnsi" w:hAnsiTheme="majorHAnsi"/>
          <w:sz w:val="16"/>
          <w:szCs w:val="16"/>
        </w:rPr>
        <w:t xml:space="preserve"> Guevara, Bernardo Antonio </w:t>
      </w:r>
      <w:proofErr w:type="spellStart"/>
      <w:r>
        <w:rPr>
          <w:rFonts w:asciiTheme="majorHAnsi" w:hAnsiTheme="majorHAnsi"/>
          <w:sz w:val="16"/>
          <w:szCs w:val="16"/>
        </w:rPr>
        <w:t>Calvo</w:t>
      </w:r>
      <w:proofErr w:type="spellEnd"/>
      <w:r>
        <w:rPr>
          <w:rFonts w:asciiTheme="majorHAnsi" w:hAnsiTheme="majorHAnsi"/>
          <w:sz w:val="16"/>
          <w:szCs w:val="16"/>
        </w:rPr>
        <w:t xml:space="preserve">, María Leticia </w:t>
      </w:r>
      <w:proofErr w:type="spellStart"/>
      <w:r>
        <w:rPr>
          <w:rFonts w:asciiTheme="majorHAnsi" w:hAnsiTheme="majorHAnsi"/>
          <w:sz w:val="16"/>
          <w:szCs w:val="16"/>
        </w:rPr>
        <w:t>Calvo</w:t>
      </w:r>
      <w:proofErr w:type="spellEnd"/>
      <w:r>
        <w:rPr>
          <w:rFonts w:asciiTheme="majorHAnsi" w:hAnsiTheme="majorHAnsi"/>
          <w:sz w:val="16"/>
          <w:szCs w:val="16"/>
        </w:rPr>
        <w:t xml:space="preserve">, Aurora Amalia </w:t>
      </w:r>
      <w:proofErr w:type="spellStart"/>
      <w:r>
        <w:rPr>
          <w:rFonts w:asciiTheme="majorHAnsi" w:hAnsiTheme="majorHAnsi"/>
          <w:sz w:val="16"/>
          <w:szCs w:val="16"/>
        </w:rPr>
        <w:t>Díaz</w:t>
      </w:r>
      <w:proofErr w:type="spellEnd"/>
      <w:r>
        <w:rPr>
          <w:rFonts w:asciiTheme="majorHAnsi" w:hAnsiTheme="majorHAnsi"/>
          <w:sz w:val="16"/>
          <w:szCs w:val="16"/>
        </w:rPr>
        <w:t xml:space="preserve">, María Cecilia </w:t>
      </w:r>
      <w:proofErr w:type="spellStart"/>
      <w:r>
        <w:rPr>
          <w:rFonts w:asciiTheme="majorHAnsi" w:hAnsiTheme="majorHAnsi"/>
          <w:sz w:val="16"/>
          <w:szCs w:val="16"/>
        </w:rPr>
        <w:t>Alarcón</w:t>
      </w:r>
      <w:proofErr w:type="spellEnd"/>
      <w:r>
        <w:rPr>
          <w:rFonts w:asciiTheme="majorHAnsi" w:hAnsiTheme="majorHAnsi"/>
          <w:sz w:val="16"/>
          <w:szCs w:val="16"/>
        </w:rPr>
        <w:t xml:space="preserve"> de Orozco, Javier de </w:t>
      </w:r>
      <w:proofErr w:type="spellStart"/>
      <w:r>
        <w:rPr>
          <w:rFonts w:asciiTheme="majorHAnsi" w:hAnsiTheme="majorHAnsi"/>
          <w:sz w:val="16"/>
          <w:szCs w:val="16"/>
        </w:rPr>
        <w:t>Jesús</w:t>
      </w:r>
      <w:proofErr w:type="spellEnd"/>
      <w:r>
        <w:rPr>
          <w:rFonts w:asciiTheme="majorHAnsi" w:hAnsiTheme="majorHAnsi"/>
          <w:sz w:val="16"/>
          <w:szCs w:val="16"/>
        </w:rPr>
        <w:t xml:space="preserve"> Orozco </w:t>
      </w:r>
      <w:proofErr w:type="spellStart"/>
      <w:r>
        <w:rPr>
          <w:rFonts w:asciiTheme="majorHAnsi" w:hAnsiTheme="majorHAnsi"/>
          <w:sz w:val="16"/>
          <w:szCs w:val="16"/>
        </w:rPr>
        <w:t>Castañeda</w:t>
      </w:r>
      <w:proofErr w:type="spellEnd"/>
      <w:r>
        <w:rPr>
          <w:rFonts w:asciiTheme="majorHAnsi" w:hAnsiTheme="majorHAnsi"/>
          <w:sz w:val="16"/>
          <w:szCs w:val="16"/>
        </w:rPr>
        <w:t xml:space="preserve">, Nelson de </w:t>
      </w:r>
      <w:proofErr w:type="spellStart"/>
      <w:r>
        <w:rPr>
          <w:rFonts w:asciiTheme="majorHAnsi" w:hAnsiTheme="majorHAnsi"/>
          <w:sz w:val="16"/>
          <w:szCs w:val="16"/>
        </w:rPr>
        <w:t>Jesús</w:t>
      </w:r>
      <w:proofErr w:type="spellEnd"/>
      <w:r>
        <w:rPr>
          <w:rFonts w:asciiTheme="majorHAnsi" w:hAnsiTheme="majorHAnsi"/>
          <w:sz w:val="16"/>
          <w:szCs w:val="16"/>
        </w:rPr>
        <w:t xml:space="preserve"> Orozco </w:t>
      </w:r>
      <w:proofErr w:type="spellStart"/>
      <w:r>
        <w:rPr>
          <w:rFonts w:asciiTheme="majorHAnsi" w:hAnsiTheme="majorHAnsi"/>
          <w:sz w:val="16"/>
          <w:szCs w:val="16"/>
        </w:rPr>
        <w:t>Alarcón</w:t>
      </w:r>
      <w:proofErr w:type="spellEnd"/>
      <w:r>
        <w:rPr>
          <w:rFonts w:asciiTheme="majorHAnsi" w:hAnsiTheme="majorHAnsi"/>
          <w:sz w:val="16"/>
          <w:szCs w:val="16"/>
        </w:rPr>
        <w:t xml:space="preserve">, Liliana </w:t>
      </w:r>
      <w:proofErr w:type="spellStart"/>
      <w:r>
        <w:rPr>
          <w:rFonts w:asciiTheme="majorHAnsi" w:hAnsiTheme="majorHAnsi"/>
          <w:sz w:val="16"/>
          <w:szCs w:val="16"/>
        </w:rPr>
        <w:t>Yaneth</w:t>
      </w:r>
      <w:proofErr w:type="spellEnd"/>
      <w:r>
        <w:rPr>
          <w:rFonts w:asciiTheme="majorHAnsi" w:hAnsiTheme="majorHAnsi"/>
          <w:sz w:val="16"/>
          <w:szCs w:val="16"/>
        </w:rPr>
        <w:t xml:space="preserve"> Orozco </w:t>
      </w:r>
      <w:proofErr w:type="spellStart"/>
      <w:r>
        <w:rPr>
          <w:rFonts w:asciiTheme="majorHAnsi" w:hAnsiTheme="majorHAnsi"/>
          <w:sz w:val="16"/>
          <w:szCs w:val="16"/>
        </w:rPr>
        <w:t>Alarcón</w:t>
      </w:r>
      <w:proofErr w:type="spellEnd"/>
      <w:r>
        <w:rPr>
          <w:rFonts w:asciiTheme="majorHAnsi" w:hAnsiTheme="majorHAnsi"/>
          <w:sz w:val="16"/>
          <w:szCs w:val="16"/>
        </w:rPr>
        <w:t xml:space="preserve">, Beatriz Elena Orozco </w:t>
      </w:r>
      <w:proofErr w:type="spellStart"/>
      <w:r>
        <w:rPr>
          <w:rFonts w:asciiTheme="majorHAnsi" w:hAnsiTheme="majorHAnsi"/>
          <w:sz w:val="16"/>
          <w:szCs w:val="16"/>
        </w:rPr>
        <w:t>Alarcón</w:t>
      </w:r>
      <w:proofErr w:type="spellEnd"/>
      <w:r>
        <w:rPr>
          <w:rFonts w:asciiTheme="majorHAnsi" w:hAnsiTheme="majorHAnsi"/>
          <w:sz w:val="16"/>
          <w:szCs w:val="16"/>
        </w:rPr>
        <w:t xml:space="preserve">, Mary Luz </w:t>
      </w:r>
      <w:proofErr w:type="spellStart"/>
      <w:r>
        <w:rPr>
          <w:rFonts w:asciiTheme="majorHAnsi" w:hAnsiTheme="majorHAnsi"/>
          <w:sz w:val="16"/>
          <w:szCs w:val="16"/>
        </w:rPr>
        <w:t>Arozco</w:t>
      </w:r>
      <w:proofErr w:type="spellEnd"/>
      <w:r>
        <w:rPr>
          <w:rFonts w:asciiTheme="majorHAnsi" w:hAnsiTheme="majorHAnsi"/>
          <w:sz w:val="16"/>
          <w:szCs w:val="16"/>
        </w:rPr>
        <w:t xml:space="preserve"> </w:t>
      </w:r>
      <w:proofErr w:type="spellStart"/>
      <w:r>
        <w:rPr>
          <w:rFonts w:asciiTheme="majorHAnsi" w:hAnsiTheme="majorHAnsi"/>
          <w:sz w:val="16"/>
          <w:szCs w:val="16"/>
        </w:rPr>
        <w:t>Alaracón</w:t>
      </w:r>
      <w:proofErr w:type="spellEnd"/>
      <w:r>
        <w:rPr>
          <w:rFonts w:asciiTheme="majorHAnsi" w:hAnsiTheme="majorHAnsi"/>
          <w:sz w:val="16"/>
          <w:szCs w:val="16"/>
        </w:rPr>
        <w:t xml:space="preserve">, and Liliana Orozco </w:t>
      </w:r>
      <w:proofErr w:type="spellStart"/>
      <w:r>
        <w:rPr>
          <w:rFonts w:asciiTheme="majorHAnsi" w:hAnsiTheme="majorHAnsi"/>
          <w:sz w:val="16"/>
          <w:szCs w:val="16"/>
        </w:rPr>
        <w:t>Alarcón</w:t>
      </w:r>
      <w:proofErr w:type="spellEnd"/>
      <w:r>
        <w:rPr>
          <w:rFonts w:asciiTheme="majorHAnsi" w:hAnsiTheme="majorHAnsi"/>
          <w:sz w:val="16"/>
          <w:szCs w:val="16"/>
        </w:rPr>
        <w:t xml:space="preserve">; Clara Ines </w:t>
      </w:r>
      <w:proofErr w:type="spellStart"/>
      <w:r>
        <w:rPr>
          <w:rFonts w:asciiTheme="majorHAnsi" w:hAnsiTheme="majorHAnsi"/>
          <w:sz w:val="16"/>
          <w:szCs w:val="16"/>
        </w:rPr>
        <w:t>Cepeda</w:t>
      </w:r>
      <w:proofErr w:type="spellEnd"/>
      <w:r>
        <w:rPr>
          <w:rFonts w:asciiTheme="majorHAnsi" w:hAnsiTheme="majorHAnsi"/>
          <w:sz w:val="16"/>
          <w:szCs w:val="16"/>
        </w:rPr>
        <w:t xml:space="preserve"> </w:t>
      </w:r>
      <w:proofErr w:type="spellStart"/>
      <w:r>
        <w:rPr>
          <w:rFonts w:asciiTheme="majorHAnsi" w:hAnsiTheme="majorHAnsi"/>
          <w:sz w:val="16"/>
          <w:szCs w:val="16"/>
        </w:rPr>
        <w:t>Giraldo</w:t>
      </w:r>
      <w:proofErr w:type="spellEnd"/>
      <w:r>
        <w:rPr>
          <w:rFonts w:asciiTheme="majorHAnsi" w:hAnsiTheme="majorHAnsi"/>
          <w:sz w:val="16"/>
          <w:szCs w:val="16"/>
        </w:rPr>
        <w:t xml:space="preserve">, </w:t>
      </w:r>
      <w:proofErr w:type="spellStart"/>
      <w:r>
        <w:rPr>
          <w:rFonts w:asciiTheme="majorHAnsi" w:hAnsiTheme="majorHAnsi"/>
          <w:sz w:val="16"/>
          <w:szCs w:val="16"/>
        </w:rPr>
        <w:t>Óscar</w:t>
      </w:r>
      <w:proofErr w:type="spellEnd"/>
      <w:r>
        <w:rPr>
          <w:rFonts w:asciiTheme="majorHAnsi" w:hAnsiTheme="majorHAnsi"/>
          <w:sz w:val="16"/>
          <w:szCs w:val="16"/>
        </w:rPr>
        <w:t xml:space="preserve"> </w:t>
      </w:r>
      <w:proofErr w:type="spellStart"/>
      <w:r>
        <w:rPr>
          <w:rFonts w:asciiTheme="majorHAnsi" w:hAnsiTheme="majorHAnsi"/>
          <w:sz w:val="16"/>
          <w:szCs w:val="16"/>
        </w:rPr>
        <w:t>Joany</w:t>
      </w:r>
      <w:proofErr w:type="spellEnd"/>
      <w:r>
        <w:rPr>
          <w:rFonts w:asciiTheme="majorHAnsi" w:hAnsiTheme="majorHAnsi"/>
          <w:sz w:val="16"/>
          <w:szCs w:val="16"/>
        </w:rPr>
        <w:t xml:space="preserve"> Brito </w:t>
      </w:r>
      <w:proofErr w:type="spellStart"/>
      <w:r>
        <w:rPr>
          <w:rFonts w:asciiTheme="majorHAnsi" w:hAnsiTheme="majorHAnsi"/>
          <w:sz w:val="16"/>
          <w:szCs w:val="16"/>
        </w:rPr>
        <w:t>Cepeda</w:t>
      </w:r>
      <w:proofErr w:type="spellEnd"/>
      <w:r>
        <w:rPr>
          <w:rFonts w:asciiTheme="majorHAnsi" w:hAnsiTheme="majorHAnsi"/>
          <w:sz w:val="16"/>
          <w:szCs w:val="16"/>
        </w:rPr>
        <w:t xml:space="preserve">, </w:t>
      </w:r>
      <w:proofErr w:type="spellStart"/>
      <w:r>
        <w:rPr>
          <w:rFonts w:asciiTheme="majorHAnsi" w:hAnsiTheme="majorHAnsi"/>
          <w:sz w:val="16"/>
          <w:szCs w:val="16"/>
        </w:rPr>
        <w:t>Yeison</w:t>
      </w:r>
      <w:proofErr w:type="spellEnd"/>
      <w:r>
        <w:rPr>
          <w:rFonts w:asciiTheme="majorHAnsi" w:hAnsiTheme="majorHAnsi"/>
          <w:sz w:val="16"/>
          <w:szCs w:val="16"/>
        </w:rPr>
        <w:t xml:space="preserve"> </w:t>
      </w:r>
      <w:proofErr w:type="spellStart"/>
      <w:r>
        <w:rPr>
          <w:rFonts w:asciiTheme="majorHAnsi" w:hAnsiTheme="majorHAnsi"/>
          <w:sz w:val="16"/>
          <w:szCs w:val="16"/>
        </w:rPr>
        <w:t>Stiven</w:t>
      </w:r>
      <w:proofErr w:type="spellEnd"/>
      <w:r>
        <w:rPr>
          <w:rFonts w:asciiTheme="majorHAnsi" w:hAnsiTheme="majorHAnsi"/>
          <w:sz w:val="16"/>
          <w:szCs w:val="16"/>
        </w:rPr>
        <w:t xml:space="preserve"> Brito </w:t>
      </w:r>
      <w:proofErr w:type="spellStart"/>
      <w:r>
        <w:rPr>
          <w:rFonts w:asciiTheme="majorHAnsi" w:hAnsiTheme="majorHAnsi"/>
          <w:sz w:val="16"/>
          <w:szCs w:val="16"/>
        </w:rPr>
        <w:t>Cepeda</w:t>
      </w:r>
      <w:proofErr w:type="spellEnd"/>
      <w:r>
        <w:rPr>
          <w:rFonts w:asciiTheme="majorHAnsi" w:hAnsiTheme="majorHAnsi"/>
          <w:sz w:val="16"/>
          <w:szCs w:val="16"/>
        </w:rPr>
        <w:t xml:space="preserve">, Pedro </w:t>
      </w:r>
      <w:proofErr w:type="spellStart"/>
      <w:r>
        <w:rPr>
          <w:rFonts w:asciiTheme="majorHAnsi" w:hAnsiTheme="majorHAnsi"/>
          <w:sz w:val="16"/>
          <w:szCs w:val="16"/>
        </w:rPr>
        <w:t>Nel</w:t>
      </w:r>
      <w:proofErr w:type="spellEnd"/>
      <w:r>
        <w:rPr>
          <w:rFonts w:asciiTheme="majorHAnsi" w:hAnsiTheme="majorHAnsi"/>
          <w:sz w:val="16"/>
          <w:szCs w:val="16"/>
        </w:rPr>
        <w:t xml:space="preserve"> Brito </w:t>
      </w:r>
      <w:proofErr w:type="spellStart"/>
      <w:r>
        <w:rPr>
          <w:rFonts w:asciiTheme="majorHAnsi" w:hAnsiTheme="majorHAnsi"/>
          <w:sz w:val="16"/>
          <w:szCs w:val="16"/>
        </w:rPr>
        <w:t>Gallego</w:t>
      </w:r>
      <w:proofErr w:type="spellEnd"/>
      <w:r>
        <w:rPr>
          <w:rFonts w:asciiTheme="majorHAnsi" w:hAnsiTheme="majorHAnsi"/>
          <w:sz w:val="16"/>
          <w:szCs w:val="16"/>
        </w:rPr>
        <w:t xml:space="preserve">, Fernando Brito </w:t>
      </w:r>
      <w:proofErr w:type="spellStart"/>
      <w:r>
        <w:rPr>
          <w:rFonts w:asciiTheme="majorHAnsi" w:hAnsiTheme="majorHAnsi"/>
          <w:sz w:val="16"/>
          <w:szCs w:val="16"/>
        </w:rPr>
        <w:t>Gallego</w:t>
      </w:r>
      <w:proofErr w:type="spellEnd"/>
      <w:r>
        <w:rPr>
          <w:rFonts w:asciiTheme="majorHAnsi" w:hAnsiTheme="majorHAnsi"/>
          <w:sz w:val="16"/>
          <w:szCs w:val="16"/>
        </w:rPr>
        <w:t xml:space="preserve">, </w:t>
      </w:r>
      <w:proofErr w:type="spellStart"/>
      <w:r>
        <w:rPr>
          <w:rFonts w:asciiTheme="majorHAnsi" w:hAnsiTheme="majorHAnsi"/>
          <w:sz w:val="16"/>
          <w:szCs w:val="16"/>
        </w:rPr>
        <w:t>Gildardo</w:t>
      </w:r>
      <w:proofErr w:type="spellEnd"/>
      <w:r>
        <w:rPr>
          <w:rFonts w:asciiTheme="majorHAnsi" w:hAnsiTheme="majorHAnsi"/>
          <w:sz w:val="16"/>
          <w:szCs w:val="16"/>
        </w:rPr>
        <w:t xml:space="preserve"> Brito </w:t>
      </w:r>
      <w:proofErr w:type="spellStart"/>
      <w:r>
        <w:rPr>
          <w:rFonts w:asciiTheme="majorHAnsi" w:hAnsiTheme="majorHAnsi"/>
          <w:sz w:val="16"/>
          <w:szCs w:val="16"/>
        </w:rPr>
        <w:t>Gallego</w:t>
      </w:r>
      <w:proofErr w:type="spellEnd"/>
      <w:r>
        <w:rPr>
          <w:rFonts w:asciiTheme="majorHAnsi" w:hAnsiTheme="majorHAnsi"/>
          <w:sz w:val="16"/>
          <w:szCs w:val="16"/>
        </w:rPr>
        <w:t xml:space="preserve">, Jairo Brito </w:t>
      </w:r>
      <w:proofErr w:type="spellStart"/>
      <w:r>
        <w:rPr>
          <w:rFonts w:asciiTheme="majorHAnsi" w:hAnsiTheme="majorHAnsi"/>
          <w:sz w:val="16"/>
          <w:szCs w:val="16"/>
        </w:rPr>
        <w:t>Gallego</w:t>
      </w:r>
      <w:proofErr w:type="spellEnd"/>
      <w:r>
        <w:rPr>
          <w:rFonts w:asciiTheme="majorHAnsi" w:hAnsiTheme="majorHAnsi"/>
          <w:sz w:val="16"/>
          <w:szCs w:val="16"/>
        </w:rPr>
        <w:t xml:space="preserve">, María </w:t>
      </w:r>
      <w:proofErr w:type="spellStart"/>
      <w:r>
        <w:rPr>
          <w:rFonts w:asciiTheme="majorHAnsi" w:hAnsiTheme="majorHAnsi"/>
          <w:sz w:val="16"/>
          <w:szCs w:val="16"/>
        </w:rPr>
        <w:t>Gilma</w:t>
      </w:r>
      <w:proofErr w:type="spellEnd"/>
      <w:r>
        <w:rPr>
          <w:rFonts w:asciiTheme="majorHAnsi" w:hAnsiTheme="majorHAnsi"/>
          <w:sz w:val="16"/>
          <w:szCs w:val="16"/>
        </w:rPr>
        <w:t xml:space="preserve"> Brito </w:t>
      </w:r>
      <w:proofErr w:type="spellStart"/>
      <w:r>
        <w:rPr>
          <w:rFonts w:asciiTheme="majorHAnsi" w:hAnsiTheme="majorHAnsi"/>
          <w:sz w:val="16"/>
          <w:szCs w:val="16"/>
        </w:rPr>
        <w:t>Gallego</w:t>
      </w:r>
      <w:proofErr w:type="spellEnd"/>
      <w:r>
        <w:rPr>
          <w:rFonts w:asciiTheme="majorHAnsi" w:hAnsiTheme="majorHAnsi"/>
          <w:sz w:val="16"/>
          <w:szCs w:val="16"/>
        </w:rPr>
        <w:t xml:space="preserve">, María Olga Brito de Suárez, </w:t>
      </w:r>
      <w:proofErr w:type="spellStart"/>
      <w:r>
        <w:rPr>
          <w:rFonts w:asciiTheme="majorHAnsi" w:hAnsiTheme="majorHAnsi"/>
          <w:sz w:val="16"/>
          <w:szCs w:val="16"/>
        </w:rPr>
        <w:t>Libia</w:t>
      </w:r>
      <w:proofErr w:type="spellEnd"/>
      <w:r>
        <w:rPr>
          <w:rFonts w:asciiTheme="majorHAnsi" w:hAnsiTheme="majorHAnsi"/>
          <w:sz w:val="16"/>
          <w:szCs w:val="16"/>
        </w:rPr>
        <w:t xml:space="preserve"> Brito </w:t>
      </w:r>
      <w:proofErr w:type="spellStart"/>
      <w:r>
        <w:rPr>
          <w:rFonts w:asciiTheme="majorHAnsi" w:hAnsiTheme="majorHAnsi"/>
          <w:sz w:val="16"/>
          <w:szCs w:val="16"/>
        </w:rPr>
        <w:t>Gallego</w:t>
      </w:r>
      <w:proofErr w:type="spellEnd"/>
      <w:r>
        <w:rPr>
          <w:rFonts w:asciiTheme="majorHAnsi" w:hAnsiTheme="majorHAnsi"/>
          <w:sz w:val="16"/>
          <w:szCs w:val="16"/>
        </w:rPr>
        <w:t xml:space="preserve">, and Nubia Brito de </w:t>
      </w:r>
      <w:proofErr w:type="spellStart"/>
      <w:r>
        <w:rPr>
          <w:rFonts w:asciiTheme="majorHAnsi" w:hAnsiTheme="majorHAnsi"/>
          <w:sz w:val="16"/>
          <w:szCs w:val="16"/>
        </w:rPr>
        <w:t>Tabares</w:t>
      </w:r>
      <w:proofErr w:type="spellEnd"/>
      <w:r>
        <w:rPr>
          <w:rFonts w:asciiTheme="majorHAnsi" w:hAnsiTheme="majorHAnsi"/>
          <w:sz w:val="16"/>
          <w:szCs w:val="16"/>
        </w:rPr>
        <w:t xml:space="preserve">; María </w:t>
      </w:r>
      <w:proofErr w:type="spellStart"/>
      <w:r>
        <w:rPr>
          <w:rFonts w:asciiTheme="majorHAnsi" w:hAnsiTheme="majorHAnsi"/>
          <w:sz w:val="16"/>
          <w:szCs w:val="16"/>
        </w:rPr>
        <w:t>Nohelia</w:t>
      </w:r>
      <w:proofErr w:type="spellEnd"/>
      <w:r>
        <w:rPr>
          <w:rFonts w:asciiTheme="majorHAnsi" w:hAnsiTheme="majorHAnsi"/>
          <w:sz w:val="16"/>
          <w:szCs w:val="16"/>
        </w:rPr>
        <w:t xml:space="preserve"> Vera Cardona, </w:t>
      </w:r>
      <w:proofErr w:type="spellStart"/>
      <w:r>
        <w:rPr>
          <w:rFonts w:asciiTheme="majorHAnsi" w:hAnsiTheme="majorHAnsi"/>
          <w:sz w:val="16"/>
          <w:szCs w:val="16"/>
        </w:rPr>
        <w:t>Gildardo</w:t>
      </w:r>
      <w:proofErr w:type="spellEnd"/>
      <w:r>
        <w:rPr>
          <w:rFonts w:asciiTheme="majorHAnsi" w:hAnsiTheme="majorHAnsi"/>
          <w:sz w:val="16"/>
          <w:szCs w:val="16"/>
        </w:rPr>
        <w:t xml:space="preserve"> de </w:t>
      </w:r>
      <w:proofErr w:type="spellStart"/>
      <w:r>
        <w:rPr>
          <w:rFonts w:asciiTheme="majorHAnsi" w:hAnsiTheme="majorHAnsi"/>
          <w:sz w:val="16"/>
          <w:szCs w:val="16"/>
        </w:rPr>
        <w:t>Jesús</w:t>
      </w:r>
      <w:proofErr w:type="spellEnd"/>
      <w:r>
        <w:rPr>
          <w:rFonts w:asciiTheme="majorHAnsi" w:hAnsiTheme="majorHAnsi"/>
          <w:sz w:val="16"/>
          <w:szCs w:val="16"/>
        </w:rPr>
        <w:t xml:space="preserve"> </w:t>
      </w:r>
      <w:proofErr w:type="spellStart"/>
      <w:r>
        <w:rPr>
          <w:rFonts w:asciiTheme="majorHAnsi" w:hAnsiTheme="majorHAnsi"/>
          <w:sz w:val="16"/>
          <w:szCs w:val="16"/>
        </w:rPr>
        <w:t>Galeano</w:t>
      </w:r>
      <w:proofErr w:type="spellEnd"/>
      <w:r>
        <w:rPr>
          <w:rFonts w:asciiTheme="majorHAnsi" w:hAnsiTheme="majorHAnsi"/>
          <w:sz w:val="16"/>
          <w:szCs w:val="16"/>
        </w:rPr>
        <w:t xml:space="preserve"> Gil, Luz </w:t>
      </w:r>
      <w:proofErr w:type="spellStart"/>
      <w:r>
        <w:rPr>
          <w:rFonts w:asciiTheme="majorHAnsi" w:hAnsiTheme="majorHAnsi"/>
          <w:sz w:val="16"/>
          <w:szCs w:val="16"/>
        </w:rPr>
        <w:t>Deisy</w:t>
      </w:r>
      <w:proofErr w:type="spellEnd"/>
      <w:r>
        <w:rPr>
          <w:rFonts w:asciiTheme="majorHAnsi" w:hAnsiTheme="majorHAnsi"/>
          <w:sz w:val="16"/>
          <w:szCs w:val="16"/>
        </w:rPr>
        <w:t xml:space="preserve"> </w:t>
      </w:r>
      <w:proofErr w:type="spellStart"/>
      <w:r>
        <w:rPr>
          <w:rFonts w:asciiTheme="majorHAnsi" w:hAnsiTheme="majorHAnsi"/>
          <w:sz w:val="16"/>
          <w:szCs w:val="16"/>
        </w:rPr>
        <w:t>Galeano</w:t>
      </w:r>
      <w:proofErr w:type="spellEnd"/>
      <w:r>
        <w:rPr>
          <w:rFonts w:asciiTheme="majorHAnsi" w:hAnsiTheme="majorHAnsi"/>
          <w:sz w:val="16"/>
          <w:szCs w:val="16"/>
        </w:rPr>
        <w:t xml:space="preserve"> Vera, Diego Fernando </w:t>
      </w:r>
      <w:proofErr w:type="spellStart"/>
      <w:r>
        <w:rPr>
          <w:rFonts w:asciiTheme="majorHAnsi" w:hAnsiTheme="majorHAnsi"/>
          <w:sz w:val="16"/>
          <w:szCs w:val="16"/>
        </w:rPr>
        <w:t>Galeano</w:t>
      </w:r>
      <w:proofErr w:type="spellEnd"/>
      <w:r>
        <w:rPr>
          <w:rFonts w:asciiTheme="majorHAnsi" w:hAnsiTheme="majorHAnsi"/>
          <w:sz w:val="16"/>
          <w:szCs w:val="16"/>
        </w:rPr>
        <w:t xml:space="preserve"> Vera, </w:t>
      </w:r>
      <w:proofErr w:type="spellStart"/>
      <w:r>
        <w:rPr>
          <w:rFonts w:asciiTheme="majorHAnsi" w:hAnsiTheme="majorHAnsi"/>
          <w:sz w:val="16"/>
          <w:szCs w:val="16"/>
        </w:rPr>
        <w:t>Jhon</w:t>
      </w:r>
      <w:proofErr w:type="spellEnd"/>
      <w:r>
        <w:rPr>
          <w:rFonts w:asciiTheme="majorHAnsi" w:hAnsiTheme="majorHAnsi"/>
          <w:sz w:val="16"/>
          <w:szCs w:val="16"/>
        </w:rPr>
        <w:t xml:space="preserve"> Jairo </w:t>
      </w:r>
      <w:proofErr w:type="spellStart"/>
      <w:r>
        <w:rPr>
          <w:rFonts w:asciiTheme="majorHAnsi" w:hAnsiTheme="majorHAnsi"/>
          <w:sz w:val="16"/>
          <w:szCs w:val="16"/>
        </w:rPr>
        <w:t>Galeano</w:t>
      </w:r>
      <w:proofErr w:type="spellEnd"/>
      <w:r>
        <w:rPr>
          <w:rFonts w:asciiTheme="majorHAnsi" w:hAnsiTheme="majorHAnsi"/>
          <w:sz w:val="16"/>
          <w:szCs w:val="16"/>
        </w:rPr>
        <w:t xml:space="preserve"> Vera, Rosa Elvira Cardona </w:t>
      </w:r>
      <w:proofErr w:type="spellStart"/>
      <w:r>
        <w:rPr>
          <w:rFonts w:asciiTheme="majorHAnsi" w:hAnsiTheme="majorHAnsi"/>
          <w:sz w:val="16"/>
          <w:szCs w:val="16"/>
        </w:rPr>
        <w:t>Henao</w:t>
      </w:r>
      <w:proofErr w:type="spellEnd"/>
      <w:r>
        <w:rPr>
          <w:rFonts w:asciiTheme="majorHAnsi" w:hAnsiTheme="majorHAnsi"/>
          <w:sz w:val="16"/>
          <w:szCs w:val="16"/>
        </w:rPr>
        <w:t>, and José de la Cruz Vera Vanegas.</w:t>
      </w:r>
    </w:p>
  </w:footnote>
  <w:footnote w:id="4">
    <w:p w14:paraId="45A64086" w14:textId="77777777" w:rsidR="009921AF" w:rsidRPr="00F26C5C" w:rsidRDefault="009921AF" w:rsidP="009921AF">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t xml:space="preserve"> </w:t>
      </w:r>
      <w:r>
        <w:rPr>
          <w:rFonts w:asciiTheme="majorHAnsi" w:hAnsiTheme="majorHAnsi"/>
          <w:sz w:val="16"/>
          <w:szCs w:val="16"/>
        </w:rPr>
        <w:t>Pursuant to Article 17(2</w:t>
      </w:r>
      <w:proofErr w:type="gramStart"/>
      <w:r>
        <w:rPr>
          <w:rFonts w:asciiTheme="majorHAnsi" w:hAnsiTheme="majorHAnsi"/>
          <w:sz w:val="16"/>
          <w:szCs w:val="16"/>
        </w:rPr>
        <w:t>)(</w:t>
      </w:r>
      <w:proofErr w:type="gramEnd"/>
      <w:r>
        <w:rPr>
          <w:rFonts w:asciiTheme="majorHAnsi" w:hAnsiTheme="majorHAnsi"/>
          <w:sz w:val="16"/>
          <w:szCs w:val="16"/>
        </w:rPr>
        <w:t>a) of the Commission’s Rules of Procedure, Commissioner Luis Ernesto Vargas Silva, a Colombian national, did not participate in the discussion or decision in this matter.</w:t>
      </w:r>
    </w:p>
  </w:footnote>
  <w:footnote w:id="5">
    <w:p w14:paraId="01BB001A" w14:textId="77777777" w:rsidR="009921AF" w:rsidRPr="00F26C5C" w:rsidRDefault="009921AF" w:rsidP="009921AF">
      <w:pPr>
        <w:pStyle w:val="FootnoteText"/>
        <w:ind w:firstLine="720"/>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Hereinafter, the “American Convention” or “Convention.”</w:t>
      </w:r>
    </w:p>
  </w:footnote>
  <w:footnote w:id="6">
    <w:p w14:paraId="7DFFA56E" w14:textId="77777777" w:rsidR="009921AF" w:rsidRPr="00F26C5C" w:rsidRDefault="009921AF" w:rsidP="009921AF">
      <w:pPr>
        <w:pStyle w:val="FootnoteText"/>
        <w:ind w:firstLine="720"/>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Hereinafter the “American Declaration” or “Declaration.”</w:t>
      </w:r>
    </w:p>
  </w:footnote>
  <w:footnote w:id="7">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D37B6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7F328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A211" w14:textId="77777777" w:rsidR="00E752EC" w:rsidRDefault="00E75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0D6AF1"/>
    <w:rsid w:val="001057F7"/>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0D60"/>
    <w:rsid w:val="003F1BBF"/>
    <w:rsid w:val="004162B1"/>
    <w:rsid w:val="004165C2"/>
    <w:rsid w:val="00450A4A"/>
    <w:rsid w:val="004666FB"/>
    <w:rsid w:val="00466D0B"/>
    <w:rsid w:val="00467B7E"/>
    <w:rsid w:val="0049419D"/>
    <w:rsid w:val="004B2762"/>
    <w:rsid w:val="004B7EB6"/>
    <w:rsid w:val="004C41DE"/>
    <w:rsid w:val="004C4B62"/>
    <w:rsid w:val="004C7A7D"/>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94E55"/>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A2F70"/>
    <w:rsid w:val="007C3334"/>
    <w:rsid w:val="007C52BB"/>
    <w:rsid w:val="007D2B98"/>
    <w:rsid w:val="007F328D"/>
    <w:rsid w:val="00803F1C"/>
    <w:rsid w:val="0080600E"/>
    <w:rsid w:val="00817612"/>
    <w:rsid w:val="00837C45"/>
    <w:rsid w:val="00853419"/>
    <w:rsid w:val="0089090A"/>
    <w:rsid w:val="00897E12"/>
    <w:rsid w:val="008A4F48"/>
    <w:rsid w:val="008D43BA"/>
    <w:rsid w:val="008E3759"/>
    <w:rsid w:val="008E40F5"/>
    <w:rsid w:val="009041DC"/>
    <w:rsid w:val="009104B4"/>
    <w:rsid w:val="009228DA"/>
    <w:rsid w:val="00925FCD"/>
    <w:rsid w:val="0093441A"/>
    <w:rsid w:val="00954BF7"/>
    <w:rsid w:val="0096706E"/>
    <w:rsid w:val="00981FBA"/>
    <w:rsid w:val="0098783D"/>
    <w:rsid w:val="009921AF"/>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E19EF"/>
    <w:rsid w:val="00C03DFA"/>
    <w:rsid w:val="00C21762"/>
    <w:rsid w:val="00C24543"/>
    <w:rsid w:val="00C256A2"/>
    <w:rsid w:val="00C3492D"/>
    <w:rsid w:val="00C53D1C"/>
    <w:rsid w:val="00C55560"/>
    <w:rsid w:val="00C66B72"/>
    <w:rsid w:val="00C9567A"/>
    <w:rsid w:val="00CA6577"/>
    <w:rsid w:val="00CB2660"/>
    <w:rsid w:val="00CC5E90"/>
    <w:rsid w:val="00CD046C"/>
    <w:rsid w:val="00CE5199"/>
    <w:rsid w:val="00CE66D5"/>
    <w:rsid w:val="00D34786"/>
    <w:rsid w:val="00D37B64"/>
    <w:rsid w:val="00D40A1E"/>
    <w:rsid w:val="00D533C0"/>
    <w:rsid w:val="00D712D3"/>
    <w:rsid w:val="00D71422"/>
    <w:rsid w:val="00D7145E"/>
    <w:rsid w:val="00D75084"/>
    <w:rsid w:val="00D7558D"/>
    <w:rsid w:val="00D81D92"/>
    <w:rsid w:val="00D93446"/>
    <w:rsid w:val="00DA7B5F"/>
    <w:rsid w:val="00DB4F9E"/>
    <w:rsid w:val="00DF078B"/>
    <w:rsid w:val="00DF350D"/>
    <w:rsid w:val="00E227C1"/>
    <w:rsid w:val="00E43157"/>
    <w:rsid w:val="00E47F3D"/>
    <w:rsid w:val="00E533FF"/>
    <w:rsid w:val="00E709B3"/>
    <w:rsid w:val="00E752EC"/>
    <w:rsid w:val="00E7588C"/>
    <w:rsid w:val="00E7797F"/>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4E43"/>
    <w:rsid w:val="001959EA"/>
    <w:rsid w:val="001D15A3"/>
    <w:rsid w:val="004108B1"/>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BB28-EF02-447F-BDA6-94CA2809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68/19</dc:title>
  <dc:creator/>
  <cp:lastModifiedBy/>
  <cp:revision>1</cp:revision>
  <dcterms:created xsi:type="dcterms:W3CDTF">2019-06-24T18:51:00Z</dcterms:created>
  <dcterms:modified xsi:type="dcterms:W3CDTF">2019-06-24T18:51:00Z</dcterms:modified>
</cp:coreProperties>
</file>