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2F4568" w:rsidRDefault="006311DA" w:rsidP="00627C9F">
      <w:pPr>
        <w:jc w:val="both"/>
        <w:rPr>
          <w:rFonts w:asciiTheme="majorHAnsi" w:hAnsiTheme="majorHAnsi" w:cs="Univers"/>
          <w:b/>
          <w:bCs/>
          <w:sz w:val="22"/>
          <w:szCs w:val="22"/>
        </w:rPr>
      </w:pPr>
      <w:bookmarkStart w:id="0" w:name="_GoBack"/>
      <w:bookmarkEnd w:id="0"/>
      <w:r w:rsidRPr="002F456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438D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2F456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D15E51" w:rsidRDefault="00D15E5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D15E51" w:rsidRDefault="00D15E5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2F4568" w:rsidRDefault="00040C3A" w:rsidP="00040C3A">
      <w:pPr>
        <w:tabs>
          <w:tab w:val="center" w:pos="5400"/>
        </w:tabs>
        <w:suppressAutoHyphens/>
        <w:jc w:val="both"/>
        <w:rPr>
          <w:rFonts w:asciiTheme="majorHAnsi" w:hAnsiTheme="majorHAnsi"/>
          <w:sz w:val="22"/>
          <w:szCs w:val="22"/>
        </w:rPr>
      </w:pPr>
    </w:p>
    <w:p w14:paraId="54AC1FBF" w14:textId="77777777" w:rsidR="00040C3A" w:rsidRPr="002F4568" w:rsidRDefault="00040C3A" w:rsidP="00040C3A">
      <w:pPr>
        <w:tabs>
          <w:tab w:val="center" w:pos="5400"/>
        </w:tabs>
        <w:suppressAutoHyphens/>
        <w:jc w:val="both"/>
        <w:rPr>
          <w:rFonts w:asciiTheme="majorHAnsi" w:hAnsiTheme="majorHAnsi"/>
          <w:sz w:val="22"/>
          <w:szCs w:val="22"/>
        </w:rPr>
      </w:pPr>
    </w:p>
    <w:p w14:paraId="6A4AC464" w14:textId="77777777" w:rsidR="005128E4" w:rsidRPr="002F4568" w:rsidRDefault="005128E4" w:rsidP="00040C3A">
      <w:pPr>
        <w:tabs>
          <w:tab w:val="center" w:pos="5400"/>
        </w:tabs>
        <w:suppressAutoHyphens/>
        <w:rPr>
          <w:rFonts w:asciiTheme="majorHAnsi" w:hAnsiTheme="majorHAnsi"/>
          <w:sz w:val="22"/>
          <w:szCs w:val="22"/>
        </w:rPr>
      </w:pPr>
    </w:p>
    <w:p w14:paraId="515D20A5" w14:textId="77777777" w:rsidR="005128E4" w:rsidRPr="002F4568" w:rsidRDefault="005128E4" w:rsidP="00040C3A">
      <w:pPr>
        <w:tabs>
          <w:tab w:val="center" w:pos="5400"/>
        </w:tabs>
        <w:suppressAutoHyphens/>
        <w:rPr>
          <w:rFonts w:asciiTheme="majorHAnsi" w:hAnsiTheme="majorHAnsi"/>
          <w:sz w:val="22"/>
          <w:szCs w:val="22"/>
        </w:rPr>
      </w:pPr>
    </w:p>
    <w:p w14:paraId="7CBA3E7E" w14:textId="77777777" w:rsidR="005128E4" w:rsidRPr="002F4568" w:rsidRDefault="005128E4" w:rsidP="00040C3A">
      <w:pPr>
        <w:tabs>
          <w:tab w:val="center" w:pos="5400"/>
        </w:tabs>
        <w:suppressAutoHyphens/>
        <w:rPr>
          <w:rFonts w:asciiTheme="majorHAnsi" w:hAnsiTheme="majorHAnsi"/>
          <w:sz w:val="22"/>
          <w:szCs w:val="22"/>
        </w:rPr>
      </w:pPr>
    </w:p>
    <w:p w14:paraId="0FFC5ED6" w14:textId="77777777" w:rsidR="00040C3A" w:rsidRPr="002F4568" w:rsidRDefault="00040C3A" w:rsidP="005128E4">
      <w:pPr>
        <w:tabs>
          <w:tab w:val="center" w:pos="5400"/>
        </w:tabs>
        <w:suppressAutoHyphens/>
        <w:jc w:val="center"/>
        <w:rPr>
          <w:rFonts w:asciiTheme="majorHAnsi" w:hAnsiTheme="majorHAnsi"/>
          <w:sz w:val="22"/>
          <w:szCs w:val="22"/>
        </w:rPr>
      </w:pPr>
    </w:p>
    <w:p w14:paraId="5FCF0358" w14:textId="77777777" w:rsidR="00040C3A" w:rsidRPr="002F4568" w:rsidRDefault="00040C3A" w:rsidP="005128E4">
      <w:pPr>
        <w:tabs>
          <w:tab w:val="center" w:pos="5400"/>
        </w:tabs>
        <w:suppressAutoHyphens/>
        <w:jc w:val="center"/>
        <w:rPr>
          <w:rFonts w:asciiTheme="majorHAnsi" w:hAnsiTheme="majorHAnsi"/>
          <w:sz w:val="22"/>
          <w:szCs w:val="22"/>
        </w:rPr>
      </w:pPr>
    </w:p>
    <w:p w14:paraId="23C02B60" w14:textId="77777777" w:rsidR="005B52B0" w:rsidRPr="002F4568" w:rsidRDefault="005B52B0" w:rsidP="005128E4">
      <w:pPr>
        <w:tabs>
          <w:tab w:val="center" w:pos="5400"/>
        </w:tabs>
        <w:suppressAutoHyphens/>
        <w:jc w:val="center"/>
        <w:rPr>
          <w:rFonts w:asciiTheme="majorHAnsi" w:hAnsiTheme="majorHAnsi"/>
          <w:sz w:val="22"/>
          <w:szCs w:val="22"/>
        </w:rPr>
      </w:pPr>
    </w:p>
    <w:p w14:paraId="1E4CC4A3" w14:textId="77777777" w:rsidR="005B52B0" w:rsidRPr="002F4568" w:rsidRDefault="005B52B0" w:rsidP="005128E4">
      <w:pPr>
        <w:tabs>
          <w:tab w:val="center" w:pos="5400"/>
        </w:tabs>
        <w:suppressAutoHyphens/>
        <w:jc w:val="center"/>
        <w:rPr>
          <w:rFonts w:asciiTheme="majorHAnsi" w:hAnsiTheme="majorHAnsi"/>
          <w:sz w:val="22"/>
          <w:szCs w:val="22"/>
        </w:rPr>
      </w:pPr>
    </w:p>
    <w:p w14:paraId="022074FD" w14:textId="77777777" w:rsidR="005B52B0" w:rsidRPr="002F4568" w:rsidRDefault="005B52B0" w:rsidP="005128E4">
      <w:pPr>
        <w:tabs>
          <w:tab w:val="center" w:pos="5400"/>
        </w:tabs>
        <w:suppressAutoHyphens/>
        <w:jc w:val="center"/>
        <w:rPr>
          <w:rFonts w:asciiTheme="majorHAnsi" w:hAnsiTheme="majorHAnsi"/>
          <w:sz w:val="22"/>
          <w:szCs w:val="22"/>
        </w:rPr>
      </w:pPr>
    </w:p>
    <w:p w14:paraId="3234C43C" w14:textId="77777777" w:rsidR="00040C3A" w:rsidRPr="002F4568" w:rsidRDefault="00040C3A" w:rsidP="00040C3A">
      <w:pPr>
        <w:tabs>
          <w:tab w:val="center" w:pos="5400"/>
        </w:tabs>
        <w:suppressAutoHyphens/>
        <w:jc w:val="center"/>
        <w:rPr>
          <w:rFonts w:asciiTheme="majorHAnsi" w:hAnsiTheme="majorHAnsi"/>
          <w:sz w:val="22"/>
          <w:szCs w:val="22"/>
        </w:rPr>
      </w:pPr>
    </w:p>
    <w:p w14:paraId="2D58FFBA" w14:textId="77777777" w:rsidR="00040C3A" w:rsidRPr="002F4568" w:rsidRDefault="00040C3A" w:rsidP="00040C3A">
      <w:pPr>
        <w:tabs>
          <w:tab w:val="center" w:pos="5400"/>
        </w:tabs>
        <w:suppressAutoHyphens/>
        <w:jc w:val="center"/>
        <w:rPr>
          <w:rFonts w:asciiTheme="majorHAnsi" w:hAnsiTheme="majorHAnsi"/>
          <w:sz w:val="22"/>
          <w:szCs w:val="22"/>
        </w:rPr>
      </w:pPr>
    </w:p>
    <w:p w14:paraId="4A574974" w14:textId="77777777" w:rsidR="00040C3A" w:rsidRPr="002F4568" w:rsidRDefault="00040C3A" w:rsidP="00040C3A">
      <w:pPr>
        <w:tabs>
          <w:tab w:val="center" w:pos="5400"/>
        </w:tabs>
        <w:suppressAutoHyphens/>
        <w:jc w:val="center"/>
        <w:rPr>
          <w:rFonts w:asciiTheme="majorHAnsi" w:hAnsiTheme="majorHAnsi"/>
          <w:sz w:val="22"/>
          <w:szCs w:val="22"/>
        </w:rPr>
      </w:pPr>
    </w:p>
    <w:p w14:paraId="11A9BA8A" w14:textId="078C92E3" w:rsidR="00040C3A" w:rsidRPr="002F4568" w:rsidRDefault="007767C1" w:rsidP="00040C3A">
      <w:pPr>
        <w:tabs>
          <w:tab w:val="center" w:pos="5400"/>
        </w:tabs>
        <w:suppressAutoHyphens/>
        <w:jc w:val="center"/>
        <w:rPr>
          <w:rFonts w:asciiTheme="majorHAnsi" w:hAnsiTheme="majorHAnsi"/>
          <w:sz w:val="22"/>
          <w:szCs w:val="22"/>
        </w:rPr>
      </w:pPr>
      <w:r w:rsidRPr="002F456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5C349E61">
                <wp:simplePos x="0" y="0"/>
                <wp:positionH relativeFrom="column">
                  <wp:posOffset>-476249</wp:posOffset>
                </wp:positionH>
                <wp:positionV relativeFrom="paragraph">
                  <wp:posOffset>126365</wp:posOffset>
                </wp:positionV>
                <wp:extent cx="143891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43891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2A2DB39" w:rsidR="00D15E51" w:rsidRPr="007767C1" w:rsidRDefault="00D15E51" w:rsidP="007767C1">
                            <w:pPr>
                              <w:spacing w:line="360" w:lineRule="auto"/>
                              <w:jc w:val="right"/>
                              <w:rPr>
                                <w:rFonts w:asciiTheme="minorHAnsi" w:hAnsiTheme="minorHAnsi"/>
                                <w:color w:val="FFFFFF" w:themeColor="background1"/>
                                <w:sz w:val="22"/>
                                <w:lang w:val="pt-BR"/>
                              </w:rPr>
                            </w:pPr>
                            <w:r w:rsidRPr="007767C1">
                              <w:rPr>
                                <w:rFonts w:asciiTheme="minorHAnsi" w:hAnsiTheme="minorHAnsi"/>
                                <w:color w:val="FFFFFF" w:themeColor="background1"/>
                                <w:sz w:val="22"/>
                                <w:lang w:val="pt-BR"/>
                              </w:rPr>
                              <w:t>OEA/Ser.L/V/II.</w:t>
                            </w:r>
                          </w:p>
                          <w:p w14:paraId="4AA08A8C" w14:textId="17444131" w:rsidR="00D15E51" w:rsidRPr="007767C1" w:rsidRDefault="00D15E51" w:rsidP="007767C1">
                            <w:pPr>
                              <w:spacing w:line="360" w:lineRule="auto"/>
                              <w:jc w:val="right"/>
                              <w:rPr>
                                <w:rFonts w:asciiTheme="minorHAnsi" w:hAnsiTheme="minorHAnsi"/>
                                <w:color w:val="FFFFFF" w:themeColor="background1"/>
                                <w:sz w:val="22"/>
                                <w:lang w:val="pt-BR"/>
                              </w:rPr>
                            </w:pPr>
                            <w:r w:rsidRPr="007767C1">
                              <w:rPr>
                                <w:rFonts w:asciiTheme="minorHAnsi" w:hAnsiTheme="minorHAnsi"/>
                                <w:color w:val="FFFFFF" w:themeColor="background1"/>
                                <w:sz w:val="22"/>
                                <w:lang w:val="pt-BR"/>
                              </w:rPr>
                              <w:t xml:space="preserve">Doc. </w:t>
                            </w:r>
                            <w:r w:rsidR="007767C1" w:rsidRPr="007767C1">
                              <w:rPr>
                                <w:rFonts w:asciiTheme="minorHAnsi" w:hAnsiTheme="minorHAnsi"/>
                                <w:color w:val="FFFFFF" w:themeColor="background1"/>
                                <w:sz w:val="22"/>
                                <w:lang w:val="pt-BR"/>
                              </w:rPr>
                              <w:t>242</w:t>
                            </w:r>
                          </w:p>
                          <w:p w14:paraId="0BEFF61A" w14:textId="63DCE16E" w:rsidR="00D15E51" w:rsidRPr="007767C1" w:rsidRDefault="00D15E51" w:rsidP="007767C1">
                            <w:pPr>
                              <w:spacing w:line="360" w:lineRule="auto"/>
                              <w:jc w:val="right"/>
                              <w:rPr>
                                <w:rFonts w:asciiTheme="minorHAnsi" w:hAnsiTheme="minorHAnsi"/>
                                <w:color w:val="FFFFFF" w:themeColor="background1"/>
                                <w:sz w:val="22"/>
                              </w:rPr>
                            </w:pPr>
                            <w:r w:rsidRPr="007767C1">
                              <w:rPr>
                                <w:rFonts w:asciiTheme="minorHAnsi" w:hAnsiTheme="minorHAnsi"/>
                                <w:color w:val="FFFFFF" w:themeColor="background1"/>
                                <w:sz w:val="22"/>
                                <w:lang w:val="pt-BR"/>
                              </w:rPr>
                              <w:t xml:space="preserve"> </w:t>
                            </w:r>
                            <w:r w:rsidR="007767C1" w:rsidRPr="007767C1">
                              <w:rPr>
                                <w:rFonts w:asciiTheme="minorHAnsi" w:hAnsiTheme="minorHAnsi"/>
                                <w:color w:val="FFFFFF" w:themeColor="background1"/>
                                <w:sz w:val="22"/>
                              </w:rPr>
                              <w:t>11 September</w:t>
                            </w:r>
                            <w:r w:rsidRPr="007767C1">
                              <w:rPr>
                                <w:rFonts w:asciiTheme="minorHAnsi" w:hAnsiTheme="minorHAnsi"/>
                                <w:color w:val="FFFFFF" w:themeColor="background1"/>
                                <w:sz w:val="22"/>
                              </w:rPr>
                              <w:t xml:space="preserve"> 2019</w:t>
                            </w:r>
                          </w:p>
                          <w:p w14:paraId="0FC103BD" w14:textId="58051291" w:rsidR="00D15E51" w:rsidRPr="007767C1" w:rsidRDefault="00D15E51" w:rsidP="007767C1">
                            <w:pPr>
                              <w:spacing w:line="360" w:lineRule="auto"/>
                              <w:jc w:val="right"/>
                              <w:rPr>
                                <w:rFonts w:asciiTheme="minorHAnsi" w:hAnsiTheme="minorHAnsi"/>
                                <w:color w:val="FFFFFF" w:themeColor="background1"/>
                                <w:sz w:val="22"/>
                              </w:rPr>
                            </w:pPr>
                            <w:r w:rsidRPr="007767C1">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7" type="#_x0000_t202" style="position:absolute;left:0;text-align:left;margin-left:-37.5pt;margin-top:9.95pt;width:113.3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" filled="f" stroked="f" strokeweight=".5pt">
                <v:textbox>
                  <w:txbxContent>
                    <w:p w14:paraId="65856C81" w14:textId="62A2DB39" w:rsidR="00D15E51" w:rsidRPr="007767C1" w:rsidRDefault="00D15E51" w:rsidP="007767C1">
                      <w:pPr>
                        <w:spacing w:line="360" w:lineRule="auto"/>
                        <w:jc w:val="right"/>
                        <w:rPr>
                          <w:rFonts w:asciiTheme="minorHAnsi" w:hAnsiTheme="minorHAnsi"/>
                          <w:color w:val="FFFFFF" w:themeColor="background1"/>
                          <w:sz w:val="22"/>
                          <w:lang w:val="pt-BR"/>
                        </w:rPr>
                      </w:pPr>
                      <w:r w:rsidRPr="007767C1">
                        <w:rPr>
                          <w:rFonts w:asciiTheme="minorHAnsi" w:hAnsiTheme="minorHAnsi"/>
                          <w:color w:val="FFFFFF" w:themeColor="background1"/>
                          <w:sz w:val="22"/>
                          <w:lang w:val="pt-BR"/>
                        </w:rPr>
                        <w:t>OEA/Ser.L/V/II.</w:t>
                      </w:r>
                    </w:p>
                    <w:p w14:paraId="4AA08A8C" w14:textId="17444131" w:rsidR="00D15E51" w:rsidRPr="007767C1" w:rsidRDefault="00D15E51" w:rsidP="007767C1">
                      <w:pPr>
                        <w:spacing w:line="360" w:lineRule="auto"/>
                        <w:jc w:val="right"/>
                        <w:rPr>
                          <w:rFonts w:asciiTheme="minorHAnsi" w:hAnsiTheme="minorHAnsi"/>
                          <w:color w:val="FFFFFF" w:themeColor="background1"/>
                          <w:sz w:val="22"/>
                          <w:lang w:val="pt-BR"/>
                        </w:rPr>
                      </w:pPr>
                      <w:r w:rsidRPr="007767C1">
                        <w:rPr>
                          <w:rFonts w:asciiTheme="minorHAnsi" w:hAnsiTheme="minorHAnsi"/>
                          <w:color w:val="FFFFFF" w:themeColor="background1"/>
                          <w:sz w:val="22"/>
                          <w:lang w:val="pt-BR"/>
                        </w:rPr>
                        <w:t xml:space="preserve">Doc. </w:t>
                      </w:r>
                      <w:r w:rsidR="007767C1" w:rsidRPr="007767C1">
                        <w:rPr>
                          <w:rFonts w:asciiTheme="minorHAnsi" w:hAnsiTheme="minorHAnsi"/>
                          <w:color w:val="FFFFFF" w:themeColor="background1"/>
                          <w:sz w:val="22"/>
                          <w:lang w:val="pt-BR"/>
                        </w:rPr>
                        <w:t>242</w:t>
                      </w:r>
                    </w:p>
                    <w:p w14:paraId="0BEFF61A" w14:textId="63DCE16E" w:rsidR="00D15E51" w:rsidRPr="007767C1" w:rsidRDefault="00D15E51" w:rsidP="007767C1">
                      <w:pPr>
                        <w:spacing w:line="360" w:lineRule="auto"/>
                        <w:jc w:val="right"/>
                        <w:rPr>
                          <w:rFonts w:asciiTheme="minorHAnsi" w:hAnsiTheme="minorHAnsi"/>
                          <w:color w:val="FFFFFF" w:themeColor="background1"/>
                          <w:sz w:val="22"/>
                        </w:rPr>
                      </w:pPr>
                      <w:r w:rsidRPr="007767C1">
                        <w:rPr>
                          <w:rFonts w:asciiTheme="minorHAnsi" w:hAnsiTheme="minorHAnsi"/>
                          <w:color w:val="FFFFFF" w:themeColor="background1"/>
                          <w:sz w:val="22"/>
                          <w:lang w:val="pt-BR"/>
                        </w:rPr>
                        <w:t xml:space="preserve"> </w:t>
                      </w:r>
                      <w:r w:rsidR="007767C1" w:rsidRPr="007767C1">
                        <w:rPr>
                          <w:rFonts w:asciiTheme="minorHAnsi" w:hAnsiTheme="minorHAnsi"/>
                          <w:color w:val="FFFFFF" w:themeColor="background1"/>
                          <w:sz w:val="22"/>
                        </w:rPr>
                        <w:t>11 September</w:t>
                      </w:r>
                      <w:r w:rsidRPr="007767C1">
                        <w:rPr>
                          <w:rFonts w:asciiTheme="minorHAnsi" w:hAnsiTheme="minorHAnsi"/>
                          <w:color w:val="FFFFFF" w:themeColor="background1"/>
                          <w:sz w:val="22"/>
                        </w:rPr>
                        <w:t xml:space="preserve"> 2019</w:t>
                      </w:r>
                    </w:p>
                    <w:p w14:paraId="0FC103BD" w14:textId="58051291" w:rsidR="00D15E51" w:rsidRPr="007767C1" w:rsidRDefault="00D15E51" w:rsidP="007767C1">
                      <w:pPr>
                        <w:spacing w:line="360" w:lineRule="auto"/>
                        <w:jc w:val="right"/>
                        <w:rPr>
                          <w:rFonts w:asciiTheme="minorHAnsi" w:hAnsiTheme="minorHAnsi"/>
                          <w:color w:val="FFFFFF" w:themeColor="background1"/>
                          <w:sz w:val="22"/>
                        </w:rPr>
                      </w:pPr>
                      <w:r w:rsidRPr="007767C1">
                        <w:rPr>
                          <w:rFonts w:asciiTheme="minorHAnsi" w:hAnsiTheme="minorHAnsi"/>
                          <w:color w:val="FFFFFF" w:themeColor="background1"/>
                          <w:sz w:val="22"/>
                        </w:rPr>
                        <w:t>Original: Spanish</w:t>
                      </w:r>
                    </w:p>
                  </w:txbxContent>
                </v:textbox>
              </v:shape>
            </w:pict>
          </mc:Fallback>
        </mc:AlternateContent>
      </w:r>
      <w:r w:rsidR="00E533FF" w:rsidRPr="002F456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6EBB31B">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4AA2CD17" w:rsidR="00D15E51" w:rsidRPr="004B7EB6" w:rsidRDefault="00D15E5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7767C1">
                              <w:rPr>
                                <w:rFonts w:asciiTheme="majorHAnsi" w:hAnsiTheme="majorHAnsi" w:cs="Arial"/>
                                <w:b/>
                                <w:bCs/>
                                <w:color w:val="0D0D0D" w:themeColor="text1" w:themeTint="F2"/>
                                <w:sz w:val="36"/>
                                <w:szCs w:val="40"/>
                              </w:rPr>
                              <w:t>215</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081F51F3" w14:textId="356D7382" w:rsidR="00D15E51" w:rsidRPr="004B7EB6" w:rsidRDefault="00D15E5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804-10</w:t>
                            </w:r>
                          </w:p>
                          <w:p w14:paraId="34978E5A" w14:textId="4EAD3C15" w:rsidR="00D15E51" w:rsidRPr="004B7EB6" w:rsidRDefault="00D15E5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D15E51" w:rsidRPr="004B7EB6" w:rsidRDefault="00D15E51" w:rsidP="004B7EB6">
                            <w:pPr>
                              <w:spacing w:line="276" w:lineRule="auto"/>
                              <w:rPr>
                                <w:rFonts w:asciiTheme="majorHAnsi" w:hAnsiTheme="majorHAnsi" w:cs="Arial"/>
                                <w:color w:val="0D0D0D" w:themeColor="text1" w:themeTint="F2"/>
                                <w:szCs w:val="22"/>
                              </w:rPr>
                            </w:pPr>
                          </w:p>
                          <w:p w14:paraId="7A73D628" w14:textId="32F7C021" w:rsidR="00D15E51" w:rsidRPr="004B625D" w:rsidRDefault="00D15E5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EMIR RAMÍREZ LOAIZA AND FAMILY</w:t>
                            </w:r>
                          </w:p>
                          <w:p w14:paraId="48EBC31A" w14:textId="3F9E319F" w:rsidR="00D15E51" w:rsidRPr="004B625D" w:rsidRDefault="00D15E5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14:paraId="17A89EFB" w14:textId="77777777" w:rsidR="00D15E51" w:rsidRPr="000C4365" w:rsidRDefault="00D15E51"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14:paraId="6F7C2188" w14:textId="4AA2CD17" w:rsidR="00D15E51" w:rsidRPr="004B7EB6" w:rsidRDefault="00D15E5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7767C1">
                        <w:rPr>
                          <w:rFonts w:asciiTheme="majorHAnsi" w:hAnsiTheme="majorHAnsi" w:cs="Arial"/>
                          <w:b/>
                          <w:bCs/>
                          <w:color w:val="0D0D0D" w:themeColor="text1" w:themeTint="F2"/>
                          <w:sz w:val="36"/>
                          <w:szCs w:val="40"/>
                        </w:rPr>
                        <w:t>215</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081F51F3" w14:textId="356D7382" w:rsidR="00D15E51" w:rsidRPr="004B7EB6" w:rsidRDefault="00D15E5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804-10</w:t>
                      </w:r>
                    </w:p>
                    <w:p w14:paraId="34978E5A" w14:textId="4EAD3C15" w:rsidR="00D15E51" w:rsidRPr="004B7EB6" w:rsidRDefault="00D15E5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D15E51" w:rsidRPr="004B7EB6" w:rsidRDefault="00D15E51" w:rsidP="004B7EB6">
                      <w:pPr>
                        <w:spacing w:line="276" w:lineRule="auto"/>
                        <w:rPr>
                          <w:rFonts w:asciiTheme="majorHAnsi" w:hAnsiTheme="majorHAnsi" w:cs="Arial"/>
                          <w:color w:val="0D0D0D" w:themeColor="text1" w:themeTint="F2"/>
                          <w:szCs w:val="22"/>
                        </w:rPr>
                      </w:pPr>
                    </w:p>
                    <w:p w14:paraId="7A73D628" w14:textId="32F7C021" w:rsidR="00D15E51" w:rsidRPr="004B625D" w:rsidRDefault="00D15E5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EMIR RAMÍREZ LOAIZA AND FAMILY</w:t>
                      </w:r>
                    </w:p>
                    <w:p w14:paraId="48EBC31A" w14:textId="3F9E319F" w:rsidR="00D15E51" w:rsidRPr="004B625D" w:rsidRDefault="00D15E5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14:paraId="17A89EFB" w14:textId="77777777" w:rsidR="00D15E51" w:rsidRPr="000C4365" w:rsidRDefault="00D15E51" w:rsidP="00F42B71">
                      <w:pPr>
                        <w:spacing w:line="276" w:lineRule="auto"/>
                        <w:rPr>
                          <w:rFonts w:asciiTheme="majorHAnsi" w:hAnsiTheme="majorHAnsi"/>
                          <w:color w:val="0D0D0D" w:themeColor="text1" w:themeTint="F2"/>
                        </w:rPr>
                      </w:pPr>
                    </w:p>
                  </w:txbxContent>
                </v:textbox>
              </v:shape>
            </w:pict>
          </mc:Fallback>
        </mc:AlternateContent>
      </w:r>
    </w:p>
    <w:p w14:paraId="3765F9FA" w14:textId="77777777" w:rsidR="00040C3A" w:rsidRPr="002F4568" w:rsidRDefault="00040C3A" w:rsidP="00040C3A">
      <w:pPr>
        <w:tabs>
          <w:tab w:val="center" w:pos="5400"/>
        </w:tabs>
        <w:suppressAutoHyphens/>
        <w:jc w:val="center"/>
        <w:rPr>
          <w:rFonts w:asciiTheme="majorHAnsi" w:hAnsiTheme="majorHAnsi"/>
          <w:sz w:val="22"/>
          <w:szCs w:val="22"/>
        </w:rPr>
      </w:pPr>
    </w:p>
    <w:p w14:paraId="5E33CE59" w14:textId="77777777" w:rsidR="00040C3A" w:rsidRPr="002F4568"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2F4568" w:rsidRDefault="00040C3A" w:rsidP="00040C3A">
      <w:pPr>
        <w:tabs>
          <w:tab w:val="center" w:pos="5400"/>
        </w:tabs>
        <w:suppressAutoHyphens/>
        <w:jc w:val="center"/>
        <w:rPr>
          <w:rFonts w:asciiTheme="majorHAnsi" w:hAnsiTheme="majorHAnsi"/>
          <w:sz w:val="22"/>
          <w:szCs w:val="22"/>
        </w:rPr>
      </w:pPr>
    </w:p>
    <w:p w14:paraId="43677EE2" w14:textId="77777777" w:rsidR="00040C3A" w:rsidRPr="002F4568" w:rsidRDefault="00040C3A" w:rsidP="00040C3A">
      <w:pPr>
        <w:tabs>
          <w:tab w:val="center" w:pos="5400"/>
        </w:tabs>
        <w:suppressAutoHyphens/>
        <w:jc w:val="center"/>
        <w:rPr>
          <w:rFonts w:asciiTheme="majorHAnsi" w:hAnsiTheme="majorHAnsi"/>
          <w:sz w:val="22"/>
          <w:szCs w:val="22"/>
        </w:rPr>
      </w:pPr>
    </w:p>
    <w:p w14:paraId="747B776B" w14:textId="77777777" w:rsidR="00040C3A" w:rsidRPr="002F4568" w:rsidRDefault="00040C3A" w:rsidP="00040C3A">
      <w:pPr>
        <w:tabs>
          <w:tab w:val="center" w:pos="5400"/>
        </w:tabs>
        <w:suppressAutoHyphens/>
        <w:jc w:val="center"/>
        <w:rPr>
          <w:rFonts w:asciiTheme="majorHAnsi" w:hAnsiTheme="majorHAnsi"/>
          <w:sz w:val="22"/>
          <w:szCs w:val="22"/>
        </w:rPr>
      </w:pPr>
    </w:p>
    <w:p w14:paraId="3FA14379" w14:textId="77777777" w:rsidR="00040C3A" w:rsidRPr="002F4568" w:rsidRDefault="00040C3A" w:rsidP="00040C3A">
      <w:pPr>
        <w:tabs>
          <w:tab w:val="center" w:pos="5400"/>
        </w:tabs>
        <w:suppressAutoHyphens/>
        <w:jc w:val="center"/>
        <w:rPr>
          <w:rFonts w:asciiTheme="majorHAnsi" w:hAnsiTheme="majorHAnsi"/>
          <w:sz w:val="22"/>
          <w:szCs w:val="22"/>
        </w:rPr>
      </w:pPr>
    </w:p>
    <w:p w14:paraId="28A65FAF" w14:textId="77777777" w:rsidR="005128E4" w:rsidRPr="002F4568" w:rsidRDefault="005128E4" w:rsidP="00040C3A">
      <w:pPr>
        <w:tabs>
          <w:tab w:val="center" w:pos="5400"/>
        </w:tabs>
        <w:suppressAutoHyphens/>
        <w:jc w:val="center"/>
        <w:rPr>
          <w:rFonts w:asciiTheme="majorHAnsi" w:hAnsiTheme="majorHAnsi"/>
          <w:sz w:val="22"/>
          <w:szCs w:val="22"/>
        </w:rPr>
      </w:pPr>
    </w:p>
    <w:p w14:paraId="11B1978A" w14:textId="77777777" w:rsidR="00040C3A" w:rsidRPr="002F4568" w:rsidRDefault="00040C3A" w:rsidP="00040C3A">
      <w:pPr>
        <w:tabs>
          <w:tab w:val="center" w:pos="5400"/>
        </w:tabs>
        <w:suppressAutoHyphens/>
        <w:jc w:val="center"/>
        <w:rPr>
          <w:rFonts w:asciiTheme="majorHAnsi" w:hAnsiTheme="majorHAnsi"/>
          <w:sz w:val="22"/>
          <w:szCs w:val="22"/>
        </w:rPr>
      </w:pPr>
    </w:p>
    <w:p w14:paraId="650F503D" w14:textId="77777777" w:rsidR="005128E4" w:rsidRPr="002F4568" w:rsidRDefault="005128E4" w:rsidP="00040C3A">
      <w:pPr>
        <w:tabs>
          <w:tab w:val="center" w:pos="5400"/>
        </w:tabs>
        <w:suppressAutoHyphens/>
        <w:jc w:val="center"/>
        <w:rPr>
          <w:rFonts w:asciiTheme="majorHAnsi" w:hAnsiTheme="majorHAnsi"/>
          <w:sz w:val="22"/>
          <w:szCs w:val="22"/>
        </w:rPr>
      </w:pPr>
    </w:p>
    <w:p w14:paraId="17861C77" w14:textId="77777777" w:rsidR="005128E4" w:rsidRPr="002F4568" w:rsidRDefault="005128E4" w:rsidP="00040C3A">
      <w:pPr>
        <w:tabs>
          <w:tab w:val="center" w:pos="5400"/>
        </w:tabs>
        <w:suppressAutoHyphens/>
        <w:jc w:val="center"/>
        <w:rPr>
          <w:rFonts w:asciiTheme="majorHAnsi" w:hAnsiTheme="majorHAnsi"/>
          <w:sz w:val="22"/>
          <w:szCs w:val="22"/>
        </w:rPr>
      </w:pPr>
    </w:p>
    <w:p w14:paraId="0EFEAEB7" w14:textId="77777777" w:rsidR="005128E4" w:rsidRPr="002F4568" w:rsidRDefault="005128E4" w:rsidP="00040C3A">
      <w:pPr>
        <w:tabs>
          <w:tab w:val="center" w:pos="5400"/>
        </w:tabs>
        <w:suppressAutoHyphens/>
        <w:jc w:val="center"/>
        <w:rPr>
          <w:rFonts w:asciiTheme="majorHAnsi" w:hAnsiTheme="majorHAnsi"/>
          <w:sz w:val="22"/>
          <w:szCs w:val="22"/>
        </w:rPr>
      </w:pPr>
    </w:p>
    <w:p w14:paraId="5B815FC5" w14:textId="77777777" w:rsidR="00040C3A" w:rsidRPr="002F4568" w:rsidRDefault="00040C3A" w:rsidP="00040C3A">
      <w:pPr>
        <w:tabs>
          <w:tab w:val="center" w:pos="5400"/>
        </w:tabs>
        <w:suppressAutoHyphens/>
        <w:jc w:val="center"/>
        <w:rPr>
          <w:rFonts w:asciiTheme="majorHAnsi" w:hAnsiTheme="majorHAnsi"/>
          <w:sz w:val="22"/>
          <w:szCs w:val="22"/>
        </w:rPr>
      </w:pPr>
    </w:p>
    <w:p w14:paraId="0D43F8BD" w14:textId="77777777" w:rsidR="00040C3A" w:rsidRPr="002F4568" w:rsidRDefault="00040C3A" w:rsidP="00040C3A">
      <w:pPr>
        <w:tabs>
          <w:tab w:val="center" w:pos="5400"/>
        </w:tabs>
        <w:suppressAutoHyphens/>
        <w:jc w:val="center"/>
        <w:rPr>
          <w:rFonts w:asciiTheme="majorHAnsi" w:hAnsiTheme="majorHAnsi"/>
          <w:sz w:val="22"/>
          <w:szCs w:val="22"/>
        </w:rPr>
      </w:pPr>
    </w:p>
    <w:p w14:paraId="03AA1AEB" w14:textId="77777777" w:rsidR="002C1641" w:rsidRPr="002F4568" w:rsidRDefault="002C1641" w:rsidP="00040C3A">
      <w:pPr>
        <w:tabs>
          <w:tab w:val="center" w:pos="5400"/>
        </w:tabs>
        <w:suppressAutoHyphens/>
        <w:jc w:val="center"/>
        <w:rPr>
          <w:rFonts w:asciiTheme="majorHAnsi" w:hAnsiTheme="majorHAnsi"/>
          <w:sz w:val="18"/>
          <w:szCs w:val="22"/>
        </w:rPr>
      </w:pPr>
    </w:p>
    <w:p w14:paraId="2FD75BF3" w14:textId="77777777" w:rsidR="002C1641" w:rsidRPr="002F4568" w:rsidRDefault="002C1641" w:rsidP="00040C3A">
      <w:pPr>
        <w:tabs>
          <w:tab w:val="center" w:pos="5400"/>
        </w:tabs>
        <w:suppressAutoHyphens/>
        <w:jc w:val="center"/>
        <w:rPr>
          <w:rFonts w:asciiTheme="majorHAnsi" w:hAnsiTheme="majorHAnsi"/>
          <w:sz w:val="18"/>
          <w:szCs w:val="22"/>
        </w:rPr>
      </w:pPr>
    </w:p>
    <w:p w14:paraId="73EF440E" w14:textId="77777777" w:rsidR="002C1641" w:rsidRPr="002F4568" w:rsidRDefault="002C1641" w:rsidP="00040C3A">
      <w:pPr>
        <w:tabs>
          <w:tab w:val="center" w:pos="5400"/>
        </w:tabs>
        <w:suppressAutoHyphens/>
        <w:jc w:val="center"/>
        <w:rPr>
          <w:rFonts w:asciiTheme="majorHAnsi" w:hAnsiTheme="majorHAnsi"/>
          <w:sz w:val="18"/>
          <w:szCs w:val="22"/>
        </w:rPr>
      </w:pPr>
    </w:p>
    <w:p w14:paraId="3D12B191" w14:textId="77777777" w:rsidR="002C1641" w:rsidRPr="002F4568" w:rsidRDefault="002C1641" w:rsidP="00040C3A">
      <w:pPr>
        <w:tabs>
          <w:tab w:val="center" w:pos="5400"/>
        </w:tabs>
        <w:suppressAutoHyphens/>
        <w:jc w:val="center"/>
        <w:rPr>
          <w:rFonts w:asciiTheme="majorHAnsi" w:hAnsiTheme="majorHAnsi"/>
          <w:sz w:val="18"/>
          <w:szCs w:val="22"/>
        </w:rPr>
      </w:pPr>
    </w:p>
    <w:p w14:paraId="1132D17C" w14:textId="77777777" w:rsidR="002C1641" w:rsidRPr="002F4568" w:rsidRDefault="002C1641" w:rsidP="00040C3A">
      <w:pPr>
        <w:tabs>
          <w:tab w:val="center" w:pos="5400"/>
        </w:tabs>
        <w:suppressAutoHyphens/>
        <w:jc w:val="center"/>
        <w:rPr>
          <w:rFonts w:asciiTheme="majorHAnsi" w:hAnsiTheme="majorHAnsi"/>
          <w:sz w:val="18"/>
          <w:szCs w:val="22"/>
        </w:rPr>
      </w:pPr>
    </w:p>
    <w:p w14:paraId="659B324C" w14:textId="77777777" w:rsidR="002C1641" w:rsidRPr="002F4568" w:rsidRDefault="002C1641" w:rsidP="00040C3A">
      <w:pPr>
        <w:tabs>
          <w:tab w:val="center" w:pos="5400"/>
        </w:tabs>
        <w:suppressAutoHyphens/>
        <w:jc w:val="center"/>
        <w:rPr>
          <w:rFonts w:asciiTheme="majorHAnsi" w:hAnsiTheme="majorHAnsi"/>
          <w:sz w:val="18"/>
          <w:szCs w:val="22"/>
        </w:rPr>
      </w:pPr>
    </w:p>
    <w:p w14:paraId="0DE58CEA" w14:textId="77777777" w:rsidR="002C1641" w:rsidRPr="002F4568" w:rsidRDefault="002C1641" w:rsidP="00040C3A">
      <w:pPr>
        <w:tabs>
          <w:tab w:val="center" w:pos="5400"/>
        </w:tabs>
        <w:suppressAutoHyphens/>
        <w:jc w:val="center"/>
        <w:rPr>
          <w:rFonts w:asciiTheme="majorHAnsi" w:hAnsiTheme="majorHAnsi"/>
          <w:sz w:val="18"/>
          <w:szCs w:val="22"/>
        </w:rPr>
      </w:pPr>
    </w:p>
    <w:p w14:paraId="3A5BB7C9" w14:textId="77777777" w:rsidR="002C1641" w:rsidRPr="002F4568" w:rsidRDefault="002C1641" w:rsidP="00040C3A">
      <w:pPr>
        <w:tabs>
          <w:tab w:val="center" w:pos="5400"/>
        </w:tabs>
        <w:suppressAutoHyphens/>
        <w:jc w:val="center"/>
        <w:rPr>
          <w:rFonts w:asciiTheme="majorHAnsi" w:hAnsiTheme="majorHAnsi"/>
          <w:sz w:val="18"/>
          <w:szCs w:val="22"/>
        </w:rPr>
      </w:pPr>
    </w:p>
    <w:p w14:paraId="6BA67E7F" w14:textId="77777777" w:rsidR="002C1641" w:rsidRPr="002F4568" w:rsidRDefault="002C1641" w:rsidP="00040C3A">
      <w:pPr>
        <w:tabs>
          <w:tab w:val="center" w:pos="5400"/>
        </w:tabs>
        <w:suppressAutoHyphens/>
        <w:jc w:val="center"/>
        <w:rPr>
          <w:rFonts w:asciiTheme="majorHAnsi" w:hAnsiTheme="majorHAnsi"/>
          <w:sz w:val="18"/>
          <w:szCs w:val="22"/>
        </w:rPr>
      </w:pPr>
    </w:p>
    <w:p w14:paraId="6D4FBE3A" w14:textId="77777777" w:rsidR="002C1641" w:rsidRPr="002F4568" w:rsidRDefault="002C1641" w:rsidP="00040C3A">
      <w:pPr>
        <w:tabs>
          <w:tab w:val="center" w:pos="5400"/>
        </w:tabs>
        <w:suppressAutoHyphens/>
        <w:jc w:val="center"/>
        <w:rPr>
          <w:rFonts w:asciiTheme="majorHAnsi" w:hAnsiTheme="majorHAnsi"/>
          <w:sz w:val="18"/>
          <w:szCs w:val="22"/>
        </w:rPr>
      </w:pPr>
    </w:p>
    <w:p w14:paraId="2741AD16" w14:textId="77777777" w:rsidR="002C1641" w:rsidRPr="002F4568" w:rsidRDefault="002C1641" w:rsidP="00040C3A">
      <w:pPr>
        <w:tabs>
          <w:tab w:val="center" w:pos="5400"/>
        </w:tabs>
        <w:suppressAutoHyphens/>
        <w:jc w:val="center"/>
        <w:rPr>
          <w:rFonts w:asciiTheme="majorHAnsi" w:hAnsiTheme="majorHAnsi"/>
          <w:sz w:val="18"/>
          <w:szCs w:val="22"/>
        </w:rPr>
      </w:pPr>
    </w:p>
    <w:p w14:paraId="1D99DBC4" w14:textId="77777777" w:rsidR="002C1641" w:rsidRPr="002F4568" w:rsidRDefault="002C1641" w:rsidP="00040C3A">
      <w:pPr>
        <w:tabs>
          <w:tab w:val="center" w:pos="5400"/>
        </w:tabs>
        <w:suppressAutoHyphens/>
        <w:jc w:val="center"/>
        <w:rPr>
          <w:rFonts w:asciiTheme="majorHAnsi" w:hAnsiTheme="majorHAnsi"/>
          <w:sz w:val="18"/>
          <w:szCs w:val="22"/>
        </w:rPr>
      </w:pPr>
    </w:p>
    <w:p w14:paraId="3290BF94" w14:textId="77777777" w:rsidR="002C1641" w:rsidRPr="002F4568" w:rsidRDefault="003C32BC" w:rsidP="00040C3A">
      <w:pPr>
        <w:tabs>
          <w:tab w:val="center" w:pos="5400"/>
        </w:tabs>
        <w:suppressAutoHyphens/>
        <w:jc w:val="center"/>
        <w:rPr>
          <w:rFonts w:asciiTheme="majorHAnsi" w:hAnsiTheme="majorHAnsi"/>
          <w:sz w:val="18"/>
          <w:szCs w:val="22"/>
        </w:rPr>
      </w:pPr>
      <w:r w:rsidRPr="002F456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53C6969A" w:rsidR="00D15E51" w:rsidRPr="003C32BC" w:rsidRDefault="00D15E51"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Pr>
                                <w:rFonts w:asciiTheme="majorHAnsi" w:hAnsiTheme="majorHAnsi"/>
                                <w:color w:val="0D0D0D" w:themeColor="text1" w:themeTint="F2"/>
                                <w:sz w:val="18"/>
                                <w:szCs w:val="20"/>
                              </w:rPr>
                              <w:t xml:space="preserve">on </w:t>
                            </w:r>
                            <w:r w:rsidR="007767C1">
                              <w:rPr>
                                <w:rFonts w:asciiTheme="majorHAnsi" w:hAnsiTheme="majorHAnsi"/>
                                <w:color w:val="0D0D0D" w:themeColor="text1" w:themeTint="F2"/>
                                <w:sz w:val="18"/>
                                <w:szCs w:val="20"/>
                              </w:rPr>
                              <w:t>September 11</w:t>
                            </w:r>
                            <w:r>
                              <w:rPr>
                                <w:rFonts w:asciiTheme="majorHAnsi" w:hAnsiTheme="majorHAnsi"/>
                                <w:color w:val="0D0D0D" w:themeColor="text1" w:themeTint="F2"/>
                                <w:sz w:val="18"/>
                                <w:szCs w:val="20"/>
                              </w:rPr>
                              <w:t>, 2019</w:t>
                            </w:r>
                            <w:r w:rsidR="007767C1">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53C6969A" w:rsidR="00D15E51" w:rsidRPr="003C32BC" w:rsidRDefault="00D15E51"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Pr>
                          <w:rFonts w:asciiTheme="majorHAnsi" w:hAnsiTheme="majorHAnsi"/>
                          <w:color w:val="0D0D0D" w:themeColor="text1" w:themeTint="F2"/>
                          <w:sz w:val="18"/>
                          <w:szCs w:val="20"/>
                        </w:rPr>
                        <w:t xml:space="preserve">on </w:t>
                      </w:r>
                      <w:r w:rsidR="007767C1">
                        <w:rPr>
                          <w:rFonts w:asciiTheme="majorHAnsi" w:hAnsiTheme="majorHAnsi"/>
                          <w:color w:val="0D0D0D" w:themeColor="text1" w:themeTint="F2"/>
                          <w:sz w:val="18"/>
                          <w:szCs w:val="20"/>
                        </w:rPr>
                        <w:t>September 11</w:t>
                      </w:r>
                      <w:r>
                        <w:rPr>
                          <w:rFonts w:asciiTheme="majorHAnsi" w:hAnsiTheme="majorHAnsi"/>
                          <w:color w:val="0D0D0D" w:themeColor="text1" w:themeTint="F2"/>
                          <w:sz w:val="18"/>
                          <w:szCs w:val="20"/>
                        </w:rPr>
                        <w:t>, 2019</w:t>
                      </w:r>
                      <w:r w:rsidR="007767C1">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2F4568" w:rsidRDefault="002C1641" w:rsidP="00040C3A">
      <w:pPr>
        <w:tabs>
          <w:tab w:val="center" w:pos="5400"/>
        </w:tabs>
        <w:suppressAutoHyphens/>
        <w:jc w:val="center"/>
        <w:rPr>
          <w:rFonts w:asciiTheme="majorHAnsi" w:hAnsiTheme="majorHAnsi"/>
          <w:sz w:val="18"/>
          <w:szCs w:val="22"/>
        </w:rPr>
      </w:pPr>
    </w:p>
    <w:p w14:paraId="3751FEDE" w14:textId="77777777" w:rsidR="002C1641" w:rsidRPr="002F4568" w:rsidRDefault="002C1641" w:rsidP="00040C3A">
      <w:pPr>
        <w:tabs>
          <w:tab w:val="center" w:pos="5400"/>
        </w:tabs>
        <w:suppressAutoHyphens/>
        <w:jc w:val="center"/>
        <w:rPr>
          <w:rFonts w:asciiTheme="majorHAnsi" w:hAnsiTheme="majorHAnsi"/>
          <w:sz w:val="18"/>
          <w:szCs w:val="22"/>
        </w:rPr>
      </w:pPr>
    </w:p>
    <w:p w14:paraId="5FAB54E7" w14:textId="77777777" w:rsidR="002C1641" w:rsidRPr="002F4568" w:rsidRDefault="002C1641" w:rsidP="00040C3A">
      <w:pPr>
        <w:tabs>
          <w:tab w:val="center" w:pos="5400"/>
        </w:tabs>
        <w:suppressAutoHyphens/>
        <w:jc w:val="center"/>
        <w:rPr>
          <w:rFonts w:asciiTheme="majorHAnsi" w:hAnsiTheme="majorHAnsi"/>
          <w:sz w:val="18"/>
          <w:szCs w:val="22"/>
        </w:rPr>
      </w:pPr>
    </w:p>
    <w:p w14:paraId="4AE4FBFB" w14:textId="77777777" w:rsidR="002C1641" w:rsidRPr="002F4568" w:rsidRDefault="002C1641" w:rsidP="00040C3A">
      <w:pPr>
        <w:tabs>
          <w:tab w:val="center" w:pos="5400"/>
        </w:tabs>
        <w:suppressAutoHyphens/>
        <w:jc w:val="center"/>
        <w:rPr>
          <w:rFonts w:asciiTheme="majorHAnsi" w:hAnsiTheme="majorHAnsi"/>
          <w:sz w:val="18"/>
          <w:szCs w:val="22"/>
        </w:rPr>
      </w:pPr>
    </w:p>
    <w:p w14:paraId="4DA3B2C3" w14:textId="77777777" w:rsidR="002C1641" w:rsidRPr="002F4568" w:rsidRDefault="003C32BC" w:rsidP="00040C3A">
      <w:pPr>
        <w:tabs>
          <w:tab w:val="center" w:pos="5400"/>
        </w:tabs>
        <w:suppressAutoHyphens/>
        <w:jc w:val="center"/>
        <w:rPr>
          <w:rFonts w:asciiTheme="majorHAnsi" w:hAnsiTheme="majorHAnsi"/>
          <w:sz w:val="18"/>
          <w:szCs w:val="22"/>
        </w:rPr>
      </w:pPr>
      <w:r w:rsidRPr="002F4568">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EBB3A9A" w:rsidR="00D15E51" w:rsidRPr="003C32BC" w:rsidRDefault="00D15E51"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767C1">
                              <w:rPr>
                                <w:rFonts w:asciiTheme="majorHAnsi" w:hAnsiTheme="majorHAnsi"/>
                                <w:color w:val="595959" w:themeColor="text1" w:themeTint="A6"/>
                                <w:sz w:val="18"/>
                              </w:rPr>
                              <w:t>215</w:t>
                            </w:r>
                            <w:r>
                              <w:rPr>
                                <w:rFonts w:asciiTheme="majorHAnsi" w:hAnsiTheme="majorHAnsi"/>
                                <w:color w:val="595959" w:themeColor="text1" w:themeTint="A6"/>
                                <w:sz w:val="18"/>
                              </w:rPr>
                              <w:t>/17</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7767C1">
                              <w:rPr>
                                <w:rFonts w:asciiTheme="majorHAnsi" w:hAnsiTheme="majorHAnsi"/>
                                <w:color w:val="595959" w:themeColor="text1" w:themeTint="A6"/>
                                <w:sz w:val="18"/>
                              </w:rPr>
                              <w:t>804-10</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Pr="00D43907">
                              <w:rPr>
                                <w:rFonts w:asciiTheme="majorHAnsi" w:hAnsiTheme="majorHAnsi"/>
                                <w:color w:val="595959" w:themeColor="text1" w:themeTint="A6"/>
                                <w:sz w:val="18"/>
                                <w:szCs w:val="18"/>
                              </w:rPr>
                              <w:t xml:space="preserve">Emir Ramírez Loaiza and Family. </w:t>
                            </w:r>
                            <w:r>
                              <w:rPr>
                                <w:rFonts w:asciiTheme="majorHAnsi" w:hAnsiTheme="majorHAnsi"/>
                                <w:color w:val="595959" w:themeColor="text1" w:themeTint="A6"/>
                                <w:sz w:val="18"/>
                                <w:szCs w:val="18"/>
                                <w:lang w:val="es-ES_tradnl"/>
                              </w:rPr>
                              <w:t>Colombia</w:t>
                            </w:r>
                            <w:r>
                              <w:rPr>
                                <w:rFonts w:asciiTheme="majorHAnsi" w:hAnsiTheme="majorHAnsi"/>
                                <w:color w:val="595959" w:themeColor="text1" w:themeTint="A6"/>
                                <w:sz w:val="18"/>
                              </w:rPr>
                              <w:t xml:space="preserve">. </w:t>
                            </w:r>
                            <w:r w:rsidR="007767C1">
                              <w:rPr>
                                <w:rFonts w:asciiTheme="majorHAnsi" w:hAnsiTheme="majorHAnsi"/>
                                <w:color w:val="595959" w:themeColor="text1" w:themeTint="A6"/>
                                <w:sz w:val="18"/>
                              </w:rPr>
                              <w:t>September 11,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3EBB3A9A" w:rsidR="00D15E51" w:rsidRPr="003C32BC" w:rsidRDefault="00D15E51"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767C1">
                        <w:rPr>
                          <w:rFonts w:asciiTheme="majorHAnsi" w:hAnsiTheme="majorHAnsi"/>
                          <w:color w:val="595959" w:themeColor="text1" w:themeTint="A6"/>
                          <w:sz w:val="18"/>
                        </w:rPr>
                        <w:t>215</w:t>
                      </w:r>
                      <w:r>
                        <w:rPr>
                          <w:rFonts w:asciiTheme="majorHAnsi" w:hAnsiTheme="majorHAnsi"/>
                          <w:color w:val="595959" w:themeColor="text1" w:themeTint="A6"/>
                          <w:sz w:val="18"/>
                        </w:rPr>
                        <w:t>/17</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7767C1">
                        <w:rPr>
                          <w:rFonts w:asciiTheme="majorHAnsi" w:hAnsiTheme="majorHAnsi"/>
                          <w:color w:val="595959" w:themeColor="text1" w:themeTint="A6"/>
                          <w:sz w:val="18"/>
                        </w:rPr>
                        <w:t>804-10</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Pr="00D43907">
                        <w:rPr>
                          <w:rFonts w:asciiTheme="majorHAnsi" w:hAnsiTheme="majorHAnsi"/>
                          <w:color w:val="595959" w:themeColor="text1" w:themeTint="A6"/>
                          <w:sz w:val="18"/>
                          <w:szCs w:val="18"/>
                        </w:rPr>
                        <w:t xml:space="preserve">Emir Ramírez Loaiza and Family. </w:t>
                      </w:r>
                      <w:r>
                        <w:rPr>
                          <w:rFonts w:asciiTheme="majorHAnsi" w:hAnsiTheme="majorHAnsi"/>
                          <w:color w:val="595959" w:themeColor="text1" w:themeTint="A6"/>
                          <w:sz w:val="18"/>
                          <w:szCs w:val="18"/>
                          <w:lang w:val="es-ES_tradnl"/>
                        </w:rPr>
                        <w:t>Colombia</w:t>
                      </w:r>
                      <w:r>
                        <w:rPr>
                          <w:rFonts w:asciiTheme="majorHAnsi" w:hAnsiTheme="majorHAnsi"/>
                          <w:color w:val="595959" w:themeColor="text1" w:themeTint="A6"/>
                          <w:sz w:val="18"/>
                        </w:rPr>
                        <w:t xml:space="preserve">. </w:t>
                      </w:r>
                      <w:r w:rsidR="007767C1">
                        <w:rPr>
                          <w:rFonts w:asciiTheme="majorHAnsi" w:hAnsiTheme="majorHAnsi"/>
                          <w:color w:val="595959" w:themeColor="text1" w:themeTint="A6"/>
                          <w:sz w:val="18"/>
                        </w:rPr>
                        <w:t>September 11, 2019.</w:t>
                      </w:r>
                    </w:p>
                  </w:txbxContent>
                </v:textbox>
              </v:shape>
            </w:pict>
          </mc:Fallback>
        </mc:AlternateContent>
      </w:r>
    </w:p>
    <w:p w14:paraId="1C0DAFDE" w14:textId="77777777" w:rsidR="002C1641" w:rsidRPr="002F4568" w:rsidRDefault="002C1641" w:rsidP="00040C3A">
      <w:pPr>
        <w:tabs>
          <w:tab w:val="center" w:pos="5400"/>
        </w:tabs>
        <w:suppressAutoHyphens/>
        <w:jc w:val="center"/>
        <w:rPr>
          <w:rFonts w:asciiTheme="majorHAnsi" w:hAnsiTheme="majorHAnsi"/>
          <w:sz w:val="18"/>
          <w:szCs w:val="22"/>
        </w:rPr>
      </w:pPr>
    </w:p>
    <w:p w14:paraId="5420A6FF" w14:textId="77777777" w:rsidR="002C1641" w:rsidRPr="002F4568" w:rsidRDefault="002C1641" w:rsidP="00040C3A">
      <w:pPr>
        <w:tabs>
          <w:tab w:val="center" w:pos="5400"/>
        </w:tabs>
        <w:suppressAutoHyphens/>
        <w:jc w:val="center"/>
        <w:rPr>
          <w:rFonts w:asciiTheme="majorHAnsi" w:hAnsiTheme="majorHAnsi"/>
          <w:sz w:val="18"/>
          <w:szCs w:val="22"/>
        </w:rPr>
      </w:pPr>
    </w:p>
    <w:p w14:paraId="03B36C31" w14:textId="77777777" w:rsidR="003C32BC" w:rsidRPr="002F4568" w:rsidRDefault="003C32BC" w:rsidP="003C32BC">
      <w:pPr>
        <w:tabs>
          <w:tab w:val="center" w:pos="5400"/>
        </w:tabs>
        <w:suppressAutoHyphens/>
        <w:jc w:val="center"/>
        <w:rPr>
          <w:rFonts w:asciiTheme="majorHAnsi" w:hAnsiTheme="majorHAnsi"/>
          <w:sz w:val="18"/>
          <w:szCs w:val="22"/>
        </w:rPr>
      </w:pPr>
    </w:p>
    <w:p w14:paraId="154A4854" w14:textId="77777777" w:rsidR="003C32BC" w:rsidRPr="002F4568" w:rsidRDefault="006311DA" w:rsidP="003C32BC">
      <w:pPr>
        <w:tabs>
          <w:tab w:val="center" w:pos="5400"/>
        </w:tabs>
        <w:suppressAutoHyphens/>
        <w:jc w:val="center"/>
        <w:rPr>
          <w:rFonts w:asciiTheme="majorHAnsi" w:hAnsiTheme="majorHAnsi"/>
          <w:sz w:val="18"/>
          <w:szCs w:val="22"/>
        </w:rPr>
      </w:pPr>
      <w:r w:rsidRPr="002F4568">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D15E51" w:rsidRPr="004B7EB6" w:rsidRDefault="00D15E51"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D15E51" w:rsidRPr="004B7EB6" w:rsidRDefault="00D15E51"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2F4568">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D15E51" w:rsidRDefault="00D15E51">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D15E51" w:rsidRDefault="00D15E51">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2F4568" w:rsidRDefault="007607C4" w:rsidP="003C32BC">
      <w:pPr>
        <w:tabs>
          <w:tab w:val="center" w:pos="5400"/>
        </w:tabs>
        <w:suppressAutoHyphens/>
        <w:jc w:val="center"/>
        <w:rPr>
          <w:rFonts w:asciiTheme="majorHAnsi" w:hAnsiTheme="majorHAnsi"/>
          <w:sz w:val="18"/>
          <w:szCs w:val="22"/>
        </w:rPr>
        <w:sectPr w:rsidR="007607C4" w:rsidRPr="002F4568"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2F4568" w:rsidRDefault="00F621C3" w:rsidP="00F621C3">
      <w:pPr>
        <w:spacing w:after="240"/>
        <w:ind w:firstLine="720"/>
        <w:jc w:val="both"/>
        <w:rPr>
          <w:rFonts w:asciiTheme="majorHAnsi" w:hAnsiTheme="majorHAnsi"/>
          <w:b/>
          <w:bCs/>
          <w:sz w:val="20"/>
          <w:szCs w:val="20"/>
        </w:rPr>
      </w:pPr>
      <w:r w:rsidRPr="002F4568">
        <w:rPr>
          <w:rFonts w:asciiTheme="majorHAnsi" w:hAnsiTheme="majorHAnsi"/>
          <w:b/>
          <w:bCs/>
          <w:sz w:val="20"/>
          <w:szCs w:val="20"/>
        </w:rPr>
        <w:lastRenderedPageBreak/>
        <w:t>I.</w:t>
      </w:r>
      <w:r w:rsidRPr="002F4568">
        <w:rPr>
          <w:rFonts w:asciiTheme="majorHAnsi" w:hAnsiTheme="majorHAnsi"/>
          <w:b/>
          <w:bCs/>
          <w:sz w:val="20"/>
          <w:szCs w:val="20"/>
        </w:rPr>
        <w:tab/>
      </w:r>
      <w:r w:rsidR="00592718" w:rsidRPr="002F4568">
        <w:rPr>
          <w:rFonts w:asciiTheme="majorHAnsi" w:hAnsiTheme="majorHAnsi"/>
          <w:b/>
          <w:bCs/>
          <w:sz w:val="20"/>
          <w:szCs w:val="20"/>
        </w:rPr>
        <w:t>INFORMATION ABOUT THE PETITION</w:t>
      </w:r>
      <w:r w:rsidRPr="002F4568">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2F4568" w14:paraId="491E8196" w14:textId="77777777" w:rsidTr="00D43907">
        <w:tc>
          <w:tcPr>
            <w:tcW w:w="2790" w:type="dxa"/>
            <w:tcBorders>
              <w:top w:val="single" w:sz="4" w:space="0" w:color="auto"/>
              <w:bottom w:val="single" w:sz="6" w:space="0" w:color="auto"/>
            </w:tcBorders>
            <w:shd w:val="clear" w:color="auto" w:fill="67AE3C"/>
            <w:vAlign w:val="center"/>
          </w:tcPr>
          <w:p w14:paraId="5524F917" w14:textId="5780D66D" w:rsidR="00F621C3" w:rsidRPr="00D43907" w:rsidRDefault="003771A3" w:rsidP="00E346F8">
            <w:pPr>
              <w:jc w:val="center"/>
              <w:rPr>
                <w:rFonts w:ascii="Cambria" w:hAnsi="Cambria"/>
                <w:bCs/>
                <w:color w:val="FFFFFF" w:themeColor="background1"/>
                <w:sz w:val="19"/>
                <w:szCs w:val="19"/>
              </w:rPr>
            </w:pPr>
            <w:r w:rsidRPr="00D43907">
              <w:rPr>
                <w:rFonts w:ascii="Cambria" w:hAnsi="Cambria"/>
                <w:bCs/>
                <w:color w:val="FFFFFF" w:themeColor="background1"/>
                <w:sz w:val="19"/>
                <w:szCs w:val="19"/>
              </w:rPr>
              <w:t>Petitioner</w:t>
            </w:r>
          </w:p>
        </w:tc>
        <w:tc>
          <w:tcPr>
            <w:tcW w:w="6570" w:type="dxa"/>
            <w:vAlign w:val="center"/>
          </w:tcPr>
          <w:p w14:paraId="0674C7B8" w14:textId="48C169F8" w:rsidR="00F621C3" w:rsidRPr="002F4568" w:rsidRDefault="009D79AE" w:rsidP="00E346F8">
            <w:pPr>
              <w:jc w:val="both"/>
              <w:rPr>
                <w:rFonts w:ascii="Cambria" w:hAnsi="Cambria"/>
                <w:bCs/>
                <w:sz w:val="20"/>
                <w:szCs w:val="20"/>
              </w:rPr>
            </w:pPr>
            <w:r w:rsidRPr="002F4568">
              <w:rPr>
                <w:rFonts w:ascii="Cambria" w:hAnsi="Cambria"/>
                <w:bCs/>
                <w:sz w:val="19"/>
                <w:szCs w:val="19"/>
              </w:rPr>
              <w:t>Oscar Dario Villegas Posada</w:t>
            </w:r>
          </w:p>
        </w:tc>
      </w:tr>
      <w:tr w:rsidR="00F621C3" w:rsidRPr="002F4568" w14:paraId="0F4A57A0" w14:textId="77777777" w:rsidTr="00D43907">
        <w:tc>
          <w:tcPr>
            <w:tcW w:w="2790" w:type="dxa"/>
            <w:tcBorders>
              <w:top w:val="single" w:sz="6" w:space="0" w:color="auto"/>
              <w:bottom w:val="single" w:sz="6" w:space="0" w:color="auto"/>
            </w:tcBorders>
            <w:shd w:val="clear" w:color="auto" w:fill="67AE3C"/>
            <w:vAlign w:val="center"/>
          </w:tcPr>
          <w:p w14:paraId="325E239F" w14:textId="04AF0AE3" w:rsidR="00F621C3" w:rsidRPr="00D43907" w:rsidRDefault="00644E20" w:rsidP="00E346F8">
            <w:pPr>
              <w:jc w:val="center"/>
              <w:rPr>
                <w:rFonts w:ascii="Cambria" w:hAnsi="Cambria"/>
                <w:bCs/>
                <w:color w:val="FFFFFF" w:themeColor="background1"/>
                <w:sz w:val="19"/>
                <w:szCs w:val="19"/>
              </w:rPr>
            </w:pPr>
            <w:sdt>
              <w:sdtPr>
                <w:rPr>
                  <w:rFonts w:ascii="Cambria" w:hAnsi="Cambria"/>
                  <w:bCs/>
                  <w:color w:val="FFFFFF" w:themeColor="background1"/>
                  <w:sz w:val="19"/>
                  <w:szCs w:val="19"/>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D43907">
                  <w:rPr>
                    <w:rFonts w:ascii="Cambria" w:hAnsi="Cambria"/>
                    <w:bCs/>
                    <w:color w:val="FFFFFF" w:themeColor="background1"/>
                    <w:sz w:val="19"/>
                    <w:szCs w:val="19"/>
                  </w:rPr>
                  <w:t>Alleged victim</w:t>
                </w:r>
              </w:sdtContent>
            </w:sdt>
          </w:p>
        </w:tc>
        <w:tc>
          <w:tcPr>
            <w:tcW w:w="6570" w:type="dxa"/>
            <w:vAlign w:val="center"/>
          </w:tcPr>
          <w:p w14:paraId="60895337" w14:textId="652173FB" w:rsidR="00F621C3" w:rsidRPr="002F4568" w:rsidRDefault="00D43907" w:rsidP="00E346F8">
            <w:pPr>
              <w:jc w:val="both"/>
              <w:rPr>
                <w:rFonts w:ascii="Cambria" w:hAnsi="Cambria"/>
                <w:bCs/>
                <w:sz w:val="20"/>
                <w:szCs w:val="20"/>
              </w:rPr>
            </w:pPr>
            <w:r w:rsidRPr="00D43907">
              <w:rPr>
                <w:rFonts w:ascii="Cambria" w:hAnsi="Cambria"/>
                <w:bCs/>
                <w:sz w:val="19"/>
                <w:szCs w:val="19"/>
              </w:rPr>
              <w:t xml:space="preserve">Emir </w:t>
            </w:r>
            <w:proofErr w:type="spellStart"/>
            <w:r w:rsidRPr="00D43907">
              <w:rPr>
                <w:rFonts w:ascii="Cambria" w:hAnsi="Cambria"/>
                <w:bCs/>
                <w:sz w:val="19"/>
                <w:szCs w:val="19"/>
              </w:rPr>
              <w:t>Ramírez</w:t>
            </w:r>
            <w:proofErr w:type="spellEnd"/>
            <w:r w:rsidRPr="00D43907">
              <w:rPr>
                <w:rFonts w:ascii="Cambria" w:hAnsi="Cambria"/>
                <w:bCs/>
                <w:sz w:val="19"/>
                <w:szCs w:val="19"/>
              </w:rPr>
              <w:t xml:space="preserve"> </w:t>
            </w:r>
            <w:proofErr w:type="spellStart"/>
            <w:r w:rsidRPr="00D43907">
              <w:rPr>
                <w:rFonts w:ascii="Cambria" w:hAnsi="Cambria"/>
                <w:bCs/>
                <w:sz w:val="19"/>
                <w:szCs w:val="19"/>
              </w:rPr>
              <w:t>Loaiza</w:t>
            </w:r>
            <w:proofErr w:type="spellEnd"/>
            <w:r w:rsidRPr="00D43907">
              <w:rPr>
                <w:rFonts w:ascii="Cambria" w:hAnsi="Cambria"/>
                <w:bCs/>
                <w:sz w:val="19"/>
                <w:szCs w:val="19"/>
              </w:rPr>
              <w:t xml:space="preserve"> </w:t>
            </w:r>
            <w:r w:rsidR="009D79AE" w:rsidRPr="002F4568">
              <w:rPr>
                <w:rFonts w:ascii="Cambria" w:hAnsi="Cambria"/>
                <w:bCs/>
                <w:sz w:val="19"/>
                <w:szCs w:val="19"/>
              </w:rPr>
              <w:t>and family</w:t>
            </w:r>
          </w:p>
        </w:tc>
      </w:tr>
      <w:tr w:rsidR="00F621C3" w:rsidRPr="002F4568" w14:paraId="067638D2" w14:textId="77777777" w:rsidTr="00D43907">
        <w:tc>
          <w:tcPr>
            <w:tcW w:w="2790" w:type="dxa"/>
            <w:tcBorders>
              <w:top w:val="single" w:sz="6" w:space="0" w:color="auto"/>
              <w:bottom w:val="single" w:sz="6" w:space="0" w:color="auto"/>
            </w:tcBorders>
            <w:shd w:val="clear" w:color="auto" w:fill="67AE3C"/>
            <w:vAlign w:val="center"/>
          </w:tcPr>
          <w:p w14:paraId="32104528" w14:textId="492138D7" w:rsidR="00F621C3" w:rsidRPr="00D43907" w:rsidRDefault="005816E5" w:rsidP="005816E5">
            <w:pPr>
              <w:jc w:val="center"/>
              <w:rPr>
                <w:rFonts w:ascii="Cambria" w:hAnsi="Cambria"/>
                <w:bCs/>
                <w:color w:val="FFFFFF" w:themeColor="background1"/>
                <w:sz w:val="19"/>
                <w:szCs w:val="19"/>
              </w:rPr>
            </w:pPr>
            <w:r w:rsidRPr="00D43907">
              <w:rPr>
                <w:rFonts w:ascii="Cambria" w:hAnsi="Cambria"/>
                <w:bCs/>
                <w:color w:val="FFFFFF" w:themeColor="background1"/>
                <w:sz w:val="19"/>
                <w:szCs w:val="19"/>
              </w:rPr>
              <w:t xml:space="preserve">Respondent </w:t>
            </w:r>
            <w:r w:rsidR="00D43907">
              <w:rPr>
                <w:rFonts w:ascii="Cambria" w:hAnsi="Cambria"/>
                <w:bCs/>
                <w:color w:val="FFFFFF" w:themeColor="background1"/>
                <w:sz w:val="19"/>
                <w:szCs w:val="19"/>
              </w:rPr>
              <w:t>State</w:t>
            </w:r>
          </w:p>
        </w:tc>
        <w:tc>
          <w:tcPr>
            <w:tcW w:w="6570" w:type="dxa"/>
            <w:vAlign w:val="center"/>
          </w:tcPr>
          <w:p w14:paraId="3539D391" w14:textId="7D436B2D" w:rsidR="00F621C3" w:rsidRPr="002F4568" w:rsidRDefault="009D79AE" w:rsidP="00E346F8">
            <w:pPr>
              <w:jc w:val="both"/>
              <w:rPr>
                <w:rFonts w:ascii="Cambria" w:hAnsi="Cambria"/>
                <w:bCs/>
                <w:sz w:val="20"/>
                <w:szCs w:val="20"/>
              </w:rPr>
            </w:pPr>
            <w:r w:rsidRPr="002F4568">
              <w:rPr>
                <w:rFonts w:ascii="Cambria" w:hAnsi="Cambria"/>
                <w:bCs/>
                <w:sz w:val="19"/>
                <w:szCs w:val="19"/>
              </w:rPr>
              <w:t>Colombia</w:t>
            </w:r>
            <w:r w:rsidRPr="002F4568">
              <w:rPr>
                <w:rStyle w:val="FootnoteReference"/>
                <w:rFonts w:ascii="Cambria" w:hAnsi="Cambria"/>
                <w:bCs/>
                <w:sz w:val="19"/>
                <w:szCs w:val="19"/>
              </w:rPr>
              <w:footnoteReference w:id="2"/>
            </w:r>
          </w:p>
        </w:tc>
      </w:tr>
      <w:tr w:rsidR="00E47F3D" w:rsidRPr="002F4568" w14:paraId="57F2C481" w14:textId="77777777" w:rsidTr="00D43907">
        <w:tc>
          <w:tcPr>
            <w:tcW w:w="2790" w:type="dxa"/>
            <w:tcBorders>
              <w:top w:val="single" w:sz="6" w:space="0" w:color="auto"/>
              <w:bottom w:val="single" w:sz="6" w:space="0" w:color="auto"/>
            </w:tcBorders>
            <w:shd w:val="clear" w:color="auto" w:fill="67AE3C"/>
            <w:vAlign w:val="center"/>
          </w:tcPr>
          <w:p w14:paraId="62BEEF4B" w14:textId="6796D726" w:rsidR="00E47F3D" w:rsidRPr="00D43907" w:rsidRDefault="00E47F3D" w:rsidP="00E7588C">
            <w:pPr>
              <w:jc w:val="center"/>
              <w:rPr>
                <w:rFonts w:ascii="Cambria" w:hAnsi="Cambria"/>
                <w:bCs/>
                <w:color w:val="FFFFFF" w:themeColor="background1"/>
                <w:sz w:val="19"/>
                <w:szCs w:val="19"/>
              </w:rPr>
            </w:pPr>
            <w:r w:rsidRPr="00D43907">
              <w:rPr>
                <w:rFonts w:ascii="Cambria" w:hAnsi="Cambria"/>
                <w:bCs/>
                <w:color w:val="FFFFFF" w:themeColor="background1"/>
                <w:sz w:val="19"/>
                <w:szCs w:val="19"/>
              </w:rPr>
              <w:t xml:space="preserve">Rights </w:t>
            </w:r>
            <w:r w:rsidR="00D43907">
              <w:rPr>
                <w:rFonts w:ascii="Cambria" w:hAnsi="Cambria"/>
                <w:bCs/>
                <w:color w:val="FFFFFF" w:themeColor="background1"/>
                <w:sz w:val="19"/>
                <w:szCs w:val="19"/>
              </w:rPr>
              <w:t>invoked</w:t>
            </w:r>
          </w:p>
        </w:tc>
        <w:tc>
          <w:tcPr>
            <w:tcW w:w="6570" w:type="dxa"/>
            <w:vAlign w:val="center"/>
          </w:tcPr>
          <w:p w14:paraId="51EEF9D2" w14:textId="75EE01B4" w:rsidR="00E47F3D" w:rsidRPr="002F4568" w:rsidRDefault="009D79AE" w:rsidP="00D43907">
            <w:pPr>
              <w:jc w:val="both"/>
              <w:rPr>
                <w:rFonts w:ascii="Cambria" w:hAnsi="Cambria"/>
                <w:bCs/>
                <w:sz w:val="20"/>
                <w:szCs w:val="20"/>
              </w:rPr>
            </w:pPr>
            <w:r w:rsidRPr="002F4568">
              <w:rPr>
                <w:rFonts w:ascii="Cambria" w:hAnsi="Cambria"/>
                <w:bCs/>
                <w:sz w:val="19"/>
                <w:szCs w:val="19"/>
              </w:rPr>
              <w:t>Articles 4 (life), 5 (humane treatment), 8 (fair trial), 11 (privacy) and 25 (judicial protection)</w:t>
            </w:r>
            <w:r w:rsidRPr="002F4568">
              <w:rPr>
                <w:rFonts w:ascii="Cambria" w:hAnsi="Cambria"/>
                <w:bCs/>
                <w:color w:val="C00000"/>
                <w:sz w:val="19"/>
                <w:szCs w:val="19"/>
              </w:rPr>
              <w:t xml:space="preserve"> </w:t>
            </w:r>
            <w:r w:rsidRPr="002F4568">
              <w:rPr>
                <w:rFonts w:ascii="Cambria" w:hAnsi="Cambria"/>
                <w:bCs/>
                <w:sz w:val="19"/>
                <w:szCs w:val="19"/>
              </w:rPr>
              <w:t>of the American Convention on Human Rights</w:t>
            </w:r>
            <w:r w:rsidRPr="002F4568">
              <w:rPr>
                <w:rStyle w:val="FootnoteReference"/>
                <w:rFonts w:ascii="Cambria" w:hAnsi="Cambria"/>
                <w:bCs/>
                <w:sz w:val="19"/>
                <w:szCs w:val="19"/>
              </w:rPr>
              <w:footnoteReference w:id="3"/>
            </w:r>
            <w:r w:rsidRPr="002F4568">
              <w:rPr>
                <w:rFonts w:ascii="Cambria" w:hAnsi="Cambria"/>
                <w:bCs/>
                <w:sz w:val="19"/>
                <w:szCs w:val="19"/>
              </w:rPr>
              <w:t xml:space="preserve">; Articles I (life, liberty and personal </w:t>
            </w:r>
            <w:r w:rsidR="00D43907">
              <w:rPr>
                <w:rFonts w:ascii="Cambria" w:hAnsi="Cambria"/>
                <w:bCs/>
                <w:sz w:val="19"/>
                <w:szCs w:val="19"/>
              </w:rPr>
              <w:t>security) and XVIII (</w:t>
            </w:r>
            <w:r w:rsidRPr="002F4568">
              <w:rPr>
                <w:rFonts w:ascii="Cambria" w:hAnsi="Cambria"/>
                <w:bCs/>
                <w:sz w:val="19"/>
                <w:szCs w:val="19"/>
              </w:rPr>
              <w:t>fair trial) of the American Declaration of the Rights and Duties of Man</w:t>
            </w:r>
            <w:r w:rsidRPr="002F4568">
              <w:rPr>
                <w:rStyle w:val="FootnoteReference"/>
                <w:rFonts w:ascii="Cambria" w:hAnsi="Cambria"/>
                <w:bCs/>
                <w:sz w:val="19"/>
                <w:szCs w:val="19"/>
              </w:rPr>
              <w:footnoteReference w:id="4"/>
            </w:r>
          </w:p>
        </w:tc>
      </w:tr>
    </w:tbl>
    <w:p w14:paraId="006E8D49" w14:textId="1C646C41" w:rsidR="00F621C3" w:rsidRPr="002F4568" w:rsidRDefault="00F621C3" w:rsidP="00F621C3">
      <w:pPr>
        <w:spacing w:before="240" w:after="240"/>
        <w:ind w:firstLine="720"/>
        <w:jc w:val="both"/>
        <w:rPr>
          <w:rFonts w:asciiTheme="majorHAnsi" w:hAnsiTheme="majorHAnsi"/>
          <w:b/>
          <w:bCs/>
          <w:sz w:val="20"/>
          <w:szCs w:val="20"/>
        </w:rPr>
      </w:pPr>
      <w:r w:rsidRPr="002F4568">
        <w:rPr>
          <w:rFonts w:asciiTheme="majorHAnsi" w:hAnsiTheme="majorHAnsi"/>
          <w:b/>
          <w:bCs/>
          <w:sz w:val="20"/>
          <w:szCs w:val="20"/>
        </w:rPr>
        <w:t>II.</w:t>
      </w:r>
      <w:r w:rsidRPr="002F4568">
        <w:rPr>
          <w:rFonts w:asciiTheme="majorHAnsi" w:hAnsiTheme="majorHAnsi"/>
          <w:b/>
          <w:bCs/>
          <w:sz w:val="20"/>
          <w:szCs w:val="20"/>
        </w:rPr>
        <w:tab/>
        <w:t>PROCE</w:t>
      </w:r>
      <w:r w:rsidR="00321AFD" w:rsidRPr="002F4568">
        <w:rPr>
          <w:rFonts w:asciiTheme="majorHAnsi" w:hAnsiTheme="majorHAnsi"/>
          <w:b/>
          <w:bCs/>
          <w:sz w:val="20"/>
          <w:szCs w:val="20"/>
        </w:rPr>
        <w:t>EDINGS</w:t>
      </w:r>
      <w:r w:rsidRPr="002F4568">
        <w:rPr>
          <w:rFonts w:asciiTheme="majorHAnsi" w:hAnsiTheme="majorHAnsi"/>
          <w:b/>
          <w:bCs/>
          <w:sz w:val="20"/>
          <w:szCs w:val="20"/>
        </w:rPr>
        <w:t xml:space="preserve"> BEFORE THE IACHR</w:t>
      </w:r>
      <w:r w:rsidR="00653EA6" w:rsidRPr="002F4568">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2F4568" w14:paraId="1CAEC3AF" w14:textId="77777777" w:rsidTr="00D43907">
        <w:tc>
          <w:tcPr>
            <w:tcW w:w="2790" w:type="dxa"/>
            <w:tcBorders>
              <w:top w:val="single" w:sz="6" w:space="0" w:color="auto"/>
              <w:bottom w:val="single" w:sz="6" w:space="0" w:color="auto"/>
            </w:tcBorders>
            <w:shd w:val="clear" w:color="auto" w:fill="67AE3C"/>
            <w:vAlign w:val="center"/>
          </w:tcPr>
          <w:p w14:paraId="2C2ED774" w14:textId="1A9FAE60" w:rsidR="00F621C3" w:rsidRPr="00D43907" w:rsidRDefault="00B06BB7" w:rsidP="00B06BB7">
            <w:pPr>
              <w:jc w:val="center"/>
              <w:rPr>
                <w:rFonts w:ascii="Cambria" w:hAnsi="Cambria"/>
                <w:bCs/>
                <w:color w:val="FFFFFF" w:themeColor="background1"/>
                <w:sz w:val="19"/>
                <w:szCs w:val="19"/>
              </w:rPr>
            </w:pPr>
            <w:r w:rsidRPr="00D43907">
              <w:rPr>
                <w:rFonts w:ascii="Cambria" w:hAnsi="Cambria"/>
                <w:bCs/>
                <w:color w:val="FFFFFF" w:themeColor="background1"/>
                <w:sz w:val="19"/>
                <w:szCs w:val="19"/>
              </w:rPr>
              <w:t>Filing of the petition</w:t>
            </w:r>
          </w:p>
        </w:tc>
        <w:tc>
          <w:tcPr>
            <w:tcW w:w="6570" w:type="dxa"/>
            <w:vAlign w:val="center"/>
          </w:tcPr>
          <w:p w14:paraId="1C0C3DE2" w14:textId="0800B413" w:rsidR="00F621C3" w:rsidRPr="002F4568" w:rsidRDefault="00AF348B" w:rsidP="00E346F8">
            <w:pPr>
              <w:jc w:val="both"/>
              <w:rPr>
                <w:rFonts w:ascii="Cambria" w:hAnsi="Cambria"/>
                <w:bCs/>
                <w:sz w:val="20"/>
                <w:szCs w:val="20"/>
              </w:rPr>
            </w:pPr>
            <w:r w:rsidRPr="002F4568">
              <w:rPr>
                <w:rFonts w:ascii="Cambria" w:hAnsi="Cambria"/>
                <w:bCs/>
                <w:sz w:val="20"/>
                <w:szCs w:val="20"/>
              </w:rPr>
              <w:t>May 28, 2010</w:t>
            </w:r>
          </w:p>
        </w:tc>
      </w:tr>
      <w:tr w:rsidR="00F621C3" w:rsidRPr="002F4568" w14:paraId="7EAB2BD7" w14:textId="77777777" w:rsidTr="00D43907">
        <w:tc>
          <w:tcPr>
            <w:tcW w:w="2790" w:type="dxa"/>
            <w:tcBorders>
              <w:top w:val="single" w:sz="6" w:space="0" w:color="auto"/>
              <w:bottom w:val="single" w:sz="6" w:space="0" w:color="auto"/>
            </w:tcBorders>
            <w:shd w:val="clear" w:color="auto" w:fill="67AE3C"/>
            <w:vAlign w:val="center"/>
          </w:tcPr>
          <w:p w14:paraId="79E6B4A9" w14:textId="4FDE34E2" w:rsidR="00F621C3" w:rsidRPr="00D43907" w:rsidRDefault="00B06BB7" w:rsidP="00B06BB7">
            <w:pPr>
              <w:jc w:val="center"/>
              <w:rPr>
                <w:rFonts w:ascii="Cambria" w:hAnsi="Cambria"/>
                <w:bCs/>
                <w:color w:val="FFFFFF" w:themeColor="background1"/>
                <w:sz w:val="19"/>
                <w:szCs w:val="19"/>
              </w:rPr>
            </w:pPr>
            <w:r w:rsidRPr="00D43907">
              <w:rPr>
                <w:rFonts w:ascii="Cambria" w:hAnsi="Cambria"/>
                <w:color w:val="FFFFFF" w:themeColor="background1"/>
                <w:sz w:val="19"/>
                <w:szCs w:val="19"/>
              </w:rPr>
              <w:t>Notification of the petition to</w:t>
            </w:r>
            <w:r w:rsidR="00D43907">
              <w:rPr>
                <w:rFonts w:ascii="Cambria" w:hAnsi="Cambria"/>
                <w:color w:val="FFFFFF" w:themeColor="background1"/>
                <w:sz w:val="19"/>
                <w:szCs w:val="19"/>
              </w:rPr>
              <w:t xml:space="preserve"> the State</w:t>
            </w:r>
          </w:p>
        </w:tc>
        <w:tc>
          <w:tcPr>
            <w:tcW w:w="6570" w:type="dxa"/>
            <w:vAlign w:val="center"/>
          </w:tcPr>
          <w:p w14:paraId="22ADBFFE" w14:textId="1E08FBD8" w:rsidR="00F621C3" w:rsidRPr="002F4568" w:rsidRDefault="00AF348B" w:rsidP="00E346F8">
            <w:pPr>
              <w:jc w:val="both"/>
              <w:rPr>
                <w:rFonts w:ascii="Cambria" w:hAnsi="Cambria"/>
                <w:bCs/>
                <w:sz w:val="20"/>
                <w:szCs w:val="20"/>
              </w:rPr>
            </w:pPr>
            <w:r w:rsidRPr="002F4568">
              <w:rPr>
                <w:rFonts w:ascii="Cambria" w:hAnsi="Cambria"/>
                <w:bCs/>
                <w:sz w:val="20"/>
                <w:szCs w:val="20"/>
              </w:rPr>
              <w:t>May 4, 2016</w:t>
            </w:r>
          </w:p>
        </w:tc>
      </w:tr>
      <w:tr w:rsidR="00F621C3" w:rsidRPr="002F4568" w14:paraId="56560AE1" w14:textId="77777777" w:rsidTr="00D43907">
        <w:trPr>
          <w:trHeight w:val="264"/>
        </w:trPr>
        <w:tc>
          <w:tcPr>
            <w:tcW w:w="2790" w:type="dxa"/>
            <w:tcBorders>
              <w:top w:val="single" w:sz="6" w:space="0" w:color="auto"/>
              <w:bottom w:val="single" w:sz="6" w:space="0" w:color="auto"/>
            </w:tcBorders>
            <w:shd w:val="clear" w:color="auto" w:fill="67AE3C"/>
            <w:vAlign w:val="center"/>
          </w:tcPr>
          <w:p w14:paraId="07BDDCA2" w14:textId="18BFAB34" w:rsidR="00F621C3" w:rsidRPr="00D43907" w:rsidRDefault="00D43907" w:rsidP="00E346F8">
            <w:pPr>
              <w:jc w:val="center"/>
              <w:rPr>
                <w:rFonts w:ascii="Cambria" w:hAnsi="Cambria"/>
                <w:bCs/>
                <w:color w:val="FFFFFF" w:themeColor="background1"/>
                <w:sz w:val="19"/>
                <w:szCs w:val="19"/>
              </w:rPr>
            </w:pPr>
            <w:r>
              <w:rPr>
                <w:rFonts w:ascii="Cambria" w:hAnsi="Cambria"/>
                <w:color w:val="FFFFFF" w:themeColor="background1"/>
                <w:sz w:val="19"/>
                <w:szCs w:val="19"/>
              </w:rPr>
              <w:t>State’s first response</w:t>
            </w:r>
          </w:p>
        </w:tc>
        <w:tc>
          <w:tcPr>
            <w:tcW w:w="6570" w:type="dxa"/>
            <w:vAlign w:val="center"/>
          </w:tcPr>
          <w:p w14:paraId="19C5DA57" w14:textId="59B2571F" w:rsidR="00F621C3" w:rsidRPr="002F4568" w:rsidRDefault="00AF348B" w:rsidP="00E346F8">
            <w:pPr>
              <w:jc w:val="both"/>
              <w:rPr>
                <w:rFonts w:ascii="Cambria" w:hAnsi="Cambria"/>
                <w:bCs/>
                <w:sz w:val="20"/>
                <w:szCs w:val="20"/>
              </w:rPr>
            </w:pPr>
            <w:r w:rsidRPr="002F4568">
              <w:rPr>
                <w:rFonts w:ascii="Cambria" w:hAnsi="Cambria"/>
                <w:bCs/>
                <w:sz w:val="20"/>
                <w:szCs w:val="20"/>
              </w:rPr>
              <w:t>April 26, 2017</w:t>
            </w:r>
          </w:p>
        </w:tc>
      </w:tr>
      <w:tr w:rsidR="003771A3" w:rsidRPr="002F4568" w14:paraId="7A8A8A3C" w14:textId="77777777" w:rsidTr="00D43907">
        <w:tc>
          <w:tcPr>
            <w:tcW w:w="2790" w:type="dxa"/>
            <w:tcBorders>
              <w:top w:val="single" w:sz="6" w:space="0" w:color="auto"/>
              <w:bottom w:val="single" w:sz="6" w:space="0" w:color="auto"/>
            </w:tcBorders>
            <w:shd w:val="clear" w:color="auto" w:fill="67AE3C"/>
            <w:vAlign w:val="center"/>
          </w:tcPr>
          <w:p w14:paraId="3DEC3A52" w14:textId="0C17A144" w:rsidR="003771A3" w:rsidRPr="00D43907" w:rsidRDefault="003771A3" w:rsidP="0023351C">
            <w:pPr>
              <w:jc w:val="center"/>
              <w:rPr>
                <w:rFonts w:ascii="Cambria" w:hAnsi="Cambria"/>
                <w:bCs/>
                <w:color w:val="FFFFFF" w:themeColor="background1"/>
                <w:sz w:val="19"/>
                <w:szCs w:val="19"/>
              </w:rPr>
            </w:pPr>
            <w:r w:rsidRPr="00D43907">
              <w:rPr>
                <w:rFonts w:ascii="Cambria" w:hAnsi="Cambria"/>
                <w:bCs/>
                <w:color w:val="FFFFFF" w:themeColor="background1"/>
                <w:sz w:val="19"/>
                <w:szCs w:val="19"/>
              </w:rPr>
              <w:t>Additional observations from the petition</w:t>
            </w:r>
            <w:r w:rsidR="0023351C" w:rsidRPr="00D43907">
              <w:rPr>
                <w:rFonts w:ascii="Cambria" w:hAnsi="Cambria"/>
                <w:bCs/>
                <w:color w:val="FFFFFF" w:themeColor="background1"/>
                <w:sz w:val="19"/>
                <w:szCs w:val="19"/>
              </w:rPr>
              <w:t>er</w:t>
            </w:r>
          </w:p>
        </w:tc>
        <w:tc>
          <w:tcPr>
            <w:tcW w:w="6570" w:type="dxa"/>
            <w:vAlign w:val="center"/>
          </w:tcPr>
          <w:p w14:paraId="2A863ACD" w14:textId="29C52F4F" w:rsidR="003771A3" w:rsidRPr="002F4568" w:rsidRDefault="00AF348B" w:rsidP="00E346F8">
            <w:pPr>
              <w:jc w:val="both"/>
              <w:rPr>
                <w:rFonts w:ascii="Cambria" w:hAnsi="Cambria"/>
                <w:bCs/>
                <w:sz w:val="20"/>
                <w:szCs w:val="20"/>
              </w:rPr>
            </w:pPr>
            <w:r w:rsidRPr="002F4568">
              <w:rPr>
                <w:rFonts w:ascii="Cambria" w:hAnsi="Cambria"/>
                <w:bCs/>
                <w:sz w:val="20"/>
                <w:szCs w:val="20"/>
              </w:rPr>
              <w:t>March 14, 2018</w:t>
            </w:r>
          </w:p>
        </w:tc>
      </w:tr>
      <w:tr w:rsidR="003771A3" w:rsidRPr="002F4568" w14:paraId="3D79AA57" w14:textId="77777777" w:rsidTr="00D43907">
        <w:tc>
          <w:tcPr>
            <w:tcW w:w="2790" w:type="dxa"/>
            <w:tcBorders>
              <w:top w:val="single" w:sz="6" w:space="0" w:color="auto"/>
              <w:bottom w:val="single" w:sz="6" w:space="0" w:color="auto"/>
            </w:tcBorders>
            <w:shd w:val="clear" w:color="auto" w:fill="67AE3C"/>
            <w:vAlign w:val="center"/>
          </w:tcPr>
          <w:p w14:paraId="2FE60FBE" w14:textId="68FD03FE" w:rsidR="003771A3" w:rsidRPr="00D43907" w:rsidRDefault="003771A3" w:rsidP="00653EA6">
            <w:pPr>
              <w:jc w:val="center"/>
              <w:rPr>
                <w:rFonts w:ascii="Cambria" w:hAnsi="Cambria"/>
                <w:bCs/>
                <w:color w:val="FFFFFF" w:themeColor="background1"/>
                <w:sz w:val="19"/>
                <w:szCs w:val="19"/>
              </w:rPr>
            </w:pPr>
            <w:r w:rsidRPr="00D43907">
              <w:rPr>
                <w:rFonts w:ascii="Cambria" w:hAnsi="Cambria"/>
                <w:bCs/>
                <w:color w:val="FFFFFF" w:themeColor="background1"/>
                <w:sz w:val="19"/>
                <w:szCs w:val="19"/>
              </w:rPr>
              <w:t>Additio</w:t>
            </w:r>
            <w:r w:rsidR="00D43907">
              <w:rPr>
                <w:rFonts w:ascii="Cambria" w:hAnsi="Cambria"/>
                <w:bCs/>
                <w:color w:val="FFFFFF" w:themeColor="background1"/>
                <w:sz w:val="19"/>
                <w:szCs w:val="19"/>
              </w:rPr>
              <w:t>nal observations from the State</w:t>
            </w:r>
          </w:p>
        </w:tc>
        <w:tc>
          <w:tcPr>
            <w:tcW w:w="6570" w:type="dxa"/>
            <w:vAlign w:val="center"/>
          </w:tcPr>
          <w:p w14:paraId="27F6ADE3" w14:textId="0CB4A485" w:rsidR="003771A3" w:rsidRPr="002F4568" w:rsidRDefault="00AF348B" w:rsidP="00E346F8">
            <w:pPr>
              <w:jc w:val="both"/>
              <w:rPr>
                <w:rFonts w:ascii="Cambria" w:hAnsi="Cambria"/>
                <w:bCs/>
                <w:sz w:val="20"/>
                <w:szCs w:val="20"/>
              </w:rPr>
            </w:pPr>
            <w:r w:rsidRPr="002F4568">
              <w:rPr>
                <w:rFonts w:ascii="Cambria" w:hAnsi="Cambria"/>
                <w:bCs/>
                <w:sz w:val="20"/>
                <w:szCs w:val="20"/>
              </w:rPr>
              <w:t>April 12, 2019</w:t>
            </w:r>
          </w:p>
        </w:tc>
      </w:tr>
    </w:tbl>
    <w:p w14:paraId="7F88B361" w14:textId="77777777" w:rsidR="00F621C3" w:rsidRPr="002F4568" w:rsidRDefault="00F621C3" w:rsidP="00F621C3">
      <w:pPr>
        <w:spacing w:before="240" w:after="240"/>
        <w:ind w:firstLine="720"/>
        <w:jc w:val="both"/>
        <w:rPr>
          <w:rFonts w:asciiTheme="majorHAnsi" w:hAnsiTheme="majorHAnsi"/>
          <w:b/>
          <w:bCs/>
          <w:sz w:val="20"/>
          <w:szCs w:val="20"/>
        </w:rPr>
      </w:pPr>
      <w:r w:rsidRPr="002F4568">
        <w:rPr>
          <w:rFonts w:asciiTheme="majorHAnsi" w:hAnsiTheme="majorHAnsi"/>
          <w:b/>
          <w:bCs/>
          <w:sz w:val="20"/>
          <w:szCs w:val="20"/>
        </w:rPr>
        <w:t xml:space="preserve">III. </w:t>
      </w:r>
      <w:r w:rsidRPr="002F4568">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2F4568" w14:paraId="2F81CC8B" w14:textId="77777777" w:rsidTr="00D43907">
        <w:trPr>
          <w:cantSplit/>
        </w:trPr>
        <w:tc>
          <w:tcPr>
            <w:tcW w:w="2790" w:type="dxa"/>
            <w:tcBorders>
              <w:top w:val="single" w:sz="4" w:space="0" w:color="auto"/>
              <w:bottom w:val="single" w:sz="6" w:space="0" w:color="auto"/>
            </w:tcBorders>
            <w:shd w:val="clear" w:color="auto" w:fill="67AE3C"/>
            <w:vAlign w:val="center"/>
          </w:tcPr>
          <w:p w14:paraId="3A568008" w14:textId="03586519" w:rsidR="00F621C3" w:rsidRPr="00D43907" w:rsidRDefault="00D43907" w:rsidP="00E346F8">
            <w:pPr>
              <w:jc w:val="center"/>
              <w:rPr>
                <w:rFonts w:ascii="Cambria" w:hAnsi="Cambria"/>
                <w:bCs/>
                <w:i/>
                <w:color w:val="FFFFFF" w:themeColor="background1"/>
                <w:sz w:val="19"/>
                <w:szCs w:val="19"/>
              </w:rPr>
            </w:pPr>
            <w:proofErr w:type="spellStart"/>
            <w:r>
              <w:rPr>
                <w:rFonts w:ascii="Cambria" w:hAnsi="Cambria"/>
                <w:bCs/>
                <w:i/>
                <w:color w:val="FFFFFF" w:themeColor="background1"/>
                <w:sz w:val="19"/>
                <w:szCs w:val="19"/>
              </w:rPr>
              <w:t>Ratione</w:t>
            </w:r>
            <w:proofErr w:type="spellEnd"/>
            <w:r>
              <w:rPr>
                <w:rFonts w:ascii="Cambria" w:hAnsi="Cambria"/>
                <w:bCs/>
                <w:i/>
                <w:color w:val="FFFFFF" w:themeColor="background1"/>
                <w:sz w:val="19"/>
                <w:szCs w:val="19"/>
              </w:rPr>
              <w:t xml:space="preserve"> personae</w:t>
            </w:r>
          </w:p>
        </w:tc>
        <w:tc>
          <w:tcPr>
            <w:tcW w:w="6570" w:type="dxa"/>
            <w:vAlign w:val="center"/>
          </w:tcPr>
          <w:p w14:paraId="237A8D0C" w14:textId="55D24A33" w:rsidR="00F621C3" w:rsidRPr="002F4568" w:rsidRDefault="00C6076F" w:rsidP="00E346F8">
            <w:pPr>
              <w:rPr>
                <w:rFonts w:asciiTheme="majorHAnsi" w:hAnsiTheme="majorHAnsi"/>
                <w:bCs/>
                <w:sz w:val="20"/>
                <w:szCs w:val="20"/>
              </w:rPr>
            </w:pPr>
            <w:r w:rsidRPr="002F4568">
              <w:rPr>
                <w:rFonts w:asciiTheme="majorHAnsi" w:hAnsiTheme="majorHAnsi"/>
                <w:bCs/>
                <w:sz w:val="20"/>
                <w:szCs w:val="20"/>
              </w:rPr>
              <w:t>Yes</w:t>
            </w:r>
          </w:p>
        </w:tc>
      </w:tr>
      <w:tr w:rsidR="00F621C3" w:rsidRPr="002F4568" w14:paraId="5FE56D1B" w14:textId="77777777" w:rsidTr="00D43907">
        <w:trPr>
          <w:cantSplit/>
        </w:trPr>
        <w:tc>
          <w:tcPr>
            <w:tcW w:w="2790" w:type="dxa"/>
            <w:tcBorders>
              <w:top w:val="single" w:sz="6" w:space="0" w:color="auto"/>
              <w:bottom w:val="single" w:sz="6" w:space="0" w:color="auto"/>
            </w:tcBorders>
            <w:shd w:val="clear" w:color="auto" w:fill="67AE3C"/>
            <w:vAlign w:val="center"/>
          </w:tcPr>
          <w:p w14:paraId="2190B967" w14:textId="712B1060" w:rsidR="00F621C3" w:rsidRPr="00D43907" w:rsidRDefault="00F621C3" w:rsidP="00E346F8">
            <w:pPr>
              <w:jc w:val="center"/>
              <w:rPr>
                <w:rFonts w:ascii="Cambria" w:hAnsi="Cambria"/>
                <w:bCs/>
                <w:color w:val="FFFFFF" w:themeColor="background1"/>
                <w:sz w:val="19"/>
                <w:szCs w:val="19"/>
              </w:rPr>
            </w:pPr>
            <w:proofErr w:type="spellStart"/>
            <w:r w:rsidRPr="00D43907">
              <w:rPr>
                <w:rFonts w:ascii="Cambria" w:hAnsi="Cambria"/>
                <w:bCs/>
                <w:i/>
                <w:color w:val="FFFFFF" w:themeColor="background1"/>
                <w:sz w:val="19"/>
                <w:szCs w:val="19"/>
              </w:rPr>
              <w:t>Ratione</w:t>
            </w:r>
            <w:proofErr w:type="spellEnd"/>
            <w:r w:rsidRPr="00D43907">
              <w:rPr>
                <w:rFonts w:ascii="Cambria" w:hAnsi="Cambria"/>
                <w:bCs/>
                <w:i/>
                <w:color w:val="FFFFFF" w:themeColor="background1"/>
                <w:sz w:val="19"/>
                <w:szCs w:val="19"/>
              </w:rPr>
              <w:t xml:space="preserve"> loci</w:t>
            </w:r>
          </w:p>
        </w:tc>
        <w:tc>
          <w:tcPr>
            <w:tcW w:w="6570" w:type="dxa"/>
            <w:vAlign w:val="center"/>
          </w:tcPr>
          <w:p w14:paraId="48257424" w14:textId="7F757C9C" w:rsidR="00F621C3" w:rsidRPr="002F4568" w:rsidRDefault="00C6076F" w:rsidP="00E346F8">
            <w:pPr>
              <w:rPr>
                <w:rFonts w:asciiTheme="majorHAnsi" w:hAnsiTheme="majorHAnsi"/>
                <w:bCs/>
                <w:sz w:val="20"/>
                <w:szCs w:val="20"/>
              </w:rPr>
            </w:pPr>
            <w:r w:rsidRPr="002F4568">
              <w:rPr>
                <w:rFonts w:asciiTheme="majorHAnsi" w:hAnsiTheme="majorHAnsi"/>
                <w:bCs/>
                <w:sz w:val="20"/>
                <w:szCs w:val="20"/>
              </w:rPr>
              <w:t>Yes</w:t>
            </w:r>
          </w:p>
        </w:tc>
      </w:tr>
      <w:tr w:rsidR="00F621C3" w:rsidRPr="002F4568" w14:paraId="372B5DD8" w14:textId="77777777" w:rsidTr="00D43907">
        <w:trPr>
          <w:cantSplit/>
        </w:trPr>
        <w:tc>
          <w:tcPr>
            <w:tcW w:w="2790" w:type="dxa"/>
            <w:tcBorders>
              <w:top w:val="single" w:sz="6" w:space="0" w:color="auto"/>
              <w:bottom w:val="single" w:sz="6" w:space="0" w:color="auto"/>
            </w:tcBorders>
            <w:shd w:val="clear" w:color="auto" w:fill="67AE3C"/>
            <w:vAlign w:val="center"/>
          </w:tcPr>
          <w:p w14:paraId="7F979173" w14:textId="1C2017BB" w:rsidR="00F621C3" w:rsidRPr="00D43907" w:rsidRDefault="00F621C3" w:rsidP="00E346F8">
            <w:pPr>
              <w:jc w:val="center"/>
              <w:rPr>
                <w:rFonts w:ascii="Cambria" w:hAnsi="Cambria"/>
                <w:bCs/>
                <w:color w:val="FFFFFF" w:themeColor="background1"/>
                <w:sz w:val="19"/>
                <w:szCs w:val="19"/>
              </w:rPr>
            </w:pPr>
            <w:proofErr w:type="spellStart"/>
            <w:r w:rsidRPr="00D43907">
              <w:rPr>
                <w:rFonts w:ascii="Cambria" w:hAnsi="Cambria"/>
                <w:bCs/>
                <w:i/>
                <w:color w:val="FFFFFF" w:themeColor="background1"/>
                <w:sz w:val="19"/>
                <w:szCs w:val="19"/>
              </w:rPr>
              <w:t>Ratione</w:t>
            </w:r>
            <w:proofErr w:type="spellEnd"/>
            <w:r w:rsidRPr="00D43907">
              <w:rPr>
                <w:rFonts w:ascii="Cambria" w:hAnsi="Cambria"/>
                <w:bCs/>
                <w:i/>
                <w:color w:val="FFFFFF" w:themeColor="background1"/>
                <w:sz w:val="19"/>
                <w:szCs w:val="19"/>
              </w:rPr>
              <w:t xml:space="preserve"> </w:t>
            </w:r>
            <w:proofErr w:type="spellStart"/>
            <w:r w:rsidRPr="00D43907">
              <w:rPr>
                <w:rFonts w:ascii="Cambria" w:hAnsi="Cambria"/>
                <w:bCs/>
                <w:i/>
                <w:color w:val="FFFFFF" w:themeColor="background1"/>
                <w:sz w:val="19"/>
                <w:szCs w:val="19"/>
              </w:rPr>
              <w:t>temporis</w:t>
            </w:r>
            <w:proofErr w:type="spellEnd"/>
          </w:p>
        </w:tc>
        <w:tc>
          <w:tcPr>
            <w:tcW w:w="6570" w:type="dxa"/>
            <w:vAlign w:val="center"/>
          </w:tcPr>
          <w:p w14:paraId="74B3F783" w14:textId="593A7710" w:rsidR="00F621C3" w:rsidRPr="002F4568" w:rsidRDefault="00C6076F" w:rsidP="00E346F8">
            <w:pPr>
              <w:rPr>
                <w:rFonts w:asciiTheme="majorHAnsi" w:hAnsiTheme="majorHAnsi"/>
                <w:bCs/>
                <w:sz w:val="20"/>
                <w:szCs w:val="20"/>
              </w:rPr>
            </w:pPr>
            <w:r w:rsidRPr="002F4568">
              <w:rPr>
                <w:rFonts w:asciiTheme="majorHAnsi" w:hAnsiTheme="majorHAnsi"/>
                <w:bCs/>
                <w:sz w:val="20"/>
                <w:szCs w:val="20"/>
              </w:rPr>
              <w:t>Yes</w:t>
            </w:r>
          </w:p>
        </w:tc>
      </w:tr>
      <w:tr w:rsidR="00F621C3" w:rsidRPr="002F4568" w14:paraId="6648704B" w14:textId="77777777" w:rsidTr="00D43907">
        <w:trPr>
          <w:cantSplit/>
        </w:trPr>
        <w:tc>
          <w:tcPr>
            <w:tcW w:w="2790" w:type="dxa"/>
            <w:tcBorders>
              <w:top w:val="single" w:sz="6" w:space="0" w:color="auto"/>
              <w:bottom w:val="single" w:sz="6" w:space="0" w:color="auto"/>
            </w:tcBorders>
            <w:shd w:val="clear" w:color="auto" w:fill="67AE3C"/>
            <w:vAlign w:val="center"/>
          </w:tcPr>
          <w:p w14:paraId="15BBE7AF" w14:textId="163B2725" w:rsidR="00F621C3" w:rsidRPr="00D43907" w:rsidRDefault="00F621C3" w:rsidP="00E346F8">
            <w:pPr>
              <w:jc w:val="center"/>
              <w:rPr>
                <w:rFonts w:ascii="Cambria" w:hAnsi="Cambria"/>
                <w:bCs/>
                <w:color w:val="FFFFFF" w:themeColor="background1"/>
                <w:sz w:val="19"/>
                <w:szCs w:val="19"/>
              </w:rPr>
            </w:pPr>
            <w:proofErr w:type="spellStart"/>
            <w:r w:rsidRPr="00D43907">
              <w:rPr>
                <w:rFonts w:ascii="Cambria" w:hAnsi="Cambria"/>
                <w:bCs/>
                <w:i/>
                <w:color w:val="FFFFFF" w:themeColor="background1"/>
                <w:sz w:val="19"/>
                <w:szCs w:val="19"/>
              </w:rPr>
              <w:t>Ratione</w:t>
            </w:r>
            <w:proofErr w:type="spellEnd"/>
            <w:r w:rsidRPr="00D43907">
              <w:rPr>
                <w:rFonts w:ascii="Cambria" w:hAnsi="Cambria"/>
                <w:bCs/>
                <w:i/>
                <w:color w:val="FFFFFF" w:themeColor="background1"/>
                <w:sz w:val="19"/>
                <w:szCs w:val="19"/>
              </w:rPr>
              <w:t xml:space="preserve"> </w:t>
            </w:r>
            <w:proofErr w:type="spellStart"/>
            <w:r w:rsidRPr="00D43907">
              <w:rPr>
                <w:rFonts w:ascii="Cambria" w:hAnsi="Cambria"/>
                <w:bCs/>
                <w:i/>
                <w:color w:val="FFFFFF" w:themeColor="background1"/>
                <w:sz w:val="19"/>
                <w:szCs w:val="19"/>
              </w:rPr>
              <w:t>materiae</w:t>
            </w:r>
            <w:proofErr w:type="spellEnd"/>
          </w:p>
        </w:tc>
        <w:tc>
          <w:tcPr>
            <w:tcW w:w="6570" w:type="dxa"/>
            <w:vAlign w:val="center"/>
          </w:tcPr>
          <w:p w14:paraId="64B3F199" w14:textId="32F68D89" w:rsidR="00F621C3" w:rsidRPr="002F4568" w:rsidRDefault="00C6076F" w:rsidP="00E346F8">
            <w:pPr>
              <w:jc w:val="both"/>
              <w:rPr>
                <w:rFonts w:asciiTheme="majorHAnsi" w:hAnsiTheme="majorHAnsi"/>
                <w:bCs/>
                <w:sz w:val="20"/>
                <w:szCs w:val="20"/>
              </w:rPr>
            </w:pPr>
            <w:r w:rsidRPr="002F4568">
              <w:rPr>
                <w:rFonts w:asciiTheme="majorHAnsi" w:hAnsiTheme="majorHAnsi"/>
                <w:bCs/>
                <w:sz w:val="20"/>
                <w:szCs w:val="20"/>
              </w:rPr>
              <w:t>Yes, American Convention (deposit of instrument made on July 31, 1973)</w:t>
            </w:r>
          </w:p>
        </w:tc>
      </w:tr>
    </w:tbl>
    <w:p w14:paraId="0408D4CD" w14:textId="54A61356" w:rsidR="00F621C3" w:rsidRPr="002F4568" w:rsidRDefault="00F621C3" w:rsidP="00F621C3">
      <w:pPr>
        <w:spacing w:before="240" w:after="240"/>
        <w:ind w:firstLine="720"/>
        <w:jc w:val="both"/>
        <w:rPr>
          <w:rFonts w:asciiTheme="majorHAnsi" w:hAnsiTheme="majorHAnsi"/>
          <w:b/>
          <w:bCs/>
          <w:sz w:val="20"/>
          <w:szCs w:val="20"/>
        </w:rPr>
      </w:pPr>
      <w:r w:rsidRPr="002F4568">
        <w:rPr>
          <w:rFonts w:asciiTheme="majorHAnsi" w:hAnsiTheme="majorHAnsi"/>
          <w:b/>
          <w:bCs/>
          <w:sz w:val="20"/>
          <w:szCs w:val="20"/>
        </w:rPr>
        <w:t xml:space="preserve">IV. </w:t>
      </w:r>
      <w:r w:rsidRPr="002F4568">
        <w:rPr>
          <w:rFonts w:asciiTheme="majorHAnsi" w:hAnsiTheme="majorHAnsi"/>
          <w:b/>
          <w:bCs/>
          <w:sz w:val="20"/>
          <w:szCs w:val="20"/>
        </w:rPr>
        <w:tab/>
        <w:t xml:space="preserve">DUPLICATION OF PROCEDURES AND INTERNATIONAL </w:t>
      </w:r>
      <w:r w:rsidRPr="002F4568">
        <w:rPr>
          <w:rFonts w:asciiTheme="majorHAnsi" w:hAnsiTheme="majorHAnsi"/>
          <w:b/>
          <w:bCs/>
          <w:i/>
          <w:sz w:val="20"/>
          <w:szCs w:val="20"/>
        </w:rPr>
        <w:t>RES JUDICATA</w:t>
      </w:r>
      <w:r w:rsidRPr="002F4568">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2F4568" w14:paraId="4091A423" w14:textId="77777777" w:rsidTr="00D43907">
        <w:trPr>
          <w:cantSplit/>
        </w:trPr>
        <w:tc>
          <w:tcPr>
            <w:tcW w:w="2790" w:type="dxa"/>
            <w:tcBorders>
              <w:top w:val="single" w:sz="4" w:space="0" w:color="auto"/>
              <w:bottom w:val="single" w:sz="6" w:space="0" w:color="auto"/>
            </w:tcBorders>
            <w:shd w:val="clear" w:color="auto" w:fill="67AE3C"/>
            <w:vAlign w:val="center"/>
          </w:tcPr>
          <w:p w14:paraId="61D870FF" w14:textId="77777777" w:rsidR="00F621C3" w:rsidRPr="00D43907" w:rsidRDefault="00F621C3" w:rsidP="00E346F8">
            <w:pPr>
              <w:jc w:val="center"/>
              <w:rPr>
                <w:rFonts w:ascii="Cambria" w:hAnsi="Cambria"/>
                <w:bCs/>
                <w:color w:val="FFFFFF" w:themeColor="background1"/>
                <w:sz w:val="19"/>
                <w:szCs w:val="19"/>
              </w:rPr>
            </w:pPr>
            <w:r w:rsidRPr="00D43907">
              <w:rPr>
                <w:rFonts w:ascii="Cambria" w:hAnsi="Cambria"/>
                <w:bCs/>
                <w:color w:val="FFFFFF" w:themeColor="background1"/>
                <w:sz w:val="19"/>
                <w:szCs w:val="19"/>
              </w:rPr>
              <w:t xml:space="preserve">Duplication of procedures and International </w:t>
            </w:r>
            <w:r w:rsidRPr="00D43907">
              <w:rPr>
                <w:rFonts w:ascii="Cambria" w:hAnsi="Cambria"/>
                <w:bCs/>
                <w:i/>
                <w:color w:val="FFFFFF" w:themeColor="background1"/>
                <w:sz w:val="19"/>
                <w:szCs w:val="19"/>
              </w:rPr>
              <w:t>res judicata</w:t>
            </w:r>
            <w:r w:rsidRPr="00D43907">
              <w:rPr>
                <w:rFonts w:ascii="Cambria" w:hAnsi="Cambria"/>
                <w:bCs/>
                <w:color w:val="FFFFFF" w:themeColor="background1"/>
                <w:sz w:val="19"/>
                <w:szCs w:val="19"/>
              </w:rPr>
              <w:t>:</w:t>
            </w:r>
          </w:p>
        </w:tc>
        <w:tc>
          <w:tcPr>
            <w:tcW w:w="6570" w:type="dxa"/>
            <w:vAlign w:val="center"/>
          </w:tcPr>
          <w:p w14:paraId="4773CD23" w14:textId="1FCC685F" w:rsidR="00F621C3" w:rsidRPr="002F4568" w:rsidRDefault="008F7B0E" w:rsidP="00E346F8">
            <w:pPr>
              <w:jc w:val="both"/>
              <w:rPr>
                <w:rFonts w:ascii="Cambria" w:hAnsi="Cambria"/>
                <w:bCs/>
                <w:sz w:val="20"/>
                <w:szCs w:val="20"/>
              </w:rPr>
            </w:pPr>
            <w:r w:rsidRPr="002F4568">
              <w:rPr>
                <w:rFonts w:ascii="Cambria" w:hAnsi="Cambria"/>
                <w:bCs/>
                <w:sz w:val="20"/>
                <w:szCs w:val="20"/>
              </w:rPr>
              <w:t>No</w:t>
            </w:r>
          </w:p>
        </w:tc>
      </w:tr>
      <w:tr w:rsidR="00F621C3" w:rsidRPr="002F4568" w14:paraId="24B3B5A9" w14:textId="77777777" w:rsidTr="00D43907">
        <w:trPr>
          <w:cantSplit/>
        </w:trPr>
        <w:tc>
          <w:tcPr>
            <w:tcW w:w="2790" w:type="dxa"/>
            <w:tcBorders>
              <w:top w:val="single" w:sz="6" w:space="0" w:color="auto"/>
              <w:bottom w:val="single" w:sz="6" w:space="0" w:color="auto"/>
            </w:tcBorders>
            <w:shd w:val="clear" w:color="auto" w:fill="67AE3C"/>
            <w:vAlign w:val="center"/>
          </w:tcPr>
          <w:p w14:paraId="2E52A630" w14:textId="77777777" w:rsidR="00F621C3" w:rsidRPr="00D43907" w:rsidRDefault="00F621C3" w:rsidP="00E346F8">
            <w:pPr>
              <w:jc w:val="center"/>
              <w:rPr>
                <w:rFonts w:ascii="Cambria" w:hAnsi="Cambria"/>
                <w:bCs/>
                <w:i/>
                <w:color w:val="FFFFFF" w:themeColor="background1"/>
                <w:sz w:val="19"/>
                <w:szCs w:val="19"/>
              </w:rPr>
            </w:pPr>
            <w:r w:rsidRPr="00D43907">
              <w:rPr>
                <w:rFonts w:ascii="Cambria" w:hAnsi="Cambria"/>
                <w:bCs/>
                <w:color w:val="FFFFFF" w:themeColor="background1"/>
                <w:sz w:val="19"/>
                <w:szCs w:val="19"/>
              </w:rPr>
              <w:t>Rights declared admissible</w:t>
            </w:r>
          </w:p>
        </w:tc>
        <w:tc>
          <w:tcPr>
            <w:tcW w:w="6570" w:type="dxa"/>
            <w:vAlign w:val="center"/>
          </w:tcPr>
          <w:p w14:paraId="33BE4040" w14:textId="27E27966" w:rsidR="00F621C3" w:rsidRPr="002F4568" w:rsidRDefault="008F7B0E" w:rsidP="00D43907">
            <w:pPr>
              <w:jc w:val="both"/>
              <w:rPr>
                <w:rFonts w:ascii="Cambria" w:hAnsi="Cambria"/>
                <w:bCs/>
                <w:sz w:val="20"/>
                <w:szCs w:val="20"/>
              </w:rPr>
            </w:pPr>
            <w:r w:rsidRPr="002F4568">
              <w:rPr>
                <w:rFonts w:ascii="Cambria" w:hAnsi="Cambria"/>
                <w:bCs/>
                <w:sz w:val="19"/>
                <w:szCs w:val="19"/>
              </w:rPr>
              <w:t>Articles 4 (life), 5 (humane treatment), 8 (</w:t>
            </w:r>
            <w:r w:rsidR="00D43907">
              <w:rPr>
                <w:rFonts w:ascii="Cambria" w:hAnsi="Cambria"/>
                <w:bCs/>
                <w:sz w:val="19"/>
                <w:szCs w:val="19"/>
              </w:rPr>
              <w:t>fa</w:t>
            </w:r>
            <w:r w:rsidRPr="002F4568">
              <w:rPr>
                <w:rFonts w:ascii="Cambria" w:hAnsi="Cambria"/>
                <w:bCs/>
                <w:sz w:val="19"/>
                <w:szCs w:val="19"/>
              </w:rPr>
              <w:t>ir trial), 11 (privacy) and 25 (judicial protection) of the American Convention, in relation to its Article 1.1</w:t>
            </w:r>
          </w:p>
        </w:tc>
      </w:tr>
      <w:tr w:rsidR="00F621C3" w:rsidRPr="002F4568" w14:paraId="4DFB74FC" w14:textId="77777777" w:rsidTr="00D43907">
        <w:trPr>
          <w:cantSplit/>
        </w:trPr>
        <w:tc>
          <w:tcPr>
            <w:tcW w:w="2790" w:type="dxa"/>
            <w:tcBorders>
              <w:top w:val="single" w:sz="6" w:space="0" w:color="auto"/>
              <w:bottom w:val="single" w:sz="6" w:space="0" w:color="auto"/>
            </w:tcBorders>
            <w:shd w:val="clear" w:color="auto" w:fill="67AE3C"/>
            <w:vAlign w:val="center"/>
          </w:tcPr>
          <w:p w14:paraId="1D4CE924" w14:textId="77777777" w:rsidR="00F621C3" w:rsidRPr="00D43907" w:rsidRDefault="00F621C3" w:rsidP="00E346F8">
            <w:pPr>
              <w:jc w:val="center"/>
              <w:rPr>
                <w:rFonts w:ascii="Cambria" w:hAnsi="Cambria"/>
                <w:bCs/>
                <w:color w:val="FFFFFF" w:themeColor="background1"/>
                <w:sz w:val="19"/>
                <w:szCs w:val="19"/>
              </w:rPr>
            </w:pPr>
            <w:r w:rsidRPr="00D43907">
              <w:rPr>
                <w:rFonts w:ascii="Cambria" w:hAnsi="Cambria"/>
                <w:bCs/>
                <w:color w:val="FFFFFF" w:themeColor="background1"/>
                <w:sz w:val="19"/>
                <w:szCs w:val="19"/>
              </w:rPr>
              <w:t>Exhaustion of domestic remedies or applicability of an exception to the rule:</w:t>
            </w:r>
          </w:p>
        </w:tc>
        <w:tc>
          <w:tcPr>
            <w:tcW w:w="6570" w:type="dxa"/>
            <w:vAlign w:val="center"/>
          </w:tcPr>
          <w:p w14:paraId="2A98CE44" w14:textId="57D2D3A5" w:rsidR="00F621C3" w:rsidRPr="002F4568" w:rsidRDefault="00B446D3" w:rsidP="00E346F8">
            <w:pPr>
              <w:rPr>
                <w:rFonts w:ascii="Cambria" w:hAnsi="Cambria"/>
                <w:bCs/>
                <w:sz w:val="20"/>
                <w:szCs w:val="20"/>
              </w:rPr>
            </w:pPr>
            <w:r w:rsidRPr="002F4568">
              <w:rPr>
                <w:rFonts w:ascii="Cambria" w:hAnsi="Cambria"/>
                <w:bCs/>
                <w:sz w:val="20"/>
                <w:szCs w:val="20"/>
              </w:rPr>
              <w:t>Yes, in the terms of Section VI</w:t>
            </w:r>
          </w:p>
          <w:p w14:paraId="432DC56B" w14:textId="77777777" w:rsidR="00F621C3" w:rsidRPr="002F4568" w:rsidRDefault="00F621C3" w:rsidP="00E346F8">
            <w:pPr>
              <w:rPr>
                <w:rFonts w:ascii="Cambria" w:hAnsi="Cambria"/>
                <w:bCs/>
                <w:sz w:val="20"/>
                <w:szCs w:val="20"/>
              </w:rPr>
            </w:pPr>
          </w:p>
        </w:tc>
      </w:tr>
      <w:tr w:rsidR="00F621C3" w:rsidRPr="002F4568" w14:paraId="6D900199" w14:textId="77777777" w:rsidTr="00D43907">
        <w:trPr>
          <w:cantSplit/>
        </w:trPr>
        <w:tc>
          <w:tcPr>
            <w:tcW w:w="2790" w:type="dxa"/>
            <w:tcBorders>
              <w:top w:val="single" w:sz="6" w:space="0" w:color="auto"/>
              <w:bottom w:val="single" w:sz="6" w:space="0" w:color="auto"/>
            </w:tcBorders>
            <w:shd w:val="clear" w:color="auto" w:fill="67AE3C"/>
            <w:vAlign w:val="center"/>
          </w:tcPr>
          <w:p w14:paraId="42C3BC97" w14:textId="77777777" w:rsidR="00F621C3" w:rsidRPr="00D43907" w:rsidRDefault="00F621C3" w:rsidP="00E346F8">
            <w:pPr>
              <w:jc w:val="center"/>
              <w:rPr>
                <w:rFonts w:ascii="Cambria" w:hAnsi="Cambria"/>
                <w:bCs/>
                <w:color w:val="FFFFFF" w:themeColor="background1"/>
                <w:sz w:val="19"/>
                <w:szCs w:val="19"/>
              </w:rPr>
            </w:pPr>
            <w:r w:rsidRPr="00D43907">
              <w:rPr>
                <w:rFonts w:ascii="Cambria" w:hAnsi="Cambria"/>
                <w:bCs/>
                <w:color w:val="FFFFFF" w:themeColor="background1"/>
                <w:sz w:val="19"/>
                <w:szCs w:val="19"/>
              </w:rPr>
              <w:t>Timeliness of the petition:</w:t>
            </w:r>
          </w:p>
        </w:tc>
        <w:tc>
          <w:tcPr>
            <w:tcW w:w="6570" w:type="dxa"/>
            <w:vAlign w:val="center"/>
          </w:tcPr>
          <w:p w14:paraId="6A26CCE9" w14:textId="4E0E402D" w:rsidR="00F621C3" w:rsidRPr="002F4568" w:rsidRDefault="00B446D3" w:rsidP="00E346F8">
            <w:pPr>
              <w:rPr>
                <w:rFonts w:asciiTheme="majorHAnsi" w:hAnsiTheme="majorHAnsi"/>
                <w:bCs/>
                <w:sz w:val="20"/>
                <w:szCs w:val="20"/>
              </w:rPr>
            </w:pPr>
            <w:r w:rsidRPr="002F4568">
              <w:rPr>
                <w:rFonts w:asciiTheme="majorHAnsi" w:hAnsiTheme="majorHAnsi"/>
                <w:bCs/>
                <w:sz w:val="20"/>
                <w:szCs w:val="20"/>
              </w:rPr>
              <w:t>Yes, in the terms of Section VI</w:t>
            </w:r>
          </w:p>
        </w:tc>
      </w:tr>
    </w:tbl>
    <w:p w14:paraId="629E2DE8" w14:textId="62D32F02" w:rsidR="00F621C3" w:rsidRPr="002F4568" w:rsidRDefault="00F621C3" w:rsidP="00F621C3">
      <w:pPr>
        <w:spacing w:before="240" w:after="240"/>
        <w:ind w:firstLine="720"/>
        <w:jc w:val="both"/>
        <w:rPr>
          <w:rFonts w:asciiTheme="majorHAnsi" w:hAnsiTheme="majorHAnsi"/>
          <w:b/>
          <w:sz w:val="20"/>
          <w:szCs w:val="20"/>
        </w:rPr>
      </w:pPr>
      <w:r w:rsidRPr="002F4568">
        <w:rPr>
          <w:rFonts w:asciiTheme="majorHAnsi" w:hAnsiTheme="majorHAnsi"/>
          <w:b/>
          <w:sz w:val="20"/>
          <w:szCs w:val="20"/>
        </w:rPr>
        <w:t xml:space="preserve">V. </w:t>
      </w:r>
      <w:r w:rsidRPr="002F4568">
        <w:rPr>
          <w:rFonts w:asciiTheme="majorHAnsi" w:hAnsiTheme="majorHAnsi"/>
          <w:b/>
          <w:sz w:val="20"/>
          <w:szCs w:val="20"/>
        </w:rPr>
        <w:tab/>
        <w:t xml:space="preserve">FACTS </w:t>
      </w:r>
      <w:r w:rsidR="005816E5" w:rsidRPr="002F4568">
        <w:rPr>
          <w:rFonts w:asciiTheme="majorHAnsi" w:hAnsiTheme="majorHAnsi"/>
          <w:b/>
          <w:sz w:val="20"/>
          <w:szCs w:val="20"/>
        </w:rPr>
        <w:t>ALLEGED</w:t>
      </w:r>
    </w:p>
    <w:p w14:paraId="6953F7A4" w14:textId="36581426" w:rsidR="00F621C3" w:rsidRPr="002F4568" w:rsidRDefault="00C21E7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F4568">
        <w:rPr>
          <w:rFonts w:ascii="Cambria" w:hAnsi="Cambria"/>
          <w:sz w:val="20"/>
          <w:szCs w:val="20"/>
        </w:rPr>
        <w:t xml:space="preserve">The petitioner </w:t>
      </w:r>
      <w:r w:rsidR="00CF36C2" w:rsidRPr="002F4568">
        <w:rPr>
          <w:rFonts w:ascii="Cambria" w:hAnsi="Cambria"/>
          <w:sz w:val="20"/>
          <w:szCs w:val="20"/>
        </w:rPr>
        <w:t>indicates</w:t>
      </w:r>
      <w:r w:rsidRPr="002F4568">
        <w:rPr>
          <w:rFonts w:ascii="Cambria" w:hAnsi="Cambria"/>
          <w:sz w:val="20"/>
          <w:szCs w:val="20"/>
        </w:rPr>
        <w:t xml:space="preserve"> that </w:t>
      </w:r>
      <w:r w:rsidR="00CF36C2" w:rsidRPr="002F4568">
        <w:rPr>
          <w:rFonts w:ascii="Cambria" w:hAnsi="Cambria"/>
          <w:sz w:val="20"/>
          <w:szCs w:val="20"/>
        </w:rPr>
        <w:t>in the early hours of</w:t>
      </w:r>
      <w:r w:rsidRPr="002F4568">
        <w:rPr>
          <w:rFonts w:ascii="Cambria" w:hAnsi="Cambria"/>
          <w:sz w:val="20"/>
          <w:szCs w:val="20"/>
        </w:rPr>
        <w:t xml:space="preserve"> March 8, 1995, agents of the Technical Investigation Corps of the Attorney General's Office (hereinafter "CTI"), carried out a search of Mr. Emir Ramírez Loaiza's house (</w:t>
      </w:r>
      <w:r w:rsidR="00DA22BE" w:rsidRPr="002F4568">
        <w:rPr>
          <w:rFonts w:ascii="Cambria" w:hAnsi="Cambria"/>
          <w:sz w:val="20"/>
          <w:szCs w:val="20"/>
        </w:rPr>
        <w:t>hereinafter "the alleged victim</w:t>
      </w:r>
      <w:r w:rsidRPr="002F4568">
        <w:rPr>
          <w:rFonts w:ascii="Cambria" w:hAnsi="Cambria"/>
          <w:sz w:val="20"/>
          <w:szCs w:val="20"/>
        </w:rPr>
        <w:t xml:space="preserve">") and his family, located in the city of Medellín, Department of Antioquia. He states that the </w:t>
      </w:r>
      <w:r w:rsidR="00921B5A" w:rsidRPr="002F4568">
        <w:rPr>
          <w:rFonts w:ascii="Cambria" w:hAnsi="Cambria"/>
          <w:sz w:val="20"/>
          <w:szCs w:val="20"/>
        </w:rPr>
        <w:t xml:space="preserve">operation’s apparent aim was to </w:t>
      </w:r>
      <w:r w:rsidRPr="002F4568">
        <w:rPr>
          <w:rFonts w:ascii="Cambria" w:hAnsi="Cambria"/>
          <w:sz w:val="20"/>
          <w:szCs w:val="20"/>
        </w:rPr>
        <w:t>cap</w:t>
      </w:r>
      <w:r w:rsidR="00921B5A" w:rsidRPr="002F4568">
        <w:rPr>
          <w:rFonts w:ascii="Cambria" w:hAnsi="Cambria"/>
          <w:sz w:val="20"/>
          <w:szCs w:val="20"/>
        </w:rPr>
        <w:t>ture members of a criminal gang;</w:t>
      </w:r>
      <w:r w:rsidRPr="002F4568">
        <w:rPr>
          <w:rFonts w:ascii="Cambria" w:hAnsi="Cambria"/>
          <w:sz w:val="20"/>
          <w:szCs w:val="20"/>
        </w:rPr>
        <w:t xml:space="preserve"> however, </w:t>
      </w:r>
      <w:r w:rsidR="00921B5A" w:rsidRPr="002F4568">
        <w:rPr>
          <w:rFonts w:ascii="Cambria" w:hAnsi="Cambria"/>
          <w:sz w:val="20"/>
          <w:szCs w:val="20"/>
        </w:rPr>
        <w:t xml:space="preserve">they unlawfully </w:t>
      </w:r>
      <w:r w:rsidRPr="002F4568">
        <w:rPr>
          <w:rFonts w:ascii="Cambria" w:hAnsi="Cambria"/>
          <w:sz w:val="20"/>
          <w:szCs w:val="20"/>
        </w:rPr>
        <w:t>entered the alleged victim</w:t>
      </w:r>
      <w:r w:rsidR="00921B5A" w:rsidRPr="002F4568">
        <w:rPr>
          <w:rFonts w:ascii="Cambria" w:hAnsi="Cambria"/>
          <w:sz w:val="20"/>
          <w:szCs w:val="20"/>
        </w:rPr>
        <w:t>’s home</w:t>
      </w:r>
      <w:r w:rsidRPr="002F4568">
        <w:rPr>
          <w:rFonts w:ascii="Cambria" w:hAnsi="Cambria"/>
          <w:sz w:val="20"/>
          <w:szCs w:val="20"/>
        </w:rPr>
        <w:t>, broke down the door</w:t>
      </w:r>
      <w:r w:rsidR="00921B5A" w:rsidRPr="002F4568">
        <w:rPr>
          <w:rFonts w:ascii="Cambria" w:hAnsi="Cambria"/>
          <w:sz w:val="20"/>
          <w:szCs w:val="20"/>
        </w:rPr>
        <w:t>,</w:t>
      </w:r>
      <w:r w:rsidRPr="002F4568">
        <w:rPr>
          <w:rFonts w:ascii="Cambria" w:hAnsi="Cambria"/>
          <w:sz w:val="20"/>
          <w:szCs w:val="20"/>
        </w:rPr>
        <w:t xml:space="preserve"> and without showing a court order</w:t>
      </w:r>
      <w:r w:rsidR="004C6715" w:rsidRPr="002F4568">
        <w:rPr>
          <w:rFonts w:ascii="Cambria" w:hAnsi="Cambria"/>
          <w:sz w:val="20"/>
          <w:szCs w:val="20"/>
        </w:rPr>
        <w:t>,</w:t>
      </w:r>
      <w:r w:rsidRPr="002F4568">
        <w:rPr>
          <w:rFonts w:ascii="Cambria" w:hAnsi="Cambria"/>
          <w:sz w:val="20"/>
          <w:szCs w:val="20"/>
        </w:rPr>
        <w:t xml:space="preserve"> attacked the occupants, including an elderly person and children. </w:t>
      </w:r>
      <w:r w:rsidR="00DA22BE" w:rsidRPr="002F4568">
        <w:rPr>
          <w:rFonts w:ascii="Cambria" w:hAnsi="Cambria"/>
          <w:sz w:val="20"/>
          <w:szCs w:val="20"/>
        </w:rPr>
        <w:t>He</w:t>
      </w:r>
      <w:r w:rsidRPr="002F4568">
        <w:rPr>
          <w:rFonts w:ascii="Cambria" w:hAnsi="Cambria"/>
          <w:sz w:val="20"/>
          <w:szCs w:val="20"/>
        </w:rPr>
        <w:t xml:space="preserve"> claim</w:t>
      </w:r>
      <w:r w:rsidR="00DA22BE" w:rsidRPr="002F4568">
        <w:rPr>
          <w:rFonts w:ascii="Cambria" w:hAnsi="Cambria"/>
          <w:sz w:val="20"/>
          <w:szCs w:val="20"/>
        </w:rPr>
        <w:t>s</w:t>
      </w:r>
      <w:r w:rsidRPr="002F4568">
        <w:rPr>
          <w:rFonts w:ascii="Cambria" w:hAnsi="Cambria"/>
          <w:sz w:val="20"/>
          <w:szCs w:val="20"/>
        </w:rPr>
        <w:t xml:space="preserve"> that </w:t>
      </w:r>
      <w:r w:rsidR="004C6715" w:rsidRPr="002F4568">
        <w:rPr>
          <w:rFonts w:ascii="Cambria" w:hAnsi="Cambria"/>
          <w:sz w:val="20"/>
          <w:szCs w:val="20"/>
        </w:rPr>
        <w:t xml:space="preserve">with a lack of </w:t>
      </w:r>
      <w:r w:rsidRPr="002F4568">
        <w:rPr>
          <w:rFonts w:ascii="Cambria" w:hAnsi="Cambria"/>
          <w:sz w:val="20"/>
          <w:szCs w:val="20"/>
        </w:rPr>
        <w:t xml:space="preserve"> professionalism, they fired their weapons indiscriminately, killing the alleged victim. </w:t>
      </w:r>
      <w:r w:rsidR="00DA22BE" w:rsidRPr="002F4568">
        <w:rPr>
          <w:rFonts w:ascii="Cambria" w:hAnsi="Cambria"/>
          <w:sz w:val="20"/>
          <w:szCs w:val="20"/>
        </w:rPr>
        <w:t>He points</w:t>
      </w:r>
      <w:r w:rsidRPr="002F4568">
        <w:rPr>
          <w:rFonts w:ascii="Cambria" w:hAnsi="Cambria"/>
          <w:sz w:val="20"/>
          <w:szCs w:val="20"/>
        </w:rPr>
        <w:t xml:space="preserve"> out that in the </w:t>
      </w:r>
      <w:r w:rsidRPr="002F4568">
        <w:rPr>
          <w:rFonts w:ascii="Cambria" w:hAnsi="Cambria"/>
          <w:sz w:val="20"/>
          <w:szCs w:val="20"/>
        </w:rPr>
        <w:lastRenderedPageBreak/>
        <w:t xml:space="preserve">operation, a member of the CTI </w:t>
      </w:r>
      <w:r w:rsidR="004C6715" w:rsidRPr="002F4568">
        <w:rPr>
          <w:rFonts w:ascii="Cambria" w:hAnsi="Cambria"/>
          <w:sz w:val="20"/>
          <w:szCs w:val="20"/>
        </w:rPr>
        <w:t>was also killed</w:t>
      </w:r>
      <w:r w:rsidRPr="002F4568">
        <w:rPr>
          <w:rFonts w:ascii="Cambria" w:hAnsi="Cambria"/>
          <w:sz w:val="20"/>
          <w:szCs w:val="20"/>
        </w:rPr>
        <w:t xml:space="preserve">, and that this </w:t>
      </w:r>
      <w:r w:rsidR="00D43907">
        <w:rPr>
          <w:rFonts w:ascii="Cambria" w:hAnsi="Cambria"/>
          <w:sz w:val="20"/>
          <w:szCs w:val="20"/>
        </w:rPr>
        <w:t xml:space="preserve">fact </w:t>
      </w:r>
      <w:r w:rsidRPr="002F4568">
        <w:rPr>
          <w:rFonts w:ascii="Cambria" w:hAnsi="Cambria"/>
          <w:sz w:val="20"/>
          <w:szCs w:val="20"/>
        </w:rPr>
        <w:t xml:space="preserve">was </w:t>
      </w:r>
      <w:r w:rsidR="004C6715" w:rsidRPr="002F4568">
        <w:rPr>
          <w:rFonts w:ascii="Cambria" w:hAnsi="Cambria"/>
          <w:sz w:val="20"/>
          <w:szCs w:val="20"/>
        </w:rPr>
        <w:t>used as justification for the alleged victim’s</w:t>
      </w:r>
      <w:r w:rsidRPr="002F4568">
        <w:rPr>
          <w:rFonts w:ascii="Cambria" w:hAnsi="Cambria"/>
          <w:sz w:val="20"/>
          <w:szCs w:val="20"/>
        </w:rPr>
        <w:t xml:space="preserve"> death.</w:t>
      </w:r>
    </w:p>
    <w:p w14:paraId="30B7E260" w14:textId="5905B0DC" w:rsidR="001945DF" w:rsidRPr="002F4568" w:rsidRDefault="00E346F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F4568">
        <w:rPr>
          <w:rFonts w:ascii="Cambria" w:hAnsi="Cambria"/>
          <w:sz w:val="20"/>
          <w:szCs w:val="20"/>
        </w:rPr>
        <w:t>The petitioner argues that these events</w:t>
      </w:r>
      <w:r w:rsidR="00C21E72" w:rsidRPr="002F4568">
        <w:rPr>
          <w:rFonts w:ascii="Cambria" w:hAnsi="Cambria"/>
          <w:sz w:val="20"/>
          <w:szCs w:val="20"/>
        </w:rPr>
        <w:t xml:space="preserve"> were not duly investigated, </w:t>
      </w:r>
      <w:r w:rsidRPr="002F4568">
        <w:rPr>
          <w:rFonts w:ascii="Cambria" w:hAnsi="Cambria"/>
          <w:sz w:val="20"/>
          <w:szCs w:val="20"/>
        </w:rPr>
        <w:t xml:space="preserve">as it was impossible to verify whether or not the </w:t>
      </w:r>
      <w:r w:rsidR="004767F1" w:rsidRPr="002F4568">
        <w:rPr>
          <w:rFonts w:ascii="Cambria" w:hAnsi="Cambria"/>
          <w:sz w:val="20"/>
          <w:szCs w:val="20"/>
        </w:rPr>
        <w:t xml:space="preserve">alleged victim </w:t>
      </w:r>
      <w:r w:rsidR="003F33CA" w:rsidRPr="002F4568">
        <w:rPr>
          <w:rFonts w:ascii="Cambria" w:hAnsi="Cambria"/>
          <w:sz w:val="20"/>
          <w:szCs w:val="20"/>
        </w:rPr>
        <w:t xml:space="preserve">had </w:t>
      </w:r>
      <w:r w:rsidR="004767F1" w:rsidRPr="002F4568">
        <w:rPr>
          <w:rFonts w:ascii="Cambria" w:hAnsi="Cambria"/>
          <w:sz w:val="20"/>
          <w:szCs w:val="20"/>
        </w:rPr>
        <w:t xml:space="preserve">acted in </w:t>
      </w:r>
      <w:r w:rsidR="00C21E72" w:rsidRPr="002F4568">
        <w:rPr>
          <w:rFonts w:ascii="Cambria" w:hAnsi="Cambria"/>
          <w:sz w:val="20"/>
          <w:szCs w:val="20"/>
        </w:rPr>
        <w:t xml:space="preserve">self-defense, and that the responsibility of the CTI agents was not determined, despite the fact that the authorities </w:t>
      </w:r>
      <w:r w:rsidR="00DA22BE" w:rsidRPr="002F4568">
        <w:rPr>
          <w:rFonts w:ascii="Cambria" w:hAnsi="Cambria"/>
          <w:sz w:val="20"/>
          <w:szCs w:val="20"/>
        </w:rPr>
        <w:t>knew</w:t>
      </w:r>
      <w:r w:rsidR="00C21E72" w:rsidRPr="002F4568">
        <w:rPr>
          <w:rFonts w:ascii="Cambria" w:hAnsi="Cambria"/>
          <w:sz w:val="20"/>
          <w:szCs w:val="20"/>
        </w:rPr>
        <w:t xml:space="preserve"> the names of the </w:t>
      </w:r>
      <w:r w:rsidR="00DA22BE" w:rsidRPr="002F4568">
        <w:rPr>
          <w:rFonts w:ascii="Cambria" w:hAnsi="Cambria"/>
          <w:sz w:val="20"/>
          <w:szCs w:val="20"/>
        </w:rPr>
        <w:t>individuals</w:t>
      </w:r>
      <w:r w:rsidR="00C21E72" w:rsidRPr="002F4568">
        <w:rPr>
          <w:rFonts w:ascii="Cambria" w:hAnsi="Cambria"/>
          <w:sz w:val="20"/>
          <w:szCs w:val="20"/>
        </w:rPr>
        <w:t xml:space="preserve"> who participated in the operation. Thus, </w:t>
      </w:r>
      <w:r w:rsidR="00FF6CE1" w:rsidRPr="002F4568">
        <w:rPr>
          <w:rFonts w:ascii="Cambria" w:hAnsi="Cambria"/>
          <w:sz w:val="20"/>
          <w:szCs w:val="20"/>
        </w:rPr>
        <w:t>the petitioner argues</w:t>
      </w:r>
      <w:r w:rsidR="00C21E72" w:rsidRPr="002F4568">
        <w:rPr>
          <w:rFonts w:ascii="Cambria" w:hAnsi="Cambria"/>
          <w:sz w:val="20"/>
          <w:szCs w:val="20"/>
        </w:rPr>
        <w:t xml:space="preserve"> that the disciplinary action </w:t>
      </w:r>
      <w:r w:rsidR="00FF6CE1" w:rsidRPr="002F4568">
        <w:rPr>
          <w:rFonts w:ascii="Cambria" w:hAnsi="Cambria"/>
          <w:sz w:val="20"/>
          <w:szCs w:val="20"/>
        </w:rPr>
        <w:t>undertaken</w:t>
      </w:r>
      <w:r w:rsidR="00C21E72" w:rsidRPr="002F4568">
        <w:rPr>
          <w:rFonts w:ascii="Cambria" w:hAnsi="Cambria"/>
          <w:sz w:val="20"/>
          <w:szCs w:val="20"/>
        </w:rPr>
        <w:t xml:space="preserve"> by the Departmental Procurator of Antioquia, was </w:t>
      </w:r>
      <w:r w:rsidR="0005340A" w:rsidRPr="002F4568">
        <w:rPr>
          <w:rFonts w:ascii="Cambria" w:hAnsi="Cambria"/>
          <w:sz w:val="20"/>
          <w:szCs w:val="20"/>
        </w:rPr>
        <w:t>archived</w:t>
      </w:r>
      <w:r w:rsidR="00C21E72" w:rsidRPr="002F4568">
        <w:rPr>
          <w:rFonts w:ascii="Cambria" w:hAnsi="Cambria"/>
          <w:sz w:val="20"/>
          <w:szCs w:val="20"/>
        </w:rPr>
        <w:t xml:space="preserve"> on October 12, 1997, </w:t>
      </w:r>
      <w:r w:rsidR="0005340A" w:rsidRPr="002F4568">
        <w:rPr>
          <w:rFonts w:ascii="Cambria" w:hAnsi="Cambria"/>
          <w:sz w:val="20"/>
          <w:szCs w:val="20"/>
        </w:rPr>
        <w:t xml:space="preserve">on the ground that the perpetrator of the act could not </w:t>
      </w:r>
      <w:r w:rsidR="00C21E72" w:rsidRPr="002F4568">
        <w:rPr>
          <w:rFonts w:ascii="Cambria" w:hAnsi="Cambria"/>
          <w:sz w:val="20"/>
          <w:szCs w:val="20"/>
        </w:rPr>
        <w:t xml:space="preserve">be determined. On the other hand, </w:t>
      </w:r>
      <w:r w:rsidR="0005340A" w:rsidRPr="002F4568">
        <w:rPr>
          <w:rFonts w:ascii="Cambria" w:hAnsi="Cambria"/>
          <w:sz w:val="20"/>
          <w:szCs w:val="20"/>
        </w:rPr>
        <w:t>he</w:t>
      </w:r>
      <w:r w:rsidR="00C21E72" w:rsidRPr="002F4568">
        <w:rPr>
          <w:rFonts w:ascii="Cambria" w:hAnsi="Cambria"/>
          <w:sz w:val="20"/>
          <w:szCs w:val="20"/>
        </w:rPr>
        <w:t xml:space="preserve"> argues that the </w:t>
      </w:r>
      <w:r w:rsidR="0005340A" w:rsidRPr="002F4568">
        <w:rPr>
          <w:rFonts w:ascii="Cambria" w:hAnsi="Cambria"/>
          <w:sz w:val="20"/>
          <w:szCs w:val="20"/>
        </w:rPr>
        <w:t xml:space="preserve">Prosecutor’s </w:t>
      </w:r>
      <w:r w:rsidR="00C21E72" w:rsidRPr="002F4568">
        <w:rPr>
          <w:rFonts w:ascii="Cambria" w:hAnsi="Cambria"/>
          <w:sz w:val="20"/>
          <w:szCs w:val="20"/>
        </w:rPr>
        <w:t xml:space="preserve">Office </w:t>
      </w:r>
      <w:r w:rsidR="0005340A" w:rsidRPr="002F4568">
        <w:rPr>
          <w:rFonts w:ascii="Cambria" w:hAnsi="Cambria"/>
          <w:sz w:val="20"/>
          <w:szCs w:val="20"/>
        </w:rPr>
        <w:t>initiated</w:t>
      </w:r>
      <w:r w:rsidR="00C21E72" w:rsidRPr="002F4568">
        <w:rPr>
          <w:rFonts w:ascii="Cambria" w:hAnsi="Cambria"/>
          <w:sz w:val="20"/>
          <w:szCs w:val="20"/>
        </w:rPr>
        <w:t xml:space="preserve"> a criminal investigation that was provisionally suspended on June 19, 1996, because more than one year had elapsed since the </w:t>
      </w:r>
      <w:r w:rsidR="0005340A" w:rsidRPr="002F4568">
        <w:rPr>
          <w:rFonts w:ascii="Cambria" w:hAnsi="Cambria"/>
          <w:sz w:val="20"/>
          <w:szCs w:val="20"/>
        </w:rPr>
        <w:t>events</w:t>
      </w:r>
      <w:r w:rsidR="00C21E72" w:rsidRPr="002F4568">
        <w:rPr>
          <w:rFonts w:ascii="Cambria" w:hAnsi="Cambria"/>
          <w:sz w:val="20"/>
          <w:szCs w:val="20"/>
        </w:rPr>
        <w:t xml:space="preserve"> and </w:t>
      </w:r>
      <w:r w:rsidR="005A10E6">
        <w:rPr>
          <w:rFonts w:ascii="Cambria" w:hAnsi="Cambria"/>
          <w:sz w:val="20"/>
          <w:szCs w:val="20"/>
        </w:rPr>
        <w:t xml:space="preserve">that </w:t>
      </w:r>
      <w:r w:rsidR="006E09B6" w:rsidRPr="002F4568">
        <w:rPr>
          <w:rFonts w:ascii="Cambria" w:hAnsi="Cambria"/>
          <w:sz w:val="20"/>
          <w:szCs w:val="20"/>
        </w:rPr>
        <w:t xml:space="preserve">no </w:t>
      </w:r>
      <w:r w:rsidR="005A10E6">
        <w:rPr>
          <w:rFonts w:ascii="Cambria" w:hAnsi="Cambria"/>
          <w:sz w:val="20"/>
          <w:szCs w:val="20"/>
        </w:rPr>
        <w:t>suspect</w:t>
      </w:r>
      <w:r w:rsidR="006E09B6" w:rsidRPr="002F4568">
        <w:rPr>
          <w:rFonts w:ascii="Cambria" w:hAnsi="Cambria"/>
          <w:sz w:val="20"/>
          <w:szCs w:val="20"/>
        </w:rPr>
        <w:t xml:space="preserve"> </w:t>
      </w:r>
      <w:r w:rsidR="005A10E6">
        <w:rPr>
          <w:rFonts w:ascii="Cambria" w:hAnsi="Cambria"/>
          <w:sz w:val="20"/>
          <w:szCs w:val="20"/>
        </w:rPr>
        <w:t>had been identified</w:t>
      </w:r>
      <w:r w:rsidR="00C21E72" w:rsidRPr="002F4568">
        <w:rPr>
          <w:rFonts w:ascii="Cambria" w:hAnsi="Cambria"/>
          <w:sz w:val="20"/>
          <w:szCs w:val="20"/>
        </w:rPr>
        <w:t xml:space="preserve">. </w:t>
      </w:r>
      <w:r w:rsidR="00AB4551" w:rsidRPr="002F4568">
        <w:rPr>
          <w:rFonts w:ascii="Cambria" w:hAnsi="Cambria"/>
          <w:sz w:val="20"/>
          <w:szCs w:val="20"/>
        </w:rPr>
        <w:t>He points out that</w:t>
      </w:r>
      <w:r w:rsidR="00C21E72" w:rsidRPr="002F4568">
        <w:rPr>
          <w:rFonts w:ascii="Cambria" w:hAnsi="Cambria"/>
          <w:sz w:val="20"/>
          <w:szCs w:val="20"/>
        </w:rPr>
        <w:t xml:space="preserve"> </w:t>
      </w:r>
      <w:r w:rsidR="00AB4551" w:rsidRPr="002F4568">
        <w:rPr>
          <w:rFonts w:ascii="Cambria" w:hAnsi="Cambria"/>
          <w:sz w:val="20"/>
          <w:szCs w:val="20"/>
        </w:rPr>
        <w:t>the criminal proceedings failed</w:t>
      </w:r>
      <w:r w:rsidR="00C21E72" w:rsidRPr="002F4568">
        <w:rPr>
          <w:rFonts w:ascii="Cambria" w:hAnsi="Cambria"/>
          <w:sz w:val="20"/>
          <w:szCs w:val="20"/>
        </w:rPr>
        <w:t xml:space="preserve">, inexplicably, </w:t>
      </w:r>
      <w:r w:rsidR="005E4549" w:rsidRPr="002F4568">
        <w:rPr>
          <w:rFonts w:ascii="Cambria" w:hAnsi="Cambria"/>
          <w:sz w:val="20"/>
          <w:szCs w:val="20"/>
        </w:rPr>
        <w:t xml:space="preserve">to </w:t>
      </w:r>
      <w:r w:rsidR="005A10E6">
        <w:rPr>
          <w:rFonts w:ascii="Cambria" w:hAnsi="Cambria"/>
          <w:sz w:val="20"/>
          <w:szCs w:val="20"/>
        </w:rPr>
        <w:t>formally investigate</w:t>
      </w:r>
      <w:r w:rsidR="00C21E72" w:rsidRPr="002F4568">
        <w:rPr>
          <w:rFonts w:ascii="Cambria" w:hAnsi="Cambria"/>
          <w:sz w:val="20"/>
          <w:szCs w:val="20"/>
        </w:rPr>
        <w:t xml:space="preserve"> the officials who carried weapons and whose bullets </w:t>
      </w:r>
      <w:r w:rsidR="005E4549" w:rsidRPr="002F4568">
        <w:rPr>
          <w:rFonts w:ascii="Cambria" w:hAnsi="Cambria"/>
          <w:sz w:val="20"/>
          <w:szCs w:val="20"/>
        </w:rPr>
        <w:t>matched those which caused the alleged victim’s death.</w:t>
      </w:r>
    </w:p>
    <w:p w14:paraId="1FA276FB" w14:textId="66257684" w:rsidR="001945DF" w:rsidRPr="002F4568" w:rsidRDefault="00C21E7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F4568">
        <w:rPr>
          <w:rFonts w:ascii="Cambria" w:hAnsi="Cambria"/>
          <w:sz w:val="20"/>
          <w:szCs w:val="20"/>
        </w:rPr>
        <w:t xml:space="preserve">In addition, </w:t>
      </w:r>
      <w:r w:rsidR="001F1454" w:rsidRPr="002F4568">
        <w:rPr>
          <w:rFonts w:ascii="Cambria" w:hAnsi="Cambria"/>
          <w:sz w:val="20"/>
          <w:szCs w:val="20"/>
        </w:rPr>
        <w:t>the petitioner maintains</w:t>
      </w:r>
      <w:r w:rsidRPr="002F4568">
        <w:rPr>
          <w:rFonts w:ascii="Cambria" w:hAnsi="Cambria"/>
          <w:sz w:val="20"/>
          <w:szCs w:val="20"/>
        </w:rPr>
        <w:t xml:space="preserve"> that on March 7, 1997, the alleged victim</w:t>
      </w:r>
      <w:r w:rsidR="001F1454" w:rsidRPr="002F4568">
        <w:rPr>
          <w:rFonts w:ascii="Cambria" w:hAnsi="Cambria"/>
          <w:sz w:val="20"/>
          <w:szCs w:val="20"/>
        </w:rPr>
        <w:t>’s next of kin</w:t>
      </w:r>
      <w:r w:rsidRPr="002F4568">
        <w:rPr>
          <w:rFonts w:ascii="Cambria" w:hAnsi="Cambria"/>
          <w:sz w:val="20"/>
          <w:szCs w:val="20"/>
        </w:rPr>
        <w:t xml:space="preserve"> filed a claim </w:t>
      </w:r>
      <w:r w:rsidR="00726909" w:rsidRPr="002F4568">
        <w:rPr>
          <w:rFonts w:ascii="Cambria" w:hAnsi="Cambria"/>
          <w:sz w:val="20"/>
          <w:szCs w:val="20"/>
        </w:rPr>
        <w:t xml:space="preserve">with the Administrative Tribunal of Antioquia </w:t>
      </w:r>
      <w:r w:rsidRPr="002F4568">
        <w:rPr>
          <w:rFonts w:ascii="Cambria" w:hAnsi="Cambria"/>
          <w:sz w:val="20"/>
          <w:szCs w:val="20"/>
        </w:rPr>
        <w:t>for direct reparation against the General Prosecutor's Office</w:t>
      </w:r>
      <w:r w:rsidR="001F1454" w:rsidRPr="002F4568">
        <w:rPr>
          <w:rFonts w:ascii="Cambria" w:hAnsi="Cambria"/>
          <w:sz w:val="20"/>
          <w:szCs w:val="20"/>
        </w:rPr>
        <w:t>. O</w:t>
      </w:r>
      <w:r w:rsidRPr="002F4568">
        <w:rPr>
          <w:rFonts w:ascii="Cambria" w:hAnsi="Cambria"/>
          <w:sz w:val="20"/>
          <w:szCs w:val="20"/>
        </w:rPr>
        <w:t xml:space="preserve">n March 13, 2001, </w:t>
      </w:r>
      <w:r w:rsidR="001F1454" w:rsidRPr="002F4568">
        <w:rPr>
          <w:rFonts w:ascii="Cambria" w:hAnsi="Cambria"/>
          <w:sz w:val="20"/>
          <w:szCs w:val="20"/>
        </w:rPr>
        <w:t xml:space="preserve">the tribunal </w:t>
      </w:r>
      <w:r w:rsidRPr="002F4568">
        <w:rPr>
          <w:rFonts w:ascii="Cambria" w:hAnsi="Cambria"/>
          <w:sz w:val="20"/>
          <w:szCs w:val="20"/>
        </w:rPr>
        <w:t>decided to refrain from ruling</w:t>
      </w:r>
      <w:r w:rsidR="001F1454" w:rsidRPr="002F4568">
        <w:rPr>
          <w:rFonts w:ascii="Cambria" w:hAnsi="Cambria"/>
          <w:sz w:val="20"/>
          <w:szCs w:val="20"/>
        </w:rPr>
        <w:t xml:space="preserve"> on the merits</w:t>
      </w:r>
      <w:r w:rsidRPr="002F4568">
        <w:rPr>
          <w:rFonts w:ascii="Cambria" w:hAnsi="Cambria"/>
          <w:sz w:val="20"/>
          <w:szCs w:val="20"/>
        </w:rPr>
        <w:t xml:space="preserve">, </w:t>
      </w:r>
      <w:r w:rsidR="001F1454" w:rsidRPr="002F4568">
        <w:rPr>
          <w:rFonts w:ascii="Cambria" w:hAnsi="Cambria"/>
          <w:sz w:val="20"/>
          <w:szCs w:val="20"/>
        </w:rPr>
        <w:t xml:space="preserve">on the ground that the </w:t>
      </w:r>
      <w:r w:rsidR="00726909">
        <w:rPr>
          <w:rFonts w:ascii="Cambria" w:hAnsi="Cambria"/>
          <w:sz w:val="20"/>
          <w:szCs w:val="20"/>
        </w:rPr>
        <w:t xml:space="preserve">claimant should have sued the Judicial Branch of the </w:t>
      </w:r>
      <w:r w:rsidRPr="002F4568">
        <w:rPr>
          <w:rFonts w:ascii="Cambria" w:hAnsi="Cambria"/>
          <w:sz w:val="20"/>
          <w:szCs w:val="20"/>
        </w:rPr>
        <w:t xml:space="preserve">Nation </w:t>
      </w:r>
      <w:r w:rsidR="00726909">
        <w:rPr>
          <w:rFonts w:ascii="Cambria" w:hAnsi="Cambria"/>
          <w:sz w:val="20"/>
          <w:szCs w:val="20"/>
        </w:rPr>
        <w:t>instead of</w:t>
      </w:r>
      <w:r w:rsidRPr="002F4568">
        <w:rPr>
          <w:rFonts w:ascii="Cambria" w:hAnsi="Cambria"/>
          <w:sz w:val="20"/>
          <w:szCs w:val="20"/>
        </w:rPr>
        <w:t xml:space="preserve"> the </w:t>
      </w:r>
      <w:r w:rsidR="00726909">
        <w:rPr>
          <w:rFonts w:ascii="Cambria" w:hAnsi="Cambria"/>
          <w:sz w:val="20"/>
          <w:szCs w:val="20"/>
        </w:rPr>
        <w:t>General Prosecutor</w:t>
      </w:r>
      <w:r w:rsidRPr="002F4568">
        <w:rPr>
          <w:rFonts w:ascii="Cambria" w:hAnsi="Cambria"/>
          <w:sz w:val="20"/>
          <w:szCs w:val="20"/>
        </w:rPr>
        <w:t>. He argues that on April 25, 2001</w:t>
      </w:r>
      <w:r w:rsidR="00726909">
        <w:rPr>
          <w:rFonts w:ascii="Cambria" w:hAnsi="Cambria"/>
          <w:sz w:val="20"/>
          <w:szCs w:val="20"/>
        </w:rPr>
        <w:t>,</w:t>
      </w:r>
      <w:r w:rsidRPr="002F4568">
        <w:rPr>
          <w:rFonts w:ascii="Cambria" w:hAnsi="Cambria"/>
          <w:sz w:val="20"/>
          <w:szCs w:val="20"/>
        </w:rPr>
        <w:t xml:space="preserve"> </w:t>
      </w:r>
      <w:r w:rsidR="001F1454" w:rsidRPr="002F4568">
        <w:rPr>
          <w:rFonts w:ascii="Cambria" w:hAnsi="Cambria"/>
          <w:sz w:val="20"/>
          <w:szCs w:val="20"/>
        </w:rPr>
        <w:t>he filed an appeal against</w:t>
      </w:r>
      <w:r w:rsidRPr="002F4568">
        <w:rPr>
          <w:rFonts w:ascii="Cambria" w:hAnsi="Cambria"/>
          <w:sz w:val="20"/>
          <w:szCs w:val="20"/>
        </w:rPr>
        <w:t xml:space="preserve"> this decision and that on May 23, 2012, the Council of State </w:t>
      </w:r>
      <w:r w:rsidR="001F1454" w:rsidRPr="002F4568">
        <w:rPr>
          <w:rFonts w:ascii="Cambria" w:hAnsi="Cambria"/>
          <w:sz w:val="20"/>
          <w:szCs w:val="20"/>
        </w:rPr>
        <w:t>decided</w:t>
      </w:r>
      <w:r w:rsidRPr="002F4568">
        <w:rPr>
          <w:rFonts w:ascii="Cambria" w:hAnsi="Cambria"/>
          <w:sz w:val="20"/>
          <w:szCs w:val="20"/>
        </w:rPr>
        <w:t xml:space="preserve"> the appeal </w:t>
      </w:r>
      <w:r w:rsidR="001F1454" w:rsidRPr="002F4568">
        <w:rPr>
          <w:rFonts w:ascii="Cambria" w:hAnsi="Cambria"/>
          <w:sz w:val="20"/>
          <w:szCs w:val="20"/>
        </w:rPr>
        <w:t xml:space="preserve">by </w:t>
      </w:r>
      <w:r w:rsidRPr="002F4568">
        <w:rPr>
          <w:rFonts w:ascii="Cambria" w:hAnsi="Cambria"/>
          <w:sz w:val="20"/>
          <w:szCs w:val="20"/>
        </w:rPr>
        <w:t xml:space="preserve">denying his claims, and </w:t>
      </w:r>
      <w:r w:rsidR="001F1454" w:rsidRPr="002F4568">
        <w:rPr>
          <w:rFonts w:ascii="Cambria" w:hAnsi="Cambria"/>
          <w:sz w:val="20"/>
          <w:szCs w:val="20"/>
        </w:rPr>
        <w:t>establishing</w:t>
      </w:r>
      <w:r w:rsidRPr="002F4568">
        <w:rPr>
          <w:rFonts w:ascii="Cambria" w:hAnsi="Cambria"/>
          <w:sz w:val="20"/>
          <w:szCs w:val="20"/>
        </w:rPr>
        <w:t xml:space="preserve"> that the agents of the CTI acted in self-defense</w:t>
      </w:r>
      <w:r w:rsidR="001F1454" w:rsidRPr="002F4568">
        <w:rPr>
          <w:rFonts w:ascii="Cambria" w:hAnsi="Cambria"/>
          <w:sz w:val="20"/>
          <w:szCs w:val="20"/>
        </w:rPr>
        <w:t>,</w:t>
      </w:r>
      <w:r w:rsidRPr="002F4568">
        <w:rPr>
          <w:rFonts w:ascii="Cambria" w:hAnsi="Cambria"/>
          <w:sz w:val="20"/>
          <w:szCs w:val="20"/>
        </w:rPr>
        <w:t xml:space="preserve"> and </w:t>
      </w:r>
      <w:r w:rsidR="001F1454" w:rsidRPr="002F4568">
        <w:rPr>
          <w:rFonts w:ascii="Cambria" w:hAnsi="Cambria"/>
          <w:sz w:val="20"/>
          <w:szCs w:val="20"/>
        </w:rPr>
        <w:t xml:space="preserve">that the damage caused had been solely </w:t>
      </w:r>
      <w:r w:rsidR="00726909">
        <w:rPr>
          <w:rFonts w:ascii="Cambria" w:hAnsi="Cambria"/>
          <w:sz w:val="20"/>
          <w:szCs w:val="20"/>
        </w:rPr>
        <w:t>attributable</w:t>
      </w:r>
      <w:r w:rsidR="001F1454" w:rsidRPr="002F4568">
        <w:rPr>
          <w:rFonts w:ascii="Cambria" w:hAnsi="Cambria"/>
          <w:sz w:val="20"/>
          <w:szCs w:val="20"/>
        </w:rPr>
        <w:t xml:space="preserve"> to </w:t>
      </w:r>
      <w:r w:rsidRPr="002F4568">
        <w:rPr>
          <w:rFonts w:ascii="Cambria" w:hAnsi="Cambria"/>
          <w:sz w:val="20"/>
          <w:szCs w:val="20"/>
        </w:rPr>
        <w:t>the alleged victim.</w:t>
      </w:r>
    </w:p>
    <w:p w14:paraId="49F36D49" w14:textId="494DEA56" w:rsidR="001945DF" w:rsidRPr="002F4568" w:rsidRDefault="00C21E7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F4568">
        <w:rPr>
          <w:rFonts w:ascii="Cambria" w:hAnsi="Cambria"/>
          <w:sz w:val="20"/>
          <w:szCs w:val="20"/>
        </w:rPr>
        <w:t xml:space="preserve">The State maintains that the Commission </w:t>
      </w:r>
      <w:r w:rsidR="004C4E84" w:rsidRPr="002F4568">
        <w:rPr>
          <w:rFonts w:ascii="Cambria" w:hAnsi="Cambria"/>
          <w:sz w:val="20"/>
          <w:szCs w:val="20"/>
        </w:rPr>
        <w:t>lacks the competence</w:t>
      </w:r>
      <w:r w:rsidRPr="002F4568">
        <w:rPr>
          <w:rFonts w:ascii="Cambria" w:hAnsi="Cambria"/>
          <w:sz w:val="20"/>
          <w:szCs w:val="20"/>
        </w:rPr>
        <w:t xml:space="preserve"> to rule on violations of the Americ</w:t>
      </w:r>
      <w:r w:rsidR="004C4E84" w:rsidRPr="002F4568">
        <w:rPr>
          <w:rFonts w:ascii="Cambria" w:hAnsi="Cambria"/>
          <w:sz w:val="20"/>
          <w:szCs w:val="20"/>
        </w:rPr>
        <w:t xml:space="preserve">an Declaration, since the events allegedly </w:t>
      </w:r>
      <w:r w:rsidRPr="002F4568">
        <w:rPr>
          <w:rFonts w:ascii="Cambria" w:hAnsi="Cambria"/>
          <w:sz w:val="20"/>
          <w:szCs w:val="20"/>
        </w:rPr>
        <w:t xml:space="preserve">occurred after the entry into force of the Convention </w:t>
      </w:r>
      <w:r w:rsidR="004C4E84" w:rsidRPr="002F4568">
        <w:rPr>
          <w:rFonts w:ascii="Cambria" w:hAnsi="Cambria"/>
          <w:sz w:val="20"/>
          <w:szCs w:val="20"/>
        </w:rPr>
        <w:t>in</w:t>
      </w:r>
      <w:r w:rsidRPr="002F4568">
        <w:rPr>
          <w:rFonts w:ascii="Cambria" w:hAnsi="Cambria"/>
          <w:sz w:val="20"/>
          <w:szCs w:val="20"/>
        </w:rPr>
        <w:t xml:space="preserve"> Colombia. In addition, </w:t>
      </w:r>
      <w:r w:rsidR="004C4E84" w:rsidRPr="002F4568">
        <w:rPr>
          <w:rFonts w:ascii="Cambria" w:hAnsi="Cambria"/>
          <w:sz w:val="20"/>
          <w:szCs w:val="20"/>
        </w:rPr>
        <w:t>it points out</w:t>
      </w:r>
      <w:r w:rsidRPr="002F4568">
        <w:rPr>
          <w:rFonts w:ascii="Cambria" w:hAnsi="Cambria"/>
          <w:sz w:val="20"/>
          <w:szCs w:val="20"/>
        </w:rPr>
        <w:t xml:space="preserve"> that in the framework of the investigations carried out by the Public Ministry, the provisional suspension was revoked</w:t>
      </w:r>
      <w:r w:rsidR="004C4E84" w:rsidRPr="002F4568">
        <w:rPr>
          <w:rFonts w:ascii="Cambria" w:hAnsi="Cambria"/>
          <w:sz w:val="20"/>
          <w:szCs w:val="20"/>
        </w:rPr>
        <w:t xml:space="preserve"> on March 3, 1998</w:t>
      </w:r>
      <w:r w:rsidRPr="002F4568">
        <w:rPr>
          <w:rFonts w:ascii="Cambria" w:hAnsi="Cambria"/>
          <w:sz w:val="20"/>
          <w:szCs w:val="20"/>
        </w:rPr>
        <w:t xml:space="preserve">. It </w:t>
      </w:r>
      <w:r w:rsidR="00F739C8">
        <w:rPr>
          <w:rFonts w:ascii="Cambria" w:hAnsi="Cambria"/>
          <w:sz w:val="20"/>
          <w:szCs w:val="20"/>
        </w:rPr>
        <w:t>argues</w:t>
      </w:r>
      <w:r w:rsidRPr="002F4568">
        <w:rPr>
          <w:rFonts w:ascii="Cambria" w:hAnsi="Cambria"/>
          <w:sz w:val="20"/>
          <w:szCs w:val="20"/>
        </w:rPr>
        <w:t xml:space="preserve"> that on November 15, 2000, the </w:t>
      </w:r>
      <w:r w:rsidR="004C4E84" w:rsidRPr="002F4568">
        <w:rPr>
          <w:rFonts w:ascii="Cambria" w:hAnsi="Cambria"/>
          <w:sz w:val="20"/>
          <w:szCs w:val="20"/>
        </w:rPr>
        <w:t>22</w:t>
      </w:r>
      <w:r w:rsidR="004C4E84" w:rsidRPr="002F4568">
        <w:rPr>
          <w:rFonts w:ascii="Cambria" w:hAnsi="Cambria"/>
          <w:sz w:val="20"/>
          <w:szCs w:val="20"/>
          <w:vertAlign w:val="superscript"/>
        </w:rPr>
        <w:t>nd</w:t>
      </w:r>
      <w:r w:rsidR="004C4E84" w:rsidRPr="002F4568">
        <w:rPr>
          <w:rFonts w:ascii="Cambria" w:hAnsi="Cambria"/>
          <w:sz w:val="20"/>
          <w:szCs w:val="20"/>
        </w:rPr>
        <w:t xml:space="preserve"> </w:t>
      </w:r>
      <w:r w:rsidRPr="002F4568">
        <w:rPr>
          <w:rFonts w:ascii="Cambria" w:hAnsi="Cambria"/>
          <w:sz w:val="20"/>
          <w:szCs w:val="20"/>
        </w:rPr>
        <w:t>Specialized Prosecutor's Office of Medellín, issued a new sus</w:t>
      </w:r>
      <w:r w:rsidR="00C77C3E" w:rsidRPr="002F4568">
        <w:rPr>
          <w:rFonts w:ascii="Cambria" w:hAnsi="Cambria"/>
          <w:sz w:val="20"/>
          <w:szCs w:val="20"/>
        </w:rPr>
        <w:t>pension and, consequently, the archiving</w:t>
      </w:r>
      <w:r w:rsidRPr="002F4568">
        <w:rPr>
          <w:rFonts w:ascii="Cambria" w:hAnsi="Cambria"/>
          <w:sz w:val="20"/>
          <w:szCs w:val="20"/>
        </w:rPr>
        <w:t xml:space="preserve"> of the proceedings, </w:t>
      </w:r>
      <w:r w:rsidR="00C77C3E" w:rsidRPr="002F4568">
        <w:rPr>
          <w:rFonts w:ascii="Cambria" w:hAnsi="Cambria"/>
          <w:sz w:val="20"/>
          <w:szCs w:val="20"/>
        </w:rPr>
        <w:t>on the ground that it was impossible</w:t>
      </w:r>
      <w:r w:rsidRPr="002F4568">
        <w:rPr>
          <w:rFonts w:ascii="Cambria" w:hAnsi="Cambria"/>
          <w:sz w:val="20"/>
          <w:szCs w:val="20"/>
        </w:rPr>
        <w:t xml:space="preserve"> to obtain </w:t>
      </w:r>
      <w:r w:rsidR="00F739C8">
        <w:rPr>
          <w:rFonts w:ascii="Cambria" w:hAnsi="Cambria"/>
          <w:sz w:val="20"/>
          <w:szCs w:val="20"/>
        </w:rPr>
        <w:t>evidence linking</w:t>
      </w:r>
      <w:r w:rsidRPr="002F4568">
        <w:rPr>
          <w:rFonts w:ascii="Cambria" w:hAnsi="Cambria"/>
          <w:sz w:val="20"/>
          <w:szCs w:val="20"/>
        </w:rPr>
        <w:t xml:space="preserve"> the </w:t>
      </w:r>
      <w:r w:rsidR="00692B72" w:rsidRPr="002F4568">
        <w:rPr>
          <w:rFonts w:ascii="Cambria" w:hAnsi="Cambria"/>
          <w:sz w:val="20"/>
          <w:szCs w:val="20"/>
        </w:rPr>
        <w:t>perpetrator or perpetrators</w:t>
      </w:r>
      <w:r w:rsidR="00F739C8">
        <w:rPr>
          <w:rFonts w:ascii="Cambria" w:hAnsi="Cambria"/>
          <w:sz w:val="20"/>
          <w:szCs w:val="20"/>
        </w:rPr>
        <w:t xml:space="preserve"> to the investigation</w:t>
      </w:r>
      <w:r w:rsidRPr="002F4568">
        <w:rPr>
          <w:rFonts w:ascii="Cambria" w:hAnsi="Cambria"/>
          <w:sz w:val="20"/>
          <w:szCs w:val="20"/>
        </w:rPr>
        <w:t xml:space="preserve">. It indicates that </w:t>
      </w:r>
      <w:r w:rsidR="00692B72" w:rsidRPr="002F4568">
        <w:rPr>
          <w:rFonts w:ascii="Cambria" w:hAnsi="Cambria"/>
          <w:sz w:val="20"/>
          <w:szCs w:val="20"/>
        </w:rPr>
        <w:t>the outcome</w:t>
      </w:r>
      <w:r w:rsidRPr="002F4568">
        <w:rPr>
          <w:rFonts w:ascii="Cambria" w:hAnsi="Cambria"/>
          <w:sz w:val="20"/>
          <w:szCs w:val="20"/>
        </w:rPr>
        <w:t xml:space="preserve"> was notified to the parties, without any </w:t>
      </w:r>
      <w:r w:rsidR="00692B72" w:rsidRPr="002F4568">
        <w:rPr>
          <w:rFonts w:ascii="Cambria" w:hAnsi="Cambria"/>
          <w:sz w:val="20"/>
          <w:szCs w:val="20"/>
        </w:rPr>
        <w:t>appeal being filed</w:t>
      </w:r>
      <w:r w:rsidRPr="002F4568">
        <w:rPr>
          <w:rFonts w:ascii="Cambria" w:hAnsi="Cambria"/>
          <w:sz w:val="20"/>
          <w:szCs w:val="20"/>
        </w:rPr>
        <w:t xml:space="preserve">. It argues that </w:t>
      </w:r>
      <w:r w:rsidR="00692B72" w:rsidRPr="002F4568">
        <w:rPr>
          <w:rFonts w:ascii="Cambria" w:hAnsi="Cambria"/>
          <w:sz w:val="20"/>
          <w:szCs w:val="20"/>
        </w:rPr>
        <w:t>these</w:t>
      </w:r>
      <w:r w:rsidRPr="002F4568">
        <w:rPr>
          <w:rFonts w:ascii="Cambria" w:hAnsi="Cambria"/>
          <w:sz w:val="20"/>
          <w:szCs w:val="20"/>
        </w:rPr>
        <w:t xml:space="preserve"> criminal proceeding</w:t>
      </w:r>
      <w:r w:rsidR="00692B72" w:rsidRPr="002F4568">
        <w:rPr>
          <w:rFonts w:ascii="Cambria" w:hAnsi="Cambria"/>
          <w:sz w:val="20"/>
          <w:szCs w:val="20"/>
        </w:rPr>
        <w:t>s</w:t>
      </w:r>
      <w:r w:rsidRPr="002F4568">
        <w:rPr>
          <w:rFonts w:ascii="Cambria" w:hAnsi="Cambria"/>
          <w:sz w:val="20"/>
          <w:szCs w:val="20"/>
        </w:rPr>
        <w:t xml:space="preserve">, </w:t>
      </w:r>
      <w:r w:rsidR="004674C3" w:rsidRPr="002F4568">
        <w:rPr>
          <w:rFonts w:ascii="Cambria" w:hAnsi="Cambria"/>
          <w:sz w:val="20"/>
          <w:szCs w:val="20"/>
        </w:rPr>
        <w:t xml:space="preserve">considering their level </w:t>
      </w:r>
      <w:r w:rsidRPr="002F4568">
        <w:rPr>
          <w:rFonts w:ascii="Cambria" w:hAnsi="Cambria"/>
          <w:sz w:val="20"/>
          <w:szCs w:val="20"/>
        </w:rPr>
        <w:t xml:space="preserve">of complexity, </w:t>
      </w:r>
      <w:r w:rsidR="004674C3" w:rsidRPr="002F4568">
        <w:rPr>
          <w:rFonts w:ascii="Cambria" w:hAnsi="Cambria"/>
          <w:sz w:val="20"/>
          <w:szCs w:val="20"/>
        </w:rPr>
        <w:t>were undertaken fully respecting due process</w:t>
      </w:r>
      <w:r w:rsidRPr="002F4568">
        <w:rPr>
          <w:rFonts w:ascii="Cambria" w:hAnsi="Cambria"/>
          <w:sz w:val="20"/>
          <w:szCs w:val="20"/>
        </w:rPr>
        <w:t xml:space="preserve"> guarantees </w:t>
      </w:r>
      <w:r w:rsidR="00F739C8">
        <w:rPr>
          <w:rFonts w:ascii="Cambria" w:hAnsi="Cambria"/>
          <w:sz w:val="20"/>
          <w:szCs w:val="20"/>
        </w:rPr>
        <w:t xml:space="preserve">and </w:t>
      </w:r>
      <w:r w:rsidR="004674C3" w:rsidRPr="002F4568">
        <w:rPr>
          <w:rFonts w:ascii="Cambria" w:hAnsi="Cambria"/>
          <w:sz w:val="20"/>
          <w:szCs w:val="20"/>
        </w:rPr>
        <w:t xml:space="preserve">the assessment of </w:t>
      </w:r>
      <w:r w:rsidRPr="002F4568">
        <w:rPr>
          <w:rFonts w:ascii="Cambria" w:hAnsi="Cambria"/>
          <w:sz w:val="20"/>
          <w:szCs w:val="20"/>
        </w:rPr>
        <w:t>the existing evidence.</w:t>
      </w:r>
    </w:p>
    <w:p w14:paraId="151B14AF" w14:textId="4B98FE8B" w:rsidR="001945DF" w:rsidRPr="002F4568" w:rsidRDefault="00C21E7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F4568">
        <w:rPr>
          <w:rFonts w:ascii="Cambria" w:hAnsi="Cambria"/>
          <w:sz w:val="20"/>
          <w:szCs w:val="20"/>
        </w:rPr>
        <w:t xml:space="preserve">On the other hand, </w:t>
      </w:r>
      <w:r w:rsidR="00901C29" w:rsidRPr="002F4568">
        <w:rPr>
          <w:rFonts w:ascii="Cambria" w:hAnsi="Cambria"/>
          <w:sz w:val="20"/>
          <w:szCs w:val="20"/>
        </w:rPr>
        <w:t>the State argues</w:t>
      </w:r>
      <w:r w:rsidRPr="002F4568">
        <w:rPr>
          <w:rFonts w:ascii="Cambria" w:hAnsi="Cambria"/>
          <w:sz w:val="20"/>
          <w:szCs w:val="20"/>
        </w:rPr>
        <w:t xml:space="preserve"> that </w:t>
      </w:r>
      <w:r w:rsidR="00901C29" w:rsidRPr="002F4568">
        <w:rPr>
          <w:rFonts w:ascii="Cambria" w:hAnsi="Cambria"/>
          <w:sz w:val="20"/>
          <w:szCs w:val="20"/>
        </w:rPr>
        <w:t xml:space="preserve">proceedings in the </w:t>
      </w:r>
      <w:r w:rsidRPr="002F4568">
        <w:rPr>
          <w:rFonts w:ascii="Cambria" w:hAnsi="Cambria"/>
          <w:sz w:val="20"/>
          <w:szCs w:val="20"/>
        </w:rPr>
        <w:t xml:space="preserve">contentious-administrative jurisdiction respected judicial guarantees, </w:t>
      </w:r>
      <w:r w:rsidR="00901C29" w:rsidRPr="002F4568">
        <w:rPr>
          <w:rFonts w:ascii="Cambria" w:hAnsi="Cambria"/>
          <w:sz w:val="20"/>
          <w:szCs w:val="20"/>
        </w:rPr>
        <w:t xml:space="preserve">and </w:t>
      </w:r>
      <w:r w:rsidRPr="002F4568">
        <w:rPr>
          <w:rFonts w:ascii="Cambria" w:hAnsi="Cambria"/>
          <w:sz w:val="20"/>
          <w:szCs w:val="20"/>
        </w:rPr>
        <w:t xml:space="preserve">thus the Council of State </w:t>
      </w:r>
      <w:r w:rsidR="005906C7">
        <w:rPr>
          <w:rFonts w:ascii="Cambria" w:hAnsi="Cambria"/>
          <w:sz w:val="20"/>
          <w:szCs w:val="20"/>
        </w:rPr>
        <w:t>found</w:t>
      </w:r>
      <w:r w:rsidRPr="002F4568">
        <w:rPr>
          <w:rFonts w:ascii="Cambria" w:hAnsi="Cambria"/>
          <w:sz w:val="20"/>
          <w:szCs w:val="20"/>
        </w:rPr>
        <w:t xml:space="preserve"> that the </w:t>
      </w:r>
      <w:r w:rsidR="005906C7">
        <w:rPr>
          <w:rFonts w:ascii="Cambria" w:hAnsi="Cambria"/>
          <w:sz w:val="20"/>
          <w:szCs w:val="20"/>
        </w:rPr>
        <w:t>CTI</w:t>
      </w:r>
      <w:r w:rsidRPr="002F4568">
        <w:rPr>
          <w:rFonts w:ascii="Cambria" w:hAnsi="Cambria"/>
          <w:sz w:val="20"/>
          <w:szCs w:val="20"/>
        </w:rPr>
        <w:t xml:space="preserve"> agents acted in self-defense and no compensation </w:t>
      </w:r>
      <w:r w:rsidR="00901C29" w:rsidRPr="002F4568">
        <w:rPr>
          <w:rFonts w:ascii="Cambria" w:hAnsi="Cambria"/>
          <w:sz w:val="20"/>
          <w:szCs w:val="20"/>
        </w:rPr>
        <w:t>was to be awarded to</w:t>
      </w:r>
      <w:r w:rsidRPr="002F4568">
        <w:rPr>
          <w:rFonts w:ascii="Cambria" w:hAnsi="Cambria"/>
          <w:sz w:val="20"/>
          <w:szCs w:val="20"/>
        </w:rPr>
        <w:t xml:space="preserve"> the alleged victim</w:t>
      </w:r>
      <w:r w:rsidR="00901C29" w:rsidRPr="002F4568">
        <w:rPr>
          <w:rFonts w:ascii="Cambria" w:hAnsi="Cambria"/>
          <w:sz w:val="20"/>
          <w:szCs w:val="20"/>
        </w:rPr>
        <w:t>’s next of kin</w:t>
      </w:r>
      <w:r w:rsidRPr="002F4568">
        <w:rPr>
          <w:rFonts w:ascii="Cambria" w:hAnsi="Cambria"/>
          <w:sz w:val="20"/>
          <w:szCs w:val="20"/>
        </w:rPr>
        <w:t xml:space="preserve">. In that sense, </w:t>
      </w:r>
      <w:r w:rsidR="00901C29" w:rsidRPr="002F4568">
        <w:rPr>
          <w:rFonts w:ascii="Cambria" w:hAnsi="Cambria"/>
          <w:sz w:val="20"/>
          <w:szCs w:val="20"/>
        </w:rPr>
        <w:t>it points out</w:t>
      </w:r>
      <w:r w:rsidRPr="002F4568">
        <w:rPr>
          <w:rFonts w:ascii="Cambria" w:hAnsi="Cambria"/>
          <w:sz w:val="20"/>
          <w:szCs w:val="20"/>
        </w:rPr>
        <w:t xml:space="preserve"> that the internal decisions taken by the competent bodies were adequate and </w:t>
      </w:r>
      <w:r w:rsidR="00901C29" w:rsidRPr="002F4568">
        <w:rPr>
          <w:rFonts w:ascii="Cambria" w:hAnsi="Cambria"/>
          <w:sz w:val="20"/>
          <w:szCs w:val="20"/>
        </w:rPr>
        <w:t>suitable for</w:t>
      </w:r>
      <w:r w:rsidRPr="002F4568">
        <w:rPr>
          <w:rFonts w:ascii="Cambria" w:hAnsi="Cambria"/>
          <w:sz w:val="20"/>
          <w:szCs w:val="20"/>
        </w:rPr>
        <w:t xml:space="preserve"> the petitioner's requirements. It </w:t>
      </w:r>
      <w:r w:rsidR="00901C29" w:rsidRPr="002F4568">
        <w:rPr>
          <w:rFonts w:ascii="Cambria" w:hAnsi="Cambria"/>
          <w:sz w:val="20"/>
          <w:szCs w:val="20"/>
        </w:rPr>
        <w:t xml:space="preserve">claims that </w:t>
      </w:r>
      <w:r w:rsidR="005906C7">
        <w:rPr>
          <w:rFonts w:ascii="Cambria" w:hAnsi="Cambria"/>
          <w:sz w:val="20"/>
          <w:szCs w:val="20"/>
        </w:rPr>
        <w:t>by examining</w:t>
      </w:r>
      <w:r w:rsidR="00901C29" w:rsidRPr="002F4568">
        <w:rPr>
          <w:rFonts w:ascii="Cambria" w:hAnsi="Cambria"/>
          <w:sz w:val="20"/>
          <w:szCs w:val="20"/>
        </w:rPr>
        <w:t xml:space="preserve"> this case</w:t>
      </w:r>
      <w:r w:rsidRPr="002F4568">
        <w:rPr>
          <w:rFonts w:ascii="Cambria" w:hAnsi="Cambria"/>
          <w:sz w:val="20"/>
          <w:szCs w:val="20"/>
        </w:rPr>
        <w:t xml:space="preserve"> </w:t>
      </w:r>
      <w:r w:rsidR="005906C7">
        <w:rPr>
          <w:rFonts w:ascii="Cambria" w:hAnsi="Cambria"/>
          <w:sz w:val="20"/>
          <w:szCs w:val="20"/>
        </w:rPr>
        <w:t>the Inter-American System would act outside its competence,</w:t>
      </w:r>
      <w:r w:rsidRPr="002F4568">
        <w:rPr>
          <w:rFonts w:ascii="Cambria" w:hAnsi="Cambria"/>
          <w:sz w:val="20"/>
          <w:szCs w:val="20"/>
        </w:rPr>
        <w:t xml:space="preserve"> as an appeal court</w:t>
      </w:r>
      <w:r w:rsidR="005906C7">
        <w:rPr>
          <w:rFonts w:ascii="Cambria" w:hAnsi="Cambria"/>
          <w:sz w:val="20"/>
          <w:szCs w:val="20"/>
        </w:rPr>
        <w:t>,</w:t>
      </w:r>
      <w:r w:rsidRPr="002F4568">
        <w:rPr>
          <w:rFonts w:ascii="Cambria" w:hAnsi="Cambria"/>
          <w:sz w:val="20"/>
          <w:szCs w:val="20"/>
        </w:rPr>
        <w:t xml:space="preserve"> </w:t>
      </w:r>
      <w:r w:rsidR="005906C7">
        <w:rPr>
          <w:rFonts w:ascii="Cambria" w:hAnsi="Cambria"/>
          <w:sz w:val="20"/>
          <w:szCs w:val="20"/>
        </w:rPr>
        <w:t>evaluating</w:t>
      </w:r>
      <w:r w:rsidRPr="002F4568">
        <w:rPr>
          <w:rFonts w:ascii="Cambria" w:hAnsi="Cambria"/>
          <w:sz w:val="20"/>
          <w:szCs w:val="20"/>
        </w:rPr>
        <w:t xml:space="preserve"> </w:t>
      </w:r>
      <w:r w:rsidR="005906C7">
        <w:rPr>
          <w:rFonts w:ascii="Cambria" w:hAnsi="Cambria"/>
          <w:sz w:val="20"/>
          <w:szCs w:val="20"/>
        </w:rPr>
        <w:t xml:space="preserve">the </w:t>
      </w:r>
      <w:r w:rsidRPr="002F4568">
        <w:rPr>
          <w:rFonts w:ascii="Cambria" w:hAnsi="Cambria"/>
          <w:sz w:val="20"/>
          <w:szCs w:val="20"/>
        </w:rPr>
        <w:t>assessments made by the Colombian authorities.</w:t>
      </w:r>
    </w:p>
    <w:p w14:paraId="55505107" w14:textId="28153572" w:rsidR="00F621C3" w:rsidRPr="002F4568" w:rsidRDefault="00F621C3" w:rsidP="00F621C3">
      <w:pPr>
        <w:spacing w:before="240" w:after="240"/>
        <w:ind w:firstLine="720"/>
        <w:jc w:val="both"/>
        <w:rPr>
          <w:rFonts w:ascii="Cambria" w:hAnsi="Cambria"/>
          <w:sz w:val="20"/>
          <w:szCs w:val="20"/>
        </w:rPr>
      </w:pPr>
      <w:r w:rsidRPr="002F4568">
        <w:rPr>
          <w:rFonts w:asciiTheme="majorHAnsi" w:eastAsia="Cambria" w:hAnsiTheme="majorHAnsi" w:cs="Cambria"/>
          <w:b/>
          <w:bCs/>
          <w:color w:val="000000"/>
          <w:sz w:val="20"/>
          <w:szCs w:val="20"/>
          <w:u w:color="000000"/>
          <w:lang w:eastAsia="es-ES"/>
        </w:rPr>
        <w:t>VI.</w:t>
      </w:r>
      <w:r w:rsidRPr="002F4568">
        <w:rPr>
          <w:rFonts w:asciiTheme="majorHAnsi" w:eastAsia="Cambria" w:hAnsiTheme="majorHAnsi" w:cs="Cambria"/>
          <w:b/>
          <w:bCs/>
          <w:color w:val="000000"/>
          <w:sz w:val="20"/>
          <w:szCs w:val="20"/>
          <w:u w:color="000000"/>
          <w:lang w:eastAsia="es-ES"/>
        </w:rPr>
        <w:tab/>
      </w:r>
      <w:r w:rsidR="001F1902" w:rsidRPr="002F4568">
        <w:rPr>
          <w:rFonts w:asciiTheme="majorHAnsi" w:hAnsiTheme="majorHAnsi"/>
          <w:b/>
          <w:bCs/>
          <w:sz w:val="20"/>
          <w:szCs w:val="20"/>
        </w:rPr>
        <w:t xml:space="preserve">ANALYSIS OF </w:t>
      </w:r>
      <w:r w:rsidRPr="002F4568">
        <w:rPr>
          <w:rFonts w:asciiTheme="majorHAnsi" w:hAnsiTheme="majorHAnsi"/>
          <w:b/>
          <w:sz w:val="20"/>
          <w:szCs w:val="20"/>
        </w:rPr>
        <w:t>EXHAUSTION OF DOMESTIC REMEDIES AND TIMELINESS OF THE PETITION</w:t>
      </w:r>
      <w:r w:rsidRPr="002F4568">
        <w:rPr>
          <w:rFonts w:asciiTheme="majorHAnsi" w:eastAsia="Cambria" w:hAnsiTheme="majorHAnsi" w:cs="Cambria"/>
          <w:b/>
          <w:bCs/>
          <w:color w:val="000000"/>
          <w:sz w:val="20"/>
          <w:szCs w:val="20"/>
          <w:u w:color="000000"/>
          <w:lang w:eastAsia="es-ES"/>
        </w:rPr>
        <w:t xml:space="preserve"> </w:t>
      </w:r>
    </w:p>
    <w:p w14:paraId="05415C74" w14:textId="3B23AE23" w:rsidR="00F621C3" w:rsidRPr="002F4568" w:rsidRDefault="00C21E7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F4568">
        <w:rPr>
          <w:rFonts w:ascii="Cambria" w:hAnsi="Cambria"/>
          <w:sz w:val="20"/>
          <w:szCs w:val="20"/>
        </w:rPr>
        <w:t xml:space="preserve">The petitioner </w:t>
      </w:r>
      <w:r w:rsidR="00F62CB8" w:rsidRPr="002F4568">
        <w:rPr>
          <w:rFonts w:ascii="Cambria" w:hAnsi="Cambria"/>
          <w:sz w:val="20"/>
          <w:szCs w:val="20"/>
        </w:rPr>
        <w:t>argues</w:t>
      </w:r>
      <w:r w:rsidRPr="002F4568">
        <w:rPr>
          <w:rFonts w:ascii="Cambria" w:hAnsi="Cambria"/>
          <w:sz w:val="20"/>
          <w:szCs w:val="20"/>
        </w:rPr>
        <w:t xml:space="preserve"> that Mr. Ramírez Loaiza</w:t>
      </w:r>
      <w:r w:rsidR="00951553" w:rsidRPr="002F4568">
        <w:rPr>
          <w:rFonts w:ascii="Cambria" w:hAnsi="Cambria"/>
          <w:sz w:val="20"/>
          <w:szCs w:val="20"/>
        </w:rPr>
        <w:t xml:space="preserve">’s death </w:t>
      </w:r>
      <w:r w:rsidR="00881BEB">
        <w:rPr>
          <w:rFonts w:ascii="Cambria" w:hAnsi="Cambria"/>
          <w:sz w:val="20"/>
          <w:szCs w:val="20"/>
        </w:rPr>
        <w:t>has not been clarified</w:t>
      </w:r>
      <w:r w:rsidRPr="002F4568">
        <w:rPr>
          <w:rFonts w:ascii="Cambria" w:hAnsi="Cambria"/>
          <w:sz w:val="20"/>
          <w:szCs w:val="20"/>
        </w:rPr>
        <w:t xml:space="preserve"> </w:t>
      </w:r>
      <w:r w:rsidR="00A65FD0" w:rsidRPr="002F4568">
        <w:rPr>
          <w:rFonts w:ascii="Cambria" w:hAnsi="Cambria"/>
          <w:sz w:val="20"/>
          <w:szCs w:val="20"/>
        </w:rPr>
        <w:t>because</w:t>
      </w:r>
      <w:r w:rsidRPr="002F4568">
        <w:rPr>
          <w:rFonts w:ascii="Cambria" w:hAnsi="Cambria"/>
          <w:sz w:val="20"/>
          <w:szCs w:val="20"/>
        </w:rPr>
        <w:t xml:space="preserve"> the criminal proceeding</w:t>
      </w:r>
      <w:r w:rsidR="00A65FD0" w:rsidRPr="002F4568">
        <w:rPr>
          <w:rFonts w:ascii="Cambria" w:hAnsi="Cambria"/>
          <w:sz w:val="20"/>
          <w:szCs w:val="20"/>
        </w:rPr>
        <w:t>s</w:t>
      </w:r>
      <w:r w:rsidRPr="002F4568">
        <w:rPr>
          <w:rFonts w:ascii="Cambria" w:hAnsi="Cambria"/>
          <w:sz w:val="20"/>
          <w:szCs w:val="20"/>
        </w:rPr>
        <w:t xml:space="preserve"> </w:t>
      </w:r>
      <w:r w:rsidR="00A65FD0" w:rsidRPr="002F4568">
        <w:rPr>
          <w:rFonts w:ascii="Cambria" w:hAnsi="Cambria"/>
          <w:sz w:val="20"/>
          <w:szCs w:val="20"/>
        </w:rPr>
        <w:t>were ineffective</w:t>
      </w:r>
      <w:r w:rsidRPr="002F4568">
        <w:rPr>
          <w:rFonts w:ascii="Cambria" w:hAnsi="Cambria"/>
          <w:sz w:val="20"/>
          <w:szCs w:val="20"/>
        </w:rPr>
        <w:t xml:space="preserve">, </w:t>
      </w:r>
      <w:r w:rsidR="00951553" w:rsidRPr="002F4568">
        <w:rPr>
          <w:rFonts w:ascii="Cambria" w:hAnsi="Cambria"/>
          <w:sz w:val="20"/>
          <w:szCs w:val="20"/>
        </w:rPr>
        <w:t>due to</w:t>
      </w:r>
      <w:r w:rsidR="00A65FD0" w:rsidRPr="002F4568">
        <w:rPr>
          <w:rFonts w:ascii="Cambria" w:hAnsi="Cambria"/>
          <w:sz w:val="20"/>
          <w:szCs w:val="20"/>
        </w:rPr>
        <w:t xml:space="preserve"> their failure to</w:t>
      </w:r>
      <w:r w:rsidRPr="002F4568">
        <w:rPr>
          <w:rFonts w:ascii="Cambria" w:hAnsi="Cambria"/>
          <w:sz w:val="20"/>
          <w:szCs w:val="20"/>
        </w:rPr>
        <w:t xml:space="preserve"> determine the truth of the </w:t>
      </w:r>
      <w:r w:rsidR="00A65FD0" w:rsidRPr="002F4568">
        <w:rPr>
          <w:rFonts w:ascii="Cambria" w:hAnsi="Cambria"/>
          <w:sz w:val="20"/>
          <w:szCs w:val="20"/>
        </w:rPr>
        <w:t>events</w:t>
      </w:r>
      <w:r w:rsidRPr="002F4568">
        <w:rPr>
          <w:rFonts w:ascii="Cambria" w:hAnsi="Cambria"/>
          <w:sz w:val="20"/>
          <w:szCs w:val="20"/>
        </w:rPr>
        <w:t xml:space="preserve"> or </w:t>
      </w:r>
      <w:r w:rsidR="00A65FD0" w:rsidRPr="002F4568">
        <w:rPr>
          <w:rFonts w:ascii="Cambria" w:hAnsi="Cambria"/>
          <w:sz w:val="20"/>
          <w:szCs w:val="20"/>
        </w:rPr>
        <w:t>the responsibility of the perpetrators</w:t>
      </w:r>
      <w:r w:rsidRPr="002F4568">
        <w:rPr>
          <w:rFonts w:ascii="Cambria" w:hAnsi="Cambria"/>
          <w:sz w:val="20"/>
          <w:szCs w:val="20"/>
        </w:rPr>
        <w:t xml:space="preserve">. The State </w:t>
      </w:r>
      <w:r w:rsidR="00951553" w:rsidRPr="002F4568">
        <w:rPr>
          <w:rFonts w:ascii="Cambria" w:hAnsi="Cambria"/>
          <w:sz w:val="20"/>
          <w:szCs w:val="20"/>
        </w:rPr>
        <w:t>argues</w:t>
      </w:r>
      <w:r w:rsidRPr="002F4568">
        <w:rPr>
          <w:rFonts w:ascii="Cambria" w:hAnsi="Cambria"/>
          <w:sz w:val="20"/>
          <w:szCs w:val="20"/>
        </w:rPr>
        <w:t xml:space="preserve"> that it took all </w:t>
      </w:r>
      <w:r w:rsidR="00951553" w:rsidRPr="002F4568">
        <w:rPr>
          <w:rFonts w:ascii="Cambria" w:hAnsi="Cambria"/>
          <w:sz w:val="20"/>
          <w:szCs w:val="20"/>
        </w:rPr>
        <w:t>available</w:t>
      </w:r>
      <w:r w:rsidRPr="002F4568">
        <w:rPr>
          <w:rFonts w:ascii="Cambria" w:hAnsi="Cambria"/>
          <w:sz w:val="20"/>
          <w:szCs w:val="20"/>
        </w:rPr>
        <w:t xml:space="preserve"> measures to comply with its duty </w:t>
      </w:r>
      <w:r w:rsidR="00951553" w:rsidRPr="002F4568">
        <w:rPr>
          <w:rFonts w:ascii="Cambria" w:hAnsi="Cambria"/>
          <w:sz w:val="20"/>
          <w:szCs w:val="20"/>
        </w:rPr>
        <w:t>to investigate;</w:t>
      </w:r>
      <w:r w:rsidRPr="002F4568">
        <w:rPr>
          <w:rFonts w:ascii="Cambria" w:hAnsi="Cambria"/>
          <w:sz w:val="20"/>
          <w:szCs w:val="20"/>
        </w:rPr>
        <w:t xml:space="preserve"> however, </w:t>
      </w:r>
      <w:r w:rsidR="00951553" w:rsidRPr="002F4568">
        <w:rPr>
          <w:rFonts w:ascii="Cambria" w:hAnsi="Cambria"/>
          <w:sz w:val="20"/>
          <w:szCs w:val="20"/>
        </w:rPr>
        <w:t xml:space="preserve">insufficient </w:t>
      </w:r>
      <w:r w:rsidRPr="002F4568">
        <w:rPr>
          <w:rFonts w:ascii="Cambria" w:hAnsi="Cambria"/>
          <w:sz w:val="20"/>
          <w:szCs w:val="20"/>
        </w:rPr>
        <w:t xml:space="preserve">elements were found </w:t>
      </w:r>
      <w:r w:rsidR="00951553" w:rsidRPr="002F4568">
        <w:rPr>
          <w:rFonts w:ascii="Cambria" w:hAnsi="Cambria"/>
          <w:sz w:val="20"/>
          <w:szCs w:val="20"/>
        </w:rPr>
        <w:t xml:space="preserve">for </w:t>
      </w:r>
      <w:r w:rsidRPr="002F4568">
        <w:rPr>
          <w:rFonts w:ascii="Cambria" w:hAnsi="Cambria"/>
          <w:sz w:val="20"/>
          <w:szCs w:val="20"/>
        </w:rPr>
        <w:t xml:space="preserve">compliance with the requirements demanded by domestic legislation to continue with the </w:t>
      </w:r>
      <w:r w:rsidR="00951553" w:rsidRPr="002F4568">
        <w:rPr>
          <w:rFonts w:ascii="Cambria" w:hAnsi="Cambria"/>
          <w:sz w:val="20"/>
          <w:szCs w:val="20"/>
        </w:rPr>
        <w:t>investigation</w:t>
      </w:r>
      <w:r w:rsidRPr="002F4568">
        <w:rPr>
          <w:rFonts w:ascii="Cambria" w:hAnsi="Cambria"/>
          <w:sz w:val="20"/>
          <w:szCs w:val="20"/>
        </w:rPr>
        <w:t>.</w:t>
      </w:r>
    </w:p>
    <w:p w14:paraId="3C30C858" w14:textId="4BB43512" w:rsidR="001945DF" w:rsidRPr="002F4568" w:rsidRDefault="00C21E7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F4568">
        <w:rPr>
          <w:rFonts w:ascii="Cambria" w:hAnsi="Cambria"/>
          <w:sz w:val="20"/>
          <w:szCs w:val="20"/>
        </w:rPr>
        <w:t xml:space="preserve">In situations </w:t>
      </w:r>
      <w:r w:rsidR="0043167E" w:rsidRPr="002F4568">
        <w:rPr>
          <w:rFonts w:ascii="Cambria" w:hAnsi="Cambria"/>
          <w:sz w:val="20"/>
          <w:szCs w:val="20"/>
        </w:rPr>
        <w:t>such as the present</w:t>
      </w:r>
      <w:r w:rsidRPr="002F4568">
        <w:rPr>
          <w:rFonts w:ascii="Cambria" w:hAnsi="Cambria"/>
          <w:sz w:val="20"/>
          <w:szCs w:val="20"/>
        </w:rPr>
        <w:t xml:space="preserve">, which include allegations of violations </w:t>
      </w:r>
      <w:r w:rsidR="007D7CC0" w:rsidRPr="002F4568">
        <w:rPr>
          <w:rFonts w:ascii="Cambria" w:hAnsi="Cambria"/>
          <w:sz w:val="20"/>
          <w:szCs w:val="20"/>
        </w:rPr>
        <w:t>of the right to life and humane treatment</w:t>
      </w:r>
      <w:r w:rsidRPr="002F4568">
        <w:rPr>
          <w:rFonts w:ascii="Cambria" w:hAnsi="Cambria"/>
          <w:sz w:val="20"/>
          <w:szCs w:val="20"/>
        </w:rPr>
        <w:t xml:space="preserve">, the domestic remedies that must be taken into account for the purposes of </w:t>
      </w:r>
      <w:r w:rsidR="007D7CC0" w:rsidRPr="002F4568">
        <w:rPr>
          <w:rFonts w:ascii="Cambria" w:hAnsi="Cambria"/>
          <w:sz w:val="20"/>
          <w:szCs w:val="20"/>
        </w:rPr>
        <w:t xml:space="preserve">the </w:t>
      </w:r>
      <w:r w:rsidRPr="002F4568">
        <w:rPr>
          <w:rFonts w:ascii="Cambria" w:hAnsi="Cambria"/>
          <w:sz w:val="20"/>
          <w:szCs w:val="20"/>
        </w:rPr>
        <w:t>admissibility of the petition are those related to the investigation and criminal punishment of those responsible</w:t>
      </w:r>
      <w:r w:rsidR="007D7CC0" w:rsidRPr="002F4568">
        <w:rPr>
          <w:rFonts w:ascii="Cambria" w:hAnsi="Cambria"/>
          <w:sz w:val="20"/>
          <w:szCs w:val="20"/>
        </w:rPr>
        <w:t xml:space="preserve"> for the</w:t>
      </w:r>
      <w:r w:rsidR="00566D23">
        <w:rPr>
          <w:rFonts w:ascii="Cambria" w:hAnsi="Cambria"/>
          <w:sz w:val="20"/>
          <w:szCs w:val="20"/>
        </w:rPr>
        <w:t>se</w:t>
      </w:r>
      <w:r w:rsidR="007D7CC0" w:rsidRPr="002F4568">
        <w:rPr>
          <w:rFonts w:ascii="Cambria" w:hAnsi="Cambria"/>
          <w:sz w:val="20"/>
          <w:szCs w:val="20"/>
        </w:rPr>
        <w:t xml:space="preserve"> events</w:t>
      </w:r>
      <w:r w:rsidRPr="002F4568">
        <w:rPr>
          <w:rFonts w:ascii="Cambria" w:hAnsi="Cambria"/>
          <w:sz w:val="20"/>
          <w:szCs w:val="20"/>
        </w:rPr>
        <w:t xml:space="preserve">, which </w:t>
      </w:r>
      <w:r w:rsidR="007D7CC0" w:rsidRPr="002F4568">
        <w:rPr>
          <w:rFonts w:ascii="Cambria" w:hAnsi="Cambria"/>
          <w:sz w:val="20"/>
          <w:szCs w:val="20"/>
        </w:rPr>
        <w:t>in</w:t>
      </w:r>
      <w:r w:rsidRPr="002F4568">
        <w:rPr>
          <w:rFonts w:ascii="Cambria" w:hAnsi="Cambria"/>
          <w:sz w:val="20"/>
          <w:szCs w:val="20"/>
        </w:rPr>
        <w:t xml:space="preserve"> domestic legislation </w:t>
      </w:r>
      <w:r w:rsidR="007D7CC0" w:rsidRPr="002F4568">
        <w:rPr>
          <w:rFonts w:ascii="Cambria" w:hAnsi="Cambria"/>
          <w:sz w:val="20"/>
          <w:szCs w:val="20"/>
        </w:rPr>
        <w:t xml:space="preserve">are offenses </w:t>
      </w:r>
      <w:r w:rsidR="00566D23">
        <w:rPr>
          <w:rFonts w:ascii="Cambria" w:hAnsi="Cambria"/>
          <w:sz w:val="20"/>
          <w:szCs w:val="20"/>
        </w:rPr>
        <w:t>subject to</w:t>
      </w:r>
      <w:r w:rsidRPr="002F4568">
        <w:rPr>
          <w:rFonts w:ascii="Cambria" w:hAnsi="Cambria"/>
          <w:sz w:val="20"/>
          <w:szCs w:val="20"/>
        </w:rPr>
        <w:t xml:space="preserve"> </w:t>
      </w:r>
      <w:r w:rsidRPr="002F4568">
        <w:rPr>
          <w:rFonts w:ascii="Cambria" w:hAnsi="Cambria"/>
          <w:i/>
          <w:sz w:val="20"/>
          <w:szCs w:val="20"/>
        </w:rPr>
        <w:t>ex officio</w:t>
      </w:r>
      <w:r w:rsidR="00566D23">
        <w:rPr>
          <w:rFonts w:ascii="Cambria" w:hAnsi="Cambria"/>
          <w:sz w:val="20"/>
          <w:szCs w:val="20"/>
        </w:rPr>
        <w:t xml:space="preserve"> prosecution.</w:t>
      </w:r>
      <w:r w:rsidRPr="002F4568">
        <w:rPr>
          <w:rFonts w:ascii="Cambria" w:hAnsi="Cambria"/>
          <w:sz w:val="20"/>
          <w:szCs w:val="20"/>
        </w:rPr>
        <w:t xml:space="preserve"> The Commission notes that, with respect to Emir Ramírez Loaiza</w:t>
      </w:r>
      <w:r w:rsidR="007D7CC0" w:rsidRPr="002F4568">
        <w:rPr>
          <w:rFonts w:ascii="Cambria" w:hAnsi="Cambria"/>
          <w:sz w:val="20"/>
          <w:szCs w:val="20"/>
        </w:rPr>
        <w:t>’s murder</w:t>
      </w:r>
      <w:r w:rsidRPr="002F4568">
        <w:rPr>
          <w:rFonts w:ascii="Cambria" w:hAnsi="Cambria"/>
          <w:sz w:val="20"/>
          <w:szCs w:val="20"/>
        </w:rPr>
        <w:t xml:space="preserve">, the criminal investigation, which had been suspended in 1996, reopened in 1998 and </w:t>
      </w:r>
      <w:r w:rsidR="007D7CC0" w:rsidRPr="002F4568">
        <w:rPr>
          <w:rFonts w:ascii="Cambria" w:hAnsi="Cambria"/>
          <w:sz w:val="20"/>
          <w:szCs w:val="20"/>
        </w:rPr>
        <w:t>was archived</w:t>
      </w:r>
      <w:r w:rsidRPr="002F4568">
        <w:rPr>
          <w:rFonts w:ascii="Cambria" w:hAnsi="Cambria"/>
          <w:sz w:val="20"/>
          <w:szCs w:val="20"/>
        </w:rPr>
        <w:t xml:space="preserve"> in 2000, </w:t>
      </w:r>
      <w:r w:rsidR="00850BD4">
        <w:rPr>
          <w:rFonts w:ascii="Cambria" w:hAnsi="Cambria"/>
          <w:sz w:val="20"/>
          <w:szCs w:val="20"/>
        </w:rPr>
        <w:t>was carried out</w:t>
      </w:r>
      <w:r w:rsidRPr="002F4568">
        <w:rPr>
          <w:rFonts w:ascii="Cambria" w:hAnsi="Cambria"/>
          <w:sz w:val="20"/>
          <w:szCs w:val="20"/>
        </w:rPr>
        <w:t xml:space="preserve"> without reaching a precise </w:t>
      </w:r>
      <w:r w:rsidR="007D7CC0" w:rsidRPr="002F4568">
        <w:rPr>
          <w:rFonts w:ascii="Cambria" w:hAnsi="Cambria"/>
          <w:sz w:val="20"/>
          <w:szCs w:val="20"/>
        </w:rPr>
        <w:t>clarification of the events</w:t>
      </w:r>
      <w:r w:rsidRPr="002F4568">
        <w:rPr>
          <w:rFonts w:ascii="Cambria" w:hAnsi="Cambria"/>
          <w:sz w:val="20"/>
          <w:szCs w:val="20"/>
        </w:rPr>
        <w:t xml:space="preserve"> or iden</w:t>
      </w:r>
      <w:r w:rsidR="007D7CC0" w:rsidRPr="002F4568">
        <w:rPr>
          <w:rFonts w:ascii="Cambria" w:hAnsi="Cambria"/>
          <w:sz w:val="20"/>
          <w:szCs w:val="20"/>
        </w:rPr>
        <w:t xml:space="preserve">tification of those responsible.  </w:t>
      </w:r>
      <w:r w:rsidR="00D0546C">
        <w:rPr>
          <w:rFonts w:ascii="Cambria" w:hAnsi="Cambria"/>
          <w:sz w:val="20"/>
          <w:szCs w:val="20"/>
        </w:rPr>
        <w:t>This is evident from</w:t>
      </w:r>
      <w:r w:rsidR="007D7CC0" w:rsidRPr="002F4568">
        <w:rPr>
          <w:rFonts w:ascii="Cambria" w:hAnsi="Cambria"/>
          <w:sz w:val="20"/>
          <w:szCs w:val="20"/>
        </w:rPr>
        <w:t xml:space="preserve"> the </w:t>
      </w:r>
      <w:r w:rsidRPr="002F4568">
        <w:rPr>
          <w:rFonts w:ascii="Cambria" w:hAnsi="Cambria"/>
          <w:sz w:val="20"/>
          <w:szCs w:val="20"/>
        </w:rPr>
        <w:t xml:space="preserve">impunity of </w:t>
      </w:r>
      <w:r w:rsidRPr="002F4568">
        <w:rPr>
          <w:rFonts w:ascii="Cambria" w:hAnsi="Cambria"/>
          <w:sz w:val="20"/>
          <w:szCs w:val="20"/>
        </w:rPr>
        <w:lastRenderedPageBreak/>
        <w:t xml:space="preserve">the situation denounced, lack of clarification of the events that occurred and </w:t>
      </w:r>
      <w:r w:rsidR="007D7CC0" w:rsidRPr="002F4568">
        <w:rPr>
          <w:rFonts w:ascii="Cambria" w:hAnsi="Cambria"/>
          <w:sz w:val="20"/>
          <w:szCs w:val="20"/>
        </w:rPr>
        <w:t xml:space="preserve">the absence of </w:t>
      </w:r>
      <w:r w:rsidRPr="002F4568">
        <w:rPr>
          <w:rFonts w:ascii="Cambria" w:hAnsi="Cambria"/>
          <w:sz w:val="20"/>
          <w:szCs w:val="20"/>
        </w:rPr>
        <w:t>convictions. Therefore, the Commission concludes that</w:t>
      </w:r>
      <w:r w:rsidR="007D7CC0" w:rsidRPr="002F4568">
        <w:rPr>
          <w:rFonts w:ascii="Cambria" w:hAnsi="Cambria"/>
          <w:sz w:val="20"/>
          <w:szCs w:val="20"/>
        </w:rPr>
        <w:t>,</w:t>
      </w:r>
      <w:r w:rsidRPr="002F4568">
        <w:rPr>
          <w:rFonts w:ascii="Cambria" w:hAnsi="Cambria"/>
          <w:sz w:val="20"/>
          <w:szCs w:val="20"/>
        </w:rPr>
        <w:t xml:space="preserve"> in this case</w:t>
      </w:r>
      <w:r w:rsidR="007D7CC0" w:rsidRPr="002F4568">
        <w:rPr>
          <w:rFonts w:ascii="Cambria" w:hAnsi="Cambria"/>
          <w:sz w:val="20"/>
          <w:szCs w:val="20"/>
        </w:rPr>
        <w:t>,</w:t>
      </w:r>
      <w:r w:rsidRPr="002F4568">
        <w:rPr>
          <w:rFonts w:ascii="Cambria" w:hAnsi="Cambria"/>
          <w:sz w:val="20"/>
          <w:szCs w:val="20"/>
        </w:rPr>
        <w:t xml:space="preserve"> the exception to the exhaustion of domestic remedies </w:t>
      </w:r>
      <w:r w:rsidR="007D7CC0" w:rsidRPr="002F4568">
        <w:rPr>
          <w:rFonts w:ascii="Cambria" w:hAnsi="Cambria"/>
          <w:sz w:val="20"/>
          <w:szCs w:val="20"/>
        </w:rPr>
        <w:t>set out</w:t>
      </w:r>
      <w:r w:rsidRPr="002F4568">
        <w:rPr>
          <w:rFonts w:ascii="Cambria" w:hAnsi="Cambria"/>
          <w:sz w:val="20"/>
          <w:szCs w:val="20"/>
        </w:rPr>
        <w:t xml:space="preserve"> in Article 46.2.c of the Convention applies, </w:t>
      </w:r>
      <w:r w:rsidR="00D0546C">
        <w:rPr>
          <w:rFonts w:ascii="Cambria" w:hAnsi="Cambria"/>
          <w:sz w:val="20"/>
          <w:szCs w:val="20"/>
        </w:rPr>
        <w:t>with the caveat</w:t>
      </w:r>
      <w:r w:rsidRPr="002F4568">
        <w:rPr>
          <w:rFonts w:ascii="Cambria" w:hAnsi="Cambria"/>
          <w:sz w:val="20"/>
          <w:szCs w:val="20"/>
        </w:rPr>
        <w:t xml:space="preserve"> that the causes and effects that have prevented the exhaustion of domestic remedies in the present case</w:t>
      </w:r>
      <w:r w:rsidR="007D7CC0" w:rsidRPr="002F4568">
        <w:rPr>
          <w:rFonts w:ascii="Cambria" w:hAnsi="Cambria"/>
          <w:sz w:val="20"/>
          <w:szCs w:val="20"/>
        </w:rPr>
        <w:t xml:space="preserve"> will be assessed, where relevant,</w:t>
      </w:r>
      <w:r w:rsidRPr="002F4568">
        <w:rPr>
          <w:rFonts w:ascii="Cambria" w:hAnsi="Cambria"/>
          <w:sz w:val="20"/>
          <w:szCs w:val="20"/>
        </w:rPr>
        <w:t xml:space="preserve"> in the report adopted by the Commission on the merits of the dispute, in order to verify whether they actually constitute violations of the Convention.</w:t>
      </w:r>
    </w:p>
    <w:p w14:paraId="4BDE470C" w14:textId="4C3E0585" w:rsidR="001945DF" w:rsidRPr="002F4568" w:rsidRDefault="00C21E7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F4568">
        <w:rPr>
          <w:rFonts w:ascii="Cambria" w:hAnsi="Cambria"/>
          <w:sz w:val="20"/>
          <w:szCs w:val="20"/>
        </w:rPr>
        <w:t xml:space="preserve">In addition, </w:t>
      </w:r>
      <w:r w:rsidR="00D41535" w:rsidRPr="002F4568">
        <w:rPr>
          <w:rFonts w:ascii="Cambria" w:hAnsi="Cambria"/>
          <w:sz w:val="20"/>
          <w:szCs w:val="20"/>
        </w:rPr>
        <w:t>with respect to the reparation</w:t>
      </w:r>
      <w:r w:rsidRPr="002F4568">
        <w:rPr>
          <w:rFonts w:ascii="Cambria" w:hAnsi="Cambria"/>
          <w:sz w:val="20"/>
          <w:szCs w:val="20"/>
        </w:rPr>
        <w:t xml:space="preserve"> proceedings before the contentious-administrative jurisdiction, the Commission has repeatedly held that </w:t>
      </w:r>
      <w:r w:rsidR="004415DA">
        <w:rPr>
          <w:rFonts w:ascii="Cambria" w:hAnsi="Cambria"/>
          <w:sz w:val="20"/>
          <w:szCs w:val="20"/>
        </w:rPr>
        <w:t>this</w:t>
      </w:r>
      <w:r w:rsidR="00D41535" w:rsidRPr="002F4568">
        <w:rPr>
          <w:rFonts w:ascii="Cambria" w:hAnsi="Cambria"/>
          <w:sz w:val="20"/>
          <w:szCs w:val="20"/>
        </w:rPr>
        <w:t xml:space="preserve"> avenue</w:t>
      </w:r>
      <w:r w:rsidRPr="002F4568">
        <w:rPr>
          <w:rFonts w:ascii="Cambria" w:hAnsi="Cambria"/>
          <w:sz w:val="20"/>
          <w:szCs w:val="20"/>
        </w:rPr>
        <w:t xml:space="preserve"> </w:t>
      </w:r>
      <w:r w:rsidR="004415DA">
        <w:rPr>
          <w:rFonts w:ascii="Cambria" w:hAnsi="Cambria"/>
          <w:sz w:val="20"/>
          <w:szCs w:val="20"/>
        </w:rPr>
        <w:t>is</w:t>
      </w:r>
      <w:r w:rsidRPr="002F4568">
        <w:rPr>
          <w:rFonts w:ascii="Cambria" w:hAnsi="Cambria"/>
          <w:sz w:val="20"/>
          <w:szCs w:val="20"/>
        </w:rPr>
        <w:t xml:space="preserve"> not an appropriate remedy for analyzing the admissibility of a claim of </w:t>
      </w:r>
      <w:r w:rsidR="00D41535" w:rsidRPr="002F4568">
        <w:rPr>
          <w:rFonts w:ascii="Cambria" w:hAnsi="Cambria"/>
          <w:sz w:val="20"/>
          <w:szCs w:val="20"/>
        </w:rPr>
        <w:t>the present nature</w:t>
      </w:r>
      <w:r w:rsidRPr="002F4568">
        <w:rPr>
          <w:rFonts w:ascii="Cambria" w:hAnsi="Cambria"/>
          <w:sz w:val="20"/>
          <w:szCs w:val="20"/>
        </w:rPr>
        <w:t xml:space="preserve">, </w:t>
      </w:r>
      <w:r w:rsidR="004415DA">
        <w:rPr>
          <w:rFonts w:ascii="Cambria" w:hAnsi="Cambria"/>
          <w:sz w:val="20"/>
          <w:szCs w:val="20"/>
        </w:rPr>
        <w:t>as it fails</w:t>
      </w:r>
      <w:r w:rsidR="00D41535" w:rsidRPr="002F4568">
        <w:rPr>
          <w:rFonts w:ascii="Cambria" w:hAnsi="Cambria"/>
          <w:sz w:val="20"/>
          <w:szCs w:val="20"/>
        </w:rPr>
        <w:t xml:space="preserve"> </w:t>
      </w:r>
      <w:r w:rsidRPr="002F4568">
        <w:rPr>
          <w:rFonts w:ascii="Cambria" w:hAnsi="Cambria"/>
          <w:sz w:val="20"/>
          <w:szCs w:val="20"/>
        </w:rPr>
        <w:t xml:space="preserve">to provide comprehensive reparation </w:t>
      </w:r>
      <w:r w:rsidR="004415DA">
        <w:rPr>
          <w:rFonts w:ascii="Cambria" w:hAnsi="Cambria"/>
          <w:sz w:val="20"/>
          <w:szCs w:val="20"/>
        </w:rPr>
        <w:t>including</w:t>
      </w:r>
      <w:r w:rsidRPr="002F4568">
        <w:rPr>
          <w:rFonts w:ascii="Cambria" w:hAnsi="Cambria"/>
          <w:sz w:val="20"/>
          <w:szCs w:val="20"/>
        </w:rPr>
        <w:t xml:space="preserve"> clarification and justice for family members. Notwithstanding the </w:t>
      </w:r>
      <w:r w:rsidR="00744EC6" w:rsidRPr="002F4568">
        <w:rPr>
          <w:rFonts w:ascii="Cambria" w:hAnsi="Cambria"/>
          <w:sz w:val="20"/>
          <w:szCs w:val="20"/>
        </w:rPr>
        <w:t>foregoing</w:t>
      </w:r>
      <w:r w:rsidRPr="002F4568">
        <w:rPr>
          <w:rFonts w:ascii="Cambria" w:hAnsi="Cambria"/>
          <w:sz w:val="20"/>
          <w:szCs w:val="20"/>
        </w:rPr>
        <w:t>, although in the present case the criminal proceeding</w:t>
      </w:r>
      <w:r w:rsidR="00744EC6" w:rsidRPr="002F4568">
        <w:rPr>
          <w:rFonts w:ascii="Cambria" w:hAnsi="Cambria"/>
          <w:sz w:val="20"/>
          <w:szCs w:val="20"/>
        </w:rPr>
        <w:t>s are</w:t>
      </w:r>
      <w:r w:rsidRPr="002F4568">
        <w:rPr>
          <w:rFonts w:ascii="Cambria" w:hAnsi="Cambria"/>
          <w:sz w:val="20"/>
          <w:szCs w:val="20"/>
        </w:rPr>
        <w:t xml:space="preserve"> the appropriate remedy for the investigation of </w:t>
      </w:r>
      <w:r w:rsidR="00744EC6" w:rsidRPr="002F4568">
        <w:rPr>
          <w:rFonts w:ascii="Cambria" w:hAnsi="Cambria"/>
          <w:sz w:val="20"/>
          <w:szCs w:val="20"/>
        </w:rPr>
        <w:t>the events</w:t>
      </w:r>
      <w:r w:rsidRPr="002F4568">
        <w:rPr>
          <w:rFonts w:ascii="Cambria" w:hAnsi="Cambria"/>
          <w:sz w:val="20"/>
          <w:szCs w:val="20"/>
        </w:rPr>
        <w:t xml:space="preserve">, </w:t>
      </w:r>
      <w:r w:rsidR="00744EC6" w:rsidRPr="002F4568">
        <w:rPr>
          <w:rFonts w:ascii="Cambria" w:hAnsi="Cambria"/>
          <w:sz w:val="20"/>
          <w:szCs w:val="20"/>
        </w:rPr>
        <w:t xml:space="preserve">the Commission notes </w:t>
      </w:r>
      <w:r w:rsidRPr="002F4568">
        <w:rPr>
          <w:rFonts w:ascii="Cambria" w:hAnsi="Cambria"/>
          <w:sz w:val="20"/>
          <w:szCs w:val="20"/>
        </w:rPr>
        <w:t xml:space="preserve">that the petitioner also alleges specific violations in the context of the </w:t>
      </w:r>
      <w:r w:rsidR="00744EC6" w:rsidRPr="002F4568">
        <w:rPr>
          <w:rFonts w:ascii="Cambria" w:hAnsi="Cambria"/>
          <w:sz w:val="20"/>
          <w:szCs w:val="20"/>
        </w:rPr>
        <w:t>claim</w:t>
      </w:r>
      <w:r w:rsidRPr="002F4568">
        <w:rPr>
          <w:rFonts w:ascii="Cambria" w:hAnsi="Cambria"/>
          <w:sz w:val="20"/>
          <w:szCs w:val="20"/>
        </w:rPr>
        <w:t xml:space="preserve"> for direct reparation. Therefore, given the conn</w:t>
      </w:r>
      <w:r w:rsidR="00744EC6" w:rsidRPr="002F4568">
        <w:rPr>
          <w:rFonts w:ascii="Cambria" w:hAnsi="Cambria"/>
          <w:sz w:val="20"/>
          <w:szCs w:val="20"/>
        </w:rPr>
        <w:t>ection between the two proceedings</w:t>
      </w:r>
      <w:r w:rsidRPr="002F4568">
        <w:rPr>
          <w:rFonts w:ascii="Cambria" w:hAnsi="Cambria"/>
          <w:sz w:val="20"/>
          <w:szCs w:val="20"/>
        </w:rPr>
        <w:t xml:space="preserve">, the Commission </w:t>
      </w:r>
      <w:r w:rsidR="00744EC6" w:rsidRPr="002F4568">
        <w:rPr>
          <w:rFonts w:ascii="Cambria" w:hAnsi="Cambria"/>
          <w:sz w:val="20"/>
          <w:szCs w:val="20"/>
        </w:rPr>
        <w:t>takes the view</w:t>
      </w:r>
      <w:r w:rsidRPr="002F4568">
        <w:rPr>
          <w:rFonts w:ascii="Cambria" w:hAnsi="Cambria"/>
          <w:sz w:val="20"/>
          <w:szCs w:val="20"/>
        </w:rPr>
        <w:t xml:space="preserve"> that in the contentious-administrative jurisdiction, domestic remedies were exhausted with the decision </w:t>
      </w:r>
      <w:r w:rsidR="00744EC6" w:rsidRPr="002F4568">
        <w:rPr>
          <w:rFonts w:ascii="Cambria" w:hAnsi="Cambria"/>
          <w:sz w:val="20"/>
          <w:szCs w:val="20"/>
        </w:rPr>
        <w:t>adopted</w:t>
      </w:r>
      <w:r w:rsidRPr="002F4568">
        <w:rPr>
          <w:rFonts w:ascii="Cambria" w:hAnsi="Cambria"/>
          <w:sz w:val="20"/>
          <w:szCs w:val="20"/>
        </w:rPr>
        <w:t xml:space="preserve"> by the Council of State on May 23, 2012.</w:t>
      </w:r>
    </w:p>
    <w:p w14:paraId="422C357E" w14:textId="02669783" w:rsidR="001945DF" w:rsidRPr="002F4568" w:rsidRDefault="00C21E7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F4568">
        <w:rPr>
          <w:rFonts w:ascii="Cambria" w:hAnsi="Cambria"/>
          <w:sz w:val="20"/>
          <w:szCs w:val="20"/>
        </w:rPr>
        <w:t xml:space="preserve">With regard to </w:t>
      </w:r>
      <w:r w:rsidR="00F5334B" w:rsidRPr="002F4568">
        <w:rPr>
          <w:rFonts w:ascii="Cambria" w:hAnsi="Cambria"/>
          <w:sz w:val="20"/>
          <w:szCs w:val="20"/>
        </w:rPr>
        <w:t>timeliness</w:t>
      </w:r>
      <w:r w:rsidRPr="002F4568">
        <w:rPr>
          <w:rFonts w:ascii="Cambria" w:hAnsi="Cambria"/>
          <w:sz w:val="20"/>
          <w:szCs w:val="20"/>
        </w:rPr>
        <w:t xml:space="preserve"> for submission, having acknowledged the exception </w:t>
      </w:r>
      <w:r w:rsidR="00F5334B" w:rsidRPr="002F4568">
        <w:rPr>
          <w:rFonts w:ascii="Cambria" w:hAnsi="Cambria"/>
          <w:sz w:val="20"/>
          <w:szCs w:val="20"/>
        </w:rPr>
        <w:t xml:space="preserve">set out in </w:t>
      </w:r>
      <w:r w:rsidRPr="002F4568">
        <w:rPr>
          <w:rFonts w:ascii="Cambria" w:hAnsi="Cambria"/>
          <w:sz w:val="20"/>
          <w:szCs w:val="20"/>
        </w:rPr>
        <w:t xml:space="preserve">Article 46.2.c of the Convention, </w:t>
      </w:r>
      <w:r w:rsidR="00F5334B" w:rsidRPr="002F4568">
        <w:rPr>
          <w:rFonts w:ascii="Cambria" w:hAnsi="Cambria"/>
          <w:sz w:val="20"/>
          <w:szCs w:val="20"/>
        </w:rPr>
        <w:t xml:space="preserve">the Commission concludes that </w:t>
      </w:r>
      <w:r w:rsidRPr="002F4568">
        <w:rPr>
          <w:rFonts w:ascii="Cambria" w:hAnsi="Cambria"/>
          <w:sz w:val="20"/>
          <w:szCs w:val="20"/>
        </w:rPr>
        <w:t xml:space="preserve">the petition has been submitted within a reasonable period of time </w:t>
      </w:r>
      <w:r w:rsidR="00F5334B" w:rsidRPr="002F4568">
        <w:rPr>
          <w:rFonts w:ascii="Cambria" w:hAnsi="Cambria"/>
          <w:sz w:val="20"/>
          <w:szCs w:val="20"/>
        </w:rPr>
        <w:t>on the basis of</w:t>
      </w:r>
      <w:r w:rsidRPr="002F4568">
        <w:rPr>
          <w:rFonts w:ascii="Cambria" w:hAnsi="Cambria"/>
          <w:sz w:val="20"/>
          <w:szCs w:val="20"/>
        </w:rPr>
        <w:t xml:space="preserve"> Article 32.2 of its Rules of Procedure. This last determination derives from the fact that although the alleged </w:t>
      </w:r>
      <w:r w:rsidR="00F5334B" w:rsidRPr="002F4568">
        <w:rPr>
          <w:rFonts w:ascii="Cambria" w:hAnsi="Cambria"/>
          <w:sz w:val="20"/>
          <w:szCs w:val="20"/>
        </w:rPr>
        <w:t>events in the claim</w:t>
      </w:r>
      <w:r w:rsidRPr="002F4568">
        <w:rPr>
          <w:rFonts w:ascii="Cambria" w:hAnsi="Cambria"/>
          <w:sz w:val="20"/>
          <w:szCs w:val="20"/>
        </w:rPr>
        <w:t xml:space="preserve"> date from March 8, 1995</w:t>
      </w:r>
      <w:r w:rsidR="004415DA">
        <w:rPr>
          <w:rFonts w:ascii="Cambria" w:hAnsi="Cambria"/>
          <w:sz w:val="20"/>
          <w:szCs w:val="20"/>
        </w:rPr>
        <w:t>,</w:t>
      </w:r>
      <w:r w:rsidRPr="002F4568">
        <w:rPr>
          <w:rFonts w:ascii="Cambria" w:hAnsi="Cambria"/>
          <w:sz w:val="20"/>
          <w:szCs w:val="20"/>
        </w:rPr>
        <w:t xml:space="preserve"> and the petition was received on May 28, 2010, the effects of the alleged </w:t>
      </w:r>
      <w:r w:rsidR="00F5334B" w:rsidRPr="002F4568">
        <w:rPr>
          <w:rFonts w:ascii="Cambria" w:hAnsi="Cambria"/>
          <w:sz w:val="20"/>
          <w:szCs w:val="20"/>
        </w:rPr>
        <w:t>events</w:t>
      </w:r>
      <w:r w:rsidRPr="002F4568">
        <w:rPr>
          <w:rFonts w:ascii="Cambria" w:hAnsi="Cambria"/>
          <w:sz w:val="20"/>
          <w:szCs w:val="20"/>
        </w:rPr>
        <w:t xml:space="preserve"> extend </w:t>
      </w:r>
      <w:r w:rsidR="00F5334B" w:rsidRPr="002F4568">
        <w:rPr>
          <w:rFonts w:ascii="Cambria" w:hAnsi="Cambria"/>
          <w:sz w:val="20"/>
          <w:szCs w:val="20"/>
        </w:rPr>
        <w:t xml:space="preserve">up </w:t>
      </w:r>
      <w:r w:rsidRPr="002F4568">
        <w:rPr>
          <w:rFonts w:ascii="Cambria" w:hAnsi="Cambria"/>
          <w:sz w:val="20"/>
          <w:szCs w:val="20"/>
        </w:rPr>
        <w:t xml:space="preserve">to the present, such as the absence of </w:t>
      </w:r>
      <w:r w:rsidR="00F5334B" w:rsidRPr="002F4568">
        <w:rPr>
          <w:rFonts w:ascii="Cambria" w:hAnsi="Cambria"/>
          <w:sz w:val="20"/>
          <w:szCs w:val="20"/>
        </w:rPr>
        <w:t>identification</w:t>
      </w:r>
      <w:r w:rsidRPr="002F4568">
        <w:rPr>
          <w:rFonts w:ascii="Cambria" w:hAnsi="Cambria"/>
          <w:sz w:val="20"/>
          <w:szCs w:val="20"/>
        </w:rPr>
        <w:t xml:space="preserve"> and punishment of those responsible, and the lack of reparation for the victims.</w:t>
      </w:r>
    </w:p>
    <w:p w14:paraId="378478A0" w14:textId="50B01E58" w:rsidR="00F621C3" w:rsidRPr="002F4568" w:rsidRDefault="00F621C3" w:rsidP="00F621C3">
      <w:pPr>
        <w:pStyle w:val="ListParagraph"/>
        <w:spacing w:before="240" w:after="240"/>
        <w:jc w:val="both"/>
        <w:rPr>
          <w:rFonts w:asciiTheme="majorHAnsi" w:hAnsiTheme="majorHAnsi"/>
          <w:b/>
          <w:sz w:val="20"/>
          <w:szCs w:val="20"/>
        </w:rPr>
      </w:pPr>
      <w:r w:rsidRPr="002F4568">
        <w:rPr>
          <w:rFonts w:asciiTheme="majorHAnsi" w:hAnsiTheme="majorHAnsi"/>
          <w:b/>
          <w:bCs/>
          <w:sz w:val="20"/>
          <w:szCs w:val="20"/>
        </w:rPr>
        <w:t>VII.</w:t>
      </w:r>
      <w:r w:rsidRPr="002F4568">
        <w:rPr>
          <w:rFonts w:asciiTheme="majorHAnsi" w:hAnsiTheme="majorHAnsi"/>
          <w:b/>
          <w:bCs/>
          <w:sz w:val="20"/>
          <w:szCs w:val="20"/>
        </w:rPr>
        <w:tab/>
      </w:r>
      <w:r w:rsidR="001F1902" w:rsidRPr="002F4568">
        <w:rPr>
          <w:rFonts w:asciiTheme="majorHAnsi" w:hAnsiTheme="majorHAnsi"/>
          <w:b/>
          <w:bCs/>
          <w:sz w:val="20"/>
          <w:szCs w:val="20"/>
        </w:rPr>
        <w:t xml:space="preserve">ANALYSIS OF </w:t>
      </w:r>
      <w:r w:rsidRPr="002F4568">
        <w:rPr>
          <w:rFonts w:asciiTheme="majorHAnsi" w:hAnsiTheme="majorHAnsi"/>
          <w:b/>
          <w:bCs/>
          <w:sz w:val="20"/>
          <w:szCs w:val="20"/>
        </w:rPr>
        <w:t>COLORABLE CLAIM</w:t>
      </w:r>
    </w:p>
    <w:p w14:paraId="70146B96" w14:textId="6B316EF1" w:rsidR="00F621C3" w:rsidRPr="002F4568" w:rsidRDefault="00C21E7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F4568">
        <w:rPr>
          <w:rFonts w:ascii="Cambria" w:hAnsi="Cambria"/>
          <w:sz w:val="20"/>
          <w:szCs w:val="20"/>
        </w:rPr>
        <w:t xml:space="preserve">In view of the factual and legal elements presented, as well as the nature and context of the matter brought to its attention, the IACHR considers that, if proven, the alleged </w:t>
      </w:r>
      <w:r w:rsidR="00D15E51">
        <w:rPr>
          <w:rFonts w:ascii="Cambria" w:hAnsi="Cambria"/>
          <w:sz w:val="20"/>
          <w:szCs w:val="20"/>
        </w:rPr>
        <w:t xml:space="preserve">killing of </w:t>
      </w:r>
      <w:r w:rsidRPr="002F4568">
        <w:rPr>
          <w:rFonts w:ascii="Cambria" w:hAnsi="Cambria"/>
          <w:sz w:val="20"/>
          <w:szCs w:val="20"/>
        </w:rPr>
        <w:t>Mr. Emir Ramírez Loaiza by CTI</w:t>
      </w:r>
      <w:r w:rsidR="00D15E51">
        <w:rPr>
          <w:rFonts w:ascii="Cambria" w:hAnsi="Cambria"/>
          <w:sz w:val="20"/>
          <w:szCs w:val="20"/>
        </w:rPr>
        <w:t xml:space="preserve"> agents</w:t>
      </w:r>
      <w:r w:rsidRPr="002F4568">
        <w:rPr>
          <w:rFonts w:ascii="Cambria" w:hAnsi="Cambria"/>
          <w:sz w:val="20"/>
          <w:szCs w:val="20"/>
        </w:rPr>
        <w:t xml:space="preserve">, the alleged illegal search of his home, as well as the lack of investigation and punishment of those responsible, and </w:t>
      </w:r>
      <w:r w:rsidR="00D15E51">
        <w:rPr>
          <w:rFonts w:ascii="Cambria" w:hAnsi="Cambria"/>
          <w:sz w:val="20"/>
          <w:szCs w:val="20"/>
        </w:rPr>
        <w:t xml:space="preserve">the </w:t>
      </w:r>
      <w:r w:rsidRPr="002F4568">
        <w:rPr>
          <w:rFonts w:ascii="Cambria" w:hAnsi="Cambria"/>
          <w:sz w:val="20"/>
          <w:szCs w:val="20"/>
        </w:rPr>
        <w:t xml:space="preserve">absence of reparation </w:t>
      </w:r>
      <w:r w:rsidR="00D15E51">
        <w:rPr>
          <w:rFonts w:ascii="Cambria" w:hAnsi="Cambria"/>
          <w:sz w:val="20"/>
          <w:szCs w:val="20"/>
        </w:rPr>
        <w:t>for his</w:t>
      </w:r>
      <w:r w:rsidRPr="002F4568">
        <w:rPr>
          <w:rFonts w:ascii="Cambria" w:hAnsi="Cambria"/>
          <w:sz w:val="20"/>
          <w:szCs w:val="20"/>
        </w:rPr>
        <w:t xml:space="preserve"> relatives, could characterize violations of </w:t>
      </w:r>
      <w:r w:rsidR="007E53B1" w:rsidRPr="002F4568">
        <w:rPr>
          <w:rFonts w:ascii="Cambria" w:hAnsi="Cambria"/>
          <w:sz w:val="20"/>
          <w:szCs w:val="20"/>
        </w:rPr>
        <w:t>the rights protected in A</w:t>
      </w:r>
      <w:r w:rsidRPr="002F4568">
        <w:rPr>
          <w:rFonts w:ascii="Cambria" w:hAnsi="Cambria"/>
          <w:sz w:val="20"/>
          <w:szCs w:val="20"/>
        </w:rPr>
        <w:t>rticles 4 (</w:t>
      </w:r>
      <w:r w:rsidR="007E53B1" w:rsidRPr="002F4568">
        <w:rPr>
          <w:rFonts w:ascii="Cambria" w:hAnsi="Cambria"/>
          <w:sz w:val="20"/>
          <w:szCs w:val="20"/>
        </w:rPr>
        <w:t>life), 5 (humane treatment</w:t>
      </w:r>
      <w:r w:rsidRPr="002F4568">
        <w:rPr>
          <w:rFonts w:ascii="Cambria" w:hAnsi="Cambria"/>
          <w:sz w:val="20"/>
          <w:szCs w:val="20"/>
        </w:rPr>
        <w:t>), 8 (</w:t>
      </w:r>
      <w:r w:rsidR="007E53B1" w:rsidRPr="002F4568">
        <w:rPr>
          <w:rFonts w:ascii="Cambria" w:hAnsi="Cambria"/>
          <w:sz w:val="20"/>
          <w:szCs w:val="20"/>
        </w:rPr>
        <w:t>fair trial</w:t>
      </w:r>
      <w:r w:rsidRPr="002F4568">
        <w:rPr>
          <w:rFonts w:ascii="Cambria" w:hAnsi="Cambria"/>
          <w:sz w:val="20"/>
          <w:szCs w:val="20"/>
        </w:rPr>
        <w:t>), 11 (</w:t>
      </w:r>
      <w:r w:rsidR="007E53B1" w:rsidRPr="002F4568">
        <w:rPr>
          <w:rFonts w:ascii="Cambria" w:hAnsi="Cambria"/>
          <w:sz w:val="20"/>
          <w:szCs w:val="20"/>
        </w:rPr>
        <w:t>privacy</w:t>
      </w:r>
      <w:r w:rsidRPr="002F4568">
        <w:rPr>
          <w:rFonts w:ascii="Cambria" w:hAnsi="Cambria"/>
          <w:sz w:val="20"/>
          <w:szCs w:val="20"/>
        </w:rPr>
        <w:t>) and 25 (</w:t>
      </w:r>
      <w:r w:rsidR="007E53B1" w:rsidRPr="002F4568">
        <w:rPr>
          <w:rFonts w:ascii="Cambria" w:hAnsi="Cambria"/>
          <w:sz w:val="20"/>
          <w:szCs w:val="20"/>
        </w:rPr>
        <w:t>judicial</w:t>
      </w:r>
      <w:r w:rsidR="00D15E51">
        <w:rPr>
          <w:rFonts w:ascii="Cambria" w:hAnsi="Cambria"/>
          <w:sz w:val="20"/>
          <w:szCs w:val="20"/>
        </w:rPr>
        <w:t xml:space="preserve"> protection</w:t>
      </w:r>
      <w:r w:rsidRPr="002F4568">
        <w:rPr>
          <w:rFonts w:ascii="Cambria" w:hAnsi="Cambria"/>
          <w:sz w:val="20"/>
          <w:szCs w:val="20"/>
        </w:rPr>
        <w:t xml:space="preserve">) of the American </w:t>
      </w:r>
      <w:r w:rsidR="007E53B1" w:rsidRPr="002F4568">
        <w:rPr>
          <w:rFonts w:ascii="Cambria" w:hAnsi="Cambria"/>
          <w:sz w:val="20"/>
          <w:szCs w:val="20"/>
        </w:rPr>
        <w:t>Convention, in relation to its A</w:t>
      </w:r>
      <w:r w:rsidRPr="002F4568">
        <w:rPr>
          <w:rFonts w:ascii="Cambria" w:hAnsi="Cambria"/>
          <w:sz w:val="20"/>
          <w:szCs w:val="20"/>
        </w:rPr>
        <w:t>rticle 1.1.</w:t>
      </w:r>
    </w:p>
    <w:p w14:paraId="4BF97F17" w14:textId="24A07DB7" w:rsidR="001945DF" w:rsidRPr="002F4568" w:rsidRDefault="00C21E7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F4568">
        <w:rPr>
          <w:rFonts w:ascii="Cambria" w:hAnsi="Cambria"/>
          <w:sz w:val="20"/>
          <w:szCs w:val="20"/>
        </w:rPr>
        <w:t xml:space="preserve">The Inter-American Commission has previously established that, once the American Convention enters into force in relation to a State, </w:t>
      </w:r>
      <w:r w:rsidR="007E53B1" w:rsidRPr="002F4568">
        <w:rPr>
          <w:rFonts w:ascii="Cambria" w:hAnsi="Cambria"/>
          <w:sz w:val="20"/>
          <w:szCs w:val="20"/>
        </w:rPr>
        <w:t>the Convention</w:t>
      </w:r>
      <w:r w:rsidRPr="002F4568">
        <w:rPr>
          <w:rFonts w:ascii="Cambria" w:hAnsi="Cambria"/>
          <w:sz w:val="20"/>
          <w:szCs w:val="20"/>
        </w:rPr>
        <w:t xml:space="preserve"> and not the Declaration, becomes the primary source of law applicable by the Commission, provided that the petition refers to the alleged violation of identical rights in both instruments and </w:t>
      </w:r>
      <w:r w:rsidR="007E53B1" w:rsidRPr="002F4568">
        <w:rPr>
          <w:rFonts w:ascii="Cambria" w:hAnsi="Cambria"/>
          <w:sz w:val="20"/>
          <w:szCs w:val="20"/>
        </w:rPr>
        <w:t>there is no</w:t>
      </w:r>
      <w:r w:rsidRPr="002F4568">
        <w:rPr>
          <w:rFonts w:ascii="Cambria" w:hAnsi="Cambria"/>
          <w:sz w:val="20"/>
          <w:szCs w:val="20"/>
        </w:rPr>
        <w:t xml:space="preserve"> situation of continuous violation. In this case, the IACHR notes that </w:t>
      </w:r>
      <w:r w:rsidR="00D15E51">
        <w:rPr>
          <w:rFonts w:ascii="Cambria" w:hAnsi="Cambria"/>
          <w:sz w:val="20"/>
          <w:szCs w:val="20"/>
        </w:rPr>
        <w:t xml:space="preserve">the </w:t>
      </w:r>
      <w:r w:rsidR="002E6C35" w:rsidRPr="002F4568">
        <w:rPr>
          <w:rFonts w:ascii="Cambria" w:hAnsi="Cambria"/>
          <w:sz w:val="20"/>
          <w:szCs w:val="20"/>
        </w:rPr>
        <w:t xml:space="preserve">petitioner’s allegations as to </w:t>
      </w:r>
      <w:r w:rsidRPr="002F4568">
        <w:rPr>
          <w:rFonts w:ascii="Cambria" w:hAnsi="Cambria"/>
          <w:sz w:val="20"/>
          <w:szCs w:val="20"/>
        </w:rPr>
        <w:t xml:space="preserve">the right to life, liberty, </w:t>
      </w:r>
      <w:r w:rsidR="007A7A2F" w:rsidRPr="002F4568">
        <w:rPr>
          <w:rFonts w:ascii="Cambria" w:hAnsi="Cambria"/>
          <w:sz w:val="20"/>
          <w:szCs w:val="20"/>
        </w:rPr>
        <w:t>and personal security</w:t>
      </w:r>
      <w:r w:rsidRPr="002F4568">
        <w:rPr>
          <w:rFonts w:ascii="Cambria" w:hAnsi="Cambria"/>
          <w:sz w:val="20"/>
          <w:szCs w:val="20"/>
        </w:rPr>
        <w:t xml:space="preserve"> enshrined in Article I, as well as the right to </w:t>
      </w:r>
      <w:r w:rsidR="002E6C35" w:rsidRPr="002F4568">
        <w:rPr>
          <w:rFonts w:ascii="Cambria" w:hAnsi="Cambria"/>
          <w:sz w:val="20"/>
          <w:szCs w:val="20"/>
        </w:rPr>
        <w:t>a fair trial</w:t>
      </w:r>
      <w:r w:rsidRPr="002F4568">
        <w:rPr>
          <w:rFonts w:ascii="Cambria" w:hAnsi="Cambria"/>
          <w:sz w:val="20"/>
          <w:szCs w:val="20"/>
        </w:rPr>
        <w:t xml:space="preserve">, established in Article XVIII of the Declaration, are specifically protected by the Convention. Therefore, based on the </w:t>
      </w:r>
      <w:r w:rsidR="00710CEC">
        <w:rPr>
          <w:rFonts w:ascii="Cambria" w:hAnsi="Cambria"/>
          <w:sz w:val="20"/>
          <w:szCs w:val="20"/>
        </w:rPr>
        <w:t>allegations</w:t>
      </w:r>
      <w:r w:rsidRPr="002F4568">
        <w:rPr>
          <w:rFonts w:ascii="Cambria" w:hAnsi="Cambria"/>
          <w:sz w:val="20"/>
          <w:szCs w:val="20"/>
        </w:rPr>
        <w:t xml:space="preserve">, the Inter-American Commission will </w:t>
      </w:r>
      <w:r w:rsidR="002E6C35" w:rsidRPr="002F4568">
        <w:rPr>
          <w:rFonts w:ascii="Cambria" w:hAnsi="Cambria"/>
          <w:sz w:val="20"/>
          <w:szCs w:val="20"/>
        </w:rPr>
        <w:t>at the merits stage assess</w:t>
      </w:r>
      <w:r w:rsidRPr="002F4568">
        <w:rPr>
          <w:rFonts w:ascii="Cambria" w:hAnsi="Cambria"/>
          <w:sz w:val="20"/>
          <w:szCs w:val="20"/>
        </w:rPr>
        <w:t xml:space="preserve"> the possible impact on the rights enshrined in the Convention.</w:t>
      </w:r>
    </w:p>
    <w:p w14:paraId="755FE94D" w14:textId="50584BF6" w:rsidR="001945DF" w:rsidRPr="002F4568" w:rsidRDefault="00F727EE"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F4568">
        <w:rPr>
          <w:rFonts w:ascii="Cambria" w:hAnsi="Cambria"/>
          <w:sz w:val="20"/>
          <w:szCs w:val="20"/>
        </w:rPr>
        <w:t xml:space="preserve">Finally, with respect to the State’s </w:t>
      </w:r>
      <w:r w:rsidR="00C21E72" w:rsidRPr="002F4568">
        <w:rPr>
          <w:rFonts w:ascii="Cambria" w:hAnsi="Cambria"/>
          <w:sz w:val="20"/>
          <w:szCs w:val="20"/>
        </w:rPr>
        <w:t>fourth instance</w:t>
      </w:r>
      <w:r w:rsidR="00310C6B">
        <w:rPr>
          <w:rFonts w:ascii="Cambria" w:hAnsi="Cambria"/>
          <w:sz w:val="20"/>
          <w:szCs w:val="20"/>
        </w:rPr>
        <w:t xml:space="preserve"> argument</w:t>
      </w:r>
      <w:r w:rsidR="00C21E72" w:rsidRPr="002F4568">
        <w:rPr>
          <w:rFonts w:ascii="Cambria" w:hAnsi="Cambria"/>
          <w:sz w:val="20"/>
          <w:szCs w:val="20"/>
        </w:rPr>
        <w:t xml:space="preserve">, the Commission observes that </w:t>
      </w:r>
      <w:r w:rsidRPr="002F4568">
        <w:rPr>
          <w:rFonts w:ascii="Cambria" w:hAnsi="Cambria"/>
          <w:sz w:val="20"/>
          <w:szCs w:val="20"/>
        </w:rPr>
        <w:t>by admitting</w:t>
      </w:r>
      <w:r w:rsidR="00C21E72" w:rsidRPr="002F4568">
        <w:rPr>
          <w:rFonts w:ascii="Cambria" w:hAnsi="Cambria"/>
          <w:sz w:val="20"/>
          <w:szCs w:val="20"/>
        </w:rPr>
        <w:t xml:space="preserve"> this petition </w:t>
      </w:r>
      <w:r w:rsidRPr="002F4568">
        <w:rPr>
          <w:rFonts w:ascii="Cambria" w:hAnsi="Cambria"/>
          <w:sz w:val="20"/>
          <w:szCs w:val="20"/>
        </w:rPr>
        <w:t xml:space="preserve">it </w:t>
      </w:r>
      <w:r w:rsidR="00C21E72" w:rsidRPr="002F4568">
        <w:rPr>
          <w:rFonts w:ascii="Cambria" w:hAnsi="Cambria"/>
          <w:sz w:val="20"/>
          <w:szCs w:val="20"/>
        </w:rPr>
        <w:t>does not intend to supplant the jurisdiction of th</w:t>
      </w:r>
      <w:r w:rsidRPr="002F4568">
        <w:rPr>
          <w:rFonts w:ascii="Cambria" w:hAnsi="Cambria"/>
          <w:sz w:val="20"/>
          <w:szCs w:val="20"/>
        </w:rPr>
        <w:t xml:space="preserve">e domestic judicial authorities; however, </w:t>
      </w:r>
      <w:r w:rsidR="00C21E72" w:rsidRPr="002F4568">
        <w:rPr>
          <w:rFonts w:ascii="Cambria" w:hAnsi="Cambria"/>
          <w:sz w:val="20"/>
          <w:szCs w:val="20"/>
        </w:rPr>
        <w:t xml:space="preserve">at the merits stage of the present petition, </w:t>
      </w:r>
      <w:r w:rsidRPr="002F4568">
        <w:rPr>
          <w:rFonts w:ascii="Cambria" w:hAnsi="Cambria"/>
          <w:sz w:val="20"/>
          <w:szCs w:val="20"/>
        </w:rPr>
        <w:t xml:space="preserve">the Commission will assess </w:t>
      </w:r>
      <w:r w:rsidR="00C21E72" w:rsidRPr="002F4568">
        <w:rPr>
          <w:rFonts w:ascii="Cambria" w:hAnsi="Cambria"/>
          <w:sz w:val="20"/>
          <w:szCs w:val="20"/>
        </w:rPr>
        <w:t>whether</w:t>
      </w:r>
      <w:r w:rsidRPr="002F4568">
        <w:rPr>
          <w:rFonts w:ascii="Cambria" w:hAnsi="Cambria"/>
          <w:sz w:val="20"/>
          <w:szCs w:val="20"/>
        </w:rPr>
        <w:t xml:space="preserve"> the domestic judicial proceedings</w:t>
      </w:r>
      <w:r w:rsidR="00C21E72" w:rsidRPr="002F4568">
        <w:rPr>
          <w:rFonts w:ascii="Cambria" w:hAnsi="Cambria"/>
          <w:sz w:val="20"/>
          <w:szCs w:val="20"/>
        </w:rPr>
        <w:t xml:space="preserve"> complied with </w:t>
      </w:r>
      <w:r w:rsidRPr="002F4568">
        <w:rPr>
          <w:rFonts w:ascii="Cambria" w:hAnsi="Cambria"/>
          <w:sz w:val="20"/>
          <w:szCs w:val="20"/>
        </w:rPr>
        <w:t>due process guarantees</w:t>
      </w:r>
      <w:r w:rsidR="00C21E72" w:rsidRPr="002F4568">
        <w:rPr>
          <w:rFonts w:ascii="Cambria" w:hAnsi="Cambria"/>
          <w:sz w:val="20"/>
          <w:szCs w:val="20"/>
        </w:rPr>
        <w:t xml:space="preserve"> and judicial protection, and offered guarantees of access to justice for the alleged victims under the American Convention.</w:t>
      </w:r>
    </w:p>
    <w:p w14:paraId="5A70550C" w14:textId="77777777" w:rsidR="00F621C3" w:rsidRPr="002F4568" w:rsidRDefault="00F621C3" w:rsidP="00F621C3">
      <w:pPr>
        <w:pStyle w:val="ListParagraph"/>
        <w:spacing w:before="240" w:after="240"/>
        <w:jc w:val="both"/>
        <w:rPr>
          <w:rFonts w:asciiTheme="majorHAnsi" w:hAnsiTheme="majorHAnsi"/>
          <w:b/>
          <w:bCs/>
          <w:sz w:val="20"/>
          <w:szCs w:val="20"/>
        </w:rPr>
      </w:pPr>
      <w:r w:rsidRPr="002F4568">
        <w:rPr>
          <w:rFonts w:asciiTheme="majorHAnsi" w:hAnsiTheme="majorHAnsi"/>
          <w:b/>
          <w:bCs/>
          <w:sz w:val="20"/>
          <w:szCs w:val="20"/>
        </w:rPr>
        <w:t xml:space="preserve">VIII. </w:t>
      </w:r>
      <w:r w:rsidRPr="002F4568">
        <w:rPr>
          <w:rFonts w:asciiTheme="majorHAnsi" w:hAnsiTheme="majorHAnsi"/>
          <w:b/>
          <w:bCs/>
          <w:sz w:val="20"/>
          <w:szCs w:val="20"/>
        </w:rPr>
        <w:tab/>
        <w:t>DECISION</w:t>
      </w:r>
    </w:p>
    <w:p w14:paraId="47F30965" w14:textId="4C028351" w:rsidR="00F621C3" w:rsidRPr="002F4568"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F4568">
        <w:rPr>
          <w:rFonts w:asciiTheme="majorHAnsi" w:hAnsiTheme="majorHAnsi"/>
          <w:sz w:val="20"/>
          <w:szCs w:val="20"/>
        </w:rPr>
        <w:t>To find the instant petition admiss</w:t>
      </w:r>
      <w:r w:rsidR="001945DF" w:rsidRPr="002F4568">
        <w:rPr>
          <w:rFonts w:asciiTheme="majorHAnsi" w:hAnsiTheme="majorHAnsi"/>
          <w:sz w:val="20"/>
          <w:szCs w:val="20"/>
        </w:rPr>
        <w:t>ible in relation to Articles 4, 5, 8, 11 and 25 of the American Convention, in relation to its Article 1.1</w:t>
      </w:r>
      <w:r w:rsidRPr="002F4568">
        <w:rPr>
          <w:rFonts w:asciiTheme="majorHAnsi" w:hAnsiTheme="majorHAnsi"/>
          <w:sz w:val="20"/>
          <w:szCs w:val="20"/>
        </w:rPr>
        <w:t>;</w:t>
      </w:r>
    </w:p>
    <w:p w14:paraId="22CC8DDA" w14:textId="51ED6D8B" w:rsidR="00F621C3" w:rsidRPr="002F4568"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F4568">
        <w:rPr>
          <w:rFonts w:asciiTheme="majorHAnsi" w:hAnsiTheme="majorHAnsi"/>
          <w:sz w:val="20"/>
          <w:szCs w:val="20"/>
        </w:rPr>
        <w:lastRenderedPageBreak/>
        <w:t>To notify the parties of this decision;</w:t>
      </w:r>
      <w:r w:rsidR="001F1902" w:rsidRPr="002F4568">
        <w:rPr>
          <w:rFonts w:asciiTheme="majorHAnsi" w:hAnsiTheme="majorHAnsi"/>
          <w:sz w:val="20"/>
          <w:szCs w:val="20"/>
        </w:rPr>
        <w:t xml:space="preserve"> t</w:t>
      </w:r>
      <w:r w:rsidRPr="002F4568">
        <w:rPr>
          <w:rFonts w:asciiTheme="majorHAnsi" w:hAnsiTheme="majorHAnsi"/>
          <w:sz w:val="20"/>
          <w:szCs w:val="20"/>
        </w:rPr>
        <w:t xml:space="preserve">o continue with the analysis on the merits; and </w:t>
      </w:r>
      <w:r w:rsidR="001F1902" w:rsidRPr="002F4568">
        <w:rPr>
          <w:rFonts w:asciiTheme="majorHAnsi" w:hAnsiTheme="majorHAnsi"/>
          <w:sz w:val="20"/>
          <w:szCs w:val="20"/>
        </w:rPr>
        <w:t>t</w:t>
      </w:r>
      <w:r w:rsidRPr="002F4568">
        <w:rPr>
          <w:rFonts w:asciiTheme="majorHAnsi" w:hAnsiTheme="majorHAnsi"/>
          <w:sz w:val="20"/>
          <w:szCs w:val="20"/>
        </w:rPr>
        <w:t>o publish this decision and include it in its Annual Report to the General Assembly of the Organization of American States.</w:t>
      </w:r>
    </w:p>
    <w:p w14:paraId="2FC3FF09" w14:textId="0E2331AF" w:rsidR="007767C1" w:rsidRPr="007767C1" w:rsidRDefault="007767C1" w:rsidP="007767C1">
      <w:pPr>
        <w:pStyle w:val="ListParagraph"/>
        <w:suppressAutoHyphens/>
        <w:ind w:left="0" w:firstLine="720"/>
        <w:jc w:val="both"/>
        <w:rPr>
          <w:spacing w:val="-2"/>
          <w:sz w:val="20"/>
        </w:rPr>
      </w:pPr>
      <w:r w:rsidRPr="007767C1">
        <w:rPr>
          <w:spacing w:val="-2"/>
          <w:sz w:val="20"/>
        </w:rPr>
        <w:t xml:space="preserve">Approved by the Inter-American Commission on Human Rights </w:t>
      </w:r>
      <w:r>
        <w:rPr>
          <w:spacing w:val="-2"/>
          <w:sz w:val="20"/>
        </w:rPr>
        <w:t>on the 11</w:t>
      </w:r>
      <w:r w:rsidRPr="007767C1">
        <w:rPr>
          <w:spacing w:val="-2"/>
          <w:sz w:val="20"/>
          <w:vertAlign w:val="superscript"/>
        </w:rPr>
        <w:t>th</w:t>
      </w:r>
      <w:r w:rsidRPr="007767C1">
        <w:rPr>
          <w:spacing w:val="-2"/>
          <w:sz w:val="20"/>
        </w:rPr>
        <w:t xml:space="preserve"> day of the month of </w:t>
      </w:r>
      <w:r>
        <w:rPr>
          <w:spacing w:val="-2"/>
          <w:sz w:val="20"/>
        </w:rPr>
        <w:t>September</w:t>
      </w:r>
      <w:r w:rsidRPr="007767C1">
        <w:rPr>
          <w:spacing w:val="-2"/>
          <w:sz w:val="20"/>
        </w:rPr>
        <w:t xml:space="preserve">, 2019. (Signed):  </w:t>
      </w:r>
      <w:r w:rsidRPr="007767C1">
        <w:rPr>
          <w:rFonts w:cs="Arial"/>
          <w:noProof/>
          <w:spacing w:val="-2"/>
          <w:sz w:val="20"/>
        </w:rPr>
        <w:t xml:space="preserve">Esmeralda E. Arosemena Bernal de Troitiño, </w:t>
      </w:r>
      <w:r w:rsidRPr="007767C1">
        <w:rPr>
          <w:sz w:val="20"/>
        </w:rPr>
        <w:t xml:space="preserve">President; </w:t>
      </w:r>
      <w:r w:rsidRPr="007767C1">
        <w:rPr>
          <w:rFonts w:cs="Arial"/>
          <w:noProof/>
          <w:spacing w:val="-2"/>
          <w:sz w:val="20"/>
        </w:rPr>
        <w:t xml:space="preserve">Joel Hernández, </w:t>
      </w:r>
      <w:r w:rsidRPr="007767C1">
        <w:rPr>
          <w:spacing w:val="-2"/>
          <w:sz w:val="20"/>
        </w:rPr>
        <w:t>First Vice President;</w:t>
      </w:r>
      <w:r w:rsidRPr="007767C1">
        <w:rPr>
          <w:rFonts w:cs="Arial"/>
          <w:noProof/>
          <w:spacing w:val="-2"/>
          <w:sz w:val="20"/>
        </w:rPr>
        <w:t xml:space="preserve"> Antonia Urrejola, Second Vice President; Margarette May Macaulay, Francisco José Eguiguren, and Flávia Piovesan, </w:t>
      </w:r>
      <w:r w:rsidRPr="007767C1">
        <w:rPr>
          <w:spacing w:val="-2"/>
          <w:sz w:val="20"/>
        </w:rPr>
        <w:t>Commissioners.</w:t>
      </w:r>
    </w:p>
    <w:p w14:paraId="2122B46A" w14:textId="77777777" w:rsidR="00C55560" w:rsidRPr="002F4568" w:rsidRDefault="00C55560" w:rsidP="007767C1">
      <w:pPr>
        <w:pStyle w:val="ListParagraph"/>
        <w:suppressAutoHyphens/>
        <w:spacing w:before="240" w:after="240"/>
        <w:jc w:val="both"/>
        <w:rPr>
          <w:rFonts w:asciiTheme="majorHAnsi" w:hAnsiTheme="majorHAnsi"/>
          <w:sz w:val="20"/>
          <w:szCs w:val="20"/>
        </w:rPr>
      </w:pPr>
    </w:p>
    <w:sectPr w:rsidR="00C55560" w:rsidRPr="002F4568"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0D71E" w14:textId="77777777" w:rsidR="00644E20" w:rsidRDefault="00644E20" w:rsidP="00036A8A">
      <w:r>
        <w:separator/>
      </w:r>
    </w:p>
  </w:endnote>
  <w:endnote w:type="continuationSeparator" w:id="0">
    <w:p w14:paraId="2AD968F4" w14:textId="77777777" w:rsidR="00644E20" w:rsidRDefault="00644E2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73442" w14:textId="77777777" w:rsidR="00B25CF6" w:rsidRDefault="00B25C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D15E51" w:rsidRPr="006311DA" w:rsidRDefault="00D15E51">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25CF6">
          <w:rPr>
            <w:noProof/>
            <w:sz w:val="16"/>
          </w:rPr>
          <w:t>1</w:t>
        </w:r>
        <w:r w:rsidRPr="006311DA">
          <w:rPr>
            <w:noProof/>
            <w:sz w:val="16"/>
          </w:rPr>
          <w:fldChar w:fldCharType="end"/>
        </w:r>
      </w:p>
    </w:sdtContent>
  </w:sdt>
  <w:p w14:paraId="767961CB" w14:textId="77777777" w:rsidR="00D15E51" w:rsidRDefault="00D15E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D15E51" w:rsidRDefault="00D15E51">
    <w:pPr>
      <w:pStyle w:val="Footer"/>
      <w:jc w:val="center"/>
    </w:pPr>
  </w:p>
  <w:p w14:paraId="2699B8C1" w14:textId="77777777" w:rsidR="00D15E51" w:rsidRDefault="00D15E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39950" w14:textId="77777777" w:rsidR="00644E20" w:rsidRPr="00036A8A" w:rsidRDefault="00644E2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2ADFCBF" w14:textId="77777777" w:rsidR="00644E20" w:rsidRPr="00036A8A" w:rsidRDefault="00644E20" w:rsidP="00036A8A">
      <w:pPr>
        <w:rPr>
          <w:rFonts w:asciiTheme="majorHAnsi" w:hAnsiTheme="majorHAnsi"/>
          <w:sz w:val="16"/>
          <w:szCs w:val="16"/>
        </w:rPr>
      </w:pPr>
      <w:r w:rsidRPr="00036A8A">
        <w:rPr>
          <w:rFonts w:asciiTheme="majorHAnsi" w:hAnsiTheme="majorHAnsi"/>
          <w:sz w:val="16"/>
          <w:szCs w:val="16"/>
        </w:rPr>
        <w:separator/>
      </w:r>
    </w:p>
    <w:p w14:paraId="37C5E528" w14:textId="77777777" w:rsidR="00644E20" w:rsidRPr="00036A8A" w:rsidRDefault="00644E2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CB77035" w14:textId="77777777" w:rsidR="00644E20" w:rsidRPr="0093441A" w:rsidRDefault="00644E20"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E738C8B" w14:textId="4D99A8AB" w:rsidR="00D15E51" w:rsidRPr="00D43907" w:rsidRDefault="00D15E51" w:rsidP="009D79AE">
      <w:pPr>
        <w:pStyle w:val="FootnoteText"/>
        <w:jc w:val="both"/>
        <w:rPr>
          <w:rFonts w:ascii="Cambria" w:hAnsi="Cambria"/>
          <w:color w:val="auto"/>
          <w:sz w:val="16"/>
          <w:szCs w:val="16"/>
        </w:rPr>
      </w:pPr>
      <w:r w:rsidRPr="00DD061E">
        <w:rPr>
          <w:rStyle w:val="FootnoteReference"/>
          <w:rFonts w:ascii="Cambria" w:hAnsi="Cambria"/>
          <w:sz w:val="16"/>
          <w:szCs w:val="16"/>
        </w:rPr>
        <w:footnoteRef/>
      </w:r>
      <w:r w:rsidRPr="00D43907">
        <w:rPr>
          <w:rFonts w:ascii="Cambria" w:hAnsi="Cambria"/>
          <w:sz w:val="16"/>
          <w:szCs w:val="16"/>
        </w:rPr>
        <w:t xml:space="preserve"> </w:t>
      </w:r>
      <w:r w:rsidRPr="00855A75">
        <w:rPr>
          <w:rFonts w:ascii="Cambria" w:hAnsi="Cambria"/>
          <w:color w:val="auto"/>
          <w:sz w:val="16"/>
          <w:szCs w:val="16"/>
        </w:rPr>
        <w:t xml:space="preserve">In accordance with the provisions of Article 17.2.a of the Commission’s Rules of Procedure, Commissioner </w:t>
      </w:r>
      <w:r w:rsidRPr="00D43907">
        <w:rPr>
          <w:rFonts w:ascii="Cambria" w:hAnsi="Cambria"/>
          <w:color w:val="auto"/>
          <w:sz w:val="16"/>
          <w:szCs w:val="16"/>
        </w:rPr>
        <w:t>Luis Ernesto Vargas Silva</w:t>
      </w:r>
      <w:r>
        <w:rPr>
          <w:rFonts w:ascii="Cambria" w:hAnsi="Cambria"/>
          <w:color w:val="auto"/>
          <w:sz w:val="16"/>
          <w:szCs w:val="16"/>
        </w:rPr>
        <w:t xml:space="preserve">, of Colombian nationality, </w:t>
      </w:r>
      <w:r w:rsidRPr="00855A75">
        <w:rPr>
          <w:rFonts w:ascii="Cambria" w:hAnsi="Cambria"/>
          <w:color w:val="auto"/>
          <w:sz w:val="16"/>
          <w:szCs w:val="16"/>
        </w:rPr>
        <w:t>did not participate in either the discussions or decision in the present case</w:t>
      </w:r>
      <w:r w:rsidRPr="00D43907">
        <w:rPr>
          <w:rFonts w:ascii="Cambria" w:hAnsi="Cambria"/>
          <w:color w:val="auto"/>
          <w:sz w:val="16"/>
          <w:szCs w:val="16"/>
        </w:rPr>
        <w:t>.</w:t>
      </w:r>
    </w:p>
  </w:footnote>
  <w:footnote w:id="3">
    <w:p w14:paraId="6EFD0CE8" w14:textId="54654D42" w:rsidR="00D15E51" w:rsidRPr="00D43907" w:rsidRDefault="00D15E51" w:rsidP="009D79AE">
      <w:pPr>
        <w:pStyle w:val="FootnoteText"/>
        <w:jc w:val="both"/>
        <w:rPr>
          <w:rFonts w:ascii="Cambria" w:hAnsi="Cambria"/>
          <w:sz w:val="16"/>
          <w:szCs w:val="16"/>
        </w:rPr>
      </w:pPr>
      <w:r w:rsidRPr="00DD061E">
        <w:rPr>
          <w:rStyle w:val="FootnoteReference"/>
          <w:rFonts w:ascii="Cambria" w:hAnsi="Cambria"/>
          <w:sz w:val="16"/>
          <w:szCs w:val="16"/>
        </w:rPr>
        <w:footnoteRef/>
      </w:r>
      <w:r w:rsidRPr="00D43907">
        <w:rPr>
          <w:rFonts w:ascii="Cambria" w:hAnsi="Cambria"/>
          <w:sz w:val="16"/>
          <w:szCs w:val="16"/>
        </w:rPr>
        <w:t xml:space="preserve"> Hereinafter “the American Convention” or “the Convention”.</w:t>
      </w:r>
    </w:p>
  </w:footnote>
  <w:footnote w:id="4">
    <w:p w14:paraId="7CE50EF2" w14:textId="252A2B36" w:rsidR="00D15E51" w:rsidRPr="00D43907" w:rsidRDefault="00D15E51" w:rsidP="009D79AE">
      <w:pPr>
        <w:pStyle w:val="FootnoteText"/>
        <w:rPr>
          <w:rFonts w:asciiTheme="majorHAnsi" w:hAnsiTheme="majorHAnsi"/>
          <w:sz w:val="16"/>
          <w:szCs w:val="16"/>
        </w:rPr>
      </w:pPr>
      <w:r w:rsidRPr="00D54BAE">
        <w:rPr>
          <w:rStyle w:val="FootnoteReference"/>
          <w:rFonts w:asciiTheme="majorHAnsi" w:hAnsiTheme="majorHAnsi"/>
          <w:sz w:val="16"/>
          <w:szCs w:val="16"/>
        </w:rPr>
        <w:footnoteRef/>
      </w:r>
      <w:r w:rsidRPr="00D43907">
        <w:rPr>
          <w:rFonts w:asciiTheme="majorHAnsi" w:hAnsiTheme="majorHAnsi"/>
          <w:sz w:val="16"/>
          <w:szCs w:val="16"/>
        </w:rPr>
        <w:t xml:space="preserve"> Hereinafter “the American Declaration” or “the Declaration”.</w:t>
      </w:r>
    </w:p>
  </w:footnote>
  <w:footnote w:id="5">
    <w:p w14:paraId="6F51BDAF" w14:textId="5F4755E7" w:rsidR="00D15E51" w:rsidRPr="000B6B7A" w:rsidRDefault="00D15E51" w:rsidP="00D43907">
      <w:pPr>
        <w:pStyle w:val="FootnoteText"/>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submitted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D15E51" w:rsidRDefault="00D15E51" w:rsidP="00E346F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D15E51" w:rsidRDefault="00D15E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D15E51" w:rsidRDefault="00D15E5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D15E51" w:rsidRPr="00EC7D62" w:rsidRDefault="00644E20"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B9105" w14:textId="77777777" w:rsidR="00B25CF6" w:rsidRDefault="00B25C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5340A"/>
    <w:rsid w:val="000639C0"/>
    <w:rsid w:val="00070F3A"/>
    <w:rsid w:val="000716C5"/>
    <w:rsid w:val="00075E23"/>
    <w:rsid w:val="00092F32"/>
    <w:rsid w:val="0009344A"/>
    <w:rsid w:val="000A575F"/>
    <w:rsid w:val="000C4365"/>
    <w:rsid w:val="000D10DB"/>
    <w:rsid w:val="00124116"/>
    <w:rsid w:val="0013104F"/>
    <w:rsid w:val="00137EBA"/>
    <w:rsid w:val="00145EDC"/>
    <w:rsid w:val="00153084"/>
    <w:rsid w:val="00167A34"/>
    <w:rsid w:val="001714B4"/>
    <w:rsid w:val="0018037F"/>
    <w:rsid w:val="001945DF"/>
    <w:rsid w:val="001A5F27"/>
    <w:rsid w:val="001A65E4"/>
    <w:rsid w:val="001A7870"/>
    <w:rsid w:val="001C1B41"/>
    <w:rsid w:val="001E366B"/>
    <w:rsid w:val="001F1454"/>
    <w:rsid w:val="001F1902"/>
    <w:rsid w:val="00203ACC"/>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C35"/>
    <w:rsid w:val="002E6E57"/>
    <w:rsid w:val="002F4568"/>
    <w:rsid w:val="00301075"/>
    <w:rsid w:val="00302733"/>
    <w:rsid w:val="00310C6B"/>
    <w:rsid w:val="00311A4F"/>
    <w:rsid w:val="00314078"/>
    <w:rsid w:val="00321AFD"/>
    <w:rsid w:val="00322450"/>
    <w:rsid w:val="003246B5"/>
    <w:rsid w:val="0033169F"/>
    <w:rsid w:val="003414AC"/>
    <w:rsid w:val="00356185"/>
    <w:rsid w:val="00360380"/>
    <w:rsid w:val="003771A3"/>
    <w:rsid w:val="00386CF0"/>
    <w:rsid w:val="003A4348"/>
    <w:rsid w:val="003C32BC"/>
    <w:rsid w:val="003E3E03"/>
    <w:rsid w:val="003F1BBF"/>
    <w:rsid w:val="003F33CA"/>
    <w:rsid w:val="004162B1"/>
    <w:rsid w:val="004165C2"/>
    <w:rsid w:val="0043167E"/>
    <w:rsid w:val="004415DA"/>
    <w:rsid w:val="00450A4A"/>
    <w:rsid w:val="004666FB"/>
    <w:rsid w:val="00466D0B"/>
    <w:rsid w:val="004674C3"/>
    <w:rsid w:val="00467B7E"/>
    <w:rsid w:val="004767F1"/>
    <w:rsid w:val="0049419D"/>
    <w:rsid w:val="004B2762"/>
    <w:rsid w:val="004B7EB6"/>
    <w:rsid w:val="004C41DE"/>
    <w:rsid w:val="004C4B62"/>
    <w:rsid w:val="004C4E84"/>
    <w:rsid w:val="004C6715"/>
    <w:rsid w:val="004D6025"/>
    <w:rsid w:val="004D72BC"/>
    <w:rsid w:val="004F6B67"/>
    <w:rsid w:val="00501399"/>
    <w:rsid w:val="00507BC4"/>
    <w:rsid w:val="005128E4"/>
    <w:rsid w:val="00525560"/>
    <w:rsid w:val="005357A6"/>
    <w:rsid w:val="00542513"/>
    <w:rsid w:val="00544C49"/>
    <w:rsid w:val="00566D23"/>
    <w:rsid w:val="0057402A"/>
    <w:rsid w:val="005771D0"/>
    <w:rsid w:val="005816E5"/>
    <w:rsid w:val="005906C7"/>
    <w:rsid w:val="0059191A"/>
    <w:rsid w:val="005921FF"/>
    <w:rsid w:val="00592718"/>
    <w:rsid w:val="005A10E6"/>
    <w:rsid w:val="005A6D0E"/>
    <w:rsid w:val="005B222D"/>
    <w:rsid w:val="005B52B0"/>
    <w:rsid w:val="005B6806"/>
    <w:rsid w:val="005C00F9"/>
    <w:rsid w:val="005C4225"/>
    <w:rsid w:val="005E4549"/>
    <w:rsid w:val="005F0F33"/>
    <w:rsid w:val="00600DEB"/>
    <w:rsid w:val="00604BD9"/>
    <w:rsid w:val="00613027"/>
    <w:rsid w:val="00627C9F"/>
    <w:rsid w:val="006311DA"/>
    <w:rsid w:val="006311E9"/>
    <w:rsid w:val="006318B2"/>
    <w:rsid w:val="00632354"/>
    <w:rsid w:val="00642810"/>
    <w:rsid w:val="00644E20"/>
    <w:rsid w:val="00652333"/>
    <w:rsid w:val="00653EA6"/>
    <w:rsid w:val="0068009E"/>
    <w:rsid w:val="00692B72"/>
    <w:rsid w:val="006A17D2"/>
    <w:rsid w:val="006A73E6"/>
    <w:rsid w:val="006B2D5C"/>
    <w:rsid w:val="006C4EB1"/>
    <w:rsid w:val="006D4707"/>
    <w:rsid w:val="006E0166"/>
    <w:rsid w:val="006E09B6"/>
    <w:rsid w:val="006E7B34"/>
    <w:rsid w:val="00701B24"/>
    <w:rsid w:val="00710CEC"/>
    <w:rsid w:val="0071495F"/>
    <w:rsid w:val="00726909"/>
    <w:rsid w:val="0073798E"/>
    <w:rsid w:val="00744EC6"/>
    <w:rsid w:val="00745899"/>
    <w:rsid w:val="007607C4"/>
    <w:rsid w:val="0076643F"/>
    <w:rsid w:val="007767C1"/>
    <w:rsid w:val="00781653"/>
    <w:rsid w:val="007A2F70"/>
    <w:rsid w:val="007A7A2F"/>
    <w:rsid w:val="007C3334"/>
    <w:rsid w:val="007C52BB"/>
    <w:rsid w:val="007D2B98"/>
    <w:rsid w:val="007D7CC0"/>
    <w:rsid w:val="007E53B1"/>
    <w:rsid w:val="00803F1C"/>
    <w:rsid w:val="0080600E"/>
    <w:rsid w:val="00817612"/>
    <w:rsid w:val="00837C45"/>
    <w:rsid w:val="00850BD4"/>
    <w:rsid w:val="00853419"/>
    <w:rsid w:val="00881BEB"/>
    <w:rsid w:val="00897E12"/>
    <w:rsid w:val="008D43BA"/>
    <w:rsid w:val="008E3759"/>
    <w:rsid w:val="008F7B0E"/>
    <w:rsid w:val="00901C29"/>
    <w:rsid w:val="009041DC"/>
    <w:rsid w:val="009104B4"/>
    <w:rsid w:val="00921B5A"/>
    <w:rsid w:val="009228DA"/>
    <w:rsid w:val="00925FCD"/>
    <w:rsid w:val="0093441A"/>
    <w:rsid w:val="00951553"/>
    <w:rsid w:val="00954BF7"/>
    <w:rsid w:val="0096706E"/>
    <w:rsid w:val="00981FBA"/>
    <w:rsid w:val="009B381B"/>
    <w:rsid w:val="009D7611"/>
    <w:rsid w:val="009D79AE"/>
    <w:rsid w:val="009E53DE"/>
    <w:rsid w:val="009E566A"/>
    <w:rsid w:val="00A12DBC"/>
    <w:rsid w:val="00A43458"/>
    <w:rsid w:val="00A528D1"/>
    <w:rsid w:val="00A65FD0"/>
    <w:rsid w:val="00A66BE5"/>
    <w:rsid w:val="00AB4551"/>
    <w:rsid w:val="00AD37C1"/>
    <w:rsid w:val="00AE66EC"/>
    <w:rsid w:val="00AE6F91"/>
    <w:rsid w:val="00AF348B"/>
    <w:rsid w:val="00AF5571"/>
    <w:rsid w:val="00B06BB7"/>
    <w:rsid w:val="00B167E9"/>
    <w:rsid w:val="00B179ED"/>
    <w:rsid w:val="00B25CF6"/>
    <w:rsid w:val="00B314DB"/>
    <w:rsid w:val="00B31EBE"/>
    <w:rsid w:val="00B3718B"/>
    <w:rsid w:val="00B446D3"/>
    <w:rsid w:val="00B44B23"/>
    <w:rsid w:val="00B4632A"/>
    <w:rsid w:val="00B67199"/>
    <w:rsid w:val="00B92E49"/>
    <w:rsid w:val="00BA276C"/>
    <w:rsid w:val="00BB306F"/>
    <w:rsid w:val="00BC2177"/>
    <w:rsid w:val="00BD232B"/>
    <w:rsid w:val="00BD2E42"/>
    <w:rsid w:val="00BD4B89"/>
    <w:rsid w:val="00C21762"/>
    <w:rsid w:val="00C21E72"/>
    <w:rsid w:val="00C24543"/>
    <w:rsid w:val="00C256A2"/>
    <w:rsid w:val="00C3492D"/>
    <w:rsid w:val="00C35AFC"/>
    <w:rsid w:val="00C55560"/>
    <w:rsid w:val="00C6076F"/>
    <w:rsid w:val="00C66B72"/>
    <w:rsid w:val="00C77C3E"/>
    <w:rsid w:val="00C9567A"/>
    <w:rsid w:val="00CA6577"/>
    <w:rsid w:val="00CB2660"/>
    <w:rsid w:val="00CC5E90"/>
    <w:rsid w:val="00CD046C"/>
    <w:rsid w:val="00CE5199"/>
    <w:rsid w:val="00CE66D5"/>
    <w:rsid w:val="00CF36C2"/>
    <w:rsid w:val="00D0546C"/>
    <w:rsid w:val="00D15E51"/>
    <w:rsid w:val="00D34786"/>
    <w:rsid w:val="00D40A1E"/>
    <w:rsid w:val="00D41535"/>
    <w:rsid w:val="00D43907"/>
    <w:rsid w:val="00D533C0"/>
    <w:rsid w:val="00D712D3"/>
    <w:rsid w:val="00D71422"/>
    <w:rsid w:val="00D7145E"/>
    <w:rsid w:val="00D75084"/>
    <w:rsid w:val="00D7558D"/>
    <w:rsid w:val="00D81D92"/>
    <w:rsid w:val="00D93446"/>
    <w:rsid w:val="00DA22BE"/>
    <w:rsid w:val="00DA7B5F"/>
    <w:rsid w:val="00DD118A"/>
    <w:rsid w:val="00DF078B"/>
    <w:rsid w:val="00DF350D"/>
    <w:rsid w:val="00E227C1"/>
    <w:rsid w:val="00E346F8"/>
    <w:rsid w:val="00E43157"/>
    <w:rsid w:val="00E47F3D"/>
    <w:rsid w:val="00E533FF"/>
    <w:rsid w:val="00E709B3"/>
    <w:rsid w:val="00E7588C"/>
    <w:rsid w:val="00E850B6"/>
    <w:rsid w:val="00E8789F"/>
    <w:rsid w:val="00E97B71"/>
    <w:rsid w:val="00EB454D"/>
    <w:rsid w:val="00ED0D1B"/>
    <w:rsid w:val="00EE3522"/>
    <w:rsid w:val="00EF619B"/>
    <w:rsid w:val="00F00B55"/>
    <w:rsid w:val="00F1380F"/>
    <w:rsid w:val="00F14F0E"/>
    <w:rsid w:val="00F15A3B"/>
    <w:rsid w:val="00F24C29"/>
    <w:rsid w:val="00F253CC"/>
    <w:rsid w:val="00F25A87"/>
    <w:rsid w:val="00F42B71"/>
    <w:rsid w:val="00F5334B"/>
    <w:rsid w:val="00F56BA5"/>
    <w:rsid w:val="00F621C3"/>
    <w:rsid w:val="00F62CB8"/>
    <w:rsid w:val="00F644E6"/>
    <w:rsid w:val="00F673FC"/>
    <w:rsid w:val="00F727EE"/>
    <w:rsid w:val="00F72C64"/>
    <w:rsid w:val="00F739C8"/>
    <w:rsid w:val="00F9653B"/>
    <w:rsid w:val="00FB62CF"/>
    <w:rsid w:val="00FC3EB4"/>
    <w:rsid w:val="00FC6C58"/>
    <w:rsid w:val="00FE6B45"/>
    <w:rsid w:val="00FF5851"/>
    <w:rsid w:val="00FF6CE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547AC"/>
    <w:rsid w:val="004108B1"/>
    <w:rsid w:val="00A73734"/>
    <w:rsid w:val="00AB44F1"/>
    <w:rsid w:val="00D51C6C"/>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A8046-398D-4B94-B21C-6BCB4AF9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1862</Words>
  <Characters>9815</Characters>
  <Application>Microsoft Office Word</Application>
  <DocSecurity>0</DocSecurity>
  <Lines>245</Lines>
  <Paragraphs>81</Paragraphs>
  <ScaleCrop>false</ScaleCrop>
  <Company/>
  <LinksUpToDate>false</LinksUpToDate>
  <CharactersWithSpaces>11596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Repirt No. 215/19</dc:title>
  <dc:creator/>
  <cp:lastModifiedBy/>
  <cp:revision>1</cp:revision>
  <dcterms:created xsi:type="dcterms:W3CDTF">2020-05-13T14:44:00Z</dcterms:created>
  <dcterms:modified xsi:type="dcterms:W3CDTF">2020-05-13T14:45:00Z</dcterms:modified>
</cp:coreProperties>
</file>