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3698D"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FFD3A"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65718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CE7B29">
                              <w:rPr>
                                <w:rFonts w:asciiTheme="majorHAnsi" w:hAnsiTheme="majorHAnsi" w:cs="Arial"/>
                                <w:b/>
                                <w:bCs/>
                                <w:color w:val="0D0D0D" w:themeColor="text1" w:themeTint="F2"/>
                                <w:sz w:val="36"/>
                                <w:szCs w:val="40"/>
                              </w:rPr>
                              <w:t>34</w:t>
                            </w:r>
                            <w:r>
                              <w:rPr>
                                <w:rFonts w:asciiTheme="majorHAnsi" w:hAnsiTheme="majorHAnsi" w:cs="Arial"/>
                                <w:b/>
                                <w:bCs/>
                                <w:color w:val="0D0D0D" w:themeColor="text1" w:themeTint="F2"/>
                                <w:sz w:val="36"/>
                                <w:szCs w:val="40"/>
                              </w:rPr>
                              <w:t>/19</w:t>
                            </w:r>
                          </w:p>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65718D">
                              <w:rPr>
                                <w:rFonts w:asciiTheme="majorHAnsi" w:hAnsiTheme="majorHAnsi" w:cs="Arial"/>
                                <w:b/>
                                <w:bCs/>
                                <w:color w:val="0D0D0D" w:themeColor="text1" w:themeTint="F2"/>
                                <w:sz w:val="36"/>
                                <w:szCs w:val="40"/>
                              </w:rPr>
                              <w:t>11.990</w:t>
                            </w:r>
                            <w:r w:rsidR="000E4751">
                              <w:rPr>
                                <w:rFonts w:asciiTheme="majorHAnsi" w:hAnsiTheme="majorHAnsi" w:cs="Arial"/>
                                <w:b/>
                                <w:bCs/>
                                <w:color w:val="0D0D0D" w:themeColor="text1" w:themeTint="F2"/>
                                <w:sz w:val="36"/>
                                <w:szCs w:val="40"/>
                              </w:rPr>
                              <w:t xml:space="preserve"> A</w:t>
                            </w:r>
                          </w:p>
                          <w:p w:rsidR="00322450" w:rsidRPr="004B7EB6" w:rsidRDefault="00322450"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FRIENDLY SETTLEMENT</w:t>
                            </w:r>
                            <w:r w:rsidR="0065718D">
                              <w:rPr>
                                <w:rFonts w:asciiTheme="majorHAnsi" w:hAnsiTheme="majorHAnsi" w:cs="Arial"/>
                                <w:color w:val="0D0D0D" w:themeColor="text1" w:themeTint="F2"/>
                                <w:szCs w:val="22"/>
                              </w:rPr>
                              <w:t xml:space="preserve"> REPORT</w:t>
                            </w:r>
                            <w:r w:rsidR="00450A4A" w:rsidRPr="004B7EB6">
                              <w:rPr>
                                <w:rFonts w:asciiTheme="majorHAnsi" w:hAnsiTheme="majorHAnsi" w:cs="Arial"/>
                                <w:color w:val="0D0D0D" w:themeColor="text1" w:themeTint="F2"/>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65718D" w:rsidRPr="000E4751" w:rsidRDefault="0065718D" w:rsidP="0065718D">
                            <w:pPr>
                              <w:spacing w:line="276" w:lineRule="auto"/>
                              <w:rPr>
                                <w:rFonts w:asciiTheme="majorHAnsi" w:hAnsiTheme="majorHAnsi" w:cs="Arial"/>
                                <w:color w:val="0D0D0D" w:themeColor="text1" w:themeTint="F2"/>
                                <w:szCs w:val="22"/>
                                <w:lang w:val="es-ES"/>
                              </w:rPr>
                            </w:pPr>
                            <w:r w:rsidRPr="000E4751">
                              <w:rPr>
                                <w:rFonts w:asciiTheme="majorHAnsi" w:hAnsiTheme="majorHAnsi" w:cs="Arial"/>
                                <w:color w:val="0D0D0D" w:themeColor="text1" w:themeTint="F2"/>
                                <w:szCs w:val="22"/>
                                <w:lang w:val="es-ES"/>
                              </w:rPr>
                              <w:t xml:space="preserve">OSCAR ORLANDO BUENO BONNET </w:t>
                            </w:r>
                            <w:r w:rsidRPr="00340FFF">
                              <w:rPr>
                                <w:rFonts w:asciiTheme="majorHAnsi" w:hAnsiTheme="majorHAnsi" w:cs="Arial"/>
                                <w:color w:val="0D0D0D" w:themeColor="text1" w:themeTint="F2"/>
                                <w:szCs w:val="22"/>
                                <w:lang w:val="es-VE"/>
                              </w:rPr>
                              <w:t>ET AL.</w:t>
                            </w:r>
                          </w:p>
                          <w:p w:rsidR="0065718D" w:rsidRPr="009732B4" w:rsidRDefault="0065718D" w:rsidP="0065718D">
                            <w:pPr>
                              <w:spacing w:line="276" w:lineRule="auto"/>
                              <w:rPr>
                                <w:rFonts w:asciiTheme="majorHAnsi" w:hAnsiTheme="majorHAnsi" w:cs="Arial"/>
                                <w:color w:val="0D0D0D" w:themeColor="text1" w:themeTint="F2"/>
                                <w:szCs w:val="22"/>
                              </w:rPr>
                            </w:pPr>
                            <w:r w:rsidRPr="009732B4">
                              <w:rPr>
                                <w:rFonts w:asciiTheme="majorHAnsi" w:hAnsiTheme="majorHAnsi" w:cs="Arial"/>
                                <w:color w:val="0D0D0D" w:themeColor="text1" w:themeTint="F2"/>
                                <w:szCs w:val="22"/>
                              </w:rPr>
                              <w:t>COLOMBIA</w:t>
                            </w:r>
                          </w:p>
                          <w:p w:rsidR="005B52B0" w:rsidRPr="004B7EB6" w:rsidRDefault="005B52B0" w:rsidP="0065718D">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546C3"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65718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CE7B29">
                        <w:rPr>
                          <w:rFonts w:asciiTheme="majorHAnsi" w:hAnsiTheme="majorHAnsi" w:cs="Arial"/>
                          <w:b/>
                          <w:bCs/>
                          <w:color w:val="0D0D0D" w:themeColor="text1" w:themeTint="F2"/>
                          <w:sz w:val="36"/>
                          <w:szCs w:val="40"/>
                        </w:rPr>
                        <w:t>34</w:t>
                      </w:r>
                      <w:r>
                        <w:rPr>
                          <w:rFonts w:asciiTheme="majorHAnsi" w:hAnsiTheme="majorHAnsi" w:cs="Arial"/>
                          <w:b/>
                          <w:bCs/>
                          <w:color w:val="0D0D0D" w:themeColor="text1" w:themeTint="F2"/>
                          <w:sz w:val="36"/>
                          <w:szCs w:val="40"/>
                        </w:rPr>
                        <w:t>/19</w:t>
                      </w:r>
                    </w:p>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65718D">
                        <w:rPr>
                          <w:rFonts w:asciiTheme="majorHAnsi" w:hAnsiTheme="majorHAnsi" w:cs="Arial"/>
                          <w:b/>
                          <w:bCs/>
                          <w:color w:val="0D0D0D" w:themeColor="text1" w:themeTint="F2"/>
                          <w:sz w:val="36"/>
                          <w:szCs w:val="40"/>
                        </w:rPr>
                        <w:t>11.990</w:t>
                      </w:r>
                      <w:r w:rsidR="000E4751">
                        <w:rPr>
                          <w:rFonts w:asciiTheme="majorHAnsi" w:hAnsiTheme="majorHAnsi" w:cs="Arial"/>
                          <w:b/>
                          <w:bCs/>
                          <w:color w:val="0D0D0D" w:themeColor="text1" w:themeTint="F2"/>
                          <w:sz w:val="36"/>
                          <w:szCs w:val="40"/>
                        </w:rPr>
                        <w:t xml:space="preserve"> A</w:t>
                      </w:r>
                    </w:p>
                    <w:p w:rsidR="00322450" w:rsidRPr="004B7EB6" w:rsidRDefault="00322450"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FRIENDLY SETTLEMENT</w:t>
                      </w:r>
                      <w:r w:rsidR="0065718D">
                        <w:rPr>
                          <w:rFonts w:asciiTheme="majorHAnsi" w:hAnsiTheme="majorHAnsi" w:cs="Arial"/>
                          <w:color w:val="0D0D0D" w:themeColor="text1" w:themeTint="F2"/>
                          <w:szCs w:val="22"/>
                        </w:rPr>
                        <w:t xml:space="preserve"> REPORT</w:t>
                      </w:r>
                      <w:r w:rsidR="00450A4A" w:rsidRPr="004B7EB6">
                        <w:rPr>
                          <w:rFonts w:asciiTheme="majorHAnsi" w:hAnsiTheme="majorHAnsi" w:cs="Arial"/>
                          <w:color w:val="0D0D0D" w:themeColor="text1" w:themeTint="F2"/>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65718D" w:rsidRPr="000E4751" w:rsidRDefault="0065718D" w:rsidP="0065718D">
                      <w:pPr>
                        <w:spacing w:line="276" w:lineRule="auto"/>
                        <w:rPr>
                          <w:rFonts w:asciiTheme="majorHAnsi" w:hAnsiTheme="majorHAnsi" w:cs="Arial"/>
                          <w:color w:val="0D0D0D" w:themeColor="text1" w:themeTint="F2"/>
                          <w:szCs w:val="22"/>
                          <w:lang w:val="es-ES"/>
                        </w:rPr>
                      </w:pPr>
                      <w:r w:rsidRPr="000E4751">
                        <w:rPr>
                          <w:rFonts w:asciiTheme="majorHAnsi" w:hAnsiTheme="majorHAnsi" w:cs="Arial"/>
                          <w:color w:val="0D0D0D" w:themeColor="text1" w:themeTint="F2"/>
                          <w:szCs w:val="22"/>
                          <w:lang w:val="es-ES"/>
                        </w:rPr>
                        <w:t xml:space="preserve">OSCAR ORLANDO BUENO BONNET </w:t>
                      </w:r>
                      <w:r w:rsidRPr="00340FFF">
                        <w:rPr>
                          <w:rFonts w:asciiTheme="majorHAnsi" w:hAnsiTheme="majorHAnsi" w:cs="Arial"/>
                          <w:color w:val="0D0D0D" w:themeColor="text1" w:themeTint="F2"/>
                          <w:szCs w:val="22"/>
                          <w:lang w:val="es-VE"/>
                        </w:rPr>
                        <w:t>ET AL.</w:t>
                      </w:r>
                    </w:p>
                    <w:p w:rsidR="0065718D" w:rsidRPr="009732B4" w:rsidRDefault="0065718D" w:rsidP="0065718D">
                      <w:pPr>
                        <w:spacing w:line="276" w:lineRule="auto"/>
                        <w:rPr>
                          <w:rFonts w:asciiTheme="majorHAnsi" w:hAnsiTheme="majorHAnsi" w:cs="Arial"/>
                          <w:color w:val="0D0D0D" w:themeColor="text1" w:themeTint="F2"/>
                          <w:szCs w:val="22"/>
                        </w:rPr>
                      </w:pPr>
                      <w:r w:rsidRPr="009732B4">
                        <w:rPr>
                          <w:rFonts w:asciiTheme="majorHAnsi" w:hAnsiTheme="majorHAnsi" w:cs="Arial"/>
                          <w:color w:val="0D0D0D" w:themeColor="text1" w:themeTint="F2"/>
                          <w:szCs w:val="22"/>
                        </w:rPr>
                        <w:t>COLOMBIA</w:t>
                      </w:r>
                    </w:p>
                    <w:p w:rsidR="005B52B0" w:rsidRPr="004B7EB6" w:rsidRDefault="005B52B0" w:rsidP="0065718D">
                      <w:pPr>
                        <w:spacing w:line="276" w:lineRule="auto"/>
                        <w:rPr>
                          <w:rFonts w:asciiTheme="majorHAnsi" w:hAnsiTheme="majorHAnsi"/>
                          <w:color w:val="0D0D0D" w:themeColor="text1" w:themeTint="F2"/>
                          <w:lang w:val="es-ES_tradnl"/>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p>
                          <w:p w:rsidR="00627C9F" w:rsidRPr="00F34D9F" w:rsidRDefault="00627C9F" w:rsidP="002C1641">
                            <w:pPr>
                              <w:jc w:val="right"/>
                              <w:rPr>
                                <w:rFonts w:asciiTheme="minorHAnsi" w:hAnsiTheme="minorHAnsi"/>
                                <w:color w:val="FFFFFF" w:themeColor="background1"/>
                                <w:sz w:val="22"/>
                                <w:lang w:val="pt-BR"/>
                              </w:rPr>
                            </w:pPr>
                            <w:r w:rsidRPr="00F34D9F">
                              <w:rPr>
                                <w:rFonts w:asciiTheme="minorHAnsi" w:hAnsiTheme="minorHAnsi"/>
                                <w:color w:val="FFFFFF" w:themeColor="background1"/>
                                <w:sz w:val="22"/>
                                <w:lang w:val="pt-BR"/>
                              </w:rPr>
                              <w:t xml:space="preserve">Doc. </w:t>
                            </w:r>
                            <w:r w:rsidR="00F34D9F" w:rsidRPr="00F34D9F">
                              <w:rPr>
                                <w:rFonts w:asciiTheme="minorHAnsi" w:hAnsiTheme="minorHAnsi"/>
                                <w:color w:val="FFFFFF" w:themeColor="background1"/>
                                <w:sz w:val="22"/>
                                <w:lang w:val="pt-BR"/>
                              </w:rPr>
                              <w:t>39</w:t>
                            </w:r>
                          </w:p>
                          <w:p w:rsidR="00627C9F" w:rsidRPr="004B7EB6" w:rsidRDefault="00F34D9F" w:rsidP="002C1641">
                            <w:pPr>
                              <w:jc w:val="right"/>
                              <w:rPr>
                                <w:rFonts w:asciiTheme="minorHAnsi" w:hAnsiTheme="minorHAnsi"/>
                                <w:color w:val="FFFFFF" w:themeColor="background1"/>
                                <w:sz w:val="22"/>
                              </w:rPr>
                            </w:pPr>
                            <w:r>
                              <w:rPr>
                                <w:rFonts w:asciiTheme="minorHAnsi" w:hAnsiTheme="minorHAnsi"/>
                                <w:color w:val="FFFFFF" w:themeColor="background1"/>
                                <w:sz w:val="22"/>
                              </w:rPr>
                              <w:t>29</w:t>
                            </w:r>
                            <w:r w:rsidR="00627C9F" w:rsidRPr="004B7EB6">
                              <w:rPr>
                                <w:rFonts w:asciiTheme="minorHAnsi" w:hAnsiTheme="minorHAnsi"/>
                                <w:color w:val="FFFFFF" w:themeColor="background1"/>
                                <w:sz w:val="22"/>
                              </w:rPr>
                              <w:t xml:space="preserve"> </w:t>
                            </w:r>
                            <w:r w:rsidR="00340FFF">
                              <w:rPr>
                                <w:rFonts w:asciiTheme="minorHAnsi" w:hAnsiTheme="minorHAnsi"/>
                                <w:color w:val="FFFFFF" w:themeColor="background1"/>
                                <w:sz w:val="22"/>
                              </w:rPr>
                              <w:t>March 2019</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40FFF">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6511D"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p>
                    <w:p w:rsidR="00627C9F" w:rsidRPr="00F34D9F" w:rsidRDefault="00627C9F" w:rsidP="002C1641">
                      <w:pPr>
                        <w:jc w:val="right"/>
                        <w:rPr>
                          <w:rFonts w:asciiTheme="minorHAnsi" w:hAnsiTheme="minorHAnsi"/>
                          <w:color w:val="FFFFFF" w:themeColor="background1"/>
                          <w:sz w:val="22"/>
                          <w:lang w:val="pt-BR"/>
                        </w:rPr>
                      </w:pPr>
                      <w:r w:rsidRPr="00F34D9F">
                        <w:rPr>
                          <w:rFonts w:asciiTheme="minorHAnsi" w:hAnsiTheme="minorHAnsi"/>
                          <w:color w:val="FFFFFF" w:themeColor="background1"/>
                          <w:sz w:val="22"/>
                          <w:lang w:val="pt-BR"/>
                        </w:rPr>
                        <w:t xml:space="preserve">Doc. </w:t>
                      </w:r>
                      <w:r w:rsidR="00F34D9F" w:rsidRPr="00F34D9F">
                        <w:rPr>
                          <w:rFonts w:asciiTheme="minorHAnsi" w:hAnsiTheme="minorHAnsi"/>
                          <w:color w:val="FFFFFF" w:themeColor="background1"/>
                          <w:sz w:val="22"/>
                          <w:lang w:val="pt-BR"/>
                        </w:rPr>
                        <w:t>39</w:t>
                      </w:r>
                    </w:p>
                    <w:p w:rsidR="00627C9F" w:rsidRPr="004B7EB6" w:rsidRDefault="00F34D9F" w:rsidP="002C1641">
                      <w:pPr>
                        <w:jc w:val="right"/>
                        <w:rPr>
                          <w:rFonts w:asciiTheme="minorHAnsi" w:hAnsiTheme="minorHAnsi"/>
                          <w:color w:val="FFFFFF" w:themeColor="background1"/>
                          <w:sz w:val="22"/>
                        </w:rPr>
                      </w:pPr>
                      <w:r>
                        <w:rPr>
                          <w:rFonts w:asciiTheme="minorHAnsi" w:hAnsiTheme="minorHAnsi"/>
                          <w:color w:val="FFFFFF" w:themeColor="background1"/>
                          <w:sz w:val="22"/>
                        </w:rPr>
                        <w:t>29</w:t>
                      </w:r>
                      <w:r w:rsidR="00627C9F" w:rsidRPr="004B7EB6">
                        <w:rPr>
                          <w:rFonts w:asciiTheme="minorHAnsi" w:hAnsiTheme="minorHAnsi"/>
                          <w:color w:val="FFFFFF" w:themeColor="background1"/>
                          <w:sz w:val="22"/>
                        </w:rPr>
                        <w:t xml:space="preserve"> </w:t>
                      </w:r>
                      <w:r w:rsidR="00340FFF">
                        <w:rPr>
                          <w:rFonts w:asciiTheme="minorHAnsi" w:hAnsiTheme="minorHAnsi"/>
                          <w:color w:val="FFFFFF" w:themeColor="background1"/>
                          <w:sz w:val="22"/>
                        </w:rPr>
                        <w:t>March 2019</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40FFF">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65718D"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8D6FE02" wp14:editId="0ADB50D8">
                <wp:simplePos x="0" y="0"/>
                <wp:positionH relativeFrom="column">
                  <wp:posOffset>1209675</wp:posOffset>
                </wp:positionH>
                <wp:positionV relativeFrom="paragraph">
                  <wp:posOffset>53340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F34D9F" w:rsidRPr="00F34D9F">
                              <w:rPr>
                                <w:rFonts w:asciiTheme="majorHAnsi" w:hAnsiTheme="majorHAnsi"/>
                                <w:color w:val="0D0D0D" w:themeColor="text1" w:themeTint="F2"/>
                                <w:sz w:val="18"/>
                                <w:szCs w:val="22"/>
                              </w:rPr>
                              <w:t>March 29</w:t>
                            </w:r>
                            <w:r w:rsidR="0065718D" w:rsidRPr="00F34D9F">
                              <w:rPr>
                                <w:rFonts w:asciiTheme="majorHAnsi" w:hAnsiTheme="majorHAnsi"/>
                                <w:color w:val="0D0D0D" w:themeColor="text1" w:themeTint="F2"/>
                                <w:sz w:val="18"/>
                                <w:szCs w:val="22"/>
                              </w:rPr>
                              <w:t xml:space="preserve">, </w:t>
                            </w:r>
                            <w:r w:rsidRPr="00F34D9F">
                              <w:rPr>
                                <w:rFonts w:asciiTheme="majorHAnsi" w:hAnsiTheme="majorHAnsi"/>
                                <w:color w:val="0D0D0D" w:themeColor="text1" w:themeTint="F2"/>
                                <w:sz w:val="18"/>
                                <w:szCs w:val="22"/>
                              </w:rPr>
                              <w:t>201</w:t>
                            </w:r>
                            <w:r w:rsidR="0065718D" w:rsidRPr="00F34D9F">
                              <w:rPr>
                                <w:rFonts w:asciiTheme="majorHAnsi" w:hAnsiTheme="majorHAnsi"/>
                                <w:color w:val="0D0D0D" w:themeColor="text1" w:themeTint="F2"/>
                                <w:sz w:val="18"/>
                                <w:szCs w:val="22"/>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6FE02" id="Text Box 7" o:spid="_x0000_s1029" type="#_x0000_t202" style="position:absolute;left:0;text-align:left;margin-left:95.25pt;margin-top:4.2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" filled="f" stroked="f" strokeweight=".5pt">
                <v:textbox>
                  <w:txbxContent>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F34D9F" w:rsidRPr="00F34D9F">
                        <w:rPr>
                          <w:rFonts w:asciiTheme="majorHAnsi" w:hAnsiTheme="majorHAnsi"/>
                          <w:color w:val="0D0D0D" w:themeColor="text1" w:themeTint="F2"/>
                          <w:sz w:val="18"/>
                          <w:szCs w:val="22"/>
                        </w:rPr>
                        <w:t>March 29</w:t>
                      </w:r>
                      <w:r w:rsidR="0065718D" w:rsidRPr="00F34D9F">
                        <w:rPr>
                          <w:rFonts w:asciiTheme="majorHAnsi" w:hAnsiTheme="majorHAnsi"/>
                          <w:color w:val="0D0D0D" w:themeColor="text1" w:themeTint="F2"/>
                          <w:sz w:val="18"/>
                          <w:szCs w:val="22"/>
                        </w:rPr>
                        <w:t xml:space="preserve">, </w:t>
                      </w:r>
                      <w:r w:rsidRPr="00F34D9F">
                        <w:rPr>
                          <w:rFonts w:asciiTheme="majorHAnsi" w:hAnsiTheme="majorHAnsi"/>
                          <w:color w:val="0D0D0D" w:themeColor="text1" w:themeTint="F2"/>
                          <w:sz w:val="18"/>
                          <w:szCs w:val="22"/>
                        </w:rPr>
                        <w:t>201</w:t>
                      </w:r>
                      <w:r w:rsidR="0065718D" w:rsidRPr="00F34D9F">
                        <w:rPr>
                          <w:rFonts w:asciiTheme="majorHAnsi" w:hAnsiTheme="majorHAnsi"/>
                          <w:color w:val="0D0D0D" w:themeColor="text1" w:themeTint="F2"/>
                          <w:sz w:val="18"/>
                          <w:szCs w:val="22"/>
                        </w:rPr>
                        <w:t>9</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A87C4E" w:rsidRDefault="00A87C4E" w:rsidP="00F644E6">
                            <w:pPr>
                              <w:spacing w:line="276" w:lineRule="auto"/>
                              <w:rPr>
                                <w:rFonts w:asciiTheme="majorHAnsi" w:hAnsiTheme="majorHAnsi"/>
                                <w:color w:val="595959" w:themeColor="text1" w:themeTint="A6"/>
                                <w:sz w:val="18"/>
                              </w:rPr>
                            </w:pPr>
                            <w:r w:rsidRPr="00A87C4E">
                              <w:rPr>
                                <w:rFonts w:asciiTheme="majorHAnsi" w:hAnsiTheme="majorHAnsi"/>
                                <w:b/>
                                <w:color w:val="595959" w:themeColor="text1" w:themeTint="A6"/>
                                <w:sz w:val="18"/>
                              </w:rPr>
                              <w:t xml:space="preserve">Cite as: </w:t>
                            </w:r>
                            <w:r w:rsidRPr="00A87C4E">
                              <w:rPr>
                                <w:rFonts w:asciiTheme="majorHAnsi" w:hAnsiTheme="majorHAnsi"/>
                                <w:color w:val="595959" w:themeColor="text1" w:themeTint="A6"/>
                                <w:sz w:val="18"/>
                              </w:rPr>
                              <w:t>IACHR, Report No. [</w:t>
                            </w:r>
                            <w:r w:rsidR="00CE7B29">
                              <w:rPr>
                                <w:rFonts w:asciiTheme="majorHAnsi" w:hAnsiTheme="majorHAnsi"/>
                                <w:color w:val="595959" w:themeColor="text1" w:themeTint="A6"/>
                                <w:sz w:val="18"/>
                              </w:rPr>
                              <w:t>34/19</w:t>
                            </w:r>
                            <w:r w:rsidRPr="00A87C4E">
                              <w:rPr>
                                <w:rFonts w:asciiTheme="majorHAnsi" w:hAnsiTheme="majorHAnsi"/>
                                <w:color w:val="595959" w:themeColor="text1" w:themeTint="A6"/>
                                <w:sz w:val="18"/>
                              </w:rPr>
                              <w:t>], Case 11.990</w:t>
                            </w:r>
                            <w:r w:rsidR="000E4751">
                              <w:rPr>
                                <w:rFonts w:asciiTheme="majorHAnsi" w:hAnsiTheme="majorHAnsi"/>
                                <w:color w:val="595959" w:themeColor="text1" w:themeTint="A6"/>
                                <w:sz w:val="18"/>
                              </w:rPr>
                              <w:t xml:space="preserve"> A</w:t>
                            </w:r>
                            <w:r w:rsidRPr="00A87C4E">
                              <w:rPr>
                                <w:rFonts w:asciiTheme="majorHAnsi" w:hAnsiTheme="majorHAnsi"/>
                                <w:color w:val="595959" w:themeColor="text1" w:themeTint="A6"/>
                                <w:sz w:val="18"/>
                              </w:rPr>
                              <w:t xml:space="preserve">.  Friendly Settlement. Oscar Orlando Bueno Bonnet et al.  Colombia. </w:t>
                            </w:r>
                            <w:r w:rsidR="00F34D9F">
                              <w:rPr>
                                <w:rFonts w:asciiTheme="majorHAnsi" w:hAnsiTheme="majorHAnsi"/>
                                <w:color w:val="595959" w:themeColor="text1" w:themeTint="A6"/>
                                <w:sz w:val="18"/>
                              </w:rPr>
                              <w:t>March 29,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17C1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A87C4E" w:rsidRDefault="00A87C4E" w:rsidP="00F644E6">
                      <w:pPr>
                        <w:spacing w:line="276" w:lineRule="auto"/>
                        <w:rPr>
                          <w:rFonts w:asciiTheme="majorHAnsi" w:hAnsiTheme="majorHAnsi"/>
                          <w:color w:val="595959" w:themeColor="text1" w:themeTint="A6"/>
                          <w:sz w:val="18"/>
                        </w:rPr>
                      </w:pPr>
                      <w:r w:rsidRPr="00A87C4E">
                        <w:rPr>
                          <w:rFonts w:asciiTheme="majorHAnsi" w:hAnsiTheme="majorHAnsi"/>
                          <w:b/>
                          <w:color w:val="595959" w:themeColor="text1" w:themeTint="A6"/>
                          <w:sz w:val="18"/>
                        </w:rPr>
                        <w:t xml:space="preserve">Cite as: </w:t>
                      </w:r>
                      <w:r w:rsidRPr="00A87C4E">
                        <w:rPr>
                          <w:rFonts w:asciiTheme="majorHAnsi" w:hAnsiTheme="majorHAnsi"/>
                          <w:color w:val="595959" w:themeColor="text1" w:themeTint="A6"/>
                          <w:sz w:val="18"/>
                        </w:rPr>
                        <w:t>IACHR, Report No. [</w:t>
                      </w:r>
                      <w:r w:rsidR="00CE7B29">
                        <w:rPr>
                          <w:rFonts w:asciiTheme="majorHAnsi" w:hAnsiTheme="majorHAnsi"/>
                          <w:color w:val="595959" w:themeColor="text1" w:themeTint="A6"/>
                          <w:sz w:val="18"/>
                        </w:rPr>
                        <w:t>34/19</w:t>
                      </w:r>
                      <w:r w:rsidRPr="00A87C4E">
                        <w:rPr>
                          <w:rFonts w:asciiTheme="majorHAnsi" w:hAnsiTheme="majorHAnsi"/>
                          <w:color w:val="595959" w:themeColor="text1" w:themeTint="A6"/>
                          <w:sz w:val="18"/>
                        </w:rPr>
                        <w:t>], Case 11.990</w:t>
                      </w:r>
                      <w:r w:rsidR="000E4751">
                        <w:rPr>
                          <w:rFonts w:asciiTheme="majorHAnsi" w:hAnsiTheme="majorHAnsi"/>
                          <w:color w:val="595959" w:themeColor="text1" w:themeTint="A6"/>
                          <w:sz w:val="18"/>
                        </w:rPr>
                        <w:t xml:space="preserve"> A</w:t>
                      </w:r>
                      <w:r w:rsidRPr="00A87C4E">
                        <w:rPr>
                          <w:rFonts w:asciiTheme="majorHAnsi" w:hAnsiTheme="majorHAnsi"/>
                          <w:color w:val="595959" w:themeColor="text1" w:themeTint="A6"/>
                          <w:sz w:val="18"/>
                        </w:rPr>
                        <w:t xml:space="preserve">.  Friendly Settlement. Oscar Orlando Bueno Bonnet et al.  Colombia. </w:t>
                      </w:r>
                      <w:r w:rsidR="00F34D9F">
                        <w:rPr>
                          <w:rFonts w:asciiTheme="majorHAnsi" w:hAnsiTheme="majorHAnsi"/>
                          <w:color w:val="595959" w:themeColor="text1" w:themeTint="A6"/>
                          <w:sz w:val="18"/>
                        </w:rPr>
                        <w:t>March 29, 2019</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7607C4" w:rsidRDefault="006311DA" w:rsidP="0065718D">
      <w:pPr>
        <w:tabs>
          <w:tab w:val="center" w:pos="5400"/>
        </w:tabs>
        <w:suppressAutoHyphens/>
        <w:rPr>
          <w:rFonts w:asciiTheme="majorHAnsi" w:hAnsiTheme="majorHAnsi"/>
          <w:sz w:val="18"/>
          <w:szCs w:val="22"/>
        </w:rPr>
        <w:sectPr w:rsidR="007607C4" w:rsidSect="00853419">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440" w:left="1440" w:header="720" w:footer="720" w:gutter="0"/>
          <w:pgNumType w:start="0"/>
          <w:cols w:space="720"/>
          <w:titlePg/>
          <w:docGrid w:linePitch="326"/>
        </w:sect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78EC33C9" wp14:editId="188B90CC">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C33C9" id="Text Box 3" o:spid="_x0000_s1031" type="#_x0000_t202" style="position:absolute;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3D3E8F71" wp14:editId="2411B7C5">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74CEF6D5" wp14:editId="42E03919">
                                  <wp:extent cx="1123950" cy="378416"/>
                                  <wp:effectExtent l="0" t="0" r="0" b="3175"/>
                                  <wp:docPr id="23" name="Picture 23"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E8F71" id="Text Box 2" o:spid="_x0000_s1032" type="#_x0000_t202" style="position:absolute;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74CEF6D5" wp14:editId="42E03919">
                            <wp:extent cx="1123950" cy="378416"/>
                            <wp:effectExtent l="0" t="0" r="0" b="3175"/>
                            <wp:docPr id="23" name="Picture 23"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65718D" w:rsidRPr="00F04434" w:rsidRDefault="0065718D" w:rsidP="0065718D">
      <w:pPr>
        <w:suppressAutoHyphens/>
        <w:jc w:val="center"/>
        <w:rPr>
          <w:rFonts w:asciiTheme="majorHAnsi" w:hAnsiTheme="majorHAnsi"/>
          <w:b/>
          <w:sz w:val="18"/>
          <w:szCs w:val="20"/>
        </w:rPr>
      </w:pPr>
      <w:r>
        <w:rPr>
          <w:rFonts w:asciiTheme="majorHAnsi" w:hAnsiTheme="majorHAnsi"/>
          <w:b/>
          <w:sz w:val="18"/>
          <w:szCs w:val="20"/>
        </w:rPr>
        <w:lastRenderedPageBreak/>
        <w:t>REPORT</w:t>
      </w:r>
      <w:r w:rsidRPr="00F04434">
        <w:rPr>
          <w:rFonts w:asciiTheme="majorHAnsi" w:hAnsiTheme="majorHAnsi"/>
          <w:b/>
          <w:sz w:val="18"/>
          <w:szCs w:val="20"/>
        </w:rPr>
        <w:t xml:space="preserve"> No. </w:t>
      </w:r>
      <w:r w:rsidR="00F34D9F">
        <w:rPr>
          <w:rFonts w:asciiTheme="majorHAnsi" w:hAnsiTheme="majorHAnsi"/>
          <w:b/>
          <w:sz w:val="18"/>
          <w:szCs w:val="20"/>
        </w:rPr>
        <w:t>34</w:t>
      </w:r>
      <w:r w:rsidRPr="00F04434">
        <w:rPr>
          <w:rFonts w:asciiTheme="majorHAnsi" w:hAnsiTheme="majorHAnsi"/>
          <w:b/>
          <w:sz w:val="18"/>
          <w:szCs w:val="20"/>
        </w:rPr>
        <w:t>/19</w:t>
      </w:r>
    </w:p>
    <w:p w:rsidR="0065718D" w:rsidRPr="00F04434" w:rsidRDefault="0065718D" w:rsidP="0065718D">
      <w:pPr>
        <w:suppressAutoHyphens/>
        <w:jc w:val="center"/>
        <w:rPr>
          <w:rFonts w:asciiTheme="majorHAnsi" w:hAnsiTheme="majorHAnsi"/>
          <w:b/>
          <w:sz w:val="18"/>
          <w:szCs w:val="20"/>
        </w:rPr>
      </w:pPr>
      <w:r>
        <w:rPr>
          <w:rFonts w:asciiTheme="majorHAnsi" w:hAnsiTheme="majorHAnsi"/>
          <w:b/>
          <w:sz w:val="18"/>
          <w:szCs w:val="20"/>
        </w:rPr>
        <w:t>CASE</w:t>
      </w:r>
      <w:r w:rsidRPr="00F04434">
        <w:rPr>
          <w:rFonts w:asciiTheme="majorHAnsi" w:hAnsiTheme="majorHAnsi"/>
          <w:b/>
          <w:sz w:val="18"/>
          <w:szCs w:val="20"/>
        </w:rPr>
        <w:t xml:space="preserve"> 11.990</w:t>
      </w:r>
      <w:r w:rsidR="000E4751">
        <w:rPr>
          <w:rFonts w:asciiTheme="majorHAnsi" w:hAnsiTheme="majorHAnsi"/>
          <w:b/>
          <w:sz w:val="18"/>
          <w:szCs w:val="20"/>
        </w:rPr>
        <w:t xml:space="preserve"> A</w:t>
      </w:r>
    </w:p>
    <w:p w:rsidR="0065718D" w:rsidRDefault="0065718D" w:rsidP="0065718D">
      <w:pPr>
        <w:suppressAutoHyphens/>
        <w:jc w:val="center"/>
        <w:rPr>
          <w:rFonts w:asciiTheme="majorHAnsi" w:hAnsiTheme="majorHAnsi"/>
          <w:sz w:val="18"/>
          <w:szCs w:val="20"/>
        </w:rPr>
      </w:pPr>
      <w:r>
        <w:rPr>
          <w:rFonts w:asciiTheme="majorHAnsi" w:hAnsiTheme="majorHAnsi"/>
          <w:sz w:val="18"/>
          <w:szCs w:val="20"/>
        </w:rPr>
        <w:t>FRIENDLY SETTLEMENT</w:t>
      </w:r>
      <w:r w:rsidRPr="00F04434">
        <w:rPr>
          <w:rFonts w:asciiTheme="majorHAnsi" w:hAnsiTheme="majorHAnsi"/>
          <w:sz w:val="18"/>
          <w:szCs w:val="20"/>
        </w:rPr>
        <w:t xml:space="preserve"> </w:t>
      </w:r>
    </w:p>
    <w:p w:rsidR="0065718D" w:rsidRPr="00125670" w:rsidRDefault="0065718D" w:rsidP="009D5DD0">
      <w:pPr>
        <w:suppressAutoHyphens/>
        <w:jc w:val="center"/>
        <w:rPr>
          <w:rFonts w:asciiTheme="majorHAnsi" w:hAnsiTheme="majorHAnsi"/>
          <w:sz w:val="18"/>
          <w:szCs w:val="20"/>
          <w:lang w:val="es-US"/>
        </w:rPr>
      </w:pPr>
      <w:r w:rsidRPr="00125670">
        <w:rPr>
          <w:rFonts w:asciiTheme="majorHAnsi" w:hAnsiTheme="majorHAnsi"/>
          <w:sz w:val="18"/>
          <w:szCs w:val="20"/>
          <w:lang w:val="es-US"/>
        </w:rPr>
        <w:t>OSCAR ORLANDO BUENO BONNET ET AL.</w:t>
      </w:r>
    </w:p>
    <w:p w:rsidR="0065718D" w:rsidRPr="009D5DD0" w:rsidRDefault="0065718D" w:rsidP="0065718D">
      <w:pPr>
        <w:suppressAutoHyphens/>
        <w:jc w:val="center"/>
        <w:rPr>
          <w:rFonts w:asciiTheme="majorHAnsi" w:hAnsiTheme="majorHAnsi"/>
          <w:sz w:val="18"/>
          <w:szCs w:val="20"/>
          <w:lang w:val="es-VE"/>
        </w:rPr>
      </w:pPr>
      <w:r w:rsidRPr="009D5DD0">
        <w:rPr>
          <w:rFonts w:asciiTheme="majorHAnsi" w:hAnsiTheme="majorHAnsi"/>
          <w:sz w:val="18"/>
          <w:szCs w:val="20"/>
          <w:lang w:val="es-VE"/>
        </w:rPr>
        <w:t>COLOMBIA</w:t>
      </w:r>
    </w:p>
    <w:p w:rsidR="0065718D" w:rsidRPr="009D5DD0" w:rsidRDefault="0065718D" w:rsidP="0065718D">
      <w:pPr>
        <w:suppressAutoHyphens/>
        <w:jc w:val="center"/>
        <w:rPr>
          <w:rFonts w:asciiTheme="majorHAnsi" w:hAnsiTheme="majorHAnsi"/>
          <w:sz w:val="18"/>
          <w:szCs w:val="20"/>
          <w:lang w:val="es-VE"/>
        </w:rPr>
      </w:pPr>
      <w:r w:rsidRPr="00CE7B29">
        <w:rPr>
          <w:rFonts w:asciiTheme="majorHAnsi" w:hAnsiTheme="majorHAnsi"/>
          <w:sz w:val="18"/>
          <w:szCs w:val="20"/>
          <w:lang w:val="es-VE"/>
        </w:rPr>
        <w:t xml:space="preserve">MARCH </w:t>
      </w:r>
      <w:r w:rsidR="00F34D9F" w:rsidRPr="00CE7B29">
        <w:rPr>
          <w:rFonts w:asciiTheme="majorHAnsi" w:hAnsiTheme="majorHAnsi"/>
          <w:sz w:val="18"/>
          <w:szCs w:val="20"/>
          <w:lang w:val="es-VE"/>
        </w:rPr>
        <w:t>29</w:t>
      </w:r>
      <w:r w:rsidRPr="00CE7B29">
        <w:rPr>
          <w:rFonts w:asciiTheme="majorHAnsi" w:hAnsiTheme="majorHAnsi"/>
          <w:sz w:val="18"/>
          <w:szCs w:val="20"/>
          <w:lang w:val="es-VE"/>
        </w:rPr>
        <w:t>, 2019</w:t>
      </w:r>
      <w:r w:rsidRPr="00F04434">
        <w:rPr>
          <w:rStyle w:val="FootnoteReference"/>
          <w:rFonts w:asciiTheme="majorHAnsi" w:hAnsiTheme="majorHAnsi"/>
          <w:sz w:val="18"/>
          <w:szCs w:val="20"/>
        </w:rPr>
        <w:footnoteReference w:id="2"/>
      </w:r>
    </w:p>
    <w:p w:rsidR="0065718D" w:rsidRPr="009D5DD0" w:rsidRDefault="0065718D" w:rsidP="0065718D">
      <w:pPr>
        <w:suppressAutoHyphens/>
        <w:jc w:val="center"/>
        <w:rPr>
          <w:rFonts w:asciiTheme="majorHAnsi" w:hAnsiTheme="majorHAnsi"/>
          <w:sz w:val="20"/>
          <w:szCs w:val="20"/>
          <w:lang w:val="es-VE"/>
        </w:rPr>
      </w:pPr>
    </w:p>
    <w:p w:rsidR="0065718D" w:rsidRPr="009D5DD0" w:rsidRDefault="0065718D" w:rsidP="0065718D">
      <w:pPr>
        <w:suppressAutoHyphens/>
        <w:jc w:val="center"/>
        <w:rPr>
          <w:rFonts w:asciiTheme="majorHAnsi" w:hAnsiTheme="majorHAnsi"/>
          <w:sz w:val="20"/>
          <w:szCs w:val="20"/>
          <w:lang w:val="es-VE"/>
        </w:rPr>
      </w:pPr>
    </w:p>
    <w:p w:rsidR="0065718D" w:rsidRDefault="0065718D" w:rsidP="009F25B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hanging="630"/>
        <w:contextualSpacing/>
        <w:rPr>
          <w:rFonts w:asciiTheme="majorHAnsi" w:hAnsiTheme="majorHAnsi"/>
          <w:b/>
          <w:sz w:val="20"/>
          <w:szCs w:val="20"/>
        </w:rPr>
      </w:pPr>
      <w:r w:rsidRPr="00EC46B4">
        <w:rPr>
          <w:rFonts w:asciiTheme="majorHAnsi" w:hAnsiTheme="majorHAnsi"/>
          <w:b/>
          <w:sz w:val="20"/>
          <w:szCs w:val="20"/>
        </w:rPr>
        <w:t>SUMMARY AND RELEVANT PROCEEDINGS RELATED TO THE FRIENDLY SETTLEMENT PROCESS</w:t>
      </w:r>
    </w:p>
    <w:p w:rsidR="0065718D" w:rsidRPr="00EC46B4" w:rsidRDefault="0065718D" w:rsidP="002F40C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rFonts w:asciiTheme="majorHAnsi" w:hAnsiTheme="majorHAnsi"/>
          <w:b/>
          <w:sz w:val="20"/>
          <w:szCs w:val="20"/>
        </w:rPr>
      </w:pPr>
    </w:p>
    <w:p w:rsidR="0065718D" w:rsidRPr="00F04434" w:rsidRDefault="0065718D" w:rsidP="009F25B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jc w:val="both"/>
        <w:rPr>
          <w:rFonts w:asciiTheme="majorHAnsi" w:hAnsiTheme="majorHAnsi" w:cs="Arial"/>
          <w:sz w:val="20"/>
          <w:szCs w:val="20"/>
        </w:rPr>
      </w:pPr>
      <w:r>
        <w:rPr>
          <w:rFonts w:asciiTheme="majorHAnsi" w:hAnsiTheme="majorHAnsi" w:cs="Arial"/>
          <w:sz w:val="20"/>
          <w:szCs w:val="20"/>
        </w:rPr>
        <w:t xml:space="preserve">On March 9, </w:t>
      </w:r>
      <w:r w:rsidRPr="00F04434">
        <w:rPr>
          <w:rFonts w:asciiTheme="majorHAnsi" w:hAnsiTheme="majorHAnsi" w:cs="Arial"/>
          <w:sz w:val="20"/>
          <w:szCs w:val="20"/>
        </w:rPr>
        <w:t>1998</w:t>
      </w:r>
      <w:r>
        <w:rPr>
          <w:rFonts w:asciiTheme="majorHAnsi" w:hAnsiTheme="majorHAnsi" w:cs="Arial"/>
          <w:sz w:val="20"/>
          <w:szCs w:val="20"/>
        </w:rPr>
        <w:t>,</w:t>
      </w:r>
      <w:r w:rsidRPr="00F04434">
        <w:rPr>
          <w:rFonts w:asciiTheme="majorHAnsi" w:hAnsiTheme="majorHAnsi" w:cs="Arial"/>
          <w:sz w:val="20"/>
          <w:szCs w:val="20"/>
        </w:rPr>
        <w:t xml:space="preserve"> </w:t>
      </w:r>
      <w:r>
        <w:rPr>
          <w:rFonts w:asciiTheme="majorHAnsi" w:hAnsiTheme="majorHAnsi" w:cs="Arial"/>
          <w:sz w:val="20"/>
          <w:szCs w:val="20"/>
        </w:rPr>
        <w:t>the Inter-American Commission</w:t>
      </w:r>
      <w:r w:rsidRPr="00F04434">
        <w:rPr>
          <w:rFonts w:asciiTheme="majorHAnsi" w:hAnsiTheme="majorHAnsi" w:cs="Arial"/>
          <w:sz w:val="20"/>
          <w:szCs w:val="20"/>
        </w:rPr>
        <w:t xml:space="preserve"> </w:t>
      </w:r>
      <w:r>
        <w:rPr>
          <w:rFonts w:asciiTheme="majorHAnsi" w:hAnsiTheme="majorHAnsi" w:cs="Arial"/>
          <w:sz w:val="20"/>
          <w:szCs w:val="20"/>
        </w:rPr>
        <w:t>of</w:t>
      </w:r>
      <w:r w:rsidRPr="00F04434">
        <w:rPr>
          <w:rFonts w:asciiTheme="majorHAnsi" w:hAnsiTheme="majorHAnsi" w:cs="Arial"/>
          <w:sz w:val="20"/>
          <w:szCs w:val="20"/>
        </w:rPr>
        <w:t xml:space="preserve"> </w:t>
      </w:r>
      <w:r>
        <w:rPr>
          <w:rFonts w:asciiTheme="majorHAnsi" w:hAnsiTheme="majorHAnsi" w:cs="Arial"/>
          <w:sz w:val="20"/>
          <w:szCs w:val="20"/>
        </w:rPr>
        <w:t>Human rights</w:t>
      </w:r>
      <w:r w:rsidRPr="00F04434">
        <w:rPr>
          <w:rFonts w:asciiTheme="majorHAnsi" w:hAnsiTheme="majorHAnsi" w:cs="Arial"/>
          <w:sz w:val="20"/>
          <w:szCs w:val="20"/>
        </w:rPr>
        <w:t xml:space="preserve"> </w:t>
      </w:r>
      <w:r w:rsidRPr="00F04434">
        <w:rPr>
          <w:rFonts w:asciiTheme="majorHAnsi" w:hAnsiTheme="majorHAnsi"/>
          <w:sz w:val="20"/>
          <w:szCs w:val="20"/>
        </w:rPr>
        <w:t>(</w:t>
      </w:r>
      <w:r>
        <w:rPr>
          <w:rFonts w:asciiTheme="majorHAnsi" w:hAnsiTheme="majorHAnsi"/>
          <w:sz w:val="20"/>
          <w:szCs w:val="20"/>
        </w:rPr>
        <w:t>hereinafter</w:t>
      </w:r>
      <w:r w:rsidRPr="00F04434">
        <w:rPr>
          <w:rFonts w:asciiTheme="majorHAnsi" w:hAnsiTheme="majorHAnsi"/>
          <w:sz w:val="20"/>
          <w:szCs w:val="20"/>
        </w:rPr>
        <w:t xml:space="preserve"> “</w:t>
      </w:r>
      <w:r>
        <w:rPr>
          <w:rFonts w:asciiTheme="majorHAnsi" w:hAnsiTheme="majorHAnsi"/>
          <w:sz w:val="20"/>
          <w:szCs w:val="20"/>
        </w:rPr>
        <w:t>the Commission</w:t>
      </w:r>
      <w:r w:rsidRPr="00F04434">
        <w:rPr>
          <w:rFonts w:asciiTheme="majorHAnsi" w:hAnsiTheme="majorHAnsi"/>
          <w:sz w:val="20"/>
          <w:szCs w:val="20"/>
        </w:rPr>
        <w:t xml:space="preserve">” </w:t>
      </w:r>
      <w:r>
        <w:rPr>
          <w:rFonts w:asciiTheme="majorHAnsi" w:hAnsiTheme="majorHAnsi"/>
          <w:sz w:val="20"/>
          <w:szCs w:val="20"/>
        </w:rPr>
        <w:t>or</w:t>
      </w:r>
      <w:r w:rsidRPr="00F04434">
        <w:rPr>
          <w:rFonts w:asciiTheme="majorHAnsi" w:hAnsiTheme="majorHAnsi"/>
          <w:sz w:val="20"/>
          <w:szCs w:val="20"/>
        </w:rPr>
        <w:t xml:space="preserve"> </w:t>
      </w:r>
      <w:r>
        <w:rPr>
          <w:rFonts w:asciiTheme="majorHAnsi" w:hAnsiTheme="majorHAnsi"/>
          <w:sz w:val="20"/>
          <w:szCs w:val="20"/>
        </w:rPr>
        <w:t>"the IACHR</w:t>
      </w:r>
      <w:r w:rsidRPr="00F04434">
        <w:rPr>
          <w:rFonts w:asciiTheme="majorHAnsi" w:hAnsiTheme="majorHAnsi"/>
          <w:sz w:val="20"/>
          <w:szCs w:val="20"/>
        </w:rPr>
        <w:t xml:space="preserve">”) </w:t>
      </w:r>
      <w:r>
        <w:rPr>
          <w:rFonts w:asciiTheme="majorHAnsi" w:hAnsiTheme="majorHAnsi" w:cs="Arial"/>
          <w:sz w:val="20"/>
          <w:szCs w:val="20"/>
        </w:rPr>
        <w:t>received</w:t>
      </w:r>
      <w:r w:rsidRPr="00F04434">
        <w:rPr>
          <w:rFonts w:asciiTheme="majorHAnsi" w:hAnsiTheme="majorHAnsi" w:cs="Arial"/>
          <w:sz w:val="20"/>
          <w:szCs w:val="20"/>
        </w:rPr>
        <w:t xml:space="preserve"> </w:t>
      </w:r>
      <w:r>
        <w:rPr>
          <w:rFonts w:asciiTheme="majorHAnsi" w:hAnsiTheme="majorHAnsi" w:cs="Arial"/>
          <w:sz w:val="20"/>
          <w:szCs w:val="20"/>
        </w:rPr>
        <w:t>a</w:t>
      </w:r>
      <w:r w:rsidRPr="00F04434">
        <w:rPr>
          <w:rFonts w:asciiTheme="majorHAnsi" w:hAnsiTheme="majorHAnsi" w:cs="Arial"/>
          <w:sz w:val="20"/>
          <w:szCs w:val="20"/>
        </w:rPr>
        <w:t xml:space="preserve"> petition presented </w:t>
      </w:r>
      <w:r>
        <w:rPr>
          <w:rFonts w:asciiTheme="majorHAnsi" w:hAnsiTheme="majorHAnsi" w:cs="Arial"/>
          <w:sz w:val="20"/>
          <w:szCs w:val="20"/>
        </w:rPr>
        <w:t xml:space="preserve">by </w:t>
      </w:r>
      <w:proofErr w:type="spellStart"/>
      <w:r w:rsidRPr="0029209F">
        <w:rPr>
          <w:rFonts w:asciiTheme="majorHAnsi" w:hAnsiTheme="majorHAnsi" w:cs="Arial"/>
          <w:i/>
          <w:sz w:val="20"/>
          <w:szCs w:val="20"/>
        </w:rPr>
        <w:t>Humanidad</w:t>
      </w:r>
      <w:proofErr w:type="spellEnd"/>
      <w:r w:rsidRPr="0029209F">
        <w:rPr>
          <w:rFonts w:asciiTheme="majorHAnsi" w:hAnsiTheme="majorHAnsi" w:cs="Arial"/>
          <w:i/>
          <w:sz w:val="20"/>
          <w:szCs w:val="20"/>
        </w:rPr>
        <w:t xml:space="preserve"> </w:t>
      </w:r>
      <w:proofErr w:type="spellStart"/>
      <w:r w:rsidRPr="0029209F">
        <w:rPr>
          <w:rFonts w:asciiTheme="majorHAnsi" w:hAnsiTheme="majorHAnsi" w:cs="Arial"/>
          <w:i/>
          <w:sz w:val="20"/>
          <w:szCs w:val="20"/>
        </w:rPr>
        <w:t>Vigente</w:t>
      </w:r>
      <w:proofErr w:type="spellEnd"/>
      <w:r>
        <w:rPr>
          <w:rFonts w:asciiTheme="majorHAnsi" w:hAnsiTheme="majorHAnsi" w:cs="Arial"/>
          <w:i/>
          <w:sz w:val="20"/>
          <w:szCs w:val="20"/>
        </w:rPr>
        <w:t>,</w:t>
      </w:r>
      <w:r w:rsidRPr="00F04434">
        <w:rPr>
          <w:rFonts w:asciiTheme="majorHAnsi" w:hAnsiTheme="majorHAnsi" w:cs="Arial"/>
          <w:sz w:val="20"/>
          <w:szCs w:val="20"/>
        </w:rPr>
        <w:t xml:space="preserve"> </w:t>
      </w:r>
      <w:r>
        <w:rPr>
          <w:rFonts w:asciiTheme="majorHAnsi" w:hAnsiTheme="majorHAnsi" w:cs="Arial"/>
          <w:sz w:val="20"/>
          <w:szCs w:val="20"/>
        </w:rPr>
        <w:t xml:space="preserve">the Legal </w:t>
      </w:r>
      <w:r w:rsidRPr="00F04434">
        <w:rPr>
          <w:rFonts w:asciiTheme="majorHAnsi" w:hAnsiTheme="majorHAnsi" w:cs="Arial"/>
          <w:sz w:val="20"/>
          <w:szCs w:val="20"/>
        </w:rPr>
        <w:t>Corporation</w:t>
      </w:r>
      <w:r>
        <w:rPr>
          <w:rFonts w:asciiTheme="majorHAnsi" w:hAnsiTheme="majorHAnsi" w:cs="Arial"/>
          <w:sz w:val="20"/>
          <w:szCs w:val="20"/>
        </w:rPr>
        <w:t>,</w:t>
      </w:r>
      <w:r w:rsidRPr="00F04434">
        <w:rPr>
          <w:rFonts w:asciiTheme="majorHAnsi" w:hAnsiTheme="majorHAnsi" w:cs="Arial"/>
          <w:sz w:val="20"/>
          <w:szCs w:val="20"/>
        </w:rPr>
        <w:t xml:space="preserve"> </w:t>
      </w:r>
      <w:r>
        <w:rPr>
          <w:rFonts w:asciiTheme="majorHAnsi" w:hAnsiTheme="majorHAnsi" w:cs="Arial"/>
          <w:sz w:val="20"/>
          <w:szCs w:val="20"/>
        </w:rPr>
        <w:t>and</w:t>
      </w:r>
      <w:r w:rsidRPr="00F04434">
        <w:rPr>
          <w:rFonts w:asciiTheme="majorHAnsi" w:hAnsiTheme="majorHAnsi" w:cs="Arial"/>
          <w:sz w:val="20"/>
          <w:szCs w:val="20"/>
        </w:rPr>
        <w:t xml:space="preserve"> </w:t>
      </w:r>
      <w:r>
        <w:rPr>
          <w:rFonts w:asciiTheme="majorHAnsi" w:hAnsiTheme="majorHAnsi" w:cs="Arial"/>
          <w:sz w:val="20"/>
          <w:szCs w:val="20"/>
        </w:rPr>
        <w:t xml:space="preserve">the </w:t>
      </w:r>
      <w:r w:rsidRPr="0029209F">
        <w:rPr>
          <w:rFonts w:asciiTheme="majorHAnsi" w:hAnsiTheme="majorHAnsi" w:cs="Arial"/>
          <w:sz w:val="20"/>
          <w:szCs w:val="20"/>
        </w:rPr>
        <w:t xml:space="preserve">José </w:t>
      </w:r>
      <w:proofErr w:type="spellStart"/>
      <w:r w:rsidRPr="0029209F">
        <w:rPr>
          <w:rFonts w:asciiTheme="majorHAnsi" w:hAnsiTheme="majorHAnsi" w:cs="Arial"/>
          <w:sz w:val="20"/>
          <w:szCs w:val="20"/>
        </w:rPr>
        <w:t>Alvear</w:t>
      </w:r>
      <w:proofErr w:type="spellEnd"/>
      <w:r w:rsidRPr="0029209F">
        <w:rPr>
          <w:rFonts w:asciiTheme="majorHAnsi" w:hAnsiTheme="majorHAnsi" w:cs="Arial"/>
          <w:sz w:val="20"/>
          <w:szCs w:val="20"/>
        </w:rPr>
        <w:t xml:space="preserve"> </w:t>
      </w:r>
      <w:proofErr w:type="spellStart"/>
      <w:r w:rsidRPr="0029209F">
        <w:rPr>
          <w:rFonts w:asciiTheme="majorHAnsi" w:hAnsiTheme="majorHAnsi" w:cs="Arial"/>
          <w:sz w:val="20"/>
          <w:szCs w:val="20"/>
        </w:rPr>
        <w:t>Restrepo</w:t>
      </w:r>
      <w:proofErr w:type="spellEnd"/>
      <w:r w:rsidRPr="0029209F">
        <w:rPr>
          <w:rFonts w:asciiTheme="majorHAnsi" w:hAnsiTheme="majorHAnsi" w:cs="Arial"/>
          <w:sz w:val="20"/>
          <w:szCs w:val="20"/>
        </w:rPr>
        <w:t xml:space="preserve"> </w:t>
      </w:r>
      <w:r>
        <w:rPr>
          <w:rFonts w:asciiTheme="majorHAnsi" w:hAnsiTheme="majorHAnsi" w:cs="Arial"/>
          <w:sz w:val="20"/>
          <w:szCs w:val="20"/>
        </w:rPr>
        <w:t xml:space="preserve">Attorneys' Collective </w:t>
      </w:r>
      <w:r w:rsidRPr="00F04434">
        <w:rPr>
          <w:rFonts w:asciiTheme="majorHAnsi" w:hAnsiTheme="majorHAnsi" w:cs="Arial"/>
          <w:sz w:val="20"/>
          <w:szCs w:val="20"/>
        </w:rPr>
        <w:t>(</w:t>
      </w:r>
      <w:r>
        <w:rPr>
          <w:rFonts w:asciiTheme="majorHAnsi" w:hAnsiTheme="majorHAnsi" w:cs="Arial"/>
          <w:sz w:val="20"/>
          <w:szCs w:val="20"/>
        </w:rPr>
        <w:t>hereinafter</w:t>
      </w:r>
      <w:r w:rsidRPr="00F04434">
        <w:rPr>
          <w:rFonts w:asciiTheme="majorHAnsi" w:hAnsiTheme="majorHAnsi" w:cs="Arial"/>
          <w:sz w:val="20"/>
          <w:szCs w:val="20"/>
        </w:rPr>
        <w:t xml:space="preserve"> “</w:t>
      </w:r>
      <w:r>
        <w:rPr>
          <w:rFonts w:asciiTheme="majorHAnsi" w:hAnsiTheme="majorHAnsi" w:cs="Arial"/>
          <w:sz w:val="20"/>
          <w:szCs w:val="20"/>
        </w:rPr>
        <w:t>the petitioners</w:t>
      </w:r>
      <w:r w:rsidRPr="00F04434">
        <w:rPr>
          <w:rFonts w:asciiTheme="majorHAnsi" w:hAnsiTheme="majorHAnsi" w:cs="Arial"/>
          <w:sz w:val="20"/>
          <w:szCs w:val="20"/>
        </w:rPr>
        <w:t>”)</w:t>
      </w:r>
      <w:r>
        <w:rPr>
          <w:rFonts w:asciiTheme="majorHAnsi" w:hAnsiTheme="majorHAnsi" w:cs="Arial"/>
          <w:sz w:val="20"/>
          <w:szCs w:val="20"/>
        </w:rPr>
        <w:t>,</w:t>
      </w:r>
      <w:r w:rsidRPr="00F04434">
        <w:rPr>
          <w:rFonts w:asciiTheme="majorHAnsi" w:hAnsiTheme="majorHAnsi"/>
          <w:sz w:val="20"/>
          <w:szCs w:val="20"/>
        </w:rPr>
        <w:t xml:space="preserve"> </w:t>
      </w:r>
      <w:r>
        <w:rPr>
          <w:rFonts w:asciiTheme="majorHAnsi" w:hAnsiTheme="majorHAnsi"/>
          <w:sz w:val="20"/>
          <w:szCs w:val="20"/>
        </w:rPr>
        <w:t>which alleged the international responsibility</w:t>
      </w:r>
      <w:r w:rsidRPr="00F04434">
        <w:rPr>
          <w:rFonts w:asciiTheme="majorHAnsi" w:hAnsiTheme="majorHAnsi"/>
          <w:sz w:val="20"/>
          <w:szCs w:val="20"/>
        </w:rPr>
        <w:t xml:space="preserve"> </w:t>
      </w:r>
      <w:r>
        <w:rPr>
          <w:rFonts w:asciiTheme="majorHAnsi" w:hAnsiTheme="majorHAnsi"/>
          <w:sz w:val="20"/>
          <w:szCs w:val="20"/>
        </w:rPr>
        <w:t>of the</w:t>
      </w:r>
      <w:r w:rsidRPr="00F04434">
        <w:rPr>
          <w:rFonts w:asciiTheme="majorHAnsi" w:hAnsiTheme="majorHAnsi"/>
          <w:sz w:val="20"/>
          <w:szCs w:val="20"/>
        </w:rPr>
        <w:t xml:space="preserve"> </w:t>
      </w:r>
      <w:r>
        <w:rPr>
          <w:rFonts w:asciiTheme="majorHAnsi" w:hAnsiTheme="majorHAnsi"/>
          <w:sz w:val="20"/>
          <w:szCs w:val="20"/>
        </w:rPr>
        <w:t>Republic of</w:t>
      </w:r>
      <w:r w:rsidRPr="00F04434">
        <w:rPr>
          <w:rFonts w:asciiTheme="majorHAnsi" w:hAnsiTheme="majorHAnsi"/>
          <w:sz w:val="20"/>
          <w:szCs w:val="20"/>
        </w:rPr>
        <w:t xml:space="preserve"> Colombia (</w:t>
      </w:r>
      <w:r>
        <w:rPr>
          <w:rFonts w:asciiTheme="majorHAnsi" w:hAnsiTheme="majorHAnsi"/>
          <w:sz w:val="20"/>
          <w:szCs w:val="20"/>
        </w:rPr>
        <w:t>hereinafter</w:t>
      </w:r>
      <w:r w:rsidRPr="00F04434">
        <w:rPr>
          <w:rFonts w:asciiTheme="majorHAnsi" w:hAnsiTheme="majorHAnsi"/>
          <w:sz w:val="20"/>
          <w:szCs w:val="20"/>
        </w:rPr>
        <w:t xml:space="preserve"> “</w:t>
      </w:r>
      <w:r>
        <w:rPr>
          <w:rFonts w:asciiTheme="majorHAnsi" w:hAnsiTheme="majorHAnsi"/>
          <w:sz w:val="20"/>
          <w:szCs w:val="20"/>
        </w:rPr>
        <w:t>the State</w:t>
      </w:r>
      <w:r w:rsidRPr="00F04434">
        <w:rPr>
          <w:rFonts w:asciiTheme="majorHAnsi" w:hAnsiTheme="majorHAnsi"/>
          <w:sz w:val="20"/>
          <w:szCs w:val="20"/>
        </w:rPr>
        <w:t xml:space="preserve">” </w:t>
      </w:r>
      <w:r>
        <w:rPr>
          <w:rFonts w:asciiTheme="majorHAnsi" w:hAnsiTheme="majorHAnsi"/>
          <w:sz w:val="20"/>
          <w:szCs w:val="20"/>
        </w:rPr>
        <w:t>or</w:t>
      </w:r>
      <w:r w:rsidRPr="00F04434">
        <w:rPr>
          <w:rFonts w:asciiTheme="majorHAnsi" w:hAnsiTheme="majorHAnsi"/>
          <w:sz w:val="20"/>
          <w:szCs w:val="20"/>
        </w:rPr>
        <w:t xml:space="preserve"> “</w:t>
      </w:r>
      <w:r>
        <w:rPr>
          <w:rFonts w:asciiTheme="majorHAnsi" w:hAnsiTheme="majorHAnsi"/>
          <w:sz w:val="20"/>
          <w:szCs w:val="20"/>
        </w:rPr>
        <w:t>the Colombian State</w:t>
      </w:r>
      <w:r w:rsidRPr="00F04434">
        <w:rPr>
          <w:rFonts w:asciiTheme="majorHAnsi" w:hAnsiTheme="majorHAnsi"/>
          <w:sz w:val="20"/>
          <w:szCs w:val="20"/>
        </w:rPr>
        <w:t xml:space="preserve">”) </w:t>
      </w:r>
      <w:r>
        <w:rPr>
          <w:rFonts w:asciiTheme="majorHAnsi" w:hAnsiTheme="majorHAnsi"/>
          <w:sz w:val="20"/>
          <w:szCs w:val="20"/>
        </w:rPr>
        <w:t xml:space="preserve">for the </w:t>
      </w:r>
      <w:r>
        <w:rPr>
          <w:rFonts w:asciiTheme="majorHAnsi" w:hAnsiTheme="majorHAnsi" w:cs="Arial"/>
          <w:sz w:val="20"/>
          <w:szCs w:val="20"/>
        </w:rPr>
        <w:t>extrajudicial execution</w:t>
      </w:r>
      <w:r w:rsidRPr="00F04434">
        <w:rPr>
          <w:rFonts w:asciiTheme="majorHAnsi" w:hAnsiTheme="majorHAnsi" w:cs="Arial"/>
          <w:sz w:val="20"/>
          <w:szCs w:val="20"/>
        </w:rPr>
        <w:t xml:space="preserve"> </w:t>
      </w:r>
      <w:r>
        <w:rPr>
          <w:rFonts w:asciiTheme="majorHAnsi" w:hAnsiTheme="majorHAnsi" w:cs="Arial"/>
          <w:sz w:val="20"/>
          <w:szCs w:val="20"/>
        </w:rPr>
        <w:t>of</w:t>
      </w:r>
      <w:r w:rsidRPr="00F04434">
        <w:rPr>
          <w:rFonts w:asciiTheme="majorHAnsi" w:hAnsiTheme="majorHAnsi" w:cs="Arial"/>
          <w:sz w:val="20"/>
          <w:szCs w:val="20"/>
        </w:rPr>
        <w:t xml:space="preserve"> Oscar Orlando Bueno Bonnet, Jefferson González </w:t>
      </w:r>
      <w:proofErr w:type="spellStart"/>
      <w:r w:rsidRPr="00F04434">
        <w:rPr>
          <w:rFonts w:asciiTheme="majorHAnsi" w:hAnsiTheme="majorHAnsi" w:cs="Arial"/>
          <w:sz w:val="20"/>
          <w:szCs w:val="20"/>
        </w:rPr>
        <w:t>Oquendo</w:t>
      </w:r>
      <w:proofErr w:type="spellEnd"/>
      <w:r>
        <w:rPr>
          <w:rFonts w:asciiTheme="majorHAnsi" w:hAnsiTheme="majorHAnsi" w:cs="Arial"/>
          <w:sz w:val="20"/>
          <w:szCs w:val="20"/>
        </w:rPr>
        <w:t>,</w:t>
      </w:r>
      <w:r w:rsidRPr="00F04434">
        <w:rPr>
          <w:rFonts w:asciiTheme="majorHAnsi" w:hAnsiTheme="majorHAnsi" w:cs="Arial"/>
          <w:sz w:val="20"/>
          <w:szCs w:val="20"/>
        </w:rPr>
        <w:t xml:space="preserve"> </w:t>
      </w:r>
      <w:r>
        <w:rPr>
          <w:rFonts w:asciiTheme="majorHAnsi" w:hAnsiTheme="majorHAnsi" w:cs="Arial"/>
          <w:sz w:val="20"/>
          <w:szCs w:val="20"/>
        </w:rPr>
        <w:t>and</w:t>
      </w:r>
      <w:r w:rsidRPr="00F04434">
        <w:rPr>
          <w:rFonts w:asciiTheme="majorHAnsi" w:hAnsiTheme="majorHAnsi" w:cs="Arial"/>
          <w:sz w:val="20"/>
          <w:szCs w:val="20"/>
        </w:rPr>
        <w:t xml:space="preserve"> Jean Carlo </w:t>
      </w:r>
      <w:proofErr w:type="spellStart"/>
      <w:r w:rsidRPr="00F04434">
        <w:rPr>
          <w:rFonts w:asciiTheme="majorHAnsi" w:hAnsiTheme="majorHAnsi" w:cs="Arial"/>
          <w:sz w:val="20"/>
          <w:szCs w:val="20"/>
        </w:rPr>
        <w:t>Cavarique</w:t>
      </w:r>
      <w:proofErr w:type="spellEnd"/>
      <w:r w:rsidR="009D5DD0">
        <w:rPr>
          <w:rFonts w:asciiTheme="majorHAnsi" w:hAnsiTheme="majorHAnsi" w:cs="Arial"/>
          <w:sz w:val="20"/>
          <w:szCs w:val="20"/>
        </w:rPr>
        <w:t xml:space="preserve"> -the latter being a minor- </w:t>
      </w:r>
      <w:r w:rsidRPr="00F04434">
        <w:rPr>
          <w:rFonts w:asciiTheme="majorHAnsi" w:hAnsiTheme="majorHAnsi" w:cs="Arial"/>
          <w:sz w:val="20"/>
          <w:szCs w:val="20"/>
        </w:rPr>
        <w:t>(</w:t>
      </w:r>
      <w:r>
        <w:rPr>
          <w:rFonts w:asciiTheme="majorHAnsi" w:hAnsiTheme="majorHAnsi" w:cs="Arial"/>
          <w:sz w:val="20"/>
          <w:szCs w:val="20"/>
        </w:rPr>
        <w:t>hereinafter</w:t>
      </w:r>
      <w:r w:rsidRPr="00F04434">
        <w:rPr>
          <w:rFonts w:asciiTheme="majorHAnsi" w:hAnsiTheme="majorHAnsi" w:cs="Arial"/>
          <w:sz w:val="20"/>
          <w:szCs w:val="20"/>
        </w:rPr>
        <w:t xml:space="preserve"> “</w:t>
      </w:r>
      <w:r>
        <w:rPr>
          <w:rFonts w:asciiTheme="majorHAnsi" w:hAnsiTheme="majorHAnsi" w:cs="Arial"/>
          <w:sz w:val="20"/>
          <w:szCs w:val="20"/>
        </w:rPr>
        <w:t>the alleged victims</w:t>
      </w:r>
      <w:r w:rsidRPr="00F04434">
        <w:rPr>
          <w:rFonts w:asciiTheme="majorHAnsi" w:hAnsiTheme="majorHAnsi" w:cs="Arial"/>
          <w:sz w:val="20"/>
          <w:szCs w:val="20"/>
        </w:rPr>
        <w:t xml:space="preserve">”) </w:t>
      </w:r>
      <w:r>
        <w:rPr>
          <w:rFonts w:asciiTheme="majorHAnsi" w:hAnsiTheme="majorHAnsi" w:cs="Arial"/>
          <w:sz w:val="20"/>
          <w:szCs w:val="20"/>
        </w:rPr>
        <w:t xml:space="preserve">by </w:t>
      </w:r>
      <w:r w:rsidRPr="00F04434">
        <w:rPr>
          <w:rFonts w:asciiTheme="majorHAnsi" w:hAnsiTheme="majorHAnsi" w:cs="Arial"/>
          <w:sz w:val="20"/>
          <w:szCs w:val="20"/>
        </w:rPr>
        <w:t xml:space="preserve">agents </w:t>
      </w:r>
      <w:r>
        <w:rPr>
          <w:rFonts w:asciiTheme="majorHAnsi" w:hAnsiTheme="majorHAnsi" w:cs="Arial"/>
          <w:sz w:val="20"/>
          <w:szCs w:val="20"/>
        </w:rPr>
        <w:t>of the</w:t>
      </w:r>
      <w:r w:rsidRPr="00F04434">
        <w:rPr>
          <w:rFonts w:asciiTheme="majorHAnsi" w:hAnsiTheme="majorHAnsi" w:cs="Arial"/>
          <w:sz w:val="20"/>
          <w:szCs w:val="20"/>
        </w:rPr>
        <w:t xml:space="preserve"> </w:t>
      </w:r>
      <w:r>
        <w:rPr>
          <w:rFonts w:asciiTheme="majorHAnsi" w:hAnsiTheme="majorHAnsi" w:cs="Arial"/>
          <w:sz w:val="20"/>
          <w:szCs w:val="20"/>
        </w:rPr>
        <w:t>Colombian State</w:t>
      </w:r>
      <w:r w:rsidRPr="00F04434">
        <w:rPr>
          <w:rFonts w:asciiTheme="majorHAnsi" w:hAnsiTheme="majorHAnsi" w:cs="Arial"/>
          <w:sz w:val="20"/>
          <w:szCs w:val="20"/>
        </w:rPr>
        <w:t xml:space="preserve">, </w:t>
      </w:r>
      <w:r>
        <w:rPr>
          <w:rFonts w:asciiTheme="majorHAnsi" w:hAnsiTheme="majorHAnsi" w:cs="Arial"/>
          <w:sz w:val="20"/>
          <w:szCs w:val="20"/>
        </w:rPr>
        <w:t>on January</w:t>
      </w:r>
      <w:r w:rsidRPr="00F04434">
        <w:rPr>
          <w:rFonts w:asciiTheme="majorHAnsi" w:hAnsiTheme="majorHAnsi" w:cs="Arial"/>
          <w:sz w:val="20"/>
          <w:szCs w:val="20"/>
        </w:rPr>
        <w:t xml:space="preserve"> </w:t>
      </w:r>
      <w:r>
        <w:rPr>
          <w:rFonts w:asciiTheme="majorHAnsi" w:hAnsiTheme="majorHAnsi" w:cs="Arial"/>
          <w:sz w:val="20"/>
          <w:szCs w:val="20"/>
        </w:rPr>
        <w:t xml:space="preserve">10, </w:t>
      </w:r>
      <w:r w:rsidRPr="00F04434">
        <w:rPr>
          <w:rFonts w:asciiTheme="majorHAnsi" w:hAnsiTheme="majorHAnsi" w:cs="Arial"/>
          <w:sz w:val="20"/>
          <w:szCs w:val="20"/>
        </w:rPr>
        <w:t>1997</w:t>
      </w:r>
      <w:r>
        <w:rPr>
          <w:rFonts w:asciiTheme="majorHAnsi" w:hAnsiTheme="majorHAnsi" w:cs="Arial"/>
          <w:sz w:val="20"/>
          <w:szCs w:val="20"/>
        </w:rPr>
        <w:t xml:space="preserve">, in the Department of </w:t>
      </w:r>
      <w:r w:rsidRPr="00F04434">
        <w:rPr>
          <w:rFonts w:asciiTheme="majorHAnsi" w:hAnsiTheme="majorHAnsi" w:cs="Arial"/>
          <w:sz w:val="20"/>
          <w:szCs w:val="20"/>
        </w:rPr>
        <w:t xml:space="preserve">Arauca, </w:t>
      </w:r>
      <w:r>
        <w:rPr>
          <w:rFonts w:asciiTheme="majorHAnsi" w:hAnsiTheme="majorHAnsi" w:cs="Arial"/>
          <w:sz w:val="20"/>
          <w:szCs w:val="20"/>
        </w:rPr>
        <w:t>and</w:t>
      </w:r>
      <w:r w:rsidRPr="00F04434">
        <w:rPr>
          <w:rFonts w:asciiTheme="majorHAnsi" w:hAnsiTheme="majorHAnsi" w:cs="Arial"/>
          <w:sz w:val="20"/>
          <w:szCs w:val="20"/>
        </w:rPr>
        <w:t xml:space="preserve"> </w:t>
      </w:r>
      <w:r>
        <w:rPr>
          <w:rFonts w:asciiTheme="majorHAnsi" w:hAnsiTheme="majorHAnsi" w:cs="Arial"/>
          <w:sz w:val="20"/>
          <w:szCs w:val="20"/>
        </w:rPr>
        <w:t>for failure to investigate and</w:t>
      </w:r>
      <w:r w:rsidRPr="00F04434">
        <w:rPr>
          <w:rFonts w:asciiTheme="majorHAnsi" w:hAnsiTheme="majorHAnsi" w:cs="Arial"/>
          <w:sz w:val="20"/>
          <w:szCs w:val="20"/>
        </w:rPr>
        <w:t xml:space="preserve"> </w:t>
      </w:r>
      <w:r>
        <w:rPr>
          <w:rFonts w:asciiTheme="majorHAnsi" w:hAnsiTheme="majorHAnsi" w:cs="Arial"/>
          <w:sz w:val="20"/>
          <w:szCs w:val="20"/>
        </w:rPr>
        <w:t>punish the parties responsible</w:t>
      </w:r>
      <w:r w:rsidRPr="00F04434">
        <w:rPr>
          <w:rFonts w:asciiTheme="majorHAnsi" w:hAnsiTheme="majorHAnsi" w:cs="Arial"/>
          <w:sz w:val="20"/>
          <w:szCs w:val="20"/>
        </w:rPr>
        <w:t>.</w:t>
      </w:r>
    </w:p>
    <w:p w:rsidR="0065718D" w:rsidRPr="00F04434" w:rsidRDefault="0065718D" w:rsidP="0065718D">
      <w:pPr>
        <w:ind w:firstLine="720"/>
        <w:jc w:val="both"/>
        <w:rPr>
          <w:rFonts w:asciiTheme="majorHAnsi" w:hAnsiTheme="majorHAnsi" w:cs="Arial"/>
          <w:sz w:val="20"/>
          <w:szCs w:val="20"/>
        </w:rPr>
      </w:pPr>
    </w:p>
    <w:p w:rsidR="0065718D" w:rsidRPr="00F04434" w:rsidRDefault="0065718D" w:rsidP="009F25B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jc w:val="both"/>
        <w:rPr>
          <w:rFonts w:asciiTheme="majorHAnsi" w:hAnsiTheme="majorHAnsi" w:cs="Arial"/>
          <w:sz w:val="20"/>
          <w:szCs w:val="20"/>
        </w:rPr>
      </w:pPr>
      <w:r>
        <w:rPr>
          <w:rFonts w:asciiTheme="majorHAnsi" w:hAnsiTheme="majorHAnsi" w:cs="Arial"/>
          <w:sz w:val="20"/>
          <w:szCs w:val="20"/>
        </w:rPr>
        <w:t>The petitioners</w:t>
      </w:r>
      <w:r w:rsidRPr="00F04434">
        <w:rPr>
          <w:rFonts w:asciiTheme="majorHAnsi" w:hAnsiTheme="majorHAnsi" w:cs="Arial"/>
          <w:sz w:val="20"/>
          <w:szCs w:val="20"/>
        </w:rPr>
        <w:t xml:space="preserve"> </w:t>
      </w:r>
      <w:r>
        <w:rPr>
          <w:rFonts w:asciiTheme="majorHAnsi" w:hAnsiTheme="majorHAnsi" w:cs="Arial"/>
          <w:sz w:val="20"/>
          <w:szCs w:val="20"/>
        </w:rPr>
        <w:t>argued that the State</w:t>
      </w:r>
      <w:r w:rsidRPr="00F04434">
        <w:rPr>
          <w:rFonts w:asciiTheme="majorHAnsi" w:hAnsiTheme="majorHAnsi" w:cs="Arial"/>
          <w:sz w:val="20"/>
          <w:szCs w:val="20"/>
        </w:rPr>
        <w:t xml:space="preserve"> </w:t>
      </w:r>
      <w:r>
        <w:rPr>
          <w:rFonts w:asciiTheme="majorHAnsi" w:hAnsiTheme="majorHAnsi" w:cs="Arial"/>
          <w:sz w:val="20"/>
          <w:szCs w:val="20"/>
        </w:rPr>
        <w:t>is</w:t>
      </w:r>
      <w:r w:rsidRPr="00F04434">
        <w:rPr>
          <w:rFonts w:asciiTheme="majorHAnsi" w:hAnsiTheme="majorHAnsi" w:cs="Arial"/>
          <w:sz w:val="20"/>
          <w:szCs w:val="20"/>
        </w:rPr>
        <w:t xml:space="preserve"> responsible </w:t>
      </w:r>
      <w:r>
        <w:rPr>
          <w:rFonts w:asciiTheme="majorHAnsi" w:hAnsiTheme="majorHAnsi" w:cs="Arial"/>
          <w:sz w:val="20"/>
          <w:szCs w:val="20"/>
        </w:rPr>
        <w:t xml:space="preserve">for the </w:t>
      </w:r>
      <w:r w:rsidRPr="00F04434">
        <w:rPr>
          <w:rFonts w:asciiTheme="majorHAnsi" w:hAnsiTheme="majorHAnsi" w:cs="Arial"/>
          <w:sz w:val="20"/>
          <w:szCs w:val="20"/>
        </w:rPr>
        <w:t xml:space="preserve">violation </w:t>
      </w:r>
      <w:r>
        <w:rPr>
          <w:rFonts w:asciiTheme="majorHAnsi" w:hAnsiTheme="majorHAnsi" w:cs="Arial"/>
          <w:sz w:val="20"/>
          <w:szCs w:val="20"/>
        </w:rPr>
        <w:t>of Article</w:t>
      </w:r>
      <w:r w:rsidRPr="00F04434">
        <w:rPr>
          <w:rFonts w:asciiTheme="majorHAnsi" w:hAnsiTheme="majorHAnsi" w:cs="Arial"/>
          <w:sz w:val="20"/>
          <w:szCs w:val="20"/>
        </w:rPr>
        <w:t>s 4</w:t>
      </w:r>
      <w:r>
        <w:rPr>
          <w:rFonts w:asciiTheme="majorHAnsi" w:hAnsiTheme="majorHAnsi" w:cs="Arial"/>
          <w:sz w:val="20"/>
          <w:szCs w:val="20"/>
        </w:rPr>
        <w:t xml:space="preserve"> </w:t>
      </w:r>
      <w:r w:rsidRPr="00F04434">
        <w:rPr>
          <w:rFonts w:asciiTheme="majorHAnsi" w:hAnsiTheme="majorHAnsi" w:cs="Arial"/>
          <w:sz w:val="20"/>
          <w:szCs w:val="20"/>
        </w:rPr>
        <w:t>(</w:t>
      </w:r>
      <w:r>
        <w:rPr>
          <w:rFonts w:asciiTheme="majorHAnsi" w:hAnsiTheme="majorHAnsi" w:cs="Arial"/>
          <w:sz w:val="20"/>
          <w:szCs w:val="20"/>
        </w:rPr>
        <w:t>right to life</w:t>
      </w:r>
      <w:r w:rsidRPr="00F04434">
        <w:rPr>
          <w:rFonts w:asciiTheme="majorHAnsi" w:hAnsiTheme="majorHAnsi" w:cs="Arial"/>
          <w:sz w:val="20"/>
          <w:szCs w:val="20"/>
        </w:rPr>
        <w:t>), 5 (</w:t>
      </w:r>
      <w:r>
        <w:rPr>
          <w:rFonts w:asciiTheme="majorHAnsi" w:hAnsiTheme="majorHAnsi" w:cs="Arial"/>
          <w:sz w:val="20"/>
          <w:szCs w:val="20"/>
        </w:rPr>
        <w:t>humane treatment</w:t>
      </w:r>
      <w:r w:rsidRPr="00F04434">
        <w:rPr>
          <w:rFonts w:asciiTheme="majorHAnsi" w:hAnsiTheme="majorHAnsi" w:cs="Arial"/>
          <w:sz w:val="20"/>
          <w:szCs w:val="20"/>
        </w:rPr>
        <w:t>), 8 (</w:t>
      </w:r>
      <w:r>
        <w:rPr>
          <w:rFonts w:asciiTheme="majorHAnsi" w:hAnsiTheme="majorHAnsi" w:cs="Arial"/>
          <w:sz w:val="20"/>
          <w:szCs w:val="20"/>
        </w:rPr>
        <w:t>right to a fair trial</w:t>
      </w:r>
      <w:r w:rsidRPr="00F04434">
        <w:rPr>
          <w:rFonts w:asciiTheme="majorHAnsi" w:hAnsiTheme="majorHAnsi" w:cs="Arial"/>
          <w:sz w:val="20"/>
          <w:szCs w:val="20"/>
        </w:rPr>
        <w:t>), 13 (</w:t>
      </w:r>
      <w:r>
        <w:rPr>
          <w:rFonts w:asciiTheme="majorHAnsi" w:hAnsiTheme="majorHAnsi" w:cs="Arial"/>
          <w:sz w:val="20"/>
          <w:szCs w:val="20"/>
        </w:rPr>
        <w:t xml:space="preserve">freedom of thought and </w:t>
      </w:r>
      <w:r w:rsidRPr="00F04434">
        <w:rPr>
          <w:rFonts w:asciiTheme="majorHAnsi" w:hAnsiTheme="majorHAnsi" w:cs="Arial"/>
          <w:sz w:val="20"/>
          <w:szCs w:val="20"/>
        </w:rPr>
        <w:t>expression), 19 (</w:t>
      </w:r>
      <w:r>
        <w:rPr>
          <w:rFonts w:asciiTheme="majorHAnsi" w:hAnsiTheme="majorHAnsi" w:cs="Arial"/>
          <w:sz w:val="20"/>
          <w:szCs w:val="20"/>
        </w:rPr>
        <w:t>rights of the child</w:t>
      </w:r>
      <w:r w:rsidRPr="00F04434">
        <w:rPr>
          <w:rFonts w:asciiTheme="majorHAnsi" w:hAnsiTheme="majorHAnsi" w:cs="Arial"/>
          <w:sz w:val="20"/>
          <w:szCs w:val="20"/>
        </w:rPr>
        <w:t>)</w:t>
      </w:r>
      <w:r>
        <w:rPr>
          <w:rFonts w:asciiTheme="majorHAnsi" w:hAnsiTheme="majorHAnsi" w:cs="Arial"/>
          <w:sz w:val="20"/>
          <w:szCs w:val="20"/>
        </w:rPr>
        <w:t>,</w:t>
      </w:r>
      <w:r w:rsidRPr="00F04434">
        <w:rPr>
          <w:rFonts w:asciiTheme="majorHAnsi" w:hAnsiTheme="majorHAnsi" w:cs="Arial"/>
          <w:sz w:val="20"/>
          <w:szCs w:val="20"/>
        </w:rPr>
        <w:t xml:space="preserve"> </w:t>
      </w:r>
      <w:r>
        <w:rPr>
          <w:rFonts w:asciiTheme="majorHAnsi" w:hAnsiTheme="majorHAnsi" w:cs="Arial"/>
          <w:sz w:val="20"/>
          <w:szCs w:val="20"/>
        </w:rPr>
        <w:t>and</w:t>
      </w:r>
      <w:r w:rsidRPr="00F04434">
        <w:rPr>
          <w:rFonts w:asciiTheme="majorHAnsi" w:hAnsiTheme="majorHAnsi" w:cs="Arial"/>
          <w:sz w:val="20"/>
          <w:szCs w:val="20"/>
        </w:rPr>
        <w:t xml:space="preserve"> 25 (</w:t>
      </w:r>
      <w:r>
        <w:rPr>
          <w:rFonts w:asciiTheme="majorHAnsi" w:hAnsiTheme="majorHAnsi" w:cs="Arial"/>
          <w:sz w:val="20"/>
          <w:szCs w:val="20"/>
        </w:rPr>
        <w:t xml:space="preserve">right to </w:t>
      </w:r>
      <w:r w:rsidRPr="00F04434">
        <w:rPr>
          <w:rFonts w:asciiTheme="majorHAnsi" w:hAnsiTheme="majorHAnsi" w:cs="Arial"/>
          <w:sz w:val="20"/>
          <w:szCs w:val="20"/>
        </w:rPr>
        <w:t>judicial</w:t>
      </w:r>
      <w:r>
        <w:rPr>
          <w:rFonts w:asciiTheme="majorHAnsi" w:hAnsiTheme="majorHAnsi" w:cs="Arial"/>
          <w:sz w:val="20"/>
          <w:szCs w:val="20"/>
        </w:rPr>
        <w:t xml:space="preserve"> protection</w:t>
      </w:r>
      <w:r w:rsidRPr="00F04434">
        <w:rPr>
          <w:rFonts w:asciiTheme="majorHAnsi" w:hAnsiTheme="majorHAnsi" w:cs="Arial"/>
          <w:sz w:val="20"/>
          <w:szCs w:val="20"/>
        </w:rPr>
        <w:t xml:space="preserve">) </w:t>
      </w:r>
      <w:r>
        <w:rPr>
          <w:rFonts w:asciiTheme="majorHAnsi" w:hAnsiTheme="majorHAnsi" w:cs="Arial"/>
          <w:sz w:val="20"/>
          <w:szCs w:val="20"/>
        </w:rPr>
        <w:t>of the</w:t>
      </w:r>
      <w:r w:rsidRPr="00F04434">
        <w:rPr>
          <w:rFonts w:asciiTheme="majorHAnsi" w:hAnsiTheme="majorHAnsi" w:cs="Arial"/>
          <w:sz w:val="20"/>
          <w:szCs w:val="20"/>
        </w:rPr>
        <w:t xml:space="preserve"> </w:t>
      </w:r>
      <w:r>
        <w:rPr>
          <w:rFonts w:asciiTheme="majorHAnsi" w:hAnsiTheme="majorHAnsi" w:cs="Arial"/>
          <w:sz w:val="20"/>
          <w:szCs w:val="20"/>
        </w:rPr>
        <w:t xml:space="preserve">American Convention on Human Rights </w:t>
      </w:r>
      <w:r w:rsidRPr="00F04434">
        <w:rPr>
          <w:rFonts w:asciiTheme="majorHAnsi" w:hAnsiTheme="majorHAnsi" w:cs="Arial"/>
          <w:sz w:val="20"/>
          <w:szCs w:val="20"/>
        </w:rPr>
        <w:t>(</w:t>
      </w:r>
      <w:r>
        <w:rPr>
          <w:rFonts w:asciiTheme="majorHAnsi" w:hAnsiTheme="majorHAnsi" w:cs="Arial"/>
          <w:sz w:val="20"/>
          <w:szCs w:val="20"/>
        </w:rPr>
        <w:t>hereinafter</w:t>
      </w:r>
      <w:r w:rsidRPr="00F04434">
        <w:rPr>
          <w:rFonts w:asciiTheme="majorHAnsi" w:hAnsiTheme="majorHAnsi" w:cs="Arial"/>
          <w:sz w:val="20"/>
          <w:szCs w:val="20"/>
        </w:rPr>
        <w:t xml:space="preserve"> ”</w:t>
      </w:r>
      <w:r>
        <w:rPr>
          <w:rFonts w:asciiTheme="majorHAnsi" w:hAnsiTheme="majorHAnsi" w:cs="Arial"/>
          <w:sz w:val="20"/>
          <w:szCs w:val="20"/>
        </w:rPr>
        <w:t>the American Convention</w:t>
      </w:r>
      <w:r w:rsidRPr="00F04434">
        <w:rPr>
          <w:rFonts w:asciiTheme="majorHAnsi" w:hAnsiTheme="majorHAnsi" w:cs="Arial"/>
          <w:sz w:val="20"/>
          <w:szCs w:val="20"/>
        </w:rPr>
        <w:t xml:space="preserve">”), </w:t>
      </w:r>
      <w:r>
        <w:rPr>
          <w:rFonts w:asciiTheme="majorHAnsi" w:hAnsiTheme="majorHAnsi" w:cs="Arial"/>
          <w:sz w:val="20"/>
          <w:szCs w:val="20"/>
        </w:rPr>
        <w:t>all in accordance with</w:t>
      </w:r>
      <w:r w:rsidRPr="00F04434">
        <w:rPr>
          <w:rFonts w:asciiTheme="majorHAnsi" w:hAnsiTheme="majorHAnsi" w:cs="Arial"/>
          <w:sz w:val="20"/>
          <w:szCs w:val="20"/>
        </w:rPr>
        <w:t xml:space="preserve"> general </w:t>
      </w:r>
      <w:r>
        <w:rPr>
          <w:rFonts w:asciiTheme="majorHAnsi" w:hAnsiTheme="majorHAnsi" w:cs="Arial"/>
          <w:sz w:val="20"/>
          <w:szCs w:val="20"/>
        </w:rPr>
        <w:t>obligation to respect and</w:t>
      </w:r>
      <w:r w:rsidRPr="00F04434">
        <w:rPr>
          <w:rFonts w:asciiTheme="majorHAnsi" w:hAnsiTheme="majorHAnsi" w:cs="Arial"/>
          <w:sz w:val="20"/>
          <w:szCs w:val="20"/>
        </w:rPr>
        <w:t xml:space="preserve"> </w:t>
      </w:r>
      <w:r>
        <w:rPr>
          <w:rFonts w:asciiTheme="majorHAnsi" w:hAnsiTheme="majorHAnsi" w:cs="Arial"/>
          <w:sz w:val="20"/>
          <w:szCs w:val="20"/>
        </w:rPr>
        <w:t>guarantee rights</w:t>
      </w:r>
      <w:r w:rsidRPr="00F04434">
        <w:rPr>
          <w:rFonts w:asciiTheme="majorHAnsi" w:hAnsiTheme="majorHAnsi" w:cs="Arial"/>
          <w:sz w:val="20"/>
          <w:szCs w:val="20"/>
        </w:rPr>
        <w:t xml:space="preserve">, </w:t>
      </w:r>
      <w:r>
        <w:rPr>
          <w:rFonts w:asciiTheme="majorHAnsi" w:hAnsiTheme="majorHAnsi" w:cs="Arial"/>
          <w:sz w:val="20"/>
          <w:szCs w:val="20"/>
        </w:rPr>
        <w:t>as set forth in Article</w:t>
      </w:r>
      <w:r w:rsidRPr="00F04434">
        <w:rPr>
          <w:rFonts w:asciiTheme="majorHAnsi" w:hAnsiTheme="majorHAnsi" w:cs="Arial"/>
          <w:sz w:val="20"/>
          <w:szCs w:val="20"/>
        </w:rPr>
        <w:t xml:space="preserve"> 1(1) </w:t>
      </w:r>
      <w:r>
        <w:rPr>
          <w:rFonts w:asciiTheme="majorHAnsi" w:hAnsiTheme="majorHAnsi" w:cs="Arial"/>
          <w:sz w:val="20"/>
          <w:szCs w:val="20"/>
        </w:rPr>
        <w:t>of that instrument</w:t>
      </w:r>
      <w:r w:rsidRPr="00F04434">
        <w:rPr>
          <w:rFonts w:asciiTheme="majorHAnsi" w:hAnsiTheme="majorHAnsi" w:cs="Arial"/>
          <w:sz w:val="20"/>
          <w:szCs w:val="20"/>
        </w:rPr>
        <w:t xml:space="preserve">. </w:t>
      </w:r>
    </w:p>
    <w:p w:rsidR="0065718D" w:rsidRPr="00F04434" w:rsidRDefault="0065718D" w:rsidP="0065718D">
      <w:pPr>
        <w:ind w:firstLine="720"/>
        <w:jc w:val="both"/>
        <w:rPr>
          <w:rFonts w:asciiTheme="majorHAnsi" w:hAnsiTheme="majorHAnsi" w:cs="Arial"/>
          <w:sz w:val="20"/>
          <w:szCs w:val="20"/>
        </w:rPr>
      </w:pPr>
    </w:p>
    <w:p w:rsidR="0065718D" w:rsidRPr="00F04434" w:rsidRDefault="0065718D" w:rsidP="009F25B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jc w:val="both"/>
        <w:rPr>
          <w:rFonts w:asciiTheme="majorHAnsi" w:hAnsiTheme="majorHAnsi"/>
          <w:sz w:val="20"/>
          <w:szCs w:val="20"/>
        </w:rPr>
      </w:pPr>
      <w:r>
        <w:rPr>
          <w:rFonts w:asciiTheme="majorHAnsi" w:hAnsiTheme="majorHAnsi" w:cs="Calibri"/>
          <w:sz w:val="20"/>
          <w:szCs w:val="20"/>
        </w:rPr>
        <w:t>On October</w:t>
      </w:r>
      <w:r w:rsidRPr="00F04434">
        <w:rPr>
          <w:rFonts w:asciiTheme="majorHAnsi" w:hAnsiTheme="majorHAnsi" w:cs="Calibri"/>
          <w:sz w:val="20"/>
          <w:szCs w:val="20"/>
        </w:rPr>
        <w:t xml:space="preserve"> </w:t>
      </w:r>
      <w:r>
        <w:rPr>
          <w:rFonts w:asciiTheme="majorHAnsi" w:hAnsiTheme="majorHAnsi" w:cs="Calibri"/>
          <w:sz w:val="20"/>
          <w:szCs w:val="20"/>
        </w:rPr>
        <w:t xml:space="preserve">23, </w:t>
      </w:r>
      <w:r w:rsidRPr="00F04434">
        <w:rPr>
          <w:rFonts w:asciiTheme="majorHAnsi" w:hAnsiTheme="majorHAnsi" w:cs="Calibri"/>
          <w:sz w:val="20"/>
          <w:szCs w:val="20"/>
        </w:rPr>
        <w:t xml:space="preserve">2010, </w:t>
      </w:r>
      <w:r>
        <w:rPr>
          <w:rFonts w:asciiTheme="majorHAnsi" w:hAnsiTheme="majorHAnsi" w:cs="Calibri"/>
          <w:sz w:val="20"/>
          <w:szCs w:val="20"/>
        </w:rPr>
        <w:t>the IACHR</w:t>
      </w:r>
      <w:r w:rsidRPr="00F04434">
        <w:rPr>
          <w:rFonts w:asciiTheme="majorHAnsi" w:hAnsiTheme="majorHAnsi" w:cs="Calibri"/>
          <w:sz w:val="20"/>
          <w:szCs w:val="20"/>
        </w:rPr>
        <w:t xml:space="preserve"> </w:t>
      </w:r>
      <w:r>
        <w:rPr>
          <w:rFonts w:asciiTheme="majorHAnsi" w:hAnsiTheme="majorHAnsi" w:cs="Calibri"/>
          <w:sz w:val="20"/>
          <w:szCs w:val="20"/>
        </w:rPr>
        <w:t>issued</w:t>
      </w:r>
      <w:r w:rsidRPr="00F04434">
        <w:rPr>
          <w:rFonts w:asciiTheme="majorHAnsi" w:hAnsiTheme="majorHAnsi" w:cs="Calibri"/>
          <w:sz w:val="20"/>
          <w:szCs w:val="20"/>
        </w:rPr>
        <w:t xml:space="preserve"> </w:t>
      </w:r>
      <w:r>
        <w:rPr>
          <w:rFonts w:asciiTheme="majorHAnsi" w:hAnsiTheme="majorHAnsi" w:cs="Calibri"/>
          <w:sz w:val="20"/>
          <w:szCs w:val="20"/>
        </w:rPr>
        <w:t>Admissibility Report</w:t>
      </w:r>
      <w:r w:rsidRPr="00F04434">
        <w:rPr>
          <w:rFonts w:asciiTheme="majorHAnsi" w:hAnsiTheme="majorHAnsi" w:cs="Calibri"/>
          <w:sz w:val="20"/>
          <w:szCs w:val="20"/>
        </w:rPr>
        <w:t xml:space="preserve"> No. 124/10. </w:t>
      </w:r>
      <w:r>
        <w:rPr>
          <w:rFonts w:asciiTheme="majorHAnsi" w:hAnsiTheme="majorHAnsi" w:cs="Calibri"/>
          <w:sz w:val="20"/>
          <w:szCs w:val="20"/>
        </w:rPr>
        <w:t xml:space="preserve"> In its report</w:t>
      </w:r>
      <w:r w:rsidRPr="00F04434">
        <w:rPr>
          <w:rFonts w:asciiTheme="majorHAnsi" w:hAnsiTheme="majorHAnsi" w:cs="Calibri"/>
          <w:sz w:val="20"/>
          <w:szCs w:val="20"/>
        </w:rPr>
        <w:t xml:space="preserve">, </w:t>
      </w:r>
      <w:r>
        <w:rPr>
          <w:rFonts w:asciiTheme="majorHAnsi" w:hAnsiTheme="majorHAnsi" w:cs="Calibri"/>
          <w:sz w:val="20"/>
          <w:szCs w:val="20"/>
        </w:rPr>
        <w:t>the IACHR</w:t>
      </w:r>
      <w:r w:rsidRPr="00F04434">
        <w:rPr>
          <w:rFonts w:asciiTheme="majorHAnsi" w:hAnsiTheme="majorHAnsi" w:cs="Calibri"/>
          <w:sz w:val="20"/>
          <w:szCs w:val="20"/>
        </w:rPr>
        <w:t xml:space="preserve"> </w:t>
      </w:r>
      <w:r>
        <w:rPr>
          <w:rFonts w:asciiTheme="majorHAnsi" w:hAnsiTheme="majorHAnsi" w:cs="Calibri"/>
          <w:sz w:val="20"/>
          <w:szCs w:val="20"/>
        </w:rPr>
        <w:t>concluded</w:t>
      </w:r>
      <w:r w:rsidRPr="00F04434">
        <w:rPr>
          <w:rFonts w:asciiTheme="majorHAnsi" w:hAnsiTheme="majorHAnsi" w:cs="Calibri"/>
          <w:sz w:val="20"/>
          <w:szCs w:val="20"/>
        </w:rPr>
        <w:t xml:space="preserve"> </w:t>
      </w:r>
      <w:r>
        <w:rPr>
          <w:rFonts w:asciiTheme="majorHAnsi" w:hAnsiTheme="majorHAnsi" w:cs="Calibri"/>
          <w:sz w:val="20"/>
          <w:szCs w:val="20"/>
        </w:rPr>
        <w:t xml:space="preserve">that it was </w:t>
      </w:r>
      <w:r w:rsidRPr="00F04434">
        <w:rPr>
          <w:rFonts w:asciiTheme="majorHAnsi" w:hAnsiTheme="majorHAnsi" w:cs="Calibri"/>
          <w:sz w:val="20"/>
          <w:szCs w:val="20"/>
        </w:rPr>
        <w:t xml:space="preserve">competent </w:t>
      </w:r>
      <w:r>
        <w:rPr>
          <w:rFonts w:asciiTheme="majorHAnsi" w:hAnsiTheme="majorHAnsi" w:cs="Calibri"/>
          <w:sz w:val="20"/>
          <w:szCs w:val="20"/>
        </w:rPr>
        <w:t>to consider the alleged violation</w:t>
      </w:r>
      <w:r w:rsidRPr="00F04434">
        <w:rPr>
          <w:rFonts w:asciiTheme="majorHAnsi" w:hAnsiTheme="majorHAnsi" w:cs="Calibri"/>
          <w:sz w:val="20"/>
          <w:szCs w:val="20"/>
        </w:rPr>
        <w:t xml:space="preserve"> </w:t>
      </w:r>
      <w:r>
        <w:rPr>
          <w:rFonts w:asciiTheme="majorHAnsi" w:hAnsiTheme="majorHAnsi" w:cs="Calibri"/>
          <w:sz w:val="20"/>
          <w:szCs w:val="20"/>
        </w:rPr>
        <w:t>of Article</w:t>
      </w:r>
      <w:r w:rsidRPr="00F04434">
        <w:rPr>
          <w:rFonts w:asciiTheme="majorHAnsi" w:hAnsiTheme="majorHAnsi" w:cs="Calibri"/>
          <w:sz w:val="20"/>
          <w:szCs w:val="20"/>
        </w:rPr>
        <w:t xml:space="preserve">s </w:t>
      </w:r>
      <w:r w:rsidRPr="00F04434">
        <w:rPr>
          <w:rFonts w:asciiTheme="majorHAnsi" w:hAnsiTheme="majorHAnsi"/>
          <w:sz w:val="20"/>
          <w:szCs w:val="20"/>
        </w:rPr>
        <w:t>4 (</w:t>
      </w:r>
      <w:r>
        <w:rPr>
          <w:rFonts w:asciiTheme="majorHAnsi" w:hAnsiTheme="majorHAnsi"/>
          <w:sz w:val="20"/>
          <w:szCs w:val="20"/>
        </w:rPr>
        <w:t>right to life</w:t>
      </w:r>
      <w:r w:rsidRPr="00F04434">
        <w:rPr>
          <w:rFonts w:asciiTheme="majorHAnsi" w:hAnsiTheme="majorHAnsi"/>
          <w:sz w:val="20"/>
          <w:szCs w:val="20"/>
        </w:rPr>
        <w:t>), 5 (</w:t>
      </w:r>
      <w:r>
        <w:rPr>
          <w:rFonts w:asciiTheme="majorHAnsi" w:hAnsiTheme="majorHAnsi"/>
          <w:sz w:val="20"/>
          <w:szCs w:val="20"/>
        </w:rPr>
        <w:t>right to humane treatment</w:t>
      </w:r>
      <w:r w:rsidRPr="00F04434">
        <w:rPr>
          <w:rFonts w:asciiTheme="majorHAnsi" w:hAnsiTheme="majorHAnsi"/>
          <w:sz w:val="20"/>
          <w:szCs w:val="20"/>
        </w:rPr>
        <w:t>), 8 (</w:t>
      </w:r>
      <w:r>
        <w:rPr>
          <w:rFonts w:asciiTheme="majorHAnsi" w:hAnsiTheme="majorHAnsi"/>
          <w:sz w:val="20"/>
          <w:szCs w:val="20"/>
        </w:rPr>
        <w:t>right to a fair trial</w:t>
      </w:r>
      <w:r w:rsidRPr="00F04434">
        <w:rPr>
          <w:rFonts w:asciiTheme="majorHAnsi" w:hAnsiTheme="majorHAnsi"/>
          <w:sz w:val="20"/>
          <w:szCs w:val="20"/>
        </w:rPr>
        <w:t>), 13 (</w:t>
      </w:r>
      <w:r>
        <w:rPr>
          <w:rFonts w:asciiTheme="majorHAnsi" w:hAnsiTheme="majorHAnsi"/>
          <w:sz w:val="20"/>
          <w:szCs w:val="20"/>
        </w:rPr>
        <w:t>freedom of thought and expression</w:t>
      </w:r>
      <w:r w:rsidRPr="00F04434">
        <w:rPr>
          <w:rFonts w:asciiTheme="majorHAnsi" w:hAnsiTheme="majorHAnsi"/>
          <w:sz w:val="20"/>
          <w:szCs w:val="20"/>
        </w:rPr>
        <w:t>), 19 (</w:t>
      </w:r>
      <w:r>
        <w:rPr>
          <w:rFonts w:asciiTheme="majorHAnsi" w:hAnsiTheme="majorHAnsi"/>
          <w:sz w:val="20"/>
          <w:szCs w:val="20"/>
        </w:rPr>
        <w:t>rights of the child</w:t>
      </w:r>
      <w:r w:rsidRPr="00F04434">
        <w:rPr>
          <w:rFonts w:asciiTheme="majorHAnsi" w:hAnsiTheme="majorHAnsi"/>
          <w:sz w:val="20"/>
          <w:szCs w:val="20"/>
        </w:rPr>
        <w:t>)</w:t>
      </w:r>
      <w:r>
        <w:rPr>
          <w:rFonts w:asciiTheme="majorHAnsi" w:hAnsiTheme="majorHAnsi"/>
          <w:sz w:val="20"/>
          <w:szCs w:val="20"/>
        </w:rPr>
        <w:t>,</w:t>
      </w:r>
      <w:r w:rsidRPr="00F04434">
        <w:rPr>
          <w:rFonts w:asciiTheme="majorHAnsi" w:hAnsiTheme="majorHAnsi"/>
          <w:sz w:val="20"/>
          <w:szCs w:val="20"/>
        </w:rPr>
        <w:t xml:space="preserve"> </w:t>
      </w:r>
      <w:r>
        <w:rPr>
          <w:rFonts w:asciiTheme="majorHAnsi" w:hAnsiTheme="majorHAnsi"/>
          <w:sz w:val="20"/>
          <w:szCs w:val="20"/>
        </w:rPr>
        <w:t>and</w:t>
      </w:r>
      <w:r w:rsidRPr="00F04434">
        <w:rPr>
          <w:rFonts w:asciiTheme="majorHAnsi" w:hAnsiTheme="majorHAnsi"/>
          <w:sz w:val="20"/>
          <w:szCs w:val="20"/>
        </w:rPr>
        <w:t xml:space="preserve"> 25 (</w:t>
      </w:r>
      <w:r>
        <w:rPr>
          <w:rFonts w:asciiTheme="majorHAnsi" w:hAnsiTheme="majorHAnsi"/>
          <w:sz w:val="20"/>
          <w:szCs w:val="20"/>
        </w:rPr>
        <w:t>right to judicial protection</w:t>
      </w:r>
      <w:r w:rsidRPr="00F04434">
        <w:rPr>
          <w:rFonts w:asciiTheme="majorHAnsi" w:hAnsiTheme="majorHAnsi"/>
          <w:sz w:val="20"/>
          <w:szCs w:val="20"/>
        </w:rPr>
        <w:t xml:space="preserve">) </w:t>
      </w:r>
      <w:r>
        <w:rPr>
          <w:rFonts w:asciiTheme="majorHAnsi" w:hAnsiTheme="majorHAnsi"/>
          <w:sz w:val="20"/>
          <w:szCs w:val="20"/>
        </w:rPr>
        <w:t>of the</w:t>
      </w:r>
      <w:r w:rsidRPr="00F04434">
        <w:rPr>
          <w:rFonts w:asciiTheme="majorHAnsi" w:hAnsiTheme="majorHAnsi"/>
          <w:sz w:val="20"/>
          <w:szCs w:val="20"/>
        </w:rPr>
        <w:t xml:space="preserve"> </w:t>
      </w:r>
      <w:r>
        <w:rPr>
          <w:rFonts w:asciiTheme="majorHAnsi" w:hAnsiTheme="majorHAnsi"/>
          <w:sz w:val="20"/>
          <w:szCs w:val="20"/>
        </w:rPr>
        <w:t>American Convention on Human Rights, in accordance with</w:t>
      </w:r>
      <w:r w:rsidRPr="00F04434">
        <w:rPr>
          <w:rFonts w:asciiTheme="majorHAnsi" w:hAnsiTheme="majorHAnsi"/>
          <w:sz w:val="20"/>
          <w:szCs w:val="20"/>
        </w:rPr>
        <w:t xml:space="preserve"> </w:t>
      </w:r>
      <w:r>
        <w:rPr>
          <w:rFonts w:asciiTheme="majorHAnsi" w:hAnsiTheme="majorHAnsi"/>
          <w:sz w:val="20"/>
          <w:szCs w:val="20"/>
        </w:rPr>
        <w:t>Article</w:t>
      </w:r>
      <w:r w:rsidRPr="00F04434">
        <w:rPr>
          <w:rFonts w:asciiTheme="majorHAnsi" w:hAnsiTheme="majorHAnsi"/>
          <w:sz w:val="20"/>
          <w:szCs w:val="20"/>
        </w:rPr>
        <w:t xml:space="preserve"> 1.1 </w:t>
      </w:r>
      <w:r>
        <w:rPr>
          <w:rFonts w:asciiTheme="majorHAnsi" w:hAnsiTheme="majorHAnsi"/>
          <w:sz w:val="20"/>
          <w:szCs w:val="20"/>
        </w:rPr>
        <w:t>of that instrument</w:t>
      </w:r>
      <w:r w:rsidRPr="00F04434">
        <w:rPr>
          <w:rFonts w:asciiTheme="majorHAnsi" w:hAnsiTheme="majorHAnsi"/>
          <w:sz w:val="20"/>
          <w:szCs w:val="20"/>
        </w:rPr>
        <w:t>.</w:t>
      </w:r>
    </w:p>
    <w:p w:rsidR="0065718D" w:rsidRPr="00F04434" w:rsidRDefault="0065718D" w:rsidP="0065718D">
      <w:pPr>
        <w:ind w:firstLine="720"/>
        <w:jc w:val="both"/>
        <w:rPr>
          <w:rFonts w:asciiTheme="majorHAnsi" w:hAnsiTheme="majorHAnsi" w:cs="Arial"/>
          <w:sz w:val="20"/>
          <w:szCs w:val="20"/>
        </w:rPr>
      </w:pPr>
    </w:p>
    <w:p w:rsidR="0065718D" w:rsidRPr="00F04434" w:rsidRDefault="0065718D" w:rsidP="009F25B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1440"/>
        </w:tabs>
        <w:ind w:left="0" w:firstLine="720"/>
        <w:jc w:val="both"/>
        <w:rPr>
          <w:rFonts w:asciiTheme="majorHAnsi" w:hAnsiTheme="majorHAnsi" w:cs="Arial"/>
          <w:sz w:val="20"/>
          <w:szCs w:val="20"/>
        </w:rPr>
      </w:pPr>
      <w:r>
        <w:rPr>
          <w:rFonts w:asciiTheme="majorHAnsi" w:hAnsiTheme="majorHAnsi"/>
          <w:sz w:val="20"/>
          <w:szCs w:val="20"/>
        </w:rPr>
        <w:t>In January</w:t>
      </w:r>
      <w:r w:rsidRPr="00F04434">
        <w:rPr>
          <w:rFonts w:asciiTheme="majorHAnsi" w:hAnsiTheme="majorHAnsi"/>
          <w:sz w:val="20"/>
          <w:szCs w:val="20"/>
        </w:rPr>
        <w:t xml:space="preserve"> 2013, </w:t>
      </w:r>
      <w:r w:rsidR="0040588E" w:rsidRPr="0040588E">
        <w:rPr>
          <w:rFonts w:asciiTheme="majorHAnsi" w:hAnsiTheme="majorHAnsi"/>
          <w:sz w:val="20"/>
          <w:szCs w:val="20"/>
        </w:rPr>
        <w:t>the parties began the search for a friendly settlement,</w:t>
      </w:r>
      <w:r w:rsidRPr="00F04434">
        <w:rPr>
          <w:rFonts w:asciiTheme="majorHAnsi" w:hAnsiTheme="majorHAnsi"/>
          <w:sz w:val="20"/>
          <w:szCs w:val="20"/>
        </w:rPr>
        <w:t xml:space="preserve"> </w:t>
      </w:r>
      <w:r>
        <w:rPr>
          <w:rFonts w:asciiTheme="majorHAnsi" w:hAnsiTheme="majorHAnsi"/>
          <w:sz w:val="20"/>
          <w:szCs w:val="20"/>
        </w:rPr>
        <w:t>which led to conclusion of a friendly settlement</w:t>
      </w:r>
      <w:r w:rsidRPr="00F04434">
        <w:rPr>
          <w:rFonts w:asciiTheme="majorHAnsi" w:hAnsiTheme="majorHAnsi"/>
          <w:sz w:val="20"/>
          <w:szCs w:val="20"/>
        </w:rPr>
        <w:t xml:space="preserve"> </w:t>
      </w:r>
      <w:r>
        <w:rPr>
          <w:rFonts w:asciiTheme="majorHAnsi" w:hAnsiTheme="majorHAnsi"/>
          <w:sz w:val="20"/>
          <w:szCs w:val="20"/>
        </w:rPr>
        <w:t xml:space="preserve">agreement </w:t>
      </w:r>
      <w:r w:rsidRPr="00F04434">
        <w:rPr>
          <w:rFonts w:asciiTheme="majorHAnsi" w:hAnsiTheme="majorHAnsi"/>
          <w:sz w:val="20"/>
          <w:szCs w:val="20"/>
        </w:rPr>
        <w:t>(</w:t>
      </w:r>
      <w:r>
        <w:rPr>
          <w:rFonts w:asciiTheme="majorHAnsi" w:hAnsiTheme="majorHAnsi"/>
          <w:sz w:val="20"/>
          <w:szCs w:val="20"/>
        </w:rPr>
        <w:t>hereinafter</w:t>
      </w:r>
      <w:r w:rsidRPr="00F04434">
        <w:rPr>
          <w:rFonts w:asciiTheme="majorHAnsi" w:hAnsiTheme="majorHAnsi"/>
          <w:sz w:val="20"/>
          <w:szCs w:val="20"/>
        </w:rPr>
        <w:t xml:space="preserve"> “</w:t>
      </w:r>
      <w:r>
        <w:rPr>
          <w:rFonts w:asciiTheme="majorHAnsi" w:hAnsiTheme="majorHAnsi"/>
          <w:sz w:val="20"/>
          <w:szCs w:val="20"/>
        </w:rPr>
        <w:t>FSA</w:t>
      </w:r>
      <w:r w:rsidRPr="00F04434">
        <w:rPr>
          <w:rFonts w:asciiTheme="majorHAnsi" w:hAnsiTheme="majorHAnsi"/>
          <w:sz w:val="20"/>
          <w:szCs w:val="20"/>
        </w:rPr>
        <w:t xml:space="preserve">” </w:t>
      </w:r>
      <w:r>
        <w:rPr>
          <w:rFonts w:asciiTheme="majorHAnsi" w:hAnsiTheme="majorHAnsi"/>
          <w:sz w:val="20"/>
          <w:szCs w:val="20"/>
        </w:rPr>
        <w:t>or</w:t>
      </w:r>
      <w:r w:rsidRPr="00F04434">
        <w:rPr>
          <w:rFonts w:asciiTheme="majorHAnsi" w:hAnsiTheme="majorHAnsi"/>
          <w:sz w:val="20"/>
          <w:szCs w:val="20"/>
        </w:rPr>
        <w:t xml:space="preserve"> “</w:t>
      </w:r>
      <w:r>
        <w:rPr>
          <w:rFonts w:asciiTheme="majorHAnsi" w:hAnsiTheme="majorHAnsi"/>
          <w:sz w:val="20"/>
          <w:szCs w:val="20"/>
        </w:rPr>
        <w:t>agreement</w:t>
      </w:r>
      <w:r w:rsidRPr="00F04434">
        <w:rPr>
          <w:rFonts w:asciiTheme="majorHAnsi" w:hAnsiTheme="majorHAnsi"/>
          <w:sz w:val="20"/>
          <w:szCs w:val="20"/>
        </w:rPr>
        <w:t xml:space="preserve">”) </w:t>
      </w:r>
      <w:r>
        <w:rPr>
          <w:rFonts w:asciiTheme="majorHAnsi" w:hAnsiTheme="majorHAnsi"/>
          <w:sz w:val="20"/>
          <w:szCs w:val="20"/>
        </w:rPr>
        <w:t>on May</w:t>
      </w:r>
      <w:r w:rsidRPr="00F04434">
        <w:rPr>
          <w:rFonts w:asciiTheme="majorHAnsi" w:hAnsiTheme="majorHAnsi"/>
          <w:sz w:val="20"/>
          <w:szCs w:val="20"/>
        </w:rPr>
        <w:t xml:space="preserve"> </w:t>
      </w:r>
      <w:r>
        <w:rPr>
          <w:rFonts w:asciiTheme="majorHAnsi" w:hAnsiTheme="majorHAnsi"/>
          <w:sz w:val="20"/>
          <w:szCs w:val="20"/>
        </w:rPr>
        <w:t xml:space="preserve">6, </w:t>
      </w:r>
      <w:r w:rsidRPr="00F04434">
        <w:rPr>
          <w:rFonts w:asciiTheme="majorHAnsi" w:hAnsiTheme="majorHAnsi"/>
          <w:sz w:val="20"/>
          <w:szCs w:val="20"/>
        </w:rPr>
        <w:t xml:space="preserve">2015, </w:t>
      </w:r>
      <w:r>
        <w:rPr>
          <w:rFonts w:asciiTheme="majorHAnsi" w:hAnsiTheme="majorHAnsi"/>
          <w:sz w:val="20"/>
          <w:szCs w:val="20"/>
        </w:rPr>
        <w:t>in the context of a working meeting,</w:t>
      </w:r>
      <w:r w:rsidRPr="00F04434">
        <w:rPr>
          <w:rFonts w:asciiTheme="majorHAnsi" w:hAnsiTheme="majorHAnsi"/>
          <w:sz w:val="20"/>
          <w:szCs w:val="20"/>
        </w:rPr>
        <w:t xml:space="preserve"> </w:t>
      </w:r>
      <w:r>
        <w:rPr>
          <w:rFonts w:asciiTheme="majorHAnsi" w:hAnsiTheme="majorHAnsi"/>
          <w:sz w:val="20"/>
          <w:szCs w:val="20"/>
        </w:rPr>
        <w:t>held by the parties</w:t>
      </w:r>
      <w:r w:rsidRPr="00F04434">
        <w:rPr>
          <w:rFonts w:asciiTheme="majorHAnsi" w:hAnsiTheme="majorHAnsi"/>
          <w:sz w:val="20"/>
          <w:szCs w:val="20"/>
        </w:rPr>
        <w:t xml:space="preserve"> </w:t>
      </w:r>
      <w:r>
        <w:rPr>
          <w:rFonts w:asciiTheme="majorHAnsi" w:hAnsiTheme="majorHAnsi"/>
          <w:sz w:val="20"/>
          <w:szCs w:val="20"/>
        </w:rPr>
        <w:t>and attended by the Commission</w:t>
      </w:r>
      <w:r w:rsidRPr="00F04434">
        <w:rPr>
          <w:rFonts w:asciiTheme="majorHAnsi" w:hAnsiTheme="majorHAnsi"/>
          <w:sz w:val="20"/>
          <w:szCs w:val="20"/>
        </w:rPr>
        <w:t>, dur</w:t>
      </w:r>
      <w:r>
        <w:rPr>
          <w:rFonts w:asciiTheme="majorHAnsi" w:hAnsiTheme="majorHAnsi"/>
          <w:sz w:val="20"/>
          <w:szCs w:val="20"/>
        </w:rPr>
        <w:t>ing a working visit</w:t>
      </w:r>
      <w:r w:rsidRPr="00F04434">
        <w:rPr>
          <w:rFonts w:asciiTheme="majorHAnsi" w:hAnsiTheme="majorHAnsi"/>
          <w:sz w:val="20"/>
          <w:szCs w:val="20"/>
        </w:rPr>
        <w:t xml:space="preserve"> </w:t>
      </w:r>
      <w:r>
        <w:rPr>
          <w:rFonts w:asciiTheme="majorHAnsi" w:hAnsiTheme="majorHAnsi"/>
          <w:sz w:val="20"/>
          <w:szCs w:val="20"/>
        </w:rPr>
        <w:t xml:space="preserve">to Colombia by Commission member </w:t>
      </w:r>
      <w:r w:rsidRPr="00F04434">
        <w:rPr>
          <w:rFonts w:asciiTheme="majorHAnsi" w:hAnsiTheme="majorHAnsi"/>
          <w:sz w:val="20"/>
          <w:szCs w:val="20"/>
        </w:rPr>
        <w:t xml:space="preserve">José </w:t>
      </w:r>
      <w:proofErr w:type="spellStart"/>
      <w:r w:rsidRPr="00F04434">
        <w:rPr>
          <w:rFonts w:asciiTheme="majorHAnsi" w:hAnsiTheme="majorHAnsi"/>
          <w:sz w:val="20"/>
          <w:szCs w:val="20"/>
        </w:rPr>
        <w:t>Jesús</w:t>
      </w:r>
      <w:proofErr w:type="spellEnd"/>
      <w:r w:rsidRPr="00F04434">
        <w:rPr>
          <w:rFonts w:asciiTheme="majorHAnsi" w:hAnsiTheme="majorHAnsi"/>
          <w:sz w:val="20"/>
          <w:szCs w:val="20"/>
        </w:rPr>
        <w:t xml:space="preserve"> Orozco, </w:t>
      </w:r>
      <w:r>
        <w:rPr>
          <w:rFonts w:asciiTheme="majorHAnsi" w:hAnsiTheme="majorHAnsi"/>
          <w:sz w:val="20"/>
          <w:szCs w:val="20"/>
        </w:rPr>
        <w:t>IACHR</w:t>
      </w:r>
      <w:r w:rsidRPr="00F04434">
        <w:rPr>
          <w:rFonts w:asciiTheme="majorHAnsi" w:hAnsiTheme="majorHAnsi"/>
          <w:sz w:val="20"/>
          <w:szCs w:val="20"/>
        </w:rPr>
        <w:t xml:space="preserve"> </w:t>
      </w:r>
      <w:r>
        <w:rPr>
          <w:rFonts w:asciiTheme="majorHAnsi" w:hAnsiTheme="majorHAnsi"/>
          <w:sz w:val="20"/>
          <w:szCs w:val="20"/>
        </w:rPr>
        <w:t xml:space="preserve">Rapporteur for </w:t>
      </w:r>
      <w:r w:rsidRPr="00F04434">
        <w:rPr>
          <w:rFonts w:asciiTheme="majorHAnsi" w:hAnsiTheme="majorHAnsi"/>
          <w:sz w:val="20"/>
          <w:szCs w:val="20"/>
        </w:rPr>
        <w:t xml:space="preserve">Colombia. </w:t>
      </w:r>
      <w:r>
        <w:rPr>
          <w:rFonts w:asciiTheme="majorHAnsi" w:hAnsiTheme="majorHAnsi"/>
          <w:sz w:val="20"/>
          <w:szCs w:val="20"/>
        </w:rPr>
        <w:t>In that agreement</w:t>
      </w:r>
      <w:r w:rsidRPr="00F04434">
        <w:rPr>
          <w:rFonts w:asciiTheme="majorHAnsi" w:hAnsiTheme="majorHAnsi"/>
          <w:sz w:val="20"/>
          <w:szCs w:val="20"/>
        </w:rPr>
        <w:t xml:space="preserve">, </w:t>
      </w:r>
      <w:r>
        <w:rPr>
          <w:rFonts w:asciiTheme="majorHAnsi" w:hAnsiTheme="majorHAnsi"/>
          <w:sz w:val="20"/>
          <w:szCs w:val="20"/>
        </w:rPr>
        <w:t>the State</w:t>
      </w:r>
      <w:r w:rsidRPr="00F04434">
        <w:rPr>
          <w:rFonts w:asciiTheme="majorHAnsi" w:hAnsiTheme="majorHAnsi"/>
          <w:sz w:val="20"/>
          <w:szCs w:val="20"/>
        </w:rPr>
        <w:t xml:space="preserve"> </w:t>
      </w:r>
      <w:r>
        <w:rPr>
          <w:rFonts w:asciiTheme="majorHAnsi" w:hAnsiTheme="majorHAnsi"/>
          <w:sz w:val="20"/>
          <w:szCs w:val="20"/>
        </w:rPr>
        <w:t>acknowledged</w:t>
      </w:r>
      <w:r w:rsidRPr="00F04434">
        <w:rPr>
          <w:rFonts w:asciiTheme="majorHAnsi" w:hAnsiTheme="majorHAnsi"/>
          <w:sz w:val="20"/>
          <w:szCs w:val="20"/>
        </w:rPr>
        <w:t xml:space="preserve"> </w:t>
      </w:r>
      <w:r>
        <w:rPr>
          <w:rFonts w:asciiTheme="majorHAnsi" w:hAnsiTheme="majorHAnsi"/>
          <w:sz w:val="20"/>
          <w:szCs w:val="20"/>
        </w:rPr>
        <w:t>its</w:t>
      </w:r>
      <w:r w:rsidRPr="00F04434">
        <w:rPr>
          <w:rFonts w:asciiTheme="majorHAnsi" w:hAnsiTheme="majorHAnsi"/>
          <w:sz w:val="20"/>
          <w:szCs w:val="20"/>
        </w:rPr>
        <w:t xml:space="preserve"> </w:t>
      </w:r>
      <w:r>
        <w:rPr>
          <w:rFonts w:asciiTheme="majorHAnsi" w:hAnsiTheme="majorHAnsi"/>
          <w:sz w:val="20"/>
          <w:szCs w:val="20"/>
        </w:rPr>
        <w:t>international responsibility</w:t>
      </w:r>
      <w:r w:rsidRPr="00F04434">
        <w:rPr>
          <w:rFonts w:asciiTheme="majorHAnsi" w:hAnsiTheme="majorHAnsi"/>
          <w:sz w:val="20"/>
          <w:szCs w:val="20"/>
        </w:rPr>
        <w:t xml:space="preserve"> </w:t>
      </w:r>
      <w:r>
        <w:rPr>
          <w:rFonts w:asciiTheme="majorHAnsi" w:hAnsiTheme="majorHAnsi"/>
          <w:sz w:val="20"/>
          <w:szCs w:val="20"/>
        </w:rPr>
        <w:t xml:space="preserve">for the </w:t>
      </w:r>
      <w:r w:rsidRPr="00F04434">
        <w:rPr>
          <w:rFonts w:asciiTheme="majorHAnsi" w:hAnsiTheme="majorHAnsi"/>
          <w:sz w:val="20"/>
          <w:szCs w:val="20"/>
        </w:rPr>
        <w:t xml:space="preserve">violation </w:t>
      </w:r>
      <w:r>
        <w:rPr>
          <w:rFonts w:asciiTheme="majorHAnsi" w:hAnsiTheme="majorHAnsi"/>
          <w:sz w:val="20"/>
          <w:szCs w:val="20"/>
        </w:rPr>
        <w:t>of the</w:t>
      </w:r>
      <w:r w:rsidRPr="00F04434">
        <w:rPr>
          <w:rFonts w:asciiTheme="majorHAnsi" w:hAnsiTheme="majorHAnsi"/>
          <w:sz w:val="20"/>
          <w:szCs w:val="20"/>
        </w:rPr>
        <w:t xml:space="preserve"> </w:t>
      </w:r>
      <w:r>
        <w:rPr>
          <w:rFonts w:asciiTheme="majorHAnsi" w:hAnsiTheme="majorHAnsi"/>
          <w:sz w:val="20"/>
          <w:szCs w:val="20"/>
        </w:rPr>
        <w:t>rights enshrined</w:t>
      </w:r>
      <w:r w:rsidRPr="00F04434">
        <w:rPr>
          <w:rFonts w:asciiTheme="majorHAnsi" w:hAnsiTheme="majorHAnsi"/>
          <w:sz w:val="20"/>
          <w:szCs w:val="20"/>
        </w:rPr>
        <w:t xml:space="preserve"> </w:t>
      </w:r>
      <w:r>
        <w:rPr>
          <w:rFonts w:asciiTheme="majorHAnsi" w:hAnsiTheme="majorHAnsi"/>
          <w:sz w:val="20"/>
          <w:szCs w:val="20"/>
        </w:rPr>
        <w:t>in Article</w:t>
      </w:r>
      <w:r w:rsidRPr="00F04434">
        <w:rPr>
          <w:rFonts w:asciiTheme="majorHAnsi" w:hAnsiTheme="majorHAnsi"/>
          <w:sz w:val="20"/>
          <w:szCs w:val="20"/>
        </w:rPr>
        <w:t>s 4 (</w:t>
      </w:r>
      <w:r>
        <w:rPr>
          <w:rFonts w:asciiTheme="majorHAnsi" w:hAnsiTheme="majorHAnsi"/>
          <w:sz w:val="20"/>
          <w:szCs w:val="20"/>
        </w:rPr>
        <w:t>right to life</w:t>
      </w:r>
      <w:r w:rsidRPr="00F04434">
        <w:rPr>
          <w:rFonts w:asciiTheme="majorHAnsi" w:hAnsiTheme="majorHAnsi"/>
          <w:sz w:val="20"/>
          <w:szCs w:val="20"/>
        </w:rPr>
        <w:t xml:space="preserve">) </w:t>
      </w:r>
      <w:r>
        <w:rPr>
          <w:rFonts w:asciiTheme="majorHAnsi" w:hAnsiTheme="majorHAnsi"/>
          <w:sz w:val="20"/>
          <w:szCs w:val="20"/>
        </w:rPr>
        <w:t xml:space="preserve">to the detriment of young </w:t>
      </w:r>
      <w:r w:rsidRPr="00F04434">
        <w:rPr>
          <w:rFonts w:asciiTheme="majorHAnsi" w:hAnsiTheme="majorHAnsi"/>
          <w:sz w:val="20"/>
          <w:szCs w:val="20"/>
        </w:rPr>
        <w:t xml:space="preserve">Oscar Orlando Bueno Bonnet, </w:t>
      </w:r>
      <w:proofErr w:type="spellStart"/>
      <w:r w:rsidRPr="00F04434">
        <w:rPr>
          <w:rFonts w:asciiTheme="majorHAnsi" w:hAnsiTheme="majorHAnsi"/>
          <w:sz w:val="20"/>
          <w:szCs w:val="20"/>
        </w:rPr>
        <w:t>Jhon</w:t>
      </w:r>
      <w:proofErr w:type="spellEnd"/>
      <w:r w:rsidRPr="00F04434">
        <w:rPr>
          <w:rFonts w:asciiTheme="majorHAnsi" w:hAnsiTheme="majorHAnsi"/>
          <w:sz w:val="20"/>
          <w:szCs w:val="20"/>
        </w:rPr>
        <w:t xml:space="preserve"> Jairo </w:t>
      </w:r>
      <w:proofErr w:type="spellStart"/>
      <w:r w:rsidRPr="00F04434">
        <w:rPr>
          <w:rFonts w:asciiTheme="majorHAnsi" w:hAnsiTheme="majorHAnsi"/>
          <w:sz w:val="20"/>
          <w:szCs w:val="20"/>
        </w:rPr>
        <w:t>Cavarique</w:t>
      </w:r>
      <w:proofErr w:type="spellEnd"/>
      <w:r>
        <w:rPr>
          <w:rFonts w:asciiTheme="majorHAnsi" w:hAnsiTheme="majorHAnsi"/>
          <w:sz w:val="20"/>
          <w:szCs w:val="20"/>
        </w:rPr>
        <w:t>,</w:t>
      </w:r>
      <w:r w:rsidRPr="00F04434">
        <w:rPr>
          <w:rFonts w:asciiTheme="majorHAnsi" w:hAnsiTheme="majorHAnsi"/>
          <w:sz w:val="20"/>
          <w:szCs w:val="20"/>
        </w:rPr>
        <w:t xml:space="preserve"> </w:t>
      </w:r>
      <w:r>
        <w:rPr>
          <w:rFonts w:asciiTheme="majorHAnsi" w:hAnsiTheme="majorHAnsi"/>
          <w:sz w:val="20"/>
          <w:szCs w:val="20"/>
        </w:rPr>
        <w:t>and</w:t>
      </w:r>
      <w:r w:rsidRPr="00F04434">
        <w:rPr>
          <w:rFonts w:asciiTheme="majorHAnsi" w:hAnsiTheme="majorHAnsi"/>
          <w:sz w:val="20"/>
          <w:szCs w:val="20"/>
        </w:rPr>
        <w:t xml:space="preserve"> Jefferson González </w:t>
      </w:r>
      <w:proofErr w:type="spellStart"/>
      <w:r w:rsidRPr="00F04434">
        <w:rPr>
          <w:rFonts w:asciiTheme="majorHAnsi" w:hAnsiTheme="majorHAnsi"/>
          <w:sz w:val="20"/>
          <w:szCs w:val="20"/>
        </w:rPr>
        <w:t>Oquendo</w:t>
      </w:r>
      <w:proofErr w:type="spellEnd"/>
      <w:r w:rsidRPr="00F04434">
        <w:rPr>
          <w:rFonts w:asciiTheme="majorHAnsi" w:hAnsiTheme="majorHAnsi"/>
          <w:sz w:val="20"/>
          <w:szCs w:val="20"/>
        </w:rPr>
        <w:t xml:space="preserve">, </w:t>
      </w:r>
      <w:r>
        <w:rPr>
          <w:rFonts w:asciiTheme="majorHAnsi" w:hAnsiTheme="majorHAnsi"/>
          <w:sz w:val="20"/>
          <w:szCs w:val="20"/>
        </w:rPr>
        <w:t>and of Article</w:t>
      </w:r>
      <w:r w:rsidRPr="00F04434">
        <w:rPr>
          <w:rFonts w:asciiTheme="majorHAnsi" w:hAnsiTheme="majorHAnsi"/>
          <w:sz w:val="20"/>
          <w:szCs w:val="20"/>
        </w:rPr>
        <w:t>s 5 (</w:t>
      </w:r>
      <w:r>
        <w:rPr>
          <w:rFonts w:asciiTheme="majorHAnsi" w:hAnsiTheme="majorHAnsi"/>
          <w:sz w:val="20"/>
          <w:szCs w:val="20"/>
        </w:rPr>
        <w:t>right to humane treatment</w:t>
      </w:r>
      <w:r w:rsidRPr="00F04434">
        <w:rPr>
          <w:rFonts w:asciiTheme="majorHAnsi" w:hAnsiTheme="majorHAnsi"/>
          <w:sz w:val="20"/>
          <w:szCs w:val="20"/>
        </w:rPr>
        <w:t>), 8 (</w:t>
      </w:r>
      <w:r>
        <w:rPr>
          <w:rFonts w:asciiTheme="majorHAnsi" w:hAnsiTheme="majorHAnsi"/>
          <w:sz w:val="20"/>
          <w:szCs w:val="20"/>
        </w:rPr>
        <w:t>right to a fair trial</w:t>
      </w:r>
      <w:r w:rsidRPr="00F04434">
        <w:rPr>
          <w:rFonts w:asciiTheme="majorHAnsi" w:hAnsiTheme="majorHAnsi"/>
          <w:sz w:val="20"/>
          <w:szCs w:val="20"/>
        </w:rPr>
        <w:t>)</w:t>
      </w:r>
      <w:r>
        <w:rPr>
          <w:rFonts w:asciiTheme="majorHAnsi" w:hAnsiTheme="majorHAnsi"/>
          <w:sz w:val="20"/>
          <w:szCs w:val="20"/>
        </w:rPr>
        <w:t>,</w:t>
      </w:r>
      <w:r w:rsidRPr="00F04434">
        <w:rPr>
          <w:rFonts w:asciiTheme="majorHAnsi" w:hAnsiTheme="majorHAnsi"/>
          <w:sz w:val="20"/>
          <w:szCs w:val="20"/>
        </w:rPr>
        <w:t xml:space="preserve"> </w:t>
      </w:r>
      <w:r>
        <w:rPr>
          <w:rFonts w:asciiTheme="majorHAnsi" w:hAnsiTheme="majorHAnsi"/>
          <w:sz w:val="20"/>
          <w:szCs w:val="20"/>
        </w:rPr>
        <w:t>and</w:t>
      </w:r>
      <w:r w:rsidRPr="00F04434">
        <w:rPr>
          <w:rFonts w:asciiTheme="majorHAnsi" w:hAnsiTheme="majorHAnsi"/>
          <w:sz w:val="20"/>
          <w:szCs w:val="20"/>
        </w:rPr>
        <w:t xml:space="preserve"> 25 (</w:t>
      </w:r>
      <w:r>
        <w:rPr>
          <w:rFonts w:asciiTheme="majorHAnsi" w:hAnsiTheme="majorHAnsi"/>
          <w:sz w:val="20"/>
          <w:szCs w:val="20"/>
        </w:rPr>
        <w:t>right to judicial protection</w:t>
      </w:r>
      <w:r w:rsidRPr="00F04434">
        <w:rPr>
          <w:rFonts w:asciiTheme="majorHAnsi" w:hAnsiTheme="majorHAnsi"/>
          <w:sz w:val="20"/>
          <w:szCs w:val="20"/>
        </w:rPr>
        <w:t>)</w:t>
      </w:r>
      <w:r>
        <w:rPr>
          <w:rFonts w:asciiTheme="majorHAnsi" w:hAnsiTheme="majorHAnsi"/>
          <w:sz w:val="20"/>
          <w:szCs w:val="20"/>
        </w:rPr>
        <w:t xml:space="preserve"> to the detriment</w:t>
      </w:r>
      <w:r w:rsidRPr="00F04434">
        <w:rPr>
          <w:rFonts w:asciiTheme="majorHAnsi" w:hAnsiTheme="majorHAnsi"/>
          <w:sz w:val="20"/>
          <w:szCs w:val="20"/>
        </w:rPr>
        <w:t xml:space="preserve"> </w:t>
      </w:r>
      <w:r>
        <w:rPr>
          <w:rFonts w:asciiTheme="majorHAnsi" w:hAnsiTheme="majorHAnsi"/>
          <w:sz w:val="20"/>
          <w:szCs w:val="20"/>
        </w:rPr>
        <w:t>of the</w:t>
      </w:r>
      <w:r w:rsidRPr="00F04434">
        <w:rPr>
          <w:rFonts w:asciiTheme="majorHAnsi" w:hAnsiTheme="majorHAnsi"/>
          <w:sz w:val="20"/>
          <w:szCs w:val="20"/>
        </w:rPr>
        <w:t xml:space="preserve"> victims </w:t>
      </w:r>
      <w:r>
        <w:rPr>
          <w:rFonts w:asciiTheme="majorHAnsi" w:hAnsiTheme="majorHAnsi"/>
          <w:sz w:val="20"/>
          <w:szCs w:val="20"/>
        </w:rPr>
        <w:t>and</w:t>
      </w:r>
      <w:r w:rsidRPr="00F04434">
        <w:rPr>
          <w:rFonts w:asciiTheme="majorHAnsi" w:hAnsiTheme="majorHAnsi"/>
          <w:sz w:val="20"/>
          <w:szCs w:val="20"/>
        </w:rPr>
        <w:t xml:space="preserve"> </w:t>
      </w:r>
      <w:r>
        <w:rPr>
          <w:rFonts w:asciiTheme="majorHAnsi" w:hAnsiTheme="majorHAnsi"/>
          <w:sz w:val="20"/>
          <w:szCs w:val="20"/>
        </w:rPr>
        <w:t>their family members</w:t>
      </w:r>
      <w:r w:rsidRPr="00F04434">
        <w:rPr>
          <w:rFonts w:asciiTheme="majorHAnsi" w:hAnsiTheme="majorHAnsi"/>
          <w:sz w:val="20"/>
          <w:szCs w:val="20"/>
        </w:rPr>
        <w:t>.</w:t>
      </w:r>
    </w:p>
    <w:p w:rsidR="0065718D" w:rsidRPr="00F04434" w:rsidRDefault="0065718D" w:rsidP="0065718D">
      <w:pPr>
        <w:pStyle w:val="ListParagraph"/>
        <w:ind w:left="0" w:firstLine="720"/>
        <w:rPr>
          <w:rFonts w:asciiTheme="majorHAnsi" w:hAnsiTheme="majorHAnsi" w:cs="Arial"/>
          <w:sz w:val="20"/>
          <w:szCs w:val="20"/>
        </w:rPr>
      </w:pPr>
    </w:p>
    <w:p w:rsidR="0065718D" w:rsidRPr="00F04434" w:rsidRDefault="0065718D" w:rsidP="009F25B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jc w:val="both"/>
        <w:rPr>
          <w:rFonts w:asciiTheme="majorHAnsi" w:hAnsiTheme="majorHAnsi" w:cs="Arial"/>
          <w:sz w:val="20"/>
          <w:szCs w:val="20"/>
        </w:rPr>
      </w:pPr>
      <w:r>
        <w:rPr>
          <w:rFonts w:asciiTheme="majorHAnsi" w:hAnsiTheme="majorHAnsi" w:cs="Arial"/>
          <w:sz w:val="20"/>
          <w:szCs w:val="20"/>
        </w:rPr>
        <w:t>The parties</w:t>
      </w:r>
      <w:r w:rsidRPr="00F04434">
        <w:rPr>
          <w:rFonts w:asciiTheme="majorHAnsi" w:hAnsiTheme="majorHAnsi" w:cs="Arial"/>
          <w:sz w:val="20"/>
          <w:szCs w:val="20"/>
        </w:rPr>
        <w:t xml:space="preserve"> </w:t>
      </w:r>
      <w:r>
        <w:rPr>
          <w:rFonts w:asciiTheme="majorHAnsi" w:hAnsiTheme="majorHAnsi" w:cs="Arial"/>
          <w:sz w:val="20"/>
          <w:szCs w:val="20"/>
        </w:rPr>
        <w:t>signed two addenda to the FSA,</w:t>
      </w:r>
      <w:r w:rsidRPr="00F04434">
        <w:rPr>
          <w:rFonts w:asciiTheme="majorHAnsi" w:hAnsiTheme="majorHAnsi" w:cs="Arial"/>
          <w:sz w:val="20"/>
          <w:szCs w:val="20"/>
        </w:rPr>
        <w:t xml:space="preserve"> </w:t>
      </w:r>
      <w:r>
        <w:rPr>
          <w:rFonts w:asciiTheme="majorHAnsi" w:hAnsiTheme="majorHAnsi" w:cs="Arial"/>
          <w:sz w:val="20"/>
          <w:szCs w:val="20"/>
        </w:rPr>
        <w:t xml:space="preserve">on March </w:t>
      </w:r>
      <w:r w:rsidRPr="00F04434">
        <w:rPr>
          <w:rFonts w:asciiTheme="majorHAnsi" w:hAnsiTheme="majorHAnsi" w:cs="Arial"/>
          <w:sz w:val="20"/>
          <w:szCs w:val="20"/>
        </w:rPr>
        <w:t xml:space="preserve">3 </w:t>
      </w:r>
      <w:r>
        <w:rPr>
          <w:rFonts w:asciiTheme="majorHAnsi" w:hAnsiTheme="majorHAnsi" w:cs="Arial"/>
          <w:sz w:val="20"/>
          <w:szCs w:val="20"/>
        </w:rPr>
        <w:t>and</w:t>
      </w:r>
      <w:r w:rsidRPr="00F04434">
        <w:rPr>
          <w:rFonts w:asciiTheme="majorHAnsi" w:hAnsiTheme="majorHAnsi" w:cs="Arial"/>
          <w:sz w:val="20"/>
          <w:szCs w:val="20"/>
        </w:rPr>
        <w:t xml:space="preserve"> </w:t>
      </w:r>
      <w:r>
        <w:rPr>
          <w:rFonts w:asciiTheme="majorHAnsi" w:hAnsiTheme="majorHAnsi" w:cs="Arial"/>
          <w:sz w:val="20"/>
          <w:szCs w:val="20"/>
        </w:rPr>
        <w:t xml:space="preserve">December </w:t>
      </w:r>
      <w:r w:rsidRPr="00F04434">
        <w:rPr>
          <w:rFonts w:asciiTheme="majorHAnsi" w:hAnsiTheme="majorHAnsi" w:cs="Arial"/>
          <w:sz w:val="20"/>
          <w:szCs w:val="20"/>
        </w:rPr>
        <w:t>11</w:t>
      </w:r>
      <w:r>
        <w:rPr>
          <w:rFonts w:asciiTheme="majorHAnsi" w:hAnsiTheme="majorHAnsi" w:cs="Arial"/>
          <w:sz w:val="20"/>
          <w:szCs w:val="20"/>
        </w:rPr>
        <w:t>,</w:t>
      </w:r>
      <w:r w:rsidRPr="00F04434">
        <w:rPr>
          <w:rFonts w:asciiTheme="majorHAnsi" w:hAnsiTheme="majorHAnsi" w:cs="Arial"/>
          <w:sz w:val="20"/>
          <w:szCs w:val="20"/>
        </w:rPr>
        <w:t xml:space="preserve"> 2017. </w:t>
      </w:r>
      <w:r>
        <w:rPr>
          <w:rFonts w:asciiTheme="majorHAnsi" w:hAnsiTheme="majorHAnsi" w:cs="Arial"/>
          <w:sz w:val="20"/>
          <w:szCs w:val="20"/>
        </w:rPr>
        <w:t xml:space="preserve"> Also, on February</w:t>
      </w:r>
      <w:r w:rsidRPr="00F04434">
        <w:rPr>
          <w:rFonts w:asciiTheme="majorHAnsi" w:hAnsiTheme="majorHAnsi" w:cs="Arial"/>
          <w:sz w:val="20"/>
          <w:szCs w:val="20"/>
        </w:rPr>
        <w:t xml:space="preserve"> 12</w:t>
      </w:r>
      <w:r>
        <w:rPr>
          <w:rFonts w:asciiTheme="majorHAnsi" w:hAnsiTheme="majorHAnsi" w:cs="Arial"/>
          <w:sz w:val="20"/>
          <w:szCs w:val="20"/>
        </w:rPr>
        <w:t>,</w:t>
      </w:r>
      <w:r w:rsidRPr="00F04434">
        <w:rPr>
          <w:rFonts w:asciiTheme="majorHAnsi" w:hAnsiTheme="majorHAnsi" w:cs="Arial"/>
          <w:sz w:val="20"/>
          <w:szCs w:val="20"/>
        </w:rPr>
        <w:t xml:space="preserve"> 2019, </w:t>
      </w:r>
      <w:r>
        <w:rPr>
          <w:rFonts w:asciiTheme="majorHAnsi" w:hAnsiTheme="majorHAnsi" w:cs="Arial"/>
          <w:sz w:val="20"/>
          <w:szCs w:val="20"/>
        </w:rPr>
        <w:t>in the context of</w:t>
      </w:r>
      <w:r w:rsidRPr="00F04434">
        <w:rPr>
          <w:rFonts w:asciiTheme="majorHAnsi" w:hAnsiTheme="majorHAnsi" w:cs="Arial"/>
          <w:sz w:val="20"/>
          <w:szCs w:val="20"/>
        </w:rPr>
        <w:t xml:space="preserve"> a </w:t>
      </w:r>
      <w:r>
        <w:rPr>
          <w:rFonts w:asciiTheme="majorHAnsi" w:hAnsiTheme="majorHAnsi" w:cs="Arial"/>
          <w:sz w:val="20"/>
          <w:szCs w:val="20"/>
        </w:rPr>
        <w:t>working meeting</w:t>
      </w:r>
      <w:r w:rsidRPr="00F04434">
        <w:rPr>
          <w:rFonts w:asciiTheme="majorHAnsi" w:hAnsiTheme="majorHAnsi" w:cs="Arial"/>
          <w:sz w:val="20"/>
          <w:szCs w:val="20"/>
        </w:rPr>
        <w:t xml:space="preserve"> </w:t>
      </w:r>
      <w:r>
        <w:rPr>
          <w:rFonts w:asciiTheme="majorHAnsi" w:hAnsiTheme="majorHAnsi" w:cs="Arial"/>
          <w:sz w:val="20"/>
          <w:szCs w:val="20"/>
        </w:rPr>
        <w:t xml:space="preserve">at the </w:t>
      </w:r>
      <w:r w:rsidRPr="00F04434">
        <w:rPr>
          <w:rFonts w:asciiTheme="majorHAnsi" w:hAnsiTheme="majorHAnsi" w:cs="Arial"/>
          <w:sz w:val="20"/>
          <w:szCs w:val="20"/>
        </w:rPr>
        <w:t xml:space="preserve">171 </w:t>
      </w:r>
      <w:r>
        <w:rPr>
          <w:rFonts w:asciiTheme="majorHAnsi" w:hAnsiTheme="majorHAnsi" w:cs="Arial"/>
          <w:sz w:val="20"/>
          <w:szCs w:val="20"/>
        </w:rPr>
        <w:t xml:space="preserve">Period of Sessions, in the city of </w:t>
      </w:r>
      <w:r w:rsidRPr="00F04434">
        <w:rPr>
          <w:rFonts w:asciiTheme="majorHAnsi" w:hAnsiTheme="majorHAnsi" w:cs="Arial"/>
          <w:sz w:val="20"/>
          <w:szCs w:val="20"/>
        </w:rPr>
        <w:t xml:space="preserve">Sucre, Bolivia, </w:t>
      </w:r>
      <w:r>
        <w:rPr>
          <w:rFonts w:asciiTheme="majorHAnsi" w:hAnsiTheme="majorHAnsi" w:cs="Arial"/>
          <w:sz w:val="20"/>
          <w:szCs w:val="20"/>
        </w:rPr>
        <w:t xml:space="preserve">facilitated by Commission member </w:t>
      </w:r>
      <w:r w:rsidRPr="00F04434">
        <w:rPr>
          <w:rFonts w:asciiTheme="majorHAnsi" w:hAnsiTheme="majorHAnsi" w:cs="Arial"/>
          <w:sz w:val="20"/>
          <w:szCs w:val="20"/>
        </w:rPr>
        <w:t xml:space="preserve">Francisco Jose Eguiguren, </w:t>
      </w:r>
      <w:r w:rsidRPr="00D86A6B">
        <w:rPr>
          <w:rFonts w:asciiTheme="majorHAnsi" w:hAnsiTheme="majorHAnsi" w:cs="Arial"/>
          <w:sz w:val="20"/>
          <w:szCs w:val="20"/>
        </w:rPr>
        <w:t xml:space="preserve">IACHR Rapporteur for </w:t>
      </w:r>
      <w:r w:rsidRPr="00F04434">
        <w:rPr>
          <w:rFonts w:asciiTheme="majorHAnsi" w:hAnsiTheme="majorHAnsi" w:cs="Arial"/>
          <w:sz w:val="20"/>
          <w:szCs w:val="20"/>
        </w:rPr>
        <w:t xml:space="preserve">Colombia, </w:t>
      </w:r>
      <w:proofErr w:type="gramStart"/>
      <w:r>
        <w:rPr>
          <w:rFonts w:asciiTheme="majorHAnsi" w:hAnsiTheme="majorHAnsi" w:cs="Arial"/>
          <w:sz w:val="20"/>
          <w:szCs w:val="20"/>
        </w:rPr>
        <w:t>the</w:t>
      </w:r>
      <w:proofErr w:type="gramEnd"/>
      <w:r w:rsidR="00157EAA">
        <w:rPr>
          <w:rFonts w:asciiTheme="majorHAnsi" w:hAnsiTheme="majorHAnsi" w:cs="Arial"/>
          <w:sz w:val="20"/>
          <w:szCs w:val="20"/>
        </w:rPr>
        <w:t xml:space="preserve"> </w:t>
      </w:r>
      <w:r>
        <w:rPr>
          <w:rFonts w:asciiTheme="majorHAnsi" w:hAnsiTheme="majorHAnsi" w:cs="Arial"/>
          <w:sz w:val="20"/>
          <w:szCs w:val="20"/>
        </w:rPr>
        <w:t>parties</w:t>
      </w:r>
      <w:r w:rsidRPr="00F04434">
        <w:rPr>
          <w:rFonts w:asciiTheme="majorHAnsi" w:hAnsiTheme="majorHAnsi" w:cs="Arial"/>
          <w:sz w:val="20"/>
          <w:szCs w:val="20"/>
        </w:rPr>
        <w:t xml:space="preserve"> </w:t>
      </w:r>
      <w:r>
        <w:rPr>
          <w:rFonts w:asciiTheme="majorHAnsi" w:hAnsiTheme="majorHAnsi" w:cs="Arial"/>
          <w:sz w:val="20"/>
          <w:szCs w:val="20"/>
        </w:rPr>
        <w:t>signed</w:t>
      </w:r>
      <w:r w:rsidRPr="00F04434">
        <w:rPr>
          <w:rFonts w:asciiTheme="majorHAnsi" w:hAnsiTheme="majorHAnsi" w:cs="Arial"/>
          <w:sz w:val="20"/>
          <w:szCs w:val="20"/>
        </w:rPr>
        <w:t xml:space="preserve"> </w:t>
      </w:r>
      <w:r>
        <w:rPr>
          <w:rFonts w:asciiTheme="majorHAnsi" w:hAnsiTheme="majorHAnsi" w:cs="Arial"/>
          <w:sz w:val="20"/>
          <w:szCs w:val="20"/>
        </w:rPr>
        <w:t>a definitive FSA</w:t>
      </w:r>
      <w:r w:rsidRPr="00F04434">
        <w:rPr>
          <w:rFonts w:asciiTheme="majorHAnsi" w:hAnsiTheme="majorHAnsi" w:cs="Arial"/>
          <w:sz w:val="20"/>
          <w:szCs w:val="20"/>
        </w:rPr>
        <w:t xml:space="preserve"> incorpora</w:t>
      </w:r>
      <w:r>
        <w:rPr>
          <w:rFonts w:asciiTheme="majorHAnsi" w:hAnsiTheme="majorHAnsi" w:cs="Arial"/>
          <w:sz w:val="20"/>
          <w:szCs w:val="20"/>
        </w:rPr>
        <w:t>ting the aforementioned amendments and</w:t>
      </w:r>
      <w:r w:rsidRPr="00F04434">
        <w:rPr>
          <w:rFonts w:asciiTheme="majorHAnsi" w:hAnsiTheme="majorHAnsi" w:cs="Arial"/>
          <w:sz w:val="20"/>
          <w:szCs w:val="20"/>
        </w:rPr>
        <w:t xml:space="preserve"> </w:t>
      </w:r>
      <w:r>
        <w:rPr>
          <w:rFonts w:asciiTheme="majorHAnsi" w:hAnsiTheme="majorHAnsi" w:cs="Arial"/>
          <w:sz w:val="20"/>
          <w:szCs w:val="20"/>
        </w:rPr>
        <w:t>jointly requested</w:t>
      </w:r>
      <w:r w:rsidRPr="00F04434">
        <w:rPr>
          <w:rFonts w:asciiTheme="majorHAnsi" w:hAnsiTheme="majorHAnsi" w:cs="Arial"/>
          <w:sz w:val="20"/>
          <w:szCs w:val="20"/>
        </w:rPr>
        <w:t xml:space="preserve"> </w:t>
      </w:r>
      <w:r>
        <w:rPr>
          <w:rFonts w:asciiTheme="majorHAnsi" w:hAnsiTheme="majorHAnsi" w:cs="Arial"/>
          <w:sz w:val="20"/>
          <w:szCs w:val="20"/>
        </w:rPr>
        <w:t>approval of the</w:t>
      </w:r>
      <w:r w:rsidRPr="00F04434">
        <w:rPr>
          <w:rFonts w:asciiTheme="majorHAnsi" w:hAnsiTheme="majorHAnsi" w:cs="Arial"/>
          <w:sz w:val="20"/>
          <w:szCs w:val="20"/>
        </w:rPr>
        <w:t xml:space="preserve"> </w:t>
      </w:r>
      <w:r>
        <w:rPr>
          <w:rFonts w:asciiTheme="majorHAnsi" w:hAnsiTheme="majorHAnsi" w:cs="Arial"/>
          <w:sz w:val="20"/>
          <w:szCs w:val="20"/>
        </w:rPr>
        <w:t>FSA</w:t>
      </w:r>
      <w:r w:rsidRPr="00F04434">
        <w:rPr>
          <w:rFonts w:asciiTheme="majorHAnsi" w:hAnsiTheme="majorHAnsi" w:cs="Arial"/>
          <w:sz w:val="20"/>
          <w:szCs w:val="20"/>
        </w:rPr>
        <w:t xml:space="preserve">. </w:t>
      </w:r>
    </w:p>
    <w:p w:rsidR="0065718D" w:rsidRPr="00F04434" w:rsidRDefault="0065718D" w:rsidP="0065718D">
      <w:pPr>
        <w:pStyle w:val="ListParagraph"/>
        <w:rPr>
          <w:rFonts w:asciiTheme="majorHAnsi" w:hAnsiTheme="majorHAnsi" w:cs="Arial"/>
          <w:sz w:val="20"/>
          <w:szCs w:val="20"/>
        </w:rPr>
      </w:pPr>
    </w:p>
    <w:p w:rsidR="0065718D" w:rsidRPr="00F04434" w:rsidRDefault="0065718D" w:rsidP="009F25B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jc w:val="both"/>
        <w:rPr>
          <w:rFonts w:asciiTheme="majorHAnsi" w:hAnsiTheme="majorHAnsi" w:cs="Arial"/>
          <w:sz w:val="20"/>
          <w:szCs w:val="20"/>
        </w:rPr>
      </w:pPr>
      <w:r>
        <w:rPr>
          <w:rFonts w:asciiTheme="majorHAnsi" w:hAnsiTheme="majorHAnsi" w:cs="Arial"/>
          <w:sz w:val="20"/>
          <w:szCs w:val="20"/>
        </w:rPr>
        <w:t>In the context</w:t>
      </w:r>
      <w:r w:rsidRPr="00F04434">
        <w:rPr>
          <w:rFonts w:asciiTheme="majorHAnsi" w:hAnsiTheme="majorHAnsi" w:cs="Arial"/>
          <w:sz w:val="20"/>
          <w:szCs w:val="20"/>
        </w:rPr>
        <w:t xml:space="preserve"> </w:t>
      </w:r>
      <w:r>
        <w:rPr>
          <w:rFonts w:asciiTheme="majorHAnsi" w:hAnsiTheme="majorHAnsi" w:cs="Arial"/>
          <w:sz w:val="20"/>
          <w:szCs w:val="20"/>
        </w:rPr>
        <w:t>of that working meeting</w:t>
      </w:r>
      <w:r w:rsidRPr="00F04434">
        <w:rPr>
          <w:rFonts w:asciiTheme="majorHAnsi" w:hAnsiTheme="majorHAnsi" w:cs="Arial"/>
          <w:sz w:val="20"/>
          <w:szCs w:val="20"/>
        </w:rPr>
        <w:t xml:space="preserve">, </w:t>
      </w:r>
      <w:r>
        <w:rPr>
          <w:rFonts w:asciiTheme="majorHAnsi" w:hAnsiTheme="majorHAnsi" w:cs="Arial"/>
          <w:sz w:val="20"/>
          <w:szCs w:val="20"/>
        </w:rPr>
        <w:t>the parties</w:t>
      </w:r>
      <w:r w:rsidRPr="00F04434">
        <w:rPr>
          <w:rFonts w:asciiTheme="majorHAnsi" w:hAnsiTheme="majorHAnsi" w:cs="Arial"/>
          <w:sz w:val="20"/>
          <w:szCs w:val="20"/>
        </w:rPr>
        <w:t xml:space="preserve"> </w:t>
      </w:r>
      <w:r>
        <w:rPr>
          <w:rFonts w:asciiTheme="majorHAnsi" w:hAnsiTheme="majorHAnsi" w:cs="Arial"/>
          <w:sz w:val="20"/>
          <w:szCs w:val="20"/>
        </w:rPr>
        <w:t>informed</w:t>
      </w:r>
      <w:r w:rsidRPr="00F04434">
        <w:rPr>
          <w:rFonts w:asciiTheme="majorHAnsi" w:hAnsiTheme="majorHAnsi" w:cs="Arial"/>
          <w:sz w:val="20"/>
          <w:szCs w:val="20"/>
        </w:rPr>
        <w:t xml:space="preserve"> </w:t>
      </w:r>
      <w:r>
        <w:rPr>
          <w:rFonts w:asciiTheme="majorHAnsi" w:hAnsiTheme="majorHAnsi" w:cs="Arial"/>
          <w:sz w:val="20"/>
          <w:szCs w:val="20"/>
        </w:rPr>
        <w:t>the Commission</w:t>
      </w:r>
      <w:r w:rsidRPr="00F04434">
        <w:rPr>
          <w:rFonts w:asciiTheme="majorHAnsi" w:hAnsiTheme="majorHAnsi" w:cs="Arial"/>
          <w:sz w:val="20"/>
          <w:szCs w:val="20"/>
        </w:rPr>
        <w:t xml:space="preserve"> </w:t>
      </w:r>
      <w:r>
        <w:rPr>
          <w:rFonts w:asciiTheme="majorHAnsi" w:hAnsiTheme="majorHAnsi" w:cs="Arial"/>
          <w:sz w:val="20"/>
          <w:szCs w:val="20"/>
        </w:rPr>
        <w:t xml:space="preserve">that they had lost </w:t>
      </w:r>
      <w:r w:rsidRPr="00F04434">
        <w:rPr>
          <w:rFonts w:asciiTheme="majorHAnsi" w:hAnsiTheme="majorHAnsi" w:cs="Arial"/>
          <w:sz w:val="20"/>
          <w:szCs w:val="20"/>
        </w:rPr>
        <w:t xml:space="preserve">contact </w:t>
      </w:r>
      <w:r>
        <w:rPr>
          <w:rFonts w:asciiTheme="majorHAnsi" w:hAnsiTheme="majorHAnsi" w:cs="Arial"/>
          <w:sz w:val="20"/>
          <w:szCs w:val="20"/>
        </w:rPr>
        <w:t xml:space="preserve">with the relatives of </w:t>
      </w:r>
      <w:proofErr w:type="spellStart"/>
      <w:r w:rsidRPr="00F04434">
        <w:rPr>
          <w:rFonts w:asciiTheme="majorHAnsi" w:hAnsiTheme="majorHAnsi" w:cs="Calibri"/>
          <w:sz w:val="20"/>
          <w:szCs w:val="20"/>
        </w:rPr>
        <w:t>Jhon</w:t>
      </w:r>
      <w:proofErr w:type="spellEnd"/>
      <w:r w:rsidRPr="00F04434">
        <w:rPr>
          <w:rFonts w:asciiTheme="majorHAnsi" w:hAnsiTheme="majorHAnsi" w:cs="Calibri"/>
          <w:sz w:val="20"/>
          <w:szCs w:val="20"/>
        </w:rPr>
        <w:t xml:space="preserve"> Jairo </w:t>
      </w:r>
      <w:proofErr w:type="spellStart"/>
      <w:r w:rsidRPr="00F04434">
        <w:rPr>
          <w:rFonts w:asciiTheme="majorHAnsi" w:hAnsiTheme="majorHAnsi" w:cs="Calibri"/>
          <w:sz w:val="20"/>
          <w:szCs w:val="20"/>
        </w:rPr>
        <w:t>Cavarique</w:t>
      </w:r>
      <w:proofErr w:type="spellEnd"/>
      <w:r>
        <w:rPr>
          <w:rFonts w:asciiTheme="majorHAnsi" w:hAnsiTheme="majorHAnsi" w:cs="Calibri"/>
          <w:sz w:val="20"/>
          <w:szCs w:val="20"/>
        </w:rPr>
        <w:t>; for that reason, since it was impossible to verify his consent to reach a friendly settlement agreement</w:t>
      </w:r>
      <w:r w:rsidRPr="00F04434">
        <w:rPr>
          <w:rFonts w:asciiTheme="majorHAnsi" w:hAnsiTheme="majorHAnsi" w:cs="Calibri"/>
          <w:sz w:val="20"/>
          <w:szCs w:val="20"/>
        </w:rPr>
        <w:t xml:space="preserve">, </w:t>
      </w:r>
      <w:r>
        <w:rPr>
          <w:rFonts w:asciiTheme="majorHAnsi" w:hAnsiTheme="majorHAnsi" w:cs="Calibri"/>
          <w:sz w:val="20"/>
          <w:szCs w:val="20"/>
        </w:rPr>
        <w:t xml:space="preserve">they had proceeded to separate his </w:t>
      </w:r>
      <w:r w:rsidRPr="00F04434">
        <w:rPr>
          <w:rFonts w:asciiTheme="majorHAnsi" w:hAnsiTheme="majorHAnsi" w:cs="Calibri"/>
          <w:sz w:val="20"/>
          <w:szCs w:val="20"/>
        </w:rPr>
        <w:t xml:space="preserve">petition </w:t>
      </w:r>
      <w:r>
        <w:rPr>
          <w:rFonts w:asciiTheme="majorHAnsi" w:hAnsiTheme="majorHAnsi" w:cs="Calibri"/>
          <w:sz w:val="20"/>
          <w:szCs w:val="20"/>
        </w:rPr>
        <w:t xml:space="preserve">from this </w:t>
      </w:r>
      <w:r w:rsidRPr="00F04434">
        <w:rPr>
          <w:rFonts w:asciiTheme="majorHAnsi" w:hAnsiTheme="majorHAnsi" w:cs="Calibri"/>
          <w:sz w:val="20"/>
          <w:szCs w:val="20"/>
        </w:rPr>
        <w:t xml:space="preserve">case </w:t>
      </w:r>
      <w:r>
        <w:rPr>
          <w:rFonts w:asciiTheme="majorHAnsi" w:hAnsiTheme="majorHAnsi" w:cs="Calibri"/>
          <w:sz w:val="20"/>
          <w:szCs w:val="20"/>
        </w:rPr>
        <w:t>and</w:t>
      </w:r>
      <w:r w:rsidRPr="00F04434">
        <w:rPr>
          <w:rFonts w:asciiTheme="majorHAnsi" w:hAnsiTheme="majorHAnsi" w:cs="Calibri"/>
          <w:sz w:val="20"/>
          <w:szCs w:val="20"/>
        </w:rPr>
        <w:t xml:space="preserve"> </w:t>
      </w:r>
      <w:r>
        <w:rPr>
          <w:rFonts w:asciiTheme="majorHAnsi" w:hAnsiTheme="majorHAnsi" w:cs="Calibri"/>
          <w:sz w:val="20"/>
          <w:szCs w:val="20"/>
        </w:rPr>
        <w:t>exclude him from the friendly settlement agreement.  The parties</w:t>
      </w:r>
      <w:r w:rsidRPr="00F04434">
        <w:rPr>
          <w:rFonts w:asciiTheme="majorHAnsi" w:hAnsiTheme="majorHAnsi" w:cs="Calibri"/>
          <w:sz w:val="20"/>
          <w:szCs w:val="20"/>
        </w:rPr>
        <w:t xml:space="preserve"> </w:t>
      </w:r>
      <w:r>
        <w:rPr>
          <w:rFonts w:asciiTheme="majorHAnsi" w:hAnsiTheme="majorHAnsi" w:cs="Calibri"/>
          <w:sz w:val="20"/>
          <w:szCs w:val="20"/>
        </w:rPr>
        <w:t xml:space="preserve">also </w:t>
      </w:r>
      <w:r w:rsidRPr="00F04434">
        <w:rPr>
          <w:rFonts w:asciiTheme="majorHAnsi" w:hAnsiTheme="majorHAnsi" w:cs="Calibri"/>
          <w:sz w:val="20"/>
          <w:szCs w:val="20"/>
        </w:rPr>
        <w:t>indica</w:t>
      </w:r>
      <w:r>
        <w:rPr>
          <w:rFonts w:asciiTheme="majorHAnsi" w:hAnsiTheme="majorHAnsi" w:cs="Calibri"/>
          <w:sz w:val="20"/>
          <w:szCs w:val="20"/>
        </w:rPr>
        <w:t xml:space="preserve">ted, with respect to </w:t>
      </w:r>
      <w:r w:rsidRPr="00F04434">
        <w:rPr>
          <w:rFonts w:asciiTheme="majorHAnsi" w:hAnsiTheme="majorHAnsi" w:cs="Calibri"/>
          <w:sz w:val="20"/>
          <w:szCs w:val="20"/>
        </w:rPr>
        <w:t xml:space="preserve">Jefferson González </w:t>
      </w:r>
      <w:proofErr w:type="spellStart"/>
      <w:r w:rsidRPr="00F04434">
        <w:rPr>
          <w:rFonts w:asciiTheme="majorHAnsi" w:hAnsiTheme="majorHAnsi" w:cs="Calibri"/>
          <w:sz w:val="20"/>
          <w:szCs w:val="20"/>
        </w:rPr>
        <w:t>Oquendo</w:t>
      </w:r>
      <w:proofErr w:type="spellEnd"/>
      <w:r w:rsidRPr="00F04434">
        <w:rPr>
          <w:rFonts w:asciiTheme="majorHAnsi" w:hAnsiTheme="majorHAnsi" w:cs="Calibri"/>
          <w:sz w:val="20"/>
          <w:szCs w:val="20"/>
        </w:rPr>
        <w:t xml:space="preserve">, </w:t>
      </w:r>
      <w:r>
        <w:rPr>
          <w:rFonts w:asciiTheme="majorHAnsi" w:hAnsiTheme="majorHAnsi" w:cs="Calibri"/>
          <w:sz w:val="20"/>
          <w:szCs w:val="20"/>
        </w:rPr>
        <w:t xml:space="preserve">that a </w:t>
      </w:r>
      <w:r w:rsidRPr="003851E5">
        <w:rPr>
          <w:rFonts w:asciiTheme="majorHAnsi" w:hAnsiTheme="majorHAnsi" w:cs="Calibri"/>
          <w:sz w:val="20"/>
          <w:szCs w:val="20"/>
        </w:rPr>
        <w:t>filiation process</w:t>
      </w:r>
      <w:r w:rsidRPr="00F04434">
        <w:rPr>
          <w:rFonts w:asciiTheme="majorHAnsi" w:hAnsiTheme="majorHAnsi" w:cs="Calibri"/>
          <w:sz w:val="20"/>
          <w:szCs w:val="20"/>
        </w:rPr>
        <w:t xml:space="preserve"> </w:t>
      </w:r>
      <w:r>
        <w:rPr>
          <w:rFonts w:asciiTheme="majorHAnsi" w:hAnsiTheme="majorHAnsi" w:cs="Calibri"/>
          <w:sz w:val="20"/>
          <w:szCs w:val="20"/>
        </w:rPr>
        <w:t xml:space="preserve">would be conducted to trace the paternal family line to a possible </w:t>
      </w:r>
      <w:r w:rsidRPr="00F04434">
        <w:rPr>
          <w:rFonts w:asciiTheme="majorHAnsi" w:hAnsiTheme="majorHAnsi" w:cs="Calibri"/>
          <w:sz w:val="20"/>
          <w:szCs w:val="20"/>
        </w:rPr>
        <w:t xml:space="preserve">beneficiary </w:t>
      </w:r>
      <w:r>
        <w:rPr>
          <w:rFonts w:asciiTheme="majorHAnsi" w:hAnsiTheme="majorHAnsi" w:cs="Calibri"/>
          <w:sz w:val="20"/>
          <w:szCs w:val="20"/>
        </w:rPr>
        <w:t>of the</w:t>
      </w:r>
      <w:r w:rsidRPr="00F04434">
        <w:rPr>
          <w:rFonts w:asciiTheme="majorHAnsi" w:hAnsiTheme="majorHAnsi" w:cs="Calibri"/>
          <w:sz w:val="20"/>
          <w:szCs w:val="20"/>
        </w:rPr>
        <w:t xml:space="preserve"> </w:t>
      </w:r>
      <w:r>
        <w:rPr>
          <w:rFonts w:asciiTheme="majorHAnsi" w:hAnsiTheme="majorHAnsi" w:cs="Calibri"/>
          <w:sz w:val="20"/>
          <w:szCs w:val="20"/>
        </w:rPr>
        <w:t>FSA</w:t>
      </w:r>
      <w:r w:rsidRPr="00F04434">
        <w:rPr>
          <w:rFonts w:asciiTheme="majorHAnsi" w:hAnsiTheme="majorHAnsi" w:cs="Calibri"/>
          <w:sz w:val="20"/>
          <w:szCs w:val="20"/>
        </w:rPr>
        <w:t xml:space="preserve">, </w:t>
      </w:r>
      <w:r>
        <w:rPr>
          <w:rFonts w:asciiTheme="majorHAnsi" w:hAnsiTheme="majorHAnsi" w:cs="Calibri"/>
          <w:sz w:val="20"/>
          <w:szCs w:val="20"/>
        </w:rPr>
        <w:t>for which reason the measures in his favor were a</w:t>
      </w:r>
      <w:r w:rsidRPr="003851E5">
        <w:rPr>
          <w:rFonts w:asciiTheme="majorHAnsi" w:hAnsiTheme="majorHAnsi" w:cs="Calibri"/>
          <w:sz w:val="20"/>
          <w:szCs w:val="20"/>
        </w:rPr>
        <w:t>greed on a contingency bas</w:t>
      </w:r>
      <w:r>
        <w:rPr>
          <w:rFonts w:asciiTheme="majorHAnsi" w:hAnsiTheme="majorHAnsi" w:cs="Calibri"/>
          <w:sz w:val="20"/>
          <w:szCs w:val="20"/>
        </w:rPr>
        <w:t>is</w:t>
      </w:r>
      <w:r w:rsidRPr="00F04434">
        <w:rPr>
          <w:rFonts w:asciiTheme="majorHAnsi" w:hAnsiTheme="majorHAnsi" w:cs="Calibri"/>
          <w:sz w:val="20"/>
          <w:szCs w:val="20"/>
        </w:rPr>
        <w:t xml:space="preserve">. </w:t>
      </w:r>
      <w:r>
        <w:rPr>
          <w:rFonts w:asciiTheme="majorHAnsi" w:hAnsiTheme="majorHAnsi" w:cs="Calibri"/>
          <w:sz w:val="20"/>
          <w:szCs w:val="20"/>
        </w:rPr>
        <w:t>Lastly, the parties</w:t>
      </w:r>
      <w:r w:rsidRPr="00F04434">
        <w:rPr>
          <w:rFonts w:asciiTheme="majorHAnsi" w:hAnsiTheme="majorHAnsi" w:cs="Calibri"/>
          <w:sz w:val="20"/>
          <w:szCs w:val="20"/>
        </w:rPr>
        <w:t xml:space="preserve"> </w:t>
      </w:r>
      <w:r>
        <w:rPr>
          <w:rFonts w:asciiTheme="majorHAnsi" w:hAnsiTheme="majorHAnsi" w:cs="Calibri"/>
          <w:sz w:val="20"/>
          <w:szCs w:val="20"/>
        </w:rPr>
        <w:t>agreed</w:t>
      </w:r>
      <w:r w:rsidRPr="00F04434">
        <w:rPr>
          <w:rFonts w:asciiTheme="majorHAnsi" w:hAnsiTheme="majorHAnsi" w:cs="Calibri"/>
          <w:sz w:val="20"/>
          <w:szCs w:val="20"/>
        </w:rPr>
        <w:t xml:space="preserve"> </w:t>
      </w:r>
      <w:r>
        <w:rPr>
          <w:rFonts w:asciiTheme="majorHAnsi" w:hAnsiTheme="majorHAnsi" w:cs="Calibri"/>
          <w:sz w:val="20"/>
          <w:szCs w:val="20"/>
        </w:rPr>
        <w:t>that the petitioners</w:t>
      </w:r>
      <w:r w:rsidRPr="00F04434">
        <w:rPr>
          <w:rFonts w:asciiTheme="majorHAnsi" w:hAnsiTheme="majorHAnsi" w:cs="Calibri"/>
          <w:sz w:val="20"/>
          <w:szCs w:val="20"/>
        </w:rPr>
        <w:t xml:space="preserve"> </w:t>
      </w:r>
      <w:r>
        <w:rPr>
          <w:rFonts w:asciiTheme="majorHAnsi" w:hAnsiTheme="majorHAnsi" w:cs="Calibri"/>
          <w:sz w:val="20"/>
          <w:szCs w:val="20"/>
        </w:rPr>
        <w:t>would remit an Annex to the Approval Report</w:t>
      </w:r>
      <w:r w:rsidRPr="00F04434">
        <w:rPr>
          <w:rFonts w:asciiTheme="majorHAnsi" w:hAnsiTheme="majorHAnsi" w:cs="Calibri"/>
          <w:sz w:val="20"/>
          <w:szCs w:val="20"/>
        </w:rPr>
        <w:t xml:space="preserve"> </w:t>
      </w:r>
      <w:r>
        <w:rPr>
          <w:rFonts w:asciiTheme="majorHAnsi" w:hAnsiTheme="majorHAnsi" w:cs="Calibri"/>
          <w:sz w:val="20"/>
          <w:szCs w:val="20"/>
        </w:rPr>
        <w:t xml:space="preserve">listing the </w:t>
      </w:r>
      <w:r w:rsidRPr="00F04434">
        <w:rPr>
          <w:rFonts w:asciiTheme="majorHAnsi" w:hAnsiTheme="majorHAnsi" w:cs="Calibri"/>
          <w:sz w:val="20"/>
          <w:szCs w:val="20"/>
        </w:rPr>
        <w:t xml:space="preserve">beneficiaries </w:t>
      </w:r>
      <w:r>
        <w:rPr>
          <w:rFonts w:asciiTheme="majorHAnsi" w:hAnsiTheme="majorHAnsi" w:cs="Calibri"/>
          <w:sz w:val="20"/>
          <w:szCs w:val="20"/>
        </w:rPr>
        <w:t xml:space="preserve">of </w:t>
      </w:r>
      <w:r>
        <w:rPr>
          <w:rFonts w:asciiTheme="majorHAnsi" w:hAnsiTheme="majorHAnsi" w:cs="Calibri"/>
          <w:sz w:val="20"/>
          <w:szCs w:val="20"/>
        </w:rPr>
        <w:lastRenderedPageBreak/>
        <w:t>the</w:t>
      </w:r>
      <w:r w:rsidRPr="00F04434">
        <w:rPr>
          <w:rFonts w:asciiTheme="majorHAnsi" w:hAnsiTheme="majorHAnsi" w:cs="Calibri"/>
          <w:sz w:val="20"/>
          <w:szCs w:val="20"/>
        </w:rPr>
        <w:t xml:space="preserve"> </w:t>
      </w:r>
      <w:r>
        <w:rPr>
          <w:rFonts w:asciiTheme="majorHAnsi" w:hAnsiTheme="majorHAnsi" w:cs="Calibri"/>
          <w:sz w:val="20"/>
          <w:szCs w:val="20"/>
        </w:rPr>
        <w:t xml:space="preserve">friendly settlement </w:t>
      </w:r>
      <w:r w:rsidRPr="003B138F">
        <w:rPr>
          <w:rFonts w:asciiTheme="majorHAnsi" w:hAnsiTheme="majorHAnsi" w:cs="Calibri"/>
          <w:sz w:val="20"/>
          <w:szCs w:val="20"/>
        </w:rPr>
        <w:t>agreement to facilitate its</w:t>
      </w:r>
      <w:r w:rsidR="00157EAA" w:rsidRPr="003B138F">
        <w:rPr>
          <w:rFonts w:asciiTheme="majorHAnsi" w:hAnsiTheme="majorHAnsi" w:cs="Calibri"/>
          <w:sz w:val="20"/>
          <w:szCs w:val="20"/>
        </w:rPr>
        <w:t xml:space="preserve"> implementation, which was received on February 28</w:t>
      </w:r>
      <w:r w:rsidR="00157EAA" w:rsidRPr="003B138F">
        <w:rPr>
          <w:rFonts w:asciiTheme="majorHAnsi" w:hAnsiTheme="majorHAnsi" w:cs="Calibri"/>
          <w:sz w:val="20"/>
          <w:szCs w:val="20"/>
          <w:vertAlign w:val="superscript"/>
        </w:rPr>
        <w:t>th</w:t>
      </w:r>
      <w:r w:rsidR="00157EAA" w:rsidRPr="003B138F">
        <w:rPr>
          <w:rFonts w:asciiTheme="majorHAnsi" w:hAnsiTheme="majorHAnsi" w:cs="Calibri"/>
          <w:sz w:val="20"/>
          <w:szCs w:val="20"/>
        </w:rPr>
        <w:t xml:space="preserve">, 2019 and transmitted to the State. </w:t>
      </w:r>
      <w:r w:rsidR="003B138F" w:rsidRPr="003B138F">
        <w:rPr>
          <w:rFonts w:asciiTheme="majorHAnsi" w:hAnsiTheme="majorHAnsi" w:cs="Calibri"/>
          <w:sz w:val="20"/>
          <w:szCs w:val="20"/>
        </w:rPr>
        <w:t>On March 21, 2019</w:t>
      </w:r>
      <w:r w:rsidR="00157EAA" w:rsidRPr="003B138F">
        <w:rPr>
          <w:rFonts w:asciiTheme="majorHAnsi" w:hAnsiTheme="majorHAnsi" w:cs="Calibri"/>
          <w:sz w:val="20"/>
          <w:szCs w:val="20"/>
        </w:rPr>
        <w:t xml:space="preserve">, the State indicated its acceptance of the </w:t>
      </w:r>
      <w:r w:rsidR="003B138F" w:rsidRPr="003B138F">
        <w:rPr>
          <w:rFonts w:asciiTheme="majorHAnsi" w:hAnsiTheme="majorHAnsi" w:cs="Calibri"/>
          <w:sz w:val="20"/>
          <w:szCs w:val="20"/>
        </w:rPr>
        <w:t>content</w:t>
      </w:r>
      <w:r w:rsidR="00157EAA" w:rsidRPr="003B138F">
        <w:rPr>
          <w:rFonts w:asciiTheme="majorHAnsi" w:hAnsiTheme="majorHAnsi" w:cs="Calibri"/>
          <w:sz w:val="20"/>
          <w:szCs w:val="20"/>
        </w:rPr>
        <w:t xml:space="preserve"> of the Annex.</w:t>
      </w:r>
      <w:r w:rsidR="00157EAA">
        <w:rPr>
          <w:rFonts w:asciiTheme="majorHAnsi" w:hAnsiTheme="majorHAnsi" w:cs="Calibri"/>
          <w:sz w:val="20"/>
          <w:szCs w:val="20"/>
        </w:rPr>
        <w:t xml:space="preserve"> </w:t>
      </w:r>
    </w:p>
    <w:p w:rsidR="0065718D" w:rsidRPr="00F04434" w:rsidRDefault="0065718D" w:rsidP="0065718D">
      <w:pPr>
        <w:ind w:firstLine="720"/>
        <w:jc w:val="both"/>
        <w:rPr>
          <w:rFonts w:asciiTheme="majorHAnsi" w:hAnsiTheme="majorHAnsi" w:cs="Arial"/>
          <w:sz w:val="20"/>
          <w:szCs w:val="20"/>
        </w:rPr>
      </w:pPr>
    </w:p>
    <w:p w:rsidR="0065718D" w:rsidRPr="00F04434" w:rsidRDefault="0065718D" w:rsidP="009F25B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jc w:val="both"/>
        <w:rPr>
          <w:rFonts w:asciiTheme="majorHAnsi" w:hAnsiTheme="majorHAnsi" w:cs="Arial"/>
          <w:sz w:val="20"/>
          <w:szCs w:val="20"/>
        </w:rPr>
      </w:pPr>
      <w:r>
        <w:rPr>
          <w:rFonts w:asciiTheme="majorHAnsi" w:hAnsiTheme="majorHAnsi"/>
          <w:sz w:val="20"/>
          <w:szCs w:val="20"/>
        </w:rPr>
        <w:t>In this friendly settlement report, as provided in Article</w:t>
      </w:r>
      <w:r w:rsidRPr="00F04434">
        <w:rPr>
          <w:rFonts w:asciiTheme="majorHAnsi" w:hAnsiTheme="majorHAnsi"/>
          <w:sz w:val="20"/>
          <w:szCs w:val="20"/>
        </w:rPr>
        <w:t xml:space="preserve"> 49 </w:t>
      </w:r>
      <w:r>
        <w:rPr>
          <w:rFonts w:asciiTheme="majorHAnsi" w:hAnsiTheme="majorHAnsi"/>
          <w:sz w:val="20"/>
          <w:szCs w:val="20"/>
        </w:rPr>
        <w:t>of the</w:t>
      </w:r>
      <w:r w:rsidRPr="00F04434">
        <w:rPr>
          <w:rFonts w:asciiTheme="majorHAnsi" w:hAnsiTheme="majorHAnsi"/>
          <w:sz w:val="20"/>
          <w:szCs w:val="20"/>
        </w:rPr>
        <w:t xml:space="preserve"> Convention </w:t>
      </w:r>
      <w:r>
        <w:rPr>
          <w:rFonts w:asciiTheme="majorHAnsi" w:hAnsiTheme="majorHAnsi"/>
          <w:sz w:val="20"/>
          <w:szCs w:val="20"/>
        </w:rPr>
        <w:t>and</w:t>
      </w:r>
      <w:r w:rsidRPr="00F04434">
        <w:rPr>
          <w:rFonts w:asciiTheme="majorHAnsi" w:hAnsiTheme="majorHAnsi"/>
          <w:sz w:val="20"/>
          <w:szCs w:val="20"/>
        </w:rPr>
        <w:t xml:space="preserve"> </w:t>
      </w:r>
      <w:r>
        <w:rPr>
          <w:rFonts w:asciiTheme="majorHAnsi" w:hAnsiTheme="majorHAnsi"/>
          <w:sz w:val="20"/>
          <w:szCs w:val="20"/>
        </w:rPr>
        <w:t>Article</w:t>
      </w:r>
      <w:r w:rsidRPr="00F04434">
        <w:rPr>
          <w:rFonts w:asciiTheme="majorHAnsi" w:hAnsiTheme="majorHAnsi"/>
          <w:sz w:val="20"/>
          <w:szCs w:val="20"/>
        </w:rPr>
        <w:t xml:space="preserve"> 40.5 </w:t>
      </w:r>
      <w:r>
        <w:rPr>
          <w:rFonts w:asciiTheme="majorHAnsi" w:hAnsiTheme="majorHAnsi"/>
          <w:sz w:val="20"/>
          <w:szCs w:val="20"/>
        </w:rPr>
        <w:t>of the</w:t>
      </w:r>
      <w:r w:rsidRPr="00F04434">
        <w:rPr>
          <w:rFonts w:asciiTheme="majorHAnsi" w:hAnsiTheme="majorHAnsi"/>
          <w:sz w:val="20"/>
          <w:szCs w:val="20"/>
        </w:rPr>
        <w:t xml:space="preserve"> </w:t>
      </w:r>
      <w:r>
        <w:rPr>
          <w:rFonts w:asciiTheme="majorHAnsi" w:hAnsiTheme="majorHAnsi"/>
          <w:sz w:val="20"/>
          <w:szCs w:val="20"/>
        </w:rPr>
        <w:t>Rules of Procedure of the</w:t>
      </w:r>
      <w:r w:rsidRPr="00F04434">
        <w:rPr>
          <w:rFonts w:asciiTheme="majorHAnsi" w:hAnsiTheme="majorHAnsi"/>
          <w:sz w:val="20"/>
          <w:szCs w:val="20"/>
        </w:rPr>
        <w:t xml:space="preserve"> Commission, </w:t>
      </w:r>
      <w:r>
        <w:rPr>
          <w:rFonts w:asciiTheme="majorHAnsi" w:hAnsiTheme="majorHAnsi"/>
          <w:sz w:val="20"/>
          <w:szCs w:val="20"/>
        </w:rPr>
        <w:t>a summary is given of the allegations made by the petitioners</w:t>
      </w:r>
      <w:r w:rsidRPr="00F04434">
        <w:rPr>
          <w:rFonts w:asciiTheme="majorHAnsi" w:hAnsiTheme="majorHAnsi"/>
          <w:sz w:val="20"/>
          <w:szCs w:val="20"/>
        </w:rPr>
        <w:t xml:space="preserve"> </w:t>
      </w:r>
      <w:r>
        <w:rPr>
          <w:rFonts w:asciiTheme="majorHAnsi" w:hAnsiTheme="majorHAnsi"/>
          <w:sz w:val="20"/>
          <w:szCs w:val="20"/>
        </w:rPr>
        <w:t>and</w:t>
      </w:r>
      <w:r w:rsidRPr="00F04434">
        <w:rPr>
          <w:rFonts w:asciiTheme="majorHAnsi" w:hAnsiTheme="majorHAnsi"/>
          <w:sz w:val="20"/>
          <w:szCs w:val="20"/>
        </w:rPr>
        <w:t xml:space="preserve"> </w:t>
      </w:r>
      <w:r>
        <w:rPr>
          <w:rFonts w:asciiTheme="majorHAnsi" w:hAnsiTheme="majorHAnsi"/>
          <w:sz w:val="20"/>
          <w:szCs w:val="20"/>
        </w:rPr>
        <w:t>the text is given of the friendly settlement agreement</w:t>
      </w:r>
      <w:r w:rsidRPr="00F04434">
        <w:rPr>
          <w:rFonts w:asciiTheme="majorHAnsi" w:hAnsiTheme="majorHAnsi"/>
          <w:sz w:val="20"/>
          <w:szCs w:val="20"/>
        </w:rPr>
        <w:t xml:space="preserve">, </w:t>
      </w:r>
      <w:r>
        <w:rPr>
          <w:rFonts w:asciiTheme="majorHAnsi" w:hAnsiTheme="majorHAnsi"/>
          <w:sz w:val="20"/>
          <w:szCs w:val="20"/>
        </w:rPr>
        <w:t xml:space="preserve">signed on May </w:t>
      </w:r>
      <w:r w:rsidRPr="00F04434">
        <w:rPr>
          <w:rFonts w:asciiTheme="majorHAnsi" w:hAnsiTheme="majorHAnsi"/>
          <w:sz w:val="20"/>
          <w:szCs w:val="20"/>
        </w:rPr>
        <w:t>6</w:t>
      </w:r>
      <w:r>
        <w:rPr>
          <w:rFonts w:asciiTheme="majorHAnsi" w:hAnsiTheme="majorHAnsi"/>
          <w:sz w:val="20"/>
          <w:szCs w:val="20"/>
        </w:rPr>
        <w:t>,</w:t>
      </w:r>
      <w:r w:rsidRPr="00F04434">
        <w:rPr>
          <w:rFonts w:asciiTheme="majorHAnsi" w:hAnsiTheme="majorHAnsi"/>
          <w:sz w:val="20"/>
          <w:szCs w:val="20"/>
        </w:rPr>
        <w:t xml:space="preserve"> 2016</w:t>
      </w:r>
      <w:r>
        <w:rPr>
          <w:rFonts w:asciiTheme="majorHAnsi" w:hAnsiTheme="majorHAnsi"/>
          <w:sz w:val="20"/>
          <w:szCs w:val="20"/>
        </w:rPr>
        <w:t>,</w:t>
      </w:r>
      <w:r w:rsidRPr="00F04434">
        <w:rPr>
          <w:rStyle w:val="FootnoteReference"/>
          <w:rFonts w:asciiTheme="majorHAnsi" w:hAnsiTheme="majorHAnsi"/>
          <w:sz w:val="20"/>
          <w:szCs w:val="20"/>
        </w:rPr>
        <w:footnoteReference w:id="3"/>
      </w:r>
      <w:r w:rsidRPr="00F04434">
        <w:rPr>
          <w:rFonts w:asciiTheme="majorHAnsi" w:hAnsiTheme="majorHAnsi"/>
          <w:sz w:val="20"/>
          <w:szCs w:val="20"/>
        </w:rPr>
        <w:t xml:space="preserve"> </w:t>
      </w:r>
      <w:r>
        <w:rPr>
          <w:rFonts w:asciiTheme="majorHAnsi" w:hAnsiTheme="majorHAnsi"/>
          <w:sz w:val="20"/>
          <w:szCs w:val="20"/>
        </w:rPr>
        <w:t>by the petitioners</w:t>
      </w:r>
      <w:r w:rsidRPr="00F04434">
        <w:rPr>
          <w:rFonts w:asciiTheme="majorHAnsi" w:hAnsiTheme="majorHAnsi"/>
          <w:sz w:val="20"/>
          <w:szCs w:val="20"/>
        </w:rPr>
        <w:t xml:space="preserve"> </w:t>
      </w:r>
      <w:r>
        <w:rPr>
          <w:rFonts w:asciiTheme="majorHAnsi" w:hAnsiTheme="majorHAnsi"/>
          <w:sz w:val="20"/>
          <w:szCs w:val="20"/>
        </w:rPr>
        <w:t>and</w:t>
      </w:r>
      <w:r w:rsidRPr="00F04434">
        <w:rPr>
          <w:rFonts w:asciiTheme="majorHAnsi" w:hAnsiTheme="majorHAnsi"/>
          <w:sz w:val="20"/>
          <w:szCs w:val="20"/>
        </w:rPr>
        <w:t xml:space="preserve"> </w:t>
      </w:r>
      <w:r>
        <w:rPr>
          <w:rFonts w:asciiTheme="majorHAnsi" w:hAnsiTheme="majorHAnsi"/>
          <w:sz w:val="20"/>
          <w:szCs w:val="20"/>
        </w:rPr>
        <w:t>representative</w:t>
      </w:r>
      <w:r w:rsidRPr="00F04434">
        <w:rPr>
          <w:rFonts w:asciiTheme="majorHAnsi" w:hAnsiTheme="majorHAnsi"/>
          <w:sz w:val="20"/>
          <w:szCs w:val="20"/>
        </w:rPr>
        <w:t xml:space="preserve">s </w:t>
      </w:r>
      <w:r>
        <w:rPr>
          <w:rFonts w:asciiTheme="majorHAnsi" w:hAnsiTheme="majorHAnsi"/>
          <w:sz w:val="20"/>
          <w:szCs w:val="20"/>
        </w:rPr>
        <w:t>of the</w:t>
      </w:r>
      <w:r w:rsidRPr="00F04434">
        <w:rPr>
          <w:rFonts w:asciiTheme="majorHAnsi" w:hAnsiTheme="majorHAnsi"/>
          <w:sz w:val="20"/>
          <w:szCs w:val="20"/>
        </w:rPr>
        <w:t xml:space="preserve"> </w:t>
      </w:r>
      <w:r>
        <w:rPr>
          <w:rFonts w:asciiTheme="majorHAnsi" w:hAnsiTheme="majorHAnsi"/>
          <w:sz w:val="20"/>
          <w:szCs w:val="20"/>
        </w:rPr>
        <w:t>Colombian State</w:t>
      </w:r>
      <w:r w:rsidRPr="00F04434">
        <w:rPr>
          <w:rFonts w:asciiTheme="majorHAnsi" w:hAnsiTheme="majorHAnsi"/>
          <w:sz w:val="20"/>
          <w:szCs w:val="20"/>
        </w:rPr>
        <w:t xml:space="preserve">. </w:t>
      </w:r>
      <w:r>
        <w:rPr>
          <w:rFonts w:asciiTheme="majorHAnsi" w:hAnsiTheme="majorHAnsi"/>
          <w:sz w:val="20"/>
          <w:szCs w:val="20"/>
        </w:rPr>
        <w:t xml:space="preserve"> It also approves the</w:t>
      </w:r>
      <w:r w:rsidRPr="00F04434">
        <w:rPr>
          <w:rFonts w:asciiTheme="majorHAnsi" w:hAnsiTheme="majorHAnsi"/>
          <w:sz w:val="20"/>
          <w:szCs w:val="20"/>
        </w:rPr>
        <w:t xml:space="preserve"> </w:t>
      </w:r>
      <w:r>
        <w:rPr>
          <w:rFonts w:asciiTheme="majorHAnsi" w:hAnsiTheme="majorHAnsi"/>
          <w:sz w:val="20"/>
          <w:szCs w:val="20"/>
        </w:rPr>
        <w:t>agreement</w:t>
      </w:r>
      <w:r w:rsidRPr="00F04434">
        <w:rPr>
          <w:rFonts w:asciiTheme="majorHAnsi" w:hAnsiTheme="majorHAnsi"/>
          <w:sz w:val="20"/>
          <w:szCs w:val="20"/>
        </w:rPr>
        <w:t xml:space="preserve"> </w:t>
      </w:r>
      <w:r>
        <w:rPr>
          <w:rFonts w:asciiTheme="majorHAnsi" w:hAnsiTheme="majorHAnsi"/>
          <w:sz w:val="20"/>
          <w:szCs w:val="20"/>
        </w:rPr>
        <w:t>signed</w:t>
      </w:r>
      <w:r w:rsidRPr="00F04434">
        <w:rPr>
          <w:rFonts w:asciiTheme="majorHAnsi" w:hAnsiTheme="majorHAnsi"/>
          <w:sz w:val="20"/>
          <w:szCs w:val="20"/>
        </w:rPr>
        <w:t xml:space="preserve"> </w:t>
      </w:r>
      <w:r>
        <w:rPr>
          <w:rFonts w:asciiTheme="majorHAnsi" w:hAnsiTheme="majorHAnsi"/>
          <w:sz w:val="20"/>
          <w:szCs w:val="20"/>
        </w:rPr>
        <w:t>by the parties</w:t>
      </w:r>
      <w:r w:rsidRPr="00F04434">
        <w:rPr>
          <w:rFonts w:asciiTheme="majorHAnsi" w:hAnsiTheme="majorHAnsi"/>
          <w:sz w:val="20"/>
          <w:szCs w:val="20"/>
        </w:rPr>
        <w:t xml:space="preserve"> </w:t>
      </w:r>
      <w:r>
        <w:rPr>
          <w:rFonts w:asciiTheme="majorHAnsi" w:hAnsiTheme="majorHAnsi"/>
          <w:sz w:val="20"/>
          <w:szCs w:val="20"/>
        </w:rPr>
        <w:t>and</w:t>
      </w:r>
      <w:r w:rsidRPr="00F04434">
        <w:rPr>
          <w:rFonts w:asciiTheme="majorHAnsi" w:hAnsiTheme="majorHAnsi"/>
          <w:sz w:val="20"/>
          <w:szCs w:val="20"/>
        </w:rPr>
        <w:t xml:space="preserve"> </w:t>
      </w:r>
      <w:r>
        <w:rPr>
          <w:rFonts w:asciiTheme="majorHAnsi" w:hAnsiTheme="majorHAnsi"/>
          <w:sz w:val="20"/>
          <w:szCs w:val="20"/>
        </w:rPr>
        <w:t>sets forth the decision to publish this report</w:t>
      </w:r>
      <w:r w:rsidRPr="00F04434">
        <w:rPr>
          <w:rFonts w:asciiTheme="majorHAnsi" w:hAnsiTheme="majorHAnsi"/>
          <w:sz w:val="20"/>
          <w:szCs w:val="20"/>
        </w:rPr>
        <w:t xml:space="preserve"> </w:t>
      </w:r>
      <w:r>
        <w:rPr>
          <w:rFonts w:asciiTheme="majorHAnsi" w:hAnsiTheme="majorHAnsi"/>
          <w:sz w:val="20"/>
          <w:szCs w:val="20"/>
        </w:rPr>
        <w:t>in the Annual Report</w:t>
      </w:r>
      <w:r w:rsidRPr="00F04434">
        <w:rPr>
          <w:rFonts w:asciiTheme="majorHAnsi" w:hAnsiTheme="majorHAnsi"/>
          <w:sz w:val="20"/>
          <w:szCs w:val="20"/>
        </w:rPr>
        <w:t xml:space="preserve"> </w:t>
      </w:r>
      <w:r>
        <w:rPr>
          <w:rFonts w:asciiTheme="majorHAnsi" w:hAnsiTheme="majorHAnsi"/>
          <w:sz w:val="20"/>
          <w:szCs w:val="20"/>
        </w:rPr>
        <w:t>of the</w:t>
      </w:r>
      <w:r w:rsidRPr="00F04434">
        <w:rPr>
          <w:rFonts w:asciiTheme="majorHAnsi" w:hAnsiTheme="majorHAnsi"/>
          <w:sz w:val="20"/>
          <w:szCs w:val="20"/>
        </w:rPr>
        <w:t xml:space="preserve"> </w:t>
      </w:r>
      <w:r>
        <w:rPr>
          <w:rFonts w:asciiTheme="majorHAnsi" w:hAnsiTheme="majorHAnsi"/>
          <w:sz w:val="20"/>
          <w:szCs w:val="20"/>
        </w:rPr>
        <w:t>IACHR</w:t>
      </w:r>
      <w:r w:rsidRPr="00F04434">
        <w:rPr>
          <w:rFonts w:asciiTheme="majorHAnsi" w:hAnsiTheme="majorHAnsi"/>
          <w:sz w:val="20"/>
          <w:szCs w:val="20"/>
        </w:rPr>
        <w:t xml:space="preserve"> </w:t>
      </w:r>
      <w:r>
        <w:rPr>
          <w:rFonts w:asciiTheme="majorHAnsi" w:hAnsiTheme="majorHAnsi"/>
          <w:sz w:val="20"/>
          <w:szCs w:val="20"/>
        </w:rPr>
        <w:t>to the General Assembly of the</w:t>
      </w:r>
      <w:r w:rsidRPr="00F04434">
        <w:rPr>
          <w:rFonts w:asciiTheme="majorHAnsi" w:hAnsiTheme="majorHAnsi"/>
          <w:sz w:val="20"/>
          <w:szCs w:val="20"/>
        </w:rPr>
        <w:t xml:space="preserve"> </w:t>
      </w:r>
      <w:r>
        <w:rPr>
          <w:rFonts w:asciiTheme="majorHAnsi" w:hAnsiTheme="majorHAnsi"/>
          <w:sz w:val="20"/>
          <w:szCs w:val="20"/>
        </w:rPr>
        <w:t>Organization of American States</w:t>
      </w:r>
      <w:r w:rsidRPr="00F04434">
        <w:rPr>
          <w:rFonts w:asciiTheme="majorHAnsi" w:hAnsiTheme="majorHAnsi"/>
          <w:sz w:val="20"/>
          <w:szCs w:val="20"/>
        </w:rPr>
        <w:t>.</w:t>
      </w:r>
    </w:p>
    <w:p w:rsidR="0065718D" w:rsidRPr="00F04434" w:rsidRDefault="0065718D" w:rsidP="0065718D">
      <w:pPr>
        <w:ind w:firstLine="720"/>
        <w:rPr>
          <w:rFonts w:asciiTheme="majorHAnsi" w:hAnsiTheme="majorHAnsi" w:cs="Calibri"/>
          <w:sz w:val="20"/>
          <w:szCs w:val="20"/>
        </w:rPr>
      </w:pPr>
    </w:p>
    <w:p w:rsidR="0065718D" w:rsidRPr="00340FFF" w:rsidRDefault="0065718D" w:rsidP="009F25B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hanging="540"/>
        <w:contextualSpacing/>
        <w:rPr>
          <w:rFonts w:asciiTheme="majorHAnsi" w:hAnsiTheme="majorHAnsi"/>
          <w:b/>
          <w:sz w:val="20"/>
          <w:szCs w:val="20"/>
        </w:rPr>
      </w:pPr>
      <w:r w:rsidRPr="00340FFF">
        <w:rPr>
          <w:rFonts w:asciiTheme="majorHAnsi" w:hAnsiTheme="majorHAnsi"/>
          <w:b/>
          <w:sz w:val="20"/>
          <w:szCs w:val="20"/>
        </w:rPr>
        <w:t>THE FACTS ALLEGED</w:t>
      </w:r>
    </w:p>
    <w:p w:rsidR="0065718D" w:rsidRPr="00F04434" w:rsidRDefault="0065718D" w:rsidP="0065718D">
      <w:pPr>
        <w:ind w:firstLine="720"/>
        <w:jc w:val="both"/>
        <w:rPr>
          <w:rFonts w:asciiTheme="majorHAnsi" w:hAnsiTheme="majorHAnsi"/>
          <w:b/>
          <w:sz w:val="20"/>
          <w:szCs w:val="20"/>
        </w:rPr>
      </w:pPr>
    </w:p>
    <w:p w:rsidR="0065718D" w:rsidRPr="00F04434" w:rsidRDefault="0065718D" w:rsidP="009F25B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contextualSpacing/>
        <w:jc w:val="both"/>
        <w:rPr>
          <w:rFonts w:asciiTheme="majorHAnsi" w:hAnsiTheme="majorHAnsi" w:cs="Calibri"/>
          <w:sz w:val="20"/>
          <w:szCs w:val="20"/>
        </w:rPr>
      </w:pPr>
      <w:r>
        <w:rPr>
          <w:rFonts w:asciiTheme="majorHAnsi" w:hAnsiTheme="majorHAnsi" w:cs="Calibri"/>
          <w:sz w:val="20"/>
          <w:szCs w:val="20"/>
        </w:rPr>
        <w:t xml:space="preserve">The petitioners alleged that </w:t>
      </w:r>
      <w:r w:rsidRPr="00F04434">
        <w:rPr>
          <w:rFonts w:asciiTheme="majorHAnsi" w:hAnsiTheme="majorHAnsi" w:cs="Calibri"/>
          <w:sz w:val="20"/>
          <w:szCs w:val="20"/>
        </w:rPr>
        <w:t>Oscar Bueno Bonnet</w:t>
      </w:r>
      <w:r>
        <w:rPr>
          <w:rFonts w:asciiTheme="majorHAnsi" w:hAnsiTheme="majorHAnsi" w:cs="Calibri"/>
          <w:sz w:val="20"/>
          <w:szCs w:val="20"/>
        </w:rPr>
        <w:t xml:space="preserve"> was wounded by gunshot, after which he continued to run for approximately </w:t>
      </w:r>
      <w:r w:rsidRPr="00F04434">
        <w:rPr>
          <w:rFonts w:asciiTheme="majorHAnsi" w:hAnsiTheme="majorHAnsi" w:cs="Calibri"/>
          <w:sz w:val="20"/>
          <w:szCs w:val="20"/>
        </w:rPr>
        <w:t>200 met</w:t>
      </w:r>
      <w:r>
        <w:rPr>
          <w:rFonts w:asciiTheme="majorHAnsi" w:hAnsiTheme="majorHAnsi" w:cs="Calibri"/>
          <w:sz w:val="20"/>
          <w:szCs w:val="20"/>
        </w:rPr>
        <w:t>e</w:t>
      </w:r>
      <w:r w:rsidRPr="00F04434">
        <w:rPr>
          <w:rFonts w:asciiTheme="majorHAnsi" w:hAnsiTheme="majorHAnsi" w:cs="Calibri"/>
          <w:sz w:val="20"/>
          <w:szCs w:val="20"/>
        </w:rPr>
        <w:t xml:space="preserve">rs, </w:t>
      </w:r>
      <w:r>
        <w:rPr>
          <w:rFonts w:asciiTheme="majorHAnsi" w:hAnsiTheme="majorHAnsi" w:cs="Calibri"/>
          <w:sz w:val="20"/>
          <w:szCs w:val="20"/>
        </w:rPr>
        <w:t>until one of the agents reached him and shot him numerous times with a rifle, killing him</w:t>
      </w:r>
      <w:r w:rsidRPr="00F04434">
        <w:rPr>
          <w:rFonts w:asciiTheme="majorHAnsi" w:hAnsiTheme="majorHAnsi" w:cs="Calibri"/>
          <w:sz w:val="20"/>
          <w:szCs w:val="20"/>
        </w:rPr>
        <w:t xml:space="preserve">. </w:t>
      </w:r>
      <w:r>
        <w:rPr>
          <w:rFonts w:asciiTheme="majorHAnsi" w:hAnsiTheme="majorHAnsi" w:cs="Calibri"/>
          <w:sz w:val="20"/>
          <w:szCs w:val="20"/>
        </w:rPr>
        <w:t xml:space="preserve"> Later, </w:t>
      </w:r>
      <w:r w:rsidRPr="00F04434">
        <w:rPr>
          <w:rFonts w:asciiTheme="majorHAnsi" w:hAnsiTheme="majorHAnsi" w:cs="Calibri"/>
          <w:sz w:val="20"/>
          <w:szCs w:val="20"/>
        </w:rPr>
        <w:t xml:space="preserve">Jefferson González </w:t>
      </w:r>
      <w:r>
        <w:rPr>
          <w:rFonts w:asciiTheme="majorHAnsi" w:hAnsiTheme="majorHAnsi" w:cs="Calibri"/>
          <w:sz w:val="20"/>
          <w:szCs w:val="20"/>
        </w:rPr>
        <w:t>was chased by one of the</w:t>
      </w:r>
      <w:r w:rsidRPr="00F04434">
        <w:rPr>
          <w:rFonts w:asciiTheme="majorHAnsi" w:hAnsiTheme="majorHAnsi" w:cs="Calibri"/>
          <w:sz w:val="20"/>
          <w:szCs w:val="20"/>
        </w:rPr>
        <w:t xml:space="preserve"> </w:t>
      </w:r>
      <w:r>
        <w:rPr>
          <w:rFonts w:asciiTheme="majorHAnsi" w:hAnsiTheme="majorHAnsi" w:cs="Calibri"/>
          <w:sz w:val="20"/>
          <w:szCs w:val="20"/>
        </w:rPr>
        <w:t>soldier</w:t>
      </w:r>
      <w:r w:rsidRPr="00F04434">
        <w:rPr>
          <w:rFonts w:asciiTheme="majorHAnsi" w:hAnsiTheme="majorHAnsi" w:cs="Calibri"/>
          <w:sz w:val="20"/>
          <w:szCs w:val="20"/>
        </w:rPr>
        <w:t xml:space="preserve">s </w:t>
      </w:r>
      <w:r>
        <w:rPr>
          <w:rFonts w:asciiTheme="majorHAnsi" w:hAnsiTheme="majorHAnsi" w:cs="Calibri"/>
          <w:sz w:val="20"/>
          <w:szCs w:val="20"/>
        </w:rPr>
        <w:t xml:space="preserve">along three streets to the garden of a residence, where he too was executed </w:t>
      </w:r>
      <w:proofErr w:type="spellStart"/>
      <w:r>
        <w:rPr>
          <w:rFonts w:asciiTheme="majorHAnsi" w:hAnsiTheme="majorHAnsi" w:cs="Calibri"/>
          <w:sz w:val="20"/>
          <w:szCs w:val="20"/>
        </w:rPr>
        <w:t>extrajudicially</w:t>
      </w:r>
      <w:proofErr w:type="spellEnd"/>
      <w:r>
        <w:rPr>
          <w:rFonts w:asciiTheme="majorHAnsi" w:hAnsiTheme="majorHAnsi" w:cs="Calibri"/>
          <w:sz w:val="20"/>
          <w:szCs w:val="20"/>
        </w:rPr>
        <w:t>. Finally</w:t>
      </w:r>
      <w:r w:rsidRPr="00F04434">
        <w:rPr>
          <w:rFonts w:asciiTheme="majorHAnsi" w:hAnsiTheme="majorHAnsi" w:cs="Calibri"/>
          <w:sz w:val="20"/>
          <w:szCs w:val="20"/>
        </w:rPr>
        <w:t xml:space="preserve">, </w:t>
      </w:r>
      <w:r>
        <w:rPr>
          <w:rFonts w:asciiTheme="majorHAnsi" w:hAnsiTheme="majorHAnsi" w:cs="Calibri"/>
          <w:sz w:val="20"/>
          <w:szCs w:val="20"/>
        </w:rPr>
        <w:t>the petitioners</w:t>
      </w:r>
      <w:r w:rsidRPr="00F04434">
        <w:rPr>
          <w:rFonts w:asciiTheme="majorHAnsi" w:hAnsiTheme="majorHAnsi" w:cs="Calibri"/>
          <w:sz w:val="20"/>
          <w:szCs w:val="20"/>
        </w:rPr>
        <w:t xml:space="preserve"> </w:t>
      </w:r>
      <w:r>
        <w:rPr>
          <w:rFonts w:asciiTheme="majorHAnsi" w:hAnsiTheme="majorHAnsi" w:cs="Calibri"/>
          <w:sz w:val="20"/>
          <w:szCs w:val="20"/>
        </w:rPr>
        <w:t>indicated</w:t>
      </w:r>
      <w:r w:rsidRPr="00F04434">
        <w:rPr>
          <w:rFonts w:asciiTheme="majorHAnsi" w:hAnsiTheme="majorHAnsi" w:cs="Calibri"/>
          <w:sz w:val="20"/>
          <w:szCs w:val="20"/>
        </w:rPr>
        <w:t xml:space="preserve"> </w:t>
      </w:r>
      <w:r>
        <w:rPr>
          <w:rFonts w:asciiTheme="majorHAnsi" w:hAnsiTheme="majorHAnsi" w:cs="Calibri"/>
          <w:sz w:val="20"/>
          <w:szCs w:val="20"/>
        </w:rPr>
        <w:t>that</w:t>
      </w:r>
      <w:r w:rsidRPr="00F04434">
        <w:rPr>
          <w:rFonts w:asciiTheme="majorHAnsi" w:hAnsiTheme="majorHAnsi" w:cs="Calibri"/>
          <w:sz w:val="20"/>
          <w:szCs w:val="20"/>
        </w:rPr>
        <w:t xml:space="preserve"> Jean Carlo </w:t>
      </w:r>
      <w:proofErr w:type="spellStart"/>
      <w:r w:rsidRPr="00F04434">
        <w:rPr>
          <w:rFonts w:asciiTheme="majorHAnsi" w:hAnsiTheme="majorHAnsi" w:cs="Calibri"/>
          <w:sz w:val="20"/>
          <w:szCs w:val="20"/>
        </w:rPr>
        <w:t>Cavarique</w:t>
      </w:r>
      <w:proofErr w:type="spellEnd"/>
      <w:r w:rsidRPr="00F04434">
        <w:rPr>
          <w:rFonts w:asciiTheme="majorHAnsi" w:hAnsiTheme="majorHAnsi" w:cs="Calibri"/>
          <w:sz w:val="20"/>
          <w:szCs w:val="20"/>
        </w:rPr>
        <w:t xml:space="preserve">, </w:t>
      </w:r>
      <w:r>
        <w:rPr>
          <w:rFonts w:asciiTheme="majorHAnsi" w:hAnsiTheme="majorHAnsi" w:cs="Calibri"/>
          <w:sz w:val="20"/>
          <w:szCs w:val="20"/>
        </w:rPr>
        <w:t xml:space="preserve">age </w:t>
      </w:r>
      <w:r w:rsidRPr="00F04434">
        <w:rPr>
          <w:rFonts w:asciiTheme="majorHAnsi" w:hAnsiTheme="majorHAnsi" w:cs="Calibri"/>
          <w:sz w:val="20"/>
          <w:szCs w:val="20"/>
        </w:rPr>
        <w:t xml:space="preserve">17, </w:t>
      </w:r>
      <w:r>
        <w:rPr>
          <w:rFonts w:asciiTheme="majorHAnsi" w:hAnsiTheme="majorHAnsi" w:cs="Calibri"/>
          <w:sz w:val="20"/>
          <w:szCs w:val="20"/>
        </w:rPr>
        <w:t>was cornered against a wall and riddled with bullets by another soldier</w:t>
      </w:r>
      <w:r w:rsidRPr="00F04434">
        <w:rPr>
          <w:rFonts w:asciiTheme="majorHAnsi" w:hAnsiTheme="majorHAnsi" w:cs="Calibri"/>
          <w:sz w:val="20"/>
          <w:szCs w:val="20"/>
        </w:rPr>
        <w:t xml:space="preserve">. </w:t>
      </w:r>
    </w:p>
    <w:p w:rsidR="0065718D" w:rsidRPr="00F04434" w:rsidRDefault="0065718D" w:rsidP="0065718D">
      <w:pPr>
        <w:pStyle w:val="ListParagraph"/>
        <w:ind w:left="0" w:firstLine="720"/>
        <w:jc w:val="both"/>
        <w:rPr>
          <w:rFonts w:asciiTheme="majorHAnsi" w:hAnsiTheme="majorHAnsi" w:cs="Calibri"/>
          <w:sz w:val="20"/>
          <w:szCs w:val="20"/>
        </w:rPr>
      </w:pPr>
    </w:p>
    <w:p w:rsidR="0065718D" w:rsidRPr="00F04434" w:rsidRDefault="0065718D" w:rsidP="009F25B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contextualSpacing/>
        <w:jc w:val="both"/>
        <w:rPr>
          <w:rFonts w:asciiTheme="majorHAnsi" w:hAnsiTheme="majorHAnsi" w:cs="Calibri"/>
          <w:sz w:val="20"/>
          <w:szCs w:val="20"/>
        </w:rPr>
      </w:pPr>
      <w:r>
        <w:rPr>
          <w:rFonts w:asciiTheme="majorHAnsi" w:hAnsiTheme="majorHAnsi" w:cs="Arial"/>
          <w:sz w:val="20"/>
          <w:szCs w:val="20"/>
        </w:rPr>
        <w:t>As for</w:t>
      </w:r>
      <w:r w:rsidRPr="00F04434">
        <w:rPr>
          <w:rFonts w:asciiTheme="majorHAnsi" w:hAnsiTheme="majorHAnsi" w:cs="Arial"/>
          <w:sz w:val="20"/>
          <w:szCs w:val="20"/>
        </w:rPr>
        <w:t xml:space="preserve"> </w:t>
      </w:r>
      <w:r>
        <w:rPr>
          <w:rFonts w:asciiTheme="majorHAnsi" w:hAnsiTheme="majorHAnsi" w:cs="Arial"/>
          <w:sz w:val="20"/>
          <w:szCs w:val="20"/>
        </w:rPr>
        <w:t>the</w:t>
      </w:r>
      <w:r w:rsidRPr="00F04434">
        <w:rPr>
          <w:rFonts w:asciiTheme="majorHAnsi" w:hAnsiTheme="majorHAnsi" w:cs="Arial"/>
          <w:sz w:val="20"/>
          <w:szCs w:val="20"/>
        </w:rPr>
        <w:t xml:space="preserve"> </w:t>
      </w:r>
      <w:r>
        <w:rPr>
          <w:rFonts w:asciiTheme="majorHAnsi" w:hAnsiTheme="majorHAnsi" w:cs="Arial"/>
          <w:sz w:val="20"/>
          <w:szCs w:val="20"/>
        </w:rPr>
        <w:t>criminal investigation</w:t>
      </w:r>
      <w:r w:rsidRPr="00F04434">
        <w:rPr>
          <w:rFonts w:asciiTheme="majorHAnsi" w:hAnsiTheme="majorHAnsi" w:cs="Arial"/>
          <w:sz w:val="20"/>
          <w:szCs w:val="20"/>
        </w:rPr>
        <w:t xml:space="preserve">, </w:t>
      </w:r>
      <w:r>
        <w:rPr>
          <w:rFonts w:asciiTheme="majorHAnsi" w:hAnsiTheme="majorHAnsi" w:cs="Arial"/>
          <w:sz w:val="20"/>
          <w:szCs w:val="20"/>
        </w:rPr>
        <w:t>the petitioners</w:t>
      </w:r>
      <w:r w:rsidRPr="00F04434">
        <w:rPr>
          <w:rFonts w:asciiTheme="majorHAnsi" w:hAnsiTheme="majorHAnsi" w:cs="Arial"/>
          <w:sz w:val="20"/>
          <w:szCs w:val="20"/>
        </w:rPr>
        <w:t xml:space="preserve"> </w:t>
      </w:r>
      <w:r>
        <w:rPr>
          <w:rFonts w:asciiTheme="majorHAnsi" w:hAnsiTheme="majorHAnsi" w:cs="Arial"/>
          <w:sz w:val="20"/>
          <w:szCs w:val="20"/>
        </w:rPr>
        <w:t>alleged</w:t>
      </w:r>
      <w:r w:rsidRPr="00F04434">
        <w:rPr>
          <w:rFonts w:asciiTheme="majorHAnsi" w:hAnsiTheme="majorHAnsi" w:cs="Arial"/>
          <w:sz w:val="20"/>
          <w:szCs w:val="20"/>
        </w:rPr>
        <w:t xml:space="preserve"> </w:t>
      </w:r>
      <w:r>
        <w:rPr>
          <w:rFonts w:asciiTheme="majorHAnsi" w:hAnsiTheme="majorHAnsi" w:cs="Arial"/>
          <w:sz w:val="20"/>
          <w:szCs w:val="20"/>
        </w:rPr>
        <w:t>that</w:t>
      </w:r>
      <w:r w:rsidRPr="00F04434">
        <w:rPr>
          <w:rFonts w:asciiTheme="majorHAnsi" w:hAnsiTheme="majorHAnsi" w:cs="Arial"/>
          <w:sz w:val="20"/>
          <w:szCs w:val="20"/>
        </w:rPr>
        <w:t xml:space="preserve"> </w:t>
      </w:r>
      <w:r>
        <w:rPr>
          <w:rFonts w:asciiTheme="majorHAnsi" w:hAnsiTheme="majorHAnsi" w:cs="Arial"/>
          <w:sz w:val="20"/>
          <w:szCs w:val="20"/>
        </w:rPr>
        <w:t>on January</w:t>
      </w:r>
      <w:r w:rsidRPr="00F04434">
        <w:rPr>
          <w:rFonts w:asciiTheme="majorHAnsi" w:hAnsiTheme="majorHAnsi" w:cs="Arial"/>
          <w:sz w:val="20"/>
          <w:szCs w:val="20"/>
        </w:rPr>
        <w:t xml:space="preserve"> </w:t>
      </w:r>
      <w:r>
        <w:rPr>
          <w:rFonts w:asciiTheme="majorHAnsi" w:hAnsiTheme="majorHAnsi" w:cs="Arial"/>
          <w:sz w:val="20"/>
          <w:szCs w:val="20"/>
        </w:rPr>
        <w:t xml:space="preserve">14, </w:t>
      </w:r>
      <w:r w:rsidRPr="00F04434">
        <w:rPr>
          <w:rFonts w:asciiTheme="majorHAnsi" w:hAnsiTheme="majorHAnsi" w:cs="Arial"/>
          <w:sz w:val="20"/>
          <w:szCs w:val="20"/>
        </w:rPr>
        <w:t xml:space="preserve">1997, </w:t>
      </w:r>
      <w:r>
        <w:rPr>
          <w:rFonts w:asciiTheme="majorHAnsi" w:hAnsiTheme="majorHAnsi" w:cs="Arial"/>
          <w:sz w:val="20"/>
          <w:szCs w:val="20"/>
        </w:rPr>
        <w:t xml:space="preserve">the </w:t>
      </w:r>
      <w:r w:rsidRPr="00F04434">
        <w:rPr>
          <w:rFonts w:asciiTheme="majorHAnsi" w:hAnsiTheme="majorHAnsi" w:cs="Arial"/>
          <w:sz w:val="20"/>
          <w:szCs w:val="20"/>
        </w:rPr>
        <w:t>124</w:t>
      </w:r>
      <w:r>
        <w:rPr>
          <w:rFonts w:asciiTheme="majorHAnsi" w:hAnsiTheme="majorHAnsi" w:cs="Arial"/>
          <w:sz w:val="20"/>
          <w:szCs w:val="20"/>
        </w:rPr>
        <w:t>th Military Criminal Court had begun an investigation</w:t>
      </w:r>
      <w:r w:rsidRPr="00F04434">
        <w:rPr>
          <w:rFonts w:asciiTheme="majorHAnsi" w:hAnsiTheme="majorHAnsi" w:cs="Arial"/>
          <w:sz w:val="20"/>
          <w:szCs w:val="20"/>
        </w:rPr>
        <w:t xml:space="preserve">. </w:t>
      </w:r>
      <w:r>
        <w:rPr>
          <w:rFonts w:asciiTheme="majorHAnsi" w:hAnsiTheme="majorHAnsi" w:cs="Arial"/>
          <w:sz w:val="20"/>
          <w:szCs w:val="20"/>
        </w:rPr>
        <w:t>On April</w:t>
      </w:r>
      <w:r w:rsidRPr="00F04434">
        <w:rPr>
          <w:rFonts w:asciiTheme="majorHAnsi" w:hAnsiTheme="majorHAnsi" w:cs="Arial"/>
          <w:sz w:val="20"/>
          <w:szCs w:val="20"/>
        </w:rPr>
        <w:t xml:space="preserve"> </w:t>
      </w:r>
      <w:r>
        <w:rPr>
          <w:rFonts w:asciiTheme="majorHAnsi" w:hAnsiTheme="majorHAnsi" w:cs="Arial"/>
          <w:sz w:val="20"/>
          <w:szCs w:val="20"/>
        </w:rPr>
        <w:t xml:space="preserve">21, </w:t>
      </w:r>
      <w:r w:rsidRPr="00F04434">
        <w:rPr>
          <w:rFonts w:asciiTheme="majorHAnsi" w:hAnsiTheme="majorHAnsi" w:cs="Arial"/>
          <w:sz w:val="20"/>
          <w:szCs w:val="20"/>
        </w:rPr>
        <w:t>1997</w:t>
      </w:r>
      <w:r>
        <w:rPr>
          <w:rFonts w:asciiTheme="majorHAnsi" w:hAnsiTheme="majorHAnsi" w:cs="Arial"/>
          <w:sz w:val="20"/>
          <w:szCs w:val="20"/>
        </w:rPr>
        <w:t>,</w:t>
      </w:r>
      <w:r w:rsidRPr="00F04434">
        <w:rPr>
          <w:rFonts w:asciiTheme="majorHAnsi" w:hAnsiTheme="majorHAnsi" w:cs="Arial"/>
          <w:sz w:val="20"/>
          <w:szCs w:val="20"/>
        </w:rPr>
        <w:t xml:space="preserve"> </w:t>
      </w:r>
      <w:r>
        <w:rPr>
          <w:rFonts w:asciiTheme="majorHAnsi" w:hAnsiTheme="majorHAnsi" w:cs="Arial"/>
          <w:sz w:val="20"/>
          <w:szCs w:val="20"/>
        </w:rPr>
        <w:t xml:space="preserve">the father and wife of </w:t>
      </w:r>
      <w:r w:rsidRPr="00F04434">
        <w:rPr>
          <w:rFonts w:asciiTheme="majorHAnsi" w:hAnsiTheme="majorHAnsi" w:cs="Arial"/>
          <w:sz w:val="20"/>
          <w:szCs w:val="20"/>
        </w:rPr>
        <w:t xml:space="preserve">Oscar Bueno </w:t>
      </w:r>
      <w:r>
        <w:rPr>
          <w:rFonts w:asciiTheme="majorHAnsi" w:hAnsiTheme="majorHAnsi" w:cs="Arial"/>
          <w:sz w:val="20"/>
          <w:szCs w:val="20"/>
        </w:rPr>
        <w:t>lodged a complaint in ordinary court, pertaining to the murder of the</w:t>
      </w:r>
      <w:r w:rsidRPr="00F04434">
        <w:rPr>
          <w:rFonts w:asciiTheme="majorHAnsi" w:hAnsiTheme="majorHAnsi" w:cs="Arial"/>
          <w:sz w:val="20"/>
          <w:szCs w:val="20"/>
        </w:rPr>
        <w:t xml:space="preserve"> </w:t>
      </w:r>
      <w:r>
        <w:rPr>
          <w:rFonts w:asciiTheme="majorHAnsi" w:hAnsiTheme="majorHAnsi" w:cs="Arial"/>
          <w:sz w:val="20"/>
          <w:szCs w:val="20"/>
        </w:rPr>
        <w:t>alleged victims</w:t>
      </w:r>
      <w:r w:rsidRPr="00F04434">
        <w:rPr>
          <w:rFonts w:asciiTheme="majorHAnsi" w:hAnsiTheme="majorHAnsi" w:cs="Arial"/>
          <w:sz w:val="20"/>
          <w:szCs w:val="20"/>
        </w:rPr>
        <w:t xml:space="preserve"> </w:t>
      </w:r>
      <w:r>
        <w:rPr>
          <w:rFonts w:asciiTheme="majorHAnsi" w:hAnsiTheme="majorHAnsi" w:cs="Arial"/>
          <w:sz w:val="20"/>
          <w:szCs w:val="20"/>
        </w:rPr>
        <w:t>by members of the</w:t>
      </w:r>
      <w:r w:rsidRPr="00F04434">
        <w:rPr>
          <w:rFonts w:asciiTheme="majorHAnsi" w:hAnsiTheme="majorHAnsi" w:cs="Arial"/>
          <w:sz w:val="20"/>
          <w:szCs w:val="20"/>
        </w:rPr>
        <w:t xml:space="preserve"> </w:t>
      </w:r>
      <w:r>
        <w:rPr>
          <w:rFonts w:asciiTheme="majorHAnsi" w:hAnsiTheme="majorHAnsi" w:cs="Arial"/>
          <w:sz w:val="20"/>
          <w:szCs w:val="20"/>
        </w:rPr>
        <w:t>National Army</w:t>
      </w:r>
      <w:r w:rsidRPr="00F04434">
        <w:rPr>
          <w:rFonts w:asciiTheme="majorHAnsi" w:hAnsiTheme="majorHAnsi" w:cs="Arial"/>
          <w:sz w:val="20"/>
          <w:szCs w:val="20"/>
        </w:rPr>
        <w:t xml:space="preserve">.  </w:t>
      </w:r>
      <w:r>
        <w:rPr>
          <w:rFonts w:asciiTheme="majorHAnsi" w:hAnsiTheme="majorHAnsi" w:cs="Arial"/>
          <w:sz w:val="20"/>
          <w:szCs w:val="20"/>
        </w:rPr>
        <w:t>On May</w:t>
      </w:r>
      <w:r w:rsidRPr="00F04434">
        <w:rPr>
          <w:rFonts w:asciiTheme="majorHAnsi" w:hAnsiTheme="majorHAnsi" w:cs="Arial"/>
          <w:sz w:val="20"/>
          <w:szCs w:val="20"/>
        </w:rPr>
        <w:t xml:space="preserve"> </w:t>
      </w:r>
      <w:r>
        <w:rPr>
          <w:rFonts w:asciiTheme="majorHAnsi" w:hAnsiTheme="majorHAnsi" w:cs="Arial"/>
          <w:sz w:val="20"/>
          <w:szCs w:val="20"/>
        </w:rPr>
        <w:t xml:space="preserve">20, </w:t>
      </w:r>
      <w:r w:rsidRPr="00F04434">
        <w:rPr>
          <w:rFonts w:asciiTheme="majorHAnsi" w:hAnsiTheme="majorHAnsi" w:cs="Arial"/>
          <w:sz w:val="20"/>
          <w:szCs w:val="20"/>
        </w:rPr>
        <w:t>1997</w:t>
      </w:r>
      <w:r>
        <w:rPr>
          <w:rFonts w:asciiTheme="majorHAnsi" w:hAnsiTheme="majorHAnsi" w:cs="Arial"/>
          <w:sz w:val="20"/>
          <w:szCs w:val="20"/>
        </w:rPr>
        <w:t>,</w:t>
      </w:r>
      <w:r w:rsidRPr="00F04434">
        <w:rPr>
          <w:rFonts w:asciiTheme="majorHAnsi" w:hAnsiTheme="majorHAnsi" w:cs="Arial"/>
          <w:sz w:val="20"/>
          <w:szCs w:val="20"/>
        </w:rPr>
        <w:t xml:space="preserve"> </w:t>
      </w:r>
      <w:r>
        <w:rPr>
          <w:rFonts w:asciiTheme="majorHAnsi" w:hAnsiTheme="majorHAnsi" w:cs="Arial"/>
          <w:sz w:val="20"/>
          <w:szCs w:val="20"/>
        </w:rPr>
        <w:t xml:space="preserve">the 40th Sectional Prosecutor Delegate to the judges of the </w:t>
      </w:r>
      <w:proofErr w:type="spellStart"/>
      <w:r w:rsidRPr="00F04434">
        <w:rPr>
          <w:rFonts w:asciiTheme="majorHAnsi" w:hAnsiTheme="majorHAnsi" w:cs="Arial"/>
          <w:sz w:val="20"/>
          <w:szCs w:val="20"/>
        </w:rPr>
        <w:t>Saravena</w:t>
      </w:r>
      <w:proofErr w:type="spellEnd"/>
      <w:r w:rsidRPr="00F04434">
        <w:rPr>
          <w:rFonts w:asciiTheme="majorHAnsi" w:hAnsiTheme="majorHAnsi" w:cs="Arial"/>
          <w:sz w:val="20"/>
          <w:szCs w:val="20"/>
        </w:rPr>
        <w:t xml:space="preserve"> </w:t>
      </w:r>
      <w:r>
        <w:rPr>
          <w:rFonts w:asciiTheme="majorHAnsi" w:hAnsiTheme="majorHAnsi" w:cs="Arial"/>
          <w:sz w:val="20"/>
          <w:szCs w:val="20"/>
        </w:rPr>
        <w:t>Circuit Court had initiated a preliminary investigation</w:t>
      </w:r>
      <w:r w:rsidRPr="00F04434">
        <w:rPr>
          <w:rFonts w:asciiTheme="majorHAnsi" w:hAnsiTheme="majorHAnsi" w:cs="Arial"/>
          <w:sz w:val="20"/>
          <w:szCs w:val="20"/>
        </w:rPr>
        <w:t xml:space="preserve">. </w:t>
      </w:r>
      <w:r>
        <w:rPr>
          <w:rFonts w:asciiTheme="majorHAnsi" w:hAnsiTheme="majorHAnsi" w:cs="Arial"/>
          <w:sz w:val="20"/>
          <w:szCs w:val="20"/>
        </w:rPr>
        <w:t>However</w:t>
      </w:r>
      <w:r w:rsidRPr="00F04434">
        <w:rPr>
          <w:rFonts w:asciiTheme="majorHAnsi" w:hAnsiTheme="majorHAnsi" w:cs="Arial"/>
          <w:sz w:val="20"/>
          <w:szCs w:val="20"/>
        </w:rPr>
        <w:t xml:space="preserve">, </w:t>
      </w:r>
      <w:r>
        <w:rPr>
          <w:rFonts w:asciiTheme="majorHAnsi" w:hAnsiTheme="majorHAnsi" w:cs="Arial"/>
          <w:sz w:val="20"/>
          <w:szCs w:val="20"/>
        </w:rPr>
        <w:t>the petitioners</w:t>
      </w:r>
      <w:r w:rsidRPr="00F04434">
        <w:rPr>
          <w:rFonts w:asciiTheme="majorHAnsi" w:hAnsiTheme="majorHAnsi" w:cs="Arial"/>
          <w:sz w:val="20"/>
          <w:szCs w:val="20"/>
        </w:rPr>
        <w:t xml:space="preserve"> </w:t>
      </w:r>
      <w:r>
        <w:rPr>
          <w:rFonts w:asciiTheme="majorHAnsi" w:hAnsiTheme="majorHAnsi" w:cs="Arial"/>
          <w:sz w:val="20"/>
          <w:szCs w:val="20"/>
        </w:rPr>
        <w:t>indicated</w:t>
      </w:r>
      <w:r w:rsidRPr="00F04434">
        <w:rPr>
          <w:rFonts w:asciiTheme="majorHAnsi" w:hAnsiTheme="majorHAnsi" w:cs="Arial"/>
          <w:sz w:val="20"/>
          <w:szCs w:val="20"/>
        </w:rPr>
        <w:t xml:space="preserve"> </w:t>
      </w:r>
      <w:r>
        <w:rPr>
          <w:rFonts w:asciiTheme="majorHAnsi" w:hAnsiTheme="majorHAnsi" w:cs="Arial"/>
          <w:sz w:val="20"/>
          <w:szCs w:val="20"/>
        </w:rPr>
        <w:t>that</w:t>
      </w:r>
      <w:r w:rsidRPr="00F04434">
        <w:rPr>
          <w:rFonts w:asciiTheme="majorHAnsi" w:hAnsiTheme="majorHAnsi" w:cs="Arial"/>
          <w:sz w:val="20"/>
          <w:szCs w:val="20"/>
        </w:rPr>
        <w:t xml:space="preserve"> </w:t>
      </w:r>
      <w:r>
        <w:rPr>
          <w:rFonts w:asciiTheme="majorHAnsi" w:hAnsiTheme="majorHAnsi" w:cs="Arial"/>
          <w:sz w:val="20"/>
          <w:szCs w:val="20"/>
        </w:rPr>
        <w:t xml:space="preserve">the Prosecutor had sent the case to the 124th Military Criminal Investigating Magistrate </w:t>
      </w:r>
      <w:r w:rsidRPr="00F04434">
        <w:rPr>
          <w:rFonts w:asciiTheme="majorHAnsi" w:hAnsiTheme="majorHAnsi" w:cs="Arial"/>
          <w:sz w:val="20"/>
          <w:szCs w:val="20"/>
        </w:rPr>
        <w:t>(</w:t>
      </w:r>
      <w:r>
        <w:rPr>
          <w:rFonts w:asciiTheme="majorHAnsi" w:hAnsiTheme="majorHAnsi" w:cs="Arial"/>
          <w:sz w:val="20"/>
          <w:szCs w:val="20"/>
        </w:rPr>
        <w:t>hereinafter</w:t>
      </w:r>
      <w:r w:rsidRPr="00F04434">
        <w:rPr>
          <w:rFonts w:asciiTheme="majorHAnsi" w:hAnsiTheme="majorHAnsi" w:cs="Arial"/>
          <w:sz w:val="20"/>
          <w:szCs w:val="20"/>
        </w:rPr>
        <w:t xml:space="preserve"> “</w:t>
      </w:r>
      <w:r>
        <w:rPr>
          <w:rFonts w:asciiTheme="majorHAnsi" w:hAnsiTheme="majorHAnsi" w:cs="Arial"/>
          <w:sz w:val="20"/>
          <w:szCs w:val="20"/>
        </w:rPr>
        <w:t>Military Criminal Court</w:t>
      </w:r>
      <w:r w:rsidRPr="00F04434">
        <w:rPr>
          <w:rFonts w:asciiTheme="majorHAnsi" w:hAnsiTheme="majorHAnsi" w:cs="Arial"/>
          <w:sz w:val="20"/>
          <w:szCs w:val="20"/>
        </w:rPr>
        <w:t xml:space="preserve">”), </w:t>
      </w:r>
      <w:r>
        <w:rPr>
          <w:rFonts w:asciiTheme="majorHAnsi" w:hAnsiTheme="majorHAnsi" w:cs="Arial"/>
          <w:sz w:val="20"/>
          <w:szCs w:val="20"/>
        </w:rPr>
        <w:t xml:space="preserve">which had issued a </w:t>
      </w:r>
      <w:r w:rsidRPr="00982DF8">
        <w:rPr>
          <w:rFonts w:asciiTheme="majorHAnsi" w:hAnsiTheme="majorHAnsi" w:cs="Arial"/>
          <w:sz w:val="20"/>
          <w:szCs w:val="20"/>
        </w:rPr>
        <w:t>writ of prohibition</w:t>
      </w:r>
      <w:r>
        <w:rPr>
          <w:rFonts w:asciiTheme="majorHAnsi" w:hAnsiTheme="majorHAnsi" w:cs="Arial"/>
          <w:sz w:val="20"/>
          <w:szCs w:val="20"/>
        </w:rPr>
        <w:t xml:space="preserve"> on</w:t>
      </w:r>
      <w:r w:rsidRPr="00F04434">
        <w:rPr>
          <w:rFonts w:asciiTheme="majorHAnsi" w:hAnsiTheme="majorHAnsi" w:cs="Arial"/>
          <w:sz w:val="20"/>
          <w:szCs w:val="20"/>
        </w:rPr>
        <w:t xml:space="preserve"> </w:t>
      </w:r>
      <w:r>
        <w:rPr>
          <w:rFonts w:asciiTheme="majorHAnsi" w:hAnsiTheme="majorHAnsi" w:cs="Arial"/>
          <w:sz w:val="20"/>
          <w:szCs w:val="20"/>
        </w:rPr>
        <w:t>July</w:t>
      </w:r>
      <w:r w:rsidRPr="00F04434">
        <w:rPr>
          <w:rFonts w:asciiTheme="majorHAnsi" w:hAnsiTheme="majorHAnsi" w:cs="Arial"/>
          <w:sz w:val="20"/>
          <w:szCs w:val="20"/>
        </w:rPr>
        <w:t xml:space="preserve"> </w:t>
      </w:r>
      <w:r>
        <w:rPr>
          <w:rFonts w:asciiTheme="majorHAnsi" w:hAnsiTheme="majorHAnsi" w:cs="Arial"/>
          <w:sz w:val="20"/>
          <w:szCs w:val="20"/>
        </w:rPr>
        <w:t xml:space="preserve">24, </w:t>
      </w:r>
      <w:r w:rsidRPr="00F04434">
        <w:rPr>
          <w:rFonts w:asciiTheme="majorHAnsi" w:hAnsiTheme="majorHAnsi" w:cs="Arial"/>
          <w:sz w:val="20"/>
          <w:szCs w:val="20"/>
        </w:rPr>
        <w:t>1997</w:t>
      </w:r>
      <w:r>
        <w:rPr>
          <w:rFonts w:asciiTheme="majorHAnsi" w:hAnsiTheme="majorHAnsi" w:cs="Arial"/>
          <w:sz w:val="20"/>
          <w:szCs w:val="20"/>
        </w:rPr>
        <w:t>,</w:t>
      </w:r>
      <w:r w:rsidRPr="00F04434">
        <w:rPr>
          <w:rFonts w:asciiTheme="majorHAnsi" w:hAnsiTheme="majorHAnsi" w:cs="Arial"/>
          <w:sz w:val="20"/>
          <w:szCs w:val="20"/>
        </w:rPr>
        <w:t xml:space="preserve"> </w:t>
      </w:r>
      <w:r>
        <w:rPr>
          <w:rFonts w:asciiTheme="majorHAnsi" w:hAnsiTheme="majorHAnsi" w:cs="Arial"/>
          <w:sz w:val="20"/>
          <w:szCs w:val="20"/>
        </w:rPr>
        <w:t xml:space="preserve">reasoning that </w:t>
      </w:r>
      <w:r w:rsidRPr="00F04434">
        <w:rPr>
          <w:rFonts w:asciiTheme="majorHAnsi" w:hAnsiTheme="majorHAnsi" w:cs="Arial"/>
          <w:sz w:val="20"/>
          <w:szCs w:val="20"/>
        </w:rPr>
        <w:t>“</w:t>
      </w:r>
      <w:r>
        <w:rPr>
          <w:rFonts w:asciiTheme="majorHAnsi" w:hAnsiTheme="majorHAnsi" w:cs="Arial"/>
          <w:sz w:val="20"/>
          <w:szCs w:val="20"/>
        </w:rPr>
        <w:t>the servicemen involved acted in self-defense in a combat situation.</w:t>
      </w:r>
      <w:r w:rsidRPr="00F04434">
        <w:rPr>
          <w:rFonts w:asciiTheme="majorHAnsi" w:hAnsiTheme="majorHAnsi" w:cs="Arial"/>
          <w:sz w:val="20"/>
          <w:szCs w:val="20"/>
        </w:rPr>
        <w:t>”</w:t>
      </w:r>
    </w:p>
    <w:p w:rsidR="0065718D" w:rsidRPr="00F04434" w:rsidRDefault="0065718D" w:rsidP="0065718D">
      <w:pPr>
        <w:pStyle w:val="ListParagraph"/>
        <w:ind w:left="0" w:firstLine="720"/>
        <w:rPr>
          <w:rFonts w:asciiTheme="majorHAnsi" w:hAnsiTheme="majorHAnsi" w:cs="Calibri"/>
          <w:sz w:val="20"/>
          <w:szCs w:val="20"/>
        </w:rPr>
      </w:pPr>
    </w:p>
    <w:p w:rsidR="0065718D" w:rsidRPr="000C1238" w:rsidRDefault="0065718D" w:rsidP="009F25B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contextualSpacing/>
        <w:jc w:val="both"/>
        <w:rPr>
          <w:rFonts w:asciiTheme="majorHAnsi" w:hAnsiTheme="majorHAnsi" w:cs="Calibri"/>
          <w:sz w:val="20"/>
          <w:szCs w:val="20"/>
        </w:rPr>
      </w:pPr>
      <w:r>
        <w:rPr>
          <w:rFonts w:asciiTheme="majorHAnsi" w:hAnsiTheme="majorHAnsi" w:cs="Calibri"/>
          <w:sz w:val="20"/>
          <w:szCs w:val="20"/>
        </w:rPr>
        <w:t>The petitioners</w:t>
      </w:r>
      <w:r w:rsidRPr="00F04434">
        <w:rPr>
          <w:rFonts w:asciiTheme="majorHAnsi" w:hAnsiTheme="majorHAnsi" w:cs="Calibri"/>
          <w:sz w:val="20"/>
          <w:szCs w:val="20"/>
        </w:rPr>
        <w:t xml:space="preserve"> </w:t>
      </w:r>
      <w:r>
        <w:rPr>
          <w:rFonts w:asciiTheme="majorHAnsi" w:hAnsiTheme="majorHAnsi" w:cs="Calibri"/>
          <w:sz w:val="20"/>
          <w:szCs w:val="20"/>
        </w:rPr>
        <w:t>stated that</w:t>
      </w:r>
      <w:r w:rsidRPr="00F04434">
        <w:rPr>
          <w:rFonts w:asciiTheme="majorHAnsi" w:hAnsiTheme="majorHAnsi" w:cs="Calibri"/>
          <w:sz w:val="20"/>
          <w:szCs w:val="20"/>
        </w:rPr>
        <w:t xml:space="preserve"> </w:t>
      </w:r>
      <w:r>
        <w:rPr>
          <w:rFonts w:asciiTheme="majorHAnsi" w:hAnsiTheme="majorHAnsi" w:cs="Calibri"/>
          <w:sz w:val="20"/>
          <w:szCs w:val="20"/>
        </w:rPr>
        <w:t xml:space="preserve">on </w:t>
      </w:r>
      <w:r>
        <w:rPr>
          <w:rFonts w:asciiTheme="majorHAnsi" w:hAnsiTheme="majorHAnsi" w:cs="Arial"/>
          <w:sz w:val="20"/>
          <w:szCs w:val="20"/>
        </w:rPr>
        <w:t>May</w:t>
      </w:r>
      <w:r w:rsidRPr="00F04434">
        <w:rPr>
          <w:rFonts w:asciiTheme="majorHAnsi" w:hAnsiTheme="majorHAnsi" w:cs="Arial"/>
          <w:sz w:val="20"/>
          <w:szCs w:val="20"/>
        </w:rPr>
        <w:t xml:space="preserve"> </w:t>
      </w:r>
      <w:r>
        <w:rPr>
          <w:rFonts w:asciiTheme="majorHAnsi" w:hAnsiTheme="majorHAnsi" w:cs="Arial"/>
          <w:sz w:val="20"/>
          <w:szCs w:val="20"/>
        </w:rPr>
        <w:t xml:space="preserve">13, </w:t>
      </w:r>
      <w:r w:rsidRPr="00F04434">
        <w:rPr>
          <w:rFonts w:asciiTheme="majorHAnsi" w:hAnsiTheme="majorHAnsi" w:cs="Arial"/>
          <w:sz w:val="20"/>
          <w:szCs w:val="20"/>
        </w:rPr>
        <w:t>1998</w:t>
      </w:r>
      <w:r>
        <w:rPr>
          <w:rFonts w:asciiTheme="majorHAnsi" w:hAnsiTheme="majorHAnsi" w:cs="Arial"/>
          <w:sz w:val="20"/>
          <w:szCs w:val="20"/>
        </w:rPr>
        <w:t>,</w:t>
      </w:r>
      <w:r w:rsidRPr="00F04434">
        <w:rPr>
          <w:rFonts w:asciiTheme="majorHAnsi" w:hAnsiTheme="majorHAnsi" w:cs="Arial"/>
          <w:sz w:val="20"/>
          <w:szCs w:val="20"/>
        </w:rPr>
        <w:t xml:space="preserve"> </w:t>
      </w:r>
      <w:r>
        <w:rPr>
          <w:rFonts w:asciiTheme="majorHAnsi" w:hAnsiTheme="majorHAnsi" w:cs="Arial"/>
          <w:sz w:val="20"/>
          <w:szCs w:val="20"/>
        </w:rPr>
        <w:t>the</w:t>
      </w:r>
      <w:r w:rsidRPr="00F04434">
        <w:rPr>
          <w:rFonts w:asciiTheme="majorHAnsi" w:hAnsiTheme="majorHAnsi" w:cs="Arial"/>
          <w:sz w:val="20"/>
          <w:szCs w:val="20"/>
        </w:rPr>
        <w:t xml:space="preserve"> </w:t>
      </w:r>
      <w:r>
        <w:rPr>
          <w:rFonts w:asciiTheme="majorHAnsi" w:hAnsiTheme="majorHAnsi" w:cs="Arial"/>
          <w:sz w:val="20"/>
          <w:szCs w:val="20"/>
        </w:rPr>
        <w:t>Military Criminal Court</w:t>
      </w:r>
      <w:r w:rsidRPr="00F04434">
        <w:rPr>
          <w:rFonts w:asciiTheme="majorHAnsi" w:hAnsiTheme="majorHAnsi" w:cs="Arial"/>
          <w:sz w:val="20"/>
          <w:szCs w:val="20"/>
        </w:rPr>
        <w:t xml:space="preserve"> </w:t>
      </w:r>
      <w:r>
        <w:rPr>
          <w:rFonts w:asciiTheme="majorHAnsi" w:hAnsiTheme="majorHAnsi" w:cs="Arial"/>
          <w:sz w:val="20"/>
          <w:szCs w:val="20"/>
        </w:rPr>
        <w:t>had revoked the writ of prohibition and</w:t>
      </w:r>
      <w:r w:rsidRPr="00F04434">
        <w:rPr>
          <w:rFonts w:asciiTheme="majorHAnsi" w:hAnsiTheme="majorHAnsi" w:cs="Arial"/>
          <w:sz w:val="20"/>
          <w:szCs w:val="20"/>
        </w:rPr>
        <w:t xml:space="preserve"> </w:t>
      </w:r>
      <w:r>
        <w:rPr>
          <w:rFonts w:asciiTheme="majorHAnsi" w:hAnsiTheme="majorHAnsi" w:cs="Arial"/>
          <w:sz w:val="20"/>
          <w:szCs w:val="20"/>
        </w:rPr>
        <w:t xml:space="preserve">opened a </w:t>
      </w:r>
      <w:r w:rsidRPr="00F04434">
        <w:rPr>
          <w:rFonts w:asciiTheme="majorHAnsi" w:hAnsiTheme="majorHAnsi" w:cs="Arial"/>
          <w:sz w:val="20"/>
          <w:szCs w:val="20"/>
        </w:rPr>
        <w:t xml:space="preserve">formal </w:t>
      </w:r>
      <w:r>
        <w:rPr>
          <w:rFonts w:asciiTheme="majorHAnsi" w:hAnsiTheme="majorHAnsi" w:cs="Arial"/>
          <w:sz w:val="20"/>
          <w:szCs w:val="20"/>
        </w:rPr>
        <w:t>investigat</w:t>
      </w:r>
      <w:r w:rsidRPr="000C1238">
        <w:rPr>
          <w:rFonts w:asciiTheme="majorHAnsi" w:hAnsiTheme="majorHAnsi" w:cs="Arial"/>
          <w:sz w:val="20"/>
          <w:szCs w:val="20"/>
        </w:rPr>
        <w:t xml:space="preserve">ion of Sergeant Carlos Medina, Lieutenant Diego </w:t>
      </w:r>
      <w:proofErr w:type="spellStart"/>
      <w:r w:rsidRPr="000C1238">
        <w:rPr>
          <w:rFonts w:asciiTheme="majorHAnsi" w:hAnsiTheme="majorHAnsi" w:cs="Arial"/>
          <w:sz w:val="20"/>
          <w:szCs w:val="20"/>
        </w:rPr>
        <w:t>Martínez</w:t>
      </w:r>
      <w:proofErr w:type="spellEnd"/>
      <w:r w:rsidRPr="000C1238">
        <w:rPr>
          <w:rFonts w:asciiTheme="majorHAnsi" w:hAnsiTheme="majorHAnsi" w:cs="Arial"/>
          <w:sz w:val="20"/>
          <w:szCs w:val="20"/>
        </w:rPr>
        <w:t xml:space="preserve">, and soldier </w:t>
      </w:r>
      <w:proofErr w:type="spellStart"/>
      <w:r w:rsidRPr="000C1238">
        <w:rPr>
          <w:rFonts w:asciiTheme="majorHAnsi" w:hAnsiTheme="majorHAnsi" w:cs="Arial"/>
          <w:sz w:val="20"/>
          <w:szCs w:val="20"/>
        </w:rPr>
        <w:t>Reimond</w:t>
      </w:r>
      <w:proofErr w:type="spellEnd"/>
      <w:r w:rsidRPr="000C1238">
        <w:rPr>
          <w:rFonts w:asciiTheme="majorHAnsi" w:hAnsiTheme="majorHAnsi" w:cs="Arial"/>
          <w:sz w:val="20"/>
          <w:szCs w:val="20"/>
        </w:rPr>
        <w:t xml:space="preserve"> </w:t>
      </w:r>
      <w:proofErr w:type="spellStart"/>
      <w:r w:rsidRPr="000C1238">
        <w:rPr>
          <w:rFonts w:asciiTheme="majorHAnsi" w:hAnsiTheme="majorHAnsi" w:cs="Arial"/>
          <w:sz w:val="20"/>
          <w:szCs w:val="20"/>
        </w:rPr>
        <w:t>Piñerez</w:t>
      </w:r>
      <w:proofErr w:type="spellEnd"/>
      <w:r w:rsidRPr="000C1238">
        <w:rPr>
          <w:rFonts w:asciiTheme="majorHAnsi" w:hAnsiTheme="majorHAnsi" w:cs="Arial"/>
          <w:sz w:val="20"/>
          <w:szCs w:val="20"/>
        </w:rPr>
        <w:t xml:space="preserve"> concerning the alleged crime of murder during combat.  Later, on July 13, 1998, the Public Prosecutor had asked the Military Criminal Court to invoke a conflict of jurisdictions with the ordinary criminal court, in light of serious inconsistencies in the investigation of the events described.</w:t>
      </w:r>
    </w:p>
    <w:p w:rsidR="0065718D" w:rsidRPr="00F04434" w:rsidRDefault="0065718D" w:rsidP="0065718D">
      <w:pPr>
        <w:pStyle w:val="ListParagraph"/>
        <w:ind w:left="0" w:firstLine="720"/>
        <w:rPr>
          <w:rFonts w:asciiTheme="majorHAnsi" w:hAnsiTheme="majorHAnsi" w:cs="Arial"/>
          <w:sz w:val="20"/>
          <w:szCs w:val="20"/>
        </w:rPr>
      </w:pPr>
    </w:p>
    <w:p w:rsidR="0065718D" w:rsidRPr="00F04434" w:rsidRDefault="0065718D" w:rsidP="009F25B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contextualSpacing/>
        <w:jc w:val="both"/>
        <w:rPr>
          <w:rFonts w:asciiTheme="majorHAnsi" w:hAnsiTheme="majorHAnsi" w:cs="Calibri"/>
          <w:sz w:val="20"/>
          <w:szCs w:val="20"/>
        </w:rPr>
      </w:pPr>
      <w:r>
        <w:rPr>
          <w:rFonts w:asciiTheme="majorHAnsi" w:hAnsiTheme="majorHAnsi" w:cs="Arial"/>
          <w:sz w:val="20"/>
          <w:szCs w:val="20"/>
        </w:rPr>
        <w:t>The petitioners</w:t>
      </w:r>
      <w:r w:rsidRPr="00F04434">
        <w:rPr>
          <w:rFonts w:asciiTheme="majorHAnsi" w:hAnsiTheme="majorHAnsi" w:cs="Arial"/>
          <w:sz w:val="20"/>
          <w:szCs w:val="20"/>
        </w:rPr>
        <w:t xml:space="preserve"> </w:t>
      </w:r>
      <w:r>
        <w:rPr>
          <w:rFonts w:asciiTheme="majorHAnsi" w:hAnsiTheme="majorHAnsi" w:cs="Arial"/>
          <w:sz w:val="20"/>
          <w:szCs w:val="20"/>
        </w:rPr>
        <w:t>stated that</w:t>
      </w:r>
      <w:r w:rsidRPr="00F04434">
        <w:rPr>
          <w:rFonts w:asciiTheme="majorHAnsi" w:hAnsiTheme="majorHAnsi" w:cs="Arial"/>
          <w:sz w:val="20"/>
          <w:szCs w:val="20"/>
        </w:rPr>
        <w:t xml:space="preserve"> </w:t>
      </w:r>
      <w:r>
        <w:rPr>
          <w:rFonts w:asciiTheme="majorHAnsi" w:hAnsiTheme="majorHAnsi" w:cs="Arial"/>
          <w:sz w:val="20"/>
          <w:szCs w:val="20"/>
        </w:rPr>
        <w:t>on October</w:t>
      </w:r>
      <w:r w:rsidRPr="00F04434">
        <w:rPr>
          <w:rFonts w:asciiTheme="majorHAnsi" w:hAnsiTheme="majorHAnsi" w:cs="Arial"/>
          <w:sz w:val="20"/>
          <w:szCs w:val="20"/>
        </w:rPr>
        <w:t xml:space="preserve"> </w:t>
      </w:r>
      <w:r>
        <w:rPr>
          <w:rFonts w:asciiTheme="majorHAnsi" w:hAnsiTheme="majorHAnsi" w:cs="Arial"/>
          <w:sz w:val="20"/>
          <w:szCs w:val="20"/>
        </w:rPr>
        <w:t xml:space="preserve">2, </w:t>
      </w:r>
      <w:r w:rsidRPr="00F04434">
        <w:rPr>
          <w:rFonts w:asciiTheme="majorHAnsi" w:hAnsiTheme="majorHAnsi" w:cs="Arial"/>
          <w:sz w:val="20"/>
          <w:szCs w:val="20"/>
        </w:rPr>
        <w:t>1998</w:t>
      </w:r>
      <w:r>
        <w:rPr>
          <w:rFonts w:asciiTheme="majorHAnsi" w:hAnsiTheme="majorHAnsi" w:cs="Arial"/>
          <w:sz w:val="20"/>
          <w:szCs w:val="20"/>
        </w:rPr>
        <w:t>,</w:t>
      </w:r>
      <w:r w:rsidRPr="00F04434">
        <w:rPr>
          <w:rFonts w:asciiTheme="majorHAnsi" w:hAnsiTheme="majorHAnsi" w:cs="Arial"/>
          <w:sz w:val="20"/>
          <w:szCs w:val="20"/>
        </w:rPr>
        <w:t xml:space="preserve"> </w:t>
      </w:r>
      <w:r>
        <w:rPr>
          <w:rFonts w:asciiTheme="majorHAnsi" w:hAnsiTheme="majorHAnsi" w:cs="Arial"/>
          <w:sz w:val="20"/>
          <w:szCs w:val="20"/>
        </w:rPr>
        <w:t>the Military Criminal Court</w:t>
      </w:r>
      <w:r w:rsidRPr="00F04434">
        <w:rPr>
          <w:rFonts w:asciiTheme="majorHAnsi" w:hAnsiTheme="majorHAnsi" w:cs="Arial"/>
          <w:sz w:val="20"/>
          <w:szCs w:val="20"/>
        </w:rPr>
        <w:t xml:space="preserve"> </w:t>
      </w:r>
      <w:r>
        <w:rPr>
          <w:rFonts w:asciiTheme="majorHAnsi" w:hAnsiTheme="majorHAnsi" w:cs="Arial"/>
          <w:sz w:val="20"/>
          <w:szCs w:val="20"/>
        </w:rPr>
        <w:t>had rejected the request of the</w:t>
      </w:r>
      <w:r w:rsidRPr="00F04434">
        <w:rPr>
          <w:rFonts w:asciiTheme="majorHAnsi" w:hAnsiTheme="majorHAnsi" w:cs="Arial"/>
          <w:sz w:val="20"/>
          <w:szCs w:val="20"/>
        </w:rPr>
        <w:t xml:space="preserve"> </w:t>
      </w:r>
      <w:r>
        <w:rPr>
          <w:rFonts w:asciiTheme="majorHAnsi" w:hAnsiTheme="majorHAnsi" w:cs="Arial"/>
          <w:sz w:val="20"/>
          <w:szCs w:val="20"/>
        </w:rPr>
        <w:t>Public Prosecutor</w:t>
      </w:r>
      <w:r w:rsidRPr="00F04434">
        <w:rPr>
          <w:rFonts w:asciiTheme="majorHAnsi" w:hAnsiTheme="majorHAnsi" w:cs="Arial"/>
          <w:sz w:val="20"/>
          <w:szCs w:val="20"/>
        </w:rPr>
        <w:t xml:space="preserve"> </w:t>
      </w:r>
      <w:r>
        <w:rPr>
          <w:rFonts w:asciiTheme="majorHAnsi" w:hAnsiTheme="majorHAnsi" w:cs="Arial"/>
          <w:sz w:val="20"/>
          <w:szCs w:val="20"/>
        </w:rPr>
        <w:t>and</w:t>
      </w:r>
      <w:r w:rsidRPr="00F04434">
        <w:rPr>
          <w:rFonts w:asciiTheme="majorHAnsi" w:hAnsiTheme="majorHAnsi" w:cs="Arial"/>
          <w:sz w:val="20"/>
          <w:szCs w:val="20"/>
        </w:rPr>
        <w:t xml:space="preserve"> </w:t>
      </w:r>
      <w:r>
        <w:rPr>
          <w:rFonts w:asciiTheme="majorHAnsi" w:hAnsiTheme="majorHAnsi" w:cs="Arial"/>
          <w:sz w:val="20"/>
          <w:szCs w:val="20"/>
        </w:rPr>
        <w:t>sent the case to the Supreme Military Tribunal</w:t>
      </w:r>
      <w:r w:rsidRPr="00F04434">
        <w:rPr>
          <w:rFonts w:asciiTheme="majorHAnsi" w:hAnsiTheme="majorHAnsi" w:cs="Arial"/>
          <w:sz w:val="20"/>
          <w:szCs w:val="20"/>
        </w:rPr>
        <w:t xml:space="preserve">, </w:t>
      </w:r>
      <w:r>
        <w:rPr>
          <w:rFonts w:asciiTheme="majorHAnsi" w:hAnsiTheme="majorHAnsi" w:cs="Arial"/>
          <w:sz w:val="20"/>
          <w:szCs w:val="20"/>
        </w:rPr>
        <w:t xml:space="preserve">which had confirmed the </w:t>
      </w:r>
      <w:r w:rsidRPr="00F04434">
        <w:rPr>
          <w:rFonts w:asciiTheme="majorHAnsi" w:hAnsiTheme="majorHAnsi" w:cs="Arial"/>
          <w:sz w:val="20"/>
          <w:szCs w:val="20"/>
        </w:rPr>
        <w:t xml:space="preserve">decision </w:t>
      </w:r>
      <w:r>
        <w:rPr>
          <w:rFonts w:asciiTheme="majorHAnsi" w:hAnsiTheme="majorHAnsi" w:cs="Arial"/>
          <w:sz w:val="20"/>
          <w:szCs w:val="20"/>
        </w:rPr>
        <w:t>taken by the</w:t>
      </w:r>
      <w:r w:rsidRPr="00F04434">
        <w:rPr>
          <w:rFonts w:asciiTheme="majorHAnsi" w:hAnsiTheme="majorHAnsi" w:cs="Arial"/>
          <w:sz w:val="20"/>
          <w:szCs w:val="20"/>
        </w:rPr>
        <w:t xml:space="preserve"> </w:t>
      </w:r>
      <w:r>
        <w:rPr>
          <w:rFonts w:asciiTheme="majorHAnsi" w:hAnsiTheme="majorHAnsi" w:cs="Arial"/>
          <w:sz w:val="20"/>
          <w:szCs w:val="20"/>
        </w:rPr>
        <w:t>Military Criminal Court</w:t>
      </w:r>
      <w:r w:rsidRPr="00F04434">
        <w:rPr>
          <w:rFonts w:asciiTheme="majorHAnsi" w:hAnsiTheme="majorHAnsi" w:cs="Arial"/>
          <w:sz w:val="20"/>
          <w:szCs w:val="20"/>
        </w:rPr>
        <w:t xml:space="preserve"> </w:t>
      </w:r>
      <w:r>
        <w:rPr>
          <w:rFonts w:asciiTheme="majorHAnsi" w:hAnsiTheme="majorHAnsi" w:cs="Arial"/>
          <w:sz w:val="20"/>
          <w:szCs w:val="20"/>
        </w:rPr>
        <w:t>on April</w:t>
      </w:r>
      <w:r w:rsidRPr="00F04434">
        <w:rPr>
          <w:rFonts w:asciiTheme="majorHAnsi" w:hAnsiTheme="majorHAnsi" w:cs="Arial"/>
          <w:sz w:val="20"/>
          <w:szCs w:val="20"/>
        </w:rPr>
        <w:t xml:space="preserve"> </w:t>
      </w:r>
      <w:r>
        <w:rPr>
          <w:rFonts w:asciiTheme="majorHAnsi" w:hAnsiTheme="majorHAnsi" w:cs="Arial"/>
          <w:sz w:val="20"/>
          <w:szCs w:val="20"/>
        </w:rPr>
        <w:t xml:space="preserve">6, </w:t>
      </w:r>
      <w:r w:rsidRPr="00F04434">
        <w:rPr>
          <w:rFonts w:asciiTheme="majorHAnsi" w:hAnsiTheme="majorHAnsi" w:cs="Arial"/>
          <w:sz w:val="20"/>
          <w:szCs w:val="20"/>
        </w:rPr>
        <w:t xml:space="preserve">1999.  </w:t>
      </w:r>
      <w:r>
        <w:rPr>
          <w:rFonts w:asciiTheme="majorHAnsi" w:hAnsiTheme="majorHAnsi" w:cs="Arial"/>
          <w:sz w:val="20"/>
          <w:szCs w:val="20"/>
        </w:rPr>
        <w:t>On June</w:t>
      </w:r>
      <w:r w:rsidRPr="00F04434">
        <w:rPr>
          <w:rFonts w:asciiTheme="majorHAnsi" w:hAnsiTheme="majorHAnsi" w:cs="Arial"/>
          <w:sz w:val="20"/>
          <w:szCs w:val="20"/>
        </w:rPr>
        <w:t xml:space="preserve"> </w:t>
      </w:r>
      <w:r>
        <w:rPr>
          <w:rFonts w:asciiTheme="majorHAnsi" w:hAnsiTheme="majorHAnsi" w:cs="Arial"/>
          <w:sz w:val="20"/>
          <w:szCs w:val="20"/>
        </w:rPr>
        <w:t xml:space="preserve">23, </w:t>
      </w:r>
      <w:r w:rsidRPr="00F04434">
        <w:rPr>
          <w:rFonts w:asciiTheme="majorHAnsi" w:hAnsiTheme="majorHAnsi" w:cs="Arial"/>
          <w:sz w:val="20"/>
          <w:szCs w:val="20"/>
        </w:rPr>
        <w:t>2000</w:t>
      </w:r>
      <w:r>
        <w:rPr>
          <w:rFonts w:asciiTheme="majorHAnsi" w:hAnsiTheme="majorHAnsi" w:cs="Arial"/>
          <w:sz w:val="20"/>
          <w:szCs w:val="20"/>
        </w:rPr>
        <w:t>, the</w:t>
      </w:r>
      <w:r w:rsidRPr="00F04434">
        <w:rPr>
          <w:rFonts w:asciiTheme="majorHAnsi" w:hAnsiTheme="majorHAnsi" w:cs="Arial"/>
          <w:sz w:val="20"/>
          <w:szCs w:val="20"/>
        </w:rPr>
        <w:t xml:space="preserve"> </w:t>
      </w:r>
      <w:r>
        <w:rPr>
          <w:rFonts w:asciiTheme="majorHAnsi" w:hAnsiTheme="majorHAnsi" w:cs="Arial"/>
          <w:sz w:val="20"/>
          <w:szCs w:val="20"/>
        </w:rPr>
        <w:t>Military Criminal Court</w:t>
      </w:r>
      <w:r w:rsidRPr="00F04434">
        <w:rPr>
          <w:rFonts w:asciiTheme="majorHAnsi" w:hAnsiTheme="majorHAnsi" w:cs="Arial"/>
          <w:sz w:val="20"/>
          <w:szCs w:val="20"/>
        </w:rPr>
        <w:t xml:space="preserve"> </w:t>
      </w:r>
      <w:r>
        <w:rPr>
          <w:rFonts w:asciiTheme="majorHAnsi" w:hAnsiTheme="majorHAnsi" w:cs="Arial"/>
          <w:sz w:val="20"/>
          <w:szCs w:val="20"/>
        </w:rPr>
        <w:t>had closed the pre-trial proceedings</w:t>
      </w:r>
      <w:r w:rsidRPr="00F04434">
        <w:rPr>
          <w:rFonts w:asciiTheme="majorHAnsi" w:hAnsiTheme="majorHAnsi" w:cs="Arial"/>
          <w:sz w:val="20"/>
          <w:szCs w:val="20"/>
        </w:rPr>
        <w:t xml:space="preserve">, </w:t>
      </w:r>
      <w:r>
        <w:rPr>
          <w:rFonts w:asciiTheme="majorHAnsi" w:hAnsiTheme="majorHAnsi" w:cs="Arial"/>
          <w:sz w:val="20"/>
          <w:szCs w:val="20"/>
        </w:rPr>
        <w:t>declining to issue an order to detain the</w:t>
      </w:r>
      <w:r w:rsidRPr="00F04434">
        <w:rPr>
          <w:rFonts w:asciiTheme="majorHAnsi" w:hAnsiTheme="majorHAnsi" w:cs="Arial"/>
          <w:sz w:val="20"/>
          <w:szCs w:val="20"/>
        </w:rPr>
        <w:t xml:space="preserve"> </w:t>
      </w:r>
      <w:r>
        <w:rPr>
          <w:rFonts w:asciiTheme="majorHAnsi" w:hAnsiTheme="majorHAnsi" w:cs="Arial"/>
          <w:sz w:val="20"/>
          <w:szCs w:val="20"/>
        </w:rPr>
        <w:t>three member</w:t>
      </w:r>
      <w:r w:rsidRPr="00F04434">
        <w:rPr>
          <w:rFonts w:asciiTheme="majorHAnsi" w:hAnsiTheme="majorHAnsi" w:cs="Arial"/>
          <w:sz w:val="20"/>
          <w:szCs w:val="20"/>
        </w:rPr>
        <w:t xml:space="preserve">s </w:t>
      </w:r>
      <w:r>
        <w:rPr>
          <w:rFonts w:asciiTheme="majorHAnsi" w:hAnsiTheme="majorHAnsi" w:cs="Arial"/>
          <w:sz w:val="20"/>
          <w:szCs w:val="20"/>
        </w:rPr>
        <w:t>of the</w:t>
      </w:r>
      <w:r w:rsidRPr="00F04434">
        <w:rPr>
          <w:rFonts w:asciiTheme="majorHAnsi" w:hAnsiTheme="majorHAnsi" w:cs="Arial"/>
          <w:sz w:val="20"/>
          <w:szCs w:val="20"/>
        </w:rPr>
        <w:t xml:space="preserve"> </w:t>
      </w:r>
      <w:r>
        <w:rPr>
          <w:rFonts w:asciiTheme="majorHAnsi" w:hAnsiTheme="majorHAnsi" w:cs="Arial"/>
          <w:sz w:val="20"/>
          <w:szCs w:val="20"/>
        </w:rPr>
        <w:t>National Army</w:t>
      </w:r>
      <w:r w:rsidRPr="00F04434">
        <w:rPr>
          <w:rFonts w:asciiTheme="majorHAnsi" w:hAnsiTheme="majorHAnsi" w:cs="Arial"/>
          <w:sz w:val="20"/>
          <w:szCs w:val="20"/>
        </w:rPr>
        <w:t>.</w:t>
      </w:r>
    </w:p>
    <w:p w:rsidR="0065718D" w:rsidRPr="00F04434" w:rsidRDefault="0065718D" w:rsidP="0065718D">
      <w:pPr>
        <w:pStyle w:val="ListParagraph"/>
        <w:ind w:left="0" w:firstLine="720"/>
        <w:rPr>
          <w:rFonts w:asciiTheme="majorHAnsi" w:hAnsiTheme="majorHAnsi" w:cs="Arial"/>
          <w:sz w:val="20"/>
          <w:szCs w:val="20"/>
        </w:rPr>
      </w:pPr>
    </w:p>
    <w:p w:rsidR="0065718D" w:rsidRPr="00F04434" w:rsidRDefault="0065718D" w:rsidP="009F25B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contextualSpacing/>
        <w:jc w:val="both"/>
        <w:rPr>
          <w:rFonts w:asciiTheme="majorHAnsi" w:hAnsiTheme="majorHAnsi" w:cs="Calibri"/>
          <w:sz w:val="20"/>
          <w:szCs w:val="20"/>
        </w:rPr>
      </w:pPr>
      <w:r>
        <w:rPr>
          <w:rFonts w:asciiTheme="majorHAnsi" w:hAnsiTheme="majorHAnsi" w:cs="Arial"/>
          <w:sz w:val="20"/>
          <w:szCs w:val="20"/>
        </w:rPr>
        <w:t>As for</w:t>
      </w:r>
      <w:r w:rsidRPr="00F04434">
        <w:rPr>
          <w:rFonts w:asciiTheme="majorHAnsi" w:hAnsiTheme="majorHAnsi" w:cs="Arial"/>
          <w:sz w:val="20"/>
          <w:szCs w:val="20"/>
        </w:rPr>
        <w:t xml:space="preserve"> </w:t>
      </w:r>
      <w:r>
        <w:rPr>
          <w:rFonts w:asciiTheme="majorHAnsi" w:hAnsiTheme="majorHAnsi" w:cs="Arial"/>
          <w:sz w:val="20"/>
          <w:szCs w:val="20"/>
        </w:rPr>
        <w:t>the disciplinary investigation</w:t>
      </w:r>
      <w:r w:rsidRPr="00F04434">
        <w:rPr>
          <w:rFonts w:asciiTheme="majorHAnsi" w:hAnsiTheme="majorHAnsi" w:cs="Arial"/>
          <w:sz w:val="20"/>
          <w:szCs w:val="20"/>
        </w:rPr>
        <w:t xml:space="preserve">, </w:t>
      </w:r>
      <w:r>
        <w:rPr>
          <w:rFonts w:asciiTheme="majorHAnsi" w:hAnsiTheme="majorHAnsi" w:cs="Arial"/>
          <w:sz w:val="20"/>
          <w:szCs w:val="20"/>
        </w:rPr>
        <w:t>the petitioners</w:t>
      </w:r>
      <w:r w:rsidRPr="00F04434">
        <w:rPr>
          <w:rFonts w:asciiTheme="majorHAnsi" w:hAnsiTheme="majorHAnsi" w:cs="Arial"/>
          <w:sz w:val="20"/>
          <w:szCs w:val="20"/>
        </w:rPr>
        <w:t xml:space="preserve"> </w:t>
      </w:r>
      <w:r>
        <w:rPr>
          <w:rFonts w:asciiTheme="majorHAnsi" w:hAnsiTheme="majorHAnsi" w:cs="Arial"/>
          <w:sz w:val="20"/>
          <w:szCs w:val="20"/>
        </w:rPr>
        <w:t>stated that</w:t>
      </w:r>
      <w:r w:rsidRPr="00F04434">
        <w:rPr>
          <w:rFonts w:asciiTheme="majorHAnsi" w:hAnsiTheme="majorHAnsi" w:cs="Arial"/>
          <w:sz w:val="20"/>
          <w:szCs w:val="20"/>
        </w:rPr>
        <w:t xml:space="preserve"> </w:t>
      </w:r>
      <w:r>
        <w:rPr>
          <w:rFonts w:asciiTheme="majorHAnsi" w:hAnsiTheme="majorHAnsi" w:cs="Arial"/>
          <w:sz w:val="20"/>
          <w:szCs w:val="20"/>
        </w:rPr>
        <w:t>the</w:t>
      </w:r>
      <w:r w:rsidRPr="00F04434">
        <w:rPr>
          <w:rFonts w:asciiTheme="majorHAnsi" w:hAnsiTheme="majorHAnsi" w:cs="Arial"/>
          <w:sz w:val="20"/>
          <w:szCs w:val="20"/>
        </w:rPr>
        <w:t xml:space="preserve"> </w:t>
      </w:r>
      <w:r>
        <w:rPr>
          <w:rFonts w:asciiTheme="majorHAnsi" w:hAnsiTheme="majorHAnsi" w:cs="Arial"/>
          <w:sz w:val="20"/>
          <w:szCs w:val="20"/>
        </w:rPr>
        <w:t>Delegate Prosecutor for Human Rights</w:t>
      </w:r>
      <w:r w:rsidRPr="00F04434">
        <w:rPr>
          <w:rFonts w:asciiTheme="majorHAnsi" w:hAnsiTheme="majorHAnsi" w:cs="Arial"/>
          <w:sz w:val="20"/>
          <w:szCs w:val="20"/>
        </w:rPr>
        <w:t xml:space="preserve"> </w:t>
      </w:r>
      <w:r>
        <w:rPr>
          <w:rFonts w:asciiTheme="majorHAnsi" w:hAnsiTheme="majorHAnsi" w:cs="Arial"/>
          <w:sz w:val="20"/>
          <w:szCs w:val="20"/>
        </w:rPr>
        <w:t>had</w:t>
      </w:r>
      <w:r w:rsidRPr="00F04434">
        <w:rPr>
          <w:rFonts w:asciiTheme="majorHAnsi" w:hAnsiTheme="majorHAnsi" w:cs="Arial"/>
          <w:sz w:val="20"/>
          <w:szCs w:val="20"/>
        </w:rPr>
        <w:t xml:space="preserve"> </w:t>
      </w:r>
      <w:r>
        <w:rPr>
          <w:rFonts w:asciiTheme="majorHAnsi" w:hAnsiTheme="majorHAnsi" w:cs="Arial"/>
          <w:sz w:val="20"/>
          <w:szCs w:val="20"/>
        </w:rPr>
        <w:t>begun a disciplinary investigation, on</w:t>
      </w:r>
      <w:r w:rsidRPr="00F04434">
        <w:rPr>
          <w:rFonts w:asciiTheme="majorHAnsi" w:hAnsiTheme="majorHAnsi" w:cs="Arial"/>
          <w:sz w:val="20"/>
          <w:szCs w:val="20"/>
        </w:rPr>
        <w:t xml:space="preserve"> </w:t>
      </w:r>
      <w:r>
        <w:rPr>
          <w:rFonts w:asciiTheme="majorHAnsi" w:hAnsiTheme="majorHAnsi" w:cs="Arial"/>
          <w:sz w:val="20"/>
          <w:szCs w:val="20"/>
        </w:rPr>
        <w:t>May</w:t>
      </w:r>
      <w:r w:rsidRPr="00F04434">
        <w:rPr>
          <w:rFonts w:asciiTheme="majorHAnsi" w:hAnsiTheme="majorHAnsi" w:cs="Arial"/>
          <w:sz w:val="20"/>
          <w:szCs w:val="20"/>
        </w:rPr>
        <w:t xml:space="preserve"> </w:t>
      </w:r>
      <w:r>
        <w:rPr>
          <w:rFonts w:asciiTheme="majorHAnsi" w:hAnsiTheme="majorHAnsi" w:cs="Arial"/>
          <w:sz w:val="20"/>
          <w:szCs w:val="20"/>
        </w:rPr>
        <w:t>28,</w:t>
      </w:r>
      <w:r w:rsidRPr="00F04434">
        <w:rPr>
          <w:rFonts w:asciiTheme="majorHAnsi" w:hAnsiTheme="majorHAnsi" w:cs="Arial"/>
          <w:sz w:val="20"/>
          <w:szCs w:val="20"/>
        </w:rPr>
        <w:t xml:space="preserve"> 1999</w:t>
      </w:r>
      <w:r>
        <w:rPr>
          <w:rFonts w:asciiTheme="majorHAnsi" w:hAnsiTheme="majorHAnsi" w:cs="Arial"/>
          <w:sz w:val="20"/>
          <w:szCs w:val="20"/>
        </w:rPr>
        <w:t>,</w:t>
      </w:r>
      <w:r w:rsidRPr="00F04434">
        <w:rPr>
          <w:rFonts w:asciiTheme="majorHAnsi" w:hAnsiTheme="majorHAnsi" w:cs="Arial"/>
          <w:sz w:val="20"/>
          <w:szCs w:val="20"/>
        </w:rPr>
        <w:t xml:space="preserve"> </w:t>
      </w:r>
      <w:r>
        <w:rPr>
          <w:rFonts w:asciiTheme="majorHAnsi" w:hAnsiTheme="majorHAnsi" w:cs="Arial"/>
          <w:sz w:val="20"/>
          <w:szCs w:val="20"/>
        </w:rPr>
        <w:t>of the</w:t>
      </w:r>
      <w:r w:rsidRPr="00F04434">
        <w:rPr>
          <w:rFonts w:asciiTheme="majorHAnsi" w:hAnsiTheme="majorHAnsi" w:cs="Arial"/>
          <w:sz w:val="20"/>
          <w:szCs w:val="20"/>
        </w:rPr>
        <w:t xml:space="preserve"> </w:t>
      </w:r>
      <w:r>
        <w:rPr>
          <w:rFonts w:asciiTheme="majorHAnsi" w:hAnsiTheme="majorHAnsi" w:cs="Arial"/>
          <w:sz w:val="20"/>
          <w:szCs w:val="20"/>
        </w:rPr>
        <w:t>member</w:t>
      </w:r>
      <w:r w:rsidRPr="00F04434">
        <w:rPr>
          <w:rFonts w:asciiTheme="majorHAnsi" w:hAnsiTheme="majorHAnsi" w:cs="Arial"/>
          <w:sz w:val="20"/>
          <w:szCs w:val="20"/>
        </w:rPr>
        <w:t xml:space="preserve">s </w:t>
      </w:r>
      <w:r>
        <w:rPr>
          <w:rFonts w:asciiTheme="majorHAnsi" w:hAnsiTheme="majorHAnsi" w:cs="Arial"/>
          <w:sz w:val="20"/>
          <w:szCs w:val="20"/>
        </w:rPr>
        <w:t>of the</w:t>
      </w:r>
      <w:r w:rsidRPr="00F04434">
        <w:rPr>
          <w:rFonts w:asciiTheme="majorHAnsi" w:hAnsiTheme="majorHAnsi" w:cs="Arial"/>
          <w:sz w:val="20"/>
          <w:szCs w:val="20"/>
        </w:rPr>
        <w:t xml:space="preserve"> </w:t>
      </w:r>
      <w:r>
        <w:rPr>
          <w:rFonts w:asciiTheme="majorHAnsi" w:hAnsiTheme="majorHAnsi" w:cs="Arial"/>
          <w:sz w:val="20"/>
          <w:szCs w:val="20"/>
        </w:rPr>
        <w:t>National Army</w:t>
      </w:r>
      <w:r w:rsidRPr="00F04434">
        <w:rPr>
          <w:rFonts w:asciiTheme="majorHAnsi" w:hAnsiTheme="majorHAnsi" w:cs="Arial"/>
          <w:sz w:val="20"/>
          <w:szCs w:val="20"/>
        </w:rPr>
        <w:t xml:space="preserve"> </w:t>
      </w:r>
      <w:r>
        <w:rPr>
          <w:rFonts w:asciiTheme="majorHAnsi" w:hAnsiTheme="majorHAnsi" w:cs="Arial"/>
          <w:sz w:val="20"/>
          <w:szCs w:val="20"/>
        </w:rPr>
        <w:t xml:space="preserve">patrol attached to the </w:t>
      </w:r>
      <w:proofErr w:type="spellStart"/>
      <w:r w:rsidRPr="00F04434">
        <w:rPr>
          <w:rFonts w:asciiTheme="majorHAnsi" w:hAnsiTheme="majorHAnsi" w:cs="Arial"/>
          <w:sz w:val="20"/>
          <w:szCs w:val="20"/>
        </w:rPr>
        <w:t>Reveis</w:t>
      </w:r>
      <w:proofErr w:type="spellEnd"/>
      <w:r w:rsidRPr="00F04434">
        <w:rPr>
          <w:rFonts w:asciiTheme="majorHAnsi" w:hAnsiTheme="majorHAnsi" w:cs="Arial"/>
          <w:sz w:val="20"/>
          <w:szCs w:val="20"/>
        </w:rPr>
        <w:t xml:space="preserve"> Pizarro</w:t>
      </w:r>
      <w:r>
        <w:rPr>
          <w:rFonts w:asciiTheme="majorHAnsi" w:hAnsiTheme="majorHAnsi" w:cs="Arial"/>
          <w:sz w:val="20"/>
          <w:szCs w:val="20"/>
        </w:rPr>
        <w:t xml:space="preserve"> Battalion</w:t>
      </w:r>
      <w:r w:rsidRPr="00F04434">
        <w:rPr>
          <w:rFonts w:asciiTheme="majorHAnsi" w:hAnsiTheme="majorHAnsi" w:cs="Arial"/>
          <w:sz w:val="20"/>
          <w:szCs w:val="20"/>
        </w:rPr>
        <w:t xml:space="preserve">. </w:t>
      </w:r>
      <w:r>
        <w:rPr>
          <w:rFonts w:asciiTheme="majorHAnsi" w:hAnsiTheme="majorHAnsi" w:cs="Arial"/>
          <w:sz w:val="20"/>
          <w:szCs w:val="20"/>
        </w:rPr>
        <w:t>However</w:t>
      </w:r>
      <w:r w:rsidRPr="00F04434">
        <w:rPr>
          <w:rFonts w:asciiTheme="majorHAnsi" w:hAnsiTheme="majorHAnsi" w:cs="Arial"/>
          <w:sz w:val="20"/>
          <w:szCs w:val="20"/>
        </w:rPr>
        <w:t xml:space="preserve">, </w:t>
      </w:r>
      <w:r>
        <w:rPr>
          <w:rFonts w:asciiTheme="majorHAnsi" w:hAnsiTheme="majorHAnsi" w:cs="Arial"/>
          <w:sz w:val="20"/>
          <w:szCs w:val="20"/>
        </w:rPr>
        <w:t>that investigation</w:t>
      </w:r>
      <w:r w:rsidRPr="00F04434">
        <w:rPr>
          <w:rFonts w:asciiTheme="majorHAnsi" w:hAnsiTheme="majorHAnsi" w:cs="Arial"/>
          <w:sz w:val="20"/>
          <w:szCs w:val="20"/>
        </w:rPr>
        <w:t xml:space="preserve"> </w:t>
      </w:r>
      <w:r>
        <w:rPr>
          <w:rFonts w:asciiTheme="majorHAnsi" w:hAnsiTheme="majorHAnsi" w:cs="Arial"/>
          <w:sz w:val="20"/>
          <w:szCs w:val="20"/>
        </w:rPr>
        <w:t>was shelved</w:t>
      </w:r>
      <w:r w:rsidRPr="00F04434">
        <w:rPr>
          <w:rFonts w:asciiTheme="majorHAnsi" w:hAnsiTheme="majorHAnsi" w:cs="Arial"/>
          <w:sz w:val="20"/>
          <w:szCs w:val="20"/>
        </w:rPr>
        <w:t xml:space="preserve"> </w:t>
      </w:r>
      <w:r>
        <w:rPr>
          <w:rFonts w:asciiTheme="majorHAnsi" w:hAnsiTheme="majorHAnsi" w:cs="Arial"/>
          <w:sz w:val="20"/>
          <w:szCs w:val="20"/>
        </w:rPr>
        <w:t xml:space="preserve">under the statute of limitations on March </w:t>
      </w:r>
      <w:r w:rsidRPr="00F04434">
        <w:rPr>
          <w:rFonts w:asciiTheme="majorHAnsi" w:hAnsiTheme="majorHAnsi" w:cs="Arial"/>
          <w:sz w:val="20"/>
          <w:szCs w:val="20"/>
        </w:rPr>
        <w:t>15</w:t>
      </w:r>
      <w:r>
        <w:rPr>
          <w:rFonts w:asciiTheme="majorHAnsi" w:hAnsiTheme="majorHAnsi" w:cs="Arial"/>
          <w:sz w:val="20"/>
          <w:szCs w:val="20"/>
        </w:rPr>
        <w:t>,</w:t>
      </w:r>
      <w:r w:rsidRPr="00F04434">
        <w:rPr>
          <w:rFonts w:asciiTheme="majorHAnsi" w:hAnsiTheme="majorHAnsi" w:cs="Arial"/>
          <w:sz w:val="20"/>
          <w:szCs w:val="20"/>
        </w:rPr>
        <w:t xml:space="preserve"> 2002. </w:t>
      </w:r>
    </w:p>
    <w:p w:rsidR="0065718D" w:rsidRPr="00F04434" w:rsidRDefault="0065718D" w:rsidP="0065718D">
      <w:pPr>
        <w:pStyle w:val="ListParagraph"/>
        <w:ind w:left="0" w:firstLine="720"/>
        <w:rPr>
          <w:rFonts w:asciiTheme="majorHAnsi" w:hAnsiTheme="majorHAnsi" w:cs="Arial"/>
          <w:sz w:val="20"/>
          <w:szCs w:val="20"/>
        </w:rPr>
      </w:pPr>
    </w:p>
    <w:p w:rsidR="0065718D" w:rsidRPr="00F04434" w:rsidRDefault="0065718D" w:rsidP="009F25B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contextualSpacing/>
        <w:jc w:val="both"/>
        <w:rPr>
          <w:rFonts w:asciiTheme="majorHAnsi" w:hAnsiTheme="majorHAnsi" w:cs="Calibri"/>
          <w:sz w:val="20"/>
          <w:szCs w:val="20"/>
        </w:rPr>
      </w:pPr>
      <w:r w:rsidRPr="00F04434">
        <w:rPr>
          <w:rFonts w:asciiTheme="majorHAnsi" w:hAnsiTheme="majorHAnsi" w:cs="Arial"/>
          <w:sz w:val="20"/>
          <w:szCs w:val="20"/>
        </w:rPr>
        <w:t>Final</w:t>
      </w:r>
      <w:r>
        <w:rPr>
          <w:rFonts w:asciiTheme="majorHAnsi" w:hAnsiTheme="majorHAnsi" w:cs="Arial"/>
          <w:sz w:val="20"/>
          <w:szCs w:val="20"/>
        </w:rPr>
        <w:t>ly</w:t>
      </w:r>
      <w:r w:rsidRPr="00F04434">
        <w:rPr>
          <w:rFonts w:asciiTheme="majorHAnsi" w:hAnsiTheme="majorHAnsi" w:cs="Arial"/>
          <w:sz w:val="20"/>
          <w:szCs w:val="20"/>
        </w:rPr>
        <w:t xml:space="preserve">, </w:t>
      </w:r>
      <w:r>
        <w:rPr>
          <w:rFonts w:asciiTheme="majorHAnsi" w:hAnsiTheme="majorHAnsi" w:cs="Arial"/>
          <w:sz w:val="20"/>
          <w:szCs w:val="20"/>
        </w:rPr>
        <w:t>as for the contentious administrative procedure</w:t>
      </w:r>
      <w:r w:rsidRPr="00F04434">
        <w:rPr>
          <w:rFonts w:asciiTheme="majorHAnsi" w:hAnsiTheme="majorHAnsi" w:cs="Arial"/>
          <w:sz w:val="20"/>
          <w:szCs w:val="20"/>
        </w:rPr>
        <w:t xml:space="preserve">, </w:t>
      </w:r>
      <w:r>
        <w:rPr>
          <w:rFonts w:asciiTheme="majorHAnsi" w:hAnsiTheme="majorHAnsi" w:cs="Arial"/>
          <w:sz w:val="20"/>
          <w:szCs w:val="20"/>
        </w:rPr>
        <w:t>the petitioners</w:t>
      </w:r>
      <w:r w:rsidRPr="00F04434">
        <w:rPr>
          <w:rFonts w:asciiTheme="majorHAnsi" w:hAnsiTheme="majorHAnsi" w:cs="Arial"/>
          <w:sz w:val="20"/>
          <w:szCs w:val="20"/>
        </w:rPr>
        <w:t xml:space="preserve"> </w:t>
      </w:r>
      <w:r>
        <w:rPr>
          <w:rFonts w:asciiTheme="majorHAnsi" w:hAnsiTheme="majorHAnsi" w:cs="Arial"/>
          <w:sz w:val="20"/>
          <w:szCs w:val="20"/>
        </w:rPr>
        <w:t>stated that</w:t>
      </w:r>
      <w:r w:rsidRPr="00F04434">
        <w:rPr>
          <w:rFonts w:asciiTheme="majorHAnsi" w:hAnsiTheme="majorHAnsi" w:cs="Arial"/>
          <w:sz w:val="20"/>
          <w:szCs w:val="20"/>
        </w:rPr>
        <w:t xml:space="preserve"> </w:t>
      </w:r>
      <w:r>
        <w:rPr>
          <w:rFonts w:asciiTheme="majorHAnsi" w:hAnsiTheme="majorHAnsi" w:cs="Arial"/>
          <w:sz w:val="20"/>
          <w:szCs w:val="20"/>
        </w:rPr>
        <w:t>on December</w:t>
      </w:r>
      <w:r w:rsidRPr="00F04434">
        <w:rPr>
          <w:rFonts w:asciiTheme="majorHAnsi" w:hAnsiTheme="majorHAnsi" w:cs="Arial"/>
          <w:sz w:val="20"/>
          <w:szCs w:val="20"/>
        </w:rPr>
        <w:t xml:space="preserve"> </w:t>
      </w:r>
      <w:r>
        <w:rPr>
          <w:rFonts w:asciiTheme="majorHAnsi" w:hAnsiTheme="majorHAnsi" w:cs="Arial"/>
          <w:sz w:val="20"/>
          <w:szCs w:val="20"/>
        </w:rPr>
        <w:t xml:space="preserve">18, </w:t>
      </w:r>
      <w:r w:rsidRPr="00F04434">
        <w:rPr>
          <w:rFonts w:asciiTheme="majorHAnsi" w:hAnsiTheme="majorHAnsi" w:cs="Arial"/>
          <w:sz w:val="20"/>
          <w:szCs w:val="20"/>
        </w:rPr>
        <w:t>1998</w:t>
      </w:r>
      <w:r>
        <w:rPr>
          <w:rFonts w:asciiTheme="majorHAnsi" w:hAnsiTheme="majorHAnsi" w:cs="Arial"/>
          <w:sz w:val="20"/>
          <w:szCs w:val="20"/>
        </w:rPr>
        <w:t>,</w:t>
      </w:r>
      <w:r w:rsidRPr="00F04434">
        <w:rPr>
          <w:rFonts w:asciiTheme="majorHAnsi" w:hAnsiTheme="majorHAnsi" w:cs="Arial"/>
          <w:sz w:val="20"/>
          <w:szCs w:val="20"/>
        </w:rPr>
        <w:t xml:space="preserve"> </w:t>
      </w:r>
      <w:r>
        <w:rPr>
          <w:rFonts w:asciiTheme="majorHAnsi" w:hAnsiTheme="majorHAnsi" w:cs="Arial"/>
          <w:sz w:val="20"/>
          <w:szCs w:val="20"/>
        </w:rPr>
        <w:t>the relatives of</w:t>
      </w:r>
      <w:r w:rsidRPr="00F04434">
        <w:rPr>
          <w:rFonts w:asciiTheme="majorHAnsi" w:hAnsiTheme="majorHAnsi" w:cs="Arial"/>
          <w:sz w:val="20"/>
          <w:szCs w:val="20"/>
        </w:rPr>
        <w:t xml:space="preserve"> Oscar Bueno </w:t>
      </w:r>
      <w:r>
        <w:rPr>
          <w:rFonts w:asciiTheme="majorHAnsi" w:hAnsiTheme="majorHAnsi" w:cs="Arial"/>
          <w:sz w:val="20"/>
          <w:szCs w:val="20"/>
        </w:rPr>
        <w:t>and</w:t>
      </w:r>
      <w:r w:rsidRPr="00F04434">
        <w:rPr>
          <w:rFonts w:asciiTheme="majorHAnsi" w:hAnsiTheme="majorHAnsi" w:cs="Arial"/>
          <w:sz w:val="20"/>
          <w:szCs w:val="20"/>
        </w:rPr>
        <w:t xml:space="preserve"> Jefferson González </w:t>
      </w:r>
      <w:r>
        <w:rPr>
          <w:rFonts w:asciiTheme="majorHAnsi" w:hAnsiTheme="majorHAnsi" w:cs="Arial"/>
          <w:sz w:val="20"/>
          <w:szCs w:val="20"/>
        </w:rPr>
        <w:t>had</w:t>
      </w:r>
      <w:r w:rsidRPr="00F04434">
        <w:rPr>
          <w:rFonts w:asciiTheme="majorHAnsi" w:hAnsiTheme="majorHAnsi" w:cs="Arial"/>
          <w:sz w:val="20"/>
          <w:szCs w:val="20"/>
        </w:rPr>
        <w:t xml:space="preserve"> presented </w:t>
      </w:r>
      <w:r>
        <w:rPr>
          <w:rFonts w:asciiTheme="majorHAnsi" w:hAnsiTheme="majorHAnsi" w:cs="Arial"/>
          <w:sz w:val="20"/>
          <w:szCs w:val="20"/>
        </w:rPr>
        <w:t>claims to the</w:t>
      </w:r>
      <w:r w:rsidRPr="00F04434">
        <w:rPr>
          <w:rFonts w:asciiTheme="majorHAnsi" w:hAnsiTheme="majorHAnsi" w:cs="Arial"/>
          <w:sz w:val="20"/>
          <w:szCs w:val="20"/>
        </w:rPr>
        <w:t xml:space="preserve"> </w:t>
      </w:r>
      <w:r>
        <w:rPr>
          <w:rFonts w:asciiTheme="majorHAnsi" w:hAnsiTheme="majorHAnsi" w:cs="Arial"/>
          <w:sz w:val="20"/>
          <w:szCs w:val="20"/>
        </w:rPr>
        <w:t>Contentious Administrative Tribunal</w:t>
      </w:r>
      <w:r w:rsidRPr="00F04434">
        <w:rPr>
          <w:rFonts w:asciiTheme="majorHAnsi" w:hAnsiTheme="majorHAnsi" w:cs="Arial"/>
          <w:sz w:val="20"/>
          <w:szCs w:val="20"/>
        </w:rPr>
        <w:t xml:space="preserve"> </w:t>
      </w:r>
      <w:r>
        <w:rPr>
          <w:rFonts w:asciiTheme="majorHAnsi" w:hAnsiTheme="majorHAnsi" w:cs="Arial"/>
          <w:sz w:val="20"/>
          <w:szCs w:val="20"/>
        </w:rPr>
        <w:t>of</w:t>
      </w:r>
      <w:r w:rsidRPr="00F04434">
        <w:rPr>
          <w:rFonts w:asciiTheme="majorHAnsi" w:hAnsiTheme="majorHAnsi" w:cs="Arial"/>
          <w:sz w:val="20"/>
          <w:szCs w:val="20"/>
        </w:rPr>
        <w:t xml:space="preserve"> Arauca </w:t>
      </w:r>
      <w:r>
        <w:rPr>
          <w:rFonts w:asciiTheme="majorHAnsi" w:hAnsiTheme="majorHAnsi" w:cs="Arial"/>
          <w:sz w:val="20"/>
          <w:szCs w:val="20"/>
        </w:rPr>
        <w:t>against the</w:t>
      </w:r>
      <w:r w:rsidRPr="00F04434">
        <w:rPr>
          <w:rFonts w:asciiTheme="majorHAnsi" w:hAnsiTheme="majorHAnsi" w:cs="Arial"/>
          <w:sz w:val="20"/>
          <w:szCs w:val="20"/>
        </w:rPr>
        <w:t xml:space="preserve"> Nation</w:t>
      </w:r>
      <w:r>
        <w:rPr>
          <w:rFonts w:asciiTheme="majorHAnsi" w:hAnsiTheme="majorHAnsi" w:cs="Arial"/>
          <w:sz w:val="20"/>
          <w:szCs w:val="20"/>
        </w:rPr>
        <w:t>, specifically the Ministry of Defense</w:t>
      </w:r>
      <w:r w:rsidRPr="00F04434">
        <w:rPr>
          <w:rFonts w:asciiTheme="majorHAnsi" w:hAnsiTheme="majorHAnsi" w:cs="Arial"/>
          <w:sz w:val="20"/>
          <w:szCs w:val="20"/>
        </w:rPr>
        <w:t xml:space="preserve">. </w:t>
      </w:r>
      <w:r>
        <w:rPr>
          <w:rFonts w:asciiTheme="majorHAnsi" w:hAnsiTheme="majorHAnsi" w:cs="Arial"/>
          <w:sz w:val="20"/>
          <w:szCs w:val="20"/>
        </w:rPr>
        <w:t>According to</w:t>
      </w:r>
      <w:r w:rsidRPr="00F04434">
        <w:rPr>
          <w:rFonts w:asciiTheme="majorHAnsi" w:hAnsiTheme="majorHAnsi" w:cs="Arial"/>
          <w:sz w:val="20"/>
          <w:szCs w:val="20"/>
        </w:rPr>
        <w:t xml:space="preserve"> </w:t>
      </w:r>
      <w:r>
        <w:rPr>
          <w:rFonts w:asciiTheme="majorHAnsi" w:hAnsiTheme="majorHAnsi" w:cs="Arial"/>
          <w:sz w:val="20"/>
          <w:szCs w:val="20"/>
        </w:rPr>
        <w:t>the petitioners</w:t>
      </w:r>
      <w:r w:rsidRPr="00F04434">
        <w:rPr>
          <w:rFonts w:asciiTheme="majorHAnsi" w:hAnsiTheme="majorHAnsi" w:cs="Arial"/>
          <w:sz w:val="20"/>
          <w:szCs w:val="20"/>
        </w:rPr>
        <w:t xml:space="preserve">, </w:t>
      </w:r>
      <w:r>
        <w:rPr>
          <w:rFonts w:asciiTheme="majorHAnsi" w:hAnsiTheme="majorHAnsi" w:cs="Arial"/>
          <w:sz w:val="20"/>
          <w:szCs w:val="20"/>
        </w:rPr>
        <w:t>on September</w:t>
      </w:r>
      <w:r w:rsidRPr="00F04434">
        <w:rPr>
          <w:rFonts w:asciiTheme="majorHAnsi" w:hAnsiTheme="majorHAnsi" w:cs="Arial"/>
          <w:sz w:val="20"/>
          <w:szCs w:val="20"/>
        </w:rPr>
        <w:t xml:space="preserve"> </w:t>
      </w:r>
      <w:r>
        <w:rPr>
          <w:rFonts w:asciiTheme="majorHAnsi" w:hAnsiTheme="majorHAnsi" w:cs="Arial"/>
          <w:sz w:val="20"/>
          <w:szCs w:val="20"/>
        </w:rPr>
        <w:t xml:space="preserve">9, </w:t>
      </w:r>
      <w:r w:rsidRPr="00F04434">
        <w:rPr>
          <w:rFonts w:asciiTheme="majorHAnsi" w:hAnsiTheme="majorHAnsi" w:cs="Arial"/>
          <w:sz w:val="20"/>
          <w:szCs w:val="20"/>
        </w:rPr>
        <w:t>1999</w:t>
      </w:r>
      <w:r>
        <w:rPr>
          <w:rFonts w:asciiTheme="majorHAnsi" w:hAnsiTheme="majorHAnsi" w:cs="Arial"/>
          <w:sz w:val="20"/>
          <w:szCs w:val="20"/>
        </w:rPr>
        <w:t>,</w:t>
      </w:r>
      <w:r w:rsidRPr="00F04434">
        <w:rPr>
          <w:rFonts w:asciiTheme="majorHAnsi" w:hAnsiTheme="majorHAnsi" w:cs="Arial"/>
          <w:sz w:val="20"/>
          <w:szCs w:val="20"/>
        </w:rPr>
        <w:t xml:space="preserve"> </w:t>
      </w:r>
      <w:r>
        <w:rPr>
          <w:rFonts w:asciiTheme="majorHAnsi" w:hAnsiTheme="majorHAnsi" w:cs="Arial"/>
          <w:sz w:val="20"/>
          <w:szCs w:val="20"/>
        </w:rPr>
        <w:t>the</w:t>
      </w:r>
      <w:r w:rsidRPr="00F04434">
        <w:rPr>
          <w:rFonts w:asciiTheme="majorHAnsi" w:hAnsiTheme="majorHAnsi" w:cs="Arial"/>
          <w:sz w:val="20"/>
          <w:szCs w:val="20"/>
        </w:rPr>
        <w:t xml:space="preserve"> </w:t>
      </w:r>
      <w:r>
        <w:rPr>
          <w:rFonts w:asciiTheme="majorHAnsi" w:hAnsiTheme="majorHAnsi" w:cs="Arial"/>
          <w:sz w:val="20"/>
          <w:szCs w:val="20"/>
        </w:rPr>
        <w:t>Contentious Administrative Tribunal</w:t>
      </w:r>
      <w:r w:rsidRPr="00F04434">
        <w:rPr>
          <w:rFonts w:asciiTheme="majorHAnsi" w:hAnsiTheme="majorHAnsi" w:cs="Arial"/>
          <w:sz w:val="20"/>
          <w:szCs w:val="20"/>
        </w:rPr>
        <w:t xml:space="preserve"> </w:t>
      </w:r>
      <w:r>
        <w:rPr>
          <w:rFonts w:asciiTheme="majorHAnsi" w:hAnsiTheme="majorHAnsi" w:cs="Arial"/>
          <w:sz w:val="20"/>
          <w:szCs w:val="20"/>
        </w:rPr>
        <w:t>had</w:t>
      </w:r>
      <w:r w:rsidRPr="00F04434">
        <w:rPr>
          <w:rFonts w:asciiTheme="majorHAnsi" w:hAnsiTheme="majorHAnsi" w:cs="Arial"/>
          <w:sz w:val="20"/>
          <w:szCs w:val="20"/>
        </w:rPr>
        <w:t xml:space="preserve"> declared </w:t>
      </w:r>
      <w:r>
        <w:rPr>
          <w:rFonts w:asciiTheme="majorHAnsi" w:hAnsiTheme="majorHAnsi" w:cs="Arial"/>
          <w:sz w:val="20"/>
          <w:szCs w:val="20"/>
        </w:rPr>
        <w:t xml:space="preserve">the Nation, specifically the Ministry of Defense, </w:t>
      </w:r>
      <w:r w:rsidRPr="00F04434">
        <w:rPr>
          <w:rFonts w:asciiTheme="majorHAnsi" w:hAnsiTheme="majorHAnsi" w:cs="Arial"/>
          <w:sz w:val="20"/>
          <w:szCs w:val="20"/>
        </w:rPr>
        <w:t>administrative</w:t>
      </w:r>
      <w:r>
        <w:rPr>
          <w:rFonts w:asciiTheme="majorHAnsi" w:hAnsiTheme="majorHAnsi" w:cs="Arial"/>
          <w:sz w:val="20"/>
          <w:szCs w:val="20"/>
        </w:rPr>
        <w:t>ly</w:t>
      </w:r>
      <w:r w:rsidRPr="00F04434">
        <w:rPr>
          <w:rFonts w:asciiTheme="majorHAnsi" w:hAnsiTheme="majorHAnsi" w:cs="Arial"/>
          <w:sz w:val="20"/>
          <w:szCs w:val="20"/>
        </w:rPr>
        <w:t xml:space="preserve"> responsible </w:t>
      </w:r>
      <w:r>
        <w:rPr>
          <w:rFonts w:asciiTheme="majorHAnsi" w:hAnsiTheme="majorHAnsi" w:cs="Arial"/>
          <w:sz w:val="20"/>
          <w:szCs w:val="20"/>
        </w:rPr>
        <w:t xml:space="preserve">for the death of </w:t>
      </w:r>
      <w:r w:rsidRPr="00F04434">
        <w:rPr>
          <w:rFonts w:asciiTheme="majorHAnsi" w:hAnsiTheme="majorHAnsi" w:cs="Arial"/>
          <w:sz w:val="20"/>
          <w:szCs w:val="20"/>
        </w:rPr>
        <w:t xml:space="preserve">Oscar Bueno </w:t>
      </w:r>
      <w:r>
        <w:rPr>
          <w:rFonts w:asciiTheme="majorHAnsi" w:hAnsiTheme="majorHAnsi" w:cs="Arial"/>
          <w:sz w:val="20"/>
          <w:szCs w:val="20"/>
        </w:rPr>
        <w:t>and</w:t>
      </w:r>
      <w:r w:rsidRPr="00F04434">
        <w:rPr>
          <w:rFonts w:asciiTheme="majorHAnsi" w:hAnsiTheme="majorHAnsi" w:cs="Arial"/>
          <w:sz w:val="20"/>
          <w:szCs w:val="20"/>
        </w:rPr>
        <w:t xml:space="preserve"> Jefferson González </w:t>
      </w:r>
      <w:r>
        <w:rPr>
          <w:rFonts w:asciiTheme="majorHAnsi" w:hAnsiTheme="majorHAnsi" w:cs="Arial"/>
          <w:sz w:val="20"/>
          <w:szCs w:val="20"/>
        </w:rPr>
        <w:t>at the hands of member</w:t>
      </w:r>
      <w:r w:rsidRPr="00F04434">
        <w:rPr>
          <w:rFonts w:asciiTheme="majorHAnsi" w:hAnsiTheme="majorHAnsi" w:cs="Arial"/>
          <w:sz w:val="20"/>
          <w:szCs w:val="20"/>
        </w:rPr>
        <w:t xml:space="preserve">s </w:t>
      </w:r>
      <w:r>
        <w:rPr>
          <w:rFonts w:asciiTheme="majorHAnsi" w:hAnsiTheme="majorHAnsi" w:cs="Arial"/>
          <w:sz w:val="20"/>
          <w:szCs w:val="20"/>
        </w:rPr>
        <w:t>of the</w:t>
      </w:r>
      <w:r w:rsidRPr="00F04434">
        <w:rPr>
          <w:rFonts w:asciiTheme="majorHAnsi" w:hAnsiTheme="majorHAnsi" w:cs="Arial"/>
          <w:sz w:val="20"/>
          <w:szCs w:val="20"/>
        </w:rPr>
        <w:t xml:space="preserve"> </w:t>
      </w:r>
      <w:r>
        <w:rPr>
          <w:rFonts w:asciiTheme="majorHAnsi" w:hAnsiTheme="majorHAnsi" w:cs="Arial"/>
          <w:sz w:val="20"/>
          <w:szCs w:val="20"/>
        </w:rPr>
        <w:t>National Army</w:t>
      </w:r>
      <w:r w:rsidRPr="00F04434">
        <w:rPr>
          <w:rFonts w:asciiTheme="majorHAnsi" w:hAnsiTheme="majorHAnsi" w:cs="Arial"/>
          <w:sz w:val="20"/>
          <w:szCs w:val="20"/>
        </w:rPr>
        <w:t>.</w:t>
      </w:r>
    </w:p>
    <w:p w:rsidR="0065718D" w:rsidRPr="00F04434" w:rsidRDefault="0065718D" w:rsidP="0065718D">
      <w:pPr>
        <w:jc w:val="both"/>
        <w:rPr>
          <w:rFonts w:asciiTheme="majorHAnsi" w:hAnsiTheme="majorHAnsi"/>
          <w:b/>
          <w:sz w:val="20"/>
          <w:szCs w:val="20"/>
        </w:rPr>
      </w:pPr>
    </w:p>
    <w:p w:rsidR="0065718D" w:rsidRPr="00340FFF" w:rsidRDefault="0065718D" w:rsidP="009F25B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hanging="450"/>
        <w:contextualSpacing/>
        <w:rPr>
          <w:rFonts w:asciiTheme="majorHAnsi" w:hAnsiTheme="majorHAnsi"/>
          <w:b/>
          <w:sz w:val="20"/>
          <w:szCs w:val="20"/>
        </w:rPr>
      </w:pPr>
      <w:r w:rsidRPr="00340FFF">
        <w:rPr>
          <w:rFonts w:asciiTheme="majorHAnsi" w:hAnsiTheme="majorHAnsi"/>
          <w:b/>
          <w:sz w:val="20"/>
          <w:szCs w:val="20"/>
        </w:rPr>
        <w:t>FRIENDLY SETTLEMENT</w:t>
      </w:r>
    </w:p>
    <w:p w:rsidR="0065718D" w:rsidRPr="00F04434" w:rsidRDefault="0065718D" w:rsidP="0065718D">
      <w:pPr>
        <w:pStyle w:val="ListParagraph"/>
        <w:ind w:left="1080"/>
        <w:rPr>
          <w:rFonts w:asciiTheme="majorHAnsi" w:hAnsiTheme="majorHAnsi"/>
          <w:b/>
          <w:sz w:val="20"/>
          <w:szCs w:val="20"/>
        </w:rPr>
      </w:pPr>
    </w:p>
    <w:p w:rsidR="0065718D" w:rsidRPr="00F04434" w:rsidRDefault="0065718D" w:rsidP="009F25BB">
      <w:pPr>
        <w:pStyle w:val="ListParagraph"/>
        <w:numPr>
          <w:ilvl w:val="0"/>
          <w:numId w:val="55"/>
        </w:numPr>
        <w:tabs>
          <w:tab w:val="clear" w:pos="4320"/>
        </w:tabs>
        <w:ind w:left="0" w:firstLine="720"/>
        <w:contextualSpacing/>
        <w:jc w:val="both"/>
        <w:rPr>
          <w:rFonts w:asciiTheme="majorHAnsi" w:hAnsiTheme="majorHAnsi" w:cs="Calibri"/>
          <w:sz w:val="20"/>
          <w:szCs w:val="20"/>
        </w:rPr>
      </w:pPr>
      <w:r>
        <w:rPr>
          <w:rFonts w:asciiTheme="majorHAnsi" w:hAnsiTheme="majorHAnsi" w:cs="Calibri"/>
          <w:sz w:val="20"/>
          <w:szCs w:val="20"/>
        </w:rPr>
        <w:lastRenderedPageBreak/>
        <w:t>On May</w:t>
      </w:r>
      <w:r w:rsidRPr="00F04434">
        <w:rPr>
          <w:rFonts w:asciiTheme="majorHAnsi" w:hAnsiTheme="majorHAnsi" w:cs="Calibri"/>
          <w:sz w:val="20"/>
          <w:szCs w:val="20"/>
        </w:rPr>
        <w:t xml:space="preserve"> </w:t>
      </w:r>
      <w:r>
        <w:rPr>
          <w:rFonts w:asciiTheme="majorHAnsi" w:hAnsiTheme="majorHAnsi" w:cs="Calibri"/>
          <w:sz w:val="20"/>
          <w:szCs w:val="20"/>
        </w:rPr>
        <w:t xml:space="preserve">6, </w:t>
      </w:r>
      <w:r w:rsidRPr="00F04434">
        <w:rPr>
          <w:rFonts w:asciiTheme="majorHAnsi" w:hAnsiTheme="majorHAnsi" w:cs="Calibri"/>
          <w:sz w:val="20"/>
          <w:szCs w:val="20"/>
        </w:rPr>
        <w:t xml:space="preserve">2015, </w:t>
      </w:r>
      <w:r>
        <w:rPr>
          <w:rFonts w:asciiTheme="majorHAnsi" w:hAnsiTheme="majorHAnsi" w:cs="Calibri"/>
          <w:sz w:val="20"/>
          <w:szCs w:val="20"/>
        </w:rPr>
        <w:t>in the city of</w:t>
      </w:r>
      <w:r w:rsidRPr="00F04434">
        <w:rPr>
          <w:rFonts w:asciiTheme="majorHAnsi" w:hAnsiTheme="majorHAnsi" w:cs="Calibri"/>
          <w:sz w:val="20"/>
          <w:szCs w:val="20"/>
        </w:rPr>
        <w:t xml:space="preserve"> Bogotá, Colombia, </w:t>
      </w:r>
      <w:r>
        <w:rPr>
          <w:rFonts w:asciiTheme="majorHAnsi" w:hAnsiTheme="majorHAnsi" w:cs="Calibri"/>
          <w:sz w:val="20"/>
          <w:szCs w:val="20"/>
        </w:rPr>
        <w:t>the State</w:t>
      </w:r>
      <w:r w:rsidRPr="00F04434">
        <w:rPr>
          <w:rFonts w:asciiTheme="majorHAnsi" w:hAnsiTheme="majorHAnsi" w:cs="Calibri"/>
          <w:sz w:val="20"/>
          <w:szCs w:val="20"/>
        </w:rPr>
        <w:t xml:space="preserve">, represented </w:t>
      </w:r>
      <w:r>
        <w:rPr>
          <w:rFonts w:asciiTheme="majorHAnsi" w:hAnsiTheme="majorHAnsi" w:cs="Calibri"/>
          <w:sz w:val="20"/>
          <w:szCs w:val="20"/>
        </w:rPr>
        <w:t>by</w:t>
      </w:r>
      <w:r w:rsidRPr="00F04434">
        <w:rPr>
          <w:rFonts w:asciiTheme="majorHAnsi" w:hAnsiTheme="majorHAnsi" w:cs="Calibri"/>
          <w:sz w:val="20"/>
          <w:szCs w:val="20"/>
        </w:rPr>
        <w:t xml:space="preserve"> Juanita Mar</w:t>
      </w:r>
      <w:r w:rsidR="00F75323">
        <w:rPr>
          <w:rFonts w:asciiTheme="majorHAnsi" w:hAnsiTheme="majorHAnsi" w:cs="Calibri"/>
          <w:sz w:val="20"/>
          <w:szCs w:val="20"/>
        </w:rPr>
        <w:t>ia Lopez Patro</w:t>
      </w:r>
      <w:r w:rsidRPr="00F04434">
        <w:rPr>
          <w:rFonts w:asciiTheme="majorHAnsi" w:hAnsiTheme="majorHAnsi" w:cs="Calibri"/>
          <w:sz w:val="20"/>
          <w:szCs w:val="20"/>
        </w:rPr>
        <w:t>n</w:t>
      </w:r>
      <w:r>
        <w:rPr>
          <w:rFonts w:asciiTheme="majorHAnsi" w:hAnsiTheme="majorHAnsi" w:cs="Calibri"/>
          <w:sz w:val="20"/>
          <w:szCs w:val="20"/>
        </w:rPr>
        <w:t>,</w:t>
      </w:r>
      <w:r w:rsidRPr="00F04434">
        <w:rPr>
          <w:rFonts w:asciiTheme="majorHAnsi" w:hAnsiTheme="majorHAnsi" w:cs="Calibri"/>
          <w:sz w:val="20"/>
          <w:szCs w:val="20"/>
        </w:rPr>
        <w:t xml:space="preserve"> </w:t>
      </w:r>
      <w:r>
        <w:rPr>
          <w:rFonts w:asciiTheme="majorHAnsi" w:hAnsiTheme="majorHAnsi" w:cs="Calibri"/>
          <w:sz w:val="20"/>
          <w:szCs w:val="20"/>
        </w:rPr>
        <w:t>and</w:t>
      </w:r>
      <w:r w:rsidRPr="00F04434">
        <w:rPr>
          <w:rFonts w:asciiTheme="majorHAnsi" w:hAnsiTheme="majorHAnsi" w:cs="Calibri"/>
          <w:sz w:val="20"/>
          <w:szCs w:val="20"/>
        </w:rPr>
        <w:t xml:space="preserve"> </w:t>
      </w:r>
      <w:r>
        <w:rPr>
          <w:rFonts w:asciiTheme="majorHAnsi" w:hAnsiTheme="majorHAnsi" w:cs="Calibri"/>
          <w:sz w:val="20"/>
          <w:szCs w:val="20"/>
        </w:rPr>
        <w:t>the petitioners,</w:t>
      </w:r>
      <w:r w:rsidRPr="00F04434">
        <w:rPr>
          <w:rFonts w:asciiTheme="majorHAnsi" w:hAnsiTheme="majorHAnsi" w:cs="Calibri"/>
          <w:sz w:val="20"/>
          <w:szCs w:val="20"/>
        </w:rPr>
        <w:t xml:space="preserve"> represented by </w:t>
      </w:r>
      <w:r>
        <w:rPr>
          <w:rFonts w:asciiTheme="majorHAnsi" w:hAnsiTheme="majorHAnsi" w:cs="Calibri"/>
          <w:sz w:val="20"/>
          <w:szCs w:val="20"/>
        </w:rPr>
        <w:t xml:space="preserve">the </w:t>
      </w:r>
      <w:r w:rsidRPr="000677B4">
        <w:rPr>
          <w:rFonts w:asciiTheme="majorHAnsi" w:hAnsiTheme="majorHAnsi" w:cs="Calibri"/>
          <w:sz w:val="20"/>
          <w:szCs w:val="20"/>
        </w:rPr>
        <w:t xml:space="preserve">José </w:t>
      </w:r>
      <w:proofErr w:type="spellStart"/>
      <w:r w:rsidRPr="000677B4">
        <w:rPr>
          <w:rFonts w:asciiTheme="majorHAnsi" w:hAnsiTheme="majorHAnsi" w:cs="Calibri"/>
          <w:sz w:val="20"/>
          <w:szCs w:val="20"/>
        </w:rPr>
        <w:t>Alvear</w:t>
      </w:r>
      <w:proofErr w:type="spellEnd"/>
      <w:r w:rsidRPr="000677B4">
        <w:rPr>
          <w:rFonts w:asciiTheme="majorHAnsi" w:hAnsiTheme="majorHAnsi" w:cs="Calibri"/>
          <w:sz w:val="20"/>
          <w:szCs w:val="20"/>
        </w:rPr>
        <w:t xml:space="preserve"> </w:t>
      </w:r>
      <w:proofErr w:type="spellStart"/>
      <w:r w:rsidRPr="000677B4">
        <w:rPr>
          <w:rFonts w:asciiTheme="majorHAnsi" w:hAnsiTheme="majorHAnsi" w:cs="Calibri"/>
          <w:sz w:val="20"/>
          <w:szCs w:val="20"/>
        </w:rPr>
        <w:t>Restrepo</w:t>
      </w:r>
      <w:proofErr w:type="spellEnd"/>
      <w:r w:rsidRPr="000677B4">
        <w:rPr>
          <w:rFonts w:asciiTheme="majorHAnsi" w:hAnsiTheme="majorHAnsi" w:cs="Calibri"/>
          <w:sz w:val="20"/>
          <w:szCs w:val="20"/>
        </w:rPr>
        <w:t xml:space="preserve"> Attorneys' Collective</w:t>
      </w:r>
      <w:r>
        <w:rPr>
          <w:rFonts w:asciiTheme="majorHAnsi" w:hAnsiTheme="majorHAnsi" w:cs="Calibri"/>
          <w:sz w:val="20"/>
          <w:szCs w:val="20"/>
        </w:rPr>
        <w:t>,</w:t>
      </w:r>
      <w:r w:rsidRPr="000677B4">
        <w:rPr>
          <w:rFonts w:asciiTheme="majorHAnsi" w:hAnsiTheme="majorHAnsi" w:cs="Calibri"/>
          <w:sz w:val="20"/>
          <w:szCs w:val="20"/>
        </w:rPr>
        <w:t xml:space="preserve"> </w:t>
      </w:r>
      <w:r w:rsidRPr="00F04434">
        <w:rPr>
          <w:rFonts w:asciiTheme="majorHAnsi" w:hAnsiTheme="majorHAnsi" w:cs="Calibri"/>
          <w:sz w:val="20"/>
          <w:szCs w:val="20"/>
        </w:rPr>
        <w:t xml:space="preserve">represented </w:t>
      </w:r>
      <w:r>
        <w:rPr>
          <w:rFonts w:asciiTheme="majorHAnsi" w:hAnsiTheme="majorHAnsi" w:cs="Calibri"/>
          <w:sz w:val="20"/>
          <w:szCs w:val="20"/>
        </w:rPr>
        <w:t>by</w:t>
      </w:r>
      <w:r w:rsidRPr="00F04434">
        <w:rPr>
          <w:rFonts w:asciiTheme="majorHAnsi" w:hAnsiTheme="majorHAnsi" w:cs="Calibri"/>
          <w:sz w:val="20"/>
          <w:szCs w:val="20"/>
        </w:rPr>
        <w:t xml:space="preserve"> </w:t>
      </w:r>
      <w:proofErr w:type="spellStart"/>
      <w:r w:rsidRPr="00F04434">
        <w:rPr>
          <w:rFonts w:asciiTheme="majorHAnsi" w:hAnsiTheme="majorHAnsi" w:cs="Calibri"/>
          <w:sz w:val="20"/>
          <w:szCs w:val="20"/>
        </w:rPr>
        <w:t>Jomary</w:t>
      </w:r>
      <w:proofErr w:type="spellEnd"/>
      <w:r w:rsidRPr="00F04434">
        <w:rPr>
          <w:rFonts w:asciiTheme="majorHAnsi" w:hAnsiTheme="majorHAnsi" w:cs="Calibri"/>
          <w:sz w:val="20"/>
          <w:szCs w:val="20"/>
        </w:rPr>
        <w:t xml:space="preserve"> </w:t>
      </w:r>
      <w:proofErr w:type="spellStart"/>
      <w:r w:rsidRPr="00F04434">
        <w:rPr>
          <w:rFonts w:asciiTheme="majorHAnsi" w:hAnsiTheme="majorHAnsi" w:cs="Calibri"/>
          <w:sz w:val="20"/>
          <w:szCs w:val="20"/>
        </w:rPr>
        <w:t>Orteg</w:t>
      </w:r>
      <w:r w:rsidR="00F75323">
        <w:rPr>
          <w:rFonts w:asciiTheme="majorHAnsi" w:hAnsiTheme="majorHAnsi" w:cs="Calibri"/>
          <w:sz w:val="20"/>
          <w:szCs w:val="20"/>
        </w:rPr>
        <w:t>o</w:t>
      </w:r>
      <w:r w:rsidRPr="00F04434">
        <w:rPr>
          <w:rFonts w:asciiTheme="majorHAnsi" w:hAnsiTheme="majorHAnsi" w:cs="Calibri"/>
          <w:sz w:val="20"/>
          <w:szCs w:val="20"/>
        </w:rPr>
        <w:t>n</w:t>
      </w:r>
      <w:proofErr w:type="spellEnd"/>
      <w:r w:rsidRPr="00F04434">
        <w:rPr>
          <w:rFonts w:asciiTheme="majorHAnsi" w:hAnsiTheme="majorHAnsi" w:cs="Calibri"/>
          <w:sz w:val="20"/>
          <w:szCs w:val="20"/>
        </w:rPr>
        <w:t xml:space="preserve"> Osorio </w:t>
      </w:r>
      <w:r>
        <w:rPr>
          <w:rFonts w:asciiTheme="majorHAnsi" w:hAnsiTheme="majorHAnsi" w:cs="Calibri"/>
          <w:sz w:val="20"/>
          <w:szCs w:val="20"/>
        </w:rPr>
        <w:t>and</w:t>
      </w:r>
      <w:r w:rsidRPr="00F04434">
        <w:rPr>
          <w:rFonts w:asciiTheme="majorHAnsi" w:hAnsiTheme="majorHAnsi" w:cs="Calibri"/>
          <w:sz w:val="20"/>
          <w:szCs w:val="20"/>
        </w:rPr>
        <w:t xml:space="preserve"> Rafael Barrios </w:t>
      </w:r>
      <w:proofErr w:type="spellStart"/>
      <w:r w:rsidRPr="00F04434">
        <w:rPr>
          <w:rFonts w:asciiTheme="majorHAnsi" w:hAnsiTheme="majorHAnsi" w:cs="Calibri"/>
          <w:sz w:val="20"/>
          <w:szCs w:val="20"/>
        </w:rPr>
        <w:t>Mendivil</w:t>
      </w:r>
      <w:proofErr w:type="spellEnd"/>
      <w:r>
        <w:rPr>
          <w:rFonts w:asciiTheme="majorHAnsi" w:hAnsiTheme="majorHAnsi" w:cs="Calibri"/>
          <w:sz w:val="20"/>
          <w:szCs w:val="20"/>
        </w:rPr>
        <w:t>,</w:t>
      </w:r>
      <w:r w:rsidRPr="00F04434">
        <w:rPr>
          <w:rFonts w:asciiTheme="majorHAnsi" w:hAnsiTheme="majorHAnsi" w:cs="Calibri"/>
          <w:sz w:val="20"/>
          <w:szCs w:val="20"/>
        </w:rPr>
        <w:t xml:space="preserve"> </w:t>
      </w:r>
      <w:r>
        <w:rPr>
          <w:rFonts w:asciiTheme="majorHAnsi" w:hAnsiTheme="majorHAnsi" w:cs="Calibri"/>
          <w:sz w:val="20"/>
          <w:szCs w:val="20"/>
        </w:rPr>
        <w:t>and</w:t>
      </w:r>
      <w:r w:rsidRPr="00F04434">
        <w:rPr>
          <w:rFonts w:asciiTheme="majorHAnsi" w:hAnsiTheme="majorHAnsi" w:cs="Calibri"/>
          <w:sz w:val="20"/>
          <w:szCs w:val="20"/>
        </w:rPr>
        <w:t xml:space="preserve"> </w:t>
      </w:r>
      <w:r>
        <w:rPr>
          <w:rFonts w:asciiTheme="majorHAnsi" w:hAnsiTheme="majorHAnsi" w:cs="Calibri"/>
          <w:sz w:val="20"/>
          <w:szCs w:val="20"/>
        </w:rPr>
        <w:t xml:space="preserve">the legal corporation </w:t>
      </w:r>
      <w:proofErr w:type="spellStart"/>
      <w:r w:rsidRPr="000677B4">
        <w:rPr>
          <w:rFonts w:asciiTheme="majorHAnsi" w:hAnsiTheme="majorHAnsi" w:cs="Calibri"/>
          <w:i/>
          <w:sz w:val="20"/>
          <w:szCs w:val="20"/>
        </w:rPr>
        <w:t>Humanidad</w:t>
      </w:r>
      <w:proofErr w:type="spellEnd"/>
      <w:r w:rsidRPr="000677B4">
        <w:rPr>
          <w:rFonts w:asciiTheme="majorHAnsi" w:hAnsiTheme="majorHAnsi" w:cs="Calibri"/>
          <w:i/>
          <w:sz w:val="20"/>
          <w:szCs w:val="20"/>
        </w:rPr>
        <w:t xml:space="preserve"> </w:t>
      </w:r>
      <w:proofErr w:type="spellStart"/>
      <w:r w:rsidRPr="000677B4">
        <w:rPr>
          <w:rFonts w:asciiTheme="majorHAnsi" w:hAnsiTheme="majorHAnsi" w:cs="Calibri"/>
          <w:i/>
          <w:sz w:val="20"/>
          <w:szCs w:val="20"/>
        </w:rPr>
        <w:t>Vigente</w:t>
      </w:r>
      <w:proofErr w:type="spellEnd"/>
      <w:r>
        <w:rPr>
          <w:rFonts w:asciiTheme="majorHAnsi" w:hAnsiTheme="majorHAnsi" w:cs="Calibri"/>
          <w:i/>
          <w:sz w:val="20"/>
          <w:szCs w:val="20"/>
        </w:rPr>
        <w:t>,</w:t>
      </w:r>
      <w:r w:rsidRPr="00F04434">
        <w:rPr>
          <w:rFonts w:asciiTheme="majorHAnsi" w:hAnsiTheme="majorHAnsi" w:cs="Calibri"/>
          <w:sz w:val="20"/>
          <w:szCs w:val="20"/>
        </w:rPr>
        <w:t xml:space="preserve"> represented </w:t>
      </w:r>
      <w:r>
        <w:rPr>
          <w:rFonts w:asciiTheme="majorHAnsi" w:hAnsiTheme="majorHAnsi" w:cs="Calibri"/>
          <w:sz w:val="20"/>
          <w:szCs w:val="20"/>
        </w:rPr>
        <w:t xml:space="preserve">by </w:t>
      </w:r>
      <w:r w:rsidRPr="00F04434">
        <w:rPr>
          <w:rFonts w:asciiTheme="majorHAnsi" w:hAnsiTheme="majorHAnsi" w:cs="Calibri"/>
          <w:sz w:val="20"/>
          <w:szCs w:val="20"/>
        </w:rPr>
        <w:t xml:space="preserve">Olga Lilia Silva, </w:t>
      </w:r>
      <w:r>
        <w:rPr>
          <w:rFonts w:asciiTheme="majorHAnsi" w:hAnsiTheme="majorHAnsi" w:cs="Calibri"/>
          <w:sz w:val="20"/>
          <w:szCs w:val="20"/>
        </w:rPr>
        <w:t>signed</w:t>
      </w:r>
      <w:r w:rsidRPr="00F04434">
        <w:rPr>
          <w:rFonts w:asciiTheme="majorHAnsi" w:hAnsiTheme="majorHAnsi" w:cs="Calibri"/>
          <w:sz w:val="20"/>
          <w:szCs w:val="20"/>
        </w:rPr>
        <w:t xml:space="preserve"> </w:t>
      </w:r>
      <w:r>
        <w:rPr>
          <w:rFonts w:asciiTheme="majorHAnsi" w:hAnsiTheme="majorHAnsi" w:cs="Calibri"/>
          <w:sz w:val="20"/>
          <w:szCs w:val="20"/>
        </w:rPr>
        <w:t>a Friendly Settlement Agreement</w:t>
      </w:r>
      <w:r w:rsidRPr="00F04434">
        <w:rPr>
          <w:rFonts w:asciiTheme="majorHAnsi" w:hAnsiTheme="majorHAnsi" w:cs="Calibri"/>
          <w:sz w:val="20"/>
          <w:szCs w:val="20"/>
        </w:rPr>
        <w:t xml:space="preserve">. </w:t>
      </w:r>
      <w:r>
        <w:rPr>
          <w:rFonts w:asciiTheme="majorHAnsi" w:hAnsiTheme="majorHAnsi" w:cs="Calibri"/>
          <w:sz w:val="20"/>
          <w:szCs w:val="20"/>
        </w:rPr>
        <w:t xml:space="preserve"> That FSA</w:t>
      </w:r>
      <w:r w:rsidRPr="00F04434">
        <w:rPr>
          <w:rFonts w:asciiTheme="majorHAnsi" w:hAnsiTheme="majorHAnsi" w:cs="Calibri"/>
          <w:sz w:val="20"/>
          <w:szCs w:val="20"/>
        </w:rPr>
        <w:t xml:space="preserve"> </w:t>
      </w:r>
      <w:r>
        <w:rPr>
          <w:rFonts w:asciiTheme="majorHAnsi" w:hAnsiTheme="majorHAnsi" w:cs="Calibri"/>
          <w:sz w:val="20"/>
          <w:szCs w:val="20"/>
        </w:rPr>
        <w:t>was amended jointly</w:t>
      </w:r>
      <w:r w:rsidRPr="00F04434">
        <w:rPr>
          <w:rFonts w:asciiTheme="majorHAnsi" w:hAnsiTheme="majorHAnsi" w:cs="Calibri"/>
          <w:sz w:val="20"/>
          <w:szCs w:val="20"/>
        </w:rPr>
        <w:t xml:space="preserve"> </w:t>
      </w:r>
      <w:r>
        <w:rPr>
          <w:rFonts w:asciiTheme="majorHAnsi" w:hAnsiTheme="majorHAnsi" w:cs="Calibri"/>
          <w:sz w:val="20"/>
          <w:szCs w:val="20"/>
        </w:rPr>
        <w:t>by the parties</w:t>
      </w:r>
      <w:r w:rsidRPr="00F04434">
        <w:rPr>
          <w:rFonts w:asciiTheme="majorHAnsi" w:hAnsiTheme="majorHAnsi" w:cs="Calibri"/>
          <w:sz w:val="20"/>
          <w:szCs w:val="20"/>
        </w:rPr>
        <w:t xml:space="preserve"> </w:t>
      </w:r>
      <w:r>
        <w:rPr>
          <w:rFonts w:asciiTheme="majorHAnsi" w:hAnsiTheme="majorHAnsi" w:cs="Calibri"/>
          <w:sz w:val="20"/>
          <w:szCs w:val="20"/>
        </w:rPr>
        <w:t>on March</w:t>
      </w:r>
      <w:r w:rsidRPr="00F04434">
        <w:rPr>
          <w:rFonts w:asciiTheme="majorHAnsi" w:hAnsiTheme="majorHAnsi" w:cs="Calibri"/>
          <w:sz w:val="20"/>
          <w:szCs w:val="20"/>
        </w:rPr>
        <w:t xml:space="preserve"> </w:t>
      </w:r>
      <w:r>
        <w:rPr>
          <w:rFonts w:asciiTheme="majorHAnsi" w:hAnsiTheme="majorHAnsi" w:cs="Calibri"/>
          <w:sz w:val="20"/>
          <w:szCs w:val="20"/>
        </w:rPr>
        <w:t>3 and</w:t>
      </w:r>
      <w:r w:rsidRPr="00F04434">
        <w:rPr>
          <w:rFonts w:asciiTheme="majorHAnsi" w:hAnsiTheme="majorHAnsi" w:cs="Calibri"/>
          <w:sz w:val="20"/>
          <w:szCs w:val="20"/>
        </w:rPr>
        <w:t xml:space="preserve"> </w:t>
      </w:r>
      <w:r>
        <w:rPr>
          <w:rFonts w:asciiTheme="majorHAnsi" w:hAnsiTheme="majorHAnsi" w:cs="Calibri"/>
          <w:sz w:val="20"/>
          <w:szCs w:val="20"/>
        </w:rPr>
        <w:t>December</w:t>
      </w:r>
      <w:r w:rsidRPr="00F04434">
        <w:rPr>
          <w:rFonts w:asciiTheme="majorHAnsi" w:hAnsiTheme="majorHAnsi" w:cs="Calibri"/>
          <w:sz w:val="20"/>
          <w:szCs w:val="20"/>
        </w:rPr>
        <w:t xml:space="preserve"> </w:t>
      </w:r>
      <w:r>
        <w:rPr>
          <w:rFonts w:asciiTheme="majorHAnsi" w:hAnsiTheme="majorHAnsi" w:cs="Calibri"/>
          <w:sz w:val="20"/>
          <w:szCs w:val="20"/>
        </w:rPr>
        <w:t xml:space="preserve">11, </w:t>
      </w:r>
      <w:r w:rsidRPr="00F04434">
        <w:rPr>
          <w:rFonts w:asciiTheme="majorHAnsi" w:hAnsiTheme="majorHAnsi" w:cs="Calibri"/>
          <w:sz w:val="20"/>
          <w:szCs w:val="20"/>
        </w:rPr>
        <w:t>2017</w:t>
      </w:r>
      <w:r>
        <w:rPr>
          <w:rFonts w:asciiTheme="majorHAnsi" w:hAnsiTheme="majorHAnsi" w:cs="Calibri"/>
          <w:sz w:val="20"/>
          <w:szCs w:val="20"/>
        </w:rPr>
        <w:t>,</w:t>
      </w:r>
      <w:r w:rsidRPr="00F04434">
        <w:rPr>
          <w:rFonts w:asciiTheme="majorHAnsi" w:hAnsiTheme="majorHAnsi" w:cs="Calibri"/>
          <w:sz w:val="20"/>
          <w:szCs w:val="20"/>
        </w:rPr>
        <w:t xml:space="preserve"> </w:t>
      </w:r>
      <w:r>
        <w:rPr>
          <w:rFonts w:asciiTheme="majorHAnsi" w:hAnsiTheme="majorHAnsi" w:cs="Calibri"/>
          <w:sz w:val="20"/>
          <w:szCs w:val="20"/>
        </w:rPr>
        <w:t>and</w:t>
      </w:r>
      <w:r w:rsidRPr="00F04434">
        <w:rPr>
          <w:rFonts w:asciiTheme="majorHAnsi" w:hAnsiTheme="majorHAnsi" w:cs="Calibri"/>
          <w:sz w:val="20"/>
          <w:szCs w:val="20"/>
        </w:rPr>
        <w:t xml:space="preserve"> </w:t>
      </w:r>
      <w:r>
        <w:rPr>
          <w:rFonts w:asciiTheme="majorHAnsi" w:hAnsiTheme="majorHAnsi" w:cs="Calibri"/>
          <w:sz w:val="20"/>
          <w:szCs w:val="20"/>
        </w:rPr>
        <w:t>on February</w:t>
      </w:r>
      <w:r w:rsidRPr="00F04434">
        <w:rPr>
          <w:rFonts w:asciiTheme="majorHAnsi" w:hAnsiTheme="majorHAnsi" w:cs="Calibri"/>
          <w:sz w:val="20"/>
          <w:szCs w:val="20"/>
        </w:rPr>
        <w:t xml:space="preserve"> </w:t>
      </w:r>
      <w:r>
        <w:rPr>
          <w:rFonts w:asciiTheme="majorHAnsi" w:hAnsiTheme="majorHAnsi" w:cs="Calibri"/>
          <w:sz w:val="20"/>
          <w:szCs w:val="20"/>
        </w:rPr>
        <w:t xml:space="preserve">12, </w:t>
      </w:r>
      <w:r w:rsidRPr="00F04434">
        <w:rPr>
          <w:rFonts w:asciiTheme="majorHAnsi" w:hAnsiTheme="majorHAnsi" w:cs="Calibri"/>
          <w:sz w:val="20"/>
          <w:szCs w:val="20"/>
        </w:rPr>
        <w:t xml:space="preserve">2019, </w:t>
      </w:r>
      <w:r>
        <w:rPr>
          <w:rFonts w:asciiTheme="majorHAnsi" w:hAnsiTheme="majorHAnsi" w:cs="Calibri"/>
          <w:sz w:val="20"/>
          <w:szCs w:val="20"/>
        </w:rPr>
        <w:t>the definitive agreed text provides as follows</w:t>
      </w:r>
      <w:r w:rsidRPr="00F04434">
        <w:rPr>
          <w:rFonts w:asciiTheme="majorHAnsi" w:hAnsiTheme="majorHAnsi" w:cs="Calibri"/>
          <w:sz w:val="20"/>
          <w:szCs w:val="20"/>
        </w:rPr>
        <w:t xml:space="preserve">: </w:t>
      </w:r>
    </w:p>
    <w:p w:rsidR="0065718D" w:rsidRPr="00F04434" w:rsidRDefault="0065718D" w:rsidP="0065718D">
      <w:pPr>
        <w:pStyle w:val="Style1"/>
        <w:kinsoku w:val="0"/>
        <w:autoSpaceDE/>
        <w:autoSpaceDN/>
        <w:adjustRightInd/>
        <w:jc w:val="center"/>
        <w:rPr>
          <w:rStyle w:val="CharacterStyle1"/>
          <w:rFonts w:asciiTheme="majorHAnsi" w:hAnsiTheme="majorHAnsi" w:cs="Arial"/>
          <w:b/>
          <w:bCs/>
          <w:highlight w:val="lightGray"/>
        </w:rPr>
      </w:pPr>
    </w:p>
    <w:p w:rsidR="0065718D" w:rsidRPr="00F04434" w:rsidRDefault="0065718D" w:rsidP="00F27594">
      <w:pPr>
        <w:tabs>
          <w:tab w:val="left" w:pos="720"/>
          <w:tab w:val="left" w:pos="900"/>
          <w:tab w:val="left" w:pos="8640"/>
        </w:tabs>
        <w:ind w:left="720" w:right="720"/>
        <w:jc w:val="center"/>
        <w:rPr>
          <w:rFonts w:asciiTheme="majorHAnsi" w:hAnsiTheme="majorHAnsi" w:cs="Calibri"/>
          <w:b/>
          <w:sz w:val="20"/>
          <w:szCs w:val="20"/>
        </w:rPr>
      </w:pPr>
      <w:r>
        <w:rPr>
          <w:rFonts w:asciiTheme="majorHAnsi" w:hAnsiTheme="majorHAnsi" w:cs="Calibri"/>
          <w:b/>
          <w:sz w:val="20"/>
          <w:szCs w:val="20"/>
        </w:rPr>
        <w:t>DEFINITIVE FRIENDLY SETTLEMENT AGREEMENT</w:t>
      </w:r>
      <w:r w:rsidRPr="00F04434">
        <w:rPr>
          <w:rStyle w:val="FootnoteReference"/>
          <w:rFonts w:asciiTheme="majorHAnsi" w:hAnsiTheme="majorHAnsi" w:cs="Calibri"/>
          <w:b/>
          <w:sz w:val="20"/>
          <w:szCs w:val="20"/>
        </w:rPr>
        <w:footnoteReference w:id="4"/>
      </w:r>
    </w:p>
    <w:p w:rsidR="0065718D" w:rsidRPr="00F04434" w:rsidRDefault="0065718D" w:rsidP="00F27594">
      <w:pPr>
        <w:tabs>
          <w:tab w:val="left" w:pos="720"/>
          <w:tab w:val="left" w:pos="900"/>
          <w:tab w:val="left" w:pos="8640"/>
        </w:tabs>
        <w:ind w:left="720" w:right="720"/>
        <w:jc w:val="center"/>
        <w:rPr>
          <w:rFonts w:asciiTheme="majorHAnsi" w:hAnsiTheme="majorHAnsi" w:cs="Calibri"/>
          <w:b/>
          <w:sz w:val="20"/>
          <w:szCs w:val="20"/>
        </w:rPr>
      </w:pPr>
      <w:r w:rsidRPr="00F04434">
        <w:rPr>
          <w:rFonts w:asciiTheme="majorHAnsi" w:hAnsiTheme="majorHAnsi" w:cs="Calibri"/>
          <w:b/>
          <w:sz w:val="20"/>
          <w:szCs w:val="20"/>
        </w:rPr>
        <w:t>CASE 11.990</w:t>
      </w:r>
      <w:r w:rsidR="000E4751">
        <w:rPr>
          <w:rFonts w:asciiTheme="majorHAnsi" w:hAnsiTheme="majorHAnsi" w:cs="Calibri"/>
          <w:b/>
          <w:sz w:val="20"/>
          <w:szCs w:val="20"/>
        </w:rPr>
        <w:t xml:space="preserve"> A</w:t>
      </w:r>
    </w:p>
    <w:p w:rsidR="0065718D" w:rsidRPr="00157EAA" w:rsidRDefault="0065718D" w:rsidP="00F27594">
      <w:pPr>
        <w:tabs>
          <w:tab w:val="left" w:pos="720"/>
          <w:tab w:val="left" w:pos="900"/>
          <w:tab w:val="left" w:pos="8640"/>
        </w:tabs>
        <w:ind w:left="720" w:right="720"/>
        <w:jc w:val="center"/>
        <w:rPr>
          <w:rFonts w:asciiTheme="majorHAnsi" w:hAnsiTheme="majorHAnsi" w:cs="Calibri"/>
          <w:b/>
          <w:sz w:val="20"/>
          <w:szCs w:val="20"/>
        </w:rPr>
      </w:pPr>
      <w:r w:rsidRPr="00157EAA">
        <w:rPr>
          <w:rFonts w:asciiTheme="majorHAnsi" w:hAnsiTheme="majorHAnsi" w:cs="Calibri"/>
          <w:b/>
          <w:sz w:val="20"/>
          <w:szCs w:val="20"/>
        </w:rPr>
        <w:t xml:space="preserve">OSCAR ORLANDO BUENO BONNET </w:t>
      </w:r>
      <w:r w:rsidR="00157EAA" w:rsidRPr="00157EAA">
        <w:rPr>
          <w:rFonts w:asciiTheme="majorHAnsi" w:hAnsiTheme="majorHAnsi" w:cs="Calibri"/>
          <w:b/>
          <w:sz w:val="20"/>
          <w:szCs w:val="20"/>
        </w:rPr>
        <w:t>AND OTHER</w:t>
      </w:r>
    </w:p>
    <w:p w:rsidR="0065718D" w:rsidRPr="00157EAA" w:rsidRDefault="0065718D" w:rsidP="00F27594">
      <w:pPr>
        <w:tabs>
          <w:tab w:val="left" w:pos="720"/>
          <w:tab w:val="left" w:pos="900"/>
          <w:tab w:val="left" w:pos="8640"/>
        </w:tabs>
        <w:ind w:left="720" w:right="720"/>
        <w:jc w:val="both"/>
        <w:rPr>
          <w:rFonts w:asciiTheme="majorHAnsi" w:hAnsiTheme="majorHAnsi" w:cs="Calibri"/>
          <w:sz w:val="20"/>
          <w:szCs w:val="20"/>
        </w:rPr>
      </w:pPr>
      <w:r w:rsidRPr="00157EAA">
        <w:rPr>
          <w:rFonts w:asciiTheme="majorHAnsi" w:hAnsiTheme="majorHAnsi" w:cs="Calibri"/>
          <w:sz w:val="20"/>
          <w:szCs w:val="20"/>
        </w:rPr>
        <w:tab/>
      </w:r>
    </w:p>
    <w:p w:rsidR="0065718D" w:rsidRPr="00F04434" w:rsidRDefault="0065718D" w:rsidP="00F27594">
      <w:pPr>
        <w:tabs>
          <w:tab w:val="left" w:pos="720"/>
          <w:tab w:val="left" w:pos="900"/>
          <w:tab w:val="left" w:pos="8640"/>
        </w:tabs>
        <w:ind w:left="720" w:right="720"/>
        <w:jc w:val="both"/>
        <w:rPr>
          <w:rFonts w:asciiTheme="majorHAnsi" w:hAnsiTheme="majorHAnsi" w:cs="Calibri"/>
          <w:b/>
          <w:sz w:val="20"/>
          <w:szCs w:val="20"/>
        </w:rPr>
      </w:pPr>
      <w:r>
        <w:rPr>
          <w:rFonts w:asciiTheme="majorHAnsi" w:hAnsiTheme="majorHAnsi" w:cs="Calibri"/>
          <w:b/>
          <w:sz w:val="20"/>
          <w:szCs w:val="20"/>
        </w:rPr>
        <w:t>BACKGROUND</w:t>
      </w:r>
    </w:p>
    <w:p w:rsidR="0065718D" w:rsidRPr="00F04434" w:rsidRDefault="0065718D" w:rsidP="00F27594">
      <w:pPr>
        <w:tabs>
          <w:tab w:val="left" w:pos="720"/>
          <w:tab w:val="left" w:pos="900"/>
          <w:tab w:val="left" w:pos="8640"/>
        </w:tabs>
        <w:ind w:left="720" w:right="720"/>
        <w:jc w:val="both"/>
        <w:rPr>
          <w:rFonts w:asciiTheme="majorHAnsi" w:hAnsiTheme="majorHAnsi" w:cs="Calibri"/>
          <w:b/>
          <w:sz w:val="20"/>
          <w:szCs w:val="20"/>
        </w:rPr>
      </w:pPr>
    </w:p>
    <w:p w:rsidR="0065718D" w:rsidRPr="00F04434" w:rsidRDefault="0065718D" w:rsidP="009F25BB">
      <w:pPr>
        <w:pStyle w:val="ListParagraph"/>
        <w:numPr>
          <w:ilvl w:val="0"/>
          <w:numId w:val="57"/>
        </w:numPr>
        <w:tabs>
          <w:tab w:val="left" w:pos="1440"/>
          <w:tab w:val="left" w:pos="8640"/>
        </w:tabs>
        <w:ind w:left="720" w:right="720" w:firstLine="0"/>
        <w:contextualSpacing/>
        <w:jc w:val="both"/>
        <w:rPr>
          <w:rFonts w:asciiTheme="majorHAnsi" w:hAnsiTheme="majorHAnsi" w:cs="Calibri"/>
          <w:sz w:val="20"/>
          <w:szCs w:val="20"/>
        </w:rPr>
      </w:pPr>
      <w:r>
        <w:rPr>
          <w:rFonts w:asciiTheme="majorHAnsi" w:hAnsiTheme="majorHAnsi" w:cs="Calibri"/>
          <w:sz w:val="20"/>
          <w:szCs w:val="20"/>
        </w:rPr>
        <w:t>In the context</w:t>
      </w:r>
      <w:r w:rsidRPr="00F04434">
        <w:rPr>
          <w:rFonts w:asciiTheme="majorHAnsi" w:hAnsiTheme="majorHAnsi" w:cs="Calibri"/>
          <w:sz w:val="20"/>
          <w:szCs w:val="20"/>
        </w:rPr>
        <w:t xml:space="preserve"> </w:t>
      </w:r>
      <w:r>
        <w:rPr>
          <w:rFonts w:asciiTheme="majorHAnsi" w:hAnsiTheme="majorHAnsi" w:cs="Calibri"/>
          <w:sz w:val="20"/>
          <w:szCs w:val="20"/>
        </w:rPr>
        <w:t>of the</w:t>
      </w:r>
      <w:r w:rsidRPr="00F04434">
        <w:rPr>
          <w:rFonts w:asciiTheme="majorHAnsi" w:hAnsiTheme="majorHAnsi" w:cs="Calibri"/>
          <w:sz w:val="20"/>
          <w:szCs w:val="20"/>
        </w:rPr>
        <w:t xml:space="preserve"> </w:t>
      </w:r>
      <w:r>
        <w:rPr>
          <w:rFonts w:asciiTheme="majorHAnsi" w:hAnsiTheme="majorHAnsi" w:cs="Calibri"/>
          <w:sz w:val="20"/>
          <w:szCs w:val="20"/>
        </w:rPr>
        <w:t>Fourth National Seminar on the</w:t>
      </w:r>
      <w:r w:rsidRPr="00F04434">
        <w:rPr>
          <w:rFonts w:asciiTheme="majorHAnsi" w:hAnsiTheme="majorHAnsi" w:cs="Calibri"/>
          <w:sz w:val="20"/>
          <w:szCs w:val="20"/>
        </w:rPr>
        <w:t xml:space="preserve"> </w:t>
      </w:r>
      <w:r>
        <w:rPr>
          <w:rFonts w:asciiTheme="majorHAnsi" w:hAnsiTheme="majorHAnsi" w:cs="Calibri"/>
          <w:sz w:val="20"/>
          <w:szCs w:val="20"/>
        </w:rPr>
        <w:t xml:space="preserve">Friendly Settlement </w:t>
      </w:r>
      <w:r w:rsidRPr="00F04434">
        <w:rPr>
          <w:rFonts w:asciiTheme="majorHAnsi" w:hAnsiTheme="majorHAnsi" w:cs="Calibri"/>
          <w:sz w:val="20"/>
          <w:szCs w:val="20"/>
        </w:rPr>
        <w:t>Mechanis</w:t>
      </w:r>
      <w:r>
        <w:rPr>
          <w:rFonts w:asciiTheme="majorHAnsi" w:hAnsiTheme="majorHAnsi" w:cs="Calibri"/>
          <w:sz w:val="20"/>
          <w:szCs w:val="20"/>
        </w:rPr>
        <w:t>m, held in the city of</w:t>
      </w:r>
      <w:r w:rsidRPr="00F04434">
        <w:rPr>
          <w:rFonts w:asciiTheme="majorHAnsi" w:hAnsiTheme="majorHAnsi" w:cs="Calibri"/>
          <w:sz w:val="20"/>
          <w:szCs w:val="20"/>
        </w:rPr>
        <w:t xml:space="preserve"> Bogotá, </w:t>
      </w:r>
      <w:r>
        <w:rPr>
          <w:rFonts w:asciiTheme="majorHAnsi" w:hAnsiTheme="majorHAnsi" w:cs="Calibri"/>
          <w:sz w:val="20"/>
          <w:szCs w:val="20"/>
        </w:rPr>
        <w:t xml:space="preserve">the Friendly Settlement Agreement was signed on May </w:t>
      </w:r>
      <w:r w:rsidRPr="00F04434">
        <w:rPr>
          <w:rFonts w:asciiTheme="majorHAnsi" w:hAnsiTheme="majorHAnsi" w:cs="Calibri"/>
          <w:sz w:val="20"/>
          <w:szCs w:val="20"/>
        </w:rPr>
        <w:t>6</w:t>
      </w:r>
      <w:r>
        <w:rPr>
          <w:rFonts w:asciiTheme="majorHAnsi" w:hAnsiTheme="majorHAnsi" w:cs="Calibri"/>
          <w:sz w:val="20"/>
          <w:szCs w:val="20"/>
        </w:rPr>
        <w:t>,</w:t>
      </w:r>
      <w:r w:rsidRPr="00F04434">
        <w:rPr>
          <w:rFonts w:asciiTheme="majorHAnsi" w:hAnsiTheme="majorHAnsi" w:cs="Calibri"/>
          <w:sz w:val="20"/>
          <w:szCs w:val="20"/>
        </w:rPr>
        <w:t xml:space="preserve"> 2015.</w:t>
      </w:r>
    </w:p>
    <w:p w:rsidR="0065718D" w:rsidRPr="00F04434" w:rsidRDefault="0065718D" w:rsidP="00F27594">
      <w:pPr>
        <w:pStyle w:val="ListParagraph"/>
        <w:tabs>
          <w:tab w:val="left" w:pos="720"/>
          <w:tab w:val="left" w:pos="900"/>
          <w:tab w:val="left" w:pos="8640"/>
        </w:tabs>
        <w:ind w:right="720"/>
        <w:jc w:val="both"/>
        <w:rPr>
          <w:rFonts w:asciiTheme="majorHAnsi" w:hAnsiTheme="majorHAnsi" w:cs="Calibri"/>
          <w:sz w:val="20"/>
          <w:szCs w:val="20"/>
        </w:rPr>
      </w:pPr>
    </w:p>
    <w:p w:rsidR="0065718D" w:rsidRPr="00F04434" w:rsidRDefault="0065718D" w:rsidP="009F25BB">
      <w:pPr>
        <w:pStyle w:val="ListParagraph"/>
        <w:numPr>
          <w:ilvl w:val="0"/>
          <w:numId w:val="57"/>
        </w:numPr>
        <w:tabs>
          <w:tab w:val="left" w:pos="720"/>
          <w:tab w:val="left" w:pos="1440"/>
          <w:tab w:val="left" w:pos="8640"/>
        </w:tabs>
        <w:ind w:left="720" w:right="720" w:firstLine="0"/>
        <w:contextualSpacing/>
        <w:jc w:val="both"/>
        <w:rPr>
          <w:rFonts w:asciiTheme="majorHAnsi" w:hAnsiTheme="majorHAnsi" w:cs="Calibri"/>
          <w:sz w:val="20"/>
          <w:szCs w:val="20"/>
        </w:rPr>
      </w:pPr>
      <w:r>
        <w:rPr>
          <w:rFonts w:asciiTheme="majorHAnsi" w:hAnsiTheme="majorHAnsi" w:cs="Calibri"/>
          <w:sz w:val="20"/>
          <w:szCs w:val="20"/>
        </w:rPr>
        <w:t>Given the difficulties in executing some of the</w:t>
      </w:r>
      <w:r w:rsidRPr="00F04434">
        <w:rPr>
          <w:rFonts w:asciiTheme="majorHAnsi" w:hAnsiTheme="majorHAnsi" w:cs="Calibri"/>
          <w:sz w:val="20"/>
          <w:szCs w:val="20"/>
        </w:rPr>
        <w:t xml:space="preserve"> </w:t>
      </w:r>
      <w:r>
        <w:rPr>
          <w:rFonts w:asciiTheme="majorHAnsi" w:hAnsiTheme="majorHAnsi" w:cs="Calibri"/>
          <w:sz w:val="20"/>
          <w:szCs w:val="20"/>
        </w:rPr>
        <w:t>satisfaction measures</w:t>
      </w:r>
      <w:r w:rsidRPr="00F04434">
        <w:rPr>
          <w:rFonts w:asciiTheme="majorHAnsi" w:hAnsiTheme="majorHAnsi" w:cs="Calibri"/>
          <w:sz w:val="20"/>
          <w:szCs w:val="20"/>
        </w:rPr>
        <w:t xml:space="preserve"> </w:t>
      </w:r>
      <w:r>
        <w:rPr>
          <w:rFonts w:asciiTheme="majorHAnsi" w:hAnsiTheme="majorHAnsi" w:cs="Calibri"/>
          <w:sz w:val="20"/>
          <w:szCs w:val="20"/>
        </w:rPr>
        <w:t>agreed upon in the friendly settlement agreement</w:t>
      </w:r>
      <w:r w:rsidRPr="00F04434">
        <w:rPr>
          <w:rFonts w:asciiTheme="majorHAnsi" w:hAnsiTheme="majorHAnsi" w:cs="Calibri"/>
          <w:sz w:val="20"/>
          <w:szCs w:val="20"/>
        </w:rPr>
        <w:t xml:space="preserve">, </w:t>
      </w:r>
      <w:r>
        <w:rPr>
          <w:rFonts w:asciiTheme="majorHAnsi" w:hAnsiTheme="majorHAnsi" w:cs="Calibri"/>
          <w:sz w:val="20"/>
          <w:szCs w:val="20"/>
        </w:rPr>
        <w:t>the parties</w:t>
      </w:r>
      <w:r w:rsidRPr="00F04434">
        <w:rPr>
          <w:rFonts w:asciiTheme="majorHAnsi" w:hAnsiTheme="majorHAnsi" w:cs="Calibri"/>
          <w:sz w:val="20"/>
          <w:szCs w:val="20"/>
        </w:rPr>
        <w:t xml:space="preserve"> </w:t>
      </w:r>
      <w:r>
        <w:rPr>
          <w:rFonts w:asciiTheme="majorHAnsi" w:hAnsiTheme="majorHAnsi" w:cs="Calibri"/>
          <w:sz w:val="20"/>
          <w:szCs w:val="20"/>
        </w:rPr>
        <w:t>decided to sign two addenda to the Friendly Settlement Agreement</w:t>
      </w:r>
      <w:r w:rsidRPr="00F04434">
        <w:rPr>
          <w:rFonts w:asciiTheme="majorHAnsi" w:hAnsiTheme="majorHAnsi" w:cs="Calibri"/>
          <w:sz w:val="20"/>
          <w:szCs w:val="20"/>
        </w:rPr>
        <w:t xml:space="preserve">, </w:t>
      </w:r>
      <w:r>
        <w:rPr>
          <w:rFonts w:asciiTheme="majorHAnsi" w:hAnsiTheme="majorHAnsi" w:cs="Calibri"/>
          <w:sz w:val="20"/>
          <w:szCs w:val="20"/>
        </w:rPr>
        <w:t xml:space="preserve">on March </w:t>
      </w:r>
      <w:r w:rsidRPr="00F04434">
        <w:rPr>
          <w:rFonts w:asciiTheme="majorHAnsi" w:hAnsiTheme="majorHAnsi" w:cs="Calibri"/>
          <w:sz w:val="20"/>
          <w:szCs w:val="20"/>
        </w:rPr>
        <w:t xml:space="preserve">3 </w:t>
      </w:r>
      <w:r>
        <w:rPr>
          <w:rFonts w:asciiTheme="majorHAnsi" w:hAnsiTheme="majorHAnsi" w:cs="Calibri"/>
          <w:sz w:val="20"/>
          <w:szCs w:val="20"/>
        </w:rPr>
        <w:t>and</w:t>
      </w:r>
      <w:r w:rsidRPr="00F04434">
        <w:rPr>
          <w:rFonts w:asciiTheme="majorHAnsi" w:hAnsiTheme="majorHAnsi" w:cs="Calibri"/>
          <w:sz w:val="20"/>
          <w:szCs w:val="20"/>
        </w:rPr>
        <w:t xml:space="preserve"> </w:t>
      </w:r>
      <w:r>
        <w:rPr>
          <w:rFonts w:asciiTheme="majorHAnsi" w:hAnsiTheme="majorHAnsi" w:cs="Calibri"/>
          <w:sz w:val="20"/>
          <w:szCs w:val="20"/>
        </w:rPr>
        <w:t>December</w:t>
      </w:r>
      <w:r w:rsidRPr="00F04434">
        <w:rPr>
          <w:rFonts w:asciiTheme="majorHAnsi" w:hAnsiTheme="majorHAnsi" w:cs="Calibri"/>
          <w:sz w:val="20"/>
          <w:szCs w:val="20"/>
        </w:rPr>
        <w:t xml:space="preserve"> </w:t>
      </w:r>
      <w:r>
        <w:rPr>
          <w:rFonts w:asciiTheme="majorHAnsi" w:hAnsiTheme="majorHAnsi" w:cs="Calibri"/>
          <w:sz w:val="20"/>
          <w:szCs w:val="20"/>
        </w:rPr>
        <w:t xml:space="preserve">11, </w:t>
      </w:r>
      <w:r w:rsidRPr="00F04434">
        <w:rPr>
          <w:rFonts w:asciiTheme="majorHAnsi" w:hAnsiTheme="majorHAnsi" w:cs="Calibri"/>
          <w:sz w:val="20"/>
          <w:szCs w:val="20"/>
        </w:rPr>
        <w:t>2017.</w:t>
      </w:r>
    </w:p>
    <w:p w:rsidR="0065718D" w:rsidRPr="00F04434" w:rsidRDefault="0065718D" w:rsidP="00F27594">
      <w:pPr>
        <w:pStyle w:val="ListParagraph"/>
        <w:tabs>
          <w:tab w:val="left" w:pos="720"/>
          <w:tab w:val="left" w:pos="900"/>
          <w:tab w:val="left" w:pos="8640"/>
        </w:tabs>
        <w:rPr>
          <w:rFonts w:asciiTheme="majorHAnsi" w:hAnsiTheme="majorHAnsi" w:cs="Calibri"/>
          <w:sz w:val="20"/>
          <w:szCs w:val="20"/>
        </w:rPr>
      </w:pPr>
    </w:p>
    <w:p w:rsidR="0065718D" w:rsidRPr="00F04434" w:rsidRDefault="0065718D" w:rsidP="009F25BB">
      <w:pPr>
        <w:pStyle w:val="ListParagraph"/>
        <w:numPr>
          <w:ilvl w:val="0"/>
          <w:numId w:val="57"/>
        </w:numPr>
        <w:tabs>
          <w:tab w:val="left" w:pos="1440"/>
          <w:tab w:val="left" w:pos="8640"/>
        </w:tabs>
        <w:ind w:left="720" w:right="720" w:firstLine="0"/>
        <w:contextualSpacing/>
        <w:jc w:val="both"/>
        <w:rPr>
          <w:rFonts w:asciiTheme="majorHAnsi" w:hAnsiTheme="majorHAnsi" w:cs="Calibri"/>
          <w:sz w:val="20"/>
          <w:szCs w:val="20"/>
        </w:rPr>
      </w:pPr>
      <w:r>
        <w:rPr>
          <w:rFonts w:asciiTheme="majorHAnsi" w:hAnsiTheme="majorHAnsi" w:cs="Calibri"/>
          <w:sz w:val="20"/>
          <w:szCs w:val="20"/>
        </w:rPr>
        <w:t>The agreed satisfaction measures</w:t>
      </w:r>
      <w:r w:rsidRPr="00F04434">
        <w:rPr>
          <w:rFonts w:asciiTheme="majorHAnsi" w:hAnsiTheme="majorHAnsi" w:cs="Calibri"/>
          <w:sz w:val="20"/>
          <w:szCs w:val="20"/>
        </w:rPr>
        <w:t xml:space="preserve"> </w:t>
      </w:r>
      <w:r>
        <w:rPr>
          <w:rFonts w:asciiTheme="majorHAnsi" w:hAnsiTheme="majorHAnsi" w:cs="Calibri"/>
          <w:sz w:val="20"/>
          <w:szCs w:val="20"/>
        </w:rPr>
        <w:t>include the following</w:t>
      </w:r>
      <w:r w:rsidRPr="00F04434">
        <w:rPr>
          <w:rFonts w:asciiTheme="majorHAnsi" w:hAnsiTheme="majorHAnsi" w:cs="Calibri"/>
          <w:sz w:val="20"/>
          <w:szCs w:val="20"/>
        </w:rPr>
        <w:t>:</w:t>
      </w:r>
    </w:p>
    <w:p w:rsidR="0065718D" w:rsidRPr="00F04434" w:rsidRDefault="0065718D" w:rsidP="00F27594">
      <w:pPr>
        <w:tabs>
          <w:tab w:val="left" w:pos="720"/>
          <w:tab w:val="left" w:pos="900"/>
          <w:tab w:val="left" w:pos="8640"/>
        </w:tabs>
        <w:ind w:left="720" w:right="720"/>
        <w:jc w:val="both"/>
        <w:rPr>
          <w:rFonts w:asciiTheme="majorHAnsi" w:hAnsiTheme="majorHAnsi" w:cs="Calibri"/>
          <w:sz w:val="20"/>
          <w:szCs w:val="20"/>
        </w:rPr>
      </w:pPr>
    </w:p>
    <w:p w:rsidR="008033CA" w:rsidRDefault="008033CA" w:rsidP="009F25BB">
      <w:pPr>
        <w:pStyle w:val="ListParagraph"/>
        <w:numPr>
          <w:ilvl w:val="0"/>
          <w:numId w:val="58"/>
        </w:numPr>
        <w:tabs>
          <w:tab w:val="left" w:pos="900"/>
          <w:tab w:val="left" w:pos="1440"/>
          <w:tab w:val="left" w:pos="8640"/>
        </w:tabs>
        <w:ind w:left="720" w:right="720" w:firstLine="0"/>
        <w:contextualSpacing/>
        <w:jc w:val="both"/>
        <w:rPr>
          <w:rFonts w:asciiTheme="majorHAnsi" w:hAnsiTheme="majorHAnsi" w:cs="Calibri"/>
          <w:sz w:val="20"/>
          <w:szCs w:val="20"/>
        </w:rPr>
      </w:pPr>
      <w:r>
        <w:rPr>
          <w:rFonts w:asciiTheme="majorHAnsi" w:hAnsiTheme="majorHAnsi" w:cs="Calibri"/>
          <w:sz w:val="20"/>
          <w:szCs w:val="20"/>
        </w:rPr>
        <w:tab/>
      </w:r>
      <w:r w:rsidR="0065718D">
        <w:rPr>
          <w:rFonts w:asciiTheme="majorHAnsi" w:hAnsiTheme="majorHAnsi" w:cs="Calibri"/>
          <w:sz w:val="20"/>
          <w:szCs w:val="20"/>
        </w:rPr>
        <w:t>An act of public apology</w:t>
      </w:r>
      <w:r w:rsidR="0065718D" w:rsidRPr="00F04434">
        <w:rPr>
          <w:rFonts w:asciiTheme="majorHAnsi" w:hAnsiTheme="majorHAnsi" w:cs="Calibri"/>
          <w:sz w:val="20"/>
          <w:szCs w:val="20"/>
        </w:rPr>
        <w:t xml:space="preserve"> </w:t>
      </w:r>
      <w:r w:rsidR="0065718D">
        <w:rPr>
          <w:rFonts w:asciiTheme="majorHAnsi" w:hAnsiTheme="majorHAnsi" w:cs="Calibri"/>
          <w:sz w:val="20"/>
          <w:szCs w:val="20"/>
        </w:rPr>
        <w:t>in</w:t>
      </w:r>
      <w:r w:rsidR="0065718D" w:rsidRPr="00F04434">
        <w:rPr>
          <w:rFonts w:asciiTheme="majorHAnsi" w:hAnsiTheme="majorHAnsi" w:cs="Calibri"/>
          <w:sz w:val="20"/>
          <w:szCs w:val="20"/>
        </w:rPr>
        <w:t xml:space="preserve"> </w:t>
      </w:r>
      <w:r w:rsidR="0065718D">
        <w:rPr>
          <w:rFonts w:asciiTheme="majorHAnsi" w:hAnsiTheme="majorHAnsi" w:cs="Calibri"/>
          <w:sz w:val="20"/>
          <w:szCs w:val="20"/>
        </w:rPr>
        <w:t>the</w:t>
      </w:r>
      <w:r w:rsidR="0065718D" w:rsidRPr="00F04434">
        <w:rPr>
          <w:rFonts w:asciiTheme="majorHAnsi" w:hAnsiTheme="majorHAnsi" w:cs="Calibri"/>
          <w:sz w:val="20"/>
          <w:szCs w:val="20"/>
        </w:rPr>
        <w:t xml:space="preserve"> </w:t>
      </w:r>
      <w:r w:rsidR="0065718D">
        <w:rPr>
          <w:rFonts w:asciiTheme="majorHAnsi" w:hAnsiTheme="majorHAnsi" w:cs="Calibri"/>
          <w:sz w:val="20"/>
          <w:szCs w:val="20"/>
        </w:rPr>
        <w:t>municipality</w:t>
      </w:r>
      <w:r w:rsidR="0065718D" w:rsidRPr="00F04434">
        <w:rPr>
          <w:rFonts w:asciiTheme="majorHAnsi" w:hAnsiTheme="majorHAnsi" w:cs="Calibri"/>
          <w:sz w:val="20"/>
          <w:szCs w:val="20"/>
        </w:rPr>
        <w:t xml:space="preserve"> </w:t>
      </w:r>
      <w:r w:rsidR="0065718D">
        <w:rPr>
          <w:rFonts w:asciiTheme="majorHAnsi" w:hAnsiTheme="majorHAnsi" w:cs="Calibri"/>
          <w:sz w:val="20"/>
          <w:szCs w:val="20"/>
        </w:rPr>
        <w:t>of</w:t>
      </w:r>
      <w:r w:rsidR="0065718D" w:rsidRPr="00F04434">
        <w:rPr>
          <w:rFonts w:asciiTheme="majorHAnsi" w:hAnsiTheme="majorHAnsi" w:cs="Calibri"/>
          <w:sz w:val="20"/>
          <w:szCs w:val="20"/>
        </w:rPr>
        <w:t xml:space="preserve"> </w:t>
      </w:r>
      <w:proofErr w:type="spellStart"/>
      <w:r w:rsidR="0065718D" w:rsidRPr="00F04434">
        <w:rPr>
          <w:rFonts w:asciiTheme="majorHAnsi" w:hAnsiTheme="majorHAnsi" w:cs="Calibri"/>
          <w:sz w:val="20"/>
          <w:szCs w:val="20"/>
        </w:rPr>
        <w:t>Saravena</w:t>
      </w:r>
      <w:proofErr w:type="spellEnd"/>
      <w:r w:rsidR="0065718D" w:rsidRPr="00F04434">
        <w:rPr>
          <w:rFonts w:asciiTheme="majorHAnsi" w:hAnsiTheme="majorHAnsi" w:cs="Calibri"/>
          <w:sz w:val="20"/>
          <w:szCs w:val="20"/>
        </w:rPr>
        <w:t xml:space="preserve">, </w:t>
      </w:r>
      <w:r w:rsidR="0065718D">
        <w:rPr>
          <w:rFonts w:asciiTheme="majorHAnsi" w:hAnsiTheme="majorHAnsi" w:cs="Calibri"/>
          <w:sz w:val="20"/>
          <w:szCs w:val="20"/>
        </w:rPr>
        <w:t>D</w:t>
      </w:r>
      <w:r w:rsidR="0065718D" w:rsidRPr="00F04434">
        <w:rPr>
          <w:rFonts w:asciiTheme="majorHAnsi" w:hAnsiTheme="majorHAnsi" w:cs="Calibri"/>
          <w:sz w:val="20"/>
          <w:szCs w:val="20"/>
        </w:rPr>
        <w:t xml:space="preserve">epartment </w:t>
      </w:r>
      <w:r w:rsidR="0065718D">
        <w:rPr>
          <w:rFonts w:asciiTheme="majorHAnsi" w:hAnsiTheme="majorHAnsi" w:cs="Calibri"/>
          <w:sz w:val="20"/>
          <w:szCs w:val="20"/>
        </w:rPr>
        <w:t>of</w:t>
      </w:r>
      <w:r w:rsidR="0065718D" w:rsidRPr="00F04434">
        <w:rPr>
          <w:rFonts w:asciiTheme="majorHAnsi" w:hAnsiTheme="majorHAnsi" w:cs="Calibri"/>
          <w:sz w:val="20"/>
          <w:szCs w:val="20"/>
        </w:rPr>
        <w:t xml:space="preserve"> Arauca, </w:t>
      </w:r>
      <w:r w:rsidR="0065718D">
        <w:rPr>
          <w:rFonts w:asciiTheme="majorHAnsi" w:hAnsiTheme="majorHAnsi" w:cs="Calibri"/>
          <w:sz w:val="20"/>
          <w:szCs w:val="20"/>
        </w:rPr>
        <w:t>headed</w:t>
      </w:r>
      <w:r w:rsidR="0065718D" w:rsidRPr="00F04434">
        <w:rPr>
          <w:rFonts w:asciiTheme="majorHAnsi" w:hAnsiTheme="majorHAnsi" w:cs="Calibri"/>
          <w:sz w:val="20"/>
          <w:szCs w:val="20"/>
        </w:rPr>
        <w:t xml:space="preserve"> </w:t>
      </w:r>
      <w:r w:rsidR="0065718D">
        <w:rPr>
          <w:rFonts w:asciiTheme="majorHAnsi" w:hAnsiTheme="majorHAnsi" w:cs="Calibri"/>
          <w:sz w:val="20"/>
          <w:szCs w:val="20"/>
        </w:rPr>
        <w:t>by</w:t>
      </w:r>
      <w:r w:rsidR="0065718D" w:rsidRPr="00F04434">
        <w:rPr>
          <w:rFonts w:asciiTheme="majorHAnsi" w:hAnsiTheme="majorHAnsi" w:cs="Calibri"/>
          <w:sz w:val="20"/>
          <w:szCs w:val="20"/>
        </w:rPr>
        <w:t xml:space="preserve"> </w:t>
      </w:r>
      <w:r w:rsidR="0065718D">
        <w:rPr>
          <w:rFonts w:asciiTheme="majorHAnsi" w:hAnsiTheme="majorHAnsi" w:cs="Calibri"/>
          <w:sz w:val="20"/>
          <w:szCs w:val="20"/>
        </w:rPr>
        <w:t>a</w:t>
      </w:r>
      <w:r w:rsidR="0065718D" w:rsidRPr="00F04434">
        <w:rPr>
          <w:rFonts w:asciiTheme="majorHAnsi" w:hAnsiTheme="majorHAnsi" w:cs="Calibri"/>
          <w:sz w:val="20"/>
          <w:szCs w:val="20"/>
        </w:rPr>
        <w:t xml:space="preserve"> </w:t>
      </w:r>
      <w:r w:rsidR="0065718D">
        <w:rPr>
          <w:rFonts w:asciiTheme="majorHAnsi" w:hAnsiTheme="majorHAnsi" w:cs="Calibri"/>
          <w:sz w:val="20"/>
          <w:szCs w:val="20"/>
        </w:rPr>
        <w:t>high government official</w:t>
      </w:r>
      <w:r w:rsidR="0065718D" w:rsidRPr="00F04434">
        <w:rPr>
          <w:rFonts w:asciiTheme="majorHAnsi" w:hAnsiTheme="majorHAnsi" w:cs="Calibri"/>
          <w:sz w:val="20"/>
          <w:szCs w:val="20"/>
        </w:rPr>
        <w:t xml:space="preserve">, </w:t>
      </w:r>
      <w:r w:rsidR="0065718D">
        <w:rPr>
          <w:rFonts w:asciiTheme="majorHAnsi" w:hAnsiTheme="majorHAnsi" w:cs="Calibri"/>
          <w:sz w:val="20"/>
          <w:szCs w:val="20"/>
        </w:rPr>
        <w:t>with</w:t>
      </w:r>
      <w:r w:rsidR="0065718D" w:rsidRPr="00F04434">
        <w:rPr>
          <w:rFonts w:asciiTheme="majorHAnsi" w:hAnsiTheme="majorHAnsi" w:cs="Calibri"/>
          <w:sz w:val="20"/>
          <w:szCs w:val="20"/>
        </w:rPr>
        <w:t xml:space="preserve"> </w:t>
      </w:r>
      <w:r w:rsidR="0065718D">
        <w:rPr>
          <w:rFonts w:asciiTheme="majorHAnsi" w:hAnsiTheme="majorHAnsi" w:cs="Calibri"/>
          <w:sz w:val="20"/>
          <w:szCs w:val="20"/>
        </w:rPr>
        <w:t>the</w:t>
      </w:r>
      <w:r w:rsidR="0065718D" w:rsidRPr="00F04434">
        <w:rPr>
          <w:rFonts w:asciiTheme="majorHAnsi" w:hAnsiTheme="majorHAnsi" w:cs="Calibri"/>
          <w:sz w:val="20"/>
          <w:szCs w:val="20"/>
        </w:rPr>
        <w:t xml:space="preserve"> participation </w:t>
      </w:r>
      <w:r w:rsidR="0065718D">
        <w:rPr>
          <w:rFonts w:asciiTheme="majorHAnsi" w:hAnsiTheme="majorHAnsi" w:cs="Calibri"/>
          <w:sz w:val="20"/>
          <w:szCs w:val="20"/>
        </w:rPr>
        <w:t>of</w:t>
      </w:r>
      <w:r w:rsidR="0065718D" w:rsidRPr="00F04434">
        <w:rPr>
          <w:rFonts w:asciiTheme="majorHAnsi" w:hAnsiTheme="majorHAnsi" w:cs="Calibri"/>
          <w:sz w:val="20"/>
          <w:szCs w:val="20"/>
        </w:rPr>
        <w:t xml:space="preserve"> </w:t>
      </w:r>
      <w:r w:rsidR="0065718D">
        <w:rPr>
          <w:rFonts w:asciiTheme="majorHAnsi" w:hAnsiTheme="majorHAnsi" w:cs="Calibri"/>
          <w:sz w:val="20"/>
          <w:szCs w:val="20"/>
        </w:rPr>
        <w:t>public officials</w:t>
      </w:r>
      <w:r w:rsidR="0065718D" w:rsidRPr="00F04434">
        <w:rPr>
          <w:rFonts w:asciiTheme="majorHAnsi" w:hAnsiTheme="majorHAnsi" w:cs="Calibri"/>
          <w:sz w:val="20"/>
          <w:szCs w:val="20"/>
        </w:rPr>
        <w:t xml:space="preserve"> </w:t>
      </w:r>
      <w:r w:rsidR="0065718D">
        <w:rPr>
          <w:rFonts w:asciiTheme="majorHAnsi" w:hAnsiTheme="majorHAnsi" w:cs="Calibri"/>
          <w:sz w:val="20"/>
          <w:szCs w:val="20"/>
        </w:rPr>
        <w:t>and</w:t>
      </w:r>
      <w:r w:rsidR="0065718D" w:rsidRPr="00F04434">
        <w:rPr>
          <w:rFonts w:asciiTheme="majorHAnsi" w:hAnsiTheme="majorHAnsi" w:cs="Calibri"/>
          <w:sz w:val="20"/>
          <w:szCs w:val="20"/>
        </w:rPr>
        <w:t xml:space="preserve"> </w:t>
      </w:r>
      <w:r w:rsidR="0065718D">
        <w:rPr>
          <w:rFonts w:asciiTheme="majorHAnsi" w:hAnsiTheme="majorHAnsi" w:cs="Calibri"/>
          <w:sz w:val="20"/>
          <w:szCs w:val="20"/>
        </w:rPr>
        <w:t>the</w:t>
      </w:r>
      <w:r w:rsidR="0065718D" w:rsidRPr="00F04434">
        <w:rPr>
          <w:rFonts w:asciiTheme="majorHAnsi" w:hAnsiTheme="majorHAnsi" w:cs="Calibri"/>
          <w:sz w:val="20"/>
          <w:szCs w:val="20"/>
        </w:rPr>
        <w:t xml:space="preserve"> </w:t>
      </w:r>
      <w:r w:rsidR="0065718D">
        <w:rPr>
          <w:rFonts w:asciiTheme="majorHAnsi" w:hAnsiTheme="majorHAnsi" w:cs="Calibri"/>
          <w:sz w:val="20"/>
          <w:szCs w:val="20"/>
        </w:rPr>
        <w:t>region's nongovernmental human rights organizations. The act</w:t>
      </w:r>
      <w:r w:rsidR="0065718D" w:rsidRPr="00F04434">
        <w:rPr>
          <w:rFonts w:asciiTheme="majorHAnsi" w:hAnsiTheme="majorHAnsi" w:cs="Calibri"/>
          <w:sz w:val="20"/>
          <w:szCs w:val="20"/>
        </w:rPr>
        <w:t xml:space="preserve"> </w:t>
      </w:r>
      <w:r w:rsidR="0065718D">
        <w:rPr>
          <w:rFonts w:asciiTheme="majorHAnsi" w:hAnsiTheme="majorHAnsi" w:cs="Calibri"/>
          <w:sz w:val="20"/>
          <w:szCs w:val="20"/>
        </w:rPr>
        <w:t>of</w:t>
      </w:r>
      <w:r w:rsidR="0065718D" w:rsidRPr="00F04434">
        <w:rPr>
          <w:rFonts w:asciiTheme="majorHAnsi" w:hAnsiTheme="majorHAnsi" w:cs="Calibri"/>
          <w:sz w:val="20"/>
          <w:szCs w:val="20"/>
        </w:rPr>
        <w:t xml:space="preserve"> </w:t>
      </w:r>
      <w:r w:rsidR="0065718D">
        <w:rPr>
          <w:rFonts w:asciiTheme="majorHAnsi" w:hAnsiTheme="majorHAnsi" w:cs="Calibri"/>
          <w:sz w:val="20"/>
          <w:szCs w:val="20"/>
        </w:rPr>
        <w:t>acknowledgement of responsibility</w:t>
      </w:r>
      <w:r w:rsidR="0065718D" w:rsidRPr="00F04434">
        <w:rPr>
          <w:rFonts w:asciiTheme="majorHAnsi" w:hAnsiTheme="majorHAnsi" w:cs="Calibri"/>
          <w:sz w:val="20"/>
          <w:szCs w:val="20"/>
        </w:rPr>
        <w:t xml:space="preserve"> </w:t>
      </w:r>
      <w:r w:rsidR="0065718D">
        <w:rPr>
          <w:rFonts w:asciiTheme="majorHAnsi" w:hAnsiTheme="majorHAnsi" w:cs="Calibri"/>
          <w:sz w:val="20"/>
          <w:szCs w:val="20"/>
        </w:rPr>
        <w:t>will be carried with</w:t>
      </w:r>
      <w:r w:rsidR="0065718D" w:rsidRPr="00F04434">
        <w:rPr>
          <w:rFonts w:asciiTheme="majorHAnsi" w:hAnsiTheme="majorHAnsi" w:cs="Calibri"/>
          <w:sz w:val="20"/>
          <w:szCs w:val="20"/>
        </w:rPr>
        <w:t xml:space="preserve"> </w:t>
      </w:r>
      <w:r w:rsidR="0065718D">
        <w:rPr>
          <w:rFonts w:asciiTheme="majorHAnsi" w:hAnsiTheme="majorHAnsi" w:cs="Calibri"/>
          <w:sz w:val="20"/>
          <w:szCs w:val="20"/>
        </w:rPr>
        <w:t xml:space="preserve">active </w:t>
      </w:r>
      <w:r w:rsidR="0065718D" w:rsidRPr="00F04434">
        <w:rPr>
          <w:rFonts w:asciiTheme="majorHAnsi" w:hAnsiTheme="majorHAnsi" w:cs="Calibri"/>
          <w:sz w:val="20"/>
          <w:szCs w:val="20"/>
        </w:rPr>
        <w:t xml:space="preserve">participation </w:t>
      </w:r>
      <w:r w:rsidR="0065718D">
        <w:rPr>
          <w:rFonts w:asciiTheme="majorHAnsi" w:hAnsiTheme="majorHAnsi" w:cs="Calibri"/>
          <w:sz w:val="20"/>
          <w:szCs w:val="20"/>
        </w:rPr>
        <w:t>by family members</w:t>
      </w:r>
      <w:r w:rsidR="0065718D" w:rsidRPr="00F04434">
        <w:rPr>
          <w:rFonts w:asciiTheme="majorHAnsi" w:hAnsiTheme="majorHAnsi" w:cs="Calibri"/>
          <w:sz w:val="20"/>
          <w:szCs w:val="20"/>
        </w:rPr>
        <w:t xml:space="preserve"> </w:t>
      </w:r>
      <w:r w:rsidR="0065718D">
        <w:rPr>
          <w:rFonts w:asciiTheme="majorHAnsi" w:hAnsiTheme="majorHAnsi" w:cs="Calibri"/>
          <w:sz w:val="20"/>
          <w:szCs w:val="20"/>
        </w:rPr>
        <w:t>of the</w:t>
      </w:r>
      <w:r w:rsidR="0065718D" w:rsidRPr="00F04434">
        <w:rPr>
          <w:rFonts w:asciiTheme="majorHAnsi" w:hAnsiTheme="majorHAnsi" w:cs="Calibri"/>
          <w:sz w:val="20"/>
          <w:szCs w:val="20"/>
        </w:rPr>
        <w:t xml:space="preserve"> victims. </w:t>
      </w:r>
      <w:r w:rsidR="0065718D">
        <w:rPr>
          <w:rFonts w:asciiTheme="majorHAnsi" w:hAnsiTheme="majorHAnsi" w:cs="Calibri"/>
          <w:sz w:val="20"/>
          <w:szCs w:val="20"/>
        </w:rPr>
        <w:t>It will acknowledge</w:t>
      </w:r>
      <w:r w:rsidR="0065718D" w:rsidRPr="00F04434">
        <w:rPr>
          <w:rFonts w:asciiTheme="majorHAnsi" w:hAnsiTheme="majorHAnsi" w:cs="Calibri"/>
          <w:sz w:val="20"/>
          <w:szCs w:val="20"/>
        </w:rPr>
        <w:t xml:space="preserve"> </w:t>
      </w:r>
      <w:r w:rsidR="0065718D">
        <w:rPr>
          <w:rFonts w:asciiTheme="majorHAnsi" w:hAnsiTheme="majorHAnsi" w:cs="Calibri"/>
          <w:sz w:val="20"/>
          <w:szCs w:val="20"/>
        </w:rPr>
        <w:t>the State's responsibility</w:t>
      </w:r>
      <w:r w:rsidR="0065718D" w:rsidRPr="00F04434">
        <w:rPr>
          <w:rFonts w:asciiTheme="majorHAnsi" w:hAnsiTheme="majorHAnsi" w:cs="Calibri"/>
          <w:sz w:val="20"/>
          <w:szCs w:val="20"/>
        </w:rPr>
        <w:t xml:space="preserve"> </w:t>
      </w:r>
      <w:r w:rsidR="0065718D">
        <w:rPr>
          <w:rFonts w:asciiTheme="majorHAnsi" w:hAnsiTheme="majorHAnsi" w:cs="Calibri"/>
          <w:sz w:val="20"/>
          <w:szCs w:val="20"/>
        </w:rPr>
        <w:t>under the</w:t>
      </w:r>
      <w:r w:rsidR="0065718D" w:rsidRPr="00F04434">
        <w:rPr>
          <w:rFonts w:asciiTheme="majorHAnsi" w:hAnsiTheme="majorHAnsi" w:cs="Calibri"/>
          <w:sz w:val="20"/>
          <w:szCs w:val="20"/>
        </w:rPr>
        <w:t xml:space="preserve"> terms </w:t>
      </w:r>
      <w:r w:rsidR="0065718D">
        <w:rPr>
          <w:rFonts w:asciiTheme="majorHAnsi" w:hAnsiTheme="majorHAnsi" w:cs="Calibri"/>
          <w:sz w:val="20"/>
          <w:szCs w:val="20"/>
        </w:rPr>
        <w:t>established</w:t>
      </w:r>
      <w:r w:rsidR="0065718D" w:rsidRPr="00F04434">
        <w:rPr>
          <w:rFonts w:asciiTheme="majorHAnsi" w:hAnsiTheme="majorHAnsi" w:cs="Calibri"/>
          <w:sz w:val="20"/>
          <w:szCs w:val="20"/>
        </w:rPr>
        <w:t xml:space="preserve"> </w:t>
      </w:r>
      <w:r w:rsidR="0065718D">
        <w:rPr>
          <w:rFonts w:asciiTheme="majorHAnsi" w:hAnsiTheme="majorHAnsi" w:cs="Calibri"/>
          <w:sz w:val="20"/>
          <w:szCs w:val="20"/>
        </w:rPr>
        <w:t>in</w:t>
      </w:r>
      <w:r w:rsidR="0065718D" w:rsidRPr="00F04434">
        <w:rPr>
          <w:rFonts w:asciiTheme="majorHAnsi" w:hAnsiTheme="majorHAnsi" w:cs="Calibri"/>
          <w:sz w:val="20"/>
          <w:szCs w:val="20"/>
        </w:rPr>
        <w:t xml:space="preserve"> </w:t>
      </w:r>
      <w:r w:rsidR="0065718D">
        <w:rPr>
          <w:rFonts w:asciiTheme="majorHAnsi" w:hAnsiTheme="majorHAnsi" w:cs="Calibri"/>
          <w:sz w:val="20"/>
          <w:szCs w:val="20"/>
        </w:rPr>
        <w:t>this Agreement</w:t>
      </w:r>
      <w:r w:rsidR="0065718D" w:rsidRPr="00F04434">
        <w:rPr>
          <w:rFonts w:asciiTheme="majorHAnsi" w:hAnsiTheme="majorHAnsi" w:cs="Calibri"/>
          <w:sz w:val="20"/>
          <w:szCs w:val="20"/>
        </w:rPr>
        <w:t xml:space="preserve">. </w:t>
      </w:r>
      <w:r w:rsidR="0065718D">
        <w:rPr>
          <w:rFonts w:asciiTheme="majorHAnsi" w:hAnsiTheme="majorHAnsi" w:cs="Calibri"/>
          <w:sz w:val="20"/>
          <w:szCs w:val="20"/>
        </w:rPr>
        <w:t>This measure</w:t>
      </w:r>
      <w:r w:rsidR="0065718D" w:rsidRPr="00F04434">
        <w:rPr>
          <w:rFonts w:asciiTheme="majorHAnsi" w:hAnsiTheme="majorHAnsi" w:cs="Calibri"/>
          <w:sz w:val="20"/>
          <w:szCs w:val="20"/>
        </w:rPr>
        <w:t xml:space="preserve"> </w:t>
      </w:r>
      <w:r w:rsidR="0065718D">
        <w:rPr>
          <w:rFonts w:asciiTheme="majorHAnsi" w:hAnsiTheme="majorHAnsi" w:cs="Calibri"/>
          <w:sz w:val="20"/>
          <w:szCs w:val="20"/>
        </w:rPr>
        <w:t>will be fulfilled within one year from the signature of this Agreement</w:t>
      </w:r>
      <w:r w:rsidR="0065718D" w:rsidRPr="00F04434">
        <w:rPr>
          <w:rFonts w:asciiTheme="majorHAnsi" w:hAnsiTheme="majorHAnsi" w:cs="Calibri"/>
          <w:sz w:val="20"/>
          <w:szCs w:val="20"/>
        </w:rPr>
        <w:t xml:space="preserve"> </w:t>
      </w:r>
      <w:r w:rsidR="0065718D">
        <w:rPr>
          <w:rFonts w:asciiTheme="majorHAnsi" w:hAnsiTheme="majorHAnsi" w:cs="Calibri"/>
          <w:sz w:val="20"/>
          <w:szCs w:val="20"/>
        </w:rPr>
        <w:t>and</w:t>
      </w:r>
      <w:r w:rsidR="0065718D" w:rsidRPr="00F04434">
        <w:rPr>
          <w:rFonts w:asciiTheme="majorHAnsi" w:hAnsiTheme="majorHAnsi" w:cs="Calibri"/>
          <w:sz w:val="20"/>
          <w:szCs w:val="20"/>
        </w:rPr>
        <w:t xml:space="preserve"> </w:t>
      </w:r>
      <w:r w:rsidR="0065718D">
        <w:rPr>
          <w:rFonts w:asciiTheme="majorHAnsi" w:hAnsiTheme="majorHAnsi" w:cs="Calibri"/>
          <w:sz w:val="20"/>
          <w:szCs w:val="20"/>
        </w:rPr>
        <w:t>will be entrusted to the</w:t>
      </w:r>
      <w:r w:rsidR="0065718D" w:rsidRPr="00F04434">
        <w:rPr>
          <w:rFonts w:asciiTheme="majorHAnsi" w:hAnsiTheme="majorHAnsi" w:cs="Calibri"/>
          <w:sz w:val="20"/>
          <w:szCs w:val="20"/>
        </w:rPr>
        <w:t xml:space="preserve"> </w:t>
      </w:r>
      <w:r w:rsidR="0065718D">
        <w:rPr>
          <w:rFonts w:asciiTheme="majorHAnsi" w:hAnsiTheme="majorHAnsi" w:cs="Calibri"/>
          <w:sz w:val="20"/>
          <w:szCs w:val="20"/>
        </w:rPr>
        <w:t>Presidential Council for Human Rights</w:t>
      </w:r>
      <w:r w:rsidR="0065718D" w:rsidRPr="00F04434">
        <w:rPr>
          <w:rFonts w:asciiTheme="majorHAnsi" w:hAnsiTheme="majorHAnsi" w:cs="Calibri"/>
          <w:sz w:val="20"/>
          <w:szCs w:val="20"/>
        </w:rPr>
        <w:t>.</w:t>
      </w:r>
    </w:p>
    <w:p w:rsidR="00157EAA" w:rsidRDefault="00157EAA" w:rsidP="00157EAA">
      <w:pPr>
        <w:pStyle w:val="ListParagraph"/>
        <w:tabs>
          <w:tab w:val="left" w:pos="900"/>
          <w:tab w:val="left" w:pos="1440"/>
          <w:tab w:val="left" w:pos="8640"/>
        </w:tabs>
        <w:ind w:right="720"/>
        <w:contextualSpacing/>
        <w:jc w:val="both"/>
        <w:rPr>
          <w:rFonts w:asciiTheme="majorHAnsi" w:hAnsiTheme="majorHAnsi" w:cs="Calibri"/>
          <w:sz w:val="20"/>
          <w:szCs w:val="20"/>
        </w:rPr>
      </w:pPr>
    </w:p>
    <w:p w:rsidR="0065718D" w:rsidRPr="008033CA" w:rsidRDefault="0065718D" w:rsidP="009F25BB">
      <w:pPr>
        <w:pStyle w:val="ListParagraph"/>
        <w:numPr>
          <w:ilvl w:val="0"/>
          <w:numId w:val="58"/>
        </w:numPr>
        <w:tabs>
          <w:tab w:val="left" w:pos="720"/>
          <w:tab w:val="left" w:pos="900"/>
        </w:tabs>
        <w:ind w:left="720" w:right="720" w:firstLine="0"/>
        <w:contextualSpacing/>
        <w:jc w:val="both"/>
        <w:rPr>
          <w:rFonts w:asciiTheme="majorHAnsi" w:hAnsiTheme="majorHAnsi" w:cs="Calibri"/>
          <w:sz w:val="20"/>
          <w:szCs w:val="20"/>
        </w:rPr>
      </w:pPr>
      <w:r w:rsidRPr="008033CA">
        <w:rPr>
          <w:rFonts w:asciiTheme="majorHAnsi" w:hAnsiTheme="majorHAnsi" w:cs="Calibri"/>
          <w:sz w:val="20"/>
          <w:szCs w:val="20"/>
        </w:rPr>
        <w:t xml:space="preserve">Production of a mobile mural, as a measure to prevent the recurrence of events like those involved in this case.  The mural will be produced by agreement with the family members of the victims and their representatives. The State will assume all design and production costs. Implementation of the reparations measure will be entrusted to the Presidential Council for Human Rights. The mural will be delivered to the Mayor of </w:t>
      </w:r>
      <w:proofErr w:type="spellStart"/>
      <w:r w:rsidRPr="008033CA">
        <w:rPr>
          <w:rFonts w:asciiTheme="majorHAnsi" w:hAnsiTheme="majorHAnsi" w:cs="Calibri"/>
          <w:sz w:val="20"/>
          <w:szCs w:val="20"/>
        </w:rPr>
        <w:t>Saravena</w:t>
      </w:r>
      <w:proofErr w:type="spellEnd"/>
      <w:r w:rsidRPr="008033CA">
        <w:rPr>
          <w:rFonts w:asciiTheme="majorHAnsi" w:hAnsiTheme="majorHAnsi" w:cs="Calibri"/>
          <w:sz w:val="20"/>
          <w:szCs w:val="20"/>
        </w:rPr>
        <w:t>, who will be responsible for preserving and maintaining it.</w:t>
      </w:r>
    </w:p>
    <w:p w:rsidR="0065718D" w:rsidRPr="00F04434" w:rsidRDefault="0065718D" w:rsidP="00F27594">
      <w:pPr>
        <w:pStyle w:val="ListParagraph"/>
        <w:tabs>
          <w:tab w:val="left" w:pos="720"/>
          <w:tab w:val="left" w:pos="900"/>
          <w:tab w:val="left" w:pos="8640"/>
        </w:tabs>
        <w:ind w:right="720"/>
        <w:jc w:val="both"/>
        <w:rPr>
          <w:rFonts w:asciiTheme="majorHAnsi" w:hAnsiTheme="majorHAnsi" w:cs="Calibri"/>
          <w:sz w:val="20"/>
          <w:szCs w:val="20"/>
        </w:rPr>
      </w:pPr>
    </w:p>
    <w:p w:rsidR="0065718D" w:rsidRPr="00F04434" w:rsidRDefault="0065718D" w:rsidP="009F25BB">
      <w:pPr>
        <w:pStyle w:val="ListParagraph"/>
        <w:numPr>
          <w:ilvl w:val="0"/>
          <w:numId w:val="57"/>
        </w:numPr>
        <w:tabs>
          <w:tab w:val="left" w:pos="1440"/>
          <w:tab w:val="left" w:pos="8640"/>
        </w:tabs>
        <w:ind w:left="720" w:right="720" w:firstLine="0"/>
        <w:contextualSpacing/>
        <w:jc w:val="both"/>
        <w:rPr>
          <w:rFonts w:asciiTheme="majorHAnsi" w:hAnsiTheme="majorHAnsi" w:cs="Calibri"/>
          <w:sz w:val="20"/>
          <w:szCs w:val="20"/>
        </w:rPr>
      </w:pPr>
      <w:r>
        <w:rPr>
          <w:rFonts w:asciiTheme="majorHAnsi" w:hAnsiTheme="majorHAnsi" w:cs="Calibri"/>
          <w:sz w:val="20"/>
          <w:szCs w:val="20"/>
        </w:rPr>
        <w:t>These</w:t>
      </w:r>
      <w:r w:rsidRPr="00F04434">
        <w:rPr>
          <w:rFonts w:asciiTheme="majorHAnsi" w:hAnsiTheme="majorHAnsi" w:cs="Calibri"/>
          <w:sz w:val="20"/>
          <w:szCs w:val="20"/>
        </w:rPr>
        <w:t xml:space="preserve"> </w:t>
      </w:r>
      <w:r>
        <w:rPr>
          <w:rFonts w:asciiTheme="majorHAnsi" w:hAnsiTheme="majorHAnsi" w:cs="Calibri"/>
          <w:sz w:val="20"/>
          <w:szCs w:val="20"/>
        </w:rPr>
        <w:t>satisfaction measures</w:t>
      </w:r>
      <w:r w:rsidRPr="00F04434">
        <w:rPr>
          <w:rFonts w:asciiTheme="majorHAnsi" w:hAnsiTheme="majorHAnsi" w:cs="Calibri"/>
          <w:sz w:val="20"/>
          <w:szCs w:val="20"/>
        </w:rPr>
        <w:t xml:space="preserve"> </w:t>
      </w:r>
      <w:r>
        <w:rPr>
          <w:rFonts w:asciiTheme="majorHAnsi" w:hAnsiTheme="majorHAnsi" w:cs="Calibri"/>
          <w:sz w:val="20"/>
          <w:szCs w:val="20"/>
        </w:rPr>
        <w:t>have been fulfilled</w:t>
      </w:r>
      <w:r w:rsidRPr="00F04434">
        <w:rPr>
          <w:rFonts w:asciiTheme="majorHAnsi" w:hAnsiTheme="majorHAnsi" w:cs="Calibri"/>
          <w:sz w:val="20"/>
          <w:szCs w:val="20"/>
        </w:rPr>
        <w:t xml:space="preserve"> </w:t>
      </w:r>
      <w:r>
        <w:rPr>
          <w:rFonts w:asciiTheme="majorHAnsi" w:hAnsiTheme="majorHAnsi" w:cs="Calibri"/>
          <w:sz w:val="20"/>
          <w:szCs w:val="20"/>
        </w:rPr>
        <w:t>by the</w:t>
      </w:r>
      <w:r w:rsidRPr="00F04434">
        <w:rPr>
          <w:rFonts w:asciiTheme="majorHAnsi" w:hAnsiTheme="majorHAnsi" w:cs="Calibri"/>
          <w:sz w:val="20"/>
          <w:szCs w:val="20"/>
        </w:rPr>
        <w:t xml:space="preserve"> </w:t>
      </w:r>
      <w:r>
        <w:rPr>
          <w:rFonts w:asciiTheme="majorHAnsi" w:hAnsiTheme="majorHAnsi" w:cs="Calibri"/>
          <w:sz w:val="20"/>
          <w:szCs w:val="20"/>
        </w:rPr>
        <w:t>Colombian State.</w:t>
      </w:r>
    </w:p>
    <w:p w:rsidR="0065718D" w:rsidRPr="00F04434" w:rsidRDefault="0065718D" w:rsidP="00F27594">
      <w:pPr>
        <w:pStyle w:val="ListParagraph"/>
        <w:tabs>
          <w:tab w:val="left" w:pos="720"/>
          <w:tab w:val="left" w:pos="900"/>
          <w:tab w:val="left" w:pos="8640"/>
        </w:tabs>
        <w:ind w:right="720"/>
        <w:jc w:val="both"/>
        <w:rPr>
          <w:rFonts w:asciiTheme="majorHAnsi" w:hAnsiTheme="majorHAnsi" w:cs="Calibri"/>
          <w:sz w:val="20"/>
          <w:szCs w:val="20"/>
        </w:rPr>
      </w:pPr>
    </w:p>
    <w:p w:rsidR="0065718D" w:rsidRPr="00F04434" w:rsidRDefault="0065718D" w:rsidP="009F25BB">
      <w:pPr>
        <w:pStyle w:val="ListParagraph"/>
        <w:numPr>
          <w:ilvl w:val="0"/>
          <w:numId w:val="57"/>
        </w:numPr>
        <w:tabs>
          <w:tab w:val="left" w:pos="1440"/>
          <w:tab w:val="left" w:pos="8640"/>
        </w:tabs>
        <w:ind w:left="720" w:right="720" w:firstLine="0"/>
        <w:contextualSpacing/>
        <w:jc w:val="both"/>
        <w:rPr>
          <w:rFonts w:asciiTheme="majorHAnsi" w:hAnsiTheme="majorHAnsi" w:cs="Calibri"/>
          <w:sz w:val="20"/>
          <w:szCs w:val="20"/>
        </w:rPr>
      </w:pPr>
      <w:r>
        <w:rPr>
          <w:rFonts w:asciiTheme="majorHAnsi" w:hAnsiTheme="majorHAnsi" w:cs="Calibri"/>
          <w:sz w:val="20"/>
          <w:szCs w:val="20"/>
        </w:rPr>
        <w:t>In order to</w:t>
      </w:r>
      <w:r w:rsidRPr="00F04434">
        <w:rPr>
          <w:rFonts w:asciiTheme="majorHAnsi" w:hAnsiTheme="majorHAnsi" w:cs="Calibri"/>
          <w:sz w:val="20"/>
          <w:szCs w:val="20"/>
        </w:rPr>
        <w:t xml:space="preserve"> incor</w:t>
      </w:r>
      <w:r>
        <w:rPr>
          <w:rFonts w:asciiTheme="majorHAnsi" w:hAnsiTheme="majorHAnsi" w:cs="Calibri"/>
          <w:sz w:val="20"/>
          <w:szCs w:val="20"/>
        </w:rPr>
        <w:t>porate certain modifications into the Friendly Settlement Agreement</w:t>
      </w:r>
      <w:r w:rsidRPr="00F04434">
        <w:rPr>
          <w:rFonts w:asciiTheme="majorHAnsi" w:hAnsiTheme="majorHAnsi" w:cs="Calibri"/>
          <w:sz w:val="20"/>
          <w:szCs w:val="20"/>
        </w:rPr>
        <w:t xml:space="preserve"> </w:t>
      </w:r>
      <w:r>
        <w:rPr>
          <w:rFonts w:asciiTheme="majorHAnsi" w:hAnsiTheme="majorHAnsi" w:cs="Calibri"/>
          <w:sz w:val="20"/>
          <w:szCs w:val="20"/>
        </w:rPr>
        <w:t>and</w:t>
      </w:r>
      <w:r w:rsidRPr="00F04434">
        <w:rPr>
          <w:rFonts w:asciiTheme="majorHAnsi" w:hAnsiTheme="majorHAnsi" w:cs="Calibri"/>
          <w:sz w:val="20"/>
          <w:szCs w:val="20"/>
        </w:rPr>
        <w:t xml:space="preserve"> </w:t>
      </w:r>
      <w:r>
        <w:rPr>
          <w:rFonts w:asciiTheme="majorHAnsi" w:hAnsiTheme="majorHAnsi" w:cs="Calibri"/>
          <w:sz w:val="20"/>
          <w:szCs w:val="20"/>
        </w:rPr>
        <w:t>the signed addenda and</w:t>
      </w:r>
      <w:r w:rsidRPr="00F04434">
        <w:rPr>
          <w:rFonts w:asciiTheme="majorHAnsi" w:hAnsiTheme="majorHAnsi" w:cs="Calibri"/>
          <w:sz w:val="20"/>
          <w:szCs w:val="20"/>
        </w:rPr>
        <w:t xml:space="preserve"> </w:t>
      </w:r>
      <w:r>
        <w:rPr>
          <w:rFonts w:asciiTheme="majorHAnsi" w:hAnsiTheme="majorHAnsi" w:cs="Calibri"/>
          <w:sz w:val="20"/>
          <w:szCs w:val="20"/>
        </w:rPr>
        <w:t>to join into a single document the definitive text</w:t>
      </w:r>
      <w:r w:rsidRPr="00F04434">
        <w:rPr>
          <w:rFonts w:asciiTheme="majorHAnsi" w:hAnsiTheme="majorHAnsi" w:cs="Calibri"/>
          <w:sz w:val="20"/>
          <w:szCs w:val="20"/>
        </w:rPr>
        <w:t xml:space="preserve"> </w:t>
      </w:r>
      <w:r>
        <w:rPr>
          <w:rFonts w:asciiTheme="majorHAnsi" w:hAnsiTheme="majorHAnsi" w:cs="Calibri"/>
          <w:sz w:val="20"/>
          <w:szCs w:val="20"/>
        </w:rPr>
        <w:t>of the</w:t>
      </w:r>
      <w:r w:rsidRPr="00F04434">
        <w:rPr>
          <w:rFonts w:asciiTheme="majorHAnsi" w:hAnsiTheme="majorHAnsi" w:cs="Calibri"/>
          <w:sz w:val="20"/>
          <w:szCs w:val="20"/>
        </w:rPr>
        <w:t xml:space="preserve"> </w:t>
      </w:r>
      <w:r>
        <w:rPr>
          <w:rFonts w:asciiTheme="majorHAnsi" w:hAnsiTheme="majorHAnsi" w:cs="Calibri"/>
          <w:sz w:val="20"/>
          <w:szCs w:val="20"/>
        </w:rPr>
        <w:t>Friendly Settlement Agreement</w:t>
      </w:r>
      <w:r w:rsidRPr="00F04434">
        <w:rPr>
          <w:rFonts w:asciiTheme="majorHAnsi" w:hAnsiTheme="majorHAnsi" w:cs="Calibri"/>
          <w:sz w:val="20"/>
          <w:szCs w:val="20"/>
        </w:rPr>
        <w:t xml:space="preserve">, </w:t>
      </w:r>
      <w:r>
        <w:rPr>
          <w:rFonts w:asciiTheme="majorHAnsi" w:hAnsiTheme="majorHAnsi" w:cs="Calibri"/>
          <w:sz w:val="20"/>
          <w:szCs w:val="20"/>
        </w:rPr>
        <w:t>the parties have decided to sign this new document</w:t>
      </w:r>
      <w:r w:rsidRPr="00F04434">
        <w:rPr>
          <w:rFonts w:asciiTheme="majorHAnsi" w:hAnsiTheme="majorHAnsi" w:cs="Calibri"/>
          <w:sz w:val="20"/>
          <w:szCs w:val="20"/>
        </w:rPr>
        <w:t xml:space="preserve">, </w:t>
      </w:r>
      <w:r>
        <w:rPr>
          <w:rFonts w:asciiTheme="majorHAnsi" w:hAnsiTheme="majorHAnsi" w:cs="Calibri"/>
          <w:sz w:val="20"/>
          <w:szCs w:val="20"/>
        </w:rPr>
        <w:t>which will be governed by the following clauses:</w:t>
      </w:r>
    </w:p>
    <w:p w:rsidR="0065718D" w:rsidRPr="00F04434" w:rsidRDefault="0065718D" w:rsidP="00F27594">
      <w:pPr>
        <w:tabs>
          <w:tab w:val="left" w:pos="720"/>
          <w:tab w:val="left" w:pos="900"/>
          <w:tab w:val="left" w:pos="8640"/>
        </w:tabs>
        <w:ind w:left="720" w:right="720"/>
        <w:jc w:val="both"/>
        <w:rPr>
          <w:rFonts w:asciiTheme="majorHAnsi" w:hAnsiTheme="majorHAnsi" w:cs="Calibri"/>
          <w:sz w:val="20"/>
          <w:szCs w:val="20"/>
        </w:rPr>
      </w:pPr>
    </w:p>
    <w:p w:rsidR="001B27CF" w:rsidRDefault="001B27CF">
      <w:pPr>
        <w:rPr>
          <w:rFonts w:asciiTheme="majorHAnsi" w:hAnsiTheme="majorHAnsi" w:cs="Calibri"/>
          <w:b/>
          <w:sz w:val="20"/>
          <w:szCs w:val="20"/>
        </w:rPr>
      </w:pPr>
      <w:r>
        <w:rPr>
          <w:rFonts w:asciiTheme="majorHAnsi" w:hAnsiTheme="majorHAnsi" w:cs="Calibri"/>
          <w:b/>
          <w:sz w:val="20"/>
          <w:szCs w:val="20"/>
        </w:rPr>
        <w:br w:type="page"/>
      </w:r>
    </w:p>
    <w:p w:rsidR="0065718D" w:rsidRPr="00F04434" w:rsidRDefault="0065718D" w:rsidP="00F27594">
      <w:pPr>
        <w:tabs>
          <w:tab w:val="left" w:pos="720"/>
          <w:tab w:val="left" w:pos="900"/>
          <w:tab w:val="left" w:pos="8640"/>
        </w:tabs>
        <w:ind w:left="720" w:right="720"/>
        <w:jc w:val="both"/>
        <w:rPr>
          <w:rFonts w:asciiTheme="majorHAnsi" w:hAnsiTheme="majorHAnsi" w:cs="Calibri"/>
          <w:b/>
          <w:sz w:val="20"/>
          <w:szCs w:val="20"/>
        </w:rPr>
      </w:pPr>
      <w:r>
        <w:rPr>
          <w:rFonts w:asciiTheme="majorHAnsi" w:hAnsiTheme="majorHAnsi" w:cs="Calibri"/>
          <w:b/>
          <w:sz w:val="20"/>
          <w:szCs w:val="20"/>
        </w:rPr>
        <w:lastRenderedPageBreak/>
        <w:t>ONE</w:t>
      </w:r>
      <w:r w:rsidRPr="00F04434">
        <w:rPr>
          <w:rFonts w:asciiTheme="majorHAnsi" w:hAnsiTheme="majorHAnsi" w:cs="Calibri"/>
          <w:b/>
          <w:sz w:val="20"/>
          <w:szCs w:val="20"/>
        </w:rPr>
        <w:t xml:space="preserve">: </w:t>
      </w:r>
      <w:r w:rsidRPr="008F1996">
        <w:rPr>
          <w:rFonts w:asciiTheme="majorHAnsi" w:hAnsiTheme="majorHAnsi" w:cs="Calibri"/>
          <w:b/>
          <w:caps/>
          <w:sz w:val="20"/>
          <w:szCs w:val="20"/>
        </w:rPr>
        <w:t>Acknowledgment of responsibility</w:t>
      </w:r>
    </w:p>
    <w:p w:rsidR="0065718D" w:rsidRPr="00F04434" w:rsidRDefault="0065718D" w:rsidP="00F27594">
      <w:pPr>
        <w:tabs>
          <w:tab w:val="left" w:pos="720"/>
          <w:tab w:val="left" w:pos="900"/>
          <w:tab w:val="left" w:pos="8640"/>
        </w:tabs>
        <w:ind w:left="720" w:right="720"/>
        <w:jc w:val="both"/>
        <w:rPr>
          <w:rFonts w:asciiTheme="majorHAnsi" w:hAnsiTheme="majorHAnsi" w:cs="Calibri"/>
          <w:sz w:val="20"/>
          <w:szCs w:val="20"/>
        </w:rPr>
      </w:pPr>
    </w:p>
    <w:p w:rsidR="0065718D" w:rsidRPr="00F04434" w:rsidRDefault="0065718D" w:rsidP="00F27594">
      <w:pPr>
        <w:tabs>
          <w:tab w:val="left" w:pos="720"/>
          <w:tab w:val="left" w:pos="900"/>
          <w:tab w:val="left" w:pos="8640"/>
        </w:tabs>
        <w:ind w:left="720" w:right="720"/>
        <w:jc w:val="both"/>
        <w:rPr>
          <w:rFonts w:asciiTheme="majorHAnsi" w:hAnsiTheme="majorHAnsi" w:cs="Calibri"/>
          <w:sz w:val="20"/>
          <w:szCs w:val="20"/>
        </w:rPr>
      </w:pPr>
      <w:r>
        <w:rPr>
          <w:rFonts w:asciiTheme="majorHAnsi" w:hAnsiTheme="majorHAnsi" w:cs="Calibri"/>
          <w:sz w:val="20"/>
          <w:szCs w:val="20"/>
        </w:rPr>
        <w:t>The Colombian State</w:t>
      </w:r>
      <w:r w:rsidRPr="00F04434">
        <w:rPr>
          <w:rFonts w:asciiTheme="majorHAnsi" w:hAnsiTheme="majorHAnsi" w:cs="Calibri"/>
          <w:sz w:val="20"/>
          <w:szCs w:val="20"/>
        </w:rPr>
        <w:t xml:space="preserve"> </w:t>
      </w:r>
      <w:r>
        <w:rPr>
          <w:rFonts w:asciiTheme="majorHAnsi" w:hAnsiTheme="majorHAnsi" w:cs="Calibri"/>
          <w:sz w:val="20"/>
          <w:szCs w:val="20"/>
        </w:rPr>
        <w:t>acknowledges</w:t>
      </w:r>
      <w:r w:rsidRPr="00F04434">
        <w:rPr>
          <w:rFonts w:asciiTheme="majorHAnsi" w:hAnsiTheme="majorHAnsi" w:cs="Calibri"/>
          <w:sz w:val="20"/>
          <w:szCs w:val="20"/>
        </w:rPr>
        <w:t xml:space="preserve"> </w:t>
      </w:r>
      <w:r>
        <w:rPr>
          <w:rFonts w:asciiTheme="majorHAnsi" w:hAnsiTheme="majorHAnsi" w:cs="Calibri"/>
          <w:sz w:val="20"/>
          <w:szCs w:val="20"/>
        </w:rPr>
        <w:t>its</w:t>
      </w:r>
      <w:r w:rsidRPr="00F04434">
        <w:rPr>
          <w:rFonts w:asciiTheme="majorHAnsi" w:hAnsiTheme="majorHAnsi" w:cs="Calibri"/>
          <w:sz w:val="20"/>
          <w:szCs w:val="20"/>
        </w:rPr>
        <w:t xml:space="preserve"> </w:t>
      </w:r>
      <w:r>
        <w:rPr>
          <w:rFonts w:asciiTheme="majorHAnsi" w:hAnsiTheme="majorHAnsi" w:cs="Calibri"/>
          <w:sz w:val="20"/>
          <w:szCs w:val="20"/>
        </w:rPr>
        <w:t>international responsibility</w:t>
      </w:r>
      <w:r w:rsidRPr="00F04434">
        <w:rPr>
          <w:rFonts w:asciiTheme="majorHAnsi" w:hAnsiTheme="majorHAnsi" w:cs="Calibri"/>
          <w:sz w:val="20"/>
          <w:szCs w:val="20"/>
        </w:rPr>
        <w:t xml:space="preserve"> </w:t>
      </w:r>
      <w:r>
        <w:rPr>
          <w:rFonts w:asciiTheme="majorHAnsi" w:hAnsiTheme="majorHAnsi" w:cs="Calibri"/>
          <w:sz w:val="20"/>
          <w:szCs w:val="20"/>
        </w:rPr>
        <w:t xml:space="preserve">for the </w:t>
      </w:r>
      <w:r w:rsidRPr="00F04434">
        <w:rPr>
          <w:rFonts w:asciiTheme="majorHAnsi" w:hAnsiTheme="majorHAnsi" w:cs="Calibri"/>
          <w:sz w:val="20"/>
          <w:szCs w:val="20"/>
        </w:rPr>
        <w:t xml:space="preserve">violation </w:t>
      </w:r>
      <w:r>
        <w:rPr>
          <w:rFonts w:asciiTheme="majorHAnsi" w:hAnsiTheme="majorHAnsi" w:cs="Calibri"/>
          <w:sz w:val="20"/>
          <w:szCs w:val="20"/>
        </w:rPr>
        <w:t>of the</w:t>
      </w:r>
      <w:r w:rsidRPr="00F04434">
        <w:rPr>
          <w:rFonts w:asciiTheme="majorHAnsi" w:hAnsiTheme="majorHAnsi" w:cs="Calibri"/>
          <w:sz w:val="20"/>
          <w:szCs w:val="20"/>
        </w:rPr>
        <w:t xml:space="preserve"> </w:t>
      </w:r>
      <w:r>
        <w:rPr>
          <w:rFonts w:asciiTheme="majorHAnsi" w:hAnsiTheme="majorHAnsi" w:cs="Calibri"/>
          <w:sz w:val="20"/>
          <w:szCs w:val="20"/>
        </w:rPr>
        <w:t>rights enshrined</w:t>
      </w:r>
      <w:r w:rsidRPr="00F04434">
        <w:rPr>
          <w:rFonts w:asciiTheme="majorHAnsi" w:hAnsiTheme="majorHAnsi" w:cs="Calibri"/>
          <w:sz w:val="20"/>
          <w:szCs w:val="20"/>
        </w:rPr>
        <w:t xml:space="preserve"> </w:t>
      </w:r>
      <w:r>
        <w:rPr>
          <w:rFonts w:asciiTheme="majorHAnsi" w:hAnsiTheme="majorHAnsi" w:cs="Calibri"/>
          <w:sz w:val="20"/>
          <w:szCs w:val="20"/>
        </w:rPr>
        <w:t>in Article</w:t>
      </w:r>
      <w:r w:rsidRPr="00F04434">
        <w:rPr>
          <w:rFonts w:asciiTheme="majorHAnsi" w:hAnsiTheme="majorHAnsi" w:cs="Calibri"/>
          <w:sz w:val="20"/>
          <w:szCs w:val="20"/>
        </w:rPr>
        <w:t>s 4 (</w:t>
      </w:r>
      <w:r>
        <w:rPr>
          <w:rFonts w:asciiTheme="majorHAnsi" w:hAnsiTheme="majorHAnsi" w:cs="Calibri"/>
          <w:sz w:val="20"/>
          <w:szCs w:val="20"/>
        </w:rPr>
        <w:t>right to life</w:t>
      </w:r>
      <w:r w:rsidRPr="00F04434">
        <w:rPr>
          <w:rFonts w:asciiTheme="majorHAnsi" w:hAnsiTheme="majorHAnsi" w:cs="Calibri"/>
          <w:sz w:val="20"/>
          <w:szCs w:val="20"/>
        </w:rPr>
        <w:t>)</w:t>
      </w:r>
      <w:r>
        <w:rPr>
          <w:rFonts w:asciiTheme="majorHAnsi" w:hAnsiTheme="majorHAnsi" w:cs="Calibri"/>
          <w:sz w:val="20"/>
          <w:szCs w:val="20"/>
        </w:rPr>
        <w:t>,</w:t>
      </w:r>
      <w:r w:rsidRPr="00F04434">
        <w:rPr>
          <w:rFonts w:asciiTheme="majorHAnsi" w:hAnsiTheme="majorHAnsi" w:cs="Calibri"/>
          <w:sz w:val="20"/>
          <w:szCs w:val="20"/>
        </w:rPr>
        <w:t xml:space="preserve"> </w:t>
      </w:r>
      <w:r>
        <w:rPr>
          <w:rFonts w:asciiTheme="majorHAnsi" w:hAnsiTheme="majorHAnsi" w:cs="Calibri"/>
          <w:sz w:val="20"/>
          <w:szCs w:val="20"/>
        </w:rPr>
        <w:t>to the detriment</w:t>
      </w:r>
      <w:r w:rsidRPr="00F04434">
        <w:rPr>
          <w:rFonts w:asciiTheme="majorHAnsi" w:hAnsiTheme="majorHAnsi" w:cs="Calibri"/>
          <w:sz w:val="20"/>
          <w:szCs w:val="20"/>
        </w:rPr>
        <w:t xml:space="preserve"> </w:t>
      </w:r>
      <w:r>
        <w:rPr>
          <w:rFonts w:asciiTheme="majorHAnsi" w:hAnsiTheme="majorHAnsi" w:cs="Calibri"/>
          <w:sz w:val="20"/>
          <w:szCs w:val="20"/>
        </w:rPr>
        <w:t>of the</w:t>
      </w:r>
      <w:r w:rsidRPr="00F04434">
        <w:rPr>
          <w:rFonts w:asciiTheme="majorHAnsi" w:hAnsiTheme="majorHAnsi" w:cs="Calibri"/>
          <w:sz w:val="20"/>
          <w:szCs w:val="20"/>
        </w:rPr>
        <w:t xml:space="preserve"> Oscar Orlando Bueno Bonnet, </w:t>
      </w:r>
      <w:proofErr w:type="spellStart"/>
      <w:r w:rsidRPr="00F04434">
        <w:rPr>
          <w:rFonts w:asciiTheme="majorHAnsi" w:hAnsiTheme="majorHAnsi" w:cs="Calibri"/>
          <w:sz w:val="20"/>
          <w:szCs w:val="20"/>
        </w:rPr>
        <w:t>Jhon</w:t>
      </w:r>
      <w:proofErr w:type="spellEnd"/>
      <w:r w:rsidRPr="00F04434">
        <w:rPr>
          <w:rFonts w:asciiTheme="majorHAnsi" w:hAnsiTheme="majorHAnsi" w:cs="Calibri"/>
          <w:sz w:val="20"/>
          <w:szCs w:val="20"/>
        </w:rPr>
        <w:t xml:space="preserve"> Jairo </w:t>
      </w:r>
      <w:proofErr w:type="spellStart"/>
      <w:r w:rsidRPr="00F04434">
        <w:rPr>
          <w:rFonts w:asciiTheme="majorHAnsi" w:hAnsiTheme="majorHAnsi" w:cs="Calibri"/>
          <w:sz w:val="20"/>
          <w:szCs w:val="20"/>
        </w:rPr>
        <w:t>Cavarique</w:t>
      </w:r>
      <w:proofErr w:type="spellEnd"/>
      <w:r>
        <w:rPr>
          <w:rFonts w:asciiTheme="majorHAnsi" w:hAnsiTheme="majorHAnsi" w:cs="Calibri"/>
          <w:sz w:val="20"/>
          <w:szCs w:val="20"/>
        </w:rPr>
        <w:t>,</w:t>
      </w:r>
      <w:r w:rsidRPr="00F04434">
        <w:rPr>
          <w:rFonts w:asciiTheme="majorHAnsi" w:hAnsiTheme="majorHAnsi" w:cs="Calibri"/>
          <w:sz w:val="20"/>
          <w:szCs w:val="20"/>
        </w:rPr>
        <w:t xml:space="preserve"> </w:t>
      </w:r>
      <w:r>
        <w:rPr>
          <w:rFonts w:asciiTheme="majorHAnsi" w:hAnsiTheme="majorHAnsi" w:cs="Calibri"/>
          <w:sz w:val="20"/>
          <w:szCs w:val="20"/>
        </w:rPr>
        <w:t>and</w:t>
      </w:r>
      <w:r w:rsidRPr="00F04434">
        <w:rPr>
          <w:rFonts w:asciiTheme="majorHAnsi" w:hAnsiTheme="majorHAnsi" w:cs="Calibri"/>
          <w:sz w:val="20"/>
          <w:szCs w:val="20"/>
        </w:rPr>
        <w:t xml:space="preserve"> Jefferson González </w:t>
      </w:r>
      <w:proofErr w:type="spellStart"/>
      <w:r w:rsidRPr="00F04434">
        <w:rPr>
          <w:rFonts w:asciiTheme="majorHAnsi" w:hAnsiTheme="majorHAnsi" w:cs="Calibri"/>
          <w:sz w:val="20"/>
          <w:szCs w:val="20"/>
        </w:rPr>
        <w:t>Oquendo</w:t>
      </w:r>
      <w:proofErr w:type="spellEnd"/>
      <w:r w:rsidRPr="00F04434">
        <w:rPr>
          <w:rFonts w:asciiTheme="majorHAnsi" w:hAnsiTheme="majorHAnsi" w:cs="Calibri"/>
          <w:sz w:val="20"/>
          <w:szCs w:val="20"/>
        </w:rPr>
        <w:t xml:space="preserve">, </w:t>
      </w:r>
      <w:r>
        <w:rPr>
          <w:rFonts w:asciiTheme="majorHAnsi" w:hAnsiTheme="majorHAnsi" w:cs="Calibri"/>
          <w:sz w:val="20"/>
          <w:szCs w:val="20"/>
        </w:rPr>
        <w:t>and of Article</w:t>
      </w:r>
      <w:r w:rsidRPr="00F04434">
        <w:rPr>
          <w:rFonts w:asciiTheme="majorHAnsi" w:hAnsiTheme="majorHAnsi" w:cs="Calibri"/>
          <w:sz w:val="20"/>
          <w:szCs w:val="20"/>
        </w:rPr>
        <w:t>s 5</w:t>
      </w:r>
      <w:r>
        <w:rPr>
          <w:rFonts w:asciiTheme="majorHAnsi" w:hAnsiTheme="majorHAnsi" w:cs="Calibri"/>
          <w:sz w:val="20"/>
          <w:szCs w:val="20"/>
        </w:rPr>
        <w:t xml:space="preserve"> </w:t>
      </w:r>
      <w:r w:rsidRPr="00F04434">
        <w:rPr>
          <w:rFonts w:asciiTheme="majorHAnsi" w:hAnsiTheme="majorHAnsi" w:cs="Calibri"/>
          <w:sz w:val="20"/>
          <w:szCs w:val="20"/>
        </w:rPr>
        <w:t>(</w:t>
      </w:r>
      <w:r>
        <w:rPr>
          <w:rFonts w:asciiTheme="majorHAnsi" w:hAnsiTheme="majorHAnsi" w:cs="Calibri"/>
          <w:sz w:val="20"/>
          <w:szCs w:val="20"/>
        </w:rPr>
        <w:t>right to humane treatment</w:t>
      </w:r>
      <w:r w:rsidRPr="00F04434">
        <w:rPr>
          <w:rFonts w:asciiTheme="majorHAnsi" w:hAnsiTheme="majorHAnsi" w:cs="Calibri"/>
          <w:sz w:val="20"/>
          <w:szCs w:val="20"/>
        </w:rPr>
        <w:t>), 8</w:t>
      </w:r>
      <w:r>
        <w:rPr>
          <w:rFonts w:asciiTheme="majorHAnsi" w:hAnsiTheme="majorHAnsi" w:cs="Calibri"/>
          <w:sz w:val="20"/>
          <w:szCs w:val="20"/>
        </w:rPr>
        <w:t>,</w:t>
      </w:r>
      <w:r w:rsidRPr="00F04434">
        <w:rPr>
          <w:rFonts w:asciiTheme="majorHAnsi" w:hAnsiTheme="majorHAnsi" w:cs="Calibri"/>
          <w:sz w:val="20"/>
          <w:szCs w:val="20"/>
        </w:rPr>
        <w:t xml:space="preserve"> </w:t>
      </w:r>
      <w:r>
        <w:rPr>
          <w:rFonts w:asciiTheme="majorHAnsi" w:hAnsiTheme="majorHAnsi" w:cs="Calibri"/>
          <w:sz w:val="20"/>
          <w:szCs w:val="20"/>
        </w:rPr>
        <w:t>and 25,</w:t>
      </w:r>
      <w:r w:rsidRPr="00F04434">
        <w:rPr>
          <w:rFonts w:asciiTheme="majorHAnsi" w:hAnsiTheme="majorHAnsi" w:cs="Calibri"/>
          <w:sz w:val="20"/>
          <w:szCs w:val="20"/>
        </w:rPr>
        <w:t xml:space="preserve"> </w:t>
      </w:r>
      <w:r>
        <w:rPr>
          <w:rFonts w:asciiTheme="majorHAnsi" w:hAnsiTheme="majorHAnsi" w:cs="Calibri"/>
          <w:sz w:val="20"/>
          <w:szCs w:val="20"/>
        </w:rPr>
        <w:t>to the detriment</w:t>
      </w:r>
      <w:r w:rsidRPr="00F04434">
        <w:rPr>
          <w:rFonts w:asciiTheme="majorHAnsi" w:hAnsiTheme="majorHAnsi" w:cs="Calibri"/>
          <w:sz w:val="20"/>
          <w:szCs w:val="20"/>
        </w:rPr>
        <w:t xml:space="preserve"> </w:t>
      </w:r>
      <w:r>
        <w:rPr>
          <w:rFonts w:asciiTheme="majorHAnsi" w:hAnsiTheme="majorHAnsi" w:cs="Calibri"/>
          <w:sz w:val="20"/>
          <w:szCs w:val="20"/>
        </w:rPr>
        <w:t>of the</w:t>
      </w:r>
      <w:r w:rsidRPr="00F04434">
        <w:rPr>
          <w:rFonts w:asciiTheme="majorHAnsi" w:hAnsiTheme="majorHAnsi" w:cs="Calibri"/>
          <w:sz w:val="20"/>
          <w:szCs w:val="20"/>
        </w:rPr>
        <w:t xml:space="preserve"> victims </w:t>
      </w:r>
      <w:r>
        <w:rPr>
          <w:rFonts w:asciiTheme="majorHAnsi" w:hAnsiTheme="majorHAnsi" w:cs="Calibri"/>
          <w:sz w:val="20"/>
          <w:szCs w:val="20"/>
        </w:rPr>
        <w:t>and</w:t>
      </w:r>
      <w:r w:rsidRPr="00F04434">
        <w:rPr>
          <w:rFonts w:asciiTheme="majorHAnsi" w:hAnsiTheme="majorHAnsi" w:cs="Calibri"/>
          <w:sz w:val="20"/>
          <w:szCs w:val="20"/>
        </w:rPr>
        <w:t xml:space="preserve"> </w:t>
      </w:r>
      <w:r>
        <w:rPr>
          <w:rFonts w:asciiTheme="majorHAnsi" w:hAnsiTheme="majorHAnsi" w:cs="Calibri"/>
          <w:sz w:val="20"/>
          <w:szCs w:val="20"/>
        </w:rPr>
        <w:t>their</w:t>
      </w:r>
      <w:r w:rsidRPr="00F04434">
        <w:rPr>
          <w:rFonts w:asciiTheme="majorHAnsi" w:hAnsiTheme="majorHAnsi" w:cs="Calibri"/>
          <w:sz w:val="20"/>
          <w:szCs w:val="20"/>
        </w:rPr>
        <w:t xml:space="preserve"> </w:t>
      </w:r>
      <w:r>
        <w:rPr>
          <w:rFonts w:asciiTheme="majorHAnsi" w:hAnsiTheme="majorHAnsi" w:cs="Calibri"/>
          <w:sz w:val="20"/>
          <w:szCs w:val="20"/>
        </w:rPr>
        <w:t>family members</w:t>
      </w:r>
      <w:r w:rsidRPr="00F04434">
        <w:rPr>
          <w:rFonts w:asciiTheme="majorHAnsi" w:hAnsiTheme="majorHAnsi" w:cs="Calibri"/>
          <w:sz w:val="20"/>
          <w:szCs w:val="20"/>
        </w:rPr>
        <w:t xml:space="preserve"> </w:t>
      </w:r>
      <w:r>
        <w:rPr>
          <w:rFonts w:asciiTheme="majorHAnsi" w:hAnsiTheme="majorHAnsi" w:cs="Calibri"/>
          <w:sz w:val="20"/>
          <w:szCs w:val="20"/>
        </w:rPr>
        <w:t>because of the</w:t>
      </w:r>
      <w:r w:rsidRPr="00F04434">
        <w:rPr>
          <w:rFonts w:asciiTheme="majorHAnsi" w:hAnsiTheme="majorHAnsi" w:cs="Calibri"/>
          <w:sz w:val="20"/>
          <w:szCs w:val="20"/>
        </w:rPr>
        <w:t xml:space="preserve"> </w:t>
      </w:r>
      <w:r>
        <w:rPr>
          <w:rFonts w:asciiTheme="majorHAnsi" w:hAnsiTheme="majorHAnsi" w:cs="Calibri"/>
          <w:sz w:val="20"/>
          <w:szCs w:val="20"/>
        </w:rPr>
        <w:t>events that occurred on January</w:t>
      </w:r>
      <w:r w:rsidRPr="00F04434">
        <w:rPr>
          <w:rFonts w:asciiTheme="majorHAnsi" w:hAnsiTheme="majorHAnsi" w:cs="Calibri"/>
          <w:sz w:val="20"/>
          <w:szCs w:val="20"/>
        </w:rPr>
        <w:t xml:space="preserve"> </w:t>
      </w:r>
      <w:r>
        <w:rPr>
          <w:rFonts w:asciiTheme="majorHAnsi" w:hAnsiTheme="majorHAnsi" w:cs="Calibri"/>
          <w:sz w:val="20"/>
          <w:szCs w:val="20"/>
        </w:rPr>
        <w:t xml:space="preserve">10, </w:t>
      </w:r>
      <w:r w:rsidRPr="00F04434">
        <w:rPr>
          <w:rFonts w:asciiTheme="majorHAnsi" w:hAnsiTheme="majorHAnsi" w:cs="Calibri"/>
          <w:sz w:val="20"/>
          <w:szCs w:val="20"/>
        </w:rPr>
        <w:t xml:space="preserve">1997, </w:t>
      </w:r>
      <w:r>
        <w:rPr>
          <w:rFonts w:asciiTheme="majorHAnsi" w:hAnsiTheme="majorHAnsi" w:cs="Calibri"/>
          <w:sz w:val="20"/>
          <w:szCs w:val="20"/>
        </w:rPr>
        <w:t>in</w:t>
      </w:r>
      <w:r w:rsidRPr="00F04434">
        <w:rPr>
          <w:rFonts w:asciiTheme="majorHAnsi" w:hAnsiTheme="majorHAnsi" w:cs="Calibri"/>
          <w:sz w:val="20"/>
          <w:szCs w:val="20"/>
        </w:rPr>
        <w:t xml:space="preserve"> </w:t>
      </w:r>
      <w:r>
        <w:rPr>
          <w:rFonts w:asciiTheme="majorHAnsi" w:hAnsiTheme="majorHAnsi" w:cs="Calibri"/>
          <w:sz w:val="20"/>
          <w:szCs w:val="20"/>
        </w:rPr>
        <w:t>which</w:t>
      </w:r>
      <w:r w:rsidRPr="00F04434">
        <w:rPr>
          <w:rFonts w:asciiTheme="majorHAnsi" w:hAnsiTheme="majorHAnsi" w:cs="Calibri"/>
          <w:sz w:val="20"/>
          <w:szCs w:val="20"/>
        </w:rPr>
        <w:t xml:space="preserve"> </w:t>
      </w:r>
      <w:r>
        <w:rPr>
          <w:rFonts w:asciiTheme="majorHAnsi" w:hAnsiTheme="majorHAnsi" w:cs="Calibri"/>
          <w:sz w:val="20"/>
          <w:szCs w:val="20"/>
        </w:rPr>
        <w:t>member</w:t>
      </w:r>
      <w:r w:rsidRPr="00F04434">
        <w:rPr>
          <w:rFonts w:asciiTheme="majorHAnsi" w:hAnsiTheme="majorHAnsi" w:cs="Calibri"/>
          <w:sz w:val="20"/>
          <w:szCs w:val="20"/>
        </w:rPr>
        <w:t xml:space="preserve">s </w:t>
      </w:r>
      <w:r>
        <w:rPr>
          <w:rFonts w:asciiTheme="majorHAnsi" w:hAnsiTheme="majorHAnsi" w:cs="Calibri"/>
          <w:sz w:val="20"/>
          <w:szCs w:val="20"/>
        </w:rPr>
        <w:t>of the</w:t>
      </w:r>
      <w:r w:rsidRPr="00F04434">
        <w:rPr>
          <w:rFonts w:asciiTheme="majorHAnsi" w:hAnsiTheme="majorHAnsi" w:cs="Calibri"/>
          <w:sz w:val="20"/>
          <w:szCs w:val="20"/>
        </w:rPr>
        <w:t xml:space="preserve"> </w:t>
      </w:r>
      <w:r>
        <w:rPr>
          <w:rFonts w:asciiTheme="majorHAnsi" w:hAnsiTheme="majorHAnsi" w:cs="Calibri"/>
          <w:sz w:val="20"/>
          <w:szCs w:val="20"/>
        </w:rPr>
        <w:t>Armed Forces shot</w:t>
      </w:r>
      <w:r w:rsidRPr="00F04434">
        <w:rPr>
          <w:rFonts w:asciiTheme="majorHAnsi" w:hAnsiTheme="majorHAnsi" w:cs="Calibri"/>
          <w:sz w:val="20"/>
          <w:szCs w:val="20"/>
        </w:rPr>
        <w:t xml:space="preserve"> </w:t>
      </w:r>
      <w:r>
        <w:rPr>
          <w:rFonts w:asciiTheme="majorHAnsi" w:hAnsiTheme="majorHAnsi" w:cs="Calibri"/>
          <w:sz w:val="20"/>
          <w:szCs w:val="20"/>
        </w:rPr>
        <w:t xml:space="preserve">young </w:t>
      </w:r>
      <w:r w:rsidRPr="00F04434">
        <w:rPr>
          <w:rFonts w:asciiTheme="majorHAnsi" w:hAnsiTheme="majorHAnsi" w:cs="Calibri"/>
          <w:sz w:val="20"/>
          <w:szCs w:val="20"/>
        </w:rPr>
        <w:t xml:space="preserve">Oscar Orlando Bueno Bonnet, </w:t>
      </w:r>
      <w:proofErr w:type="spellStart"/>
      <w:r w:rsidRPr="00F04434">
        <w:rPr>
          <w:rFonts w:asciiTheme="majorHAnsi" w:hAnsiTheme="majorHAnsi" w:cs="Calibri"/>
          <w:sz w:val="20"/>
          <w:szCs w:val="20"/>
        </w:rPr>
        <w:t>Jhon</w:t>
      </w:r>
      <w:proofErr w:type="spellEnd"/>
      <w:r w:rsidRPr="00F04434">
        <w:rPr>
          <w:rFonts w:asciiTheme="majorHAnsi" w:hAnsiTheme="majorHAnsi" w:cs="Calibri"/>
          <w:sz w:val="20"/>
          <w:szCs w:val="20"/>
        </w:rPr>
        <w:t xml:space="preserve"> Jairo </w:t>
      </w:r>
      <w:proofErr w:type="spellStart"/>
      <w:r w:rsidRPr="00F04434">
        <w:rPr>
          <w:rFonts w:asciiTheme="majorHAnsi" w:hAnsiTheme="majorHAnsi" w:cs="Calibri"/>
          <w:sz w:val="20"/>
          <w:szCs w:val="20"/>
        </w:rPr>
        <w:t>Cavarique</w:t>
      </w:r>
      <w:proofErr w:type="spellEnd"/>
      <w:r>
        <w:rPr>
          <w:rFonts w:asciiTheme="majorHAnsi" w:hAnsiTheme="majorHAnsi" w:cs="Calibri"/>
          <w:sz w:val="20"/>
          <w:szCs w:val="20"/>
        </w:rPr>
        <w:t>,</w:t>
      </w:r>
      <w:r w:rsidRPr="00F04434">
        <w:rPr>
          <w:rFonts w:asciiTheme="majorHAnsi" w:hAnsiTheme="majorHAnsi" w:cs="Calibri"/>
          <w:sz w:val="20"/>
          <w:szCs w:val="20"/>
        </w:rPr>
        <w:t xml:space="preserve"> </w:t>
      </w:r>
      <w:r>
        <w:rPr>
          <w:rFonts w:asciiTheme="majorHAnsi" w:hAnsiTheme="majorHAnsi" w:cs="Calibri"/>
          <w:sz w:val="20"/>
          <w:szCs w:val="20"/>
        </w:rPr>
        <w:t>and</w:t>
      </w:r>
      <w:r w:rsidRPr="00F04434">
        <w:rPr>
          <w:rFonts w:asciiTheme="majorHAnsi" w:hAnsiTheme="majorHAnsi" w:cs="Calibri"/>
          <w:sz w:val="20"/>
          <w:szCs w:val="20"/>
        </w:rPr>
        <w:t xml:space="preserve"> Jefferson González </w:t>
      </w:r>
      <w:proofErr w:type="spellStart"/>
      <w:r w:rsidRPr="00F04434">
        <w:rPr>
          <w:rFonts w:asciiTheme="majorHAnsi" w:hAnsiTheme="majorHAnsi" w:cs="Calibri"/>
          <w:sz w:val="20"/>
          <w:szCs w:val="20"/>
        </w:rPr>
        <w:t>Oquendo</w:t>
      </w:r>
      <w:proofErr w:type="spellEnd"/>
      <w:r w:rsidRPr="00F04434">
        <w:rPr>
          <w:rFonts w:asciiTheme="majorHAnsi" w:hAnsiTheme="majorHAnsi" w:cs="Calibri"/>
          <w:sz w:val="20"/>
          <w:szCs w:val="20"/>
        </w:rPr>
        <w:t xml:space="preserve">, </w:t>
      </w:r>
      <w:r>
        <w:rPr>
          <w:rFonts w:asciiTheme="majorHAnsi" w:hAnsiTheme="majorHAnsi" w:cs="Calibri"/>
          <w:sz w:val="20"/>
          <w:szCs w:val="20"/>
        </w:rPr>
        <w:t>in</w:t>
      </w:r>
      <w:r w:rsidRPr="00F04434">
        <w:rPr>
          <w:rFonts w:asciiTheme="majorHAnsi" w:hAnsiTheme="majorHAnsi" w:cs="Calibri"/>
          <w:sz w:val="20"/>
          <w:szCs w:val="20"/>
        </w:rPr>
        <w:t xml:space="preserve"> </w:t>
      </w:r>
      <w:proofErr w:type="spellStart"/>
      <w:r w:rsidRPr="00F04434">
        <w:rPr>
          <w:rFonts w:asciiTheme="majorHAnsi" w:hAnsiTheme="majorHAnsi" w:cs="Calibri"/>
          <w:sz w:val="20"/>
          <w:szCs w:val="20"/>
        </w:rPr>
        <w:t>Saravena</w:t>
      </w:r>
      <w:proofErr w:type="spellEnd"/>
      <w:r w:rsidRPr="00F04434">
        <w:rPr>
          <w:rFonts w:asciiTheme="majorHAnsi" w:hAnsiTheme="majorHAnsi" w:cs="Calibri"/>
          <w:sz w:val="20"/>
          <w:szCs w:val="20"/>
        </w:rPr>
        <w:t xml:space="preserve"> (Arauca)</w:t>
      </w:r>
      <w:r>
        <w:rPr>
          <w:rFonts w:asciiTheme="majorHAnsi" w:hAnsiTheme="majorHAnsi" w:cs="Calibri"/>
          <w:sz w:val="20"/>
          <w:szCs w:val="20"/>
        </w:rPr>
        <w:t>, as they rode two motorcycles</w:t>
      </w:r>
      <w:r w:rsidRPr="00F04434">
        <w:rPr>
          <w:rFonts w:asciiTheme="majorHAnsi" w:hAnsiTheme="majorHAnsi" w:cs="Calibri"/>
          <w:sz w:val="20"/>
          <w:szCs w:val="20"/>
        </w:rPr>
        <w:t xml:space="preserve"> </w:t>
      </w:r>
      <w:r>
        <w:rPr>
          <w:rFonts w:asciiTheme="majorHAnsi" w:hAnsiTheme="majorHAnsi" w:cs="Calibri"/>
          <w:sz w:val="20"/>
          <w:szCs w:val="20"/>
        </w:rPr>
        <w:t>through the</w:t>
      </w:r>
      <w:r w:rsidRPr="00F04434">
        <w:rPr>
          <w:rFonts w:asciiTheme="majorHAnsi" w:hAnsiTheme="majorHAnsi" w:cs="Calibri"/>
          <w:sz w:val="20"/>
          <w:szCs w:val="20"/>
        </w:rPr>
        <w:t xml:space="preserve"> </w:t>
      </w:r>
      <w:r>
        <w:rPr>
          <w:rFonts w:asciiTheme="majorHAnsi" w:hAnsiTheme="majorHAnsi" w:cs="Calibri"/>
          <w:sz w:val="20"/>
          <w:szCs w:val="20"/>
        </w:rPr>
        <w:t>center of</w:t>
      </w:r>
      <w:r w:rsidRPr="00F04434">
        <w:rPr>
          <w:rFonts w:asciiTheme="majorHAnsi" w:hAnsiTheme="majorHAnsi" w:cs="Calibri"/>
          <w:sz w:val="20"/>
          <w:szCs w:val="20"/>
        </w:rPr>
        <w:t xml:space="preserve"> </w:t>
      </w:r>
      <w:r>
        <w:rPr>
          <w:rFonts w:asciiTheme="majorHAnsi" w:hAnsiTheme="majorHAnsi" w:cs="Calibri"/>
          <w:sz w:val="20"/>
          <w:szCs w:val="20"/>
        </w:rPr>
        <w:t xml:space="preserve">that </w:t>
      </w:r>
      <w:r w:rsidRPr="00F04434">
        <w:rPr>
          <w:rFonts w:asciiTheme="majorHAnsi" w:hAnsiTheme="majorHAnsi" w:cs="Calibri"/>
          <w:sz w:val="20"/>
          <w:szCs w:val="20"/>
        </w:rPr>
        <w:t xml:space="preserve">municipality. </w:t>
      </w:r>
      <w:r>
        <w:rPr>
          <w:rFonts w:asciiTheme="majorHAnsi" w:hAnsiTheme="majorHAnsi" w:cs="Calibri"/>
          <w:sz w:val="20"/>
          <w:szCs w:val="20"/>
        </w:rPr>
        <w:t>Upon hearing the</w:t>
      </w:r>
      <w:r w:rsidRPr="00F04434">
        <w:rPr>
          <w:rFonts w:asciiTheme="majorHAnsi" w:hAnsiTheme="majorHAnsi" w:cs="Calibri"/>
          <w:sz w:val="20"/>
          <w:szCs w:val="20"/>
        </w:rPr>
        <w:t xml:space="preserve"> </w:t>
      </w:r>
      <w:r>
        <w:rPr>
          <w:rFonts w:asciiTheme="majorHAnsi" w:hAnsiTheme="majorHAnsi" w:cs="Calibri"/>
          <w:sz w:val="20"/>
          <w:szCs w:val="20"/>
        </w:rPr>
        <w:t>shot</w:t>
      </w:r>
      <w:r w:rsidRPr="00F04434">
        <w:rPr>
          <w:rFonts w:asciiTheme="majorHAnsi" w:hAnsiTheme="majorHAnsi" w:cs="Calibri"/>
          <w:sz w:val="20"/>
          <w:szCs w:val="20"/>
        </w:rPr>
        <w:t xml:space="preserve">s, Oscar Orlando Bueno Bonnet </w:t>
      </w:r>
      <w:r>
        <w:rPr>
          <w:rFonts w:asciiTheme="majorHAnsi" w:hAnsiTheme="majorHAnsi" w:cs="Calibri"/>
          <w:sz w:val="20"/>
          <w:szCs w:val="20"/>
        </w:rPr>
        <w:t>chose to flee the area and</w:t>
      </w:r>
      <w:r w:rsidRPr="00F04434">
        <w:rPr>
          <w:rFonts w:asciiTheme="majorHAnsi" w:hAnsiTheme="majorHAnsi" w:cs="Calibri"/>
          <w:sz w:val="20"/>
          <w:szCs w:val="20"/>
        </w:rPr>
        <w:t xml:space="preserve"> </w:t>
      </w:r>
      <w:r>
        <w:rPr>
          <w:rFonts w:asciiTheme="majorHAnsi" w:hAnsiTheme="majorHAnsi" w:cs="Calibri"/>
          <w:sz w:val="20"/>
          <w:szCs w:val="20"/>
        </w:rPr>
        <w:t xml:space="preserve">proceeded for </w:t>
      </w:r>
      <w:r w:rsidRPr="00F04434">
        <w:rPr>
          <w:rFonts w:asciiTheme="majorHAnsi" w:hAnsiTheme="majorHAnsi" w:cs="Calibri"/>
          <w:sz w:val="20"/>
          <w:szCs w:val="20"/>
        </w:rPr>
        <w:t>approximat</w:t>
      </w:r>
      <w:r>
        <w:rPr>
          <w:rFonts w:asciiTheme="majorHAnsi" w:hAnsiTheme="majorHAnsi" w:cs="Calibri"/>
          <w:sz w:val="20"/>
          <w:szCs w:val="20"/>
        </w:rPr>
        <w:t>ely</w:t>
      </w:r>
      <w:r w:rsidRPr="00F04434">
        <w:rPr>
          <w:rFonts w:asciiTheme="majorHAnsi" w:hAnsiTheme="majorHAnsi" w:cs="Calibri"/>
          <w:sz w:val="20"/>
          <w:szCs w:val="20"/>
        </w:rPr>
        <w:t xml:space="preserve"> 200 </w:t>
      </w:r>
      <w:r>
        <w:rPr>
          <w:rFonts w:asciiTheme="majorHAnsi" w:hAnsiTheme="majorHAnsi" w:cs="Calibri"/>
          <w:sz w:val="20"/>
          <w:szCs w:val="20"/>
        </w:rPr>
        <w:t>meters</w:t>
      </w:r>
      <w:r w:rsidRPr="00F04434">
        <w:rPr>
          <w:rFonts w:asciiTheme="majorHAnsi" w:hAnsiTheme="majorHAnsi" w:cs="Calibri"/>
          <w:sz w:val="20"/>
          <w:szCs w:val="20"/>
        </w:rPr>
        <w:t xml:space="preserve">, </w:t>
      </w:r>
      <w:r>
        <w:rPr>
          <w:rFonts w:asciiTheme="majorHAnsi" w:hAnsiTheme="majorHAnsi" w:cs="Calibri"/>
          <w:sz w:val="20"/>
          <w:szCs w:val="20"/>
        </w:rPr>
        <w:t>then encountered a</w:t>
      </w:r>
      <w:r w:rsidRPr="00F04434">
        <w:rPr>
          <w:rFonts w:asciiTheme="majorHAnsi" w:hAnsiTheme="majorHAnsi" w:cs="Calibri"/>
          <w:sz w:val="20"/>
          <w:szCs w:val="20"/>
        </w:rPr>
        <w:t xml:space="preserve"> </w:t>
      </w:r>
      <w:r>
        <w:rPr>
          <w:rFonts w:asciiTheme="majorHAnsi" w:hAnsiTheme="majorHAnsi" w:cs="Calibri"/>
          <w:sz w:val="20"/>
          <w:szCs w:val="20"/>
        </w:rPr>
        <w:t>member</w:t>
      </w:r>
      <w:r w:rsidRPr="00F04434">
        <w:rPr>
          <w:rFonts w:asciiTheme="majorHAnsi" w:hAnsiTheme="majorHAnsi" w:cs="Calibri"/>
          <w:sz w:val="20"/>
          <w:szCs w:val="20"/>
        </w:rPr>
        <w:t xml:space="preserve"> </w:t>
      </w:r>
      <w:r>
        <w:rPr>
          <w:rFonts w:asciiTheme="majorHAnsi" w:hAnsiTheme="majorHAnsi" w:cs="Calibri"/>
          <w:sz w:val="20"/>
          <w:szCs w:val="20"/>
        </w:rPr>
        <w:t>of the</w:t>
      </w:r>
      <w:r w:rsidRPr="00F04434">
        <w:rPr>
          <w:rFonts w:asciiTheme="majorHAnsi" w:hAnsiTheme="majorHAnsi" w:cs="Calibri"/>
          <w:sz w:val="20"/>
          <w:szCs w:val="20"/>
        </w:rPr>
        <w:t xml:space="preserve"> </w:t>
      </w:r>
      <w:r>
        <w:rPr>
          <w:rFonts w:asciiTheme="majorHAnsi" w:hAnsiTheme="majorHAnsi" w:cs="Calibri"/>
          <w:sz w:val="20"/>
          <w:szCs w:val="20"/>
        </w:rPr>
        <w:t>Armed Forces</w:t>
      </w:r>
      <w:r w:rsidRPr="00F04434">
        <w:rPr>
          <w:rFonts w:asciiTheme="majorHAnsi" w:hAnsiTheme="majorHAnsi" w:cs="Calibri"/>
          <w:sz w:val="20"/>
          <w:szCs w:val="20"/>
        </w:rPr>
        <w:t xml:space="preserve">, </w:t>
      </w:r>
      <w:r>
        <w:rPr>
          <w:rFonts w:asciiTheme="majorHAnsi" w:hAnsiTheme="majorHAnsi" w:cs="Calibri"/>
          <w:sz w:val="20"/>
          <w:szCs w:val="20"/>
        </w:rPr>
        <w:t xml:space="preserve">who shot him </w:t>
      </w:r>
      <w:r w:rsidRPr="000E4751">
        <w:rPr>
          <w:rFonts w:asciiTheme="majorHAnsi" w:hAnsiTheme="majorHAnsi" w:cs="Calibri"/>
          <w:sz w:val="20"/>
          <w:szCs w:val="20"/>
        </w:rPr>
        <w:t xml:space="preserve">fatally. For their part, upon passing the checkpoint and hearing the shots, young </w:t>
      </w:r>
      <w:proofErr w:type="spellStart"/>
      <w:r w:rsidRPr="000E4751">
        <w:rPr>
          <w:rFonts w:asciiTheme="majorHAnsi" w:hAnsiTheme="majorHAnsi" w:cs="Calibri"/>
          <w:sz w:val="20"/>
          <w:szCs w:val="20"/>
        </w:rPr>
        <w:t>Jhon</w:t>
      </w:r>
      <w:proofErr w:type="spellEnd"/>
      <w:r w:rsidRPr="000E4751">
        <w:rPr>
          <w:rFonts w:asciiTheme="majorHAnsi" w:hAnsiTheme="majorHAnsi" w:cs="Calibri"/>
          <w:sz w:val="20"/>
          <w:szCs w:val="20"/>
        </w:rPr>
        <w:t xml:space="preserve"> Jairo </w:t>
      </w:r>
      <w:proofErr w:type="spellStart"/>
      <w:r w:rsidRPr="000E4751">
        <w:rPr>
          <w:rFonts w:asciiTheme="majorHAnsi" w:hAnsiTheme="majorHAnsi" w:cs="Calibri"/>
          <w:sz w:val="20"/>
          <w:szCs w:val="20"/>
        </w:rPr>
        <w:t>Cavarique</w:t>
      </w:r>
      <w:proofErr w:type="spellEnd"/>
      <w:r w:rsidRPr="000E4751">
        <w:rPr>
          <w:rFonts w:asciiTheme="majorHAnsi" w:hAnsiTheme="majorHAnsi" w:cs="Calibri"/>
          <w:sz w:val="20"/>
          <w:szCs w:val="20"/>
        </w:rPr>
        <w:t xml:space="preserve"> and Jefferson González </w:t>
      </w:r>
      <w:proofErr w:type="spellStart"/>
      <w:r w:rsidRPr="000E4751">
        <w:rPr>
          <w:rFonts w:asciiTheme="majorHAnsi" w:hAnsiTheme="majorHAnsi" w:cs="Calibri"/>
          <w:sz w:val="20"/>
          <w:szCs w:val="20"/>
        </w:rPr>
        <w:t>Oquendo</w:t>
      </w:r>
      <w:proofErr w:type="spellEnd"/>
      <w:r w:rsidRPr="000E4751">
        <w:rPr>
          <w:rFonts w:asciiTheme="majorHAnsi" w:hAnsiTheme="majorHAnsi" w:cs="Calibri"/>
          <w:sz w:val="20"/>
          <w:szCs w:val="20"/>
        </w:rPr>
        <w:t xml:space="preserve"> got off the motorcycle and raised their arms in the air to show they were unarmed and not resisting in any way.  They immediately began to run, pursued by some Armed Forces members posted at the checkpoint. Young </w:t>
      </w:r>
      <w:proofErr w:type="spellStart"/>
      <w:r w:rsidRPr="000E4751">
        <w:rPr>
          <w:rFonts w:asciiTheme="majorHAnsi" w:hAnsiTheme="majorHAnsi" w:cs="Calibri"/>
          <w:sz w:val="20"/>
          <w:szCs w:val="20"/>
        </w:rPr>
        <w:t>Jhon</w:t>
      </w:r>
      <w:proofErr w:type="spellEnd"/>
      <w:r w:rsidRPr="000E4751">
        <w:rPr>
          <w:rFonts w:asciiTheme="majorHAnsi" w:hAnsiTheme="majorHAnsi" w:cs="Calibri"/>
          <w:sz w:val="20"/>
          <w:szCs w:val="20"/>
        </w:rPr>
        <w:t xml:space="preserve"> Jairo </w:t>
      </w:r>
      <w:proofErr w:type="spellStart"/>
      <w:r w:rsidRPr="000E4751">
        <w:rPr>
          <w:rFonts w:asciiTheme="majorHAnsi" w:hAnsiTheme="majorHAnsi" w:cs="Calibri"/>
          <w:sz w:val="20"/>
          <w:szCs w:val="20"/>
        </w:rPr>
        <w:t>Cavarique</w:t>
      </w:r>
      <w:proofErr w:type="spellEnd"/>
      <w:r w:rsidRPr="000E4751">
        <w:rPr>
          <w:rFonts w:asciiTheme="majorHAnsi" w:hAnsiTheme="majorHAnsi" w:cs="Calibri"/>
          <w:sz w:val="20"/>
          <w:szCs w:val="20"/>
        </w:rPr>
        <w:t xml:space="preserve"> was pursued as far as Carrera 16 A at Calle 30, where the homicide took place. Jefferson González </w:t>
      </w:r>
      <w:proofErr w:type="spellStart"/>
      <w:r w:rsidRPr="000E4751">
        <w:rPr>
          <w:rFonts w:asciiTheme="majorHAnsi" w:hAnsiTheme="majorHAnsi" w:cs="Calibri"/>
          <w:sz w:val="20"/>
          <w:szCs w:val="20"/>
        </w:rPr>
        <w:t>Oquendo</w:t>
      </w:r>
      <w:proofErr w:type="spellEnd"/>
      <w:r w:rsidRPr="000E4751">
        <w:rPr>
          <w:rFonts w:asciiTheme="majorHAnsi" w:hAnsiTheme="majorHAnsi" w:cs="Calibri"/>
          <w:sz w:val="20"/>
          <w:szCs w:val="20"/>
        </w:rPr>
        <w:t xml:space="preserve"> was pursued along three streets. When the young man apparently sought refuge in the front yard of a residence, he was found by one of the members of the Armed Forces, who shot him fatally.</w:t>
      </w:r>
    </w:p>
    <w:p w:rsidR="0065718D" w:rsidRPr="00F04434" w:rsidRDefault="0065718D" w:rsidP="00F27594">
      <w:pPr>
        <w:tabs>
          <w:tab w:val="left" w:pos="720"/>
          <w:tab w:val="left" w:pos="900"/>
          <w:tab w:val="left" w:pos="8640"/>
        </w:tabs>
        <w:ind w:left="720" w:right="720"/>
        <w:jc w:val="both"/>
        <w:rPr>
          <w:rFonts w:asciiTheme="majorHAnsi" w:hAnsiTheme="majorHAnsi" w:cs="Calibri"/>
          <w:sz w:val="20"/>
          <w:szCs w:val="20"/>
        </w:rPr>
      </w:pPr>
    </w:p>
    <w:p w:rsidR="0065718D" w:rsidRPr="00F04434" w:rsidRDefault="0065718D" w:rsidP="00F27594">
      <w:pPr>
        <w:tabs>
          <w:tab w:val="left" w:pos="720"/>
          <w:tab w:val="left" w:pos="900"/>
          <w:tab w:val="left" w:pos="8640"/>
        </w:tabs>
        <w:ind w:left="720" w:right="720"/>
        <w:jc w:val="both"/>
        <w:rPr>
          <w:rFonts w:asciiTheme="majorHAnsi" w:hAnsiTheme="majorHAnsi" w:cs="Calibri"/>
          <w:b/>
          <w:sz w:val="20"/>
          <w:szCs w:val="20"/>
        </w:rPr>
      </w:pPr>
      <w:r w:rsidRPr="00F04434">
        <w:rPr>
          <w:rFonts w:asciiTheme="majorHAnsi" w:hAnsiTheme="majorHAnsi" w:cs="Calibri"/>
          <w:b/>
          <w:sz w:val="20"/>
          <w:szCs w:val="20"/>
        </w:rPr>
        <w:t>SE</w:t>
      </w:r>
      <w:r>
        <w:rPr>
          <w:rFonts w:asciiTheme="majorHAnsi" w:hAnsiTheme="majorHAnsi" w:cs="Calibri"/>
          <w:b/>
          <w:sz w:val="20"/>
          <w:szCs w:val="20"/>
        </w:rPr>
        <w:t>CO</w:t>
      </w:r>
      <w:r w:rsidRPr="00F04434">
        <w:rPr>
          <w:rFonts w:asciiTheme="majorHAnsi" w:hAnsiTheme="majorHAnsi" w:cs="Calibri"/>
          <w:b/>
          <w:sz w:val="20"/>
          <w:szCs w:val="20"/>
        </w:rPr>
        <w:t xml:space="preserve">ND: </w:t>
      </w:r>
      <w:r>
        <w:rPr>
          <w:rFonts w:asciiTheme="majorHAnsi" w:hAnsiTheme="majorHAnsi" w:cs="Calibri"/>
          <w:b/>
          <w:sz w:val="20"/>
          <w:szCs w:val="20"/>
        </w:rPr>
        <w:t>MATTERS OF JUSTICE</w:t>
      </w:r>
    </w:p>
    <w:p w:rsidR="0065718D" w:rsidRPr="00F04434" w:rsidRDefault="0065718D" w:rsidP="00F27594">
      <w:pPr>
        <w:tabs>
          <w:tab w:val="left" w:pos="720"/>
          <w:tab w:val="left" w:pos="900"/>
          <w:tab w:val="left" w:pos="8640"/>
        </w:tabs>
        <w:ind w:left="720" w:right="720"/>
        <w:jc w:val="both"/>
        <w:rPr>
          <w:rFonts w:asciiTheme="majorHAnsi" w:hAnsiTheme="majorHAnsi" w:cs="Calibri"/>
          <w:sz w:val="20"/>
          <w:szCs w:val="20"/>
        </w:rPr>
      </w:pPr>
    </w:p>
    <w:p w:rsidR="0065718D" w:rsidRPr="00F04434" w:rsidRDefault="0065718D" w:rsidP="00F27594">
      <w:pPr>
        <w:tabs>
          <w:tab w:val="left" w:pos="720"/>
          <w:tab w:val="left" w:pos="900"/>
          <w:tab w:val="left" w:pos="8640"/>
        </w:tabs>
        <w:ind w:left="720" w:right="720"/>
        <w:jc w:val="both"/>
        <w:rPr>
          <w:rFonts w:asciiTheme="majorHAnsi" w:hAnsiTheme="majorHAnsi" w:cs="Calibri"/>
          <w:sz w:val="20"/>
          <w:szCs w:val="20"/>
        </w:rPr>
      </w:pPr>
      <w:r>
        <w:rPr>
          <w:rFonts w:asciiTheme="majorHAnsi" w:hAnsiTheme="majorHAnsi" w:cs="Calibri"/>
          <w:sz w:val="20"/>
          <w:szCs w:val="20"/>
        </w:rPr>
        <w:t>The parties</w:t>
      </w:r>
      <w:r w:rsidRPr="00F04434">
        <w:rPr>
          <w:rFonts w:asciiTheme="majorHAnsi" w:hAnsiTheme="majorHAnsi" w:cs="Calibri"/>
          <w:sz w:val="20"/>
          <w:szCs w:val="20"/>
        </w:rPr>
        <w:t xml:space="preserve"> </w:t>
      </w:r>
      <w:r>
        <w:rPr>
          <w:rFonts w:asciiTheme="majorHAnsi" w:hAnsiTheme="majorHAnsi" w:cs="Calibri"/>
          <w:sz w:val="20"/>
          <w:szCs w:val="20"/>
        </w:rPr>
        <w:t>recognize the</w:t>
      </w:r>
      <w:r w:rsidRPr="00F04434">
        <w:rPr>
          <w:rFonts w:asciiTheme="majorHAnsi" w:hAnsiTheme="majorHAnsi" w:cs="Calibri"/>
          <w:sz w:val="20"/>
          <w:szCs w:val="20"/>
        </w:rPr>
        <w:t xml:space="preserve"> </w:t>
      </w:r>
      <w:r>
        <w:rPr>
          <w:rFonts w:asciiTheme="majorHAnsi" w:hAnsiTheme="majorHAnsi" w:cs="Calibri"/>
          <w:sz w:val="20"/>
          <w:szCs w:val="20"/>
        </w:rPr>
        <w:t>progress made in matters of</w:t>
      </w:r>
      <w:r w:rsidRPr="00F04434">
        <w:rPr>
          <w:rFonts w:asciiTheme="majorHAnsi" w:hAnsiTheme="majorHAnsi" w:cs="Calibri"/>
          <w:sz w:val="20"/>
          <w:szCs w:val="20"/>
        </w:rPr>
        <w:t xml:space="preserve"> justice </w:t>
      </w:r>
      <w:r>
        <w:rPr>
          <w:rFonts w:asciiTheme="majorHAnsi" w:hAnsiTheme="majorHAnsi" w:cs="Calibri"/>
          <w:sz w:val="20"/>
          <w:szCs w:val="20"/>
        </w:rPr>
        <w:t>in</w:t>
      </w:r>
      <w:r w:rsidRPr="00F04434">
        <w:rPr>
          <w:rFonts w:asciiTheme="majorHAnsi" w:hAnsiTheme="majorHAnsi" w:cs="Calibri"/>
          <w:sz w:val="20"/>
          <w:szCs w:val="20"/>
        </w:rPr>
        <w:t xml:space="preserve"> </w:t>
      </w:r>
      <w:r>
        <w:rPr>
          <w:rFonts w:asciiTheme="majorHAnsi" w:hAnsiTheme="majorHAnsi" w:cs="Calibri"/>
          <w:sz w:val="20"/>
          <w:szCs w:val="20"/>
        </w:rPr>
        <w:t>this</w:t>
      </w:r>
      <w:r w:rsidRPr="00F04434">
        <w:rPr>
          <w:rFonts w:asciiTheme="majorHAnsi" w:hAnsiTheme="majorHAnsi" w:cs="Calibri"/>
          <w:sz w:val="20"/>
          <w:szCs w:val="20"/>
        </w:rPr>
        <w:t xml:space="preserve"> case. </w:t>
      </w:r>
      <w:r>
        <w:rPr>
          <w:rFonts w:asciiTheme="majorHAnsi" w:hAnsiTheme="majorHAnsi" w:cs="Calibri"/>
          <w:sz w:val="20"/>
          <w:szCs w:val="20"/>
        </w:rPr>
        <w:t>However</w:t>
      </w:r>
      <w:r w:rsidRPr="00F04434">
        <w:rPr>
          <w:rFonts w:asciiTheme="majorHAnsi" w:hAnsiTheme="majorHAnsi" w:cs="Calibri"/>
          <w:sz w:val="20"/>
          <w:szCs w:val="20"/>
        </w:rPr>
        <w:t xml:space="preserve">, </w:t>
      </w:r>
      <w:r>
        <w:rPr>
          <w:rFonts w:asciiTheme="majorHAnsi" w:hAnsiTheme="majorHAnsi" w:cs="Calibri"/>
          <w:sz w:val="20"/>
          <w:szCs w:val="20"/>
        </w:rPr>
        <w:t>the State</w:t>
      </w:r>
      <w:r w:rsidRPr="00F04434">
        <w:rPr>
          <w:rFonts w:asciiTheme="majorHAnsi" w:hAnsiTheme="majorHAnsi" w:cs="Calibri"/>
          <w:sz w:val="20"/>
          <w:szCs w:val="20"/>
        </w:rPr>
        <w:t xml:space="preserve"> </w:t>
      </w:r>
      <w:r>
        <w:rPr>
          <w:rFonts w:asciiTheme="majorHAnsi" w:hAnsiTheme="majorHAnsi" w:cs="Calibri"/>
          <w:sz w:val="20"/>
          <w:szCs w:val="20"/>
        </w:rPr>
        <w:t>undertakes</w:t>
      </w:r>
      <w:r w:rsidRPr="00F04434">
        <w:rPr>
          <w:rFonts w:asciiTheme="majorHAnsi" w:hAnsiTheme="majorHAnsi" w:cs="Calibri"/>
          <w:sz w:val="20"/>
          <w:szCs w:val="20"/>
        </w:rPr>
        <w:t xml:space="preserve"> </w:t>
      </w:r>
      <w:r>
        <w:rPr>
          <w:rFonts w:asciiTheme="majorHAnsi" w:hAnsiTheme="majorHAnsi" w:cs="Calibri"/>
          <w:sz w:val="20"/>
          <w:szCs w:val="20"/>
        </w:rPr>
        <w:t>to continue</w:t>
      </w:r>
      <w:r w:rsidRPr="00F04434">
        <w:rPr>
          <w:rFonts w:asciiTheme="majorHAnsi" w:hAnsiTheme="majorHAnsi" w:cs="Calibri"/>
          <w:sz w:val="20"/>
          <w:szCs w:val="20"/>
        </w:rPr>
        <w:t xml:space="preserve"> </w:t>
      </w:r>
      <w:r>
        <w:rPr>
          <w:rFonts w:asciiTheme="majorHAnsi" w:hAnsiTheme="majorHAnsi" w:cs="Calibri"/>
          <w:sz w:val="20"/>
          <w:szCs w:val="20"/>
        </w:rPr>
        <w:t xml:space="preserve">pursuing its </w:t>
      </w:r>
      <w:r w:rsidRPr="00F04434">
        <w:rPr>
          <w:rFonts w:asciiTheme="majorHAnsi" w:hAnsiTheme="majorHAnsi" w:cs="Calibri"/>
          <w:sz w:val="20"/>
          <w:szCs w:val="20"/>
        </w:rPr>
        <w:t xml:space="preserve">obligation </w:t>
      </w:r>
      <w:r>
        <w:rPr>
          <w:rFonts w:asciiTheme="majorHAnsi" w:hAnsiTheme="majorHAnsi" w:cs="Calibri"/>
          <w:sz w:val="20"/>
          <w:szCs w:val="20"/>
        </w:rPr>
        <w:t>to investigate</w:t>
      </w:r>
      <w:r w:rsidRPr="00F04434">
        <w:rPr>
          <w:rFonts w:asciiTheme="majorHAnsi" w:hAnsiTheme="majorHAnsi" w:cs="Calibri"/>
          <w:sz w:val="20"/>
          <w:szCs w:val="20"/>
        </w:rPr>
        <w:t xml:space="preserve">, </w:t>
      </w:r>
      <w:r>
        <w:rPr>
          <w:rFonts w:asciiTheme="majorHAnsi" w:hAnsiTheme="majorHAnsi" w:cs="Calibri"/>
          <w:sz w:val="20"/>
          <w:szCs w:val="20"/>
        </w:rPr>
        <w:t>prosecute, and</w:t>
      </w:r>
      <w:r w:rsidRPr="00F04434">
        <w:rPr>
          <w:rFonts w:asciiTheme="majorHAnsi" w:hAnsiTheme="majorHAnsi" w:cs="Calibri"/>
          <w:sz w:val="20"/>
          <w:szCs w:val="20"/>
        </w:rPr>
        <w:t xml:space="preserve"> </w:t>
      </w:r>
      <w:r>
        <w:rPr>
          <w:rFonts w:asciiTheme="majorHAnsi" w:hAnsiTheme="majorHAnsi" w:cs="Calibri"/>
          <w:sz w:val="20"/>
          <w:szCs w:val="20"/>
        </w:rPr>
        <w:t>punish</w:t>
      </w:r>
      <w:r w:rsidRPr="00F04434">
        <w:rPr>
          <w:rFonts w:asciiTheme="majorHAnsi" w:hAnsiTheme="majorHAnsi" w:cs="Calibri"/>
          <w:sz w:val="20"/>
          <w:szCs w:val="20"/>
        </w:rPr>
        <w:t xml:space="preserve"> </w:t>
      </w:r>
      <w:r>
        <w:rPr>
          <w:rFonts w:asciiTheme="majorHAnsi" w:hAnsiTheme="majorHAnsi" w:cs="Calibri"/>
          <w:sz w:val="20"/>
          <w:szCs w:val="20"/>
        </w:rPr>
        <w:t xml:space="preserve">the parties </w:t>
      </w:r>
      <w:r w:rsidRPr="00F04434">
        <w:rPr>
          <w:rFonts w:asciiTheme="majorHAnsi" w:hAnsiTheme="majorHAnsi" w:cs="Calibri"/>
          <w:sz w:val="20"/>
          <w:szCs w:val="20"/>
        </w:rPr>
        <w:t xml:space="preserve">responsible </w:t>
      </w:r>
      <w:r>
        <w:rPr>
          <w:rFonts w:asciiTheme="majorHAnsi" w:hAnsiTheme="majorHAnsi" w:cs="Calibri"/>
          <w:sz w:val="20"/>
          <w:szCs w:val="20"/>
        </w:rPr>
        <w:t>for the events</w:t>
      </w:r>
      <w:r w:rsidRPr="00F04434">
        <w:rPr>
          <w:rFonts w:asciiTheme="majorHAnsi" w:hAnsiTheme="majorHAnsi" w:cs="Calibri"/>
          <w:sz w:val="20"/>
          <w:szCs w:val="20"/>
        </w:rPr>
        <w:t>.</w:t>
      </w:r>
    </w:p>
    <w:p w:rsidR="0065718D" w:rsidRPr="00F04434" w:rsidRDefault="0065718D" w:rsidP="00F27594">
      <w:pPr>
        <w:tabs>
          <w:tab w:val="left" w:pos="720"/>
          <w:tab w:val="left" w:pos="900"/>
          <w:tab w:val="left" w:pos="8640"/>
        </w:tabs>
        <w:ind w:left="720" w:right="720"/>
        <w:jc w:val="both"/>
        <w:rPr>
          <w:rFonts w:asciiTheme="majorHAnsi" w:hAnsiTheme="majorHAnsi" w:cs="Calibri"/>
          <w:sz w:val="20"/>
          <w:szCs w:val="20"/>
        </w:rPr>
      </w:pPr>
    </w:p>
    <w:p w:rsidR="0065718D" w:rsidRPr="00F04434" w:rsidRDefault="0065718D" w:rsidP="00F27594">
      <w:pPr>
        <w:tabs>
          <w:tab w:val="left" w:pos="720"/>
          <w:tab w:val="left" w:pos="900"/>
          <w:tab w:val="left" w:pos="8640"/>
        </w:tabs>
        <w:ind w:left="720" w:right="720"/>
        <w:jc w:val="both"/>
        <w:rPr>
          <w:rFonts w:asciiTheme="majorHAnsi" w:hAnsiTheme="majorHAnsi" w:cs="Calibri"/>
          <w:b/>
          <w:sz w:val="20"/>
          <w:szCs w:val="20"/>
        </w:rPr>
      </w:pPr>
      <w:r w:rsidRPr="00F04434">
        <w:rPr>
          <w:rFonts w:asciiTheme="majorHAnsi" w:hAnsiTheme="majorHAnsi" w:cs="Calibri"/>
          <w:b/>
          <w:sz w:val="20"/>
          <w:szCs w:val="20"/>
        </w:rPr>
        <w:t>T</w:t>
      </w:r>
      <w:r>
        <w:rPr>
          <w:rFonts w:asciiTheme="majorHAnsi" w:hAnsiTheme="majorHAnsi" w:cs="Calibri"/>
          <w:b/>
          <w:sz w:val="20"/>
          <w:szCs w:val="20"/>
        </w:rPr>
        <w:t>HIRD</w:t>
      </w:r>
      <w:r w:rsidRPr="00F04434">
        <w:rPr>
          <w:rFonts w:asciiTheme="majorHAnsi" w:hAnsiTheme="majorHAnsi" w:cs="Calibri"/>
          <w:b/>
          <w:sz w:val="20"/>
          <w:szCs w:val="20"/>
        </w:rPr>
        <w:t xml:space="preserve">: </w:t>
      </w:r>
      <w:r>
        <w:rPr>
          <w:rFonts w:asciiTheme="majorHAnsi" w:hAnsiTheme="majorHAnsi" w:cs="Calibri"/>
          <w:b/>
          <w:sz w:val="20"/>
          <w:szCs w:val="20"/>
        </w:rPr>
        <w:t>SATISFACTION MEASURES</w:t>
      </w:r>
    </w:p>
    <w:p w:rsidR="0065718D" w:rsidRPr="00F04434" w:rsidRDefault="0065718D" w:rsidP="00F27594">
      <w:pPr>
        <w:tabs>
          <w:tab w:val="left" w:pos="720"/>
          <w:tab w:val="left" w:pos="900"/>
          <w:tab w:val="left" w:pos="8640"/>
        </w:tabs>
        <w:ind w:left="720" w:right="720"/>
        <w:jc w:val="both"/>
        <w:rPr>
          <w:rFonts w:asciiTheme="majorHAnsi" w:hAnsiTheme="majorHAnsi" w:cs="Calibri"/>
          <w:b/>
          <w:sz w:val="20"/>
          <w:szCs w:val="20"/>
        </w:rPr>
      </w:pPr>
    </w:p>
    <w:p w:rsidR="0065718D" w:rsidRPr="00F04434" w:rsidRDefault="0065718D" w:rsidP="00F27594">
      <w:pPr>
        <w:tabs>
          <w:tab w:val="left" w:pos="720"/>
          <w:tab w:val="left" w:pos="900"/>
          <w:tab w:val="left" w:pos="8640"/>
        </w:tabs>
        <w:ind w:left="720" w:right="720"/>
        <w:jc w:val="both"/>
        <w:rPr>
          <w:rFonts w:asciiTheme="majorHAnsi" w:hAnsiTheme="majorHAnsi" w:cs="Calibri"/>
          <w:sz w:val="20"/>
          <w:szCs w:val="20"/>
        </w:rPr>
      </w:pPr>
      <w:r>
        <w:rPr>
          <w:rFonts w:asciiTheme="majorHAnsi" w:hAnsiTheme="majorHAnsi" w:cs="Calibri"/>
          <w:sz w:val="20"/>
          <w:szCs w:val="20"/>
        </w:rPr>
        <w:t>The State</w:t>
      </w:r>
      <w:r w:rsidRPr="00F04434">
        <w:rPr>
          <w:rFonts w:asciiTheme="majorHAnsi" w:hAnsiTheme="majorHAnsi" w:cs="Calibri"/>
          <w:sz w:val="20"/>
          <w:szCs w:val="20"/>
        </w:rPr>
        <w:t xml:space="preserve"> </w:t>
      </w:r>
      <w:r>
        <w:rPr>
          <w:rFonts w:asciiTheme="majorHAnsi" w:hAnsiTheme="majorHAnsi" w:cs="Calibri"/>
          <w:sz w:val="20"/>
          <w:szCs w:val="20"/>
        </w:rPr>
        <w:t>undertakes to implement</w:t>
      </w:r>
      <w:r w:rsidRPr="00F04434">
        <w:rPr>
          <w:rFonts w:asciiTheme="majorHAnsi" w:hAnsiTheme="majorHAnsi" w:cs="Calibri"/>
          <w:sz w:val="20"/>
          <w:szCs w:val="20"/>
        </w:rPr>
        <w:t xml:space="preserve"> </w:t>
      </w:r>
      <w:r>
        <w:rPr>
          <w:rFonts w:asciiTheme="majorHAnsi" w:hAnsiTheme="majorHAnsi" w:cs="Calibri"/>
          <w:sz w:val="20"/>
          <w:szCs w:val="20"/>
        </w:rPr>
        <w:t>the</w:t>
      </w:r>
      <w:r w:rsidRPr="00F04434">
        <w:rPr>
          <w:rFonts w:asciiTheme="majorHAnsi" w:hAnsiTheme="majorHAnsi" w:cs="Calibri"/>
          <w:sz w:val="20"/>
          <w:szCs w:val="20"/>
        </w:rPr>
        <w:t xml:space="preserve"> </w:t>
      </w:r>
      <w:r>
        <w:rPr>
          <w:rFonts w:asciiTheme="majorHAnsi" w:hAnsiTheme="majorHAnsi" w:cs="Calibri"/>
          <w:sz w:val="20"/>
          <w:szCs w:val="20"/>
        </w:rPr>
        <w:t>following satisfaction measures</w:t>
      </w:r>
      <w:r w:rsidRPr="00F04434">
        <w:rPr>
          <w:rFonts w:asciiTheme="majorHAnsi" w:hAnsiTheme="majorHAnsi" w:cs="Calibri"/>
          <w:sz w:val="20"/>
          <w:szCs w:val="20"/>
        </w:rPr>
        <w:t>:</w:t>
      </w:r>
    </w:p>
    <w:p w:rsidR="0065718D" w:rsidRPr="00F04434" w:rsidRDefault="0065718D" w:rsidP="00F27594">
      <w:pPr>
        <w:tabs>
          <w:tab w:val="left" w:pos="900"/>
        </w:tabs>
        <w:ind w:left="720" w:right="720"/>
        <w:jc w:val="both"/>
        <w:rPr>
          <w:rFonts w:asciiTheme="majorHAnsi" w:hAnsiTheme="majorHAnsi" w:cs="Calibri"/>
          <w:sz w:val="20"/>
          <w:szCs w:val="20"/>
        </w:rPr>
      </w:pPr>
    </w:p>
    <w:p w:rsidR="0065718D" w:rsidRPr="00F04434" w:rsidRDefault="0065718D" w:rsidP="008033CA">
      <w:pPr>
        <w:tabs>
          <w:tab w:val="left" w:pos="1440"/>
          <w:tab w:val="left" w:pos="8640"/>
        </w:tabs>
        <w:ind w:left="720" w:right="720"/>
        <w:jc w:val="both"/>
        <w:rPr>
          <w:rFonts w:asciiTheme="majorHAnsi" w:hAnsiTheme="majorHAnsi" w:cs="Calibri"/>
          <w:sz w:val="20"/>
          <w:szCs w:val="20"/>
        </w:rPr>
      </w:pPr>
      <w:r w:rsidRPr="00F04434">
        <w:rPr>
          <w:rFonts w:asciiTheme="majorHAnsi" w:hAnsiTheme="majorHAnsi" w:cs="Calibri"/>
          <w:sz w:val="20"/>
          <w:szCs w:val="20"/>
        </w:rPr>
        <w:t xml:space="preserve">1. </w:t>
      </w:r>
      <w:r w:rsidR="008033CA">
        <w:rPr>
          <w:rFonts w:asciiTheme="majorHAnsi" w:hAnsiTheme="majorHAnsi" w:cs="Calibri"/>
          <w:sz w:val="20"/>
          <w:szCs w:val="20"/>
        </w:rPr>
        <w:tab/>
      </w:r>
      <w:r w:rsidRPr="00F04434">
        <w:rPr>
          <w:rFonts w:asciiTheme="majorHAnsi" w:hAnsiTheme="majorHAnsi" w:cs="Calibri"/>
          <w:sz w:val="20"/>
          <w:szCs w:val="20"/>
        </w:rPr>
        <w:t xml:space="preserve">Publication </w:t>
      </w:r>
      <w:r>
        <w:rPr>
          <w:rFonts w:asciiTheme="majorHAnsi" w:hAnsiTheme="majorHAnsi" w:cs="Calibri"/>
          <w:sz w:val="20"/>
          <w:szCs w:val="20"/>
        </w:rPr>
        <w:t>of the</w:t>
      </w:r>
      <w:r w:rsidRPr="00F04434">
        <w:rPr>
          <w:rFonts w:asciiTheme="majorHAnsi" w:hAnsiTheme="majorHAnsi" w:cs="Calibri"/>
          <w:sz w:val="20"/>
          <w:szCs w:val="20"/>
        </w:rPr>
        <w:t xml:space="preserve"> </w:t>
      </w:r>
      <w:r>
        <w:rPr>
          <w:rFonts w:asciiTheme="majorHAnsi" w:hAnsiTheme="majorHAnsi" w:cs="Calibri"/>
          <w:sz w:val="20"/>
          <w:szCs w:val="20"/>
        </w:rPr>
        <w:t>facts</w:t>
      </w:r>
      <w:r w:rsidRPr="00F04434">
        <w:rPr>
          <w:rFonts w:asciiTheme="majorHAnsi" w:hAnsiTheme="majorHAnsi" w:cs="Calibri"/>
          <w:sz w:val="20"/>
          <w:szCs w:val="20"/>
        </w:rPr>
        <w:t xml:space="preserve">: </w:t>
      </w:r>
      <w:r w:rsidR="00E61B8B">
        <w:rPr>
          <w:rFonts w:asciiTheme="majorHAnsi" w:hAnsiTheme="majorHAnsi" w:cs="Calibri"/>
          <w:sz w:val="20"/>
          <w:szCs w:val="20"/>
        </w:rPr>
        <w:t>The Colombian</w:t>
      </w:r>
      <w:r>
        <w:rPr>
          <w:rFonts w:asciiTheme="majorHAnsi" w:hAnsiTheme="majorHAnsi" w:cs="Calibri"/>
          <w:sz w:val="20"/>
          <w:szCs w:val="20"/>
        </w:rPr>
        <w:t xml:space="preserve"> State</w:t>
      </w:r>
      <w:r w:rsidRPr="00F04434">
        <w:rPr>
          <w:rFonts w:asciiTheme="majorHAnsi" w:hAnsiTheme="majorHAnsi" w:cs="Calibri"/>
          <w:sz w:val="20"/>
          <w:szCs w:val="20"/>
        </w:rPr>
        <w:t xml:space="preserve"> </w:t>
      </w:r>
      <w:r>
        <w:rPr>
          <w:rFonts w:asciiTheme="majorHAnsi" w:hAnsiTheme="majorHAnsi" w:cs="Calibri"/>
          <w:sz w:val="20"/>
          <w:szCs w:val="20"/>
        </w:rPr>
        <w:t>undertakes</w:t>
      </w:r>
      <w:r w:rsidRPr="00F04434">
        <w:rPr>
          <w:rFonts w:asciiTheme="majorHAnsi" w:hAnsiTheme="majorHAnsi" w:cs="Calibri"/>
          <w:sz w:val="20"/>
          <w:szCs w:val="20"/>
        </w:rPr>
        <w:t xml:space="preserve"> </w:t>
      </w:r>
      <w:r>
        <w:rPr>
          <w:rFonts w:asciiTheme="majorHAnsi" w:hAnsiTheme="majorHAnsi" w:cs="Calibri"/>
          <w:sz w:val="20"/>
          <w:szCs w:val="20"/>
        </w:rPr>
        <w:t xml:space="preserve">to </w:t>
      </w:r>
      <w:r w:rsidRPr="00F04434">
        <w:rPr>
          <w:rFonts w:asciiTheme="majorHAnsi" w:hAnsiTheme="majorHAnsi" w:cs="Calibri"/>
          <w:sz w:val="20"/>
          <w:szCs w:val="20"/>
        </w:rPr>
        <w:t>publi</w:t>
      </w:r>
      <w:r>
        <w:rPr>
          <w:rFonts w:asciiTheme="majorHAnsi" w:hAnsiTheme="majorHAnsi" w:cs="Calibri"/>
          <w:sz w:val="20"/>
          <w:szCs w:val="20"/>
        </w:rPr>
        <w:t>sh</w:t>
      </w:r>
      <w:r w:rsidRPr="00F04434">
        <w:rPr>
          <w:rFonts w:asciiTheme="majorHAnsi" w:hAnsiTheme="majorHAnsi" w:cs="Calibri"/>
          <w:sz w:val="20"/>
          <w:szCs w:val="20"/>
        </w:rPr>
        <w:t xml:space="preserve"> </w:t>
      </w:r>
      <w:r>
        <w:rPr>
          <w:rFonts w:asciiTheme="majorHAnsi" w:hAnsiTheme="majorHAnsi" w:cs="Calibri"/>
          <w:sz w:val="20"/>
          <w:szCs w:val="20"/>
        </w:rPr>
        <w:t>the</w:t>
      </w:r>
      <w:r w:rsidRPr="00F04434">
        <w:rPr>
          <w:rFonts w:asciiTheme="majorHAnsi" w:hAnsiTheme="majorHAnsi" w:cs="Calibri"/>
          <w:sz w:val="20"/>
          <w:szCs w:val="20"/>
        </w:rPr>
        <w:t xml:space="preserve"> </w:t>
      </w:r>
      <w:r>
        <w:rPr>
          <w:rFonts w:asciiTheme="majorHAnsi" w:hAnsiTheme="majorHAnsi" w:cs="Calibri"/>
          <w:sz w:val="20"/>
          <w:szCs w:val="20"/>
        </w:rPr>
        <w:t>ACHR Article</w:t>
      </w:r>
      <w:r w:rsidRPr="00F04434">
        <w:rPr>
          <w:rFonts w:asciiTheme="majorHAnsi" w:hAnsiTheme="majorHAnsi" w:cs="Calibri"/>
          <w:sz w:val="20"/>
          <w:szCs w:val="20"/>
        </w:rPr>
        <w:t xml:space="preserve"> 49 </w:t>
      </w:r>
      <w:r>
        <w:rPr>
          <w:rFonts w:asciiTheme="majorHAnsi" w:hAnsiTheme="majorHAnsi" w:cs="Calibri"/>
          <w:sz w:val="20"/>
          <w:szCs w:val="20"/>
        </w:rPr>
        <w:t>report issued by the</w:t>
      </w:r>
      <w:r w:rsidRPr="00F04434">
        <w:rPr>
          <w:rFonts w:asciiTheme="majorHAnsi" w:hAnsiTheme="majorHAnsi" w:cs="Calibri"/>
          <w:sz w:val="20"/>
          <w:szCs w:val="20"/>
        </w:rPr>
        <w:t xml:space="preserve"> </w:t>
      </w:r>
      <w:r>
        <w:rPr>
          <w:rFonts w:asciiTheme="majorHAnsi" w:hAnsiTheme="majorHAnsi" w:cs="Calibri"/>
          <w:sz w:val="20"/>
          <w:szCs w:val="20"/>
        </w:rPr>
        <w:t>IACHR, which approves</w:t>
      </w:r>
      <w:r w:rsidRPr="00F04434">
        <w:rPr>
          <w:rFonts w:asciiTheme="majorHAnsi" w:hAnsiTheme="majorHAnsi" w:cs="Calibri"/>
          <w:sz w:val="20"/>
          <w:szCs w:val="20"/>
        </w:rPr>
        <w:t xml:space="preserve"> </w:t>
      </w:r>
      <w:r>
        <w:rPr>
          <w:rFonts w:asciiTheme="majorHAnsi" w:hAnsiTheme="majorHAnsi" w:cs="Calibri"/>
          <w:sz w:val="20"/>
          <w:szCs w:val="20"/>
        </w:rPr>
        <w:t>the</w:t>
      </w:r>
      <w:r w:rsidRPr="00F04434">
        <w:rPr>
          <w:rFonts w:asciiTheme="majorHAnsi" w:hAnsiTheme="majorHAnsi" w:cs="Calibri"/>
          <w:sz w:val="20"/>
          <w:szCs w:val="20"/>
        </w:rPr>
        <w:t xml:space="preserve"> </w:t>
      </w:r>
      <w:r>
        <w:rPr>
          <w:rFonts w:asciiTheme="majorHAnsi" w:hAnsiTheme="majorHAnsi" w:cs="Calibri"/>
          <w:sz w:val="20"/>
          <w:szCs w:val="20"/>
        </w:rPr>
        <w:t>definitive Friendly Settlement Agreement</w:t>
      </w:r>
      <w:r w:rsidRPr="00F04434">
        <w:rPr>
          <w:rFonts w:asciiTheme="majorHAnsi" w:hAnsiTheme="majorHAnsi" w:cs="Calibri"/>
          <w:sz w:val="20"/>
          <w:szCs w:val="20"/>
        </w:rPr>
        <w:t xml:space="preserve">, </w:t>
      </w:r>
      <w:r>
        <w:rPr>
          <w:rFonts w:asciiTheme="majorHAnsi" w:hAnsiTheme="majorHAnsi" w:cs="Calibri"/>
          <w:sz w:val="20"/>
          <w:szCs w:val="20"/>
        </w:rPr>
        <w:t>on the websites of the</w:t>
      </w:r>
      <w:r w:rsidRPr="00F04434">
        <w:rPr>
          <w:rFonts w:asciiTheme="majorHAnsi" w:hAnsiTheme="majorHAnsi" w:cs="Calibri"/>
          <w:sz w:val="20"/>
          <w:szCs w:val="20"/>
        </w:rPr>
        <w:t xml:space="preserve"> </w:t>
      </w:r>
      <w:r>
        <w:rPr>
          <w:rFonts w:asciiTheme="majorHAnsi" w:hAnsiTheme="majorHAnsi" w:cs="Calibri"/>
          <w:sz w:val="20"/>
          <w:szCs w:val="20"/>
        </w:rPr>
        <w:t>Presidential Council for Human Rights</w:t>
      </w:r>
      <w:r w:rsidRPr="00F04434">
        <w:rPr>
          <w:rFonts w:asciiTheme="majorHAnsi" w:hAnsiTheme="majorHAnsi" w:cs="Calibri"/>
          <w:sz w:val="20"/>
          <w:szCs w:val="20"/>
        </w:rPr>
        <w:t xml:space="preserve"> </w:t>
      </w:r>
      <w:r>
        <w:rPr>
          <w:rFonts w:asciiTheme="majorHAnsi" w:hAnsiTheme="majorHAnsi" w:cs="Calibri"/>
          <w:sz w:val="20"/>
          <w:szCs w:val="20"/>
        </w:rPr>
        <w:t>and</w:t>
      </w:r>
      <w:r w:rsidRPr="00F04434">
        <w:rPr>
          <w:rFonts w:asciiTheme="majorHAnsi" w:hAnsiTheme="majorHAnsi" w:cs="Calibri"/>
          <w:sz w:val="20"/>
          <w:szCs w:val="20"/>
        </w:rPr>
        <w:t xml:space="preserve"> </w:t>
      </w:r>
      <w:r>
        <w:rPr>
          <w:rFonts w:asciiTheme="majorHAnsi" w:hAnsiTheme="majorHAnsi" w:cs="Calibri"/>
          <w:sz w:val="20"/>
          <w:szCs w:val="20"/>
        </w:rPr>
        <w:t>the</w:t>
      </w:r>
      <w:r w:rsidRPr="00F04434">
        <w:rPr>
          <w:rFonts w:asciiTheme="majorHAnsi" w:hAnsiTheme="majorHAnsi" w:cs="Calibri"/>
          <w:sz w:val="20"/>
          <w:szCs w:val="20"/>
        </w:rPr>
        <w:t xml:space="preserve"> </w:t>
      </w:r>
      <w:r>
        <w:rPr>
          <w:rFonts w:asciiTheme="majorHAnsi" w:hAnsiTheme="majorHAnsi" w:cs="Calibri"/>
          <w:sz w:val="20"/>
          <w:szCs w:val="20"/>
        </w:rPr>
        <w:t>National Legal Defense Agency of Colombia</w:t>
      </w:r>
      <w:r w:rsidRPr="00F04434">
        <w:rPr>
          <w:rFonts w:asciiTheme="majorHAnsi" w:hAnsiTheme="majorHAnsi" w:cs="Calibri"/>
          <w:sz w:val="20"/>
          <w:szCs w:val="20"/>
        </w:rPr>
        <w:t>.</w:t>
      </w:r>
    </w:p>
    <w:p w:rsidR="0065718D" w:rsidRPr="00F04434" w:rsidRDefault="0065718D" w:rsidP="00F27594">
      <w:pPr>
        <w:tabs>
          <w:tab w:val="left" w:pos="720"/>
          <w:tab w:val="left" w:pos="900"/>
          <w:tab w:val="left" w:pos="8640"/>
        </w:tabs>
        <w:ind w:left="720" w:right="720"/>
        <w:jc w:val="both"/>
        <w:rPr>
          <w:rFonts w:asciiTheme="majorHAnsi" w:hAnsiTheme="majorHAnsi" w:cs="Calibri"/>
          <w:sz w:val="20"/>
          <w:szCs w:val="20"/>
        </w:rPr>
      </w:pPr>
    </w:p>
    <w:p w:rsidR="0065718D" w:rsidRPr="00F04434" w:rsidRDefault="0065718D" w:rsidP="008033CA">
      <w:pPr>
        <w:tabs>
          <w:tab w:val="left" w:pos="1440"/>
          <w:tab w:val="left" w:pos="8640"/>
        </w:tabs>
        <w:ind w:left="720" w:right="720"/>
        <w:jc w:val="both"/>
        <w:rPr>
          <w:rFonts w:asciiTheme="majorHAnsi" w:hAnsiTheme="majorHAnsi" w:cs="Calibri"/>
          <w:sz w:val="20"/>
          <w:szCs w:val="20"/>
        </w:rPr>
      </w:pPr>
      <w:r w:rsidRPr="00F04434">
        <w:rPr>
          <w:rFonts w:asciiTheme="majorHAnsi" w:hAnsiTheme="majorHAnsi" w:cs="Calibri"/>
          <w:sz w:val="20"/>
          <w:szCs w:val="20"/>
        </w:rPr>
        <w:t xml:space="preserve">2. </w:t>
      </w:r>
      <w:r w:rsidR="008033CA">
        <w:rPr>
          <w:rFonts w:asciiTheme="majorHAnsi" w:hAnsiTheme="majorHAnsi" w:cs="Calibri"/>
          <w:sz w:val="20"/>
          <w:szCs w:val="20"/>
        </w:rPr>
        <w:tab/>
      </w:r>
      <w:r>
        <w:rPr>
          <w:rFonts w:asciiTheme="majorHAnsi" w:hAnsiTheme="majorHAnsi" w:cs="Calibri"/>
          <w:sz w:val="20"/>
          <w:szCs w:val="20"/>
        </w:rPr>
        <w:t>Scholarships</w:t>
      </w:r>
      <w:r w:rsidRPr="00F04434">
        <w:rPr>
          <w:rFonts w:asciiTheme="majorHAnsi" w:hAnsiTheme="majorHAnsi" w:cs="Calibri"/>
          <w:sz w:val="20"/>
          <w:szCs w:val="20"/>
        </w:rPr>
        <w:t xml:space="preserve"> </w:t>
      </w:r>
      <w:r>
        <w:rPr>
          <w:rFonts w:asciiTheme="majorHAnsi" w:hAnsiTheme="majorHAnsi" w:cs="Calibri"/>
          <w:sz w:val="20"/>
          <w:szCs w:val="20"/>
        </w:rPr>
        <w:t>and</w:t>
      </w:r>
      <w:r w:rsidRPr="00F04434">
        <w:rPr>
          <w:rFonts w:asciiTheme="majorHAnsi" w:hAnsiTheme="majorHAnsi" w:cs="Calibri"/>
          <w:sz w:val="20"/>
          <w:szCs w:val="20"/>
        </w:rPr>
        <w:t xml:space="preserve"> </w:t>
      </w:r>
      <w:r>
        <w:rPr>
          <w:rFonts w:asciiTheme="majorHAnsi" w:hAnsiTheme="majorHAnsi" w:cs="Calibri"/>
          <w:sz w:val="20"/>
          <w:szCs w:val="20"/>
        </w:rPr>
        <w:t>stipends</w:t>
      </w:r>
      <w:r w:rsidRPr="00F04434">
        <w:rPr>
          <w:rFonts w:asciiTheme="majorHAnsi" w:hAnsiTheme="majorHAnsi" w:cs="Calibri"/>
          <w:sz w:val="20"/>
          <w:szCs w:val="20"/>
        </w:rPr>
        <w:t xml:space="preserve">: </w:t>
      </w:r>
    </w:p>
    <w:p w:rsidR="0065718D" w:rsidRPr="00F04434" w:rsidRDefault="0065718D" w:rsidP="00F27594">
      <w:pPr>
        <w:tabs>
          <w:tab w:val="left" w:pos="720"/>
          <w:tab w:val="left" w:pos="900"/>
          <w:tab w:val="left" w:pos="8640"/>
        </w:tabs>
        <w:ind w:left="720" w:right="720"/>
        <w:jc w:val="both"/>
        <w:rPr>
          <w:rFonts w:asciiTheme="majorHAnsi" w:hAnsiTheme="majorHAnsi" w:cs="Calibri"/>
          <w:sz w:val="20"/>
          <w:szCs w:val="20"/>
        </w:rPr>
      </w:pPr>
    </w:p>
    <w:p w:rsidR="0065718D" w:rsidRPr="00F04434" w:rsidRDefault="0065718D" w:rsidP="009F25BB">
      <w:pPr>
        <w:pStyle w:val="ListParagraph"/>
        <w:numPr>
          <w:ilvl w:val="0"/>
          <w:numId w:val="62"/>
        </w:numPr>
        <w:tabs>
          <w:tab w:val="left" w:pos="1440"/>
          <w:tab w:val="left" w:pos="8640"/>
        </w:tabs>
        <w:ind w:left="720" w:right="720" w:firstLine="0"/>
        <w:contextualSpacing/>
        <w:jc w:val="both"/>
        <w:rPr>
          <w:rFonts w:asciiTheme="majorHAnsi" w:hAnsiTheme="majorHAnsi" w:cs="Calibri"/>
          <w:sz w:val="20"/>
          <w:szCs w:val="20"/>
        </w:rPr>
      </w:pPr>
      <w:r>
        <w:rPr>
          <w:rFonts w:asciiTheme="majorHAnsi" w:hAnsiTheme="majorHAnsi" w:cs="Calibri"/>
          <w:sz w:val="20"/>
          <w:szCs w:val="20"/>
        </w:rPr>
        <w:t>Scholarship</w:t>
      </w:r>
      <w:r w:rsidRPr="00F04434">
        <w:rPr>
          <w:rFonts w:asciiTheme="majorHAnsi" w:hAnsiTheme="majorHAnsi" w:cs="Calibri"/>
          <w:sz w:val="20"/>
          <w:szCs w:val="20"/>
        </w:rPr>
        <w:t xml:space="preserve"> </w:t>
      </w:r>
      <w:r>
        <w:rPr>
          <w:rFonts w:asciiTheme="majorHAnsi" w:hAnsiTheme="majorHAnsi" w:cs="Calibri"/>
          <w:sz w:val="20"/>
          <w:szCs w:val="20"/>
        </w:rPr>
        <w:t>and</w:t>
      </w:r>
      <w:r w:rsidRPr="00F04434">
        <w:rPr>
          <w:rFonts w:asciiTheme="majorHAnsi" w:hAnsiTheme="majorHAnsi" w:cs="Calibri"/>
          <w:sz w:val="20"/>
          <w:szCs w:val="20"/>
        </w:rPr>
        <w:t xml:space="preserve"> </w:t>
      </w:r>
      <w:r>
        <w:rPr>
          <w:rFonts w:asciiTheme="majorHAnsi" w:hAnsiTheme="majorHAnsi" w:cs="Calibri"/>
          <w:sz w:val="20"/>
          <w:szCs w:val="20"/>
        </w:rPr>
        <w:t xml:space="preserve">stipend for </w:t>
      </w:r>
      <w:r w:rsidRPr="00F04434">
        <w:rPr>
          <w:rFonts w:asciiTheme="majorHAnsi" w:hAnsiTheme="majorHAnsi" w:cs="Calibri"/>
          <w:sz w:val="20"/>
          <w:szCs w:val="20"/>
        </w:rPr>
        <w:t xml:space="preserve">Kevin Andrey Bueno Solano, </w:t>
      </w:r>
      <w:r>
        <w:rPr>
          <w:rFonts w:asciiTheme="majorHAnsi" w:hAnsiTheme="majorHAnsi" w:cs="Calibri"/>
          <w:sz w:val="20"/>
          <w:szCs w:val="20"/>
        </w:rPr>
        <w:t>son</w:t>
      </w:r>
      <w:r w:rsidRPr="00F04434">
        <w:rPr>
          <w:rFonts w:asciiTheme="majorHAnsi" w:hAnsiTheme="majorHAnsi" w:cs="Calibri"/>
          <w:sz w:val="20"/>
          <w:szCs w:val="20"/>
        </w:rPr>
        <w:t xml:space="preserve"> </w:t>
      </w:r>
      <w:r>
        <w:rPr>
          <w:rFonts w:asciiTheme="majorHAnsi" w:hAnsiTheme="majorHAnsi" w:cs="Calibri"/>
          <w:sz w:val="20"/>
          <w:szCs w:val="20"/>
        </w:rPr>
        <w:t>of</w:t>
      </w:r>
      <w:r w:rsidRPr="00F04434">
        <w:rPr>
          <w:rFonts w:asciiTheme="majorHAnsi" w:hAnsiTheme="majorHAnsi" w:cs="Calibri"/>
          <w:sz w:val="20"/>
          <w:szCs w:val="20"/>
        </w:rPr>
        <w:t xml:space="preserve"> Oscar Orlando Bueno Bonnet: </w:t>
      </w:r>
      <w:r>
        <w:rPr>
          <w:rFonts w:asciiTheme="majorHAnsi" w:hAnsiTheme="majorHAnsi" w:cs="Calibri"/>
          <w:sz w:val="20"/>
          <w:szCs w:val="20"/>
        </w:rPr>
        <w:t xml:space="preserve"> The State</w:t>
      </w:r>
      <w:r w:rsidRPr="00F04434">
        <w:rPr>
          <w:rFonts w:asciiTheme="majorHAnsi" w:hAnsiTheme="majorHAnsi" w:cs="Calibri"/>
          <w:sz w:val="20"/>
          <w:szCs w:val="20"/>
        </w:rPr>
        <w:t xml:space="preserve"> </w:t>
      </w:r>
      <w:r>
        <w:rPr>
          <w:rFonts w:asciiTheme="majorHAnsi" w:hAnsiTheme="majorHAnsi" w:cs="Calibri"/>
          <w:sz w:val="20"/>
          <w:szCs w:val="20"/>
        </w:rPr>
        <w:t>shall grant financial support in the amount of $70,000,</w:t>
      </w:r>
      <w:r w:rsidRPr="00F04434">
        <w:rPr>
          <w:rFonts w:asciiTheme="majorHAnsi" w:hAnsiTheme="majorHAnsi" w:cs="Calibri"/>
          <w:sz w:val="20"/>
          <w:szCs w:val="20"/>
        </w:rPr>
        <w:t>000</w:t>
      </w:r>
      <w:r>
        <w:rPr>
          <w:rFonts w:asciiTheme="majorHAnsi" w:hAnsiTheme="majorHAnsi" w:cs="Calibri"/>
          <w:sz w:val="20"/>
          <w:szCs w:val="20"/>
        </w:rPr>
        <w:t xml:space="preserve"> (70 million Colombian pesos)</w:t>
      </w:r>
      <w:r w:rsidRPr="00F04434">
        <w:rPr>
          <w:rFonts w:asciiTheme="majorHAnsi" w:hAnsiTheme="majorHAnsi" w:cs="Calibri"/>
          <w:sz w:val="20"/>
          <w:szCs w:val="20"/>
        </w:rPr>
        <w:t xml:space="preserve"> </w:t>
      </w:r>
      <w:r>
        <w:rPr>
          <w:rFonts w:asciiTheme="majorHAnsi" w:hAnsiTheme="majorHAnsi" w:cs="Calibri"/>
          <w:sz w:val="20"/>
          <w:szCs w:val="20"/>
        </w:rPr>
        <w:t xml:space="preserve">to </w:t>
      </w:r>
      <w:r w:rsidRPr="00F04434">
        <w:rPr>
          <w:rFonts w:asciiTheme="majorHAnsi" w:hAnsiTheme="majorHAnsi" w:cs="Calibri"/>
          <w:sz w:val="20"/>
          <w:szCs w:val="20"/>
        </w:rPr>
        <w:t>Kevin Andrey Bueno Solano</w:t>
      </w:r>
      <w:r>
        <w:rPr>
          <w:rFonts w:asciiTheme="majorHAnsi" w:hAnsiTheme="majorHAnsi" w:cs="Calibri"/>
          <w:sz w:val="20"/>
          <w:szCs w:val="20"/>
        </w:rPr>
        <w:t xml:space="preserve"> to cover his tuition for an undergraduate higher education program at a Colombian institution of higher learning recognized by the</w:t>
      </w:r>
      <w:r w:rsidRPr="00F04434">
        <w:rPr>
          <w:rFonts w:asciiTheme="majorHAnsi" w:hAnsiTheme="majorHAnsi" w:cs="Calibri"/>
          <w:sz w:val="20"/>
          <w:szCs w:val="20"/>
        </w:rPr>
        <w:t xml:space="preserve"> </w:t>
      </w:r>
      <w:r>
        <w:rPr>
          <w:rFonts w:asciiTheme="majorHAnsi" w:hAnsiTheme="majorHAnsi" w:cs="Calibri"/>
          <w:sz w:val="20"/>
          <w:szCs w:val="20"/>
        </w:rPr>
        <w:t xml:space="preserve">National </w:t>
      </w:r>
      <w:r w:rsidRPr="00F04434">
        <w:rPr>
          <w:rFonts w:asciiTheme="majorHAnsi" w:hAnsiTheme="majorHAnsi" w:cs="Calibri"/>
          <w:sz w:val="20"/>
          <w:szCs w:val="20"/>
        </w:rPr>
        <w:t>Minist</w:t>
      </w:r>
      <w:r>
        <w:rPr>
          <w:rFonts w:asciiTheme="majorHAnsi" w:hAnsiTheme="majorHAnsi" w:cs="Calibri"/>
          <w:sz w:val="20"/>
          <w:szCs w:val="20"/>
        </w:rPr>
        <w:t>ry of</w:t>
      </w:r>
      <w:r w:rsidRPr="00F04434">
        <w:rPr>
          <w:rFonts w:asciiTheme="majorHAnsi" w:hAnsiTheme="majorHAnsi" w:cs="Calibri"/>
          <w:sz w:val="20"/>
          <w:szCs w:val="20"/>
        </w:rPr>
        <w:t xml:space="preserve"> Education</w:t>
      </w:r>
      <w:r>
        <w:rPr>
          <w:rFonts w:asciiTheme="majorHAnsi" w:hAnsiTheme="majorHAnsi" w:cs="Calibri"/>
          <w:sz w:val="20"/>
          <w:szCs w:val="20"/>
        </w:rPr>
        <w:t xml:space="preserve"> and shall cover his living expenses</w:t>
      </w:r>
      <w:r w:rsidRPr="00F04434">
        <w:rPr>
          <w:rFonts w:asciiTheme="majorHAnsi" w:hAnsiTheme="majorHAnsi" w:cs="Calibri"/>
          <w:sz w:val="20"/>
          <w:szCs w:val="20"/>
        </w:rPr>
        <w:t>.</w:t>
      </w:r>
    </w:p>
    <w:p w:rsidR="0065718D" w:rsidRPr="00F04434" w:rsidRDefault="0065718D" w:rsidP="00F27594">
      <w:pPr>
        <w:pStyle w:val="ListParagraph"/>
        <w:tabs>
          <w:tab w:val="left" w:pos="720"/>
          <w:tab w:val="left" w:pos="900"/>
          <w:tab w:val="left" w:pos="8640"/>
        </w:tabs>
        <w:ind w:right="720"/>
        <w:jc w:val="both"/>
        <w:rPr>
          <w:rFonts w:asciiTheme="majorHAnsi" w:hAnsiTheme="majorHAnsi" w:cs="Calibri"/>
          <w:sz w:val="20"/>
          <w:szCs w:val="20"/>
        </w:rPr>
      </w:pPr>
    </w:p>
    <w:p w:rsidR="0065718D" w:rsidRPr="00F04434" w:rsidRDefault="0065718D" w:rsidP="00F27594">
      <w:pPr>
        <w:pStyle w:val="ListParagraph"/>
        <w:tabs>
          <w:tab w:val="left" w:pos="720"/>
          <w:tab w:val="left" w:pos="900"/>
          <w:tab w:val="left" w:pos="8640"/>
        </w:tabs>
        <w:ind w:right="720"/>
        <w:jc w:val="both"/>
        <w:rPr>
          <w:rFonts w:asciiTheme="majorHAnsi" w:hAnsiTheme="majorHAnsi" w:cs="Calibri"/>
          <w:sz w:val="20"/>
          <w:szCs w:val="20"/>
        </w:rPr>
      </w:pPr>
      <w:r>
        <w:rPr>
          <w:rFonts w:asciiTheme="majorHAnsi" w:hAnsiTheme="majorHAnsi" w:cs="Calibri"/>
          <w:sz w:val="20"/>
          <w:szCs w:val="20"/>
        </w:rPr>
        <w:t>The</w:t>
      </w:r>
      <w:r w:rsidRPr="00F04434">
        <w:rPr>
          <w:rFonts w:asciiTheme="majorHAnsi" w:hAnsiTheme="majorHAnsi" w:cs="Calibri"/>
          <w:sz w:val="20"/>
          <w:szCs w:val="20"/>
        </w:rPr>
        <w:t xml:space="preserve"> </w:t>
      </w:r>
      <w:r>
        <w:rPr>
          <w:rFonts w:asciiTheme="majorHAnsi" w:hAnsiTheme="majorHAnsi" w:cs="Calibri"/>
          <w:sz w:val="20"/>
          <w:szCs w:val="20"/>
        </w:rPr>
        <w:t xml:space="preserve">tuition amount will be disbursed by </w:t>
      </w:r>
      <w:r w:rsidRPr="00F04434">
        <w:rPr>
          <w:rFonts w:asciiTheme="majorHAnsi" w:hAnsiTheme="majorHAnsi" w:cs="Calibri"/>
          <w:sz w:val="20"/>
          <w:szCs w:val="20"/>
        </w:rPr>
        <w:t xml:space="preserve">ICETEX </w:t>
      </w:r>
      <w:r>
        <w:rPr>
          <w:rFonts w:asciiTheme="majorHAnsi" w:hAnsiTheme="majorHAnsi" w:cs="Calibri"/>
          <w:sz w:val="20"/>
          <w:szCs w:val="20"/>
        </w:rPr>
        <w:t xml:space="preserve">in each academic term to the </w:t>
      </w:r>
      <w:r w:rsidRPr="00F04434">
        <w:rPr>
          <w:rFonts w:asciiTheme="majorHAnsi" w:hAnsiTheme="majorHAnsi" w:cs="Calibri"/>
          <w:sz w:val="20"/>
          <w:szCs w:val="20"/>
        </w:rPr>
        <w:t xml:space="preserve">institution </w:t>
      </w:r>
      <w:r>
        <w:rPr>
          <w:rFonts w:asciiTheme="majorHAnsi" w:hAnsiTheme="majorHAnsi" w:cs="Calibri"/>
          <w:sz w:val="20"/>
          <w:szCs w:val="20"/>
        </w:rPr>
        <w:t xml:space="preserve">to which the </w:t>
      </w:r>
      <w:r w:rsidRPr="00F04434">
        <w:rPr>
          <w:rFonts w:asciiTheme="majorHAnsi" w:hAnsiTheme="majorHAnsi" w:cs="Calibri"/>
          <w:sz w:val="20"/>
          <w:szCs w:val="20"/>
        </w:rPr>
        <w:t>benefi</w:t>
      </w:r>
      <w:r>
        <w:rPr>
          <w:rFonts w:asciiTheme="majorHAnsi" w:hAnsiTheme="majorHAnsi" w:cs="Calibri"/>
          <w:sz w:val="20"/>
          <w:szCs w:val="20"/>
        </w:rPr>
        <w:t>ciary is admitted</w:t>
      </w:r>
      <w:r w:rsidRPr="00F04434">
        <w:rPr>
          <w:rFonts w:asciiTheme="majorHAnsi" w:hAnsiTheme="majorHAnsi" w:cs="Calibri"/>
          <w:sz w:val="20"/>
          <w:szCs w:val="20"/>
        </w:rPr>
        <w:t xml:space="preserve">; </w:t>
      </w:r>
      <w:r>
        <w:rPr>
          <w:rFonts w:asciiTheme="majorHAnsi" w:hAnsiTheme="majorHAnsi" w:cs="Calibri"/>
          <w:sz w:val="20"/>
          <w:szCs w:val="20"/>
        </w:rPr>
        <w:t>the</w:t>
      </w:r>
      <w:r w:rsidRPr="00F04434">
        <w:rPr>
          <w:rFonts w:asciiTheme="majorHAnsi" w:hAnsiTheme="majorHAnsi" w:cs="Calibri"/>
          <w:sz w:val="20"/>
          <w:szCs w:val="20"/>
        </w:rPr>
        <w:t xml:space="preserve"> </w:t>
      </w:r>
      <w:r>
        <w:rPr>
          <w:rFonts w:asciiTheme="majorHAnsi" w:hAnsiTheme="majorHAnsi" w:cs="Calibri"/>
          <w:sz w:val="20"/>
          <w:szCs w:val="20"/>
        </w:rPr>
        <w:t xml:space="preserve">assistance for living expenses will be disbursed directly to the </w:t>
      </w:r>
      <w:r w:rsidRPr="00F04434">
        <w:rPr>
          <w:rFonts w:asciiTheme="majorHAnsi" w:hAnsiTheme="majorHAnsi" w:cs="Calibri"/>
          <w:sz w:val="20"/>
          <w:szCs w:val="20"/>
        </w:rPr>
        <w:t>beneficiary</w:t>
      </w:r>
      <w:r>
        <w:rPr>
          <w:rFonts w:asciiTheme="majorHAnsi" w:hAnsiTheme="majorHAnsi" w:cs="Calibri"/>
          <w:sz w:val="20"/>
          <w:szCs w:val="20"/>
        </w:rPr>
        <w:t xml:space="preserve">, into the bank account he reports to </w:t>
      </w:r>
      <w:r w:rsidRPr="00F04434">
        <w:rPr>
          <w:rFonts w:asciiTheme="majorHAnsi" w:hAnsiTheme="majorHAnsi" w:cs="Calibri"/>
          <w:sz w:val="20"/>
          <w:szCs w:val="20"/>
        </w:rPr>
        <w:t xml:space="preserve">ICETEX; </w:t>
      </w:r>
      <w:r>
        <w:rPr>
          <w:rFonts w:asciiTheme="majorHAnsi" w:hAnsiTheme="majorHAnsi" w:cs="Calibri"/>
          <w:sz w:val="20"/>
          <w:szCs w:val="20"/>
        </w:rPr>
        <w:t>the</w:t>
      </w:r>
      <w:r w:rsidRPr="00F04434">
        <w:rPr>
          <w:rFonts w:asciiTheme="majorHAnsi" w:hAnsiTheme="majorHAnsi" w:cs="Calibri"/>
          <w:sz w:val="20"/>
          <w:szCs w:val="20"/>
        </w:rPr>
        <w:t xml:space="preserve"> </w:t>
      </w:r>
      <w:r>
        <w:rPr>
          <w:rFonts w:asciiTheme="majorHAnsi" w:hAnsiTheme="majorHAnsi" w:cs="Calibri"/>
          <w:sz w:val="20"/>
          <w:szCs w:val="20"/>
        </w:rPr>
        <w:t>amount of</w:t>
      </w:r>
      <w:r w:rsidRPr="00F04434">
        <w:rPr>
          <w:rFonts w:asciiTheme="majorHAnsi" w:hAnsiTheme="majorHAnsi" w:cs="Calibri"/>
          <w:sz w:val="20"/>
          <w:szCs w:val="20"/>
        </w:rPr>
        <w:t xml:space="preserve"> </w:t>
      </w:r>
      <w:r>
        <w:rPr>
          <w:rFonts w:asciiTheme="majorHAnsi" w:hAnsiTheme="majorHAnsi" w:cs="Calibri"/>
          <w:sz w:val="20"/>
          <w:szCs w:val="20"/>
        </w:rPr>
        <w:t>this</w:t>
      </w:r>
      <w:r w:rsidRPr="00F04434">
        <w:rPr>
          <w:rFonts w:asciiTheme="majorHAnsi" w:hAnsiTheme="majorHAnsi" w:cs="Calibri"/>
          <w:sz w:val="20"/>
          <w:szCs w:val="20"/>
        </w:rPr>
        <w:t xml:space="preserve"> </w:t>
      </w:r>
      <w:r>
        <w:rPr>
          <w:rFonts w:asciiTheme="majorHAnsi" w:hAnsiTheme="majorHAnsi" w:cs="Calibri"/>
          <w:sz w:val="20"/>
          <w:szCs w:val="20"/>
        </w:rPr>
        <w:t>assistance may be divided among the academic terms</w:t>
      </w:r>
      <w:r w:rsidRPr="00F04434">
        <w:rPr>
          <w:rFonts w:asciiTheme="majorHAnsi" w:hAnsiTheme="majorHAnsi" w:cs="Calibri"/>
          <w:sz w:val="20"/>
          <w:szCs w:val="20"/>
        </w:rPr>
        <w:t xml:space="preserve">, </w:t>
      </w:r>
      <w:r>
        <w:rPr>
          <w:rFonts w:asciiTheme="majorHAnsi" w:hAnsiTheme="majorHAnsi" w:cs="Calibri"/>
          <w:sz w:val="20"/>
          <w:szCs w:val="20"/>
        </w:rPr>
        <w:t>anticipating the necessary availability to cover tuition payments</w:t>
      </w:r>
      <w:r w:rsidRPr="00F04434">
        <w:rPr>
          <w:rFonts w:asciiTheme="majorHAnsi" w:hAnsiTheme="majorHAnsi" w:cs="Calibri"/>
          <w:sz w:val="20"/>
          <w:szCs w:val="20"/>
        </w:rPr>
        <w:t xml:space="preserve">. </w:t>
      </w:r>
      <w:r>
        <w:rPr>
          <w:rFonts w:asciiTheme="majorHAnsi" w:hAnsiTheme="majorHAnsi" w:cs="Calibri"/>
          <w:sz w:val="20"/>
          <w:szCs w:val="20"/>
        </w:rPr>
        <w:t xml:space="preserve"> The</w:t>
      </w:r>
      <w:r w:rsidRPr="00F04434">
        <w:rPr>
          <w:rFonts w:asciiTheme="majorHAnsi" w:hAnsiTheme="majorHAnsi" w:cs="Calibri"/>
          <w:sz w:val="20"/>
          <w:szCs w:val="20"/>
        </w:rPr>
        <w:t xml:space="preserve"> </w:t>
      </w:r>
      <w:r>
        <w:rPr>
          <w:rFonts w:asciiTheme="majorHAnsi" w:hAnsiTheme="majorHAnsi" w:cs="Calibri"/>
          <w:sz w:val="20"/>
          <w:szCs w:val="20"/>
        </w:rPr>
        <w:t>disbursement</w:t>
      </w:r>
      <w:r w:rsidRPr="00F04434">
        <w:rPr>
          <w:rFonts w:asciiTheme="majorHAnsi" w:hAnsiTheme="majorHAnsi" w:cs="Calibri"/>
          <w:sz w:val="20"/>
          <w:szCs w:val="20"/>
        </w:rPr>
        <w:t xml:space="preserve">s </w:t>
      </w:r>
      <w:r>
        <w:rPr>
          <w:rFonts w:asciiTheme="majorHAnsi" w:hAnsiTheme="majorHAnsi" w:cs="Calibri"/>
          <w:sz w:val="20"/>
          <w:szCs w:val="20"/>
        </w:rPr>
        <w:t xml:space="preserve">will be made until the </w:t>
      </w:r>
      <w:r w:rsidRPr="00F04434">
        <w:rPr>
          <w:rFonts w:asciiTheme="majorHAnsi" w:hAnsiTheme="majorHAnsi" w:cs="Calibri"/>
          <w:sz w:val="20"/>
          <w:szCs w:val="20"/>
        </w:rPr>
        <w:t xml:space="preserve">total </w:t>
      </w:r>
      <w:r>
        <w:rPr>
          <w:rFonts w:asciiTheme="majorHAnsi" w:hAnsiTheme="majorHAnsi" w:cs="Calibri"/>
          <w:sz w:val="20"/>
          <w:szCs w:val="20"/>
        </w:rPr>
        <w:t>amount of financial assistance has been exhausted</w:t>
      </w:r>
      <w:r w:rsidRPr="00F04434">
        <w:rPr>
          <w:rFonts w:asciiTheme="majorHAnsi" w:hAnsiTheme="majorHAnsi" w:cs="Calibri"/>
          <w:sz w:val="20"/>
          <w:szCs w:val="20"/>
        </w:rPr>
        <w:t xml:space="preserve">. </w:t>
      </w:r>
      <w:r>
        <w:rPr>
          <w:rFonts w:asciiTheme="majorHAnsi" w:hAnsiTheme="majorHAnsi" w:cs="Calibri"/>
          <w:sz w:val="20"/>
          <w:szCs w:val="20"/>
        </w:rPr>
        <w:t xml:space="preserve"> The </w:t>
      </w:r>
      <w:r w:rsidRPr="00F04434">
        <w:rPr>
          <w:rFonts w:asciiTheme="majorHAnsi" w:hAnsiTheme="majorHAnsi" w:cs="Calibri"/>
          <w:sz w:val="20"/>
          <w:szCs w:val="20"/>
        </w:rPr>
        <w:t xml:space="preserve">beneficiary </w:t>
      </w:r>
      <w:r>
        <w:rPr>
          <w:rFonts w:asciiTheme="majorHAnsi" w:hAnsiTheme="majorHAnsi" w:cs="Calibri"/>
          <w:sz w:val="20"/>
          <w:szCs w:val="20"/>
        </w:rPr>
        <w:t xml:space="preserve">must follow in a timely and diligent manner such </w:t>
      </w:r>
      <w:r w:rsidRPr="00F04434">
        <w:rPr>
          <w:rFonts w:asciiTheme="majorHAnsi" w:hAnsiTheme="majorHAnsi" w:cs="Calibri"/>
          <w:sz w:val="20"/>
          <w:szCs w:val="20"/>
        </w:rPr>
        <w:t xml:space="preserve">instructions </w:t>
      </w:r>
      <w:r>
        <w:rPr>
          <w:rFonts w:asciiTheme="majorHAnsi" w:hAnsiTheme="majorHAnsi" w:cs="Calibri"/>
          <w:sz w:val="20"/>
          <w:szCs w:val="20"/>
        </w:rPr>
        <w:t>as are given him to ensure proper</w:t>
      </w:r>
      <w:r w:rsidRPr="00F04434">
        <w:rPr>
          <w:rFonts w:asciiTheme="majorHAnsi" w:hAnsiTheme="majorHAnsi" w:cs="Calibri"/>
          <w:sz w:val="20"/>
          <w:szCs w:val="20"/>
        </w:rPr>
        <w:t xml:space="preserve"> administration </w:t>
      </w:r>
      <w:r>
        <w:rPr>
          <w:rFonts w:asciiTheme="majorHAnsi" w:hAnsiTheme="majorHAnsi" w:cs="Calibri"/>
          <w:sz w:val="20"/>
          <w:szCs w:val="20"/>
        </w:rPr>
        <w:t>and</w:t>
      </w:r>
      <w:r w:rsidRPr="00F04434">
        <w:rPr>
          <w:rFonts w:asciiTheme="majorHAnsi" w:hAnsiTheme="majorHAnsi" w:cs="Calibri"/>
          <w:sz w:val="20"/>
          <w:szCs w:val="20"/>
        </w:rPr>
        <w:t xml:space="preserve"> execution </w:t>
      </w:r>
      <w:r>
        <w:rPr>
          <w:rFonts w:asciiTheme="majorHAnsi" w:hAnsiTheme="majorHAnsi" w:cs="Calibri"/>
          <w:sz w:val="20"/>
          <w:szCs w:val="20"/>
        </w:rPr>
        <w:t>of these resources.</w:t>
      </w:r>
    </w:p>
    <w:p w:rsidR="0065718D" w:rsidRPr="00F04434" w:rsidRDefault="0065718D" w:rsidP="00F27594">
      <w:pPr>
        <w:pStyle w:val="ListParagraph"/>
        <w:tabs>
          <w:tab w:val="left" w:pos="720"/>
          <w:tab w:val="left" w:pos="900"/>
          <w:tab w:val="left" w:pos="8640"/>
        </w:tabs>
        <w:ind w:right="720"/>
        <w:jc w:val="both"/>
        <w:rPr>
          <w:rFonts w:asciiTheme="majorHAnsi" w:hAnsiTheme="majorHAnsi" w:cs="Calibri"/>
          <w:sz w:val="20"/>
          <w:szCs w:val="20"/>
        </w:rPr>
      </w:pPr>
    </w:p>
    <w:p w:rsidR="0065718D" w:rsidRPr="00F04434" w:rsidRDefault="0065718D" w:rsidP="009F25BB">
      <w:pPr>
        <w:pStyle w:val="ListParagraph"/>
        <w:numPr>
          <w:ilvl w:val="0"/>
          <w:numId w:val="62"/>
        </w:numPr>
        <w:tabs>
          <w:tab w:val="left" w:pos="720"/>
          <w:tab w:val="left" w:pos="900"/>
        </w:tabs>
        <w:ind w:left="720" w:right="720" w:firstLine="0"/>
        <w:contextualSpacing/>
        <w:jc w:val="both"/>
        <w:rPr>
          <w:rFonts w:asciiTheme="majorHAnsi" w:hAnsiTheme="majorHAnsi" w:cs="Calibri"/>
          <w:sz w:val="20"/>
          <w:szCs w:val="20"/>
        </w:rPr>
      </w:pPr>
      <w:r>
        <w:rPr>
          <w:rFonts w:asciiTheme="majorHAnsi" w:hAnsiTheme="majorHAnsi" w:cs="Calibri"/>
          <w:sz w:val="20"/>
          <w:szCs w:val="20"/>
        </w:rPr>
        <w:t>Scholarship</w:t>
      </w:r>
      <w:r w:rsidRPr="00F04434">
        <w:rPr>
          <w:rFonts w:asciiTheme="majorHAnsi" w:hAnsiTheme="majorHAnsi" w:cs="Calibri"/>
          <w:sz w:val="20"/>
          <w:szCs w:val="20"/>
        </w:rPr>
        <w:t xml:space="preserve"> </w:t>
      </w:r>
      <w:r>
        <w:rPr>
          <w:rFonts w:asciiTheme="majorHAnsi" w:hAnsiTheme="majorHAnsi" w:cs="Calibri"/>
          <w:sz w:val="20"/>
          <w:szCs w:val="20"/>
        </w:rPr>
        <w:t>and</w:t>
      </w:r>
      <w:r w:rsidRPr="00F04434">
        <w:rPr>
          <w:rFonts w:asciiTheme="majorHAnsi" w:hAnsiTheme="majorHAnsi" w:cs="Calibri"/>
          <w:sz w:val="20"/>
          <w:szCs w:val="20"/>
        </w:rPr>
        <w:t xml:space="preserve"> </w:t>
      </w:r>
      <w:r>
        <w:rPr>
          <w:rFonts w:asciiTheme="majorHAnsi" w:hAnsiTheme="majorHAnsi" w:cs="Calibri"/>
          <w:sz w:val="20"/>
          <w:szCs w:val="20"/>
        </w:rPr>
        <w:t>stipend</w:t>
      </w:r>
      <w:r w:rsidRPr="00F04434">
        <w:rPr>
          <w:rFonts w:asciiTheme="majorHAnsi" w:hAnsiTheme="majorHAnsi" w:cs="Calibri"/>
          <w:sz w:val="20"/>
          <w:szCs w:val="20"/>
        </w:rPr>
        <w:t xml:space="preserve"> </w:t>
      </w:r>
      <w:r>
        <w:rPr>
          <w:rFonts w:asciiTheme="majorHAnsi" w:hAnsiTheme="majorHAnsi" w:cs="Calibri"/>
          <w:sz w:val="20"/>
          <w:szCs w:val="20"/>
        </w:rPr>
        <w:t>for</w:t>
      </w:r>
      <w:r w:rsidRPr="00F04434">
        <w:rPr>
          <w:rFonts w:asciiTheme="majorHAnsi" w:hAnsiTheme="majorHAnsi" w:cs="Calibri"/>
          <w:sz w:val="20"/>
          <w:szCs w:val="20"/>
        </w:rPr>
        <w:t xml:space="preserve"> Gabriela Esmeralda Bueno </w:t>
      </w:r>
      <w:proofErr w:type="spellStart"/>
      <w:r w:rsidRPr="00F04434">
        <w:rPr>
          <w:rFonts w:asciiTheme="majorHAnsi" w:hAnsiTheme="majorHAnsi" w:cs="Calibri"/>
          <w:sz w:val="20"/>
          <w:szCs w:val="20"/>
        </w:rPr>
        <w:t>Galvis</w:t>
      </w:r>
      <w:proofErr w:type="spellEnd"/>
      <w:r w:rsidRPr="00F04434">
        <w:rPr>
          <w:rFonts w:asciiTheme="majorHAnsi" w:hAnsiTheme="majorHAnsi" w:cs="Calibri"/>
          <w:sz w:val="20"/>
          <w:szCs w:val="20"/>
        </w:rPr>
        <w:t xml:space="preserve">, </w:t>
      </w:r>
      <w:r>
        <w:rPr>
          <w:rFonts w:asciiTheme="majorHAnsi" w:hAnsiTheme="majorHAnsi" w:cs="Calibri"/>
          <w:sz w:val="20"/>
          <w:szCs w:val="20"/>
        </w:rPr>
        <w:t>daughter of</w:t>
      </w:r>
      <w:r w:rsidRPr="00F04434">
        <w:rPr>
          <w:rFonts w:asciiTheme="majorHAnsi" w:hAnsiTheme="majorHAnsi" w:cs="Calibri"/>
          <w:sz w:val="20"/>
          <w:szCs w:val="20"/>
        </w:rPr>
        <w:t xml:space="preserve"> Oscar Orlando Bueno Bonnet: </w:t>
      </w:r>
      <w:r>
        <w:rPr>
          <w:rFonts w:asciiTheme="majorHAnsi" w:hAnsiTheme="majorHAnsi" w:cs="Calibri"/>
          <w:sz w:val="20"/>
          <w:szCs w:val="20"/>
        </w:rPr>
        <w:t>The State</w:t>
      </w:r>
      <w:r w:rsidRPr="00F04434">
        <w:rPr>
          <w:rFonts w:asciiTheme="majorHAnsi" w:hAnsiTheme="majorHAnsi" w:cs="Calibri"/>
          <w:sz w:val="20"/>
          <w:szCs w:val="20"/>
        </w:rPr>
        <w:t xml:space="preserve"> </w:t>
      </w:r>
      <w:r w:rsidRPr="00810E3E">
        <w:rPr>
          <w:rFonts w:asciiTheme="majorHAnsi" w:hAnsiTheme="majorHAnsi" w:cs="Calibri"/>
          <w:sz w:val="20"/>
          <w:szCs w:val="20"/>
        </w:rPr>
        <w:t>shall grant financial support in the amount of $70,000,000 (70 million Colombian pesos) to</w:t>
      </w:r>
      <w:r w:rsidRPr="00F04434">
        <w:rPr>
          <w:rFonts w:asciiTheme="majorHAnsi" w:hAnsiTheme="majorHAnsi" w:cs="Calibri"/>
          <w:sz w:val="20"/>
          <w:szCs w:val="20"/>
        </w:rPr>
        <w:t xml:space="preserve"> </w:t>
      </w:r>
      <w:r>
        <w:rPr>
          <w:rFonts w:asciiTheme="majorHAnsi" w:hAnsiTheme="majorHAnsi" w:cs="Calibri"/>
          <w:sz w:val="20"/>
          <w:szCs w:val="20"/>
        </w:rPr>
        <w:t xml:space="preserve">Gabriela Esmeralda Bueno </w:t>
      </w:r>
      <w:proofErr w:type="spellStart"/>
      <w:r>
        <w:rPr>
          <w:rFonts w:asciiTheme="majorHAnsi" w:hAnsiTheme="majorHAnsi" w:cs="Calibri"/>
          <w:sz w:val="20"/>
          <w:szCs w:val="20"/>
        </w:rPr>
        <w:t>Galvis</w:t>
      </w:r>
      <w:proofErr w:type="spellEnd"/>
      <w:r w:rsidRPr="00F04434">
        <w:rPr>
          <w:rFonts w:asciiTheme="majorHAnsi" w:hAnsiTheme="majorHAnsi" w:cs="Calibri"/>
          <w:sz w:val="20"/>
          <w:szCs w:val="20"/>
        </w:rPr>
        <w:t xml:space="preserve"> </w:t>
      </w:r>
      <w:r w:rsidRPr="00810E3E">
        <w:rPr>
          <w:rFonts w:asciiTheme="majorHAnsi" w:hAnsiTheme="majorHAnsi" w:cs="Calibri"/>
          <w:sz w:val="20"/>
          <w:szCs w:val="20"/>
        </w:rPr>
        <w:t>to cover h</w:t>
      </w:r>
      <w:r>
        <w:rPr>
          <w:rFonts w:asciiTheme="majorHAnsi" w:hAnsiTheme="majorHAnsi" w:cs="Calibri"/>
          <w:sz w:val="20"/>
          <w:szCs w:val="20"/>
        </w:rPr>
        <w:t>er</w:t>
      </w:r>
      <w:r w:rsidRPr="00810E3E">
        <w:rPr>
          <w:rFonts w:asciiTheme="majorHAnsi" w:hAnsiTheme="majorHAnsi" w:cs="Calibri"/>
          <w:sz w:val="20"/>
          <w:szCs w:val="20"/>
        </w:rPr>
        <w:t xml:space="preserve"> tuition for an </w:t>
      </w:r>
      <w:r w:rsidRPr="00810E3E">
        <w:rPr>
          <w:rFonts w:asciiTheme="majorHAnsi" w:hAnsiTheme="majorHAnsi" w:cs="Calibri"/>
          <w:sz w:val="20"/>
          <w:szCs w:val="20"/>
        </w:rPr>
        <w:lastRenderedPageBreak/>
        <w:t xml:space="preserve">undergraduate higher education program </w:t>
      </w:r>
      <w:r>
        <w:rPr>
          <w:rFonts w:asciiTheme="majorHAnsi" w:hAnsiTheme="majorHAnsi" w:cs="Calibri"/>
          <w:sz w:val="20"/>
          <w:szCs w:val="20"/>
        </w:rPr>
        <w:t xml:space="preserve">(technical, technological, or professional) </w:t>
      </w:r>
      <w:r w:rsidRPr="00810E3E">
        <w:rPr>
          <w:rFonts w:asciiTheme="majorHAnsi" w:hAnsiTheme="majorHAnsi" w:cs="Calibri"/>
          <w:sz w:val="20"/>
          <w:szCs w:val="20"/>
        </w:rPr>
        <w:t xml:space="preserve">at a Colombian institution of higher learning recognized by the National Ministry </w:t>
      </w:r>
      <w:r>
        <w:rPr>
          <w:rFonts w:asciiTheme="majorHAnsi" w:hAnsiTheme="majorHAnsi" w:cs="Calibri"/>
          <w:sz w:val="20"/>
          <w:szCs w:val="20"/>
        </w:rPr>
        <w:t>of Education and shall cover her</w:t>
      </w:r>
      <w:r w:rsidRPr="00810E3E">
        <w:rPr>
          <w:rFonts w:asciiTheme="majorHAnsi" w:hAnsiTheme="majorHAnsi" w:cs="Calibri"/>
          <w:sz w:val="20"/>
          <w:szCs w:val="20"/>
        </w:rPr>
        <w:t xml:space="preserve"> living expenses</w:t>
      </w:r>
      <w:r w:rsidRPr="00F04434">
        <w:rPr>
          <w:rFonts w:asciiTheme="majorHAnsi" w:hAnsiTheme="majorHAnsi" w:cs="Calibri"/>
          <w:sz w:val="20"/>
          <w:szCs w:val="20"/>
        </w:rPr>
        <w:t>.</w:t>
      </w:r>
    </w:p>
    <w:p w:rsidR="0065718D" w:rsidRPr="00F04434" w:rsidRDefault="0065718D" w:rsidP="00F27594">
      <w:pPr>
        <w:pStyle w:val="ListParagraph"/>
        <w:tabs>
          <w:tab w:val="left" w:pos="720"/>
          <w:tab w:val="left" w:pos="900"/>
          <w:tab w:val="left" w:pos="8640"/>
        </w:tabs>
        <w:ind w:right="720"/>
        <w:jc w:val="both"/>
        <w:rPr>
          <w:rFonts w:asciiTheme="majorHAnsi" w:hAnsiTheme="majorHAnsi" w:cs="Calibri"/>
          <w:sz w:val="20"/>
          <w:szCs w:val="20"/>
        </w:rPr>
      </w:pPr>
    </w:p>
    <w:p w:rsidR="0065718D" w:rsidRPr="00F04434" w:rsidRDefault="0065718D" w:rsidP="00F27594">
      <w:pPr>
        <w:pStyle w:val="ListParagraph"/>
        <w:tabs>
          <w:tab w:val="left" w:pos="720"/>
          <w:tab w:val="left" w:pos="900"/>
          <w:tab w:val="left" w:pos="8640"/>
        </w:tabs>
        <w:ind w:right="720"/>
        <w:jc w:val="both"/>
        <w:rPr>
          <w:rFonts w:asciiTheme="majorHAnsi" w:hAnsiTheme="majorHAnsi" w:cs="Calibri"/>
          <w:sz w:val="20"/>
          <w:szCs w:val="20"/>
        </w:rPr>
      </w:pPr>
      <w:r w:rsidRPr="00810E3E">
        <w:rPr>
          <w:rFonts w:asciiTheme="majorHAnsi" w:hAnsiTheme="majorHAnsi" w:cs="Calibri"/>
          <w:sz w:val="20"/>
          <w:szCs w:val="20"/>
        </w:rPr>
        <w:t>The tuition amount will be disbursed by ICETEX in each academic term to the institution to which the beneficiary is admitted; the assistance for living expenses will be disbursed directly to the beneficiary</w:t>
      </w:r>
      <w:r>
        <w:rPr>
          <w:rFonts w:asciiTheme="majorHAnsi" w:hAnsiTheme="majorHAnsi" w:cs="Calibri"/>
          <w:sz w:val="20"/>
          <w:szCs w:val="20"/>
        </w:rPr>
        <w:t>,</w:t>
      </w:r>
      <w:r w:rsidRPr="00810E3E">
        <w:rPr>
          <w:rFonts w:asciiTheme="majorHAnsi" w:hAnsiTheme="majorHAnsi" w:cs="Calibri"/>
          <w:sz w:val="20"/>
          <w:szCs w:val="20"/>
        </w:rPr>
        <w:t xml:space="preserve"> </w:t>
      </w:r>
      <w:r>
        <w:rPr>
          <w:rFonts w:asciiTheme="majorHAnsi" w:hAnsiTheme="majorHAnsi" w:cs="Calibri"/>
          <w:sz w:val="20"/>
          <w:szCs w:val="20"/>
        </w:rPr>
        <w:t>in</w:t>
      </w:r>
      <w:r w:rsidRPr="00810E3E">
        <w:rPr>
          <w:rFonts w:asciiTheme="majorHAnsi" w:hAnsiTheme="majorHAnsi" w:cs="Calibri"/>
          <w:sz w:val="20"/>
          <w:szCs w:val="20"/>
        </w:rPr>
        <w:t xml:space="preserve">to the bank account </w:t>
      </w:r>
      <w:r>
        <w:rPr>
          <w:rFonts w:asciiTheme="majorHAnsi" w:hAnsiTheme="majorHAnsi" w:cs="Calibri"/>
          <w:sz w:val="20"/>
          <w:szCs w:val="20"/>
        </w:rPr>
        <w:t>s</w:t>
      </w:r>
      <w:r w:rsidRPr="00810E3E">
        <w:rPr>
          <w:rFonts w:asciiTheme="majorHAnsi" w:hAnsiTheme="majorHAnsi" w:cs="Calibri"/>
          <w:sz w:val="20"/>
          <w:szCs w:val="20"/>
        </w:rPr>
        <w:t xml:space="preserve">he reports to ICETEX; the </w:t>
      </w:r>
      <w:r>
        <w:rPr>
          <w:rFonts w:asciiTheme="majorHAnsi" w:hAnsiTheme="majorHAnsi" w:cs="Calibri"/>
          <w:sz w:val="20"/>
          <w:szCs w:val="20"/>
        </w:rPr>
        <w:t xml:space="preserve">amount </w:t>
      </w:r>
      <w:r w:rsidRPr="00810E3E">
        <w:rPr>
          <w:rFonts w:asciiTheme="majorHAnsi" w:hAnsiTheme="majorHAnsi" w:cs="Calibri"/>
          <w:sz w:val="20"/>
          <w:szCs w:val="20"/>
        </w:rPr>
        <w:t xml:space="preserve">of this assistance </w:t>
      </w:r>
      <w:r>
        <w:rPr>
          <w:rFonts w:asciiTheme="majorHAnsi" w:hAnsiTheme="majorHAnsi" w:cs="Calibri"/>
          <w:sz w:val="20"/>
          <w:szCs w:val="20"/>
        </w:rPr>
        <w:t xml:space="preserve">may be </w:t>
      </w:r>
      <w:r w:rsidRPr="00F1528A">
        <w:rPr>
          <w:rFonts w:asciiTheme="majorHAnsi" w:hAnsiTheme="majorHAnsi" w:cs="Calibri"/>
          <w:sz w:val="20"/>
          <w:szCs w:val="20"/>
        </w:rPr>
        <w:t>divided among the academic terms, anticipating the necessary availability to cover tuition payments</w:t>
      </w:r>
      <w:r w:rsidRPr="00F04434">
        <w:rPr>
          <w:rFonts w:asciiTheme="majorHAnsi" w:hAnsiTheme="majorHAnsi" w:cs="Calibri"/>
          <w:sz w:val="20"/>
          <w:szCs w:val="20"/>
        </w:rPr>
        <w:t xml:space="preserve">. </w:t>
      </w:r>
      <w:r w:rsidRPr="00810E3E">
        <w:rPr>
          <w:rFonts w:asciiTheme="majorHAnsi" w:hAnsiTheme="majorHAnsi" w:cs="Calibri"/>
          <w:sz w:val="20"/>
          <w:szCs w:val="20"/>
        </w:rPr>
        <w:t>The disbursements will be made until the total amount of financial assistance has been exhausted.</w:t>
      </w:r>
    </w:p>
    <w:p w:rsidR="0065718D" w:rsidRPr="00F04434" w:rsidRDefault="0065718D" w:rsidP="00F27594">
      <w:pPr>
        <w:pStyle w:val="ListParagraph"/>
        <w:tabs>
          <w:tab w:val="left" w:pos="720"/>
          <w:tab w:val="left" w:pos="900"/>
          <w:tab w:val="left" w:pos="8640"/>
        </w:tabs>
        <w:ind w:right="720"/>
        <w:jc w:val="both"/>
        <w:rPr>
          <w:rFonts w:asciiTheme="majorHAnsi" w:hAnsiTheme="majorHAnsi" w:cs="Calibri"/>
          <w:sz w:val="20"/>
          <w:szCs w:val="20"/>
        </w:rPr>
      </w:pPr>
    </w:p>
    <w:p w:rsidR="0065718D" w:rsidRPr="00F04434" w:rsidRDefault="0065718D" w:rsidP="00F27594">
      <w:pPr>
        <w:pStyle w:val="ListParagraph"/>
        <w:tabs>
          <w:tab w:val="left" w:pos="720"/>
          <w:tab w:val="left" w:pos="900"/>
          <w:tab w:val="left" w:pos="8640"/>
        </w:tabs>
        <w:ind w:right="720"/>
        <w:jc w:val="both"/>
        <w:rPr>
          <w:rFonts w:asciiTheme="majorHAnsi" w:hAnsiTheme="majorHAnsi" w:cs="Calibri"/>
          <w:sz w:val="20"/>
          <w:szCs w:val="20"/>
        </w:rPr>
      </w:pPr>
      <w:r>
        <w:rPr>
          <w:rFonts w:asciiTheme="majorHAnsi" w:hAnsiTheme="majorHAnsi" w:cs="Calibri"/>
          <w:sz w:val="20"/>
          <w:szCs w:val="20"/>
        </w:rPr>
        <w:t>By way of exception, and solely for this case, should she decide to pursue a postgraduate higher education program,</w:t>
      </w:r>
      <w:r w:rsidRPr="00F04434">
        <w:rPr>
          <w:rFonts w:asciiTheme="majorHAnsi" w:hAnsiTheme="majorHAnsi" w:cs="Calibri"/>
          <w:sz w:val="20"/>
          <w:szCs w:val="20"/>
        </w:rPr>
        <w:t xml:space="preserve"> </w:t>
      </w:r>
      <w:r>
        <w:rPr>
          <w:rFonts w:asciiTheme="majorHAnsi" w:hAnsiTheme="majorHAnsi" w:cs="Calibri"/>
          <w:sz w:val="20"/>
          <w:szCs w:val="20"/>
        </w:rPr>
        <w:t>and</w:t>
      </w:r>
      <w:r w:rsidRPr="00F04434">
        <w:rPr>
          <w:rFonts w:asciiTheme="majorHAnsi" w:hAnsiTheme="majorHAnsi" w:cs="Calibri"/>
          <w:sz w:val="20"/>
          <w:szCs w:val="20"/>
        </w:rPr>
        <w:t xml:space="preserve"> </w:t>
      </w:r>
      <w:r>
        <w:rPr>
          <w:rFonts w:asciiTheme="majorHAnsi" w:hAnsiTheme="majorHAnsi" w:cs="Calibri"/>
          <w:sz w:val="20"/>
          <w:szCs w:val="20"/>
        </w:rPr>
        <w:t>as long as the resource has not been exhausted, ICETEX may issue the disbursements under the same terms as in the case of undergraduate higher education</w:t>
      </w:r>
      <w:r w:rsidRPr="00F04434">
        <w:rPr>
          <w:rFonts w:asciiTheme="majorHAnsi" w:hAnsiTheme="majorHAnsi" w:cs="Calibri"/>
          <w:sz w:val="20"/>
          <w:szCs w:val="20"/>
        </w:rPr>
        <w:t xml:space="preserve">. </w:t>
      </w:r>
      <w:r w:rsidRPr="004C6FA4">
        <w:rPr>
          <w:rFonts w:asciiTheme="majorHAnsi" w:hAnsiTheme="majorHAnsi" w:cs="Calibri"/>
          <w:sz w:val="20"/>
          <w:szCs w:val="20"/>
        </w:rPr>
        <w:t>The beneficiary must follow in a timely and diligent manner such instructions as are given h</w:t>
      </w:r>
      <w:r>
        <w:rPr>
          <w:rFonts w:asciiTheme="majorHAnsi" w:hAnsiTheme="majorHAnsi" w:cs="Calibri"/>
          <w:sz w:val="20"/>
          <w:szCs w:val="20"/>
        </w:rPr>
        <w:t>er</w:t>
      </w:r>
      <w:r w:rsidRPr="004C6FA4">
        <w:rPr>
          <w:rFonts w:asciiTheme="majorHAnsi" w:hAnsiTheme="majorHAnsi" w:cs="Calibri"/>
          <w:sz w:val="20"/>
          <w:szCs w:val="20"/>
        </w:rPr>
        <w:t xml:space="preserve"> to ensure proper administration and execution of these resources</w:t>
      </w:r>
      <w:r w:rsidRPr="00F04434">
        <w:rPr>
          <w:rFonts w:asciiTheme="majorHAnsi" w:hAnsiTheme="majorHAnsi" w:cs="Calibri"/>
          <w:sz w:val="20"/>
          <w:szCs w:val="20"/>
        </w:rPr>
        <w:t>.</w:t>
      </w:r>
    </w:p>
    <w:p w:rsidR="0065718D" w:rsidRPr="00F04434" w:rsidRDefault="0065718D" w:rsidP="00F27594">
      <w:pPr>
        <w:pStyle w:val="ListParagraph"/>
        <w:tabs>
          <w:tab w:val="left" w:pos="720"/>
          <w:tab w:val="left" w:pos="900"/>
          <w:tab w:val="left" w:pos="8640"/>
        </w:tabs>
        <w:ind w:right="720"/>
        <w:jc w:val="both"/>
        <w:rPr>
          <w:rFonts w:asciiTheme="majorHAnsi" w:hAnsiTheme="majorHAnsi" w:cs="Calibri"/>
          <w:sz w:val="20"/>
          <w:szCs w:val="20"/>
        </w:rPr>
      </w:pPr>
    </w:p>
    <w:p w:rsidR="0065718D" w:rsidRPr="00F04434" w:rsidRDefault="0065718D" w:rsidP="009F25BB">
      <w:pPr>
        <w:pStyle w:val="ListParagraph"/>
        <w:numPr>
          <w:ilvl w:val="0"/>
          <w:numId w:val="62"/>
        </w:numPr>
        <w:tabs>
          <w:tab w:val="left" w:pos="1440"/>
          <w:tab w:val="left" w:pos="8640"/>
        </w:tabs>
        <w:ind w:left="720" w:right="720" w:firstLine="0"/>
        <w:contextualSpacing/>
        <w:jc w:val="both"/>
        <w:rPr>
          <w:rFonts w:asciiTheme="majorHAnsi" w:hAnsiTheme="majorHAnsi" w:cs="Calibri"/>
          <w:sz w:val="20"/>
          <w:szCs w:val="20"/>
        </w:rPr>
      </w:pPr>
      <w:r>
        <w:rPr>
          <w:rFonts w:asciiTheme="majorHAnsi" w:hAnsiTheme="majorHAnsi" w:cs="Calibri"/>
          <w:sz w:val="20"/>
          <w:szCs w:val="20"/>
        </w:rPr>
        <w:t>Scholarship</w:t>
      </w:r>
      <w:r w:rsidRPr="00F04434">
        <w:rPr>
          <w:rFonts w:asciiTheme="majorHAnsi" w:hAnsiTheme="majorHAnsi" w:cs="Calibri"/>
          <w:sz w:val="20"/>
          <w:szCs w:val="20"/>
        </w:rPr>
        <w:t xml:space="preserve"> </w:t>
      </w:r>
      <w:r>
        <w:rPr>
          <w:rFonts w:asciiTheme="majorHAnsi" w:hAnsiTheme="majorHAnsi" w:cs="Calibri"/>
          <w:sz w:val="20"/>
          <w:szCs w:val="20"/>
        </w:rPr>
        <w:t>and</w:t>
      </w:r>
      <w:r w:rsidRPr="00F04434">
        <w:rPr>
          <w:rFonts w:asciiTheme="majorHAnsi" w:hAnsiTheme="majorHAnsi" w:cs="Calibri"/>
          <w:sz w:val="20"/>
          <w:szCs w:val="20"/>
        </w:rPr>
        <w:t xml:space="preserve"> </w:t>
      </w:r>
      <w:r>
        <w:rPr>
          <w:rFonts w:asciiTheme="majorHAnsi" w:hAnsiTheme="majorHAnsi" w:cs="Calibri"/>
          <w:sz w:val="20"/>
          <w:szCs w:val="20"/>
        </w:rPr>
        <w:t>stipend for</w:t>
      </w:r>
      <w:r w:rsidRPr="00F04434">
        <w:rPr>
          <w:rFonts w:asciiTheme="majorHAnsi" w:hAnsiTheme="majorHAnsi" w:cs="Calibri"/>
          <w:sz w:val="20"/>
          <w:szCs w:val="20"/>
        </w:rPr>
        <w:t xml:space="preserve"> Jefferson </w:t>
      </w:r>
      <w:proofErr w:type="spellStart"/>
      <w:r w:rsidRPr="00F04434">
        <w:rPr>
          <w:rFonts w:asciiTheme="majorHAnsi" w:hAnsiTheme="majorHAnsi" w:cs="Calibri"/>
          <w:sz w:val="20"/>
          <w:szCs w:val="20"/>
        </w:rPr>
        <w:t>Villamizar</w:t>
      </w:r>
      <w:proofErr w:type="spellEnd"/>
      <w:r w:rsidRPr="00F04434">
        <w:rPr>
          <w:rFonts w:asciiTheme="majorHAnsi" w:hAnsiTheme="majorHAnsi" w:cs="Calibri"/>
          <w:sz w:val="20"/>
          <w:szCs w:val="20"/>
        </w:rPr>
        <w:t xml:space="preserve">: </w:t>
      </w:r>
      <w:r>
        <w:rPr>
          <w:rFonts w:asciiTheme="majorHAnsi" w:hAnsiTheme="majorHAnsi" w:cs="Calibri"/>
          <w:sz w:val="20"/>
          <w:szCs w:val="20"/>
        </w:rPr>
        <w:t>The State</w:t>
      </w:r>
      <w:r w:rsidRPr="00F04434">
        <w:rPr>
          <w:rFonts w:asciiTheme="majorHAnsi" w:hAnsiTheme="majorHAnsi" w:cs="Calibri"/>
          <w:sz w:val="20"/>
          <w:szCs w:val="20"/>
        </w:rPr>
        <w:t xml:space="preserve"> </w:t>
      </w:r>
      <w:r w:rsidRPr="00810E3E">
        <w:rPr>
          <w:rFonts w:asciiTheme="majorHAnsi" w:hAnsiTheme="majorHAnsi" w:cs="Calibri"/>
          <w:sz w:val="20"/>
          <w:szCs w:val="20"/>
        </w:rPr>
        <w:t>shall grant financial support in t</w:t>
      </w:r>
      <w:r>
        <w:rPr>
          <w:rFonts w:asciiTheme="majorHAnsi" w:hAnsiTheme="majorHAnsi" w:cs="Calibri"/>
          <w:sz w:val="20"/>
          <w:szCs w:val="20"/>
        </w:rPr>
        <w:t>he amount of $50,000,000 (5</w:t>
      </w:r>
      <w:r w:rsidRPr="00810E3E">
        <w:rPr>
          <w:rFonts w:asciiTheme="majorHAnsi" w:hAnsiTheme="majorHAnsi" w:cs="Calibri"/>
          <w:sz w:val="20"/>
          <w:szCs w:val="20"/>
        </w:rPr>
        <w:t>0 million Colombian pesos) to</w:t>
      </w:r>
      <w:r w:rsidRPr="00F04434">
        <w:rPr>
          <w:rFonts w:asciiTheme="majorHAnsi" w:hAnsiTheme="majorHAnsi" w:cs="Calibri"/>
          <w:sz w:val="20"/>
          <w:szCs w:val="20"/>
        </w:rPr>
        <w:t xml:space="preserve"> Jefferson </w:t>
      </w:r>
      <w:proofErr w:type="spellStart"/>
      <w:r w:rsidRPr="00F04434">
        <w:rPr>
          <w:rFonts w:asciiTheme="majorHAnsi" w:hAnsiTheme="majorHAnsi" w:cs="Calibri"/>
          <w:sz w:val="20"/>
          <w:szCs w:val="20"/>
        </w:rPr>
        <w:t>Villamizar</w:t>
      </w:r>
      <w:proofErr w:type="spellEnd"/>
      <w:r w:rsidRPr="00F04434">
        <w:rPr>
          <w:rFonts w:asciiTheme="majorHAnsi" w:hAnsiTheme="majorHAnsi" w:cs="Calibri"/>
          <w:sz w:val="20"/>
          <w:szCs w:val="20"/>
        </w:rPr>
        <w:t xml:space="preserve"> </w:t>
      </w:r>
      <w:r>
        <w:rPr>
          <w:rFonts w:asciiTheme="majorHAnsi" w:hAnsiTheme="majorHAnsi" w:cs="Calibri"/>
          <w:sz w:val="20"/>
          <w:szCs w:val="20"/>
        </w:rPr>
        <w:t>to fund his technical or technological education and</w:t>
      </w:r>
      <w:r w:rsidRPr="00F04434">
        <w:rPr>
          <w:rFonts w:asciiTheme="majorHAnsi" w:hAnsiTheme="majorHAnsi" w:cs="Calibri"/>
          <w:sz w:val="20"/>
          <w:szCs w:val="20"/>
        </w:rPr>
        <w:t xml:space="preserve"> </w:t>
      </w:r>
      <w:r>
        <w:rPr>
          <w:rFonts w:asciiTheme="majorHAnsi" w:hAnsiTheme="majorHAnsi" w:cs="Calibri"/>
          <w:sz w:val="20"/>
          <w:szCs w:val="20"/>
        </w:rPr>
        <w:t>cover his living expenses</w:t>
      </w:r>
      <w:r w:rsidRPr="00F04434">
        <w:rPr>
          <w:rFonts w:asciiTheme="majorHAnsi" w:hAnsiTheme="majorHAnsi" w:cs="Calibri"/>
          <w:sz w:val="20"/>
          <w:szCs w:val="20"/>
        </w:rPr>
        <w:t xml:space="preserve">. </w:t>
      </w:r>
      <w:r>
        <w:rPr>
          <w:rFonts w:asciiTheme="majorHAnsi" w:hAnsiTheme="majorHAnsi" w:cs="Calibri"/>
          <w:sz w:val="20"/>
          <w:szCs w:val="20"/>
        </w:rPr>
        <w:t xml:space="preserve"> The</w:t>
      </w:r>
      <w:r w:rsidRPr="00F04434">
        <w:rPr>
          <w:rFonts w:asciiTheme="majorHAnsi" w:hAnsiTheme="majorHAnsi" w:cs="Calibri"/>
          <w:sz w:val="20"/>
          <w:szCs w:val="20"/>
        </w:rPr>
        <w:t xml:space="preserve"> </w:t>
      </w:r>
      <w:r>
        <w:rPr>
          <w:rFonts w:asciiTheme="majorHAnsi" w:hAnsiTheme="majorHAnsi" w:cs="Calibri"/>
          <w:sz w:val="20"/>
          <w:szCs w:val="20"/>
        </w:rPr>
        <w:t>amount of this support will be increased to $70,000,</w:t>
      </w:r>
      <w:r w:rsidRPr="00F04434">
        <w:rPr>
          <w:rFonts w:asciiTheme="majorHAnsi" w:hAnsiTheme="majorHAnsi" w:cs="Calibri"/>
          <w:sz w:val="20"/>
          <w:szCs w:val="20"/>
        </w:rPr>
        <w:t xml:space="preserve">000 </w:t>
      </w:r>
      <w:r>
        <w:rPr>
          <w:rFonts w:asciiTheme="majorHAnsi" w:hAnsiTheme="majorHAnsi" w:cs="Calibri"/>
          <w:sz w:val="20"/>
          <w:szCs w:val="20"/>
        </w:rPr>
        <w:t xml:space="preserve">(70 million Colombian pesos) should the </w:t>
      </w:r>
      <w:r w:rsidRPr="00F04434">
        <w:rPr>
          <w:rFonts w:asciiTheme="majorHAnsi" w:hAnsiTheme="majorHAnsi" w:cs="Calibri"/>
          <w:sz w:val="20"/>
          <w:szCs w:val="20"/>
        </w:rPr>
        <w:t xml:space="preserve">beneficiary </w:t>
      </w:r>
      <w:r>
        <w:rPr>
          <w:rFonts w:asciiTheme="majorHAnsi" w:hAnsiTheme="majorHAnsi" w:cs="Calibri"/>
          <w:sz w:val="20"/>
          <w:szCs w:val="20"/>
        </w:rPr>
        <w:t>choose a professional study program</w:t>
      </w:r>
      <w:r w:rsidRPr="00F04434">
        <w:rPr>
          <w:rFonts w:asciiTheme="majorHAnsi" w:hAnsiTheme="majorHAnsi" w:cs="Calibri"/>
          <w:sz w:val="20"/>
          <w:szCs w:val="20"/>
        </w:rPr>
        <w:t xml:space="preserve">. </w:t>
      </w:r>
      <w:r>
        <w:rPr>
          <w:rFonts w:asciiTheme="majorHAnsi" w:hAnsiTheme="majorHAnsi" w:cs="Calibri"/>
          <w:sz w:val="20"/>
          <w:szCs w:val="20"/>
        </w:rPr>
        <w:t>The</w:t>
      </w:r>
      <w:r w:rsidRPr="00F04434">
        <w:rPr>
          <w:rFonts w:asciiTheme="majorHAnsi" w:hAnsiTheme="majorHAnsi" w:cs="Calibri"/>
          <w:sz w:val="20"/>
          <w:szCs w:val="20"/>
        </w:rPr>
        <w:t xml:space="preserve"> beneficiary </w:t>
      </w:r>
      <w:r>
        <w:rPr>
          <w:rFonts w:asciiTheme="majorHAnsi" w:hAnsiTheme="majorHAnsi" w:cs="Calibri"/>
          <w:sz w:val="20"/>
          <w:szCs w:val="20"/>
        </w:rPr>
        <w:t>must carry out the necessary procedures for admission to the educational institution and</w:t>
      </w:r>
      <w:r w:rsidRPr="00F04434">
        <w:rPr>
          <w:rFonts w:asciiTheme="majorHAnsi" w:hAnsiTheme="majorHAnsi" w:cs="Calibri"/>
          <w:sz w:val="20"/>
          <w:szCs w:val="20"/>
        </w:rPr>
        <w:t xml:space="preserve"> </w:t>
      </w:r>
      <w:r>
        <w:rPr>
          <w:rFonts w:asciiTheme="majorHAnsi" w:hAnsiTheme="majorHAnsi" w:cs="Calibri"/>
          <w:sz w:val="20"/>
          <w:szCs w:val="20"/>
        </w:rPr>
        <w:t>successfully complete each academic term</w:t>
      </w:r>
      <w:r w:rsidRPr="00F04434">
        <w:rPr>
          <w:rFonts w:asciiTheme="majorHAnsi" w:hAnsiTheme="majorHAnsi" w:cs="Calibri"/>
          <w:sz w:val="20"/>
          <w:szCs w:val="20"/>
        </w:rPr>
        <w:t>.</w:t>
      </w:r>
    </w:p>
    <w:p w:rsidR="0065718D" w:rsidRPr="00F04434" w:rsidRDefault="0065718D" w:rsidP="00F27594">
      <w:pPr>
        <w:pStyle w:val="ListParagraph"/>
        <w:tabs>
          <w:tab w:val="left" w:pos="720"/>
          <w:tab w:val="left" w:pos="900"/>
          <w:tab w:val="left" w:pos="8640"/>
        </w:tabs>
        <w:ind w:right="720"/>
        <w:jc w:val="both"/>
        <w:rPr>
          <w:rFonts w:asciiTheme="majorHAnsi" w:hAnsiTheme="majorHAnsi" w:cs="Calibri"/>
          <w:sz w:val="20"/>
          <w:szCs w:val="20"/>
        </w:rPr>
      </w:pPr>
    </w:p>
    <w:p w:rsidR="0065718D" w:rsidRPr="00F04434" w:rsidRDefault="0065718D" w:rsidP="00F27594">
      <w:pPr>
        <w:pStyle w:val="ListParagraph"/>
        <w:tabs>
          <w:tab w:val="left" w:pos="720"/>
          <w:tab w:val="left" w:pos="900"/>
          <w:tab w:val="left" w:pos="8640"/>
        </w:tabs>
        <w:ind w:right="720"/>
        <w:jc w:val="both"/>
        <w:rPr>
          <w:rFonts w:asciiTheme="majorHAnsi" w:hAnsiTheme="majorHAnsi" w:cs="Calibri"/>
          <w:sz w:val="20"/>
          <w:szCs w:val="20"/>
        </w:rPr>
      </w:pPr>
      <w:r w:rsidRPr="004C6FA4">
        <w:rPr>
          <w:rFonts w:asciiTheme="majorHAnsi" w:hAnsiTheme="majorHAnsi" w:cs="Calibri"/>
          <w:sz w:val="20"/>
          <w:szCs w:val="20"/>
        </w:rPr>
        <w:t xml:space="preserve">The tuition amount will be disbursed by ICETEX in each academic term to the institution to which the beneficiary is admitted; the assistance for living expenses will be disbursed directly to the beneficiary, </w:t>
      </w:r>
      <w:r>
        <w:rPr>
          <w:rFonts w:asciiTheme="majorHAnsi" w:hAnsiTheme="majorHAnsi" w:cs="Calibri"/>
          <w:sz w:val="20"/>
          <w:szCs w:val="20"/>
        </w:rPr>
        <w:t>in</w:t>
      </w:r>
      <w:r w:rsidRPr="004C6FA4">
        <w:rPr>
          <w:rFonts w:asciiTheme="majorHAnsi" w:hAnsiTheme="majorHAnsi" w:cs="Calibri"/>
          <w:sz w:val="20"/>
          <w:szCs w:val="20"/>
        </w:rPr>
        <w:t xml:space="preserve">to the bank account he reports to ICETEX; the value of this assistance may be </w:t>
      </w:r>
      <w:r>
        <w:rPr>
          <w:rFonts w:asciiTheme="majorHAnsi" w:hAnsiTheme="majorHAnsi" w:cs="Calibri"/>
          <w:sz w:val="20"/>
          <w:szCs w:val="20"/>
        </w:rPr>
        <w:t xml:space="preserve">divided among the </w:t>
      </w:r>
      <w:r w:rsidRPr="004C6FA4">
        <w:rPr>
          <w:rFonts w:asciiTheme="majorHAnsi" w:hAnsiTheme="majorHAnsi" w:cs="Calibri"/>
          <w:sz w:val="20"/>
          <w:szCs w:val="20"/>
        </w:rPr>
        <w:t>academic term</w:t>
      </w:r>
      <w:r>
        <w:rPr>
          <w:rFonts w:asciiTheme="majorHAnsi" w:hAnsiTheme="majorHAnsi" w:cs="Calibri"/>
          <w:sz w:val="20"/>
          <w:szCs w:val="20"/>
        </w:rPr>
        <w:t>s</w:t>
      </w:r>
      <w:r w:rsidRPr="004C6FA4">
        <w:rPr>
          <w:rFonts w:asciiTheme="majorHAnsi" w:hAnsiTheme="majorHAnsi" w:cs="Calibri"/>
          <w:sz w:val="20"/>
          <w:szCs w:val="20"/>
        </w:rPr>
        <w:t xml:space="preserve">, </w:t>
      </w:r>
      <w:r>
        <w:rPr>
          <w:rFonts w:asciiTheme="majorHAnsi" w:hAnsiTheme="majorHAnsi" w:cs="Calibri"/>
          <w:sz w:val="20"/>
          <w:szCs w:val="20"/>
        </w:rPr>
        <w:t xml:space="preserve">anticipating </w:t>
      </w:r>
      <w:r w:rsidRPr="004C6FA4">
        <w:rPr>
          <w:rFonts w:asciiTheme="majorHAnsi" w:hAnsiTheme="majorHAnsi" w:cs="Calibri"/>
          <w:sz w:val="20"/>
          <w:szCs w:val="20"/>
        </w:rPr>
        <w:t>the necessary availability to cover tuition payments. The disbursements will be made until the total amount of financial assistance has been exhausted.</w:t>
      </w:r>
      <w:r w:rsidRPr="00F04434">
        <w:rPr>
          <w:rFonts w:asciiTheme="majorHAnsi" w:hAnsiTheme="majorHAnsi" w:cs="Calibri"/>
          <w:sz w:val="20"/>
          <w:szCs w:val="20"/>
        </w:rPr>
        <w:t xml:space="preserve"> </w:t>
      </w:r>
      <w:r w:rsidRPr="004C6FA4">
        <w:rPr>
          <w:rFonts w:asciiTheme="majorHAnsi" w:hAnsiTheme="majorHAnsi" w:cs="Calibri"/>
          <w:sz w:val="20"/>
          <w:szCs w:val="20"/>
        </w:rPr>
        <w:t>The beneficiary must follow in a timely and diligent manner su</w:t>
      </w:r>
      <w:r>
        <w:rPr>
          <w:rFonts w:asciiTheme="majorHAnsi" w:hAnsiTheme="majorHAnsi" w:cs="Calibri"/>
          <w:sz w:val="20"/>
          <w:szCs w:val="20"/>
        </w:rPr>
        <w:t>ch instructions as are given him</w:t>
      </w:r>
      <w:r w:rsidRPr="004C6FA4">
        <w:rPr>
          <w:rFonts w:asciiTheme="majorHAnsi" w:hAnsiTheme="majorHAnsi" w:cs="Calibri"/>
          <w:sz w:val="20"/>
          <w:szCs w:val="20"/>
        </w:rPr>
        <w:t xml:space="preserve"> to ensure proper administration and execution of these resources</w:t>
      </w:r>
      <w:r w:rsidRPr="00F04434">
        <w:rPr>
          <w:rFonts w:asciiTheme="majorHAnsi" w:hAnsiTheme="majorHAnsi" w:cs="Calibri"/>
          <w:sz w:val="20"/>
          <w:szCs w:val="20"/>
        </w:rPr>
        <w:t xml:space="preserve">. </w:t>
      </w:r>
    </w:p>
    <w:p w:rsidR="0065718D" w:rsidRPr="00F04434" w:rsidRDefault="0065718D" w:rsidP="00F27594">
      <w:pPr>
        <w:pStyle w:val="ListParagraph"/>
        <w:tabs>
          <w:tab w:val="left" w:pos="720"/>
          <w:tab w:val="left" w:pos="900"/>
          <w:tab w:val="left" w:pos="8640"/>
        </w:tabs>
        <w:ind w:right="720"/>
        <w:jc w:val="both"/>
        <w:rPr>
          <w:rFonts w:asciiTheme="majorHAnsi" w:hAnsiTheme="majorHAnsi" w:cs="Calibri"/>
          <w:sz w:val="20"/>
          <w:szCs w:val="20"/>
        </w:rPr>
      </w:pPr>
    </w:p>
    <w:p w:rsidR="0065718D" w:rsidRPr="00F04434" w:rsidRDefault="0065718D" w:rsidP="00F27594">
      <w:pPr>
        <w:pStyle w:val="ListParagraph"/>
        <w:tabs>
          <w:tab w:val="left" w:pos="720"/>
          <w:tab w:val="left" w:pos="900"/>
          <w:tab w:val="left" w:pos="8640"/>
        </w:tabs>
        <w:ind w:right="720"/>
        <w:jc w:val="both"/>
        <w:rPr>
          <w:rFonts w:asciiTheme="majorHAnsi" w:hAnsiTheme="majorHAnsi" w:cs="Calibri"/>
          <w:sz w:val="20"/>
          <w:szCs w:val="20"/>
        </w:rPr>
      </w:pPr>
      <w:r>
        <w:rPr>
          <w:rFonts w:asciiTheme="majorHAnsi" w:hAnsiTheme="majorHAnsi" w:cs="Calibri"/>
          <w:sz w:val="20"/>
          <w:szCs w:val="20"/>
        </w:rPr>
        <w:t>This</w:t>
      </w:r>
      <w:r w:rsidRPr="00F04434">
        <w:rPr>
          <w:rFonts w:asciiTheme="majorHAnsi" w:hAnsiTheme="majorHAnsi" w:cs="Calibri"/>
          <w:sz w:val="20"/>
          <w:szCs w:val="20"/>
        </w:rPr>
        <w:t xml:space="preserve"> </w:t>
      </w:r>
      <w:r>
        <w:rPr>
          <w:rFonts w:asciiTheme="majorHAnsi" w:hAnsiTheme="majorHAnsi" w:cs="Calibri"/>
          <w:sz w:val="20"/>
          <w:szCs w:val="20"/>
        </w:rPr>
        <w:t>scholarship</w:t>
      </w:r>
      <w:r w:rsidRPr="00F04434">
        <w:rPr>
          <w:rFonts w:asciiTheme="majorHAnsi" w:hAnsiTheme="majorHAnsi" w:cs="Calibri"/>
          <w:sz w:val="20"/>
          <w:szCs w:val="20"/>
        </w:rPr>
        <w:t xml:space="preserve"> </w:t>
      </w:r>
      <w:r>
        <w:rPr>
          <w:rFonts w:asciiTheme="majorHAnsi" w:hAnsiTheme="majorHAnsi" w:cs="Calibri"/>
          <w:sz w:val="20"/>
          <w:szCs w:val="20"/>
        </w:rPr>
        <w:t xml:space="preserve">will be granted to Jefferson </w:t>
      </w:r>
      <w:proofErr w:type="spellStart"/>
      <w:r>
        <w:rPr>
          <w:rFonts w:asciiTheme="majorHAnsi" w:hAnsiTheme="majorHAnsi" w:cs="Calibri"/>
          <w:sz w:val="20"/>
          <w:szCs w:val="20"/>
        </w:rPr>
        <w:t>Villamizar</w:t>
      </w:r>
      <w:proofErr w:type="spellEnd"/>
      <w:r w:rsidRPr="00F04434">
        <w:rPr>
          <w:rFonts w:asciiTheme="majorHAnsi" w:hAnsiTheme="majorHAnsi" w:cs="Calibri"/>
          <w:sz w:val="20"/>
          <w:szCs w:val="20"/>
        </w:rPr>
        <w:t xml:space="preserve"> </w:t>
      </w:r>
      <w:r>
        <w:rPr>
          <w:rFonts w:asciiTheme="majorHAnsi" w:hAnsiTheme="majorHAnsi" w:cs="Calibri"/>
          <w:sz w:val="20"/>
          <w:szCs w:val="20"/>
        </w:rPr>
        <w:t xml:space="preserve">as long as a judicial ruling confirms him as the son of Mr. </w:t>
      </w:r>
      <w:r w:rsidRPr="00F04434">
        <w:rPr>
          <w:rFonts w:asciiTheme="majorHAnsi" w:hAnsiTheme="majorHAnsi" w:cs="Calibri"/>
          <w:sz w:val="20"/>
          <w:szCs w:val="20"/>
        </w:rPr>
        <w:t xml:space="preserve">Jefferson González </w:t>
      </w:r>
      <w:proofErr w:type="spellStart"/>
      <w:r w:rsidRPr="00F04434">
        <w:rPr>
          <w:rFonts w:asciiTheme="majorHAnsi" w:hAnsiTheme="majorHAnsi" w:cs="Calibri"/>
          <w:sz w:val="20"/>
          <w:szCs w:val="20"/>
        </w:rPr>
        <w:t>Oquendo</w:t>
      </w:r>
      <w:proofErr w:type="spellEnd"/>
      <w:r w:rsidRPr="00F04434">
        <w:rPr>
          <w:rFonts w:asciiTheme="majorHAnsi" w:hAnsiTheme="majorHAnsi" w:cs="Calibri"/>
          <w:sz w:val="20"/>
          <w:szCs w:val="20"/>
        </w:rPr>
        <w:t>.</w:t>
      </w:r>
    </w:p>
    <w:p w:rsidR="0065718D" w:rsidRPr="00F04434" w:rsidRDefault="0065718D" w:rsidP="00F27594">
      <w:pPr>
        <w:tabs>
          <w:tab w:val="left" w:pos="720"/>
          <w:tab w:val="left" w:pos="900"/>
          <w:tab w:val="left" w:pos="8640"/>
        </w:tabs>
        <w:ind w:left="720" w:right="720"/>
        <w:jc w:val="both"/>
        <w:rPr>
          <w:rFonts w:asciiTheme="majorHAnsi" w:hAnsiTheme="majorHAnsi" w:cs="Calibri"/>
          <w:sz w:val="20"/>
          <w:szCs w:val="20"/>
        </w:rPr>
      </w:pPr>
    </w:p>
    <w:p w:rsidR="0065718D" w:rsidRPr="00F04434" w:rsidRDefault="0065718D" w:rsidP="00F27594">
      <w:pPr>
        <w:tabs>
          <w:tab w:val="left" w:pos="720"/>
          <w:tab w:val="left" w:pos="900"/>
          <w:tab w:val="left" w:pos="8640"/>
        </w:tabs>
        <w:ind w:left="720" w:right="720"/>
        <w:jc w:val="both"/>
        <w:rPr>
          <w:rFonts w:asciiTheme="majorHAnsi" w:hAnsiTheme="majorHAnsi" w:cs="Calibri"/>
          <w:b/>
          <w:sz w:val="20"/>
          <w:szCs w:val="20"/>
        </w:rPr>
      </w:pPr>
      <w:r>
        <w:rPr>
          <w:rFonts w:asciiTheme="majorHAnsi" w:hAnsiTheme="majorHAnsi" w:cs="Calibri"/>
          <w:b/>
          <w:sz w:val="20"/>
          <w:szCs w:val="20"/>
        </w:rPr>
        <w:t>FOUR</w:t>
      </w:r>
      <w:r w:rsidRPr="00F04434">
        <w:rPr>
          <w:rFonts w:asciiTheme="majorHAnsi" w:hAnsiTheme="majorHAnsi" w:cs="Calibri"/>
          <w:b/>
          <w:sz w:val="20"/>
          <w:szCs w:val="20"/>
        </w:rPr>
        <w:t xml:space="preserve">: GUARANTEES </w:t>
      </w:r>
      <w:r>
        <w:rPr>
          <w:rFonts w:asciiTheme="majorHAnsi" w:hAnsiTheme="majorHAnsi" w:cs="Calibri"/>
          <w:b/>
          <w:sz w:val="20"/>
          <w:szCs w:val="20"/>
        </w:rPr>
        <w:t xml:space="preserve">OF </w:t>
      </w:r>
      <w:r w:rsidRPr="00F04434">
        <w:rPr>
          <w:rFonts w:asciiTheme="majorHAnsi" w:hAnsiTheme="majorHAnsi" w:cs="Calibri"/>
          <w:b/>
          <w:sz w:val="20"/>
          <w:szCs w:val="20"/>
        </w:rPr>
        <w:t>NO</w:t>
      </w:r>
      <w:r>
        <w:rPr>
          <w:rFonts w:asciiTheme="majorHAnsi" w:hAnsiTheme="majorHAnsi" w:cs="Calibri"/>
          <w:b/>
          <w:sz w:val="20"/>
          <w:szCs w:val="20"/>
        </w:rPr>
        <w:t>N-</w:t>
      </w:r>
      <w:r w:rsidRPr="00F04434">
        <w:rPr>
          <w:rFonts w:asciiTheme="majorHAnsi" w:hAnsiTheme="majorHAnsi" w:cs="Calibri"/>
          <w:b/>
          <w:sz w:val="20"/>
          <w:szCs w:val="20"/>
        </w:rPr>
        <w:t>REPETITION</w:t>
      </w:r>
    </w:p>
    <w:p w:rsidR="0065718D" w:rsidRPr="00F04434" w:rsidRDefault="0065718D" w:rsidP="00F27594">
      <w:pPr>
        <w:tabs>
          <w:tab w:val="left" w:pos="720"/>
          <w:tab w:val="left" w:pos="900"/>
          <w:tab w:val="left" w:pos="8640"/>
        </w:tabs>
        <w:ind w:left="720" w:right="720"/>
        <w:jc w:val="both"/>
        <w:rPr>
          <w:rFonts w:asciiTheme="majorHAnsi" w:hAnsiTheme="majorHAnsi" w:cs="Calibri"/>
          <w:sz w:val="20"/>
          <w:szCs w:val="20"/>
        </w:rPr>
      </w:pPr>
    </w:p>
    <w:p w:rsidR="0065718D" w:rsidRPr="00F04434" w:rsidRDefault="0065718D" w:rsidP="00F27594">
      <w:pPr>
        <w:tabs>
          <w:tab w:val="left" w:pos="720"/>
          <w:tab w:val="left" w:pos="900"/>
          <w:tab w:val="left" w:pos="8640"/>
        </w:tabs>
        <w:ind w:left="720" w:right="720"/>
        <w:jc w:val="both"/>
        <w:rPr>
          <w:rFonts w:asciiTheme="majorHAnsi" w:hAnsiTheme="majorHAnsi" w:cs="Calibri"/>
          <w:sz w:val="20"/>
          <w:szCs w:val="20"/>
        </w:rPr>
      </w:pPr>
      <w:r>
        <w:rPr>
          <w:rFonts w:asciiTheme="majorHAnsi" w:hAnsiTheme="majorHAnsi" w:cs="Calibri"/>
          <w:sz w:val="20"/>
          <w:szCs w:val="20"/>
        </w:rPr>
        <w:t>The</w:t>
      </w:r>
      <w:r w:rsidRPr="00F04434">
        <w:rPr>
          <w:rFonts w:asciiTheme="majorHAnsi" w:hAnsiTheme="majorHAnsi" w:cs="Calibri"/>
          <w:sz w:val="20"/>
          <w:szCs w:val="20"/>
        </w:rPr>
        <w:t xml:space="preserve"> </w:t>
      </w:r>
      <w:r>
        <w:rPr>
          <w:rFonts w:asciiTheme="majorHAnsi" w:hAnsiTheme="majorHAnsi" w:cs="Calibri"/>
          <w:sz w:val="20"/>
          <w:szCs w:val="20"/>
        </w:rPr>
        <w:t>Presidential Council for Human Rights,</w:t>
      </w:r>
      <w:r w:rsidRPr="00F04434">
        <w:rPr>
          <w:rFonts w:asciiTheme="majorHAnsi" w:hAnsiTheme="majorHAnsi" w:cs="Calibri"/>
          <w:sz w:val="20"/>
          <w:szCs w:val="20"/>
        </w:rPr>
        <w:t xml:space="preserve"> </w:t>
      </w:r>
      <w:r>
        <w:rPr>
          <w:rFonts w:asciiTheme="majorHAnsi" w:hAnsiTheme="majorHAnsi" w:cs="Calibri"/>
          <w:sz w:val="20"/>
          <w:szCs w:val="20"/>
        </w:rPr>
        <w:t>through the</w:t>
      </w:r>
      <w:r w:rsidRPr="00F04434">
        <w:rPr>
          <w:rFonts w:asciiTheme="majorHAnsi" w:hAnsiTheme="majorHAnsi" w:cs="Calibri"/>
          <w:sz w:val="20"/>
          <w:szCs w:val="20"/>
        </w:rPr>
        <w:t xml:space="preserve"> </w:t>
      </w:r>
      <w:r>
        <w:rPr>
          <w:rFonts w:asciiTheme="majorHAnsi" w:hAnsiTheme="majorHAnsi" w:cs="Calibri"/>
          <w:sz w:val="20"/>
          <w:szCs w:val="20"/>
        </w:rPr>
        <w:t>Technical Secretariat</w:t>
      </w:r>
      <w:r w:rsidRPr="00F04434">
        <w:rPr>
          <w:rFonts w:asciiTheme="majorHAnsi" w:hAnsiTheme="majorHAnsi" w:cs="Calibri"/>
          <w:sz w:val="20"/>
          <w:szCs w:val="20"/>
        </w:rPr>
        <w:t xml:space="preserve"> </w:t>
      </w:r>
      <w:r>
        <w:rPr>
          <w:rFonts w:asciiTheme="majorHAnsi" w:hAnsiTheme="majorHAnsi" w:cs="Calibri"/>
          <w:sz w:val="20"/>
          <w:szCs w:val="20"/>
        </w:rPr>
        <w:t>of the</w:t>
      </w:r>
      <w:r w:rsidRPr="00F04434">
        <w:rPr>
          <w:rFonts w:asciiTheme="majorHAnsi" w:hAnsiTheme="majorHAnsi" w:cs="Calibri"/>
          <w:sz w:val="20"/>
          <w:szCs w:val="20"/>
        </w:rPr>
        <w:t xml:space="preserve"> </w:t>
      </w:r>
      <w:proofErr w:type="spellStart"/>
      <w:r>
        <w:rPr>
          <w:rFonts w:asciiTheme="majorHAnsi" w:hAnsiTheme="majorHAnsi" w:cs="Calibri"/>
          <w:sz w:val="20"/>
          <w:szCs w:val="20"/>
        </w:rPr>
        <w:t>Intersectoral</w:t>
      </w:r>
      <w:proofErr w:type="spellEnd"/>
      <w:r>
        <w:rPr>
          <w:rFonts w:asciiTheme="majorHAnsi" w:hAnsiTheme="majorHAnsi" w:cs="Calibri"/>
          <w:sz w:val="20"/>
          <w:szCs w:val="20"/>
        </w:rPr>
        <w:t xml:space="preserve"> Commission</w:t>
      </w:r>
      <w:r w:rsidRPr="00F04434">
        <w:rPr>
          <w:rFonts w:asciiTheme="majorHAnsi" w:hAnsiTheme="majorHAnsi" w:cs="Calibri"/>
          <w:sz w:val="20"/>
          <w:szCs w:val="20"/>
        </w:rPr>
        <w:t xml:space="preserve"> </w:t>
      </w:r>
      <w:r>
        <w:rPr>
          <w:rFonts w:asciiTheme="majorHAnsi" w:hAnsiTheme="majorHAnsi" w:cs="Calibri"/>
          <w:sz w:val="20"/>
          <w:szCs w:val="20"/>
        </w:rPr>
        <w:t>for</w:t>
      </w:r>
      <w:r w:rsidRPr="00F04434">
        <w:rPr>
          <w:rFonts w:asciiTheme="majorHAnsi" w:hAnsiTheme="majorHAnsi" w:cs="Calibri"/>
          <w:sz w:val="20"/>
          <w:szCs w:val="20"/>
        </w:rPr>
        <w:t xml:space="preserve"> Prevention </w:t>
      </w:r>
      <w:r>
        <w:rPr>
          <w:rFonts w:asciiTheme="majorHAnsi" w:hAnsiTheme="majorHAnsi" w:cs="Calibri"/>
          <w:sz w:val="20"/>
          <w:szCs w:val="20"/>
        </w:rPr>
        <w:t>of the Recruitment of</w:t>
      </w:r>
      <w:r w:rsidRPr="00F04434">
        <w:rPr>
          <w:rFonts w:asciiTheme="majorHAnsi" w:hAnsiTheme="majorHAnsi" w:cs="Calibri"/>
          <w:sz w:val="20"/>
          <w:szCs w:val="20"/>
        </w:rPr>
        <w:t>, U</w:t>
      </w:r>
      <w:r>
        <w:rPr>
          <w:rFonts w:asciiTheme="majorHAnsi" w:hAnsiTheme="majorHAnsi" w:cs="Calibri"/>
          <w:sz w:val="20"/>
          <w:szCs w:val="20"/>
        </w:rPr>
        <w:t>se of, and</w:t>
      </w:r>
      <w:r w:rsidRPr="00F04434">
        <w:rPr>
          <w:rFonts w:asciiTheme="majorHAnsi" w:hAnsiTheme="majorHAnsi" w:cs="Calibri"/>
          <w:sz w:val="20"/>
          <w:szCs w:val="20"/>
        </w:rPr>
        <w:t xml:space="preserve"> Sexual </w:t>
      </w:r>
      <w:r>
        <w:rPr>
          <w:rFonts w:asciiTheme="majorHAnsi" w:hAnsiTheme="majorHAnsi" w:cs="Calibri"/>
          <w:sz w:val="20"/>
          <w:szCs w:val="20"/>
        </w:rPr>
        <w:t>Violence against Children, will guide the</w:t>
      </w:r>
      <w:r w:rsidRPr="00F04434">
        <w:rPr>
          <w:rFonts w:asciiTheme="majorHAnsi" w:hAnsiTheme="majorHAnsi" w:cs="Calibri"/>
          <w:sz w:val="20"/>
          <w:szCs w:val="20"/>
        </w:rPr>
        <w:t xml:space="preserve"> implementation </w:t>
      </w:r>
      <w:r>
        <w:rPr>
          <w:rFonts w:asciiTheme="majorHAnsi" w:hAnsiTheme="majorHAnsi" w:cs="Calibri"/>
          <w:sz w:val="20"/>
          <w:szCs w:val="20"/>
        </w:rPr>
        <w:t>of the</w:t>
      </w:r>
      <w:r w:rsidRPr="00F04434">
        <w:rPr>
          <w:rFonts w:asciiTheme="majorHAnsi" w:hAnsiTheme="majorHAnsi" w:cs="Calibri"/>
          <w:sz w:val="20"/>
          <w:szCs w:val="20"/>
        </w:rPr>
        <w:t xml:space="preserve"> </w:t>
      </w:r>
      <w:r>
        <w:rPr>
          <w:rFonts w:asciiTheme="majorHAnsi" w:hAnsiTheme="majorHAnsi" w:cs="Calibri"/>
          <w:sz w:val="20"/>
          <w:szCs w:val="20"/>
        </w:rPr>
        <w:t xml:space="preserve">protective </w:t>
      </w:r>
      <w:r w:rsidRPr="00F04434">
        <w:rPr>
          <w:rFonts w:asciiTheme="majorHAnsi" w:hAnsiTheme="majorHAnsi" w:cs="Calibri"/>
          <w:sz w:val="20"/>
          <w:szCs w:val="20"/>
        </w:rPr>
        <w:t xml:space="preserve">prevention </w:t>
      </w:r>
      <w:r>
        <w:rPr>
          <w:rFonts w:asciiTheme="majorHAnsi" w:hAnsiTheme="majorHAnsi" w:cs="Calibri"/>
          <w:sz w:val="20"/>
          <w:szCs w:val="20"/>
        </w:rPr>
        <w:t>plan in</w:t>
      </w:r>
      <w:r w:rsidRPr="00F04434">
        <w:rPr>
          <w:rFonts w:asciiTheme="majorHAnsi" w:hAnsiTheme="majorHAnsi" w:cs="Calibri"/>
          <w:sz w:val="20"/>
          <w:szCs w:val="20"/>
        </w:rPr>
        <w:t xml:space="preserve"> </w:t>
      </w:r>
      <w:r>
        <w:rPr>
          <w:rFonts w:asciiTheme="majorHAnsi" w:hAnsiTheme="majorHAnsi" w:cs="Calibri"/>
          <w:sz w:val="20"/>
          <w:szCs w:val="20"/>
        </w:rPr>
        <w:t>the</w:t>
      </w:r>
      <w:r w:rsidRPr="00F04434">
        <w:rPr>
          <w:rFonts w:asciiTheme="majorHAnsi" w:hAnsiTheme="majorHAnsi" w:cs="Calibri"/>
          <w:sz w:val="20"/>
          <w:szCs w:val="20"/>
        </w:rPr>
        <w:t xml:space="preserve"> </w:t>
      </w:r>
      <w:r>
        <w:rPr>
          <w:rFonts w:asciiTheme="majorHAnsi" w:hAnsiTheme="majorHAnsi" w:cs="Calibri"/>
          <w:sz w:val="20"/>
          <w:szCs w:val="20"/>
        </w:rPr>
        <w:t>Department</w:t>
      </w:r>
      <w:r w:rsidRPr="00F04434">
        <w:rPr>
          <w:rFonts w:asciiTheme="majorHAnsi" w:hAnsiTheme="majorHAnsi" w:cs="Calibri"/>
          <w:sz w:val="20"/>
          <w:szCs w:val="20"/>
        </w:rPr>
        <w:t xml:space="preserve"> </w:t>
      </w:r>
      <w:r>
        <w:rPr>
          <w:rFonts w:asciiTheme="majorHAnsi" w:hAnsiTheme="majorHAnsi" w:cs="Calibri"/>
          <w:sz w:val="20"/>
          <w:szCs w:val="20"/>
        </w:rPr>
        <w:t>of</w:t>
      </w:r>
      <w:r w:rsidRPr="00F04434">
        <w:rPr>
          <w:rFonts w:asciiTheme="majorHAnsi" w:hAnsiTheme="majorHAnsi" w:cs="Calibri"/>
          <w:sz w:val="20"/>
          <w:szCs w:val="20"/>
        </w:rPr>
        <w:t xml:space="preserve"> Arauca </w:t>
      </w:r>
      <w:r>
        <w:rPr>
          <w:rFonts w:asciiTheme="majorHAnsi" w:hAnsiTheme="majorHAnsi" w:cs="Calibri"/>
          <w:sz w:val="20"/>
          <w:szCs w:val="20"/>
        </w:rPr>
        <w:t>and</w:t>
      </w:r>
      <w:r w:rsidRPr="00F04434">
        <w:rPr>
          <w:rFonts w:asciiTheme="majorHAnsi" w:hAnsiTheme="majorHAnsi" w:cs="Calibri"/>
          <w:sz w:val="20"/>
          <w:szCs w:val="20"/>
        </w:rPr>
        <w:t xml:space="preserve"> </w:t>
      </w:r>
      <w:r>
        <w:rPr>
          <w:rFonts w:asciiTheme="majorHAnsi" w:hAnsiTheme="majorHAnsi" w:cs="Calibri"/>
          <w:sz w:val="20"/>
          <w:szCs w:val="20"/>
        </w:rPr>
        <w:t>the</w:t>
      </w:r>
      <w:r w:rsidRPr="00F04434">
        <w:rPr>
          <w:rFonts w:asciiTheme="majorHAnsi" w:hAnsiTheme="majorHAnsi" w:cs="Calibri"/>
          <w:sz w:val="20"/>
          <w:szCs w:val="20"/>
        </w:rPr>
        <w:t xml:space="preserve"> municip</w:t>
      </w:r>
      <w:r>
        <w:rPr>
          <w:rFonts w:asciiTheme="majorHAnsi" w:hAnsiTheme="majorHAnsi" w:cs="Calibri"/>
          <w:sz w:val="20"/>
          <w:szCs w:val="20"/>
        </w:rPr>
        <w:t>ality of</w:t>
      </w:r>
      <w:r w:rsidRPr="00F04434">
        <w:rPr>
          <w:rFonts w:asciiTheme="majorHAnsi" w:hAnsiTheme="majorHAnsi" w:cs="Calibri"/>
          <w:sz w:val="20"/>
          <w:szCs w:val="20"/>
        </w:rPr>
        <w:t xml:space="preserve"> </w:t>
      </w:r>
      <w:proofErr w:type="spellStart"/>
      <w:r w:rsidRPr="00F04434">
        <w:rPr>
          <w:rFonts w:asciiTheme="majorHAnsi" w:hAnsiTheme="majorHAnsi" w:cs="Calibri"/>
          <w:sz w:val="20"/>
          <w:szCs w:val="20"/>
        </w:rPr>
        <w:t>Saravena</w:t>
      </w:r>
      <w:proofErr w:type="spellEnd"/>
      <w:r w:rsidRPr="00F04434">
        <w:rPr>
          <w:rFonts w:asciiTheme="majorHAnsi" w:hAnsiTheme="majorHAnsi" w:cs="Calibri"/>
          <w:sz w:val="20"/>
          <w:szCs w:val="20"/>
        </w:rPr>
        <w:t xml:space="preserve">, </w:t>
      </w:r>
      <w:r>
        <w:rPr>
          <w:rFonts w:asciiTheme="majorHAnsi" w:hAnsiTheme="majorHAnsi" w:cs="Calibri"/>
          <w:sz w:val="20"/>
          <w:szCs w:val="20"/>
        </w:rPr>
        <w:t>in order to</w:t>
      </w:r>
      <w:r w:rsidRPr="00F04434">
        <w:rPr>
          <w:rFonts w:asciiTheme="majorHAnsi" w:hAnsiTheme="majorHAnsi" w:cs="Calibri"/>
          <w:sz w:val="20"/>
          <w:szCs w:val="20"/>
        </w:rPr>
        <w:t xml:space="preserve"> </w:t>
      </w:r>
      <w:r>
        <w:rPr>
          <w:rFonts w:asciiTheme="majorHAnsi" w:hAnsiTheme="majorHAnsi" w:cs="Calibri"/>
          <w:sz w:val="20"/>
          <w:szCs w:val="20"/>
        </w:rPr>
        <w:t>increase the capacity</w:t>
      </w:r>
      <w:r w:rsidRPr="00F04434">
        <w:rPr>
          <w:rFonts w:asciiTheme="majorHAnsi" w:hAnsiTheme="majorHAnsi" w:cs="Calibri"/>
          <w:sz w:val="20"/>
          <w:szCs w:val="20"/>
        </w:rPr>
        <w:t xml:space="preserve"> </w:t>
      </w:r>
      <w:r>
        <w:rPr>
          <w:rFonts w:asciiTheme="majorHAnsi" w:hAnsiTheme="majorHAnsi" w:cs="Calibri"/>
          <w:sz w:val="20"/>
          <w:szCs w:val="20"/>
        </w:rPr>
        <w:t>of</w:t>
      </w:r>
      <w:r w:rsidRPr="00F04434">
        <w:rPr>
          <w:rFonts w:asciiTheme="majorHAnsi" w:hAnsiTheme="majorHAnsi" w:cs="Calibri"/>
          <w:sz w:val="20"/>
          <w:szCs w:val="20"/>
        </w:rPr>
        <w:t xml:space="preserve"> </w:t>
      </w:r>
      <w:r>
        <w:rPr>
          <w:rFonts w:asciiTheme="majorHAnsi" w:hAnsiTheme="majorHAnsi" w:cs="Calibri"/>
          <w:sz w:val="20"/>
          <w:szCs w:val="20"/>
        </w:rPr>
        <w:t>territorial</w:t>
      </w:r>
      <w:r w:rsidRPr="00F04434">
        <w:rPr>
          <w:rFonts w:asciiTheme="majorHAnsi" w:hAnsiTheme="majorHAnsi" w:cs="Calibri"/>
          <w:sz w:val="20"/>
          <w:szCs w:val="20"/>
        </w:rPr>
        <w:t xml:space="preserve"> </w:t>
      </w:r>
      <w:r>
        <w:rPr>
          <w:rFonts w:asciiTheme="majorHAnsi" w:hAnsiTheme="majorHAnsi" w:cs="Calibri"/>
          <w:sz w:val="20"/>
          <w:szCs w:val="20"/>
        </w:rPr>
        <w:t>authorities and</w:t>
      </w:r>
      <w:r w:rsidRPr="00F04434">
        <w:rPr>
          <w:rFonts w:asciiTheme="majorHAnsi" w:hAnsiTheme="majorHAnsi" w:cs="Calibri"/>
          <w:sz w:val="20"/>
          <w:szCs w:val="20"/>
        </w:rPr>
        <w:t xml:space="preserve"> </w:t>
      </w:r>
      <w:r>
        <w:rPr>
          <w:rFonts w:asciiTheme="majorHAnsi" w:hAnsiTheme="majorHAnsi" w:cs="Calibri"/>
          <w:sz w:val="20"/>
          <w:szCs w:val="20"/>
        </w:rPr>
        <w:t xml:space="preserve">national agencies to respond to imminent, </w:t>
      </w:r>
      <w:r w:rsidRPr="00F04434">
        <w:rPr>
          <w:rFonts w:asciiTheme="majorHAnsi" w:hAnsiTheme="majorHAnsi" w:cs="Calibri"/>
          <w:sz w:val="20"/>
          <w:szCs w:val="20"/>
        </w:rPr>
        <w:t>individual</w:t>
      </w:r>
      <w:r>
        <w:rPr>
          <w:rFonts w:asciiTheme="majorHAnsi" w:hAnsiTheme="majorHAnsi" w:cs="Calibri"/>
          <w:sz w:val="20"/>
          <w:szCs w:val="20"/>
        </w:rPr>
        <w:t xml:space="preserve"> threats to the</w:t>
      </w:r>
      <w:r w:rsidRPr="00F04434">
        <w:rPr>
          <w:rFonts w:asciiTheme="majorHAnsi" w:hAnsiTheme="majorHAnsi" w:cs="Calibri"/>
          <w:sz w:val="20"/>
          <w:szCs w:val="20"/>
        </w:rPr>
        <w:t xml:space="preserve"> </w:t>
      </w:r>
      <w:r>
        <w:rPr>
          <w:rFonts w:asciiTheme="majorHAnsi" w:hAnsiTheme="majorHAnsi" w:cs="Calibri"/>
          <w:sz w:val="20"/>
          <w:szCs w:val="20"/>
        </w:rPr>
        <w:t>rights of children and protect them from any means of</w:t>
      </w:r>
      <w:r w:rsidRPr="00F04434">
        <w:rPr>
          <w:rFonts w:asciiTheme="majorHAnsi" w:hAnsiTheme="majorHAnsi" w:cs="Calibri"/>
          <w:sz w:val="20"/>
          <w:szCs w:val="20"/>
        </w:rPr>
        <w:t xml:space="preserve"> </w:t>
      </w:r>
      <w:r>
        <w:rPr>
          <w:rFonts w:asciiTheme="majorHAnsi" w:hAnsiTheme="majorHAnsi" w:cs="Calibri"/>
          <w:sz w:val="20"/>
          <w:szCs w:val="20"/>
        </w:rPr>
        <w:t>recruitment</w:t>
      </w:r>
      <w:r w:rsidRPr="00F04434">
        <w:rPr>
          <w:rFonts w:asciiTheme="majorHAnsi" w:hAnsiTheme="majorHAnsi" w:cs="Calibri"/>
          <w:sz w:val="20"/>
          <w:szCs w:val="20"/>
        </w:rPr>
        <w:t xml:space="preserve">, </w:t>
      </w:r>
      <w:r>
        <w:rPr>
          <w:rFonts w:asciiTheme="majorHAnsi" w:hAnsiTheme="majorHAnsi" w:cs="Calibri"/>
          <w:sz w:val="20"/>
          <w:szCs w:val="20"/>
        </w:rPr>
        <w:t>use</w:t>
      </w:r>
      <w:r w:rsidRPr="00F04434">
        <w:rPr>
          <w:rFonts w:asciiTheme="majorHAnsi" w:hAnsiTheme="majorHAnsi" w:cs="Calibri"/>
          <w:sz w:val="20"/>
          <w:szCs w:val="20"/>
        </w:rPr>
        <w:t xml:space="preserve">, sexual </w:t>
      </w:r>
      <w:r>
        <w:rPr>
          <w:rFonts w:asciiTheme="majorHAnsi" w:hAnsiTheme="majorHAnsi" w:cs="Calibri"/>
          <w:sz w:val="20"/>
          <w:szCs w:val="20"/>
        </w:rPr>
        <w:t>violence, and</w:t>
      </w:r>
      <w:r w:rsidRPr="00F04434">
        <w:rPr>
          <w:rFonts w:asciiTheme="majorHAnsi" w:hAnsiTheme="majorHAnsi" w:cs="Calibri"/>
          <w:sz w:val="20"/>
          <w:szCs w:val="20"/>
        </w:rPr>
        <w:t xml:space="preserve"> stigmatization. </w:t>
      </w:r>
      <w:r>
        <w:rPr>
          <w:rFonts w:asciiTheme="majorHAnsi" w:hAnsiTheme="majorHAnsi" w:cs="Calibri"/>
          <w:sz w:val="20"/>
          <w:szCs w:val="20"/>
        </w:rPr>
        <w:t>This protective prevention plan</w:t>
      </w:r>
      <w:r w:rsidRPr="00F04434">
        <w:rPr>
          <w:rFonts w:asciiTheme="majorHAnsi" w:hAnsiTheme="majorHAnsi" w:cs="Calibri"/>
          <w:sz w:val="20"/>
          <w:szCs w:val="20"/>
        </w:rPr>
        <w:t xml:space="preserve"> </w:t>
      </w:r>
      <w:r>
        <w:rPr>
          <w:rFonts w:asciiTheme="majorHAnsi" w:hAnsiTheme="majorHAnsi" w:cs="Calibri"/>
          <w:sz w:val="20"/>
          <w:szCs w:val="20"/>
        </w:rPr>
        <w:t>is to be used as a guide for action by local authorities</w:t>
      </w:r>
      <w:r w:rsidRPr="00F04434">
        <w:rPr>
          <w:rFonts w:asciiTheme="majorHAnsi" w:hAnsiTheme="majorHAnsi" w:cs="Calibri"/>
          <w:sz w:val="20"/>
          <w:szCs w:val="20"/>
        </w:rPr>
        <w:t xml:space="preserve">, </w:t>
      </w:r>
      <w:r>
        <w:rPr>
          <w:rFonts w:asciiTheme="majorHAnsi" w:hAnsiTheme="majorHAnsi" w:cs="Calibri"/>
          <w:sz w:val="20"/>
          <w:szCs w:val="20"/>
        </w:rPr>
        <w:t>national agencies</w:t>
      </w:r>
      <w:r w:rsidRPr="00F04434">
        <w:rPr>
          <w:rFonts w:asciiTheme="majorHAnsi" w:hAnsiTheme="majorHAnsi" w:cs="Calibri"/>
          <w:sz w:val="20"/>
          <w:szCs w:val="20"/>
        </w:rPr>
        <w:t xml:space="preserve">, </w:t>
      </w:r>
      <w:r>
        <w:rPr>
          <w:rFonts w:asciiTheme="majorHAnsi" w:hAnsiTheme="majorHAnsi" w:cs="Calibri"/>
          <w:sz w:val="20"/>
          <w:szCs w:val="20"/>
        </w:rPr>
        <w:t>society</w:t>
      </w:r>
      <w:r w:rsidRPr="00F04434">
        <w:rPr>
          <w:rFonts w:asciiTheme="majorHAnsi" w:hAnsiTheme="majorHAnsi" w:cs="Calibri"/>
          <w:sz w:val="20"/>
          <w:szCs w:val="20"/>
        </w:rPr>
        <w:t xml:space="preserve">, </w:t>
      </w:r>
      <w:r>
        <w:rPr>
          <w:rFonts w:asciiTheme="majorHAnsi" w:hAnsiTheme="majorHAnsi" w:cs="Calibri"/>
          <w:sz w:val="20"/>
          <w:szCs w:val="20"/>
        </w:rPr>
        <w:t>the community,</w:t>
      </w:r>
      <w:r w:rsidRPr="00F04434">
        <w:rPr>
          <w:rFonts w:asciiTheme="majorHAnsi" w:hAnsiTheme="majorHAnsi" w:cs="Calibri"/>
          <w:sz w:val="20"/>
          <w:szCs w:val="20"/>
        </w:rPr>
        <w:t xml:space="preserve"> </w:t>
      </w:r>
      <w:r>
        <w:rPr>
          <w:rFonts w:asciiTheme="majorHAnsi" w:hAnsiTheme="majorHAnsi" w:cs="Calibri"/>
          <w:sz w:val="20"/>
          <w:szCs w:val="20"/>
        </w:rPr>
        <w:t>and</w:t>
      </w:r>
      <w:r w:rsidRPr="00F04434">
        <w:rPr>
          <w:rFonts w:asciiTheme="majorHAnsi" w:hAnsiTheme="majorHAnsi" w:cs="Calibri"/>
          <w:sz w:val="20"/>
          <w:szCs w:val="20"/>
        </w:rPr>
        <w:t xml:space="preserve"> </w:t>
      </w:r>
      <w:r>
        <w:rPr>
          <w:rFonts w:asciiTheme="majorHAnsi" w:hAnsiTheme="majorHAnsi" w:cs="Calibri"/>
          <w:sz w:val="20"/>
          <w:szCs w:val="20"/>
        </w:rPr>
        <w:t>the</w:t>
      </w:r>
      <w:r w:rsidRPr="00F04434">
        <w:rPr>
          <w:rFonts w:asciiTheme="majorHAnsi" w:hAnsiTheme="majorHAnsi" w:cs="Calibri"/>
          <w:sz w:val="20"/>
          <w:szCs w:val="20"/>
        </w:rPr>
        <w:t xml:space="preserve"> family, </w:t>
      </w:r>
      <w:r>
        <w:rPr>
          <w:rFonts w:asciiTheme="majorHAnsi" w:hAnsiTheme="majorHAnsi" w:cs="Calibri"/>
          <w:sz w:val="20"/>
          <w:szCs w:val="20"/>
        </w:rPr>
        <w:t xml:space="preserve">and may also be employed in various interagency coordination </w:t>
      </w:r>
      <w:r w:rsidRPr="00F04434">
        <w:rPr>
          <w:rFonts w:asciiTheme="majorHAnsi" w:hAnsiTheme="majorHAnsi" w:cs="Calibri"/>
          <w:sz w:val="20"/>
          <w:szCs w:val="20"/>
        </w:rPr>
        <w:t>scenarios</w:t>
      </w:r>
      <w:r>
        <w:rPr>
          <w:rFonts w:asciiTheme="majorHAnsi" w:hAnsiTheme="majorHAnsi" w:cs="Calibri"/>
          <w:sz w:val="20"/>
          <w:szCs w:val="20"/>
        </w:rPr>
        <w:t>.</w:t>
      </w:r>
    </w:p>
    <w:p w:rsidR="0065718D" w:rsidRPr="00F04434" w:rsidRDefault="0065718D" w:rsidP="00F27594">
      <w:pPr>
        <w:tabs>
          <w:tab w:val="left" w:pos="720"/>
          <w:tab w:val="left" w:pos="900"/>
          <w:tab w:val="left" w:pos="8640"/>
        </w:tabs>
        <w:ind w:left="720" w:right="720"/>
        <w:jc w:val="both"/>
        <w:rPr>
          <w:rFonts w:asciiTheme="majorHAnsi" w:hAnsiTheme="majorHAnsi" w:cs="Calibri"/>
          <w:sz w:val="20"/>
          <w:szCs w:val="20"/>
        </w:rPr>
      </w:pPr>
    </w:p>
    <w:p w:rsidR="0065718D" w:rsidRPr="00F04434" w:rsidRDefault="0065718D" w:rsidP="00F27594">
      <w:pPr>
        <w:tabs>
          <w:tab w:val="left" w:pos="720"/>
          <w:tab w:val="left" w:pos="900"/>
          <w:tab w:val="left" w:pos="8640"/>
        </w:tabs>
        <w:ind w:left="720" w:right="720"/>
        <w:jc w:val="both"/>
        <w:rPr>
          <w:rFonts w:asciiTheme="majorHAnsi" w:hAnsiTheme="majorHAnsi" w:cs="Calibri"/>
          <w:sz w:val="20"/>
          <w:szCs w:val="20"/>
        </w:rPr>
      </w:pPr>
      <w:r>
        <w:rPr>
          <w:rFonts w:asciiTheme="majorHAnsi" w:hAnsiTheme="majorHAnsi" w:cs="Calibri"/>
          <w:sz w:val="20"/>
          <w:szCs w:val="20"/>
        </w:rPr>
        <w:t>In addition</w:t>
      </w:r>
      <w:r w:rsidRPr="00F04434">
        <w:rPr>
          <w:rFonts w:asciiTheme="majorHAnsi" w:hAnsiTheme="majorHAnsi" w:cs="Calibri"/>
          <w:sz w:val="20"/>
          <w:szCs w:val="20"/>
        </w:rPr>
        <w:t xml:space="preserve">, </w:t>
      </w:r>
      <w:r>
        <w:rPr>
          <w:rFonts w:asciiTheme="majorHAnsi" w:hAnsiTheme="majorHAnsi" w:cs="Calibri"/>
          <w:sz w:val="20"/>
          <w:szCs w:val="20"/>
        </w:rPr>
        <w:t>the</w:t>
      </w:r>
      <w:r w:rsidRPr="00F04434">
        <w:rPr>
          <w:rFonts w:asciiTheme="majorHAnsi" w:hAnsiTheme="majorHAnsi" w:cs="Calibri"/>
          <w:sz w:val="20"/>
          <w:szCs w:val="20"/>
        </w:rPr>
        <w:t xml:space="preserve"> </w:t>
      </w:r>
      <w:r>
        <w:rPr>
          <w:rFonts w:asciiTheme="majorHAnsi" w:hAnsiTheme="majorHAnsi" w:cs="Calibri"/>
          <w:sz w:val="20"/>
          <w:szCs w:val="20"/>
        </w:rPr>
        <w:t>Technical Secretariat</w:t>
      </w:r>
      <w:r w:rsidRPr="00F04434">
        <w:rPr>
          <w:rFonts w:asciiTheme="majorHAnsi" w:hAnsiTheme="majorHAnsi" w:cs="Calibri"/>
          <w:sz w:val="20"/>
          <w:szCs w:val="20"/>
        </w:rPr>
        <w:t xml:space="preserve"> </w:t>
      </w:r>
      <w:r>
        <w:rPr>
          <w:rFonts w:asciiTheme="majorHAnsi" w:hAnsiTheme="majorHAnsi" w:cs="Calibri"/>
          <w:sz w:val="20"/>
          <w:szCs w:val="20"/>
        </w:rPr>
        <w:t>of the</w:t>
      </w:r>
      <w:r w:rsidRPr="00F04434">
        <w:rPr>
          <w:rFonts w:asciiTheme="majorHAnsi" w:hAnsiTheme="majorHAnsi" w:cs="Calibri"/>
          <w:sz w:val="20"/>
          <w:szCs w:val="20"/>
        </w:rPr>
        <w:t xml:space="preserve"> </w:t>
      </w:r>
      <w:proofErr w:type="spellStart"/>
      <w:r>
        <w:rPr>
          <w:rFonts w:asciiTheme="majorHAnsi" w:hAnsiTheme="majorHAnsi" w:cs="Calibri"/>
          <w:sz w:val="20"/>
          <w:szCs w:val="20"/>
        </w:rPr>
        <w:t>Intersectoral</w:t>
      </w:r>
      <w:proofErr w:type="spellEnd"/>
      <w:r>
        <w:rPr>
          <w:rFonts w:asciiTheme="majorHAnsi" w:hAnsiTheme="majorHAnsi" w:cs="Calibri"/>
          <w:sz w:val="20"/>
          <w:szCs w:val="20"/>
        </w:rPr>
        <w:t xml:space="preserve"> Commission</w:t>
      </w:r>
      <w:r w:rsidRPr="00F04434">
        <w:rPr>
          <w:rFonts w:asciiTheme="majorHAnsi" w:hAnsiTheme="majorHAnsi" w:cs="Calibri"/>
          <w:sz w:val="20"/>
          <w:szCs w:val="20"/>
        </w:rPr>
        <w:t xml:space="preserve">, </w:t>
      </w:r>
      <w:r>
        <w:rPr>
          <w:rFonts w:asciiTheme="majorHAnsi" w:hAnsiTheme="majorHAnsi" w:cs="Calibri"/>
          <w:sz w:val="20"/>
          <w:szCs w:val="20"/>
        </w:rPr>
        <w:t>by agreement</w:t>
      </w:r>
      <w:r w:rsidRPr="00F04434">
        <w:rPr>
          <w:rFonts w:asciiTheme="majorHAnsi" w:hAnsiTheme="majorHAnsi" w:cs="Calibri"/>
          <w:sz w:val="20"/>
          <w:szCs w:val="20"/>
        </w:rPr>
        <w:t xml:space="preserve"> </w:t>
      </w:r>
      <w:r>
        <w:rPr>
          <w:rFonts w:asciiTheme="majorHAnsi" w:hAnsiTheme="majorHAnsi" w:cs="Calibri"/>
          <w:sz w:val="20"/>
          <w:szCs w:val="20"/>
        </w:rPr>
        <w:t>with</w:t>
      </w:r>
      <w:r w:rsidRPr="00F04434">
        <w:rPr>
          <w:rFonts w:asciiTheme="majorHAnsi" w:hAnsiTheme="majorHAnsi" w:cs="Calibri"/>
          <w:sz w:val="20"/>
          <w:szCs w:val="20"/>
        </w:rPr>
        <w:t xml:space="preserve"> </w:t>
      </w:r>
      <w:r>
        <w:rPr>
          <w:rFonts w:asciiTheme="majorHAnsi" w:hAnsiTheme="majorHAnsi" w:cs="Calibri"/>
          <w:sz w:val="20"/>
          <w:szCs w:val="20"/>
        </w:rPr>
        <w:t>the</w:t>
      </w:r>
      <w:r w:rsidRPr="00F04434">
        <w:rPr>
          <w:rFonts w:asciiTheme="majorHAnsi" w:hAnsiTheme="majorHAnsi" w:cs="Calibri"/>
          <w:sz w:val="20"/>
          <w:szCs w:val="20"/>
        </w:rPr>
        <w:t xml:space="preserve"> </w:t>
      </w:r>
      <w:r>
        <w:rPr>
          <w:rFonts w:asciiTheme="majorHAnsi" w:hAnsiTheme="majorHAnsi" w:cs="Calibri"/>
          <w:sz w:val="20"/>
          <w:szCs w:val="20"/>
        </w:rPr>
        <w:t>territorial agencies</w:t>
      </w:r>
      <w:r w:rsidRPr="00F04434">
        <w:rPr>
          <w:rFonts w:asciiTheme="majorHAnsi" w:hAnsiTheme="majorHAnsi" w:cs="Calibri"/>
          <w:sz w:val="20"/>
          <w:szCs w:val="20"/>
        </w:rPr>
        <w:t xml:space="preserve">, </w:t>
      </w:r>
      <w:r>
        <w:rPr>
          <w:rFonts w:asciiTheme="majorHAnsi" w:hAnsiTheme="majorHAnsi" w:cs="Calibri"/>
          <w:sz w:val="20"/>
          <w:szCs w:val="20"/>
        </w:rPr>
        <w:t>may define target groups among this population</w:t>
      </w:r>
      <w:r w:rsidRPr="00F04434">
        <w:rPr>
          <w:rFonts w:asciiTheme="majorHAnsi" w:hAnsiTheme="majorHAnsi" w:cs="Calibri"/>
          <w:sz w:val="20"/>
          <w:szCs w:val="20"/>
        </w:rPr>
        <w:t xml:space="preserve"> </w:t>
      </w:r>
      <w:r>
        <w:rPr>
          <w:rFonts w:asciiTheme="majorHAnsi" w:hAnsiTheme="majorHAnsi" w:cs="Calibri"/>
          <w:sz w:val="20"/>
          <w:szCs w:val="20"/>
        </w:rPr>
        <w:t>for work on a map of rights that</w:t>
      </w:r>
      <w:r w:rsidRPr="00F04434">
        <w:rPr>
          <w:rFonts w:asciiTheme="majorHAnsi" w:hAnsiTheme="majorHAnsi" w:cs="Calibri"/>
          <w:sz w:val="20"/>
          <w:szCs w:val="20"/>
        </w:rPr>
        <w:t xml:space="preserve"> </w:t>
      </w:r>
      <w:r>
        <w:rPr>
          <w:rFonts w:asciiTheme="majorHAnsi" w:hAnsiTheme="majorHAnsi" w:cs="Calibri"/>
          <w:sz w:val="20"/>
          <w:szCs w:val="20"/>
        </w:rPr>
        <w:t>will provide inputs to the municipality</w:t>
      </w:r>
      <w:r w:rsidRPr="00F04434">
        <w:rPr>
          <w:rFonts w:asciiTheme="majorHAnsi" w:hAnsiTheme="majorHAnsi" w:cs="Calibri"/>
          <w:sz w:val="20"/>
          <w:szCs w:val="20"/>
        </w:rPr>
        <w:t xml:space="preserve"> </w:t>
      </w:r>
      <w:r>
        <w:rPr>
          <w:rFonts w:asciiTheme="majorHAnsi" w:hAnsiTheme="majorHAnsi" w:cs="Calibri"/>
          <w:sz w:val="20"/>
          <w:szCs w:val="20"/>
        </w:rPr>
        <w:t>and</w:t>
      </w:r>
      <w:r w:rsidRPr="00F04434">
        <w:rPr>
          <w:rFonts w:asciiTheme="majorHAnsi" w:hAnsiTheme="majorHAnsi" w:cs="Calibri"/>
          <w:sz w:val="20"/>
          <w:szCs w:val="20"/>
        </w:rPr>
        <w:t xml:space="preserve"> </w:t>
      </w:r>
      <w:r>
        <w:rPr>
          <w:rFonts w:asciiTheme="majorHAnsi" w:hAnsiTheme="majorHAnsi" w:cs="Calibri"/>
          <w:sz w:val="20"/>
          <w:szCs w:val="20"/>
        </w:rPr>
        <w:t>the Department</w:t>
      </w:r>
      <w:r w:rsidRPr="00F04434">
        <w:rPr>
          <w:rFonts w:asciiTheme="majorHAnsi" w:hAnsiTheme="majorHAnsi" w:cs="Calibri"/>
          <w:sz w:val="20"/>
          <w:szCs w:val="20"/>
        </w:rPr>
        <w:t xml:space="preserve"> </w:t>
      </w:r>
      <w:r>
        <w:rPr>
          <w:rFonts w:asciiTheme="majorHAnsi" w:hAnsiTheme="majorHAnsi" w:cs="Calibri"/>
          <w:sz w:val="20"/>
          <w:szCs w:val="20"/>
        </w:rPr>
        <w:t>in the</w:t>
      </w:r>
      <w:r w:rsidRPr="00F04434">
        <w:rPr>
          <w:rFonts w:asciiTheme="majorHAnsi" w:hAnsiTheme="majorHAnsi" w:cs="Calibri"/>
          <w:sz w:val="20"/>
          <w:szCs w:val="20"/>
        </w:rPr>
        <w:t xml:space="preserve"> formulation </w:t>
      </w:r>
      <w:r>
        <w:rPr>
          <w:rFonts w:asciiTheme="majorHAnsi" w:hAnsiTheme="majorHAnsi" w:cs="Calibri"/>
          <w:sz w:val="20"/>
          <w:szCs w:val="20"/>
        </w:rPr>
        <w:t>of</w:t>
      </w:r>
      <w:r w:rsidRPr="00F04434">
        <w:rPr>
          <w:rFonts w:asciiTheme="majorHAnsi" w:hAnsiTheme="majorHAnsi" w:cs="Calibri"/>
          <w:sz w:val="20"/>
          <w:szCs w:val="20"/>
        </w:rPr>
        <w:t xml:space="preserve"> </w:t>
      </w:r>
      <w:r>
        <w:rPr>
          <w:rFonts w:asciiTheme="majorHAnsi" w:hAnsiTheme="majorHAnsi" w:cs="Calibri"/>
          <w:sz w:val="20"/>
          <w:szCs w:val="20"/>
        </w:rPr>
        <w:t>government policies</w:t>
      </w:r>
      <w:r w:rsidRPr="00F04434">
        <w:rPr>
          <w:rFonts w:asciiTheme="majorHAnsi" w:hAnsiTheme="majorHAnsi" w:cs="Calibri"/>
          <w:sz w:val="20"/>
          <w:szCs w:val="20"/>
        </w:rPr>
        <w:t xml:space="preserve"> </w:t>
      </w:r>
      <w:r>
        <w:rPr>
          <w:rFonts w:asciiTheme="majorHAnsi" w:hAnsiTheme="majorHAnsi" w:cs="Calibri"/>
          <w:sz w:val="20"/>
          <w:szCs w:val="20"/>
        </w:rPr>
        <w:t>to guarantee</w:t>
      </w:r>
      <w:r w:rsidRPr="00F04434">
        <w:rPr>
          <w:rFonts w:asciiTheme="majorHAnsi" w:hAnsiTheme="majorHAnsi" w:cs="Calibri"/>
          <w:sz w:val="20"/>
          <w:szCs w:val="20"/>
        </w:rPr>
        <w:t xml:space="preserve"> </w:t>
      </w:r>
      <w:r>
        <w:rPr>
          <w:rFonts w:asciiTheme="majorHAnsi" w:hAnsiTheme="majorHAnsi" w:cs="Calibri"/>
          <w:sz w:val="20"/>
          <w:szCs w:val="20"/>
        </w:rPr>
        <w:t>their</w:t>
      </w:r>
      <w:r w:rsidRPr="00F04434">
        <w:rPr>
          <w:rFonts w:asciiTheme="majorHAnsi" w:hAnsiTheme="majorHAnsi" w:cs="Calibri"/>
          <w:sz w:val="20"/>
          <w:szCs w:val="20"/>
        </w:rPr>
        <w:t xml:space="preserve"> </w:t>
      </w:r>
      <w:r>
        <w:rPr>
          <w:rFonts w:asciiTheme="majorHAnsi" w:hAnsiTheme="majorHAnsi" w:cs="Calibri"/>
          <w:sz w:val="20"/>
          <w:szCs w:val="20"/>
        </w:rPr>
        <w:t>right</w:t>
      </w:r>
      <w:r w:rsidRPr="00F04434">
        <w:rPr>
          <w:rFonts w:asciiTheme="majorHAnsi" w:hAnsiTheme="majorHAnsi" w:cs="Calibri"/>
          <w:sz w:val="20"/>
          <w:szCs w:val="20"/>
        </w:rPr>
        <w:t>s, t</w:t>
      </w:r>
      <w:r>
        <w:rPr>
          <w:rFonts w:asciiTheme="majorHAnsi" w:hAnsiTheme="majorHAnsi" w:cs="Calibri"/>
          <w:sz w:val="20"/>
          <w:szCs w:val="20"/>
        </w:rPr>
        <w:t>aking into account their views and</w:t>
      </w:r>
      <w:r w:rsidRPr="00F04434">
        <w:rPr>
          <w:rFonts w:asciiTheme="majorHAnsi" w:hAnsiTheme="majorHAnsi" w:cs="Calibri"/>
          <w:sz w:val="20"/>
          <w:szCs w:val="20"/>
        </w:rPr>
        <w:t xml:space="preserve"> </w:t>
      </w:r>
      <w:r>
        <w:rPr>
          <w:rFonts w:asciiTheme="majorHAnsi" w:hAnsiTheme="majorHAnsi" w:cs="Calibri"/>
          <w:sz w:val="20"/>
          <w:szCs w:val="20"/>
        </w:rPr>
        <w:t xml:space="preserve">their </w:t>
      </w:r>
      <w:r w:rsidRPr="00F04434">
        <w:rPr>
          <w:rFonts w:asciiTheme="majorHAnsi" w:hAnsiTheme="majorHAnsi" w:cs="Calibri"/>
          <w:sz w:val="20"/>
          <w:szCs w:val="20"/>
        </w:rPr>
        <w:t>active participation</w:t>
      </w:r>
      <w:r>
        <w:rPr>
          <w:rFonts w:asciiTheme="majorHAnsi" w:hAnsiTheme="majorHAnsi" w:cs="Calibri"/>
          <w:sz w:val="20"/>
          <w:szCs w:val="20"/>
        </w:rPr>
        <w:t>, thereby emphasizing their status as right-holders</w:t>
      </w:r>
      <w:r w:rsidRPr="00F04434">
        <w:rPr>
          <w:rFonts w:asciiTheme="majorHAnsi" w:hAnsiTheme="majorHAnsi" w:cs="Calibri"/>
          <w:sz w:val="20"/>
          <w:szCs w:val="20"/>
        </w:rPr>
        <w:t xml:space="preserve">. </w:t>
      </w:r>
      <w:r>
        <w:rPr>
          <w:rFonts w:asciiTheme="majorHAnsi" w:hAnsiTheme="majorHAnsi" w:cs="Calibri"/>
          <w:sz w:val="20"/>
          <w:szCs w:val="20"/>
        </w:rPr>
        <w:t xml:space="preserve">This work may involve </w:t>
      </w:r>
      <w:r w:rsidRPr="00F04434">
        <w:rPr>
          <w:rFonts w:asciiTheme="majorHAnsi" w:hAnsiTheme="majorHAnsi" w:cs="Calibri"/>
          <w:sz w:val="20"/>
          <w:szCs w:val="20"/>
        </w:rPr>
        <w:t xml:space="preserve">participation </w:t>
      </w:r>
      <w:r>
        <w:rPr>
          <w:rFonts w:asciiTheme="majorHAnsi" w:hAnsiTheme="majorHAnsi" w:cs="Calibri"/>
          <w:sz w:val="20"/>
          <w:szCs w:val="20"/>
        </w:rPr>
        <w:t>by victims' representative</w:t>
      </w:r>
      <w:r w:rsidRPr="00F04434">
        <w:rPr>
          <w:rFonts w:asciiTheme="majorHAnsi" w:hAnsiTheme="majorHAnsi" w:cs="Calibri"/>
          <w:sz w:val="20"/>
          <w:szCs w:val="20"/>
        </w:rPr>
        <w:t xml:space="preserve">s— </w:t>
      </w:r>
      <w:proofErr w:type="spellStart"/>
      <w:r w:rsidRPr="00C00AD0">
        <w:rPr>
          <w:rFonts w:asciiTheme="majorHAnsi" w:hAnsiTheme="majorHAnsi" w:cs="Calibri"/>
          <w:i/>
          <w:sz w:val="20"/>
          <w:szCs w:val="20"/>
        </w:rPr>
        <w:t>Humanidad</w:t>
      </w:r>
      <w:proofErr w:type="spellEnd"/>
      <w:r w:rsidRPr="00C00AD0">
        <w:rPr>
          <w:rFonts w:asciiTheme="majorHAnsi" w:hAnsiTheme="majorHAnsi" w:cs="Calibri"/>
          <w:i/>
          <w:sz w:val="20"/>
          <w:szCs w:val="20"/>
        </w:rPr>
        <w:t xml:space="preserve"> </w:t>
      </w:r>
      <w:proofErr w:type="spellStart"/>
      <w:r w:rsidRPr="00C00AD0">
        <w:rPr>
          <w:rFonts w:asciiTheme="majorHAnsi" w:hAnsiTheme="majorHAnsi" w:cs="Calibri"/>
          <w:i/>
          <w:sz w:val="20"/>
          <w:szCs w:val="20"/>
        </w:rPr>
        <w:t>Vigente</w:t>
      </w:r>
      <w:proofErr w:type="spellEnd"/>
      <w:r>
        <w:rPr>
          <w:rFonts w:asciiTheme="majorHAnsi" w:hAnsiTheme="majorHAnsi" w:cs="Calibri"/>
          <w:sz w:val="20"/>
          <w:szCs w:val="20"/>
        </w:rPr>
        <w:t>—because of their work in this area to benefit children and young people</w:t>
      </w:r>
      <w:r w:rsidRPr="00F04434">
        <w:rPr>
          <w:rFonts w:asciiTheme="majorHAnsi" w:hAnsiTheme="majorHAnsi" w:cs="Calibri"/>
          <w:sz w:val="20"/>
          <w:szCs w:val="20"/>
        </w:rPr>
        <w:t>.</w:t>
      </w:r>
    </w:p>
    <w:p w:rsidR="0065718D" w:rsidRPr="00F04434" w:rsidRDefault="0065718D" w:rsidP="00F27594">
      <w:pPr>
        <w:tabs>
          <w:tab w:val="left" w:pos="720"/>
          <w:tab w:val="left" w:pos="900"/>
          <w:tab w:val="left" w:pos="8640"/>
        </w:tabs>
        <w:ind w:left="720" w:right="720"/>
        <w:jc w:val="both"/>
        <w:rPr>
          <w:rFonts w:asciiTheme="majorHAnsi" w:hAnsiTheme="majorHAnsi" w:cs="Calibri"/>
          <w:sz w:val="20"/>
          <w:szCs w:val="20"/>
        </w:rPr>
      </w:pPr>
    </w:p>
    <w:p w:rsidR="0065718D" w:rsidRPr="00F04434" w:rsidRDefault="0065718D" w:rsidP="00F27594">
      <w:pPr>
        <w:tabs>
          <w:tab w:val="left" w:pos="720"/>
          <w:tab w:val="left" w:pos="900"/>
          <w:tab w:val="left" w:pos="8640"/>
        </w:tabs>
        <w:ind w:left="720" w:right="720"/>
        <w:jc w:val="both"/>
        <w:rPr>
          <w:rFonts w:asciiTheme="majorHAnsi" w:hAnsiTheme="majorHAnsi" w:cs="Calibri"/>
          <w:sz w:val="20"/>
          <w:szCs w:val="20"/>
        </w:rPr>
      </w:pPr>
      <w:r>
        <w:rPr>
          <w:rFonts w:asciiTheme="majorHAnsi" w:hAnsiTheme="majorHAnsi" w:cs="Calibri"/>
          <w:sz w:val="20"/>
          <w:szCs w:val="20"/>
        </w:rPr>
        <w:t>To implement</w:t>
      </w:r>
      <w:r w:rsidRPr="00F04434">
        <w:rPr>
          <w:rFonts w:asciiTheme="majorHAnsi" w:hAnsiTheme="majorHAnsi" w:cs="Calibri"/>
          <w:sz w:val="20"/>
          <w:szCs w:val="20"/>
        </w:rPr>
        <w:t xml:space="preserve"> </w:t>
      </w:r>
      <w:r>
        <w:rPr>
          <w:rFonts w:asciiTheme="majorHAnsi" w:hAnsiTheme="majorHAnsi" w:cs="Calibri"/>
          <w:sz w:val="20"/>
          <w:szCs w:val="20"/>
        </w:rPr>
        <w:t>the</w:t>
      </w:r>
      <w:r w:rsidRPr="00F04434">
        <w:rPr>
          <w:rFonts w:asciiTheme="majorHAnsi" w:hAnsiTheme="majorHAnsi" w:cs="Calibri"/>
          <w:sz w:val="20"/>
          <w:szCs w:val="20"/>
        </w:rPr>
        <w:t xml:space="preserve"> guarantee </w:t>
      </w:r>
      <w:r>
        <w:rPr>
          <w:rFonts w:asciiTheme="majorHAnsi" w:hAnsiTheme="majorHAnsi" w:cs="Calibri"/>
          <w:sz w:val="20"/>
          <w:szCs w:val="20"/>
        </w:rPr>
        <w:t>of</w:t>
      </w:r>
      <w:r w:rsidRPr="00F04434">
        <w:rPr>
          <w:rFonts w:asciiTheme="majorHAnsi" w:hAnsiTheme="majorHAnsi" w:cs="Calibri"/>
          <w:sz w:val="20"/>
          <w:szCs w:val="20"/>
        </w:rPr>
        <w:t xml:space="preserve"> no</w:t>
      </w:r>
      <w:r>
        <w:rPr>
          <w:rFonts w:asciiTheme="majorHAnsi" w:hAnsiTheme="majorHAnsi" w:cs="Calibri"/>
          <w:sz w:val="20"/>
          <w:szCs w:val="20"/>
        </w:rPr>
        <w:t>n-</w:t>
      </w:r>
      <w:r w:rsidRPr="00F04434">
        <w:rPr>
          <w:rFonts w:asciiTheme="majorHAnsi" w:hAnsiTheme="majorHAnsi" w:cs="Calibri"/>
          <w:sz w:val="20"/>
          <w:szCs w:val="20"/>
        </w:rPr>
        <w:t>repetition establ</w:t>
      </w:r>
      <w:r>
        <w:rPr>
          <w:rFonts w:asciiTheme="majorHAnsi" w:hAnsiTheme="majorHAnsi" w:cs="Calibri"/>
          <w:sz w:val="20"/>
          <w:szCs w:val="20"/>
        </w:rPr>
        <w:t>ished in</w:t>
      </w:r>
      <w:r w:rsidRPr="00F04434">
        <w:rPr>
          <w:rFonts w:asciiTheme="majorHAnsi" w:hAnsiTheme="majorHAnsi" w:cs="Calibri"/>
          <w:sz w:val="20"/>
          <w:szCs w:val="20"/>
        </w:rPr>
        <w:t xml:space="preserve"> </w:t>
      </w:r>
      <w:r>
        <w:rPr>
          <w:rFonts w:asciiTheme="majorHAnsi" w:hAnsiTheme="majorHAnsi" w:cs="Calibri"/>
          <w:sz w:val="20"/>
          <w:szCs w:val="20"/>
        </w:rPr>
        <w:t>the</w:t>
      </w:r>
      <w:r w:rsidRPr="00F04434">
        <w:rPr>
          <w:rFonts w:asciiTheme="majorHAnsi" w:hAnsiTheme="majorHAnsi" w:cs="Calibri"/>
          <w:sz w:val="20"/>
          <w:szCs w:val="20"/>
        </w:rPr>
        <w:t xml:space="preserve"> </w:t>
      </w:r>
      <w:r>
        <w:rPr>
          <w:rFonts w:asciiTheme="majorHAnsi" w:hAnsiTheme="majorHAnsi" w:cs="Calibri"/>
          <w:sz w:val="20"/>
          <w:szCs w:val="20"/>
        </w:rPr>
        <w:t>Friendly Settlement Agreement</w:t>
      </w:r>
      <w:r w:rsidRPr="00F04434">
        <w:rPr>
          <w:rFonts w:asciiTheme="majorHAnsi" w:hAnsiTheme="majorHAnsi" w:cs="Calibri"/>
          <w:sz w:val="20"/>
          <w:szCs w:val="20"/>
        </w:rPr>
        <w:t xml:space="preserve">, </w:t>
      </w:r>
      <w:r>
        <w:rPr>
          <w:rFonts w:asciiTheme="majorHAnsi" w:hAnsiTheme="majorHAnsi" w:cs="Calibri"/>
          <w:sz w:val="20"/>
          <w:szCs w:val="20"/>
        </w:rPr>
        <w:t>the</w:t>
      </w:r>
      <w:r w:rsidRPr="00F04434">
        <w:rPr>
          <w:rFonts w:asciiTheme="majorHAnsi" w:hAnsiTheme="majorHAnsi" w:cs="Calibri"/>
          <w:sz w:val="20"/>
          <w:szCs w:val="20"/>
        </w:rPr>
        <w:t xml:space="preserve"> </w:t>
      </w:r>
      <w:r>
        <w:rPr>
          <w:rFonts w:asciiTheme="majorHAnsi" w:hAnsiTheme="majorHAnsi" w:cs="Calibri"/>
          <w:sz w:val="20"/>
          <w:szCs w:val="20"/>
        </w:rPr>
        <w:t>Presidential Council for Human Rights,</w:t>
      </w:r>
      <w:r w:rsidRPr="00F04434">
        <w:rPr>
          <w:rFonts w:asciiTheme="majorHAnsi" w:hAnsiTheme="majorHAnsi" w:cs="Calibri"/>
          <w:sz w:val="20"/>
          <w:szCs w:val="20"/>
        </w:rPr>
        <w:t xml:space="preserve"> </w:t>
      </w:r>
      <w:r w:rsidRPr="000A4397">
        <w:rPr>
          <w:rFonts w:asciiTheme="majorHAnsi" w:hAnsiTheme="majorHAnsi" w:cs="Calibri"/>
          <w:sz w:val="20"/>
          <w:szCs w:val="20"/>
        </w:rPr>
        <w:t xml:space="preserve">through the Technical Secretariat of the </w:t>
      </w:r>
      <w:proofErr w:type="spellStart"/>
      <w:r w:rsidRPr="000A4397">
        <w:rPr>
          <w:rFonts w:asciiTheme="majorHAnsi" w:hAnsiTheme="majorHAnsi" w:cs="Calibri"/>
          <w:sz w:val="20"/>
          <w:szCs w:val="20"/>
        </w:rPr>
        <w:t>Intersectoral</w:t>
      </w:r>
      <w:proofErr w:type="spellEnd"/>
      <w:r w:rsidRPr="000A4397">
        <w:rPr>
          <w:rFonts w:asciiTheme="majorHAnsi" w:hAnsiTheme="majorHAnsi" w:cs="Calibri"/>
          <w:sz w:val="20"/>
          <w:szCs w:val="20"/>
        </w:rPr>
        <w:t xml:space="preserve"> Commission for Prevention of the Recruitment of, Use of, and Sexual Violence against Children, </w:t>
      </w:r>
      <w:r>
        <w:rPr>
          <w:rFonts w:asciiTheme="majorHAnsi" w:hAnsiTheme="majorHAnsi" w:cs="Calibri"/>
          <w:sz w:val="20"/>
          <w:szCs w:val="20"/>
        </w:rPr>
        <w:t>and</w:t>
      </w:r>
      <w:r w:rsidRPr="00F04434">
        <w:rPr>
          <w:rFonts w:asciiTheme="majorHAnsi" w:hAnsiTheme="majorHAnsi" w:cs="Calibri"/>
          <w:sz w:val="20"/>
          <w:szCs w:val="20"/>
        </w:rPr>
        <w:t xml:space="preserve"> </w:t>
      </w:r>
      <w:r>
        <w:rPr>
          <w:rFonts w:asciiTheme="majorHAnsi" w:hAnsiTheme="majorHAnsi" w:cs="Calibri"/>
          <w:sz w:val="20"/>
          <w:szCs w:val="20"/>
        </w:rPr>
        <w:t>in order to</w:t>
      </w:r>
      <w:r w:rsidRPr="00F04434">
        <w:rPr>
          <w:rFonts w:asciiTheme="majorHAnsi" w:hAnsiTheme="majorHAnsi" w:cs="Calibri"/>
          <w:sz w:val="20"/>
          <w:szCs w:val="20"/>
        </w:rPr>
        <w:t xml:space="preserve"> </w:t>
      </w:r>
      <w:r>
        <w:rPr>
          <w:rFonts w:asciiTheme="majorHAnsi" w:hAnsiTheme="majorHAnsi" w:cs="Calibri"/>
          <w:sz w:val="20"/>
          <w:szCs w:val="20"/>
        </w:rPr>
        <w:t>achieve the</w:t>
      </w:r>
      <w:r w:rsidRPr="00F04434">
        <w:rPr>
          <w:rFonts w:asciiTheme="majorHAnsi" w:hAnsiTheme="majorHAnsi" w:cs="Calibri"/>
          <w:sz w:val="20"/>
          <w:szCs w:val="20"/>
        </w:rPr>
        <w:t xml:space="preserve"> formulation </w:t>
      </w:r>
      <w:r>
        <w:rPr>
          <w:rFonts w:asciiTheme="majorHAnsi" w:hAnsiTheme="majorHAnsi" w:cs="Calibri"/>
          <w:sz w:val="20"/>
          <w:szCs w:val="20"/>
        </w:rPr>
        <w:t>and</w:t>
      </w:r>
      <w:r w:rsidRPr="00F04434">
        <w:rPr>
          <w:rFonts w:asciiTheme="majorHAnsi" w:hAnsiTheme="majorHAnsi" w:cs="Calibri"/>
          <w:sz w:val="20"/>
          <w:szCs w:val="20"/>
        </w:rPr>
        <w:t xml:space="preserve"> adoption </w:t>
      </w:r>
      <w:r>
        <w:rPr>
          <w:rFonts w:asciiTheme="majorHAnsi" w:hAnsiTheme="majorHAnsi" w:cs="Calibri"/>
          <w:sz w:val="20"/>
          <w:szCs w:val="20"/>
        </w:rPr>
        <w:t>of plans to prevent recruitment</w:t>
      </w:r>
      <w:r w:rsidRPr="00F04434">
        <w:rPr>
          <w:rFonts w:asciiTheme="majorHAnsi" w:hAnsiTheme="majorHAnsi" w:cs="Calibri"/>
          <w:sz w:val="20"/>
          <w:szCs w:val="20"/>
        </w:rPr>
        <w:t xml:space="preserve"> </w:t>
      </w:r>
      <w:r>
        <w:rPr>
          <w:rFonts w:asciiTheme="majorHAnsi" w:hAnsiTheme="majorHAnsi" w:cs="Calibri"/>
          <w:sz w:val="20"/>
          <w:szCs w:val="20"/>
        </w:rPr>
        <w:t>and use</w:t>
      </w:r>
      <w:r w:rsidRPr="00F04434">
        <w:rPr>
          <w:rFonts w:asciiTheme="majorHAnsi" w:hAnsiTheme="majorHAnsi" w:cs="Calibri"/>
          <w:sz w:val="20"/>
          <w:szCs w:val="20"/>
        </w:rPr>
        <w:t xml:space="preserve"> </w:t>
      </w:r>
      <w:r>
        <w:rPr>
          <w:rFonts w:asciiTheme="majorHAnsi" w:hAnsiTheme="majorHAnsi" w:cs="Calibri"/>
          <w:sz w:val="20"/>
          <w:szCs w:val="20"/>
        </w:rPr>
        <w:t>of</w:t>
      </w:r>
      <w:r w:rsidRPr="00F04434">
        <w:rPr>
          <w:rFonts w:asciiTheme="majorHAnsi" w:hAnsiTheme="majorHAnsi" w:cs="Calibri"/>
          <w:sz w:val="20"/>
          <w:szCs w:val="20"/>
        </w:rPr>
        <w:t xml:space="preserve"> </w:t>
      </w:r>
      <w:r>
        <w:rPr>
          <w:rFonts w:asciiTheme="majorHAnsi" w:hAnsiTheme="majorHAnsi" w:cs="Calibri"/>
          <w:sz w:val="20"/>
          <w:szCs w:val="20"/>
        </w:rPr>
        <w:t>children</w:t>
      </w:r>
      <w:r w:rsidRPr="00F04434">
        <w:rPr>
          <w:rFonts w:asciiTheme="majorHAnsi" w:hAnsiTheme="majorHAnsi" w:cs="Calibri"/>
          <w:sz w:val="20"/>
          <w:szCs w:val="20"/>
        </w:rPr>
        <w:t xml:space="preserve"> </w:t>
      </w:r>
      <w:r>
        <w:rPr>
          <w:rFonts w:asciiTheme="majorHAnsi" w:hAnsiTheme="majorHAnsi" w:cs="Calibri"/>
          <w:sz w:val="20"/>
          <w:szCs w:val="20"/>
        </w:rPr>
        <w:t>in</w:t>
      </w:r>
      <w:r w:rsidRPr="00F04434">
        <w:rPr>
          <w:rFonts w:asciiTheme="majorHAnsi" w:hAnsiTheme="majorHAnsi" w:cs="Calibri"/>
          <w:sz w:val="20"/>
          <w:szCs w:val="20"/>
        </w:rPr>
        <w:t xml:space="preserve"> </w:t>
      </w:r>
      <w:r>
        <w:rPr>
          <w:rFonts w:asciiTheme="majorHAnsi" w:hAnsiTheme="majorHAnsi" w:cs="Calibri"/>
          <w:sz w:val="20"/>
          <w:szCs w:val="20"/>
        </w:rPr>
        <w:t>the municipality</w:t>
      </w:r>
      <w:r w:rsidRPr="00F04434">
        <w:rPr>
          <w:rFonts w:asciiTheme="majorHAnsi" w:hAnsiTheme="majorHAnsi" w:cs="Calibri"/>
          <w:sz w:val="20"/>
          <w:szCs w:val="20"/>
        </w:rPr>
        <w:t xml:space="preserve"> </w:t>
      </w:r>
      <w:r>
        <w:rPr>
          <w:rFonts w:asciiTheme="majorHAnsi" w:hAnsiTheme="majorHAnsi" w:cs="Calibri"/>
          <w:sz w:val="20"/>
          <w:szCs w:val="20"/>
        </w:rPr>
        <w:t>of</w:t>
      </w:r>
      <w:r w:rsidRPr="00F04434">
        <w:rPr>
          <w:rFonts w:asciiTheme="majorHAnsi" w:hAnsiTheme="majorHAnsi" w:cs="Calibri"/>
          <w:sz w:val="20"/>
          <w:szCs w:val="20"/>
        </w:rPr>
        <w:t xml:space="preserve"> </w:t>
      </w:r>
      <w:proofErr w:type="spellStart"/>
      <w:r w:rsidRPr="00F04434">
        <w:rPr>
          <w:rFonts w:asciiTheme="majorHAnsi" w:hAnsiTheme="majorHAnsi" w:cs="Calibri"/>
          <w:sz w:val="20"/>
          <w:szCs w:val="20"/>
        </w:rPr>
        <w:t>Saravena</w:t>
      </w:r>
      <w:proofErr w:type="spellEnd"/>
      <w:r w:rsidRPr="00F04434">
        <w:rPr>
          <w:rFonts w:asciiTheme="majorHAnsi" w:hAnsiTheme="majorHAnsi" w:cs="Calibri"/>
          <w:sz w:val="20"/>
          <w:szCs w:val="20"/>
        </w:rPr>
        <w:t xml:space="preserve">, </w:t>
      </w:r>
      <w:r>
        <w:rPr>
          <w:rFonts w:asciiTheme="majorHAnsi" w:hAnsiTheme="majorHAnsi" w:cs="Calibri"/>
          <w:sz w:val="20"/>
          <w:szCs w:val="20"/>
        </w:rPr>
        <w:t>will conduct the</w:t>
      </w:r>
      <w:r w:rsidRPr="00F04434">
        <w:rPr>
          <w:rFonts w:asciiTheme="majorHAnsi" w:hAnsiTheme="majorHAnsi" w:cs="Calibri"/>
          <w:sz w:val="20"/>
          <w:szCs w:val="20"/>
        </w:rPr>
        <w:t xml:space="preserve"> </w:t>
      </w:r>
      <w:r>
        <w:rPr>
          <w:rFonts w:asciiTheme="majorHAnsi" w:hAnsiTheme="majorHAnsi" w:cs="Calibri"/>
          <w:sz w:val="20"/>
          <w:szCs w:val="20"/>
        </w:rPr>
        <w:t>following</w:t>
      </w:r>
      <w:r w:rsidRPr="00F04434">
        <w:rPr>
          <w:rFonts w:asciiTheme="majorHAnsi" w:hAnsiTheme="majorHAnsi" w:cs="Calibri"/>
          <w:sz w:val="20"/>
          <w:szCs w:val="20"/>
        </w:rPr>
        <w:t xml:space="preserve"> activities:</w:t>
      </w:r>
    </w:p>
    <w:p w:rsidR="0065718D" w:rsidRPr="00F04434" w:rsidRDefault="0065718D" w:rsidP="00F27594">
      <w:pPr>
        <w:tabs>
          <w:tab w:val="left" w:pos="720"/>
          <w:tab w:val="left" w:pos="900"/>
          <w:tab w:val="left" w:pos="8640"/>
        </w:tabs>
        <w:ind w:left="720" w:right="720"/>
        <w:jc w:val="both"/>
        <w:rPr>
          <w:rFonts w:asciiTheme="majorHAnsi" w:hAnsiTheme="majorHAnsi" w:cs="Calibri"/>
          <w:sz w:val="20"/>
          <w:szCs w:val="20"/>
        </w:rPr>
      </w:pPr>
    </w:p>
    <w:p w:rsidR="0065718D" w:rsidRDefault="0065718D" w:rsidP="009F25BB">
      <w:pPr>
        <w:pStyle w:val="ListParagraph"/>
        <w:numPr>
          <w:ilvl w:val="0"/>
          <w:numId w:val="59"/>
        </w:numPr>
        <w:tabs>
          <w:tab w:val="left" w:pos="720"/>
          <w:tab w:val="left" w:pos="1440"/>
          <w:tab w:val="left" w:pos="8640"/>
        </w:tabs>
        <w:ind w:left="720" w:right="720" w:firstLine="0"/>
        <w:contextualSpacing/>
        <w:jc w:val="both"/>
        <w:rPr>
          <w:rFonts w:asciiTheme="majorHAnsi" w:hAnsiTheme="majorHAnsi" w:cs="Calibri"/>
          <w:sz w:val="20"/>
          <w:szCs w:val="20"/>
        </w:rPr>
      </w:pPr>
      <w:r>
        <w:rPr>
          <w:rFonts w:asciiTheme="majorHAnsi" w:hAnsiTheme="majorHAnsi" w:cs="Calibri"/>
          <w:sz w:val="20"/>
          <w:szCs w:val="20"/>
        </w:rPr>
        <w:t>Mapping of</w:t>
      </w:r>
      <w:r w:rsidRPr="00F04434">
        <w:rPr>
          <w:rFonts w:asciiTheme="majorHAnsi" w:hAnsiTheme="majorHAnsi" w:cs="Calibri"/>
          <w:sz w:val="20"/>
          <w:szCs w:val="20"/>
        </w:rPr>
        <w:t xml:space="preserve"> </w:t>
      </w:r>
      <w:r>
        <w:rPr>
          <w:rFonts w:asciiTheme="majorHAnsi" w:hAnsiTheme="majorHAnsi" w:cs="Calibri"/>
          <w:sz w:val="20"/>
          <w:szCs w:val="20"/>
        </w:rPr>
        <w:t>right</w:t>
      </w:r>
      <w:r w:rsidRPr="00F04434">
        <w:rPr>
          <w:rFonts w:asciiTheme="majorHAnsi" w:hAnsiTheme="majorHAnsi" w:cs="Calibri"/>
          <w:sz w:val="20"/>
          <w:szCs w:val="20"/>
        </w:rPr>
        <w:t xml:space="preserve">s </w:t>
      </w:r>
      <w:r>
        <w:rPr>
          <w:rFonts w:asciiTheme="majorHAnsi" w:hAnsiTheme="majorHAnsi" w:cs="Calibri"/>
          <w:sz w:val="20"/>
          <w:szCs w:val="20"/>
        </w:rPr>
        <w:t>with</w:t>
      </w:r>
      <w:r w:rsidRPr="00F04434">
        <w:rPr>
          <w:rFonts w:asciiTheme="majorHAnsi" w:hAnsiTheme="majorHAnsi" w:cs="Calibri"/>
          <w:sz w:val="20"/>
          <w:szCs w:val="20"/>
        </w:rPr>
        <w:t xml:space="preserve"> </w:t>
      </w:r>
      <w:r>
        <w:rPr>
          <w:rFonts w:asciiTheme="majorHAnsi" w:hAnsiTheme="majorHAnsi" w:cs="Calibri"/>
          <w:sz w:val="20"/>
          <w:szCs w:val="20"/>
        </w:rPr>
        <w:t>children</w:t>
      </w:r>
      <w:r w:rsidRPr="00F04434">
        <w:rPr>
          <w:rFonts w:asciiTheme="majorHAnsi" w:hAnsiTheme="majorHAnsi" w:cs="Calibri"/>
          <w:sz w:val="20"/>
          <w:szCs w:val="20"/>
        </w:rPr>
        <w:t xml:space="preserve">, </w:t>
      </w:r>
      <w:r>
        <w:rPr>
          <w:rFonts w:asciiTheme="majorHAnsi" w:hAnsiTheme="majorHAnsi" w:cs="Calibri"/>
          <w:sz w:val="20"/>
          <w:szCs w:val="20"/>
        </w:rPr>
        <w:t>by way of four workshops</w:t>
      </w:r>
      <w:r w:rsidRPr="00F04434">
        <w:rPr>
          <w:rFonts w:asciiTheme="majorHAnsi" w:hAnsiTheme="majorHAnsi" w:cs="Calibri"/>
          <w:sz w:val="20"/>
          <w:szCs w:val="20"/>
        </w:rPr>
        <w:t xml:space="preserve">, </w:t>
      </w:r>
      <w:r>
        <w:rPr>
          <w:rFonts w:asciiTheme="majorHAnsi" w:hAnsiTheme="majorHAnsi" w:cs="Calibri"/>
          <w:sz w:val="20"/>
          <w:szCs w:val="20"/>
        </w:rPr>
        <w:t>each lasting four</w:t>
      </w:r>
      <w:r w:rsidRPr="00F04434">
        <w:rPr>
          <w:rFonts w:asciiTheme="majorHAnsi" w:hAnsiTheme="majorHAnsi" w:cs="Calibri"/>
          <w:sz w:val="20"/>
          <w:szCs w:val="20"/>
        </w:rPr>
        <w:t xml:space="preserve"> </w:t>
      </w:r>
      <w:r>
        <w:rPr>
          <w:rFonts w:asciiTheme="majorHAnsi" w:hAnsiTheme="majorHAnsi" w:cs="Calibri"/>
          <w:sz w:val="20"/>
          <w:szCs w:val="20"/>
        </w:rPr>
        <w:t>to</w:t>
      </w:r>
      <w:r w:rsidRPr="00F04434">
        <w:rPr>
          <w:rFonts w:asciiTheme="majorHAnsi" w:hAnsiTheme="majorHAnsi" w:cs="Calibri"/>
          <w:sz w:val="20"/>
          <w:szCs w:val="20"/>
        </w:rPr>
        <w:t xml:space="preserve"> </w:t>
      </w:r>
      <w:r>
        <w:rPr>
          <w:rFonts w:asciiTheme="majorHAnsi" w:hAnsiTheme="majorHAnsi" w:cs="Calibri"/>
          <w:sz w:val="20"/>
          <w:szCs w:val="20"/>
        </w:rPr>
        <w:t>five</w:t>
      </w:r>
      <w:r w:rsidRPr="00F04434">
        <w:rPr>
          <w:rFonts w:asciiTheme="majorHAnsi" w:hAnsiTheme="majorHAnsi" w:cs="Calibri"/>
          <w:sz w:val="20"/>
          <w:szCs w:val="20"/>
        </w:rPr>
        <w:t xml:space="preserve"> </w:t>
      </w:r>
      <w:r>
        <w:rPr>
          <w:rFonts w:asciiTheme="majorHAnsi" w:hAnsiTheme="majorHAnsi" w:cs="Calibri"/>
          <w:sz w:val="20"/>
          <w:szCs w:val="20"/>
        </w:rPr>
        <w:t>hours, with</w:t>
      </w:r>
      <w:r w:rsidRPr="00F04434">
        <w:rPr>
          <w:rFonts w:asciiTheme="majorHAnsi" w:hAnsiTheme="majorHAnsi" w:cs="Calibri"/>
          <w:sz w:val="20"/>
          <w:szCs w:val="20"/>
        </w:rPr>
        <w:t xml:space="preserve"> </w:t>
      </w:r>
      <w:r>
        <w:rPr>
          <w:rFonts w:asciiTheme="majorHAnsi" w:hAnsiTheme="majorHAnsi" w:cs="Calibri"/>
          <w:sz w:val="20"/>
          <w:szCs w:val="20"/>
        </w:rPr>
        <w:t>four</w:t>
      </w:r>
      <w:r w:rsidRPr="00F04434">
        <w:rPr>
          <w:rFonts w:asciiTheme="majorHAnsi" w:hAnsiTheme="majorHAnsi" w:cs="Calibri"/>
          <w:sz w:val="20"/>
          <w:szCs w:val="20"/>
        </w:rPr>
        <w:t xml:space="preserve"> </w:t>
      </w:r>
      <w:r>
        <w:rPr>
          <w:rFonts w:asciiTheme="majorHAnsi" w:hAnsiTheme="majorHAnsi" w:cs="Calibri"/>
          <w:sz w:val="20"/>
          <w:szCs w:val="20"/>
        </w:rPr>
        <w:t xml:space="preserve">different </w:t>
      </w:r>
      <w:r w:rsidRPr="00F04434">
        <w:rPr>
          <w:rFonts w:asciiTheme="majorHAnsi" w:hAnsiTheme="majorHAnsi" w:cs="Calibri"/>
          <w:sz w:val="20"/>
          <w:szCs w:val="20"/>
        </w:rPr>
        <w:t xml:space="preserve">groups </w:t>
      </w:r>
      <w:r>
        <w:rPr>
          <w:rFonts w:asciiTheme="majorHAnsi" w:hAnsiTheme="majorHAnsi" w:cs="Calibri"/>
          <w:sz w:val="20"/>
          <w:szCs w:val="20"/>
        </w:rPr>
        <w:t>of</w:t>
      </w:r>
      <w:r w:rsidRPr="00F04434">
        <w:rPr>
          <w:rFonts w:asciiTheme="majorHAnsi" w:hAnsiTheme="majorHAnsi" w:cs="Calibri"/>
          <w:sz w:val="20"/>
          <w:szCs w:val="20"/>
        </w:rPr>
        <w:t xml:space="preserve"> 25 </w:t>
      </w:r>
      <w:r>
        <w:rPr>
          <w:rFonts w:asciiTheme="majorHAnsi" w:hAnsiTheme="majorHAnsi" w:cs="Calibri"/>
          <w:sz w:val="20"/>
          <w:szCs w:val="20"/>
        </w:rPr>
        <w:t>children</w:t>
      </w:r>
      <w:r w:rsidRPr="00F04434">
        <w:rPr>
          <w:rFonts w:asciiTheme="majorHAnsi" w:hAnsiTheme="majorHAnsi" w:cs="Calibri"/>
          <w:sz w:val="20"/>
          <w:szCs w:val="20"/>
        </w:rPr>
        <w:t xml:space="preserve"> </w:t>
      </w:r>
      <w:r>
        <w:rPr>
          <w:rFonts w:asciiTheme="majorHAnsi" w:hAnsiTheme="majorHAnsi" w:cs="Calibri"/>
          <w:sz w:val="20"/>
          <w:szCs w:val="20"/>
        </w:rPr>
        <w:t>and</w:t>
      </w:r>
      <w:r w:rsidRPr="00F04434">
        <w:rPr>
          <w:rFonts w:asciiTheme="majorHAnsi" w:hAnsiTheme="majorHAnsi" w:cs="Calibri"/>
          <w:sz w:val="20"/>
          <w:szCs w:val="20"/>
        </w:rPr>
        <w:t xml:space="preserve"> </w:t>
      </w:r>
      <w:r>
        <w:rPr>
          <w:rFonts w:asciiTheme="majorHAnsi" w:hAnsiTheme="majorHAnsi" w:cs="Calibri"/>
          <w:sz w:val="20"/>
          <w:szCs w:val="20"/>
        </w:rPr>
        <w:t>young people of the</w:t>
      </w:r>
      <w:r w:rsidRPr="00F04434">
        <w:rPr>
          <w:rFonts w:asciiTheme="majorHAnsi" w:hAnsiTheme="majorHAnsi" w:cs="Calibri"/>
          <w:sz w:val="20"/>
          <w:szCs w:val="20"/>
        </w:rPr>
        <w:t xml:space="preserve"> </w:t>
      </w:r>
      <w:r>
        <w:rPr>
          <w:rFonts w:asciiTheme="majorHAnsi" w:hAnsiTheme="majorHAnsi" w:cs="Calibri"/>
          <w:sz w:val="20"/>
          <w:szCs w:val="20"/>
        </w:rPr>
        <w:t>municipality,</w:t>
      </w:r>
      <w:r w:rsidRPr="00F04434">
        <w:rPr>
          <w:rFonts w:asciiTheme="majorHAnsi" w:hAnsiTheme="majorHAnsi" w:cs="Calibri"/>
          <w:sz w:val="20"/>
          <w:szCs w:val="20"/>
        </w:rPr>
        <w:t xml:space="preserve"> </w:t>
      </w:r>
      <w:r>
        <w:rPr>
          <w:rFonts w:asciiTheme="majorHAnsi" w:hAnsiTheme="majorHAnsi" w:cs="Calibri"/>
          <w:sz w:val="20"/>
          <w:szCs w:val="20"/>
        </w:rPr>
        <w:t xml:space="preserve">to assess </w:t>
      </w:r>
      <w:r w:rsidRPr="00F04434">
        <w:rPr>
          <w:rFonts w:asciiTheme="majorHAnsi" w:hAnsiTheme="majorHAnsi" w:cs="Calibri"/>
          <w:sz w:val="20"/>
          <w:szCs w:val="20"/>
        </w:rPr>
        <w:t xml:space="preserve">perceptions </w:t>
      </w:r>
      <w:r>
        <w:rPr>
          <w:rFonts w:asciiTheme="majorHAnsi" w:hAnsiTheme="majorHAnsi" w:cs="Calibri"/>
          <w:sz w:val="20"/>
          <w:szCs w:val="20"/>
        </w:rPr>
        <w:t>about the</w:t>
      </w:r>
      <w:r w:rsidRPr="00F04434">
        <w:rPr>
          <w:rFonts w:asciiTheme="majorHAnsi" w:hAnsiTheme="majorHAnsi" w:cs="Calibri"/>
          <w:sz w:val="20"/>
          <w:szCs w:val="20"/>
        </w:rPr>
        <w:t xml:space="preserve"> </w:t>
      </w:r>
      <w:r>
        <w:rPr>
          <w:rFonts w:asciiTheme="majorHAnsi" w:hAnsiTheme="majorHAnsi" w:cs="Calibri"/>
          <w:sz w:val="20"/>
          <w:szCs w:val="20"/>
        </w:rPr>
        <w:t>implementation</w:t>
      </w:r>
      <w:r w:rsidRPr="00F04434">
        <w:rPr>
          <w:rFonts w:asciiTheme="majorHAnsi" w:hAnsiTheme="majorHAnsi" w:cs="Calibri"/>
          <w:sz w:val="20"/>
          <w:szCs w:val="20"/>
        </w:rPr>
        <w:t xml:space="preserve"> </w:t>
      </w:r>
      <w:r>
        <w:rPr>
          <w:rFonts w:asciiTheme="majorHAnsi" w:hAnsiTheme="majorHAnsi" w:cs="Calibri"/>
          <w:sz w:val="20"/>
          <w:szCs w:val="20"/>
        </w:rPr>
        <w:t>and</w:t>
      </w:r>
      <w:r w:rsidRPr="00F04434">
        <w:rPr>
          <w:rFonts w:asciiTheme="majorHAnsi" w:hAnsiTheme="majorHAnsi" w:cs="Calibri"/>
          <w:sz w:val="20"/>
          <w:szCs w:val="20"/>
        </w:rPr>
        <w:t xml:space="preserve"> </w:t>
      </w:r>
      <w:r>
        <w:rPr>
          <w:rFonts w:asciiTheme="majorHAnsi" w:hAnsiTheme="majorHAnsi" w:cs="Calibri"/>
          <w:sz w:val="20"/>
          <w:szCs w:val="20"/>
        </w:rPr>
        <w:t>exercise of</w:t>
      </w:r>
      <w:r w:rsidRPr="00F04434">
        <w:rPr>
          <w:rFonts w:asciiTheme="majorHAnsi" w:hAnsiTheme="majorHAnsi" w:cs="Calibri"/>
          <w:sz w:val="20"/>
          <w:szCs w:val="20"/>
        </w:rPr>
        <w:t xml:space="preserve"> </w:t>
      </w:r>
      <w:r>
        <w:rPr>
          <w:rFonts w:asciiTheme="majorHAnsi" w:hAnsiTheme="majorHAnsi" w:cs="Calibri"/>
          <w:sz w:val="20"/>
          <w:szCs w:val="20"/>
        </w:rPr>
        <w:t>right</w:t>
      </w:r>
      <w:r w:rsidRPr="00F04434">
        <w:rPr>
          <w:rFonts w:asciiTheme="majorHAnsi" w:hAnsiTheme="majorHAnsi" w:cs="Calibri"/>
          <w:sz w:val="20"/>
          <w:szCs w:val="20"/>
        </w:rPr>
        <w:t>s.</w:t>
      </w:r>
    </w:p>
    <w:p w:rsidR="0065718D" w:rsidRPr="00F04434" w:rsidRDefault="0065718D" w:rsidP="009F25BB">
      <w:pPr>
        <w:pStyle w:val="ListParagraph"/>
        <w:numPr>
          <w:ilvl w:val="0"/>
          <w:numId w:val="59"/>
        </w:numPr>
        <w:tabs>
          <w:tab w:val="left" w:pos="720"/>
          <w:tab w:val="left" w:pos="900"/>
          <w:tab w:val="left" w:pos="1440"/>
        </w:tabs>
        <w:ind w:left="720" w:right="720" w:firstLine="0"/>
        <w:contextualSpacing/>
        <w:jc w:val="both"/>
        <w:rPr>
          <w:rFonts w:asciiTheme="majorHAnsi" w:hAnsiTheme="majorHAnsi" w:cs="Calibri"/>
          <w:sz w:val="20"/>
          <w:szCs w:val="20"/>
        </w:rPr>
      </w:pPr>
      <w:r>
        <w:rPr>
          <w:rFonts w:asciiTheme="majorHAnsi" w:hAnsiTheme="majorHAnsi" w:cs="Calibri"/>
          <w:sz w:val="20"/>
          <w:szCs w:val="20"/>
        </w:rPr>
        <w:t>Workshop</w:t>
      </w:r>
      <w:r w:rsidRPr="00F04434">
        <w:rPr>
          <w:rFonts w:asciiTheme="majorHAnsi" w:hAnsiTheme="majorHAnsi" w:cs="Calibri"/>
          <w:sz w:val="20"/>
          <w:szCs w:val="20"/>
        </w:rPr>
        <w:t xml:space="preserve"> </w:t>
      </w:r>
      <w:r>
        <w:rPr>
          <w:rFonts w:asciiTheme="majorHAnsi" w:hAnsiTheme="majorHAnsi" w:cs="Calibri"/>
          <w:sz w:val="20"/>
          <w:szCs w:val="20"/>
        </w:rPr>
        <w:t>to share the findings of</w:t>
      </w:r>
      <w:r w:rsidRPr="00F04434">
        <w:rPr>
          <w:rFonts w:asciiTheme="majorHAnsi" w:hAnsiTheme="majorHAnsi" w:cs="Calibri"/>
          <w:sz w:val="20"/>
          <w:szCs w:val="20"/>
        </w:rPr>
        <w:t xml:space="preserve"> </w:t>
      </w:r>
      <w:r>
        <w:rPr>
          <w:rFonts w:asciiTheme="majorHAnsi" w:hAnsiTheme="majorHAnsi" w:cs="Calibri"/>
          <w:sz w:val="20"/>
          <w:szCs w:val="20"/>
        </w:rPr>
        <w:t>the mapping exercise with</w:t>
      </w:r>
      <w:r w:rsidRPr="00F04434">
        <w:rPr>
          <w:rFonts w:asciiTheme="majorHAnsi" w:hAnsiTheme="majorHAnsi" w:cs="Calibri"/>
          <w:sz w:val="20"/>
          <w:szCs w:val="20"/>
        </w:rPr>
        <w:t xml:space="preserve"> </w:t>
      </w:r>
      <w:r>
        <w:rPr>
          <w:rFonts w:asciiTheme="majorHAnsi" w:hAnsiTheme="majorHAnsi" w:cs="Calibri"/>
          <w:sz w:val="20"/>
          <w:szCs w:val="20"/>
        </w:rPr>
        <w:t>children and</w:t>
      </w:r>
      <w:r w:rsidRPr="00F04434">
        <w:rPr>
          <w:rFonts w:asciiTheme="majorHAnsi" w:hAnsiTheme="majorHAnsi" w:cs="Calibri"/>
          <w:sz w:val="20"/>
          <w:szCs w:val="20"/>
        </w:rPr>
        <w:t xml:space="preserve"> institutions.</w:t>
      </w:r>
    </w:p>
    <w:p w:rsidR="0065718D" w:rsidRPr="00F04434" w:rsidRDefault="0065718D" w:rsidP="009F25BB">
      <w:pPr>
        <w:pStyle w:val="ListParagraph"/>
        <w:numPr>
          <w:ilvl w:val="0"/>
          <w:numId w:val="59"/>
        </w:numPr>
        <w:tabs>
          <w:tab w:val="left" w:pos="720"/>
          <w:tab w:val="left" w:pos="1440"/>
          <w:tab w:val="left" w:pos="8640"/>
        </w:tabs>
        <w:ind w:left="720" w:right="720" w:firstLine="0"/>
        <w:contextualSpacing/>
        <w:jc w:val="both"/>
        <w:rPr>
          <w:rFonts w:asciiTheme="majorHAnsi" w:hAnsiTheme="majorHAnsi" w:cs="Calibri"/>
          <w:sz w:val="20"/>
          <w:szCs w:val="20"/>
        </w:rPr>
      </w:pPr>
      <w:r>
        <w:rPr>
          <w:rFonts w:asciiTheme="majorHAnsi" w:hAnsiTheme="majorHAnsi" w:cs="Calibri"/>
          <w:sz w:val="20"/>
          <w:szCs w:val="20"/>
        </w:rPr>
        <w:t>Workshop</w:t>
      </w:r>
      <w:r w:rsidRPr="00F04434">
        <w:rPr>
          <w:rFonts w:asciiTheme="majorHAnsi" w:hAnsiTheme="majorHAnsi" w:cs="Calibri"/>
          <w:sz w:val="20"/>
          <w:szCs w:val="20"/>
        </w:rPr>
        <w:t xml:space="preserve"> </w:t>
      </w:r>
      <w:r>
        <w:rPr>
          <w:rFonts w:asciiTheme="majorHAnsi" w:hAnsiTheme="majorHAnsi" w:cs="Calibri"/>
          <w:sz w:val="20"/>
          <w:szCs w:val="20"/>
        </w:rPr>
        <w:t>to devise a prevention plan</w:t>
      </w:r>
      <w:r w:rsidRPr="00F04434">
        <w:rPr>
          <w:rFonts w:asciiTheme="majorHAnsi" w:hAnsiTheme="majorHAnsi" w:cs="Calibri"/>
          <w:sz w:val="20"/>
          <w:szCs w:val="20"/>
        </w:rPr>
        <w:t xml:space="preserve"> </w:t>
      </w:r>
      <w:r>
        <w:rPr>
          <w:rFonts w:asciiTheme="majorHAnsi" w:hAnsiTheme="majorHAnsi" w:cs="Calibri"/>
          <w:sz w:val="20"/>
          <w:szCs w:val="20"/>
        </w:rPr>
        <w:t>for the three phases of recruitment, together with</w:t>
      </w:r>
      <w:r w:rsidRPr="00F04434">
        <w:rPr>
          <w:rFonts w:asciiTheme="majorHAnsi" w:hAnsiTheme="majorHAnsi" w:cs="Calibri"/>
          <w:sz w:val="20"/>
          <w:szCs w:val="20"/>
        </w:rPr>
        <w:t xml:space="preserve"> </w:t>
      </w:r>
      <w:r>
        <w:rPr>
          <w:rFonts w:asciiTheme="majorHAnsi" w:hAnsiTheme="majorHAnsi" w:cs="Calibri"/>
          <w:sz w:val="20"/>
          <w:szCs w:val="20"/>
        </w:rPr>
        <w:t xml:space="preserve">local </w:t>
      </w:r>
      <w:r w:rsidRPr="00F04434">
        <w:rPr>
          <w:rFonts w:asciiTheme="majorHAnsi" w:hAnsiTheme="majorHAnsi" w:cs="Calibri"/>
          <w:sz w:val="20"/>
          <w:szCs w:val="20"/>
        </w:rPr>
        <w:t xml:space="preserve">institutions </w:t>
      </w:r>
      <w:r>
        <w:rPr>
          <w:rFonts w:asciiTheme="majorHAnsi" w:hAnsiTheme="majorHAnsi" w:cs="Calibri"/>
          <w:sz w:val="20"/>
          <w:szCs w:val="20"/>
        </w:rPr>
        <w:t>and</w:t>
      </w:r>
      <w:r w:rsidRPr="00F04434">
        <w:rPr>
          <w:rFonts w:asciiTheme="majorHAnsi" w:hAnsiTheme="majorHAnsi" w:cs="Calibri"/>
          <w:sz w:val="20"/>
          <w:szCs w:val="20"/>
        </w:rPr>
        <w:t xml:space="preserve"> authorities.</w:t>
      </w:r>
    </w:p>
    <w:p w:rsidR="0065718D" w:rsidRPr="00F04434" w:rsidRDefault="0065718D" w:rsidP="009F25BB">
      <w:pPr>
        <w:pStyle w:val="ListParagraph"/>
        <w:numPr>
          <w:ilvl w:val="0"/>
          <w:numId w:val="59"/>
        </w:numPr>
        <w:tabs>
          <w:tab w:val="left" w:pos="720"/>
          <w:tab w:val="left" w:pos="900"/>
          <w:tab w:val="left" w:pos="1440"/>
        </w:tabs>
        <w:ind w:left="720" w:right="720" w:firstLine="0"/>
        <w:contextualSpacing/>
        <w:jc w:val="both"/>
        <w:rPr>
          <w:rFonts w:asciiTheme="majorHAnsi" w:hAnsiTheme="majorHAnsi" w:cs="Calibri"/>
          <w:sz w:val="20"/>
          <w:szCs w:val="20"/>
        </w:rPr>
      </w:pPr>
      <w:r>
        <w:rPr>
          <w:rFonts w:asciiTheme="majorHAnsi" w:hAnsiTheme="majorHAnsi" w:cs="Calibri"/>
          <w:sz w:val="20"/>
          <w:szCs w:val="20"/>
        </w:rPr>
        <w:t>Participatory workshop</w:t>
      </w:r>
      <w:r w:rsidRPr="00F04434">
        <w:rPr>
          <w:rFonts w:asciiTheme="majorHAnsi" w:hAnsiTheme="majorHAnsi" w:cs="Calibri"/>
          <w:sz w:val="20"/>
          <w:szCs w:val="20"/>
        </w:rPr>
        <w:t xml:space="preserve"> </w:t>
      </w:r>
      <w:r>
        <w:rPr>
          <w:rFonts w:asciiTheme="majorHAnsi" w:hAnsiTheme="majorHAnsi" w:cs="Calibri"/>
          <w:sz w:val="20"/>
          <w:szCs w:val="20"/>
        </w:rPr>
        <w:t>with</w:t>
      </w:r>
      <w:r w:rsidRPr="00F04434">
        <w:rPr>
          <w:rFonts w:asciiTheme="majorHAnsi" w:hAnsiTheme="majorHAnsi" w:cs="Calibri"/>
          <w:sz w:val="20"/>
          <w:szCs w:val="20"/>
        </w:rPr>
        <w:t xml:space="preserve"> </w:t>
      </w:r>
      <w:r>
        <w:rPr>
          <w:rFonts w:asciiTheme="majorHAnsi" w:hAnsiTheme="majorHAnsi" w:cs="Calibri"/>
          <w:sz w:val="20"/>
          <w:szCs w:val="20"/>
        </w:rPr>
        <w:t>children to identify inputs for incorporation into the new public policy instrument</w:t>
      </w:r>
      <w:r w:rsidRPr="00F04434">
        <w:rPr>
          <w:rFonts w:asciiTheme="majorHAnsi" w:hAnsiTheme="majorHAnsi" w:cs="Calibri"/>
          <w:sz w:val="20"/>
          <w:szCs w:val="20"/>
        </w:rPr>
        <w:t>.</w:t>
      </w:r>
    </w:p>
    <w:p w:rsidR="0065718D" w:rsidRPr="00F04434" w:rsidRDefault="0065718D" w:rsidP="009F25BB">
      <w:pPr>
        <w:pStyle w:val="ListParagraph"/>
        <w:numPr>
          <w:ilvl w:val="0"/>
          <w:numId w:val="59"/>
        </w:numPr>
        <w:tabs>
          <w:tab w:val="left" w:pos="720"/>
          <w:tab w:val="left" w:pos="1440"/>
          <w:tab w:val="left" w:pos="8640"/>
        </w:tabs>
        <w:ind w:left="720" w:right="720" w:firstLine="0"/>
        <w:contextualSpacing/>
        <w:jc w:val="both"/>
        <w:rPr>
          <w:rFonts w:asciiTheme="majorHAnsi" w:hAnsiTheme="majorHAnsi" w:cs="Calibri"/>
          <w:sz w:val="20"/>
          <w:szCs w:val="20"/>
        </w:rPr>
      </w:pPr>
      <w:r>
        <w:rPr>
          <w:rFonts w:asciiTheme="majorHAnsi" w:hAnsiTheme="majorHAnsi" w:cs="Calibri"/>
          <w:sz w:val="20"/>
          <w:szCs w:val="20"/>
        </w:rPr>
        <w:t>Training of Armed Forces</w:t>
      </w:r>
      <w:r w:rsidRPr="00F04434">
        <w:rPr>
          <w:rFonts w:asciiTheme="majorHAnsi" w:hAnsiTheme="majorHAnsi" w:cs="Calibri"/>
          <w:sz w:val="20"/>
          <w:szCs w:val="20"/>
        </w:rPr>
        <w:t xml:space="preserve"> </w:t>
      </w:r>
      <w:r>
        <w:rPr>
          <w:rFonts w:asciiTheme="majorHAnsi" w:hAnsiTheme="majorHAnsi" w:cs="Calibri"/>
          <w:sz w:val="20"/>
          <w:szCs w:val="20"/>
        </w:rPr>
        <w:t>in</w:t>
      </w:r>
      <w:r w:rsidRPr="00F04434">
        <w:rPr>
          <w:rFonts w:asciiTheme="majorHAnsi" w:hAnsiTheme="majorHAnsi" w:cs="Calibri"/>
          <w:sz w:val="20"/>
          <w:szCs w:val="20"/>
        </w:rPr>
        <w:t xml:space="preserve"> </w:t>
      </w:r>
      <w:r>
        <w:rPr>
          <w:rFonts w:asciiTheme="majorHAnsi" w:hAnsiTheme="majorHAnsi" w:cs="Calibri"/>
          <w:sz w:val="20"/>
          <w:szCs w:val="20"/>
        </w:rPr>
        <w:t>the differentiated approach to children</w:t>
      </w:r>
      <w:r w:rsidRPr="00F04434">
        <w:rPr>
          <w:rFonts w:asciiTheme="majorHAnsi" w:hAnsiTheme="majorHAnsi" w:cs="Calibri"/>
          <w:sz w:val="20"/>
          <w:szCs w:val="20"/>
        </w:rPr>
        <w:t>.</w:t>
      </w:r>
    </w:p>
    <w:p w:rsidR="0065718D" w:rsidRPr="00F04434" w:rsidRDefault="0065718D" w:rsidP="00F27594">
      <w:pPr>
        <w:tabs>
          <w:tab w:val="left" w:pos="720"/>
          <w:tab w:val="left" w:pos="900"/>
          <w:tab w:val="left" w:pos="8640"/>
        </w:tabs>
        <w:ind w:left="720" w:right="720"/>
        <w:jc w:val="both"/>
        <w:rPr>
          <w:rFonts w:asciiTheme="majorHAnsi" w:hAnsiTheme="majorHAnsi" w:cs="Calibri"/>
          <w:sz w:val="20"/>
          <w:szCs w:val="20"/>
        </w:rPr>
      </w:pPr>
    </w:p>
    <w:p w:rsidR="0065718D" w:rsidRPr="00F04434" w:rsidRDefault="0065718D" w:rsidP="00F27594">
      <w:pPr>
        <w:tabs>
          <w:tab w:val="left" w:pos="720"/>
          <w:tab w:val="left" w:pos="900"/>
          <w:tab w:val="left" w:pos="8640"/>
        </w:tabs>
        <w:ind w:left="720" w:right="720"/>
        <w:jc w:val="both"/>
        <w:rPr>
          <w:rFonts w:asciiTheme="majorHAnsi" w:hAnsiTheme="majorHAnsi" w:cs="Calibri"/>
          <w:sz w:val="20"/>
          <w:szCs w:val="20"/>
        </w:rPr>
      </w:pPr>
      <w:r w:rsidRPr="00F04434">
        <w:rPr>
          <w:rFonts w:asciiTheme="majorHAnsi" w:hAnsiTheme="majorHAnsi" w:cs="Calibri"/>
          <w:sz w:val="20"/>
          <w:szCs w:val="20"/>
        </w:rPr>
        <w:tab/>
      </w:r>
      <w:r>
        <w:rPr>
          <w:rFonts w:asciiTheme="majorHAnsi" w:hAnsiTheme="majorHAnsi" w:cs="Calibri"/>
          <w:sz w:val="20"/>
          <w:szCs w:val="20"/>
        </w:rPr>
        <w:t>In the implementation of these measures, it is important to specify</w:t>
      </w:r>
      <w:r w:rsidRPr="00F04434">
        <w:rPr>
          <w:rFonts w:asciiTheme="majorHAnsi" w:hAnsiTheme="majorHAnsi" w:cs="Calibri"/>
          <w:sz w:val="20"/>
          <w:szCs w:val="20"/>
        </w:rPr>
        <w:t xml:space="preserve"> </w:t>
      </w:r>
      <w:r>
        <w:rPr>
          <w:rFonts w:asciiTheme="majorHAnsi" w:hAnsiTheme="majorHAnsi" w:cs="Calibri"/>
          <w:sz w:val="20"/>
          <w:szCs w:val="20"/>
        </w:rPr>
        <w:t>that</w:t>
      </w:r>
      <w:r w:rsidRPr="00F04434">
        <w:rPr>
          <w:rFonts w:asciiTheme="majorHAnsi" w:hAnsiTheme="majorHAnsi" w:cs="Calibri"/>
          <w:sz w:val="20"/>
          <w:szCs w:val="20"/>
        </w:rPr>
        <w:t>:</w:t>
      </w:r>
    </w:p>
    <w:p w:rsidR="0065718D" w:rsidRPr="00F04434" w:rsidRDefault="0065718D" w:rsidP="00F27594">
      <w:pPr>
        <w:tabs>
          <w:tab w:val="left" w:pos="720"/>
          <w:tab w:val="left" w:pos="900"/>
          <w:tab w:val="left" w:pos="8640"/>
        </w:tabs>
        <w:ind w:left="720" w:right="720"/>
        <w:jc w:val="both"/>
        <w:rPr>
          <w:rFonts w:asciiTheme="majorHAnsi" w:hAnsiTheme="majorHAnsi" w:cs="Calibri"/>
          <w:sz w:val="20"/>
          <w:szCs w:val="20"/>
        </w:rPr>
      </w:pPr>
    </w:p>
    <w:p w:rsidR="0065718D" w:rsidRPr="00F04434" w:rsidRDefault="0065718D" w:rsidP="009F25BB">
      <w:pPr>
        <w:pStyle w:val="ListParagraph"/>
        <w:numPr>
          <w:ilvl w:val="0"/>
          <w:numId w:val="60"/>
        </w:numPr>
        <w:tabs>
          <w:tab w:val="left" w:pos="720"/>
          <w:tab w:val="left" w:pos="1440"/>
          <w:tab w:val="left" w:pos="8640"/>
        </w:tabs>
        <w:ind w:left="720" w:right="720" w:firstLine="0"/>
        <w:contextualSpacing/>
        <w:jc w:val="both"/>
        <w:rPr>
          <w:rFonts w:asciiTheme="majorHAnsi" w:hAnsiTheme="majorHAnsi" w:cs="Calibri"/>
          <w:sz w:val="20"/>
          <w:szCs w:val="20"/>
        </w:rPr>
      </w:pPr>
      <w:r>
        <w:rPr>
          <w:rFonts w:asciiTheme="majorHAnsi" w:hAnsiTheme="majorHAnsi" w:cs="Calibri"/>
          <w:sz w:val="20"/>
          <w:szCs w:val="20"/>
        </w:rPr>
        <w:t>Before the rights mapping activity</w:t>
      </w:r>
      <w:r w:rsidRPr="00F04434">
        <w:rPr>
          <w:rFonts w:asciiTheme="majorHAnsi" w:hAnsiTheme="majorHAnsi" w:cs="Calibri"/>
          <w:sz w:val="20"/>
          <w:szCs w:val="20"/>
        </w:rPr>
        <w:t xml:space="preserve"> </w:t>
      </w:r>
      <w:r>
        <w:rPr>
          <w:rFonts w:asciiTheme="majorHAnsi" w:hAnsiTheme="majorHAnsi" w:cs="Calibri"/>
          <w:sz w:val="20"/>
          <w:szCs w:val="20"/>
        </w:rPr>
        <w:t>with</w:t>
      </w:r>
      <w:r w:rsidRPr="00F04434">
        <w:rPr>
          <w:rFonts w:asciiTheme="majorHAnsi" w:hAnsiTheme="majorHAnsi" w:cs="Calibri"/>
          <w:sz w:val="20"/>
          <w:szCs w:val="20"/>
        </w:rPr>
        <w:t xml:space="preserve"> </w:t>
      </w:r>
      <w:r>
        <w:rPr>
          <w:rFonts w:asciiTheme="majorHAnsi" w:hAnsiTheme="majorHAnsi" w:cs="Calibri"/>
          <w:sz w:val="20"/>
          <w:szCs w:val="20"/>
        </w:rPr>
        <w:t>children, a preparatory meeting or workshop will be held with</w:t>
      </w:r>
      <w:r w:rsidRPr="00F04434">
        <w:rPr>
          <w:rFonts w:asciiTheme="majorHAnsi" w:hAnsiTheme="majorHAnsi" w:cs="Calibri"/>
          <w:sz w:val="20"/>
          <w:szCs w:val="20"/>
        </w:rPr>
        <w:t xml:space="preserve"> </w:t>
      </w:r>
      <w:r>
        <w:rPr>
          <w:rFonts w:asciiTheme="majorHAnsi" w:hAnsiTheme="majorHAnsi" w:cs="Calibri"/>
          <w:sz w:val="20"/>
          <w:szCs w:val="20"/>
        </w:rPr>
        <w:t>representative</w:t>
      </w:r>
      <w:r w:rsidRPr="00F04434">
        <w:rPr>
          <w:rFonts w:asciiTheme="majorHAnsi" w:hAnsiTheme="majorHAnsi" w:cs="Calibri"/>
          <w:sz w:val="20"/>
          <w:szCs w:val="20"/>
        </w:rPr>
        <w:t xml:space="preserve">s </w:t>
      </w:r>
      <w:r>
        <w:rPr>
          <w:rFonts w:asciiTheme="majorHAnsi" w:hAnsiTheme="majorHAnsi" w:cs="Calibri"/>
          <w:sz w:val="20"/>
          <w:szCs w:val="20"/>
        </w:rPr>
        <w:t>of the</w:t>
      </w:r>
      <w:r w:rsidRPr="00F04434">
        <w:rPr>
          <w:rFonts w:asciiTheme="majorHAnsi" w:hAnsiTheme="majorHAnsi" w:cs="Calibri"/>
          <w:sz w:val="20"/>
          <w:szCs w:val="20"/>
        </w:rPr>
        <w:t xml:space="preserve"> victims </w:t>
      </w:r>
      <w:r>
        <w:rPr>
          <w:rFonts w:asciiTheme="majorHAnsi" w:hAnsiTheme="majorHAnsi" w:cs="Calibri"/>
          <w:sz w:val="20"/>
          <w:szCs w:val="20"/>
        </w:rPr>
        <w:t>and</w:t>
      </w:r>
      <w:r w:rsidRPr="00F04434">
        <w:rPr>
          <w:rFonts w:asciiTheme="majorHAnsi" w:hAnsiTheme="majorHAnsi" w:cs="Calibri"/>
          <w:sz w:val="20"/>
          <w:szCs w:val="20"/>
        </w:rPr>
        <w:t>/</w:t>
      </w:r>
      <w:r>
        <w:rPr>
          <w:rFonts w:asciiTheme="majorHAnsi" w:hAnsiTheme="majorHAnsi" w:cs="Calibri"/>
          <w:sz w:val="20"/>
          <w:szCs w:val="20"/>
        </w:rPr>
        <w:t>or</w:t>
      </w:r>
      <w:r w:rsidRPr="00F04434">
        <w:rPr>
          <w:rFonts w:asciiTheme="majorHAnsi" w:hAnsiTheme="majorHAnsi" w:cs="Calibri"/>
          <w:sz w:val="20"/>
          <w:szCs w:val="20"/>
        </w:rPr>
        <w:t xml:space="preserve"> </w:t>
      </w:r>
      <w:r>
        <w:rPr>
          <w:rFonts w:asciiTheme="majorHAnsi" w:hAnsiTheme="majorHAnsi" w:cs="Calibri"/>
          <w:sz w:val="20"/>
          <w:szCs w:val="20"/>
        </w:rPr>
        <w:t>young people of the</w:t>
      </w:r>
      <w:r w:rsidRPr="00F04434">
        <w:rPr>
          <w:rFonts w:asciiTheme="majorHAnsi" w:hAnsiTheme="majorHAnsi" w:cs="Calibri"/>
          <w:sz w:val="20"/>
          <w:szCs w:val="20"/>
        </w:rPr>
        <w:t xml:space="preserve"> </w:t>
      </w:r>
      <w:r>
        <w:rPr>
          <w:rFonts w:asciiTheme="majorHAnsi" w:hAnsiTheme="majorHAnsi" w:cs="Calibri"/>
          <w:sz w:val="20"/>
          <w:szCs w:val="20"/>
        </w:rPr>
        <w:t>area</w:t>
      </w:r>
      <w:r w:rsidRPr="00F04434">
        <w:rPr>
          <w:rFonts w:asciiTheme="majorHAnsi" w:hAnsiTheme="majorHAnsi" w:cs="Calibri"/>
          <w:sz w:val="20"/>
          <w:szCs w:val="20"/>
        </w:rPr>
        <w:t xml:space="preserve">. </w:t>
      </w:r>
      <w:r>
        <w:rPr>
          <w:rFonts w:asciiTheme="majorHAnsi" w:hAnsiTheme="majorHAnsi" w:cs="Calibri"/>
          <w:sz w:val="20"/>
          <w:szCs w:val="20"/>
        </w:rPr>
        <w:t xml:space="preserve"> The activity will be planned out and an agreement will be reached about how to publicize the findings.</w:t>
      </w:r>
    </w:p>
    <w:p w:rsidR="0065718D" w:rsidRPr="00F04434" w:rsidRDefault="0065718D" w:rsidP="009F25BB">
      <w:pPr>
        <w:pStyle w:val="ListParagraph"/>
        <w:numPr>
          <w:ilvl w:val="0"/>
          <w:numId w:val="60"/>
        </w:numPr>
        <w:tabs>
          <w:tab w:val="left" w:pos="720"/>
          <w:tab w:val="left" w:pos="900"/>
          <w:tab w:val="left" w:pos="1440"/>
          <w:tab w:val="left" w:pos="8640"/>
        </w:tabs>
        <w:ind w:left="720" w:right="720" w:firstLine="0"/>
        <w:contextualSpacing/>
        <w:jc w:val="both"/>
        <w:rPr>
          <w:rFonts w:asciiTheme="majorHAnsi" w:hAnsiTheme="majorHAnsi" w:cs="Calibri"/>
          <w:sz w:val="20"/>
          <w:szCs w:val="20"/>
        </w:rPr>
      </w:pPr>
      <w:r>
        <w:rPr>
          <w:rFonts w:asciiTheme="majorHAnsi" w:hAnsiTheme="majorHAnsi" w:cs="Calibri"/>
          <w:sz w:val="20"/>
          <w:szCs w:val="20"/>
        </w:rPr>
        <w:t>The</w:t>
      </w:r>
      <w:r w:rsidRPr="00F04434">
        <w:rPr>
          <w:rFonts w:asciiTheme="majorHAnsi" w:hAnsiTheme="majorHAnsi" w:cs="Calibri"/>
          <w:sz w:val="20"/>
          <w:szCs w:val="20"/>
        </w:rPr>
        <w:t xml:space="preserve"> </w:t>
      </w:r>
      <w:r>
        <w:rPr>
          <w:rFonts w:asciiTheme="majorHAnsi" w:hAnsiTheme="majorHAnsi" w:cs="Calibri"/>
          <w:sz w:val="20"/>
          <w:szCs w:val="20"/>
        </w:rPr>
        <w:t>outcome of the</w:t>
      </w:r>
      <w:r w:rsidRPr="00F04434">
        <w:rPr>
          <w:rFonts w:asciiTheme="majorHAnsi" w:hAnsiTheme="majorHAnsi" w:cs="Calibri"/>
          <w:sz w:val="20"/>
          <w:szCs w:val="20"/>
        </w:rPr>
        <w:t xml:space="preserve"> </w:t>
      </w:r>
      <w:r>
        <w:rPr>
          <w:rFonts w:asciiTheme="majorHAnsi" w:hAnsiTheme="majorHAnsi" w:cs="Calibri"/>
          <w:sz w:val="20"/>
          <w:szCs w:val="20"/>
        </w:rPr>
        <w:t>mapping and</w:t>
      </w:r>
      <w:r w:rsidRPr="00F04434">
        <w:rPr>
          <w:rFonts w:asciiTheme="majorHAnsi" w:hAnsiTheme="majorHAnsi" w:cs="Calibri"/>
          <w:sz w:val="20"/>
          <w:szCs w:val="20"/>
        </w:rPr>
        <w:t xml:space="preserve"> </w:t>
      </w:r>
      <w:r>
        <w:rPr>
          <w:rFonts w:asciiTheme="majorHAnsi" w:hAnsiTheme="majorHAnsi" w:cs="Calibri"/>
          <w:sz w:val="20"/>
          <w:szCs w:val="20"/>
        </w:rPr>
        <w:t>other</w:t>
      </w:r>
      <w:r w:rsidRPr="00F04434">
        <w:rPr>
          <w:rFonts w:asciiTheme="majorHAnsi" w:hAnsiTheme="majorHAnsi" w:cs="Calibri"/>
          <w:sz w:val="20"/>
          <w:szCs w:val="20"/>
        </w:rPr>
        <w:t xml:space="preserve"> </w:t>
      </w:r>
      <w:r>
        <w:rPr>
          <w:rFonts w:asciiTheme="majorHAnsi" w:hAnsiTheme="majorHAnsi" w:cs="Calibri"/>
          <w:sz w:val="20"/>
          <w:szCs w:val="20"/>
        </w:rPr>
        <w:t>workshop</w:t>
      </w:r>
      <w:r w:rsidRPr="00F04434">
        <w:rPr>
          <w:rFonts w:asciiTheme="majorHAnsi" w:hAnsiTheme="majorHAnsi" w:cs="Calibri"/>
          <w:sz w:val="20"/>
          <w:szCs w:val="20"/>
        </w:rPr>
        <w:t xml:space="preserve">s </w:t>
      </w:r>
      <w:r>
        <w:rPr>
          <w:rFonts w:asciiTheme="majorHAnsi" w:hAnsiTheme="majorHAnsi" w:cs="Calibri"/>
          <w:sz w:val="20"/>
          <w:szCs w:val="20"/>
        </w:rPr>
        <w:t>will provide input</w:t>
      </w:r>
      <w:r w:rsidRPr="00F04434">
        <w:rPr>
          <w:rFonts w:asciiTheme="majorHAnsi" w:hAnsiTheme="majorHAnsi" w:cs="Calibri"/>
          <w:sz w:val="20"/>
          <w:szCs w:val="20"/>
        </w:rPr>
        <w:t xml:space="preserve"> </w:t>
      </w:r>
      <w:r>
        <w:rPr>
          <w:rFonts w:asciiTheme="majorHAnsi" w:hAnsiTheme="majorHAnsi" w:cs="Calibri"/>
          <w:sz w:val="20"/>
          <w:szCs w:val="20"/>
        </w:rPr>
        <w:t>for</w:t>
      </w:r>
      <w:r w:rsidRPr="00F04434">
        <w:rPr>
          <w:rFonts w:asciiTheme="majorHAnsi" w:hAnsiTheme="majorHAnsi" w:cs="Calibri"/>
          <w:sz w:val="20"/>
          <w:szCs w:val="20"/>
        </w:rPr>
        <w:t xml:space="preserve"> </w:t>
      </w:r>
      <w:r>
        <w:rPr>
          <w:rFonts w:asciiTheme="majorHAnsi" w:hAnsiTheme="majorHAnsi" w:cs="Calibri"/>
          <w:sz w:val="20"/>
          <w:szCs w:val="20"/>
        </w:rPr>
        <w:t>identifying</w:t>
      </w:r>
      <w:r w:rsidRPr="00F04434">
        <w:rPr>
          <w:rFonts w:asciiTheme="majorHAnsi" w:hAnsiTheme="majorHAnsi" w:cs="Calibri"/>
          <w:sz w:val="20"/>
          <w:szCs w:val="20"/>
        </w:rPr>
        <w:t xml:space="preserve"> </w:t>
      </w:r>
      <w:r>
        <w:rPr>
          <w:rFonts w:asciiTheme="majorHAnsi" w:hAnsiTheme="majorHAnsi" w:cs="Calibri"/>
          <w:sz w:val="20"/>
          <w:szCs w:val="20"/>
        </w:rPr>
        <w:t xml:space="preserve">the </w:t>
      </w:r>
      <w:r w:rsidRPr="00F04434">
        <w:rPr>
          <w:rFonts w:asciiTheme="majorHAnsi" w:hAnsiTheme="majorHAnsi" w:cs="Calibri"/>
          <w:sz w:val="20"/>
          <w:szCs w:val="20"/>
        </w:rPr>
        <w:t xml:space="preserve">dynamics </w:t>
      </w:r>
      <w:r>
        <w:rPr>
          <w:rFonts w:asciiTheme="majorHAnsi" w:hAnsiTheme="majorHAnsi" w:cs="Calibri"/>
          <w:sz w:val="20"/>
          <w:szCs w:val="20"/>
        </w:rPr>
        <w:t>of</w:t>
      </w:r>
      <w:r w:rsidRPr="00F04434">
        <w:rPr>
          <w:rFonts w:asciiTheme="majorHAnsi" w:hAnsiTheme="majorHAnsi" w:cs="Calibri"/>
          <w:sz w:val="20"/>
          <w:szCs w:val="20"/>
        </w:rPr>
        <w:t xml:space="preserve"> ri</w:t>
      </w:r>
      <w:r>
        <w:rPr>
          <w:rFonts w:asciiTheme="majorHAnsi" w:hAnsiTheme="majorHAnsi" w:cs="Calibri"/>
          <w:sz w:val="20"/>
          <w:szCs w:val="20"/>
        </w:rPr>
        <w:t>sk</w:t>
      </w:r>
      <w:r w:rsidRPr="00F04434">
        <w:rPr>
          <w:rFonts w:asciiTheme="majorHAnsi" w:hAnsiTheme="majorHAnsi" w:cs="Calibri"/>
          <w:sz w:val="20"/>
          <w:szCs w:val="20"/>
        </w:rPr>
        <w:t xml:space="preserve"> </w:t>
      </w:r>
      <w:r>
        <w:rPr>
          <w:rFonts w:asciiTheme="majorHAnsi" w:hAnsiTheme="majorHAnsi" w:cs="Calibri"/>
          <w:sz w:val="20"/>
          <w:szCs w:val="20"/>
        </w:rPr>
        <w:t>and</w:t>
      </w:r>
      <w:r w:rsidRPr="00F04434">
        <w:rPr>
          <w:rFonts w:asciiTheme="majorHAnsi" w:hAnsiTheme="majorHAnsi" w:cs="Calibri"/>
          <w:sz w:val="20"/>
          <w:szCs w:val="20"/>
        </w:rPr>
        <w:t xml:space="preserve"> </w:t>
      </w:r>
      <w:r>
        <w:rPr>
          <w:rFonts w:asciiTheme="majorHAnsi" w:hAnsiTheme="majorHAnsi" w:cs="Calibri"/>
          <w:sz w:val="20"/>
          <w:szCs w:val="20"/>
        </w:rPr>
        <w:t>options for</w:t>
      </w:r>
      <w:r w:rsidRPr="00F04434">
        <w:rPr>
          <w:rFonts w:asciiTheme="majorHAnsi" w:hAnsiTheme="majorHAnsi" w:cs="Calibri"/>
          <w:sz w:val="20"/>
          <w:szCs w:val="20"/>
        </w:rPr>
        <w:t xml:space="preserve"> </w:t>
      </w:r>
      <w:r>
        <w:rPr>
          <w:rFonts w:asciiTheme="majorHAnsi" w:hAnsiTheme="majorHAnsi" w:cs="Calibri"/>
          <w:sz w:val="20"/>
          <w:szCs w:val="20"/>
        </w:rPr>
        <w:t xml:space="preserve">dealing with </w:t>
      </w:r>
      <w:r w:rsidRPr="00F04434">
        <w:rPr>
          <w:rFonts w:asciiTheme="majorHAnsi" w:hAnsiTheme="majorHAnsi" w:cs="Calibri"/>
          <w:sz w:val="20"/>
          <w:szCs w:val="20"/>
        </w:rPr>
        <w:t xml:space="preserve">obstacles </w:t>
      </w:r>
      <w:r>
        <w:rPr>
          <w:rFonts w:asciiTheme="majorHAnsi" w:hAnsiTheme="majorHAnsi" w:cs="Calibri"/>
          <w:sz w:val="20"/>
          <w:szCs w:val="20"/>
        </w:rPr>
        <w:t>to the exercise</w:t>
      </w:r>
      <w:r w:rsidRPr="00F04434">
        <w:rPr>
          <w:rFonts w:asciiTheme="majorHAnsi" w:hAnsiTheme="majorHAnsi" w:cs="Calibri"/>
          <w:sz w:val="20"/>
          <w:szCs w:val="20"/>
        </w:rPr>
        <w:t xml:space="preserve"> </w:t>
      </w:r>
      <w:r>
        <w:rPr>
          <w:rFonts w:asciiTheme="majorHAnsi" w:hAnsiTheme="majorHAnsi" w:cs="Calibri"/>
          <w:sz w:val="20"/>
          <w:szCs w:val="20"/>
        </w:rPr>
        <w:t>of</w:t>
      </w:r>
      <w:r w:rsidRPr="00F04434">
        <w:rPr>
          <w:rFonts w:asciiTheme="majorHAnsi" w:hAnsiTheme="majorHAnsi" w:cs="Calibri"/>
          <w:sz w:val="20"/>
          <w:szCs w:val="20"/>
        </w:rPr>
        <w:t xml:space="preserve"> </w:t>
      </w:r>
      <w:r>
        <w:rPr>
          <w:rFonts w:asciiTheme="majorHAnsi" w:hAnsiTheme="majorHAnsi" w:cs="Calibri"/>
          <w:sz w:val="20"/>
          <w:szCs w:val="20"/>
        </w:rPr>
        <w:t>right</w:t>
      </w:r>
      <w:r w:rsidRPr="00F04434">
        <w:rPr>
          <w:rFonts w:asciiTheme="majorHAnsi" w:hAnsiTheme="majorHAnsi" w:cs="Calibri"/>
          <w:sz w:val="20"/>
          <w:szCs w:val="20"/>
        </w:rPr>
        <w:t>s</w:t>
      </w:r>
      <w:r>
        <w:rPr>
          <w:rFonts w:asciiTheme="majorHAnsi" w:hAnsiTheme="majorHAnsi" w:cs="Calibri"/>
          <w:sz w:val="20"/>
          <w:szCs w:val="20"/>
        </w:rPr>
        <w:t>,</w:t>
      </w:r>
      <w:r w:rsidRPr="00F04434">
        <w:rPr>
          <w:rFonts w:asciiTheme="majorHAnsi" w:hAnsiTheme="majorHAnsi" w:cs="Calibri"/>
          <w:sz w:val="20"/>
          <w:szCs w:val="20"/>
        </w:rPr>
        <w:t xml:space="preserve"> </w:t>
      </w:r>
      <w:r>
        <w:rPr>
          <w:rFonts w:asciiTheme="majorHAnsi" w:hAnsiTheme="majorHAnsi" w:cs="Calibri"/>
          <w:sz w:val="20"/>
          <w:szCs w:val="20"/>
        </w:rPr>
        <w:t>and</w:t>
      </w:r>
      <w:r w:rsidRPr="00F04434">
        <w:rPr>
          <w:rFonts w:asciiTheme="majorHAnsi" w:hAnsiTheme="majorHAnsi" w:cs="Calibri"/>
          <w:sz w:val="20"/>
          <w:szCs w:val="20"/>
        </w:rPr>
        <w:t xml:space="preserve"> </w:t>
      </w:r>
      <w:r>
        <w:rPr>
          <w:rFonts w:asciiTheme="majorHAnsi" w:hAnsiTheme="majorHAnsi" w:cs="Calibri"/>
          <w:sz w:val="20"/>
          <w:szCs w:val="20"/>
        </w:rPr>
        <w:t>may be included in</w:t>
      </w:r>
      <w:r w:rsidRPr="00F04434">
        <w:rPr>
          <w:rFonts w:asciiTheme="majorHAnsi" w:hAnsiTheme="majorHAnsi" w:cs="Calibri"/>
          <w:sz w:val="20"/>
          <w:szCs w:val="20"/>
        </w:rPr>
        <w:t xml:space="preserve"> </w:t>
      </w:r>
      <w:r>
        <w:rPr>
          <w:rFonts w:asciiTheme="majorHAnsi" w:hAnsiTheme="majorHAnsi" w:cs="Calibri"/>
          <w:sz w:val="20"/>
          <w:szCs w:val="20"/>
        </w:rPr>
        <w:t>the</w:t>
      </w:r>
      <w:r w:rsidRPr="00F04434">
        <w:rPr>
          <w:rFonts w:asciiTheme="majorHAnsi" w:hAnsiTheme="majorHAnsi" w:cs="Calibri"/>
          <w:sz w:val="20"/>
          <w:szCs w:val="20"/>
        </w:rPr>
        <w:t xml:space="preserve"> formulation </w:t>
      </w:r>
      <w:r>
        <w:rPr>
          <w:rFonts w:asciiTheme="majorHAnsi" w:hAnsiTheme="majorHAnsi" w:cs="Calibri"/>
          <w:sz w:val="20"/>
          <w:szCs w:val="20"/>
        </w:rPr>
        <w:t>of the</w:t>
      </w:r>
      <w:r w:rsidRPr="00F04434">
        <w:rPr>
          <w:rFonts w:asciiTheme="majorHAnsi" w:hAnsiTheme="majorHAnsi" w:cs="Calibri"/>
          <w:sz w:val="20"/>
          <w:szCs w:val="20"/>
        </w:rPr>
        <w:t xml:space="preserve"> </w:t>
      </w:r>
      <w:r>
        <w:rPr>
          <w:rFonts w:asciiTheme="majorHAnsi" w:hAnsiTheme="majorHAnsi" w:cs="Calibri"/>
          <w:sz w:val="20"/>
          <w:szCs w:val="20"/>
        </w:rPr>
        <w:t>plans to prevent recruitment</w:t>
      </w:r>
      <w:r w:rsidRPr="00F04434">
        <w:rPr>
          <w:rFonts w:asciiTheme="majorHAnsi" w:hAnsiTheme="majorHAnsi" w:cs="Calibri"/>
          <w:sz w:val="20"/>
          <w:szCs w:val="20"/>
        </w:rPr>
        <w:t xml:space="preserve"> </w:t>
      </w:r>
      <w:r>
        <w:rPr>
          <w:rFonts w:asciiTheme="majorHAnsi" w:hAnsiTheme="majorHAnsi" w:cs="Calibri"/>
          <w:sz w:val="20"/>
          <w:szCs w:val="20"/>
        </w:rPr>
        <w:t>in</w:t>
      </w:r>
      <w:r w:rsidRPr="00F04434">
        <w:rPr>
          <w:rFonts w:asciiTheme="majorHAnsi" w:hAnsiTheme="majorHAnsi" w:cs="Calibri"/>
          <w:sz w:val="20"/>
          <w:szCs w:val="20"/>
        </w:rPr>
        <w:t xml:space="preserve"> </w:t>
      </w:r>
      <w:r>
        <w:rPr>
          <w:rFonts w:asciiTheme="majorHAnsi" w:hAnsiTheme="majorHAnsi" w:cs="Calibri"/>
          <w:sz w:val="20"/>
          <w:szCs w:val="20"/>
        </w:rPr>
        <w:t>the</w:t>
      </w:r>
      <w:r w:rsidRPr="00F04434">
        <w:rPr>
          <w:rFonts w:asciiTheme="majorHAnsi" w:hAnsiTheme="majorHAnsi" w:cs="Calibri"/>
          <w:sz w:val="20"/>
          <w:szCs w:val="20"/>
        </w:rPr>
        <w:t xml:space="preserve"> municipality.</w:t>
      </w:r>
    </w:p>
    <w:p w:rsidR="0065718D" w:rsidRPr="00F04434" w:rsidRDefault="0065718D" w:rsidP="009F25BB">
      <w:pPr>
        <w:pStyle w:val="ListParagraph"/>
        <w:numPr>
          <w:ilvl w:val="0"/>
          <w:numId w:val="60"/>
        </w:numPr>
        <w:tabs>
          <w:tab w:val="left" w:pos="720"/>
          <w:tab w:val="left" w:pos="1440"/>
          <w:tab w:val="left" w:pos="8640"/>
        </w:tabs>
        <w:ind w:left="720" w:right="720" w:firstLine="0"/>
        <w:contextualSpacing/>
        <w:jc w:val="both"/>
        <w:rPr>
          <w:rFonts w:asciiTheme="majorHAnsi" w:hAnsiTheme="majorHAnsi" w:cs="Calibri"/>
          <w:sz w:val="20"/>
          <w:szCs w:val="20"/>
        </w:rPr>
      </w:pPr>
      <w:r>
        <w:rPr>
          <w:rFonts w:asciiTheme="majorHAnsi" w:hAnsiTheme="majorHAnsi" w:cs="Calibri"/>
          <w:sz w:val="20"/>
          <w:szCs w:val="20"/>
        </w:rPr>
        <w:t>The</w:t>
      </w:r>
      <w:r w:rsidRPr="00F04434">
        <w:rPr>
          <w:rFonts w:asciiTheme="majorHAnsi" w:hAnsiTheme="majorHAnsi" w:cs="Calibri"/>
          <w:sz w:val="20"/>
          <w:szCs w:val="20"/>
        </w:rPr>
        <w:t xml:space="preserve"> </w:t>
      </w:r>
      <w:r>
        <w:rPr>
          <w:rFonts w:asciiTheme="majorHAnsi" w:hAnsiTheme="majorHAnsi" w:cs="Calibri"/>
          <w:sz w:val="20"/>
          <w:szCs w:val="20"/>
        </w:rPr>
        <w:t>exercise</w:t>
      </w:r>
      <w:r w:rsidRPr="00F04434">
        <w:rPr>
          <w:rFonts w:asciiTheme="majorHAnsi" w:hAnsiTheme="majorHAnsi" w:cs="Calibri"/>
          <w:sz w:val="20"/>
          <w:szCs w:val="20"/>
        </w:rPr>
        <w:t xml:space="preserve"> </w:t>
      </w:r>
      <w:r>
        <w:rPr>
          <w:rFonts w:asciiTheme="majorHAnsi" w:hAnsiTheme="majorHAnsi" w:cs="Calibri"/>
          <w:sz w:val="20"/>
          <w:szCs w:val="20"/>
        </w:rPr>
        <w:t>will be conducted in</w:t>
      </w:r>
      <w:r w:rsidRPr="00F04434">
        <w:rPr>
          <w:rFonts w:asciiTheme="majorHAnsi" w:hAnsiTheme="majorHAnsi" w:cs="Calibri"/>
          <w:sz w:val="20"/>
          <w:szCs w:val="20"/>
        </w:rPr>
        <w:t xml:space="preserve"> </w:t>
      </w:r>
      <w:r>
        <w:rPr>
          <w:rFonts w:asciiTheme="majorHAnsi" w:hAnsiTheme="majorHAnsi" w:cs="Calibri"/>
          <w:sz w:val="20"/>
          <w:szCs w:val="20"/>
        </w:rPr>
        <w:t>the context</w:t>
      </w:r>
      <w:r w:rsidRPr="00F04434">
        <w:rPr>
          <w:rFonts w:asciiTheme="majorHAnsi" w:hAnsiTheme="majorHAnsi" w:cs="Calibri"/>
          <w:sz w:val="20"/>
          <w:szCs w:val="20"/>
        </w:rPr>
        <w:t xml:space="preserve"> </w:t>
      </w:r>
      <w:r>
        <w:rPr>
          <w:rFonts w:asciiTheme="majorHAnsi" w:hAnsiTheme="majorHAnsi" w:cs="Calibri"/>
          <w:sz w:val="20"/>
          <w:szCs w:val="20"/>
        </w:rPr>
        <w:t>of the</w:t>
      </w:r>
      <w:r w:rsidRPr="00F04434">
        <w:rPr>
          <w:rFonts w:asciiTheme="majorHAnsi" w:hAnsiTheme="majorHAnsi" w:cs="Calibri"/>
          <w:sz w:val="20"/>
          <w:szCs w:val="20"/>
        </w:rPr>
        <w:t xml:space="preserve"> case </w:t>
      </w:r>
      <w:r>
        <w:rPr>
          <w:rFonts w:asciiTheme="majorHAnsi" w:hAnsiTheme="majorHAnsi" w:cs="Calibri"/>
          <w:sz w:val="20"/>
          <w:szCs w:val="20"/>
        </w:rPr>
        <w:t>and</w:t>
      </w:r>
      <w:r w:rsidRPr="00F04434">
        <w:rPr>
          <w:rFonts w:asciiTheme="majorHAnsi" w:hAnsiTheme="majorHAnsi" w:cs="Calibri"/>
          <w:sz w:val="20"/>
          <w:szCs w:val="20"/>
        </w:rPr>
        <w:t xml:space="preserve"> </w:t>
      </w:r>
      <w:r>
        <w:rPr>
          <w:rFonts w:asciiTheme="majorHAnsi" w:hAnsiTheme="majorHAnsi" w:cs="Calibri"/>
          <w:sz w:val="20"/>
          <w:szCs w:val="20"/>
        </w:rPr>
        <w:t>of the</w:t>
      </w:r>
      <w:r w:rsidRPr="00F04434">
        <w:rPr>
          <w:rFonts w:asciiTheme="majorHAnsi" w:hAnsiTheme="majorHAnsi" w:cs="Calibri"/>
          <w:sz w:val="20"/>
          <w:szCs w:val="20"/>
        </w:rPr>
        <w:t xml:space="preserve"> </w:t>
      </w:r>
      <w:r>
        <w:rPr>
          <w:rFonts w:asciiTheme="majorHAnsi" w:hAnsiTheme="majorHAnsi" w:cs="Calibri"/>
          <w:sz w:val="20"/>
          <w:szCs w:val="20"/>
        </w:rPr>
        <w:t>friendly settlement</w:t>
      </w:r>
      <w:r w:rsidRPr="00F04434">
        <w:rPr>
          <w:rFonts w:asciiTheme="majorHAnsi" w:hAnsiTheme="majorHAnsi" w:cs="Calibri"/>
          <w:sz w:val="20"/>
          <w:szCs w:val="20"/>
        </w:rPr>
        <w:t xml:space="preserve"> </w:t>
      </w:r>
      <w:r>
        <w:rPr>
          <w:rFonts w:asciiTheme="majorHAnsi" w:hAnsiTheme="majorHAnsi" w:cs="Calibri"/>
          <w:sz w:val="20"/>
          <w:szCs w:val="20"/>
        </w:rPr>
        <w:t>reached, and will stem from a</w:t>
      </w:r>
      <w:r w:rsidRPr="00F04434">
        <w:rPr>
          <w:rFonts w:asciiTheme="majorHAnsi" w:hAnsiTheme="majorHAnsi" w:cs="Calibri"/>
          <w:sz w:val="20"/>
          <w:szCs w:val="20"/>
        </w:rPr>
        <w:t xml:space="preserve"> </w:t>
      </w:r>
      <w:r>
        <w:rPr>
          <w:rFonts w:asciiTheme="majorHAnsi" w:hAnsiTheme="majorHAnsi" w:cs="Calibri"/>
          <w:sz w:val="20"/>
          <w:szCs w:val="20"/>
        </w:rPr>
        <w:t>right</w:t>
      </w:r>
      <w:r w:rsidRPr="00F04434">
        <w:rPr>
          <w:rFonts w:asciiTheme="majorHAnsi" w:hAnsiTheme="majorHAnsi" w:cs="Calibri"/>
          <w:sz w:val="20"/>
          <w:szCs w:val="20"/>
        </w:rPr>
        <w:t>s</w:t>
      </w:r>
      <w:r>
        <w:rPr>
          <w:rFonts w:asciiTheme="majorHAnsi" w:hAnsiTheme="majorHAnsi" w:cs="Calibri"/>
          <w:sz w:val="20"/>
          <w:szCs w:val="20"/>
        </w:rPr>
        <w:t xml:space="preserve"> perspective</w:t>
      </w:r>
      <w:r w:rsidRPr="00F04434">
        <w:rPr>
          <w:rFonts w:asciiTheme="majorHAnsi" w:hAnsiTheme="majorHAnsi" w:cs="Calibri"/>
          <w:sz w:val="20"/>
          <w:szCs w:val="20"/>
        </w:rPr>
        <w:t xml:space="preserve">, </w:t>
      </w:r>
      <w:r>
        <w:rPr>
          <w:rFonts w:asciiTheme="majorHAnsi" w:hAnsiTheme="majorHAnsi" w:cs="Calibri"/>
          <w:sz w:val="20"/>
          <w:szCs w:val="20"/>
        </w:rPr>
        <w:t xml:space="preserve">understood as </w:t>
      </w:r>
      <w:r w:rsidRPr="00F04434">
        <w:rPr>
          <w:rFonts w:asciiTheme="majorHAnsi" w:hAnsiTheme="majorHAnsi" w:cs="Calibri"/>
          <w:sz w:val="20"/>
          <w:szCs w:val="20"/>
        </w:rPr>
        <w:t xml:space="preserve">prevention </w:t>
      </w:r>
      <w:r>
        <w:rPr>
          <w:rFonts w:asciiTheme="majorHAnsi" w:hAnsiTheme="majorHAnsi" w:cs="Calibri"/>
          <w:sz w:val="20"/>
          <w:szCs w:val="20"/>
        </w:rPr>
        <w:t>measures included among the</w:t>
      </w:r>
      <w:r w:rsidRPr="00F04434">
        <w:rPr>
          <w:rFonts w:asciiTheme="majorHAnsi" w:hAnsiTheme="majorHAnsi" w:cs="Calibri"/>
          <w:sz w:val="20"/>
          <w:szCs w:val="20"/>
        </w:rPr>
        <w:t xml:space="preserve"> </w:t>
      </w:r>
      <w:r>
        <w:rPr>
          <w:rFonts w:asciiTheme="majorHAnsi" w:hAnsiTheme="majorHAnsi" w:cs="Calibri"/>
          <w:sz w:val="20"/>
          <w:szCs w:val="20"/>
        </w:rPr>
        <w:t>measure</w:t>
      </w:r>
      <w:r w:rsidRPr="00F04434">
        <w:rPr>
          <w:rFonts w:asciiTheme="majorHAnsi" w:hAnsiTheme="majorHAnsi" w:cs="Calibri"/>
          <w:sz w:val="20"/>
          <w:szCs w:val="20"/>
        </w:rPr>
        <w:t xml:space="preserve">s </w:t>
      </w:r>
      <w:r>
        <w:rPr>
          <w:rFonts w:asciiTheme="majorHAnsi" w:hAnsiTheme="majorHAnsi" w:cs="Calibri"/>
          <w:sz w:val="20"/>
          <w:szCs w:val="20"/>
        </w:rPr>
        <w:t>or</w:t>
      </w:r>
      <w:r w:rsidRPr="00F04434">
        <w:rPr>
          <w:rFonts w:asciiTheme="majorHAnsi" w:hAnsiTheme="majorHAnsi" w:cs="Calibri"/>
          <w:sz w:val="20"/>
          <w:szCs w:val="20"/>
        </w:rPr>
        <w:t xml:space="preserve"> guarantees </w:t>
      </w:r>
      <w:r>
        <w:rPr>
          <w:rFonts w:asciiTheme="majorHAnsi" w:hAnsiTheme="majorHAnsi" w:cs="Calibri"/>
          <w:sz w:val="20"/>
          <w:szCs w:val="20"/>
        </w:rPr>
        <w:t>of non-</w:t>
      </w:r>
      <w:r w:rsidRPr="00F04434">
        <w:rPr>
          <w:rFonts w:asciiTheme="majorHAnsi" w:hAnsiTheme="majorHAnsi" w:cs="Calibri"/>
          <w:sz w:val="20"/>
          <w:szCs w:val="20"/>
        </w:rPr>
        <w:t>repetition</w:t>
      </w:r>
      <w:r>
        <w:rPr>
          <w:rFonts w:asciiTheme="majorHAnsi" w:hAnsiTheme="majorHAnsi" w:cs="Calibri"/>
          <w:sz w:val="20"/>
          <w:szCs w:val="20"/>
        </w:rPr>
        <w:t>,</w:t>
      </w:r>
      <w:r w:rsidRPr="00F04434">
        <w:rPr>
          <w:rFonts w:asciiTheme="majorHAnsi" w:hAnsiTheme="majorHAnsi" w:cs="Calibri"/>
          <w:sz w:val="20"/>
          <w:szCs w:val="20"/>
        </w:rPr>
        <w:t xml:space="preserve"> </w:t>
      </w:r>
      <w:r>
        <w:rPr>
          <w:rFonts w:asciiTheme="majorHAnsi" w:hAnsiTheme="majorHAnsi" w:cs="Calibri"/>
          <w:sz w:val="20"/>
          <w:szCs w:val="20"/>
        </w:rPr>
        <w:t>and</w:t>
      </w:r>
      <w:r w:rsidRPr="00F04434">
        <w:rPr>
          <w:rFonts w:asciiTheme="majorHAnsi" w:hAnsiTheme="majorHAnsi" w:cs="Calibri"/>
          <w:sz w:val="20"/>
          <w:szCs w:val="20"/>
        </w:rPr>
        <w:t xml:space="preserve"> </w:t>
      </w:r>
      <w:r>
        <w:rPr>
          <w:rFonts w:asciiTheme="majorHAnsi" w:hAnsiTheme="majorHAnsi" w:cs="Calibri"/>
          <w:sz w:val="20"/>
          <w:szCs w:val="20"/>
        </w:rPr>
        <w:t>from the</w:t>
      </w:r>
      <w:r w:rsidRPr="00F04434">
        <w:rPr>
          <w:rFonts w:asciiTheme="majorHAnsi" w:hAnsiTheme="majorHAnsi" w:cs="Calibri"/>
          <w:sz w:val="20"/>
          <w:szCs w:val="20"/>
        </w:rPr>
        <w:t xml:space="preserve"> perspective </w:t>
      </w:r>
      <w:r>
        <w:rPr>
          <w:rFonts w:asciiTheme="majorHAnsi" w:hAnsiTheme="majorHAnsi" w:cs="Calibri"/>
          <w:sz w:val="20"/>
          <w:szCs w:val="20"/>
        </w:rPr>
        <w:t xml:space="preserve">of meaningful </w:t>
      </w:r>
      <w:r w:rsidRPr="00F04434">
        <w:rPr>
          <w:rFonts w:asciiTheme="majorHAnsi" w:hAnsiTheme="majorHAnsi" w:cs="Calibri"/>
          <w:sz w:val="20"/>
          <w:szCs w:val="20"/>
        </w:rPr>
        <w:t>reparation</w:t>
      </w:r>
      <w:r>
        <w:rPr>
          <w:rFonts w:asciiTheme="majorHAnsi" w:hAnsiTheme="majorHAnsi" w:cs="Calibri"/>
          <w:sz w:val="20"/>
          <w:szCs w:val="20"/>
        </w:rPr>
        <w:t>s</w:t>
      </w:r>
      <w:r w:rsidRPr="00F04434">
        <w:rPr>
          <w:rFonts w:asciiTheme="majorHAnsi" w:hAnsiTheme="majorHAnsi" w:cs="Calibri"/>
          <w:sz w:val="20"/>
          <w:szCs w:val="20"/>
        </w:rPr>
        <w:t xml:space="preserve"> </w:t>
      </w:r>
      <w:r>
        <w:rPr>
          <w:rFonts w:asciiTheme="majorHAnsi" w:hAnsiTheme="majorHAnsi" w:cs="Calibri"/>
          <w:sz w:val="20"/>
          <w:szCs w:val="20"/>
        </w:rPr>
        <w:t xml:space="preserve"> that will repair the </w:t>
      </w:r>
      <w:r w:rsidRPr="00F04434">
        <w:rPr>
          <w:rFonts w:asciiTheme="majorHAnsi" w:hAnsiTheme="majorHAnsi" w:cs="Calibri"/>
          <w:sz w:val="20"/>
          <w:szCs w:val="20"/>
        </w:rPr>
        <w:t>social</w:t>
      </w:r>
      <w:r>
        <w:rPr>
          <w:rFonts w:asciiTheme="majorHAnsi" w:hAnsiTheme="majorHAnsi" w:cs="Calibri"/>
          <w:sz w:val="20"/>
          <w:szCs w:val="20"/>
        </w:rPr>
        <w:t xml:space="preserve"> fabric</w:t>
      </w:r>
      <w:r w:rsidRPr="00F04434">
        <w:rPr>
          <w:rFonts w:asciiTheme="majorHAnsi" w:hAnsiTheme="majorHAnsi" w:cs="Calibri"/>
          <w:sz w:val="20"/>
          <w:szCs w:val="20"/>
        </w:rPr>
        <w:t xml:space="preserve">. </w:t>
      </w:r>
    </w:p>
    <w:p w:rsidR="0065718D" w:rsidRPr="00F04434" w:rsidRDefault="0065718D" w:rsidP="00F27594">
      <w:pPr>
        <w:tabs>
          <w:tab w:val="left" w:pos="720"/>
          <w:tab w:val="left" w:pos="900"/>
          <w:tab w:val="left" w:pos="8640"/>
        </w:tabs>
        <w:ind w:left="720" w:right="720"/>
        <w:jc w:val="both"/>
        <w:rPr>
          <w:rFonts w:asciiTheme="majorHAnsi" w:hAnsiTheme="majorHAnsi" w:cs="Calibri"/>
          <w:sz w:val="20"/>
          <w:szCs w:val="20"/>
        </w:rPr>
      </w:pPr>
    </w:p>
    <w:p w:rsidR="0065718D" w:rsidRPr="00F04434" w:rsidRDefault="0065718D" w:rsidP="00F27594">
      <w:pPr>
        <w:tabs>
          <w:tab w:val="left" w:pos="720"/>
          <w:tab w:val="left" w:pos="900"/>
          <w:tab w:val="left" w:pos="8640"/>
        </w:tabs>
        <w:ind w:left="720" w:right="720"/>
        <w:jc w:val="both"/>
        <w:rPr>
          <w:rFonts w:asciiTheme="majorHAnsi" w:hAnsiTheme="majorHAnsi" w:cs="Calibri"/>
          <w:sz w:val="20"/>
          <w:szCs w:val="20"/>
        </w:rPr>
      </w:pPr>
      <w:r>
        <w:rPr>
          <w:rFonts w:asciiTheme="majorHAnsi" w:hAnsiTheme="majorHAnsi" w:cs="Calibri"/>
          <w:sz w:val="20"/>
          <w:szCs w:val="20"/>
        </w:rPr>
        <w:t>This</w:t>
      </w:r>
      <w:r w:rsidRPr="00F04434">
        <w:rPr>
          <w:rFonts w:asciiTheme="majorHAnsi" w:hAnsiTheme="majorHAnsi" w:cs="Calibri"/>
          <w:sz w:val="20"/>
          <w:szCs w:val="20"/>
        </w:rPr>
        <w:t xml:space="preserve"> </w:t>
      </w:r>
      <w:r>
        <w:rPr>
          <w:rFonts w:asciiTheme="majorHAnsi" w:hAnsiTheme="majorHAnsi" w:cs="Calibri"/>
          <w:sz w:val="20"/>
          <w:szCs w:val="20"/>
        </w:rPr>
        <w:t>measure</w:t>
      </w:r>
      <w:r w:rsidRPr="00F04434">
        <w:rPr>
          <w:rFonts w:asciiTheme="majorHAnsi" w:hAnsiTheme="majorHAnsi" w:cs="Calibri"/>
          <w:sz w:val="20"/>
          <w:szCs w:val="20"/>
        </w:rPr>
        <w:t xml:space="preserve"> </w:t>
      </w:r>
      <w:r>
        <w:rPr>
          <w:rFonts w:asciiTheme="majorHAnsi" w:hAnsiTheme="majorHAnsi" w:cs="Calibri"/>
          <w:sz w:val="20"/>
          <w:szCs w:val="20"/>
        </w:rPr>
        <w:t>will be implemented</w:t>
      </w:r>
      <w:r w:rsidRPr="00F04434">
        <w:rPr>
          <w:rFonts w:asciiTheme="majorHAnsi" w:hAnsiTheme="majorHAnsi" w:cs="Calibri"/>
          <w:sz w:val="20"/>
          <w:szCs w:val="20"/>
        </w:rPr>
        <w:t xml:space="preserve"> </w:t>
      </w:r>
      <w:r>
        <w:rPr>
          <w:rFonts w:asciiTheme="majorHAnsi" w:hAnsiTheme="majorHAnsi" w:cs="Calibri"/>
          <w:sz w:val="20"/>
          <w:szCs w:val="20"/>
        </w:rPr>
        <w:t>within one year from the signature</w:t>
      </w:r>
      <w:r w:rsidRPr="00F04434">
        <w:rPr>
          <w:rFonts w:asciiTheme="majorHAnsi" w:hAnsiTheme="majorHAnsi" w:cs="Calibri"/>
          <w:sz w:val="20"/>
          <w:szCs w:val="20"/>
        </w:rPr>
        <w:t xml:space="preserve"> </w:t>
      </w:r>
      <w:r>
        <w:rPr>
          <w:rFonts w:asciiTheme="majorHAnsi" w:hAnsiTheme="majorHAnsi" w:cs="Calibri"/>
          <w:sz w:val="20"/>
          <w:szCs w:val="20"/>
        </w:rPr>
        <w:t>of this</w:t>
      </w:r>
      <w:r w:rsidRPr="00F04434">
        <w:rPr>
          <w:rFonts w:asciiTheme="majorHAnsi" w:hAnsiTheme="majorHAnsi" w:cs="Calibri"/>
          <w:sz w:val="20"/>
          <w:szCs w:val="20"/>
        </w:rPr>
        <w:t xml:space="preserve"> </w:t>
      </w:r>
      <w:r>
        <w:rPr>
          <w:rFonts w:asciiTheme="majorHAnsi" w:hAnsiTheme="majorHAnsi" w:cs="Calibri"/>
          <w:sz w:val="20"/>
          <w:szCs w:val="20"/>
        </w:rPr>
        <w:t>agreement</w:t>
      </w:r>
      <w:r w:rsidRPr="00F04434">
        <w:rPr>
          <w:rFonts w:asciiTheme="majorHAnsi" w:hAnsiTheme="majorHAnsi" w:cs="Calibri"/>
          <w:sz w:val="20"/>
          <w:szCs w:val="20"/>
        </w:rPr>
        <w:t>.</w:t>
      </w:r>
    </w:p>
    <w:p w:rsidR="0065718D" w:rsidRPr="00F04434" w:rsidRDefault="0065718D" w:rsidP="00F27594">
      <w:pPr>
        <w:tabs>
          <w:tab w:val="left" w:pos="720"/>
          <w:tab w:val="left" w:pos="900"/>
          <w:tab w:val="left" w:pos="8640"/>
        </w:tabs>
        <w:ind w:left="720" w:right="720"/>
        <w:jc w:val="both"/>
        <w:rPr>
          <w:rFonts w:asciiTheme="majorHAnsi" w:hAnsiTheme="majorHAnsi" w:cs="Calibri"/>
          <w:sz w:val="20"/>
          <w:szCs w:val="20"/>
        </w:rPr>
      </w:pPr>
    </w:p>
    <w:p w:rsidR="0065718D" w:rsidRPr="00F04434" w:rsidRDefault="0065718D" w:rsidP="00F27594">
      <w:pPr>
        <w:tabs>
          <w:tab w:val="left" w:pos="720"/>
          <w:tab w:val="left" w:pos="900"/>
          <w:tab w:val="left" w:pos="8640"/>
        </w:tabs>
        <w:ind w:left="720" w:right="720"/>
        <w:jc w:val="both"/>
        <w:rPr>
          <w:rFonts w:asciiTheme="majorHAnsi" w:hAnsiTheme="majorHAnsi" w:cs="Calibri"/>
          <w:b/>
          <w:sz w:val="20"/>
          <w:szCs w:val="20"/>
        </w:rPr>
      </w:pPr>
      <w:r>
        <w:rPr>
          <w:rFonts w:asciiTheme="majorHAnsi" w:hAnsiTheme="majorHAnsi" w:cs="Calibri"/>
          <w:b/>
          <w:sz w:val="20"/>
          <w:szCs w:val="20"/>
        </w:rPr>
        <w:t>FIVE</w:t>
      </w:r>
      <w:r w:rsidR="008033CA">
        <w:rPr>
          <w:rFonts w:asciiTheme="majorHAnsi" w:hAnsiTheme="majorHAnsi" w:cs="Calibri"/>
          <w:b/>
          <w:sz w:val="20"/>
          <w:szCs w:val="20"/>
        </w:rPr>
        <w:t>:</w:t>
      </w:r>
      <w:r>
        <w:rPr>
          <w:rFonts w:asciiTheme="majorHAnsi" w:hAnsiTheme="majorHAnsi" w:cs="Calibri"/>
          <w:b/>
          <w:sz w:val="20"/>
          <w:szCs w:val="20"/>
        </w:rPr>
        <w:t xml:space="preserve"> MONETARY REPARATIONS</w:t>
      </w:r>
    </w:p>
    <w:p w:rsidR="0065718D" w:rsidRPr="00F04434" w:rsidRDefault="0065718D" w:rsidP="00F27594">
      <w:pPr>
        <w:tabs>
          <w:tab w:val="left" w:pos="720"/>
          <w:tab w:val="left" w:pos="900"/>
          <w:tab w:val="left" w:pos="8640"/>
        </w:tabs>
        <w:ind w:left="720" w:right="720"/>
        <w:jc w:val="both"/>
        <w:rPr>
          <w:rFonts w:asciiTheme="majorHAnsi" w:hAnsiTheme="majorHAnsi" w:cs="Calibri"/>
          <w:sz w:val="20"/>
          <w:szCs w:val="20"/>
        </w:rPr>
      </w:pPr>
    </w:p>
    <w:p w:rsidR="0065718D" w:rsidRPr="00F04434" w:rsidRDefault="0065718D" w:rsidP="00F27594">
      <w:pPr>
        <w:tabs>
          <w:tab w:val="left" w:pos="720"/>
          <w:tab w:val="left" w:pos="900"/>
          <w:tab w:val="left" w:pos="8640"/>
        </w:tabs>
        <w:ind w:left="720" w:right="720"/>
        <w:jc w:val="both"/>
        <w:rPr>
          <w:rFonts w:asciiTheme="majorHAnsi" w:hAnsiTheme="majorHAnsi" w:cs="Calibri"/>
          <w:sz w:val="20"/>
          <w:szCs w:val="20"/>
        </w:rPr>
      </w:pPr>
      <w:r>
        <w:rPr>
          <w:rFonts w:asciiTheme="majorHAnsi" w:hAnsiTheme="majorHAnsi" w:cs="Calibri"/>
          <w:sz w:val="20"/>
          <w:szCs w:val="20"/>
        </w:rPr>
        <w:t>The State</w:t>
      </w:r>
      <w:r w:rsidRPr="00F04434">
        <w:rPr>
          <w:rFonts w:asciiTheme="majorHAnsi" w:hAnsiTheme="majorHAnsi" w:cs="Calibri"/>
          <w:sz w:val="20"/>
          <w:szCs w:val="20"/>
        </w:rPr>
        <w:t xml:space="preserve"> </w:t>
      </w:r>
      <w:r>
        <w:rPr>
          <w:rFonts w:asciiTheme="majorHAnsi" w:hAnsiTheme="majorHAnsi" w:cs="Calibri"/>
          <w:sz w:val="20"/>
          <w:szCs w:val="20"/>
        </w:rPr>
        <w:t>undertakes</w:t>
      </w:r>
      <w:r w:rsidRPr="00F04434">
        <w:rPr>
          <w:rFonts w:asciiTheme="majorHAnsi" w:hAnsiTheme="majorHAnsi" w:cs="Calibri"/>
          <w:sz w:val="20"/>
          <w:szCs w:val="20"/>
        </w:rPr>
        <w:t xml:space="preserve"> </w:t>
      </w:r>
      <w:r>
        <w:rPr>
          <w:rFonts w:asciiTheme="majorHAnsi" w:hAnsiTheme="majorHAnsi" w:cs="Calibri"/>
          <w:sz w:val="20"/>
          <w:szCs w:val="20"/>
        </w:rPr>
        <w:t>to</w:t>
      </w:r>
      <w:r w:rsidRPr="00F04434">
        <w:rPr>
          <w:rFonts w:asciiTheme="majorHAnsi" w:hAnsiTheme="majorHAnsi" w:cs="Calibri"/>
          <w:sz w:val="20"/>
          <w:szCs w:val="20"/>
        </w:rPr>
        <w:t xml:space="preserve"> </w:t>
      </w:r>
      <w:r>
        <w:rPr>
          <w:rFonts w:asciiTheme="majorHAnsi" w:hAnsiTheme="majorHAnsi" w:cs="Calibri"/>
          <w:sz w:val="20"/>
          <w:szCs w:val="20"/>
        </w:rPr>
        <w:t xml:space="preserve">implement Act </w:t>
      </w:r>
      <w:r w:rsidRPr="00F04434">
        <w:rPr>
          <w:rFonts w:asciiTheme="majorHAnsi" w:hAnsiTheme="majorHAnsi" w:cs="Calibri"/>
          <w:sz w:val="20"/>
          <w:szCs w:val="20"/>
        </w:rPr>
        <w:t xml:space="preserve">288 </w:t>
      </w:r>
      <w:r>
        <w:rPr>
          <w:rFonts w:asciiTheme="majorHAnsi" w:hAnsiTheme="majorHAnsi" w:cs="Calibri"/>
          <w:sz w:val="20"/>
          <w:szCs w:val="20"/>
        </w:rPr>
        <w:t>of</w:t>
      </w:r>
      <w:r w:rsidRPr="00F04434">
        <w:rPr>
          <w:rFonts w:asciiTheme="majorHAnsi" w:hAnsiTheme="majorHAnsi" w:cs="Calibri"/>
          <w:sz w:val="20"/>
          <w:szCs w:val="20"/>
        </w:rPr>
        <w:t xml:space="preserve"> 1996, </w:t>
      </w:r>
      <w:r>
        <w:rPr>
          <w:rFonts w:asciiTheme="majorHAnsi" w:hAnsiTheme="majorHAnsi" w:cs="Calibri"/>
          <w:sz w:val="20"/>
          <w:szCs w:val="20"/>
        </w:rPr>
        <w:t>once this Friendly Settlement Agreement</w:t>
      </w:r>
      <w:r w:rsidRPr="00F04434">
        <w:rPr>
          <w:rFonts w:asciiTheme="majorHAnsi" w:hAnsiTheme="majorHAnsi" w:cs="Calibri"/>
          <w:sz w:val="20"/>
          <w:szCs w:val="20"/>
        </w:rPr>
        <w:t xml:space="preserve"> </w:t>
      </w:r>
      <w:r>
        <w:rPr>
          <w:rFonts w:asciiTheme="majorHAnsi" w:hAnsiTheme="majorHAnsi" w:cs="Calibri"/>
          <w:sz w:val="20"/>
          <w:szCs w:val="20"/>
        </w:rPr>
        <w:t>has been approved through issuance of the ACHR Article</w:t>
      </w:r>
      <w:r w:rsidRPr="00F04434">
        <w:rPr>
          <w:rFonts w:asciiTheme="majorHAnsi" w:hAnsiTheme="majorHAnsi" w:cs="Calibri"/>
          <w:sz w:val="20"/>
          <w:szCs w:val="20"/>
        </w:rPr>
        <w:t xml:space="preserve"> 49 </w:t>
      </w:r>
      <w:r>
        <w:rPr>
          <w:rFonts w:asciiTheme="majorHAnsi" w:hAnsiTheme="majorHAnsi" w:cs="Calibri"/>
          <w:sz w:val="20"/>
          <w:szCs w:val="20"/>
        </w:rPr>
        <w:t>report</w:t>
      </w:r>
      <w:r w:rsidRPr="00F04434">
        <w:rPr>
          <w:rFonts w:asciiTheme="majorHAnsi" w:hAnsiTheme="majorHAnsi" w:cs="Calibri"/>
          <w:sz w:val="20"/>
          <w:szCs w:val="20"/>
        </w:rPr>
        <w:t xml:space="preserve">, </w:t>
      </w:r>
      <w:r>
        <w:rPr>
          <w:rFonts w:asciiTheme="majorHAnsi" w:hAnsiTheme="majorHAnsi" w:cs="Calibri"/>
          <w:sz w:val="20"/>
          <w:szCs w:val="20"/>
        </w:rPr>
        <w:t>for the purpose of remedying such material or non-material damage as may be proven to have been caused to the</w:t>
      </w:r>
      <w:r w:rsidRPr="00F04434">
        <w:rPr>
          <w:rFonts w:asciiTheme="majorHAnsi" w:hAnsiTheme="majorHAnsi" w:cs="Calibri"/>
          <w:sz w:val="20"/>
          <w:szCs w:val="20"/>
        </w:rPr>
        <w:t xml:space="preserve"> </w:t>
      </w:r>
      <w:r>
        <w:rPr>
          <w:rFonts w:asciiTheme="majorHAnsi" w:hAnsiTheme="majorHAnsi" w:cs="Calibri"/>
          <w:sz w:val="20"/>
          <w:szCs w:val="20"/>
        </w:rPr>
        <w:t>family members</w:t>
      </w:r>
      <w:r w:rsidRPr="00F04434">
        <w:rPr>
          <w:rFonts w:asciiTheme="majorHAnsi" w:hAnsiTheme="majorHAnsi" w:cs="Calibri"/>
          <w:sz w:val="20"/>
          <w:szCs w:val="20"/>
        </w:rPr>
        <w:t xml:space="preserve"> </w:t>
      </w:r>
      <w:r>
        <w:rPr>
          <w:rFonts w:asciiTheme="majorHAnsi" w:hAnsiTheme="majorHAnsi" w:cs="Calibri"/>
          <w:sz w:val="20"/>
          <w:szCs w:val="20"/>
        </w:rPr>
        <w:t>of the</w:t>
      </w:r>
      <w:r w:rsidRPr="00F04434">
        <w:rPr>
          <w:rFonts w:asciiTheme="majorHAnsi" w:hAnsiTheme="majorHAnsi" w:cs="Calibri"/>
          <w:sz w:val="20"/>
          <w:szCs w:val="20"/>
        </w:rPr>
        <w:t xml:space="preserve"> victims </w:t>
      </w:r>
      <w:r>
        <w:rPr>
          <w:rFonts w:asciiTheme="majorHAnsi" w:hAnsiTheme="majorHAnsi" w:cs="Calibri"/>
          <w:sz w:val="20"/>
          <w:szCs w:val="20"/>
        </w:rPr>
        <w:t>listed in</w:t>
      </w:r>
      <w:r w:rsidRPr="00F04434">
        <w:rPr>
          <w:rFonts w:asciiTheme="majorHAnsi" w:hAnsiTheme="majorHAnsi" w:cs="Calibri"/>
          <w:sz w:val="20"/>
          <w:szCs w:val="20"/>
        </w:rPr>
        <w:t xml:space="preserve"> </w:t>
      </w:r>
      <w:r>
        <w:rPr>
          <w:rFonts w:asciiTheme="majorHAnsi" w:hAnsiTheme="majorHAnsi" w:cs="Calibri"/>
          <w:sz w:val="20"/>
          <w:szCs w:val="20"/>
        </w:rPr>
        <w:t>the</w:t>
      </w:r>
      <w:r w:rsidRPr="00F04434">
        <w:rPr>
          <w:rFonts w:asciiTheme="majorHAnsi" w:hAnsiTheme="majorHAnsi" w:cs="Calibri"/>
          <w:sz w:val="20"/>
          <w:szCs w:val="20"/>
        </w:rPr>
        <w:t xml:space="preserve"> </w:t>
      </w:r>
      <w:r>
        <w:rPr>
          <w:rFonts w:asciiTheme="majorHAnsi" w:hAnsiTheme="majorHAnsi" w:cs="Calibri"/>
          <w:sz w:val="20"/>
          <w:szCs w:val="20"/>
        </w:rPr>
        <w:t>attachment</w:t>
      </w:r>
      <w:r w:rsidRPr="00F04434">
        <w:rPr>
          <w:rFonts w:asciiTheme="majorHAnsi" w:hAnsiTheme="majorHAnsi" w:cs="Calibri"/>
          <w:sz w:val="20"/>
          <w:szCs w:val="20"/>
        </w:rPr>
        <w:t xml:space="preserve">, </w:t>
      </w:r>
      <w:r>
        <w:rPr>
          <w:rFonts w:asciiTheme="majorHAnsi" w:hAnsiTheme="majorHAnsi" w:cs="Calibri"/>
          <w:sz w:val="20"/>
          <w:szCs w:val="20"/>
        </w:rPr>
        <w:t>as long as their legitimacy has been verified and</w:t>
      </w:r>
      <w:r w:rsidRPr="00F04434">
        <w:rPr>
          <w:rFonts w:asciiTheme="majorHAnsi" w:hAnsiTheme="majorHAnsi" w:cs="Calibri"/>
          <w:sz w:val="20"/>
          <w:szCs w:val="20"/>
        </w:rPr>
        <w:t xml:space="preserve"> </w:t>
      </w:r>
      <w:r>
        <w:rPr>
          <w:rFonts w:asciiTheme="majorHAnsi" w:hAnsiTheme="majorHAnsi" w:cs="Calibri"/>
          <w:sz w:val="20"/>
          <w:szCs w:val="20"/>
        </w:rPr>
        <w:t>they have not been indemnified under Contentious Administrative Jurisdiction</w:t>
      </w:r>
      <w:r w:rsidRPr="00F04434">
        <w:rPr>
          <w:rFonts w:asciiTheme="majorHAnsi" w:hAnsiTheme="majorHAnsi" w:cs="Calibri"/>
          <w:sz w:val="20"/>
          <w:szCs w:val="20"/>
        </w:rPr>
        <w:t xml:space="preserve">. </w:t>
      </w:r>
      <w:r>
        <w:rPr>
          <w:rFonts w:asciiTheme="majorHAnsi" w:hAnsiTheme="majorHAnsi" w:cs="Calibri"/>
          <w:sz w:val="20"/>
          <w:szCs w:val="20"/>
        </w:rPr>
        <w:t>The</w:t>
      </w:r>
      <w:r w:rsidRPr="00F04434">
        <w:rPr>
          <w:rFonts w:asciiTheme="majorHAnsi" w:hAnsiTheme="majorHAnsi" w:cs="Calibri"/>
          <w:sz w:val="20"/>
          <w:szCs w:val="20"/>
        </w:rPr>
        <w:t xml:space="preserve"> </w:t>
      </w:r>
      <w:r>
        <w:rPr>
          <w:rFonts w:asciiTheme="majorHAnsi" w:hAnsiTheme="majorHAnsi" w:cs="Calibri"/>
          <w:sz w:val="20"/>
          <w:szCs w:val="20"/>
        </w:rPr>
        <w:t>Ministry of Defense</w:t>
      </w:r>
      <w:r w:rsidRPr="00F04434">
        <w:rPr>
          <w:rFonts w:asciiTheme="majorHAnsi" w:hAnsiTheme="majorHAnsi" w:cs="Calibri"/>
          <w:sz w:val="20"/>
          <w:szCs w:val="20"/>
        </w:rPr>
        <w:t xml:space="preserve"> </w:t>
      </w:r>
      <w:r>
        <w:rPr>
          <w:rFonts w:asciiTheme="majorHAnsi" w:hAnsiTheme="majorHAnsi" w:cs="Calibri"/>
          <w:sz w:val="20"/>
          <w:szCs w:val="20"/>
        </w:rPr>
        <w:t>will be the agency charged with implementing Act</w:t>
      </w:r>
      <w:r w:rsidRPr="00F04434">
        <w:rPr>
          <w:rFonts w:asciiTheme="majorHAnsi" w:hAnsiTheme="majorHAnsi" w:cs="Calibri"/>
          <w:sz w:val="20"/>
          <w:szCs w:val="20"/>
        </w:rPr>
        <w:t xml:space="preserve"> 288 </w:t>
      </w:r>
      <w:r>
        <w:rPr>
          <w:rFonts w:asciiTheme="majorHAnsi" w:hAnsiTheme="majorHAnsi" w:cs="Calibri"/>
          <w:sz w:val="20"/>
          <w:szCs w:val="20"/>
        </w:rPr>
        <w:t>of</w:t>
      </w:r>
      <w:r w:rsidRPr="00F04434">
        <w:rPr>
          <w:rFonts w:asciiTheme="majorHAnsi" w:hAnsiTheme="majorHAnsi" w:cs="Calibri"/>
          <w:sz w:val="20"/>
          <w:szCs w:val="20"/>
        </w:rPr>
        <w:t xml:space="preserve"> 1996.</w:t>
      </w:r>
    </w:p>
    <w:p w:rsidR="0065718D" w:rsidRPr="00F04434" w:rsidRDefault="0065718D" w:rsidP="00F27594">
      <w:pPr>
        <w:tabs>
          <w:tab w:val="left" w:pos="720"/>
          <w:tab w:val="left" w:pos="900"/>
          <w:tab w:val="left" w:pos="8640"/>
        </w:tabs>
        <w:ind w:left="720" w:right="720"/>
        <w:jc w:val="both"/>
        <w:rPr>
          <w:rFonts w:asciiTheme="majorHAnsi" w:hAnsiTheme="majorHAnsi" w:cs="Calibri"/>
          <w:sz w:val="20"/>
          <w:szCs w:val="20"/>
        </w:rPr>
      </w:pPr>
    </w:p>
    <w:p w:rsidR="0065718D" w:rsidRPr="00F04434" w:rsidRDefault="0065718D" w:rsidP="00F27594">
      <w:pPr>
        <w:tabs>
          <w:tab w:val="left" w:pos="720"/>
          <w:tab w:val="left" w:pos="900"/>
          <w:tab w:val="left" w:pos="8640"/>
        </w:tabs>
        <w:ind w:left="720" w:right="720"/>
        <w:jc w:val="both"/>
        <w:rPr>
          <w:rFonts w:asciiTheme="majorHAnsi" w:hAnsiTheme="majorHAnsi" w:cs="Calibri"/>
          <w:b/>
          <w:sz w:val="20"/>
          <w:szCs w:val="20"/>
        </w:rPr>
      </w:pPr>
      <w:r w:rsidRPr="00F04434">
        <w:rPr>
          <w:rFonts w:asciiTheme="majorHAnsi" w:hAnsiTheme="majorHAnsi" w:cs="Calibri"/>
          <w:b/>
          <w:sz w:val="20"/>
          <w:szCs w:val="20"/>
        </w:rPr>
        <w:t>S</w:t>
      </w:r>
      <w:r>
        <w:rPr>
          <w:rFonts w:asciiTheme="majorHAnsi" w:hAnsiTheme="majorHAnsi" w:cs="Calibri"/>
          <w:b/>
          <w:sz w:val="20"/>
          <w:szCs w:val="20"/>
        </w:rPr>
        <w:t>IX</w:t>
      </w:r>
      <w:r w:rsidRPr="00F04434">
        <w:rPr>
          <w:rFonts w:asciiTheme="majorHAnsi" w:hAnsiTheme="majorHAnsi" w:cs="Calibri"/>
          <w:b/>
          <w:sz w:val="20"/>
          <w:szCs w:val="20"/>
        </w:rPr>
        <w:t xml:space="preserve">: </w:t>
      </w:r>
      <w:r w:rsidR="008033CA">
        <w:rPr>
          <w:rFonts w:asciiTheme="majorHAnsi" w:hAnsiTheme="majorHAnsi" w:cs="Calibri"/>
          <w:b/>
          <w:sz w:val="20"/>
          <w:szCs w:val="20"/>
        </w:rPr>
        <w:t xml:space="preserve"> </w:t>
      </w:r>
      <w:r>
        <w:rPr>
          <w:rFonts w:asciiTheme="majorHAnsi" w:hAnsiTheme="majorHAnsi" w:cs="Calibri"/>
          <w:b/>
          <w:sz w:val="20"/>
          <w:szCs w:val="20"/>
        </w:rPr>
        <w:t>APPROVAL AND</w:t>
      </w:r>
      <w:r w:rsidRPr="00F04434">
        <w:rPr>
          <w:rFonts w:asciiTheme="majorHAnsi" w:hAnsiTheme="majorHAnsi" w:cs="Calibri"/>
          <w:b/>
          <w:sz w:val="20"/>
          <w:szCs w:val="20"/>
        </w:rPr>
        <w:t xml:space="preserve"> </w:t>
      </w:r>
      <w:r>
        <w:rPr>
          <w:rFonts w:asciiTheme="majorHAnsi" w:hAnsiTheme="majorHAnsi" w:cs="Calibri"/>
          <w:b/>
          <w:sz w:val="20"/>
          <w:szCs w:val="20"/>
        </w:rPr>
        <w:t>FOLLOW-UP</w:t>
      </w:r>
    </w:p>
    <w:p w:rsidR="0065718D" w:rsidRPr="00F04434" w:rsidRDefault="0065718D" w:rsidP="00F27594">
      <w:pPr>
        <w:tabs>
          <w:tab w:val="left" w:pos="720"/>
          <w:tab w:val="left" w:pos="900"/>
          <w:tab w:val="left" w:pos="8640"/>
        </w:tabs>
        <w:ind w:left="720" w:right="720"/>
        <w:jc w:val="both"/>
        <w:rPr>
          <w:rFonts w:asciiTheme="majorHAnsi" w:hAnsiTheme="majorHAnsi" w:cs="Calibri"/>
          <w:sz w:val="20"/>
          <w:szCs w:val="20"/>
        </w:rPr>
      </w:pPr>
    </w:p>
    <w:p w:rsidR="0065718D" w:rsidRPr="00F04434" w:rsidRDefault="0065718D" w:rsidP="00F27594">
      <w:pPr>
        <w:tabs>
          <w:tab w:val="left" w:pos="720"/>
          <w:tab w:val="left" w:pos="900"/>
          <w:tab w:val="left" w:pos="8640"/>
        </w:tabs>
        <w:ind w:left="720" w:right="720"/>
        <w:jc w:val="both"/>
        <w:rPr>
          <w:rFonts w:asciiTheme="majorHAnsi" w:hAnsiTheme="majorHAnsi" w:cs="Calibri"/>
          <w:sz w:val="20"/>
          <w:szCs w:val="20"/>
        </w:rPr>
      </w:pPr>
      <w:r>
        <w:rPr>
          <w:rFonts w:asciiTheme="majorHAnsi" w:hAnsiTheme="majorHAnsi" w:cs="Calibri"/>
          <w:sz w:val="20"/>
          <w:szCs w:val="20"/>
        </w:rPr>
        <w:t>The parties</w:t>
      </w:r>
      <w:r w:rsidRPr="00F04434">
        <w:rPr>
          <w:rFonts w:asciiTheme="majorHAnsi" w:hAnsiTheme="majorHAnsi" w:cs="Calibri"/>
          <w:sz w:val="20"/>
          <w:szCs w:val="20"/>
        </w:rPr>
        <w:t xml:space="preserve"> </w:t>
      </w:r>
      <w:r>
        <w:rPr>
          <w:rFonts w:asciiTheme="majorHAnsi" w:hAnsiTheme="majorHAnsi" w:cs="Calibri"/>
          <w:sz w:val="20"/>
          <w:szCs w:val="20"/>
        </w:rPr>
        <w:t>request the Inter-American Commission</w:t>
      </w:r>
      <w:r w:rsidRPr="00F04434">
        <w:rPr>
          <w:rFonts w:asciiTheme="majorHAnsi" w:hAnsiTheme="majorHAnsi" w:cs="Calibri"/>
          <w:sz w:val="20"/>
          <w:szCs w:val="20"/>
        </w:rPr>
        <w:t xml:space="preserve"> </w:t>
      </w:r>
      <w:r>
        <w:rPr>
          <w:rFonts w:asciiTheme="majorHAnsi" w:hAnsiTheme="majorHAnsi" w:cs="Calibri"/>
          <w:sz w:val="20"/>
          <w:szCs w:val="20"/>
        </w:rPr>
        <w:t>on Human Rights</w:t>
      </w:r>
      <w:r w:rsidRPr="00F04434">
        <w:rPr>
          <w:rFonts w:asciiTheme="majorHAnsi" w:hAnsiTheme="majorHAnsi" w:cs="Calibri"/>
          <w:sz w:val="20"/>
          <w:szCs w:val="20"/>
        </w:rPr>
        <w:t xml:space="preserve"> </w:t>
      </w:r>
      <w:r>
        <w:rPr>
          <w:rFonts w:asciiTheme="majorHAnsi" w:hAnsiTheme="majorHAnsi" w:cs="Calibri"/>
          <w:sz w:val="20"/>
          <w:szCs w:val="20"/>
        </w:rPr>
        <w:t>to approve this Agreement</w:t>
      </w:r>
      <w:r w:rsidRPr="00F04434">
        <w:rPr>
          <w:rFonts w:asciiTheme="majorHAnsi" w:hAnsiTheme="majorHAnsi" w:cs="Calibri"/>
          <w:sz w:val="20"/>
          <w:szCs w:val="20"/>
        </w:rPr>
        <w:t xml:space="preserve"> </w:t>
      </w:r>
      <w:r>
        <w:rPr>
          <w:rFonts w:asciiTheme="majorHAnsi" w:hAnsiTheme="majorHAnsi" w:cs="Calibri"/>
          <w:sz w:val="20"/>
          <w:szCs w:val="20"/>
        </w:rPr>
        <w:t>and</w:t>
      </w:r>
      <w:r w:rsidRPr="00F04434">
        <w:rPr>
          <w:rFonts w:asciiTheme="majorHAnsi" w:hAnsiTheme="majorHAnsi" w:cs="Calibri"/>
          <w:sz w:val="20"/>
          <w:szCs w:val="20"/>
        </w:rPr>
        <w:t xml:space="preserve"> </w:t>
      </w:r>
      <w:r>
        <w:rPr>
          <w:rFonts w:asciiTheme="majorHAnsi" w:hAnsiTheme="majorHAnsi" w:cs="Calibri"/>
          <w:sz w:val="20"/>
          <w:szCs w:val="20"/>
        </w:rPr>
        <w:t>its follow-up</w:t>
      </w:r>
      <w:r w:rsidRPr="00F04434">
        <w:rPr>
          <w:rFonts w:asciiTheme="majorHAnsi" w:hAnsiTheme="majorHAnsi" w:cs="Calibri"/>
          <w:sz w:val="20"/>
          <w:szCs w:val="20"/>
        </w:rPr>
        <w:t xml:space="preserve">. </w:t>
      </w:r>
    </w:p>
    <w:p w:rsidR="0065718D" w:rsidRPr="00F04434" w:rsidRDefault="0065718D" w:rsidP="00F27594">
      <w:pPr>
        <w:tabs>
          <w:tab w:val="left" w:pos="720"/>
          <w:tab w:val="left" w:pos="900"/>
          <w:tab w:val="left" w:pos="8640"/>
        </w:tabs>
        <w:ind w:left="720" w:right="720"/>
        <w:jc w:val="both"/>
        <w:rPr>
          <w:rFonts w:asciiTheme="majorHAnsi" w:hAnsiTheme="majorHAnsi" w:cs="Calibri"/>
          <w:sz w:val="20"/>
          <w:szCs w:val="20"/>
        </w:rPr>
      </w:pPr>
    </w:p>
    <w:p w:rsidR="0065718D" w:rsidRDefault="0065718D" w:rsidP="00F27594">
      <w:pPr>
        <w:tabs>
          <w:tab w:val="left" w:pos="720"/>
          <w:tab w:val="left" w:pos="900"/>
          <w:tab w:val="left" w:pos="8640"/>
        </w:tabs>
        <w:ind w:left="720" w:right="720"/>
        <w:jc w:val="both"/>
        <w:rPr>
          <w:rFonts w:asciiTheme="majorHAnsi" w:hAnsiTheme="majorHAnsi" w:cs="Calibri"/>
          <w:sz w:val="20"/>
          <w:szCs w:val="20"/>
        </w:rPr>
      </w:pPr>
      <w:r>
        <w:rPr>
          <w:rFonts w:asciiTheme="majorHAnsi" w:hAnsiTheme="majorHAnsi" w:cs="Calibri"/>
          <w:sz w:val="20"/>
          <w:szCs w:val="20"/>
        </w:rPr>
        <w:t>This</w:t>
      </w:r>
      <w:r w:rsidRPr="00F04434">
        <w:rPr>
          <w:rFonts w:asciiTheme="majorHAnsi" w:hAnsiTheme="majorHAnsi" w:cs="Calibri"/>
          <w:sz w:val="20"/>
          <w:szCs w:val="20"/>
        </w:rPr>
        <w:t xml:space="preserve"> </w:t>
      </w:r>
      <w:r>
        <w:rPr>
          <w:rFonts w:asciiTheme="majorHAnsi" w:hAnsiTheme="majorHAnsi" w:cs="Calibri"/>
          <w:sz w:val="20"/>
          <w:szCs w:val="20"/>
        </w:rPr>
        <w:t>agreement</w:t>
      </w:r>
      <w:r w:rsidRPr="00F04434">
        <w:rPr>
          <w:rFonts w:asciiTheme="majorHAnsi" w:hAnsiTheme="majorHAnsi" w:cs="Calibri"/>
          <w:sz w:val="20"/>
          <w:szCs w:val="20"/>
        </w:rPr>
        <w:t xml:space="preserve"> </w:t>
      </w:r>
      <w:r>
        <w:rPr>
          <w:rFonts w:asciiTheme="majorHAnsi" w:hAnsiTheme="majorHAnsi" w:cs="Calibri"/>
          <w:sz w:val="20"/>
          <w:szCs w:val="20"/>
        </w:rPr>
        <w:t>was approved by the</w:t>
      </w:r>
      <w:r w:rsidRPr="00F04434">
        <w:rPr>
          <w:rFonts w:asciiTheme="majorHAnsi" w:hAnsiTheme="majorHAnsi" w:cs="Calibri"/>
          <w:sz w:val="20"/>
          <w:szCs w:val="20"/>
        </w:rPr>
        <w:t xml:space="preserve"> </w:t>
      </w:r>
      <w:r>
        <w:rPr>
          <w:rFonts w:asciiTheme="majorHAnsi" w:hAnsiTheme="majorHAnsi" w:cs="Calibri"/>
          <w:sz w:val="20"/>
          <w:szCs w:val="20"/>
        </w:rPr>
        <w:t xml:space="preserve">state </w:t>
      </w:r>
      <w:r w:rsidRPr="00F04434">
        <w:rPr>
          <w:rFonts w:asciiTheme="majorHAnsi" w:hAnsiTheme="majorHAnsi" w:cs="Calibri"/>
          <w:sz w:val="20"/>
          <w:szCs w:val="20"/>
        </w:rPr>
        <w:t xml:space="preserve">entities </w:t>
      </w:r>
      <w:r>
        <w:rPr>
          <w:rFonts w:asciiTheme="majorHAnsi" w:hAnsiTheme="majorHAnsi" w:cs="Calibri"/>
          <w:sz w:val="20"/>
          <w:szCs w:val="20"/>
        </w:rPr>
        <w:t>charged with executing the reparation measure</w:t>
      </w:r>
      <w:r w:rsidRPr="00F04434">
        <w:rPr>
          <w:rFonts w:asciiTheme="majorHAnsi" w:hAnsiTheme="majorHAnsi" w:cs="Calibri"/>
          <w:sz w:val="20"/>
          <w:szCs w:val="20"/>
        </w:rPr>
        <w:t xml:space="preserve">s. </w:t>
      </w:r>
    </w:p>
    <w:p w:rsidR="000E4751" w:rsidRDefault="000E4751" w:rsidP="00F27594">
      <w:pPr>
        <w:tabs>
          <w:tab w:val="left" w:pos="720"/>
          <w:tab w:val="left" w:pos="900"/>
          <w:tab w:val="left" w:pos="8640"/>
        </w:tabs>
        <w:ind w:left="720" w:right="720"/>
        <w:jc w:val="both"/>
        <w:rPr>
          <w:rFonts w:asciiTheme="majorHAnsi" w:hAnsiTheme="majorHAnsi" w:cs="Calibri"/>
          <w:sz w:val="20"/>
          <w:szCs w:val="20"/>
        </w:rPr>
      </w:pPr>
    </w:p>
    <w:p w:rsidR="000E4751" w:rsidRPr="000E4751" w:rsidRDefault="000E4751" w:rsidP="000E4751">
      <w:pPr>
        <w:tabs>
          <w:tab w:val="left" w:pos="720"/>
          <w:tab w:val="left" w:pos="900"/>
          <w:tab w:val="left" w:pos="8640"/>
        </w:tabs>
        <w:ind w:left="720" w:right="720"/>
        <w:jc w:val="center"/>
        <w:rPr>
          <w:rFonts w:asciiTheme="majorHAnsi" w:hAnsiTheme="majorHAnsi" w:cs="Calibri"/>
          <w:b/>
          <w:sz w:val="20"/>
          <w:szCs w:val="20"/>
        </w:rPr>
      </w:pPr>
      <w:r w:rsidRPr="000E4751">
        <w:rPr>
          <w:rFonts w:asciiTheme="majorHAnsi" w:hAnsiTheme="majorHAnsi" w:cs="Calibri"/>
          <w:b/>
          <w:sz w:val="20"/>
          <w:szCs w:val="20"/>
        </w:rPr>
        <w:t>ANNEX</w:t>
      </w:r>
    </w:p>
    <w:p w:rsidR="000E4751" w:rsidRDefault="000E4751" w:rsidP="00F27594">
      <w:pPr>
        <w:tabs>
          <w:tab w:val="left" w:pos="720"/>
          <w:tab w:val="left" w:pos="900"/>
          <w:tab w:val="left" w:pos="8640"/>
        </w:tabs>
        <w:ind w:left="720" w:right="720"/>
        <w:jc w:val="both"/>
        <w:rPr>
          <w:rFonts w:asciiTheme="majorHAnsi" w:hAnsiTheme="majorHAnsi" w:cs="Calibri"/>
          <w:sz w:val="20"/>
          <w:szCs w:val="20"/>
        </w:rPr>
      </w:pPr>
    </w:p>
    <w:p w:rsidR="000E4751" w:rsidRDefault="000E4751" w:rsidP="00F27594">
      <w:pPr>
        <w:tabs>
          <w:tab w:val="left" w:pos="720"/>
          <w:tab w:val="left" w:pos="900"/>
          <w:tab w:val="left" w:pos="8640"/>
        </w:tabs>
        <w:ind w:left="720" w:right="720"/>
        <w:jc w:val="both"/>
        <w:rPr>
          <w:rFonts w:asciiTheme="majorHAnsi" w:hAnsiTheme="majorHAnsi" w:cs="Calibri"/>
          <w:sz w:val="20"/>
          <w:szCs w:val="20"/>
        </w:rPr>
      </w:pPr>
      <w:r>
        <w:rPr>
          <w:rFonts w:asciiTheme="majorHAnsi" w:hAnsiTheme="majorHAnsi" w:cs="Calibri"/>
          <w:sz w:val="20"/>
          <w:szCs w:val="20"/>
        </w:rPr>
        <w:lastRenderedPageBreak/>
        <w:t xml:space="preserve">List of relatives of the victims recognized by the parties in relation to Case 11.990 </w:t>
      </w:r>
      <w:proofErr w:type="gramStart"/>
      <w:r>
        <w:rPr>
          <w:rFonts w:asciiTheme="majorHAnsi" w:hAnsiTheme="majorHAnsi" w:cs="Calibri"/>
          <w:sz w:val="20"/>
          <w:szCs w:val="20"/>
        </w:rPr>
        <w:t>A</w:t>
      </w:r>
      <w:proofErr w:type="gramEnd"/>
      <w:r>
        <w:rPr>
          <w:rFonts w:asciiTheme="majorHAnsi" w:hAnsiTheme="majorHAnsi" w:cs="Calibri"/>
          <w:sz w:val="20"/>
          <w:szCs w:val="20"/>
        </w:rPr>
        <w:t xml:space="preserve"> </w:t>
      </w:r>
      <w:r w:rsidRPr="000E4751">
        <w:rPr>
          <w:rFonts w:asciiTheme="majorHAnsi" w:hAnsiTheme="majorHAnsi" w:cs="Calibri"/>
          <w:sz w:val="20"/>
          <w:szCs w:val="20"/>
        </w:rPr>
        <w:t xml:space="preserve">Oscar Orlando Bueno Bonnet y Jefferson </w:t>
      </w:r>
      <w:proofErr w:type="spellStart"/>
      <w:r w:rsidRPr="000E4751">
        <w:rPr>
          <w:rFonts w:asciiTheme="majorHAnsi" w:hAnsiTheme="majorHAnsi" w:cs="Calibri"/>
          <w:sz w:val="20"/>
          <w:szCs w:val="20"/>
        </w:rPr>
        <w:t>Darío</w:t>
      </w:r>
      <w:proofErr w:type="spellEnd"/>
      <w:r w:rsidRPr="000E4751">
        <w:rPr>
          <w:rFonts w:asciiTheme="majorHAnsi" w:hAnsiTheme="majorHAnsi" w:cs="Calibri"/>
          <w:sz w:val="20"/>
          <w:szCs w:val="20"/>
        </w:rPr>
        <w:t xml:space="preserve"> González </w:t>
      </w:r>
      <w:proofErr w:type="spellStart"/>
      <w:r w:rsidRPr="000E4751">
        <w:rPr>
          <w:rFonts w:asciiTheme="majorHAnsi" w:hAnsiTheme="majorHAnsi" w:cs="Calibri"/>
          <w:sz w:val="20"/>
          <w:szCs w:val="20"/>
        </w:rPr>
        <w:t>Oquendo</w:t>
      </w:r>
      <w:proofErr w:type="spellEnd"/>
      <w:r w:rsidR="003B138F">
        <w:rPr>
          <w:rStyle w:val="FootnoteReference"/>
          <w:rFonts w:asciiTheme="majorHAnsi" w:hAnsiTheme="majorHAnsi"/>
          <w:sz w:val="20"/>
          <w:szCs w:val="20"/>
        </w:rPr>
        <w:footnoteReference w:id="5"/>
      </w:r>
      <w:r w:rsidRPr="000E4751">
        <w:rPr>
          <w:rFonts w:asciiTheme="majorHAnsi" w:hAnsiTheme="majorHAnsi" w:cs="Calibri"/>
          <w:sz w:val="20"/>
          <w:szCs w:val="20"/>
        </w:rPr>
        <w:t>.</w:t>
      </w:r>
    </w:p>
    <w:p w:rsidR="000E4751" w:rsidRPr="000E4751" w:rsidRDefault="000E4751" w:rsidP="00F27594">
      <w:pPr>
        <w:tabs>
          <w:tab w:val="left" w:pos="720"/>
          <w:tab w:val="left" w:pos="900"/>
          <w:tab w:val="left" w:pos="8640"/>
        </w:tabs>
        <w:ind w:left="720" w:right="720"/>
        <w:jc w:val="both"/>
        <w:rPr>
          <w:rFonts w:asciiTheme="majorHAnsi" w:hAnsiTheme="majorHAnsi" w:cs="Calibri"/>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7"/>
        <w:gridCol w:w="4763"/>
        <w:gridCol w:w="4297"/>
        <w:gridCol w:w="10"/>
      </w:tblGrid>
      <w:tr w:rsidR="000E4751" w:rsidRPr="000E4751" w:rsidTr="000E4751">
        <w:trPr>
          <w:gridAfter w:val="1"/>
          <w:wAfter w:w="10" w:type="dxa"/>
          <w:trHeight w:hRule="exact" w:val="283"/>
          <w:jc w:val="center"/>
        </w:trPr>
        <w:tc>
          <w:tcPr>
            <w:tcW w:w="9067" w:type="dxa"/>
            <w:gridSpan w:val="3"/>
            <w:tcBorders>
              <w:top w:val="single" w:sz="5" w:space="0" w:color="auto"/>
              <w:left w:val="single" w:sz="5" w:space="0" w:color="auto"/>
              <w:bottom w:val="single" w:sz="5" w:space="0" w:color="auto"/>
              <w:right w:val="single" w:sz="5" w:space="0" w:color="auto"/>
            </w:tcBorders>
            <w:vAlign w:val="center"/>
          </w:tcPr>
          <w:p w:rsidR="000E4751" w:rsidRPr="000E4751" w:rsidRDefault="000E4751" w:rsidP="007F49D6">
            <w:pPr>
              <w:pStyle w:val="Style2"/>
              <w:kinsoku w:val="0"/>
              <w:autoSpaceDE/>
              <w:autoSpaceDN/>
              <w:adjustRightInd/>
              <w:jc w:val="center"/>
              <w:rPr>
                <w:rStyle w:val="CharacterStyle2"/>
                <w:rFonts w:asciiTheme="majorHAnsi" w:hAnsiTheme="majorHAnsi" w:cs="Calibri"/>
                <w:b/>
                <w:bCs/>
                <w:spacing w:val="-10"/>
                <w:w w:val="105"/>
                <w:sz w:val="22"/>
                <w:szCs w:val="22"/>
              </w:rPr>
            </w:pPr>
            <w:r w:rsidRPr="000E4751">
              <w:rPr>
                <w:rStyle w:val="CharacterStyle2"/>
                <w:rFonts w:asciiTheme="majorHAnsi" w:hAnsiTheme="majorHAnsi" w:cs="Calibri"/>
                <w:b/>
                <w:bCs/>
                <w:spacing w:val="-10"/>
                <w:w w:val="105"/>
                <w:sz w:val="22"/>
                <w:szCs w:val="22"/>
              </w:rPr>
              <w:t>FAMILY OF OSCAR ORLANDO BUENO BONNET</w:t>
            </w:r>
          </w:p>
        </w:tc>
      </w:tr>
      <w:tr w:rsidR="000E4751" w:rsidRPr="000E4751" w:rsidTr="000E4751">
        <w:trPr>
          <w:gridAfter w:val="1"/>
          <w:wAfter w:w="10" w:type="dxa"/>
          <w:trHeight w:hRule="exact" w:val="547"/>
          <w:jc w:val="center"/>
        </w:trPr>
        <w:tc>
          <w:tcPr>
            <w:tcW w:w="4770" w:type="dxa"/>
            <w:gridSpan w:val="2"/>
            <w:tcBorders>
              <w:top w:val="single" w:sz="5" w:space="0" w:color="auto"/>
              <w:left w:val="single" w:sz="5" w:space="0" w:color="auto"/>
              <w:bottom w:val="single" w:sz="5" w:space="0" w:color="auto"/>
              <w:right w:val="single" w:sz="5" w:space="0" w:color="auto"/>
            </w:tcBorders>
          </w:tcPr>
          <w:p w:rsidR="000E4751" w:rsidRPr="000E4751" w:rsidRDefault="000E4751" w:rsidP="007F49D6">
            <w:pPr>
              <w:pStyle w:val="Style2"/>
              <w:kinsoku w:val="0"/>
              <w:autoSpaceDE/>
              <w:autoSpaceDN/>
              <w:adjustRightInd/>
              <w:jc w:val="center"/>
              <w:rPr>
                <w:rStyle w:val="CharacterStyle2"/>
                <w:rFonts w:asciiTheme="majorHAnsi" w:hAnsiTheme="majorHAnsi" w:cs="Calibri"/>
                <w:b/>
                <w:bCs/>
                <w:w w:val="105"/>
                <w:sz w:val="22"/>
                <w:szCs w:val="22"/>
              </w:rPr>
            </w:pPr>
            <w:r w:rsidRPr="000E4751">
              <w:rPr>
                <w:rStyle w:val="CharacterStyle2"/>
                <w:rFonts w:asciiTheme="majorHAnsi" w:hAnsiTheme="majorHAnsi" w:cs="Calibri"/>
                <w:b/>
                <w:bCs/>
                <w:w w:val="105"/>
                <w:sz w:val="22"/>
                <w:szCs w:val="22"/>
              </w:rPr>
              <w:t>NAME</w:t>
            </w:r>
          </w:p>
        </w:tc>
        <w:tc>
          <w:tcPr>
            <w:tcW w:w="4297" w:type="dxa"/>
            <w:tcBorders>
              <w:top w:val="single" w:sz="5" w:space="0" w:color="auto"/>
              <w:left w:val="single" w:sz="5" w:space="0" w:color="auto"/>
              <w:bottom w:val="single" w:sz="5" w:space="0" w:color="auto"/>
              <w:right w:val="single" w:sz="5" w:space="0" w:color="auto"/>
            </w:tcBorders>
          </w:tcPr>
          <w:p w:rsidR="000E4751" w:rsidRPr="000E4751" w:rsidRDefault="000E4751" w:rsidP="007F49D6">
            <w:pPr>
              <w:pStyle w:val="Style2"/>
              <w:kinsoku w:val="0"/>
              <w:autoSpaceDE/>
              <w:autoSpaceDN/>
              <w:adjustRightInd/>
              <w:jc w:val="center"/>
              <w:rPr>
                <w:rStyle w:val="CharacterStyle2"/>
                <w:rFonts w:asciiTheme="majorHAnsi" w:hAnsiTheme="majorHAnsi" w:cs="Calibri"/>
                <w:b/>
                <w:bCs/>
                <w:spacing w:val="-10"/>
                <w:w w:val="105"/>
                <w:sz w:val="22"/>
                <w:szCs w:val="22"/>
              </w:rPr>
            </w:pPr>
            <w:r w:rsidRPr="000E4751">
              <w:rPr>
                <w:rStyle w:val="CharacterStyle2"/>
                <w:rFonts w:asciiTheme="majorHAnsi" w:hAnsiTheme="majorHAnsi" w:cs="Calibri"/>
                <w:b/>
                <w:bCs/>
                <w:spacing w:val="-10"/>
                <w:w w:val="105"/>
                <w:sz w:val="22"/>
                <w:szCs w:val="22"/>
              </w:rPr>
              <w:t>RELATION TO THE VICTIM</w:t>
            </w:r>
          </w:p>
        </w:tc>
      </w:tr>
      <w:tr w:rsidR="000E4751" w:rsidRPr="000E4751" w:rsidTr="000E4751">
        <w:trPr>
          <w:gridAfter w:val="1"/>
          <w:wAfter w:w="10" w:type="dxa"/>
          <w:trHeight w:hRule="exact" w:val="279"/>
          <w:jc w:val="center"/>
        </w:trPr>
        <w:tc>
          <w:tcPr>
            <w:tcW w:w="4770" w:type="dxa"/>
            <w:gridSpan w:val="2"/>
            <w:tcBorders>
              <w:top w:val="single" w:sz="5" w:space="0" w:color="auto"/>
              <w:left w:val="single" w:sz="5" w:space="0" w:color="auto"/>
              <w:bottom w:val="single" w:sz="5" w:space="0" w:color="auto"/>
              <w:right w:val="single" w:sz="5" w:space="0" w:color="auto"/>
            </w:tcBorders>
            <w:vAlign w:val="center"/>
          </w:tcPr>
          <w:p w:rsidR="000E4751" w:rsidRPr="000E4751" w:rsidRDefault="000E4751" w:rsidP="007F49D6">
            <w:pPr>
              <w:pStyle w:val="Style3"/>
              <w:kinsoku w:val="0"/>
              <w:autoSpaceDE/>
              <w:autoSpaceDN/>
              <w:rPr>
                <w:rStyle w:val="CharacterStyle3"/>
                <w:rFonts w:asciiTheme="majorHAnsi" w:hAnsiTheme="majorHAnsi"/>
              </w:rPr>
            </w:pPr>
            <w:r w:rsidRPr="000E4751">
              <w:rPr>
                <w:rStyle w:val="CharacterStyle3"/>
                <w:rFonts w:asciiTheme="majorHAnsi" w:hAnsiTheme="majorHAnsi"/>
              </w:rPr>
              <w:t>Carlos Eugenio Bueno Bonnet</w:t>
            </w:r>
          </w:p>
        </w:tc>
        <w:tc>
          <w:tcPr>
            <w:tcW w:w="4297" w:type="dxa"/>
            <w:tcBorders>
              <w:top w:val="single" w:sz="5" w:space="0" w:color="auto"/>
              <w:left w:val="single" w:sz="5" w:space="0" w:color="auto"/>
              <w:bottom w:val="single" w:sz="5" w:space="0" w:color="auto"/>
              <w:right w:val="single" w:sz="5" w:space="0" w:color="auto"/>
            </w:tcBorders>
            <w:vAlign w:val="center"/>
          </w:tcPr>
          <w:p w:rsidR="000E4751" w:rsidRPr="000E4751" w:rsidRDefault="000E4751" w:rsidP="007F49D6">
            <w:pPr>
              <w:pStyle w:val="Style3"/>
              <w:kinsoku w:val="0"/>
              <w:autoSpaceDE/>
              <w:autoSpaceDN/>
              <w:rPr>
                <w:rStyle w:val="CharacterStyle3"/>
                <w:rFonts w:asciiTheme="majorHAnsi" w:hAnsiTheme="majorHAnsi"/>
              </w:rPr>
            </w:pPr>
            <w:r w:rsidRPr="000E4751">
              <w:rPr>
                <w:rStyle w:val="CharacterStyle3"/>
                <w:rFonts w:asciiTheme="majorHAnsi" w:hAnsiTheme="majorHAnsi"/>
              </w:rPr>
              <w:t>Brother</w:t>
            </w:r>
          </w:p>
        </w:tc>
      </w:tr>
      <w:tr w:rsidR="000E4751" w:rsidRPr="000E4751" w:rsidTr="000E4751">
        <w:trPr>
          <w:gridAfter w:val="1"/>
          <w:wAfter w:w="10" w:type="dxa"/>
          <w:trHeight w:hRule="exact" w:val="278"/>
          <w:jc w:val="center"/>
        </w:trPr>
        <w:tc>
          <w:tcPr>
            <w:tcW w:w="4770" w:type="dxa"/>
            <w:gridSpan w:val="2"/>
            <w:tcBorders>
              <w:top w:val="single" w:sz="5" w:space="0" w:color="auto"/>
              <w:left w:val="single" w:sz="5" w:space="0" w:color="auto"/>
              <w:bottom w:val="single" w:sz="5" w:space="0" w:color="auto"/>
              <w:right w:val="single" w:sz="5" w:space="0" w:color="auto"/>
            </w:tcBorders>
            <w:vAlign w:val="center"/>
          </w:tcPr>
          <w:p w:rsidR="000E4751" w:rsidRPr="000E4751" w:rsidRDefault="000E4751" w:rsidP="007F49D6">
            <w:pPr>
              <w:pStyle w:val="Style3"/>
              <w:kinsoku w:val="0"/>
              <w:autoSpaceDE/>
              <w:autoSpaceDN/>
              <w:rPr>
                <w:rStyle w:val="CharacterStyle3"/>
                <w:rFonts w:asciiTheme="majorHAnsi" w:hAnsiTheme="majorHAnsi"/>
              </w:rPr>
            </w:pPr>
            <w:r w:rsidRPr="000E4751">
              <w:rPr>
                <w:rStyle w:val="CharacterStyle3"/>
                <w:rFonts w:asciiTheme="majorHAnsi" w:hAnsiTheme="majorHAnsi"/>
              </w:rPr>
              <w:t>Alberto Vicente Bueno Bonnet</w:t>
            </w:r>
          </w:p>
        </w:tc>
        <w:tc>
          <w:tcPr>
            <w:tcW w:w="4297" w:type="dxa"/>
            <w:tcBorders>
              <w:top w:val="single" w:sz="5" w:space="0" w:color="auto"/>
              <w:left w:val="single" w:sz="5" w:space="0" w:color="auto"/>
              <w:bottom w:val="single" w:sz="5" w:space="0" w:color="auto"/>
              <w:right w:val="single" w:sz="5" w:space="0" w:color="auto"/>
            </w:tcBorders>
            <w:vAlign w:val="center"/>
          </w:tcPr>
          <w:p w:rsidR="000E4751" w:rsidRPr="000E4751" w:rsidRDefault="000E4751" w:rsidP="000E4751">
            <w:pPr>
              <w:pStyle w:val="Style3"/>
              <w:kinsoku w:val="0"/>
              <w:autoSpaceDE/>
              <w:autoSpaceDN/>
              <w:rPr>
                <w:rStyle w:val="CharacterStyle3"/>
                <w:rFonts w:asciiTheme="majorHAnsi" w:hAnsiTheme="majorHAnsi"/>
              </w:rPr>
            </w:pPr>
            <w:r w:rsidRPr="000E4751">
              <w:rPr>
                <w:rStyle w:val="CharacterStyle3"/>
                <w:rFonts w:asciiTheme="majorHAnsi" w:hAnsiTheme="majorHAnsi"/>
              </w:rPr>
              <w:t>Brother (deceased)</w:t>
            </w:r>
          </w:p>
        </w:tc>
      </w:tr>
      <w:tr w:rsidR="000E4751" w:rsidRPr="000E4751" w:rsidTr="000E4751">
        <w:trPr>
          <w:gridAfter w:val="1"/>
          <w:wAfter w:w="10" w:type="dxa"/>
          <w:trHeight w:hRule="exact" w:val="279"/>
          <w:jc w:val="center"/>
        </w:trPr>
        <w:tc>
          <w:tcPr>
            <w:tcW w:w="4770" w:type="dxa"/>
            <w:gridSpan w:val="2"/>
            <w:tcBorders>
              <w:top w:val="single" w:sz="5" w:space="0" w:color="auto"/>
              <w:left w:val="single" w:sz="5" w:space="0" w:color="auto"/>
              <w:bottom w:val="single" w:sz="5" w:space="0" w:color="auto"/>
              <w:right w:val="single" w:sz="5" w:space="0" w:color="auto"/>
            </w:tcBorders>
            <w:vAlign w:val="center"/>
          </w:tcPr>
          <w:p w:rsidR="000E4751" w:rsidRPr="000E4751" w:rsidRDefault="000E4751" w:rsidP="007F49D6">
            <w:pPr>
              <w:pStyle w:val="Style3"/>
              <w:kinsoku w:val="0"/>
              <w:autoSpaceDE/>
              <w:autoSpaceDN/>
              <w:rPr>
                <w:rStyle w:val="CharacterStyle3"/>
                <w:rFonts w:asciiTheme="majorHAnsi" w:hAnsiTheme="majorHAnsi"/>
              </w:rPr>
            </w:pPr>
            <w:r w:rsidRPr="000E4751">
              <w:rPr>
                <w:rStyle w:val="CharacterStyle3"/>
                <w:rFonts w:asciiTheme="majorHAnsi" w:hAnsiTheme="majorHAnsi"/>
              </w:rPr>
              <w:t>Luis Ernesto Bueno Bonnet</w:t>
            </w:r>
          </w:p>
        </w:tc>
        <w:tc>
          <w:tcPr>
            <w:tcW w:w="4297" w:type="dxa"/>
            <w:tcBorders>
              <w:top w:val="single" w:sz="5" w:space="0" w:color="auto"/>
              <w:left w:val="single" w:sz="5" w:space="0" w:color="auto"/>
              <w:bottom w:val="single" w:sz="5" w:space="0" w:color="auto"/>
              <w:right w:val="single" w:sz="5" w:space="0" w:color="auto"/>
            </w:tcBorders>
            <w:vAlign w:val="center"/>
          </w:tcPr>
          <w:p w:rsidR="000E4751" w:rsidRPr="000E4751" w:rsidRDefault="000E4751" w:rsidP="007F49D6">
            <w:pPr>
              <w:pStyle w:val="Style3"/>
              <w:kinsoku w:val="0"/>
              <w:autoSpaceDE/>
              <w:autoSpaceDN/>
              <w:rPr>
                <w:rStyle w:val="CharacterStyle3"/>
                <w:rFonts w:asciiTheme="majorHAnsi" w:hAnsiTheme="majorHAnsi"/>
              </w:rPr>
            </w:pPr>
            <w:r w:rsidRPr="000E4751">
              <w:rPr>
                <w:rStyle w:val="CharacterStyle3"/>
                <w:rFonts w:asciiTheme="majorHAnsi" w:hAnsiTheme="majorHAnsi"/>
              </w:rPr>
              <w:t>Brother</w:t>
            </w:r>
          </w:p>
        </w:tc>
      </w:tr>
      <w:tr w:rsidR="000E4751" w:rsidRPr="000E4751" w:rsidTr="000E4751">
        <w:trPr>
          <w:gridAfter w:val="1"/>
          <w:wAfter w:w="10" w:type="dxa"/>
          <w:trHeight w:hRule="exact" w:val="278"/>
          <w:jc w:val="center"/>
        </w:trPr>
        <w:tc>
          <w:tcPr>
            <w:tcW w:w="4770" w:type="dxa"/>
            <w:gridSpan w:val="2"/>
            <w:tcBorders>
              <w:top w:val="single" w:sz="5" w:space="0" w:color="auto"/>
              <w:left w:val="single" w:sz="5" w:space="0" w:color="auto"/>
              <w:bottom w:val="single" w:sz="5" w:space="0" w:color="auto"/>
              <w:right w:val="single" w:sz="5" w:space="0" w:color="auto"/>
            </w:tcBorders>
            <w:vAlign w:val="center"/>
          </w:tcPr>
          <w:p w:rsidR="000E4751" w:rsidRPr="000E4751" w:rsidRDefault="000E4751" w:rsidP="007F49D6">
            <w:pPr>
              <w:pStyle w:val="Style3"/>
              <w:kinsoku w:val="0"/>
              <w:autoSpaceDE/>
              <w:autoSpaceDN/>
              <w:rPr>
                <w:rStyle w:val="CharacterStyle3"/>
                <w:rFonts w:asciiTheme="majorHAnsi" w:hAnsiTheme="majorHAnsi"/>
              </w:rPr>
            </w:pPr>
            <w:r w:rsidRPr="000E4751">
              <w:rPr>
                <w:rStyle w:val="CharacterStyle3"/>
                <w:rFonts w:asciiTheme="majorHAnsi" w:hAnsiTheme="majorHAnsi"/>
              </w:rPr>
              <w:t xml:space="preserve">Luis Ernesto Bueno </w:t>
            </w:r>
            <w:proofErr w:type="spellStart"/>
            <w:r w:rsidRPr="000E4751">
              <w:rPr>
                <w:rStyle w:val="CharacterStyle3"/>
                <w:rFonts w:asciiTheme="majorHAnsi" w:hAnsiTheme="majorHAnsi"/>
              </w:rPr>
              <w:t>Villamizar</w:t>
            </w:r>
            <w:proofErr w:type="spellEnd"/>
          </w:p>
        </w:tc>
        <w:tc>
          <w:tcPr>
            <w:tcW w:w="4297" w:type="dxa"/>
            <w:tcBorders>
              <w:top w:val="single" w:sz="5" w:space="0" w:color="auto"/>
              <w:left w:val="single" w:sz="5" w:space="0" w:color="auto"/>
              <w:bottom w:val="single" w:sz="5" w:space="0" w:color="auto"/>
              <w:right w:val="single" w:sz="5" w:space="0" w:color="auto"/>
            </w:tcBorders>
            <w:vAlign w:val="center"/>
          </w:tcPr>
          <w:p w:rsidR="000E4751" w:rsidRPr="000E4751" w:rsidRDefault="000E4751" w:rsidP="007F49D6">
            <w:pPr>
              <w:pStyle w:val="Style3"/>
              <w:kinsoku w:val="0"/>
              <w:autoSpaceDE/>
              <w:autoSpaceDN/>
              <w:rPr>
                <w:rStyle w:val="CharacterStyle3"/>
                <w:rFonts w:asciiTheme="majorHAnsi" w:hAnsiTheme="majorHAnsi"/>
              </w:rPr>
            </w:pPr>
            <w:r w:rsidRPr="000E4751">
              <w:rPr>
                <w:rStyle w:val="CharacterStyle3"/>
                <w:rFonts w:asciiTheme="majorHAnsi" w:hAnsiTheme="majorHAnsi"/>
              </w:rPr>
              <w:t>Father (deceased)</w:t>
            </w:r>
          </w:p>
        </w:tc>
      </w:tr>
      <w:tr w:rsidR="000E4751" w:rsidRPr="000E4751" w:rsidTr="000E4751">
        <w:trPr>
          <w:gridAfter w:val="1"/>
          <w:wAfter w:w="10" w:type="dxa"/>
          <w:trHeight w:hRule="exact" w:val="278"/>
          <w:jc w:val="center"/>
        </w:trPr>
        <w:tc>
          <w:tcPr>
            <w:tcW w:w="4770" w:type="dxa"/>
            <w:gridSpan w:val="2"/>
            <w:tcBorders>
              <w:top w:val="single" w:sz="5" w:space="0" w:color="auto"/>
              <w:left w:val="single" w:sz="5" w:space="0" w:color="auto"/>
              <w:bottom w:val="single" w:sz="5" w:space="0" w:color="auto"/>
              <w:right w:val="single" w:sz="5" w:space="0" w:color="auto"/>
            </w:tcBorders>
            <w:vAlign w:val="center"/>
          </w:tcPr>
          <w:p w:rsidR="000E4751" w:rsidRPr="000E4751" w:rsidRDefault="000E4751" w:rsidP="007F49D6">
            <w:pPr>
              <w:pStyle w:val="Style3"/>
              <w:kinsoku w:val="0"/>
              <w:autoSpaceDE/>
              <w:autoSpaceDN/>
              <w:rPr>
                <w:rStyle w:val="CharacterStyle3"/>
                <w:rFonts w:asciiTheme="majorHAnsi" w:hAnsiTheme="majorHAnsi"/>
              </w:rPr>
            </w:pPr>
            <w:r w:rsidRPr="000E4751">
              <w:rPr>
                <w:rStyle w:val="CharacterStyle3"/>
                <w:rFonts w:asciiTheme="majorHAnsi" w:hAnsiTheme="majorHAnsi"/>
              </w:rPr>
              <w:t>Alba Rosa Bonnet Duran</w:t>
            </w:r>
          </w:p>
        </w:tc>
        <w:tc>
          <w:tcPr>
            <w:tcW w:w="4297" w:type="dxa"/>
            <w:tcBorders>
              <w:top w:val="single" w:sz="5" w:space="0" w:color="auto"/>
              <w:left w:val="single" w:sz="5" w:space="0" w:color="auto"/>
              <w:bottom w:val="single" w:sz="5" w:space="0" w:color="auto"/>
              <w:right w:val="single" w:sz="5" w:space="0" w:color="auto"/>
            </w:tcBorders>
            <w:vAlign w:val="center"/>
          </w:tcPr>
          <w:p w:rsidR="000E4751" w:rsidRPr="000E4751" w:rsidRDefault="000E4751" w:rsidP="007F49D6">
            <w:pPr>
              <w:pStyle w:val="Style3"/>
              <w:kinsoku w:val="0"/>
              <w:autoSpaceDE/>
              <w:autoSpaceDN/>
              <w:rPr>
                <w:rStyle w:val="CharacterStyle3"/>
                <w:rFonts w:asciiTheme="majorHAnsi" w:hAnsiTheme="majorHAnsi"/>
              </w:rPr>
            </w:pPr>
            <w:r w:rsidRPr="000E4751">
              <w:rPr>
                <w:rStyle w:val="CharacterStyle3"/>
                <w:rFonts w:asciiTheme="majorHAnsi" w:hAnsiTheme="majorHAnsi"/>
              </w:rPr>
              <w:t>Mother</w:t>
            </w:r>
          </w:p>
        </w:tc>
      </w:tr>
      <w:tr w:rsidR="000E4751" w:rsidRPr="000E4751" w:rsidTr="000E4751">
        <w:trPr>
          <w:gridAfter w:val="1"/>
          <w:wAfter w:w="10" w:type="dxa"/>
          <w:trHeight w:hRule="exact" w:val="279"/>
          <w:jc w:val="center"/>
        </w:trPr>
        <w:tc>
          <w:tcPr>
            <w:tcW w:w="4770" w:type="dxa"/>
            <w:gridSpan w:val="2"/>
            <w:tcBorders>
              <w:top w:val="single" w:sz="5" w:space="0" w:color="auto"/>
              <w:left w:val="single" w:sz="5" w:space="0" w:color="auto"/>
              <w:bottom w:val="single" w:sz="5" w:space="0" w:color="auto"/>
              <w:right w:val="single" w:sz="5" w:space="0" w:color="auto"/>
            </w:tcBorders>
            <w:vAlign w:val="center"/>
          </w:tcPr>
          <w:p w:rsidR="000E4751" w:rsidRPr="000E4751" w:rsidRDefault="000E4751" w:rsidP="007F49D6">
            <w:pPr>
              <w:pStyle w:val="Style3"/>
              <w:kinsoku w:val="0"/>
              <w:autoSpaceDE/>
              <w:autoSpaceDN/>
              <w:rPr>
                <w:rStyle w:val="CharacterStyle3"/>
                <w:rFonts w:asciiTheme="majorHAnsi" w:hAnsiTheme="majorHAnsi"/>
              </w:rPr>
            </w:pPr>
            <w:r w:rsidRPr="000E4751">
              <w:rPr>
                <w:rStyle w:val="CharacterStyle3"/>
                <w:rFonts w:asciiTheme="majorHAnsi" w:hAnsiTheme="majorHAnsi"/>
              </w:rPr>
              <w:t>Kevin Andrey Bueno Solano</w:t>
            </w:r>
          </w:p>
        </w:tc>
        <w:tc>
          <w:tcPr>
            <w:tcW w:w="4297" w:type="dxa"/>
            <w:tcBorders>
              <w:top w:val="single" w:sz="5" w:space="0" w:color="auto"/>
              <w:left w:val="single" w:sz="5" w:space="0" w:color="auto"/>
              <w:bottom w:val="single" w:sz="5" w:space="0" w:color="auto"/>
              <w:right w:val="single" w:sz="5" w:space="0" w:color="auto"/>
            </w:tcBorders>
            <w:vAlign w:val="center"/>
          </w:tcPr>
          <w:p w:rsidR="000E4751" w:rsidRPr="000E4751" w:rsidRDefault="000E4751" w:rsidP="007F49D6">
            <w:pPr>
              <w:pStyle w:val="Style3"/>
              <w:kinsoku w:val="0"/>
              <w:autoSpaceDE/>
              <w:autoSpaceDN/>
              <w:rPr>
                <w:rStyle w:val="CharacterStyle3"/>
                <w:rFonts w:asciiTheme="majorHAnsi" w:hAnsiTheme="majorHAnsi"/>
              </w:rPr>
            </w:pPr>
            <w:r w:rsidRPr="000E4751">
              <w:rPr>
                <w:rStyle w:val="CharacterStyle3"/>
                <w:rFonts w:asciiTheme="majorHAnsi" w:hAnsiTheme="majorHAnsi"/>
              </w:rPr>
              <w:t>Son</w:t>
            </w:r>
          </w:p>
        </w:tc>
      </w:tr>
      <w:tr w:rsidR="000E4751" w:rsidRPr="000E4751" w:rsidTr="000E4751">
        <w:trPr>
          <w:gridAfter w:val="1"/>
          <w:wAfter w:w="10" w:type="dxa"/>
          <w:trHeight w:hRule="exact" w:val="278"/>
          <w:jc w:val="center"/>
        </w:trPr>
        <w:tc>
          <w:tcPr>
            <w:tcW w:w="4770" w:type="dxa"/>
            <w:gridSpan w:val="2"/>
            <w:tcBorders>
              <w:top w:val="single" w:sz="5" w:space="0" w:color="auto"/>
              <w:left w:val="single" w:sz="5" w:space="0" w:color="auto"/>
              <w:bottom w:val="single" w:sz="5" w:space="0" w:color="auto"/>
              <w:right w:val="single" w:sz="5" w:space="0" w:color="auto"/>
            </w:tcBorders>
            <w:vAlign w:val="center"/>
          </w:tcPr>
          <w:p w:rsidR="000E4751" w:rsidRPr="000E4751" w:rsidRDefault="000E4751" w:rsidP="007F49D6">
            <w:pPr>
              <w:pStyle w:val="Style3"/>
              <w:kinsoku w:val="0"/>
              <w:autoSpaceDE/>
              <w:autoSpaceDN/>
              <w:rPr>
                <w:rStyle w:val="CharacterStyle3"/>
                <w:rFonts w:asciiTheme="majorHAnsi" w:hAnsiTheme="majorHAnsi"/>
              </w:rPr>
            </w:pPr>
            <w:r w:rsidRPr="000E4751">
              <w:rPr>
                <w:rStyle w:val="CharacterStyle3"/>
                <w:rFonts w:asciiTheme="majorHAnsi" w:hAnsiTheme="majorHAnsi"/>
              </w:rPr>
              <w:t xml:space="preserve">Gabriela Bueno </w:t>
            </w:r>
            <w:proofErr w:type="spellStart"/>
            <w:r w:rsidRPr="000E4751">
              <w:rPr>
                <w:rStyle w:val="CharacterStyle3"/>
                <w:rFonts w:asciiTheme="majorHAnsi" w:hAnsiTheme="majorHAnsi"/>
              </w:rPr>
              <w:t>Galvis</w:t>
            </w:r>
            <w:proofErr w:type="spellEnd"/>
          </w:p>
        </w:tc>
        <w:tc>
          <w:tcPr>
            <w:tcW w:w="4297" w:type="dxa"/>
            <w:tcBorders>
              <w:top w:val="single" w:sz="5" w:space="0" w:color="auto"/>
              <w:left w:val="single" w:sz="5" w:space="0" w:color="auto"/>
              <w:bottom w:val="single" w:sz="5" w:space="0" w:color="auto"/>
              <w:right w:val="single" w:sz="5" w:space="0" w:color="auto"/>
            </w:tcBorders>
            <w:vAlign w:val="center"/>
          </w:tcPr>
          <w:p w:rsidR="000E4751" w:rsidRPr="000E4751" w:rsidRDefault="000E4751" w:rsidP="007F49D6">
            <w:pPr>
              <w:pStyle w:val="Style3"/>
              <w:kinsoku w:val="0"/>
              <w:autoSpaceDE/>
              <w:autoSpaceDN/>
              <w:rPr>
                <w:rStyle w:val="CharacterStyle3"/>
                <w:rFonts w:asciiTheme="majorHAnsi" w:hAnsiTheme="majorHAnsi"/>
              </w:rPr>
            </w:pPr>
            <w:r w:rsidRPr="000E4751">
              <w:rPr>
                <w:rStyle w:val="CharacterStyle3"/>
                <w:rFonts w:asciiTheme="majorHAnsi" w:hAnsiTheme="majorHAnsi"/>
              </w:rPr>
              <w:t>Daughter</w:t>
            </w:r>
          </w:p>
        </w:tc>
      </w:tr>
      <w:tr w:rsidR="000E4751" w:rsidRPr="000E4751" w:rsidTr="000E4751">
        <w:trPr>
          <w:gridAfter w:val="1"/>
          <w:wAfter w:w="10" w:type="dxa"/>
          <w:trHeight w:hRule="exact" w:val="547"/>
          <w:jc w:val="center"/>
        </w:trPr>
        <w:tc>
          <w:tcPr>
            <w:tcW w:w="4770" w:type="dxa"/>
            <w:gridSpan w:val="2"/>
            <w:tcBorders>
              <w:top w:val="single" w:sz="5" w:space="0" w:color="auto"/>
              <w:left w:val="single" w:sz="5" w:space="0" w:color="auto"/>
              <w:bottom w:val="single" w:sz="5" w:space="0" w:color="auto"/>
              <w:right w:val="single" w:sz="5" w:space="0" w:color="auto"/>
            </w:tcBorders>
          </w:tcPr>
          <w:p w:rsidR="000E4751" w:rsidRPr="000E4751" w:rsidRDefault="000E4751" w:rsidP="007F49D6">
            <w:pPr>
              <w:pStyle w:val="Style3"/>
              <w:kinsoku w:val="0"/>
              <w:autoSpaceDE/>
              <w:autoSpaceDN/>
              <w:rPr>
                <w:rStyle w:val="CharacterStyle3"/>
                <w:rFonts w:asciiTheme="majorHAnsi" w:hAnsiTheme="majorHAnsi"/>
              </w:rPr>
            </w:pPr>
            <w:r w:rsidRPr="000E4751">
              <w:rPr>
                <w:rStyle w:val="CharacterStyle3"/>
                <w:rFonts w:asciiTheme="majorHAnsi" w:hAnsiTheme="majorHAnsi"/>
              </w:rPr>
              <w:t xml:space="preserve">Maria Teresa </w:t>
            </w:r>
            <w:proofErr w:type="spellStart"/>
            <w:r w:rsidRPr="000E4751">
              <w:rPr>
                <w:rStyle w:val="CharacterStyle3"/>
                <w:rFonts w:asciiTheme="majorHAnsi" w:hAnsiTheme="majorHAnsi"/>
              </w:rPr>
              <w:t>Villamizar</w:t>
            </w:r>
            <w:proofErr w:type="spellEnd"/>
            <w:r w:rsidRPr="000E4751">
              <w:rPr>
                <w:rStyle w:val="CharacterStyle3"/>
                <w:rFonts w:asciiTheme="majorHAnsi" w:hAnsiTheme="majorHAnsi"/>
              </w:rPr>
              <w:br/>
            </w:r>
            <w:proofErr w:type="spellStart"/>
            <w:r w:rsidRPr="000E4751">
              <w:rPr>
                <w:rStyle w:val="CharacterStyle3"/>
                <w:rFonts w:asciiTheme="majorHAnsi" w:hAnsiTheme="majorHAnsi"/>
              </w:rPr>
              <w:t>Angarita</w:t>
            </w:r>
            <w:proofErr w:type="spellEnd"/>
          </w:p>
        </w:tc>
        <w:tc>
          <w:tcPr>
            <w:tcW w:w="4297" w:type="dxa"/>
            <w:tcBorders>
              <w:top w:val="single" w:sz="5" w:space="0" w:color="auto"/>
              <w:left w:val="single" w:sz="5" w:space="0" w:color="auto"/>
              <w:bottom w:val="single" w:sz="5" w:space="0" w:color="auto"/>
              <w:right w:val="single" w:sz="5" w:space="0" w:color="auto"/>
            </w:tcBorders>
          </w:tcPr>
          <w:p w:rsidR="000E4751" w:rsidRPr="000E4751" w:rsidRDefault="000E4751" w:rsidP="000E4751">
            <w:pPr>
              <w:pStyle w:val="Style3"/>
              <w:kinsoku w:val="0"/>
              <w:autoSpaceDE/>
              <w:autoSpaceDN/>
              <w:rPr>
                <w:rStyle w:val="CharacterStyle3"/>
                <w:rFonts w:asciiTheme="majorHAnsi" w:hAnsiTheme="majorHAnsi"/>
              </w:rPr>
            </w:pPr>
            <w:r w:rsidRPr="000E4751">
              <w:rPr>
                <w:rStyle w:val="CharacterStyle3"/>
                <w:rFonts w:asciiTheme="majorHAnsi" w:hAnsiTheme="majorHAnsi"/>
              </w:rPr>
              <w:t>Grandmother (</w:t>
            </w:r>
            <w:r>
              <w:rPr>
                <w:rStyle w:val="CharacterStyle3"/>
                <w:rFonts w:asciiTheme="majorHAnsi" w:hAnsiTheme="majorHAnsi"/>
              </w:rPr>
              <w:t>Foster mother of Kevin Bueno)</w:t>
            </w:r>
          </w:p>
        </w:tc>
      </w:tr>
      <w:tr w:rsidR="000E4751" w:rsidRPr="000E4751" w:rsidTr="000E4751">
        <w:trPr>
          <w:gridAfter w:val="1"/>
          <w:wAfter w:w="10" w:type="dxa"/>
          <w:trHeight w:hRule="exact" w:val="548"/>
          <w:jc w:val="center"/>
        </w:trPr>
        <w:tc>
          <w:tcPr>
            <w:tcW w:w="4770" w:type="dxa"/>
            <w:gridSpan w:val="2"/>
            <w:tcBorders>
              <w:top w:val="single" w:sz="5" w:space="0" w:color="auto"/>
              <w:left w:val="single" w:sz="5" w:space="0" w:color="auto"/>
              <w:bottom w:val="single" w:sz="5" w:space="0" w:color="auto"/>
              <w:right w:val="single" w:sz="5" w:space="0" w:color="auto"/>
            </w:tcBorders>
          </w:tcPr>
          <w:p w:rsidR="000E4751" w:rsidRPr="000E4751" w:rsidRDefault="000E4751" w:rsidP="007F49D6">
            <w:pPr>
              <w:pStyle w:val="Style3"/>
              <w:kinsoku w:val="0"/>
              <w:autoSpaceDE/>
              <w:autoSpaceDN/>
              <w:rPr>
                <w:rStyle w:val="CharacterStyle3"/>
                <w:rFonts w:asciiTheme="majorHAnsi" w:hAnsiTheme="majorHAnsi"/>
              </w:rPr>
            </w:pPr>
            <w:r w:rsidRPr="000E4751">
              <w:rPr>
                <w:rStyle w:val="CharacterStyle3"/>
                <w:rFonts w:asciiTheme="majorHAnsi" w:hAnsiTheme="majorHAnsi"/>
              </w:rPr>
              <w:t xml:space="preserve">Yajaira Solano </w:t>
            </w:r>
            <w:proofErr w:type="spellStart"/>
            <w:r w:rsidRPr="000E4751">
              <w:rPr>
                <w:rStyle w:val="CharacterStyle3"/>
                <w:rFonts w:asciiTheme="majorHAnsi" w:hAnsiTheme="majorHAnsi"/>
              </w:rPr>
              <w:t>Villamizar</w:t>
            </w:r>
            <w:proofErr w:type="spellEnd"/>
          </w:p>
        </w:tc>
        <w:tc>
          <w:tcPr>
            <w:tcW w:w="4297" w:type="dxa"/>
            <w:tcBorders>
              <w:top w:val="single" w:sz="5" w:space="0" w:color="auto"/>
              <w:left w:val="single" w:sz="5" w:space="0" w:color="auto"/>
              <w:bottom w:val="single" w:sz="5" w:space="0" w:color="auto"/>
              <w:right w:val="single" w:sz="5" w:space="0" w:color="auto"/>
            </w:tcBorders>
          </w:tcPr>
          <w:p w:rsidR="000E4751" w:rsidRPr="000E4751" w:rsidRDefault="000E4751" w:rsidP="000E4751">
            <w:pPr>
              <w:pStyle w:val="Style3"/>
              <w:kinsoku w:val="0"/>
              <w:autoSpaceDE/>
              <w:autoSpaceDN/>
              <w:rPr>
                <w:rStyle w:val="CharacterStyle3"/>
                <w:rFonts w:asciiTheme="majorHAnsi" w:hAnsiTheme="majorHAnsi"/>
              </w:rPr>
            </w:pPr>
            <w:r w:rsidRPr="000E4751">
              <w:rPr>
                <w:rStyle w:val="CharacterStyle3"/>
                <w:rFonts w:asciiTheme="majorHAnsi" w:hAnsiTheme="majorHAnsi"/>
              </w:rPr>
              <w:t xml:space="preserve">Partner </w:t>
            </w:r>
            <w:r w:rsidRPr="000E4751">
              <w:rPr>
                <w:rStyle w:val="CharacterStyle3"/>
                <w:rFonts w:asciiTheme="majorHAnsi" w:hAnsiTheme="majorHAnsi" w:cs="Arial"/>
              </w:rPr>
              <w:t>—</w:t>
            </w:r>
            <w:r w:rsidRPr="000E4751">
              <w:rPr>
                <w:rStyle w:val="CharacterStyle3"/>
                <w:rFonts w:asciiTheme="majorHAnsi" w:hAnsiTheme="majorHAnsi"/>
              </w:rPr>
              <w:t xml:space="preserve"> Biological mother of</w:t>
            </w:r>
            <w:r w:rsidRPr="000E4751">
              <w:rPr>
                <w:rStyle w:val="CharacterStyle3"/>
                <w:rFonts w:asciiTheme="majorHAnsi" w:hAnsiTheme="majorHAnsi"/>
              </w:rPr>
              <w:br/>
              <w:t>Kevin Bueno (disappeared)</w:t>
            </w:r>
          </w:p>
        </w:tc>
      </w:tr>
      <w:tr w:rsidR="000E4751" w:rsidRPr="000E4751" w:rsidTr="000E4751">
        <w:trPr>
          <w:gridAfter w:val="1"/>
          <w:wAfter w:w="10" w:type="dxa"/>
          <w:trHeight w:hRule="exact" w:val="278"/>
          <w:jc w:val="center"/>
        </w:trPr>
        <w:tc>
          <w:tcPr>
            <w:tcW w:w="4770" w:type="dxa"/>
            <w:gridSpan w:val="2"/>
            <w:tcBorders>
              <w:top w:val="single" w:sz="5" w:space="0" w:color="auto"/>
              <w:left w:val="single" w:sz="5" w:space="0" w:color="auto"/>
              <w:bottom w:val="single" w:sz="5" w:space="0" w:color="auto"/>
              <w:right w:val="single" w:sz="5" w:space="0" w:color="auto"/>
            </w:tcBorders>
            <w:vAlign w:val="center"/>
          </w:tcPr>
          <w:p w:rsidR="000E4751" w:rsidRPr="000E4751" w:rsidRDefault="000E4751" w:rsidP="007F49D6">
            <w:pPr>
              <w:pStyle w:val="Style3"/>
              <w:kinsoku w:val="0"/>
              <w:autoSpaceDE/>
              <w:autoSpaceDN/>
              <w:rPr>
                <w:rStyle w:val="CharacterStyle3"/>
                <w:rFonts w:asciiTheme="majorHAnsi" w:hAnsiTheme="majorHAnsi"/>
              </w:rPr>
            </w:pPr>
            <w:r w:rsidRPr="000E4751">
              <w:rPr>
                <w:rStyle w:val="CharacterStyle3"/>
                <w:rFonts w:asciiTheme="majorHAnsi" w:hAnsiTheme="majorHAnsi"/>
              </w:rPr>
              <w:t xml:space="preserve">Rita </w:t>
            </w:r>
            <w:proofErr w:type="spellStart"/>
            <w:r w:rsidRPr="000E4751">
              <w:rPr>
                <w:rStyle w:val="CharacterStyle3"/>
                <w:rFonts w:asciiTheme="majorHAnsi" w:hAnsiTheme="majorHAnsi"/>
              </w:rPr>
              <w:t>Noris</w:t>
            </w:r>
            <w:proofErr w:type="spellEnd"/>
            <w:r w:rsidRPr="000E4751">
              <w:rPr>
                <w:rStyle w:val="CharacterStyle3"/>
                <w:rFonts w:asciiTheme="majorHAnsi" w:hAnsiTheme="majorHAnsi"/>
              </w:rPr>
              <w:t xml:space="preserve"> Bueno </w:t>
            </w:r>
            <w:proofErr w:type="spellStart"/>
            <w:r w:rsidRPr="000E4751">
              <w:rPr>
                <w:rStyle w:val="CharacterStyle3"/>
                <w:rFonts w:asciiTheme="majorHAnsi" w:hAnsiTheme="majorHAnsi"/>
              </w:rPr>
              <w:t>Bonet</w:t>
            </w:r>
            <w:proofErr w:type="spellEnd"/>
          </w:p>
        </w:tc>
        <w:tc>
          <w:tcPr>
            <w:tcW w:w="4297" w:type="dxa"/>
            <w:tcBorders>
              <w:top w:val="single" w:sz="5" w:space="0" w:color="auto"/>
              <w:left w:val="single" w:sz="5" w:space="0" w:color="auto"/>
              <w:bottom w:val="single" w:sz="5" w:space="0" w:color="auto"/>
              <w:right w:val="single" w:sz="5" w:space="0" w:color="auto"/>
            </w:tcBorders>
            <w:vAlign w:val="center"/>
          </w:tcPr>
          <w:p w:rsidR="000E4751" w:rsidRPr="000E4751" w:rsidRDefault="000E4751" w:rsidP="007F49D6">
            <w:pPr>
              <w:pStyle w:val="Style3"/>
              <w:kinsoku w:val="0"/>
              <w:autoSpaceDE/>
              <w:autoSpaceDN/>
              <w:rPr>
                <w:rStyle w:val="CharacterStyle3"/>
                <w:rFonts w:asciiTheme="majorHAnsi" w:hAnsiTheme="majorHAnsi"/>
              </w:rPr>
            </w:pPr>
            <w:r w:rsidRPr="000E4751">
              <w:rPr>
                <w:rStyle w:val="CharacterStyle3"/>
                <w:rFonts w:asciiTheme="majorHAnsi" w:hAnsiTheme="majorHAnsi"/>
              </w:rPr>
              <w:t>Sister</w:t>
            </w:r>
          </w:p>
        </w:tc>
      </w:tr>
      <w:tr w:rsidR="000E4751" w:rsidRPr="000E4751" w:rsidTr="000E4751">
        <w:trPr>
          <w:gridAfter w:val="1"/>
          <w:wAfter w:w="10" w:type="dxa"/>
          <w:trHeight w:hRule="exact" w:val="278"/>
          <w:jc w:val="center"/>
        </w:trPr>
        <w:tc>
          <w:tcPr>
            <w:tcW w:w="4770" w:type="dxa"/>
            <w:gridSpan w:val="2"/>
            <w:tcBorders>
              <w:top w:val="single" w:sz="5" w:space="0" w:color="auto"/>
              <w:left w:val="single" w:sz="5" w:space="0" w:color="auto"/>
              <w:bottom w:val="single" w:sz="5" w:space="0" w:color="auto"/>
              <w:right w:val="single" w:sz="5" w:space="0" w:color="auto"/>
            </w:tcBorders>
            <w:vAlign w:val="center"/>
          </w:tcPr>
          <w:p w:rsidR="000E4751" w:rsidRPr="000E4751" w:rsidRDefault="000E4751" w:rsidP="007F49D6">
            <w:pPr>
              <w:pStyle w:val="Style3"/>
              <w:kinsoku w:val="0"/>
              <w:autoSpaceDE/>
              <w:autoSpaceDN/>
              <w:rPr>
                <w:rStyle w:val="CharacterStyle3"/>
                <w:rFonts w:asciiTheme="majorHAnsi" w:hAnsiTheme="majorHAnsi"/>
              </w:rPr>
            </w:pPr>
            <w:proofErr w:type="spellStart"/>
            <w:r w:rsidRPr="000E4751">
              <w:rPr>
                <w:rStyle w:val="CharacterStyle3"/>
                <w:rFonts w:asciiTheme="majorHAnsi" w:hAnsiTheme="majorHAnsi"/>
              </w:rPr>
              <w:t>Yuly</w:t>
            </w:r>
            <w:proofErr w:type="spellEnd"/>
            <w:r w:rsidRPr="000E4751">
              <w:rPr>
                <w:rStyle w:val="CharacterStyle3"/>
                <w:rFonts w:asciiTheme="majorHAnsi" w:hAnsiTheme="majorHAnsi"/>
              </w:rPr>
              <w:t xml:space="preserve"> </w:t>
            </w:r>
            <w:proofErr w:type="spellStart"/>
            <w:r w:rsidRPr="000E4751">
              <w:rPr>
                <w:rStyle w:val="CharacterStyle3"/>
                <w:rFonts w:asciiTheme="majorHAnsi" w:hAnsiTheme="majorHAnsi"/>
              </w:rPr>
              <w:t>Suleyma</w:t>
            </w:r>
            <w:proofErr w:type="spellEnd"/>
            <w:r w:rsidRPr="000E4751">
              <w:rPr>
                <w:rStyle w:val="CharacterStyle3"/>
                <w:rFonts w:asciiTheme="majorHAnsi" w:hAnsiTheme="majorHAnsi"/>
              </w:rPr>
              <w:t xml:space="preserve"> Bueno Acevedo</w:t>
            </w:r>
          </w:p>
        </w:tc>
        <w:tc>
          <w:tcPr>
            <w:tcW w:w="4297" w:type="dxa"/>
            <w:tcBorders>
              <w:top w:val="single" w:sz="5" w:space="0" w:color="auto"/>
              <w:left w:val="single" w:sz="5" w:space="0" w:color="auto"/>
              <w:bottom w:val="single" w:sz="5" w:space="0" w:color="auto"/>
              <w:right w:val="single" w:sz="5" w:space="0" w:color="auto"/>
            </w:tcBorders>
            <w:vAlign w:val="center"/>
          </w:tcPr>
          <w:p w:rsidR="000E4751" w:rsidRPr="000E4751" w:rsidRDefault="000E4751" w:rsidP="007F49D6">
            <w:pPr>
              <w:pStyle w:val="Style3"/>
              <w:kinsoku w:val="0"/>
              <w:autoSpaceDE/>
              <w:autoSpaceDN/>
              <w:rPr>
                <w:rStyle w:val="CharacterStyle3"/>
                <w:rFonts w:asciiTheme="majorHAnsi" w:hAnsiTheme="majorHAnsi"/>
              </w:rPr>
            </w:pPr>
            <w:r w:rsidRPr="000E4751">
              <w:rPr>
                <w:rStyle w:val="CharacterStyle3"/>
                <w:rFonts w:asciiTheme="majorHAnsi" w:hAnsiTheme="majorHAnsi"/>
              </w:rPr>
              <w:t>Sister</w:t>
            </w:r>
          </w:p>
        </w:tc>
      </w:tr>
      <w:tr w:rsidR="000E4751" w:rsidRPr="000E4751" w:rsidTr="000E4751">
        <w:trPr>
          <w:gridAfter w:val="1"/>
          <w:wAfter w:w="10" w:type="dxa"/>
          <w:trHeight w:hRule="exact" w:val="279"/>
          <w:jc w:val="center"/>
        </w:trPr>
        <w:tc>
          <w:tcPr>
            <w:tcW w:w="4770" w:type="dxa"/>
            <w:gridSpan w:val="2"/>
            <w:tcBorders>
              <w:top w:val="single" w:sz="5" w:space="0" w:color="auto"/>
              <w:left w:val="single" w:sz="5" w:space="0" w:color="auto"/>
              <w:bottom w:val="single" w:sz="5" w:space="0" w:color="auto"/>
              <w:right w:val="single" w:sz="5" w:space="0" w:color="auto"/>
            </w:tcBorders>
            <w:vAlign w:val="center"/>
          </w:tcPr>
          <w:p w:rsidR="000E4751" w:rsidRPr="000E4751" w:rsidRDefault="000E4751" w:rsidP="00F33809">
            <w:pPr>
              <w:pStyle w:val="Style3"/>
              <w:kinsoku w:val="0"/>
              <w:autoSpaceDE/>
              <w:autoSpaceDN/>
              <w:rPr>
                <w:rStyle w:val="CharacterStyle3"/>
                <w:rFonts w:asciiTheme="majorHAnsi" w:hAnsiTheme="majorHAnsi"/>
              </w:rPr>
            </w:pPr>
            <w:r w:rsidRPr="000E4751">
              <w:rPr>
                <w:rStyle w:val="CharacterStyle3"/>
                <w:rFonts w:asciiTheme="majorHAnsi" w:hAnsiTheme="majorHAnsi"/>
              </w:rPr>
              <w:t xml:space="preserve">Elizabeth Bueno </w:t>
            </w:r>
            <w:r w:rsidR="00F33809">
              <w:rPr>
                <w:rStyle w:val="CharacterStyle3"/>
                <w:rFonts w:asciiTheme="majorHAnsi" w:hAnsiTheme="majorHAnsi"/>
              </w:rPr>
              <w:t>Acevedo</w:t>
            </w:r>
          </w:p>
        </w:tc>
        <w:tc>
          <w:tcPr>
            <w:tcW w:w="4297" w:type="dxa"/>
            <w:tcBorders>
              <w:top w:val="single" w:sz="5" w:space="0" w:color="auto"/>
              <w:left w:val="single" w:sz="5" w:space="0" w:color="auto"/>
              <w:bottom w:val="single" w:sz="5" w:space="0" w:color="auto"/>
              <w:right w:val="single" w:sz="5" w:space="0" w:color="auto"/>
            </w:tcBorders>
            <w:vAlign w:val="center"/>
          </w:tcPr>
          <w:p w:rsidR="000E4751" w:rsidRPr="000E4751" w:rsidRDefault="000E4751" w:rsidP="007F49D6">
            <w:pPr>
              <w:pStyle w:val="Style3"/>
              <w:kinsoku w:val="0"/>
              <w:autoSpaceDE/>
              <w:autoSpaceDN/>
              <w:rPr>
                <w:rStyle w:val="CharacterStyle3"/>
                <w:rFonts w:asciiTheme="majorHAnsi" w:hAnsiTheme="majorHAnsi"/>
              </w:rPr>
            </w:pPr>
            <w:r w:rsidRPr="000E4751">
              <w:rPr>
                <w:rStyle w:val="CharacterStyle3"/>
                <w:rFonts w:asciiTheme="majorHAnsi" w:hAnsiTheme="majorHAnsi"/>
              </w:rPr>
              <w:t>Sister</w:t>
            </w:r>
          </w:p>
        </w:tc>
      </w:tr>
      <w:tr w:rsidR="000E4751" w:rsidRPr="000E4751" w:rsidTr="000E4751">
        <w:trPr>
          <w:gridAfter w:val="1"/>
          <w:wAfter w:w="10" w:type="dxa"/>
          <w:trHeight w:hRule="exact" w:val="278"/>
          <w:jc w:val="center"/>
        </w:trPr>
        <w:tc>
          <w:tcPr>
            <w:tcW w:w="4770" w:type="dxa"/>
            <w:gridSpan w:val="2"/>
            <w:tcBorders>
              <w:top w:val="single" w:sz="5" w:space="0" w:color="auto"/>
              <w:left w:val="single" w:sz="5" w:space="0" w:color="auto"/>
              <w:bottom w:val="single" w:sz="5" w:space="0" w:color="auto"/>
              <w:right w:val="single" w:sz="5" w:space="0" w:color="auto"/>
            </w:tcBorders>
            <w:vAlign w:val="center"/>
          </w:tcPr>
          <w:p w:rsidR="000E4751" w:rsidRPr="000E4751" w:rsidRDefault="000E4751" w:rsidP="007F49D6">
            <w:pPr>
              <w:pStyle w:val="Style3"/>
              <w:kinsoku w:val="0"/>
              <w:autoSpaceDE/>
              <w:autoSpaceDN/>
              <w:rPr>
                <w:rStyle w:val="CharacterStyle3"/>
                <w:rFonts w:asciiTheme="majorHAnsi" w:hAnsiTheme="majorHAnsi"/>
              </w:rPr>
            </w:pPr>
            <w:r w:rsidRPr="000E4751">
              <w:rPr>
                <w:rStyle w:val="CharacterStyle3"/>
                <w:rFonts w:asciiTheme="majorHAnsi" w:hAnsiTheme="majorHAnsi"/>
              </w:rPr>
              <w:t>María Esther Bueno Navarro</w:t>
            </w:r>
          </w:p>
        </w:tc>
        <w:tc>
          <w:tcPr>
            <w:tcW w:w="4297" w:type="dxa"/>
            <w:tcBorders>
              <w:top w:val="single" w:sz="5" w:space="0" w:color="auto"/>
              <w:left w:val="single" w:sz="5" w:space="0" w:color="auto"/>
              <w:bottom w:val="single" w:sz="5" w:space="0" w:color="auto"/>
              <w:right w:val="single" w:sz="5" w:space="0" w:color="auto"/>
            </w:tcBorders>
            <w:vAlign w:val="center"/>
          </w:tcPr>
          <w:p w:rsidR="000E4751" w:rsidRPr="000E4751" w:rsidRDefault="000E4751" w:rsidP="007F49D6">
            <w:pPr>
              <w:pStyle w:val="Style3"/>
              <w:kinsoku w:val="0"/>
              <w:autoSpaceDE/>
              <w:autoSpaceDN/>
              <w:rPr>
                <w:rStyle w:val="CharacterStyle3"/>
                <w:rFonts w:asciiTheme="majorHAnsi" w:hAnsiTheme="majorHAnsi"/>
              </w:rPr>
            </w:pPr>
            <w:r w:rsidRPr="000E4751">
              <w:rPr>
                <w:rStyle w:val="CharacterStyle3"/>
                <w:rFonts w:asciiTheme="majorHAnsi" w:hAnsiTheme="majorHAnsi"/>
              </w:rPr>
              <w:t>Sister</w:t>
            </w:r>
          </w:p>
        </w:tc>
      </w:tr>
      <w:tr w:rsidR="000E4751" w:rsidRPr="000E4751" w:rsidTr="000E4751">
        <w:trPr>
          <w:gridAfter w:val="1"/>
          <w:wAfter w:w="10" w:type="dxa"/>
          <w:trHeight w:hRule="exact" w:val="279"/>
          <w:jc w:val="center"/>
        </w:trPr>
        <w:tc>
          <w:tcPr>
            <w:tcW w:w="4770" w:type="dxa"/>
            <w:gridSpan w:val="2"/>
            <w:tcBorders>
              <w:top w:val="single" w:sz="5" w:space="0" w:color="auto"/>
              <w:left w:val="single" w:sz="5" w:space="0" w:color="auto"/>
              <w:bottom w:val="single" w:sz="5" w:space="0" w:color="auto"/>
              <w:right w:val="single" w:sz="5" w:space="0" w:color="auto"/>
            </w:tcBorders>
            <w:vAlign w:val="center"/>
          </w:tcPr>
          <w:p w:rsidR="000E4751" w:rsidRPr="000E4751" w:rsidRDefault="000E4751" w:rsidP="007F49D6">
            <w:pPr>
              <w:pStyle w:val="Style3"/>
              <w:kinsoku w:val="0"/>
              <w:autoSpaceDE/>
              <w:autoSpaceDN/>
              <w:rPr>
                <w:rStyle w:val="CharacterStyle3"/>
                <w:rFonts w:asciiTheme="majorHAnsi" w:hAnsiTheme="majorHAnsi"/>
              </w:rPr>
            </w:pPr>
            <w:r w:rsidRPr="000E4751">
              <w:rPr>
                <w:rStyle w:val="CharacterStyle3"/>
                <w:rFonts w:asciiTheme="majorHAnsi" w:hAnsiTheme="majorHAnsi"/>
              </w:rPr>
              <w:t>María Luz Bueno Navarro</w:t>
            </w:r>
          </w:p>
        </w:tc>
        <w:tc>
          <w:tcPr>
            <w:tcW w:w="4297" w:type="dxa"/>
            <w:tcBorders>
              <w:top w:val="single" w:sz="5" w:space="0" w:color="auto"/>
              <w:left w:val="single" w:sz="5" w:space="0" w:color="auto"/>
              <w:bottom w:val="single" w:sz="5" w:space="0" w:color="auto"/>
              <w:right w:val="single" w:sz="5" w:space="0" w:color="auto"/>
            </w:tcBorders>
            <w:vAlign w:val="center"/>
          </w:tcPr>
          <w:p w:rsidR="000E4751" w:rsidRPr="000E4751" w:rsidRDefault="000E4751" w:rsidP="007F49D6">
            <w:pPr>
              <w:pStyle w:val="Style3"/>
              <w:kinsoku w:val="0"/>
              <w:autoSpaceDE/>
              <w:autoSpaceDN/>
              <w:rPr>
                <w:rStyle w:val="CharacterStyle3"/>
                <w:rFonts w:asciiTheme="majorHAnsi" w:hAnsiTheme="majorHAnsi"/>
              </w:rPr>
            </w:pPr>
            <w:r w:rsidRPr="000E4751">
              <w:rPr>
                <w:rStyle w:val="CharacterStyle3"/>
                <w:rFonts w:asciiTheme="majorHAnsi" w:hAnsiTheme="majorHAnsi"/>
              </w:rPr>
              <w:t>Sister</w:t>
            </w:r>
          </w:p>
        </w:tc>
      </w:tr>
      <w:tr w:rsidR="000E4751" w:rsidRPr="000E4751" w:rsidTr="000E4751">
        <w:trPr>
          <w:gridAfter w:val="1"/>
          <w:wAfter w:w="10" w:type="dxa"/>
          <w:trHeight w:hRule="exact" w:val="288"/>
          <w:jc w:val="center"/>
        </w:trPr>
        <w:tc>
          <w:tcPr>
            <w:tcW w:w="4770" w:type="dxa"/>
            <w:gridSpan w:val="2"/>
            <w:tcBorders>
              <w:top w:val="single" w:sz="5" w:space="0" w:color="auto"/>
              <w:left w:val="single" w:sz="5" w:space="0" w:color="auto"/>
              <w:bottom w:val="single" w:sz="5" w:space="0" w:color="auto"/>
              <w:right w:val="single" w:sz="5" w:space="0" w:color="auto"/>
            </w:tcBorders>
            <w:vAlign w:val="center"/>
          </w:tcPr>
          <w:p w:rsidR="000E4751" w:rsidRPr="000E4751" w:rsidRDefault="000E4751" w:rsidP="007F49D6">
            <w:pPr>
              <w:pStyle w:val="Style3"/>
              <w:kinsoku w:val="0"/>
              <w:autoSpaceDE/>
              <w:autoSpaceDN/>
              <w:rPr>
                <w:rStyle w:val="CharacterStyle3"/>
                <w:rFonts w:asciiTheme="majorHAnsi" w:hAnsiTheme="majorHAnsi"/>
              </w:rPr>
            </w:pPr>
            <w:r w:rsidRPr="000E4751">
              <w:rPr>
                <w:rStyle w:val="CharacterStyle3"/>
                <w:rFonts w:asciiTheme="majorHAnsi" w:hAnsiTheme="majorHAnsi"/>
              </w:rPr>
              <w:t>Ofelia María Bueno Navarro</w:t>
            </w:r>
          </w:p>
        </w:tc>
        <w:tc>
          <w:tcPr>
            <w:tcW w:w="4297" w:type="dxa"/>
            <w:tcBorders>
              <w:top w:val="single" w:sz="5" w:space="0" w:color="auto"/>
              <w:left w:val="single" w:sz="5" w:space="0" w:color="auto"/>
              <w:bottom w:val="single" w:sz="5" w:space="0" w:color="auto"/>
              <w:right w:val="single" w:sz="5" w:space="0" w:color="auto"/>
            </w:tcBorders>
            <w:vAlign w:val="center"/>
          </w:tcPr>
          <w:p w:rsidR="000E4751" w:rsidRPr="000E4751" w:rsidRDefault="000E4751" w:rsidP="007F49D6">
            <w:pPr>
              <w:pStyle w:val="Style3"/>
              <w:kinsoku w:val="0"/>
              <w:autoSpaceDE/>
              <w:autoSpaceDN/>
              <w:rPr>
                <w:rStyle w:val="CharacterStyle3"/>
                <w:rFonts w:asciiTheme="majorHAnsi" w:hAnsiTheme="majorHAnsi"/>
              </w:rPr>
            </w:pPr>
            <w:r w:rsidRPr="000E4751">
              <w:rPr>
                <w:rStyle w:val="CharacterStyle3"/>
                <w:rFonts w:asciiTheme="majorHAnsi" w:hAnsiTheme="majorHAnsi"/>
              </w:rPr>
              <w:t>Sister</w:t>
            </w:r>
          </w:p>
        </w:tc>
      </w:tr>
      <w:tr w:rsidR="000E4751" w:rsidRPr="000E4751" w:rsidTr="000E4751">
        <w:trPr>
          <w:gridBefore w:val="1"/>
          <w:wBefore w:w="7" w:type="dxa"/>
          <w:trHeight w:hRule="exact" w:val="523"/>
          <w:jc w:val="center"/>
        </w:trPr>
        <w:tc>
          <w:tcPr>
            <w:tcW w:w="9070" w:type="dxa"/>
            <w:gridSpan w:val="3"/>
            <w:tcBorders>
              <w:top w:val="single" w:sz="5" w:space="0" w:color="auto"/>
              <w:left w:val="single" w:sz="5" w:space="0" w:color="auto"/>
              <w:bottom w:val="single" w:sz="5" w:space="0" w:color="auto"/>
              <w:right w:val="single" w:sz="5" w:space="0" w:color="auto"/>
            </w:tcBorders>
          </w:tcPr>
          <w:p w:rsidR="000E4751" w:rsidRPr="000E4751" w:rsidRDefault="000E4751" w:rsidP="007F49D6">
            <w:pPr>
              <w:pStyle w:val="Style3"/>
              <w:kinsoku w:val="0"/>
              <w:autoSpaceDE/>
              <w:autoSpaceDN/>
              <w:rPr>
                <w:rStyle w:val="CharacterStyle3"/>
                <w:rFonts w:asciiTheme="majorHAnsi" w:hAnsiTheme="majorHAnsi"/>
                <w:b/>
                <w:bCs/>
              </w:rPr>
            </w:pPr>
            <w:r w:rsidRPr="000E4751">
              <w:rPr>
                <w:rStyle w:val="CharacterStyle3"/>
                <w:rFonts w:asciiTheme="majorHAnsi" w:hAnsiTheme="majorHAnsi"/>
                <w:b/>
                <w:bCs/>
              </w:rPr>
              <w:t>FAMILY OF JEFFERSON DARIO GONZÁLEZ OQUENDO</w:t>
            </w:r>
          </w:p>
        </w:tc>
      </w:tr>
      <w:tr w:rsidR="000E4751" w:rsidRPr="000E4751" w:rsidTr="000E4751">
        <w:trPr>
          <w:gridBefore w:val="1"/>
          <w:wBefore w:w="7" w:type="dxa"/>
          <w:trHeight w:hRule="exact" w:val="523"/>
          <w:jc w:val="center"/>
        </w:trPr>
        <w:tc>
          <w:tcPr>
            <w:tcW w:w="4763" w:type="dxa"/>
            <w:tcBorders>
              <w:top w:val="single" w:sz="5" w:space="0" w:color="auto"/>
              <w:left w:val="single" w:sz="5" w:space="0" w:color="auto"/>
              <w:bottom w:val="single" w:sz="5" w:space="0" w:color="auto"/>
              <w:right w:val="single" w:sz="5" w:space="0" w:color="auto"/>
            </w:tcBorders>
          </w:tcPr>
          <w:p w:rsidR="000E4751" w:rsidRPr="000E4751" w:rsidRDefault="000E4751" w:rsidP="007F49D6">
            <w:pPr>
              <w:pStyle w:val="Style3"/>
              <w:kinsoku w:val="0"/>
              <w:autoSpaceDE/>
              <w:autoSpaceDN/>
              <w:rPr>
                <w:rStyle w:val="CharacterStyle3"/>
                <w:rFonts w:asciiTheme="majorHAnsi" w:hAnsiTheme="majorHAnsi"/>
                <w:b/>
                <w:bCs/>
              </w:rPr>
            </w:pPr>
            <w:r w:rsidRPr="000E4751">
              <w:rPr>
                <w:rStyle w:val="CharacterStyle3"/>
                <w:rFonts w:asciiTheme="majorHAnsi" w:hAnsiTheme="majorHAnsi"/>
                <w:b/>
                <w:bCs/>
              </w:rPr>
              <w:t>NAME</w:t>
            </w:r>
          </w:p>
        </w:tc>
        <w:tc>
          <w:tcPr>
            <w:tcW w:w="4307" w:type="dxa"/>
            <w:gridSpan w:val="2"/>
            <w:tcBorders>
              <w:top w:val="single" w:sz="5" w:space="0" w:color="auto"/>
              <w:left w:val="single" w:sz="5" w:space="0" w:color="auto"/>
              <w:bottom w:val="single" w:sz="5" w:space="0" w:color="auto"/>
              <w:right w:val="single" w:sz="5" w:space="0" w:color="auto"/>
            </w:tcBorders>
          </w:tcPr>
          <w:p w:rsidR="000E4751" w:rsidRPr="000E4751" w:rsidRDefault="000E4751" w:rsidP="007F49D6">
            <w:pPr>
              <w:pStyle w:val="Style3"/>
              <w:kinsoku w:val="0"/>
              <w:autoSpaceDE/>
              <w:autoSpaceDN/>
              <w:rPr>
                <w:rStyle w:val="CharacterStyle3"/>
                <w:rFonts w:asciiTheme="majorHAnsi" w:hAnsiTheme="majorHAnsi"/>
                <w:b/>
                <w:bCs/>
              </w:rPr>
            </w:pPr>
            <w:r w:rsidRPr="000E4751">
              <w:rPr>
                <w:rStyle w:val="CharacterStyle3"/>
                <w:rFonts w:asciiTheme="majorHAnsi" w:hAnsiTheme="majorHAnsi"/>
                <w:b/>
                <w:bCs/>
              </w:rPr>
              <w:t>RELATION TO THE VICTIM</w:t>
            </w:r>
          </w:p>
        </w:tc>
      </w:tr>
      <w:tr w:rsidR="000E4751" w:rsidRPr="000E4751" w:rsidTr="000E4751">
        <w:trPr>
          <w:gridBefore w:val="1"/>
          <w:wBefore w:w="7" w:type="dxa"/>
          <w:trHeight w:hRule="exact" w:val="282"/>
          <w:jc w:val="center"/>
        </w:trPr>
        <w:tc>
          <w:tcPr>
            <w:tcW w:w="4763" w:type="dxa"/>
            <w:tcBorders>
              <w:top w:val="single" w:sz="5" w:space="0" w:color="auto"/>
              <w:left w:val="single" w:sz="5" w:space="0" w:color="auto"/>
              <w:bottom w:val="single" w:sz="5" w:space="0" w:color="auto"/>
              <w:right w:val="single" w:sz="5" w:space="0" w:color="auto"/>
            </w:tcBorders>
          </w:tcPr>
          <w:p w:rsidR="000E4751" w:rsidRPr="000E4751" w:rsidRDefault="000E4751" w:rsidP="007F49D6">
            <w:pPr>
              <w:pStyle w:val="Style3"/>
              <w:kinsoku w:val="0"/>
              <w:autoSpaceDE/>
              <w:autoSpaceDN/>
              <w:rPr>
                <w:rStyle w:val="CharacterStyle3"/>
                <w:rFonts w:asciiTheme="majorHAnsi" w:hAnsiTheme="majorHAnsi"/>
              </w:rPr>
            </w:pPr>
            <w:proofErr w:type="spellStart"/>
            <w:r w:rsidRPr="000E4751">
              <w:rPr>
                <w:rStyle w:val="CharacterStyle3"/>
                <w:rFonts w:asciiTheme="majorHAnsi" w:hAnsiTheme="majorHAnsi"/>
              </w:rPr>
              <w:t>Jeferson</w:t>
            </w:r>
            <w:proofErr w:type="spellEnd"/>
            <w:r w:rsidRPr="000E4751">
              <w:rPr>
                <w:rStyle w:val="CharacterStyle3"/>
                <w:rFonts w:asciiTheme="majorHAnsi" w:hAnsiTheme="majorHAnsi"/>
              </w:rPr>
              <w:t xml:space="preserve"> </w:t>
            </w:r>
            <w:proofErr w:type="spellStart"/>
            <w:r w:rsidRPr="000E4751">
              <w:rPr>
                <w:rStyle w:val="CharacterStyle3"/>
                <w:rFonts w:asciiTheme="majorHAnsi" w:hAnsiTheme="majorHAnsi"/>
              </w:rPr>
              <w:t>Jairdyver</w:t>
            </w:r>
            <w:proofErr w:type="spellEnd"/>
            <w:r w:rsidRPr="000E4751">
              <w:rPr>
                <w:rStyle w:val="CharacterStyle3"/>
                <w:rFonts w:asciiTheme="majorHAnsi" w:hAnsiTheme="majorHAnsi"/>
              </w:rPr>
              <w:t xml:space="preserve"> </w:t>
            </w:r>
            <w:proofErr w:type="spellStart"/>
            <w:r w:rsidRPr="000E4751">
              <w:rPr>
                <w:rStyle w:val="CharacterStyle3"/>
                <w:rFonts w:asciiTheme="majorHAnsi" w:hAnsiTheme="majorHAnsi"/>
              </w:rPr>
              <w:t>Villamizar</w:t>
            </w:r>
            <w:proofErr w:type="spellEnd"/>
          </w:p>
        </w:tc>
        <w:tc>
          <w:tcPr>
            <w:tcW w:w="4307" w:type="dxa"/>
            <w:gridSpan w:val="2"/>
            <w:tcBorders>
              <w:top w:val="single" w:sz="5" w:space="0" w:color="auto"/>
              <w:left w:val="single" w:sz="5" w:space="0" w:color="auto"/>
              <w:bottom w:val="single" w:sz="5" w:space="0" w:color="auto"/>
              <w:right w:val="single" w:sz="5" w:space="0" w:color="auto"/>
            </w:tcBorders>
          </w:tcPr>
          <w:p w:rsidR="000E4751" w:rsidRPr="000E4751" w:rsidRDefault="000E4751" w:rsidP="007F49D6">
            <w:pPr>
              <w:pStyle w:val="Style3"/>
              <w:kinsoku w:val="0"/>
              <w:autoSpaceDE/>
              <w:autoSpaceDN/>
              <w:rPr>
                <w:rStyle w:val="CharacterStyle3"/>
                <w:rFonts w:asciiTheme="majorHAnsi" w:hAnsiTheme="majorHAnsi"/>
              </w:rPr>
            </w:pPr>
            <w:r w:rsidRPr="000E4751">
              <w:rPr>
                <w:rStyle w:val="CharacterStyle3"/>
                <w:rFonts w:asciiTheme="majorHAnsi" w:hAnsiTheme="majorHAnsi"/>
              </w:rPr>
              <w:t>Son</w:t>
            </w:r>
            <w:r w:rsidRPr="000E4751">
              <w:rPr>
                <w:rStyle w:val="FootnoteReference"/>
                <w:rFonts w:asciiTheme="majorHAnsi" w:hAnsiTheme="majorHAnsi"/>
              </w:rPr>
              <w:footnoteReference w:id="6"/>
            </w:r>
          </w:p>
        </w:tc>
      </w:tr>
      <w:tr w:rsidR="000E4751" w:rsidRPr="000E4751" w:rsidTr="000E4751">
        <w:trPr>
          <w:gridBefore w:val="1"/>
          <w:wBefore w:w="7" w:type="dxa"/>
          <w:trHeight w:hRule="exact" w:val="300"/>
          <w:jc w:val="center"/>
        </w:trPr>
        <w:tc>
          <w:tcPr>
            <w:tcW w:w="4763" w:type="dxa"/>
            <w:tcBorders>
              <w:top w:val="single" w:sz="5" w:space="0" w:color="auto"/>
              <w:left w:val="single" w:sz="5" w:space="0" w:color="auto"/>
              <w:bottom w:val="single" w:sz="5" w:space="0" w:color="auto"/>
              <w:right w:val="single" w:sz="5" w:space="0" w:color="auto"/>
            </w:tcBorders>
          </w:tcPr>
          <w:p w:rsidR="000E4751" w:rsidRPr="000E4751" w:rsidRDefault="000E4751" w:rsidP="007F49D6">
            <w:pPr>
              <w:pStyle w:val="Style3"/>
              <w:kinsoku w:val="0"/>
              <w:autoSpaceDE/>
              <w:autoSpaceDN/>
              <w:rPr>
                <w:rStyle w:val="CharacterStyle3"/>
                <w:rFonts w:asciiTheme="majorHAnsi" w:hAnsiTheme="majorHAnsi"/>
              </w:rPr>
            </w:pPr>
            <w:r w:rsidRPr="000E4751">
              <w:rPr>
                <w:rStyle w:val="CharacterStyle3"/>
                <w:rFonts w:asciiTheme="majorHAnsi" w:hAnsiTheme="majorHAnsi"/>
              </w:rPr>
              <w:t>Ramiro Antonio González</w:t>
            </w:r>
          </w:p>
        </w:tc>
        <w:tc>
          <w:tcPr>
            <w:tcW w:w="4307" w:type="dxa"/>
            <w:gridSpan w:val="2"/>
            <w:tcBorders>
              <w:top w:val="single" w:sz="5" w:space="0" w:color="auto"/>
              <w:left w:val="single" w:sz="5" w:space="0" w:color="auto"/>
              <w:bottom w:val="single" w:sz="5" w:space="0" w:color="auto"/>
              <w:right w:val="single" w:sz="5" w:space="0" w:color="auto"/>
            </w:tcBorders>
          </w:tcPr>
          <w:p w:rsidR="000E4751" w:rsidRPr="000E4751" w:rsidRDefault="000E4751" w:rsidP="007F49D6">
            <w:pPr>
              <w:pStyle w:val="Style3"/>
              <w:kinsoku w:val="0"/>
              <w:autoSpaceDE/>
              <w:autoSpaceDN/>
              <w:rPr>
                <w:rStyle w:val="CharacterStyle3"/>
                <w:rFonts w:asciiTheme="majorHAnsi" w:hAnsiTheme="majorHAnsi"/>
              </w:rPr>
            </w:pPr>
            <w:r w:rsidRPr="000E4751">
              <w:rPr>
                <w:rStyle w:val="CharacterStyle3"/>
                <w:rFonts w:asciiTheme="majorHAnsi" w:hAnsiTheme="majorHAnsi"/>
              </w:rPr>
              <w:t>Father (deceased)</w:t>
            </w:r>
          </w:p>
        </w:tc>
      </w:tr>
      <w:tr w:rsidR="000E4751" w:rsidRPr="000E4751" w:rsidTr="000E4751">
        <w:trPr>
          <w:gridBefore w:val="1"/>
          <w:wBefore w:w="7" w:type="dxa"/>
          <w:trHeight w:hRule="exact" w:val="327"/>
          <w:jc w:val="center"/>
        </w:trPr>
        <w:tc>
          <w:tcPr>
            <w:tcW w:w="4763" w:type="dxa"/>
            <w:tcBorders>
              <w:top w:val="single" w:sz="5" w:space="0" w:color="auto"/>
              <w:left w:val="single" w:sz="5" w:space="0" w:color="auto"/>
              <w:bottom w:val="single" w:sz="5" w:space="0" w:color="auto"/>
              <w:right w:val="single" w:sz="5" w:space="0" w:color="auto"/>
            </w:tcBorders>
          </w:tcPr>
          <w:p w:rsidR="000E4751" w:rsidRPr="000E4751" w:rsidRDefault="000E4751" w:rsidP="007F49D6">
            <w:pPr>
              <w:pStyle w:val="Style3"/>
              <w:kinsoku w:val="0"/>
              <w:autoSpaceDE/>
              <w:autoSpaceDN/>
              <w:rPr>
                <w:rStyle w:val="CharacterStyle3"/>
                <w:rFonts w:asciiTheme="majorHAnsi" w:hAnsiTheme="majorHAnsi"/>
              </w:rPr>
            </w:pPr>
            <w:proofErr w:type="spellStart"/>
            <w:r w:rsidRPr="000E4751">
              <w:rPr>
                <w:rStyle w:val="CharacterStyle3"/>
                <w:rFonts w:asciiTheme="majorHAnsi" w:hAnsiTheme="majorHAnsi"/>
              </w:rPr>
              <w:t>Eucaris</w:t>
            </w:r>
            <w:proofErr w:type="spellEnd"/>
            <w:r w:rsidRPr="000E4751">
              <w:rPr>
                <w:rStyle w:val="CharacterStyle3"/>
                <w:rFonts w:asciiTheme="majorHAnsi" w:hAnsiTheme="majorHAnsi"/>
              </w:rPr>
              <w:t xml:space="preserve"> </w:t>
            </w:r>
            <w:proofErr w:type="spellStart"/>
            <w:r w:rsidRPr="000E4751">
              <w:rPr>
                <w:rStyle w:val="CharacterStyle3"/>
                <w:rFonts w:asciiTheme="majorHAnsi" w:hAnsiTheme="majorHAnsi"/>
              </w:rPr>
              <w:t>Oquendo</w:t>
            </w:r>
            <w:proofErr w:type="spellEnd"/>
          </w:p>
        </w:tc>
        <w:tc>
          <w:tcPr>
            <w:tcW w:w="4307" w:type="dxa"/>
            <w:gridSpan w:val="2"/>
            <w:tcBorders>
              <w:top w:val="single" w:sz="5" w:space="0" w:color="auto"/>
              <w:left w:val="single" w:sz="5" w:space="0" w:color="auto"/>
              <w:bottom w:val="single" w:sz="5" w:space="0" w:color="auto"/>
              <w:right w:val="single" w:sz="5" w:space="0" w:color="auto"/>
            </w:tcBorders>
          </w:tcPr>
          <w:p w:rsidR="000E4751" w:rsidRPr="000E4751" w:rsidRDefault="000E4751" w:rsidP="007F49D6">
            <w:pPr>
              <w:pStyle w:val="Style3"/>
              <w:kinsoku w:val="0"/>
              <w:autoSpaceDE/>
              <w:autoSpaceDN/>
              <w:rPr>
                <w:rStyle w:val="CharacterStyle3"/>
                <w:rFonts w:asciiTheme="majorHAnsi" w:hAnsiTheme="majorHAnsi"/>
              </w:rPr>
            </w:pPr>
            <w:r w:rsidRPr="000E4751">
              <w:rPr>
                <w:rStyle w:val="CharacterStyle3"/>
                <w:rFonts w:asciiTheme="majorHAnsi" w:hAnsiTheme="majorHAnsi"/>
              </w:rPr>
              <w:t>Mother</w:t>
            </w:r>
          </w:p>
        </w:tc>
      </w:tr>
      <w:tr w:rsidR="000E4751" w:rsidRPr="000E4751" w:rsidTr="000E4751">
        <w:trPr>
          <w:gridBefore w:val="1"/>
          <w:wBefore w:w="7" w:type="dxa"/>
          <w:trHeight w:hRule="exact" w:val="354"/>
          <w:jc w:val="center"/>
        </w:trPr>
        <w:tc>
          <w:tcPr>
            <w:tcW w:w="4763" w:type="dxa"/>
            <w:tcBorders>
              <w:top w:val="single" w:sz="5" w:space="0" w:color="auto"/>
              <w:left w:val="single" w:sz="5" w:space="0" w:color="auto"/>
              <w:bottom w:val="single" w:sz="5" w:space="0" w:color="auto"/>
              <w:right w:val="single" w:sz="5" w:space="0" w:color="auto"/>
            </w:tcBorders>
          </w:tcPr>
          <w:p w:rsidR="000E4751" w:rsidRPr="000E4751" w:rsidRDefault="000E4751" w:rsidP="007F49D6">
            <w:pPr>
              <w:pStyle w:val="Style3"/>
              <w:kinsoku w:val="0"/>
              <w:autoSpaceDE/>
              <w:autoSpaceDN/>
              <w:rPr>
                <w:rStyle w:val="CharacterStyle3"/>
                <w:rFonts w:asciiTheme="majorHAnsi" w:hAnsiTheme="majorHAnsi"/>
              </w:rPr>
            </w:pPr>
            <w:proofErr w:type="spellStart"/>
            <w:r w:rsidRPr="000E4751">
              <w:rPr>
                <w:rStyle w:val="CharacterStyle3"/>
                <w:rFonts w:asciiTheme="majorHAnsi" w:hAnsiTheme="majorHAnsi"/>
              </w:rPr>
              <w:t>Maritze</w:t>
            </w:r>
            <w:proofErr w:type="spellEnd"/>
            <w:r w:rsidRPr="000E4751">
              <w:rPr>
                <w:rStyle w:val="CharacterStyle3"/>
                <w:rFonts w:asciiTheme="majorHAnsi" w:hAnsiTheme="majorHAnsi"/>
              </w:rPr>
              <w:t xml:space="preserve"> Alejandra </w:t>
            </w:r>
            <w:proofErr w:type="spellStart"/>
            <w:r w:rsidRPr="000E4751">
              <w:rPr>
                <w:rStyle w:val="CharacterStyle3"/>
                <w:rFonts w:asciiTheme="majorHAnsi" w:hAnsiTheme="majorHAnsi"/>
              </w:rPr>
              <w:t>Martínez</w:t>
            </w:r>
            <w:proofErr w:type="spellEnd"/>
            <w:r w:rsidRPr="000E4751">
              <w:rPr>
                <w:rStyle w:val="CharacterStyle3"/>
                <w:rFonts w:asciiTheme="majorHAnsi" w:hAnsiTheme="majorHAnsi"/>
              </w:rPr>
              <w:br/>
            </w:r>
            <w:proofErr w:type="spellStart"/>
            <w:r w:rsidRPr="000E4751">
              <w:rPr>
                <w:rStyle w:val="CharacterStyle3"/>
                <w:rFonts w:asciiTheme="majorHAnsi" w:hAnsiTheme="majorHAnsi"/>
              </w:rPr>
              <w:t>Araque</w:t>
            </w:r>
            <w:proofErr w:type="spellEnd"/>
          </w:p>
        </w:tc>
        <w:tc>
          <w:tcPr>
            <w:tcW w:w="4307" w:type="dxa"/>
            <w:gridSpan w:val="2"/>
            <w:tcBorders>
              <w:top w:val="single" w:sz="5" w:space="0" w:color="auto"/>
              <w:left w:val="single" w:sz="5" w:space="0" w:color="auto"/>
              <w:bottom w:val="single" w:sz="5" w:space="0" w:color="auto"/>
              <w:right w:val="single" w:sz="5" w:space="0" w:color="auto"/>
            </w:tcBorders>
          </w:tcPr>
          <w:p w:rsidR="000E4751" w:rsidRPr="000E4751" w:rsidRDefault="000E4751" w:rsidP="007F49D6">
            <w:pPr>
              <w:pStyle w:val="Style3"/>
              <w:kinsoku w:val="0"/>
              <w:autoSpaceDE/>
              <w:autoSpaceDN/>
              <w:rPr>
                <w:rStyle w:val="CharacterStyle3"/>
                <w:rFonts w:asciiTheme="majorHAnsi" w:hAnsiTheme="majorHAnsi"/>
              </w:rPr>
            </w:pPr>
            <w:r w:rsidRPr="000E4751">
              <w:rPr>
                <w:rStyle w:val="CharacterStyle3"/>
                <w:rFonts w:asciiTheme="majorHAnsi" w:hAnsiTheme="majorHAnsi"/>
              </w:rPr>
              <w:t>Partner</w:t>
            </w:r>
          </w:p>
        </w:tc>
      </w:tr>
      <w:tr w:rsidR="000E4751" w:rsidRPr="000E4751" w:rsidTr="000E4751">
        <w:trPr>
          <w:gridBefore w:val="1"/>
          <w:wBefore w:w="7" w:type="dxa"/>
          <w:trHeight w:hRule="exact" w:val="633"/>
          <w:jc w:val="center"/>
        </w:trPr>
        <w:tc>
          <w:tcPr>
            <w:tcW w:w="4763" w:type="dxa"/>
            <w:tcBorders>
              <w:top w:val="single" w:sz="5" w:space="0" w:color="auto"/>
              <w:left w:val="single" w:sz="5" w:space="0" w:color="auto"/>
              <w:bottom w:val="single" w:sz="5" w:space="0" w:color="auto"/>
              <w:right w:val="single" w:sz="5" w:space="0" w:color="auto"/>
            </w:tcBorders>
          </w:tcPr>
          <w:p w:rsidR="000E4751" w:rsidRPr="000E4751" w:rsidRDefault="000E4751" w:rsidP="007F49D6">
            <w:pPr>
              <w:pStyle w:val="Style3"/>
              <w:kinsoku w:val="0"/>
              <w:autoSpaceDE/>
              <w:autoSpaceDN/>
              <w:rPr>
                <w:rStyle w:val="CharacterStyle3"/>
                <w:rFonts w:asciiTheme="majorHAnsi" w:hAnsiTheme="majorHAnsi"/>
              </w:rPr>
            </w:pPr>
            <w:r w:rsidRPr="000E4751">
              <w:rPr>
                <w:rStyle w:val="CharacterStyle3"/>
                <w:rFonts w:asciiTheme="majorHAnsi" w:hAnsiTheme="majorHAnsi"/>
              </w:rPr>
              <w:t xml:space="preserve">Riordan </w:t>
            </w:r>
            <w:proofErr w:type="spellStart"/>
            <w:r w:rsidRPr="000E4751">
              <w:rPr>
                <w:rStyle w:val="CharacterStyle3"/>
                <w:rFonts w:asciiTheme="majorHAnsi" w:hAnsiTheme="majorHAnsi"/>
              </w:rPr>
              <w:t>Bayardo</w:t>
            </w:r>
            <w:proofErr w:type="spellEnd"/>
            <w:r w:rsidRPr="000E4751">
              <w:rPr>
                <w:rStyle w:val="CharacterStyle3"/>
                <w:rFonts w:asciiTheme="majorHAnsi" w:hAnsiTheme="majorHAnsi"/>
              </w:rPr>
              <w:t xml:space="preserve"> </w:t>
            </w:r>
            <w:proofErr w:type="spellStart"/>
            <w:r w:rsidRPr="000E4751">
              <w:rPr>
                <w:rStyle w:val="CharacterStyle3"/>
                <w:rFonts w:asciiTheme="majorHAnsi" w:hAnsiTheme="majorHAnsi"/>
              </w:rPr>
              <w:t>Carvajal</w:t>
            </w:r>
            <w:proofErr w:type="spellEnd"/>
            <w:r w:rsidRPr="000E4751">
              <w:rPr>
                <w:rStyle w:val="CharacterStyle3"/>
                <w:rFonts w:asciiTheme="majorHAnsi" w:hAnsiTheme="majorHAnsi"/>
              </w:rPr>
              <w:br/>
            </w:r>
            <w:proofErr w:type="spellStart"/>
            <w:r w:rsidRPr="000E4751">
              <w:rPr>
                <w:rStyle w:val="CharacterStyle3"/>
                <w:rFonts w:asciiTheme="majorHAnsi" w:hAnsiTheme="majorHAnsi"/>
              </w:rPr>
              <w:t>Oquendo</w:t>
            </w:r>
            <w:proofErr w:type="spellEnd"/>
          </w:p>
        </w:tc>
        <w:tc>
          <w:tcPr>
            <w:tcW w:w="4307" w:type="dxa"/>
            <w:gridSpan w:val="2"/>
            <w:tcBorders>
              <w:top w:val="single" w:sz="5" w:space="0" w:color="auto"/>
              <w:left w:val="single" w:sz="5" w:space="0" w:color="auto"/>
              <w:bottom w:val="single" w:sz="5" w:space="0" w:color="auto"/>
              <w:right w:val="single" w:sz="5" w:space="0" w:color="auto"/>
            </w:tcBorders>
          </w:tcPr>
          <w:p w:rsidR="000E4751" w:rsidRPr="000E4751" w:rsidRDefault="000E4751" w:rsidP="000E4751">
            <w:pPr>
              <w:pStyle w:val="Style3"/>
              <w:kinsoku w:val="0"/>
              <w:autoSpaceDE/>
              <w:autoSpaceDN/>
              <w:rPr>
                <w:rStyle w:val="CharacterStyle3"/>
                <w:rFonts w:asciiTheme="majorHAnsi" w:hAnsiTheme="majorHAnsi"/>
              </w:rPr>
            </w:pPr>
            <w:r w:rsidRPr="000E4751">
              <w:rPr>
                <w:rStyle w:val="CharacterStyle3"/>
                <w:rFonts w:asciiTheme="majorHAnsi" w:hAnsiTheme="majorHAnsi"/>
              </w:rPr>
              <w:t>Half brother</w:t>
            </w:r>
          </w:p>
        </w:tc>
      </w:tr>
      <w:tr w:rsidR="000E4751" w:rsidRPr="000E4751" w:rsidTr="000E4751">
        <w:trPr>
          <w:gridBefore w:val="1"/>
          <w:wBefore w:w="7" w:type="dxa"/>
          <w:trHeight w:hRule="exact" w:val="264"/>
          <w:jc w:val="center"/>
        </w:trPr>
        <w:tc>
          <w:tcPr>
            <w:tcW w:w="4763" w:type="dxa"/>
            <w:tcBorders>
              <w:top w:val="single" w:sz="5" w:space="0" w:color="auto"/>
              <w:left w:val="single" w:sz="5" w:space="0" w:color="auto"/>
              <w:bottom w:val="single" w:sz="5" w:space="0" w:color="auto"/>
              <w:right w:val="single" w:sz="5" w:space="0" w:color="auto"/>
            </w:tcBorders>
          </w:tcPr>
          <w:p w:rsidR="000E4751" w:rsidRPr="000E4751" w:rsidRDefault="000E4751" w:rsidP="007F49D6">
            <w:pPr>
              <w:pStyle w:val="Style3"/>
              <w:kinsoku w:val="0"/>
              <w:autoSpaceDE/>
              <w:autoSpaceDN/>
              <w:rPr>
                <w:rStyle w:val="CharacterStyle3"/>
                <w:rFonts w:asciiTheme="majorHAnsi" w:hAnsiTheme="majorHAnsi"/>
              </w:rPr>
            </w:pPr>
            <w:proofErr w:type="spellStart"/>
            <w:r w:rsidRPr="000E4751">
              <w:rPr>
                <w:rStyle w:val="CharacterStyle3"/>
                <w:rFonts w:asciiTheme="majorHAnsi" w:hAnsiTheme="majorHAnsi"/>
              </w:rPr>
              <w:t>Mairinis</w:t>
            </w:r>
            <w:proofErr w:type="spellEnd"/>
            <w:r w:rsidRPr="000E4751">
              <w:rPr>
                <w:rStyle w:val="CharacterStyle3"/>
                <w:rFonts w:asciiTheme="majorHAnsi" w:hAnsiTheme="majorHAnsi"/>
              </w:rPr>
              <w:t xml:space="preserve"> </w:t>
            </w:r>
            <w:proofErr w:type="spellStart"/>
            <w:r w:rsidRPr="000E4751">
              <w:rPr>
                <w:rStyle w:val="CharacterStyle3"/>
                <w:rFonts w:asciiTheme="majorHAnsi" w:hAnsiTheme="majorHAnsi"/>
              </w:rPr>
              <w:t>Villamizar</w:t>
            </w:r>
            <w:proofErr w:type="spellEnd"/>
          </w:p>
        </w:tc>
        <w:tc>
          <w:tcPr>
            <w:tcW w:w="4307" w:type="dxa"/>
            <w:gridSpan w:val="2"/>
            <w:tcBorders>
              <w:top w:val="single" w:sz="5" w:space="0" w:color="auto"/>
              <w:left w:val="single" w:sz="5" w:space="0" w:color="auto"/>
              <w:bottom w:val="single" w:sz="5" w:space="0" w:color="auto"/>
              <w:right w:val="single" w:sz="5" w:space="0" w:color="auto"/>
            </w:tcBorders>
          </w:tcPr>
          <w:p w:rsidR="000E4751" w:rsidRPr="000E4751" w:rsidRDefault="000E4751" w:rsidP="007F49D6">
            <w:pPr>
              <w:pStyle w:val="Style3"/>
              <w:kinsoku w:val="0"/>
              <w:autoSpaceDE/>
              <w:autoSpaceDN/>
              <w:rPr>
                <w:rStyle w:val="CharacterStyle3"/>
                <w:rFonts w:asciiTheme="majorHAnsi" w:hAnsiTheme="majorHAnsi"/>
              </w:rPr>
            </w:pPr>
            <w:r w:rsidRPr="000E4751">
              <w:rPr>
                <w:rStyle w:val="CharacterStyle2"/>
                <w:rFonts w:asciiTheme="majorHAnsi" w:hAnsiTheme="majorHAnsi"/>
                <w:spacing w:val="2"/>
                <w:sz w:val="22"/>
                <w:szCs w:val="22"/>
              </w:rPr>
              <w:t xml:space="preserve">Mother – Jefferson </w:t>
            </w:r>
            <w:proofErr w:type="spellStart"/>
            <w:r w:rsidRPr="000E4751">
              <w:rPr>
                <w:rStyle w:val="CharacterStyle2"/>
                <w:rFonts w:asciiTheme="majorHAnsi" w:hAnsiTheme="majorHAnsi"/>
                <w:spacing w:val="2"/>
                <w:sz w:val="22"/>
                <w:szCs w:val="22"/>
              </w:rPr>
              <w:t>Villamizar</w:t>
            </w:r>
            <w:proofErr w:type="spellEnd"/>
          </w:p>
        </w:tc>
      </w:tr>
    </w:tbl>
    <w:p w:rsidR="000E4751" w:rsidRDefault="000E4751" w:rsidP="0065718D">
      <w:pPr>
        <w:ind w:left="360"/>
        <w:jc w:val="both"/>
        <w:rPr>
          <w:rFonts w:asciiTheme="majorHAnsi" w:hAnsiTheme="majorHAnsi" w:cs="Calibri"/>
          <w:sz w:val="20"/>
          <w:szCs w:val="20"/>
          <w:highlight w:val="lightGray"/>
        </w:rPr>
      </w:pPr>
    </w:p>
    <w:p w:rsidR="000E4751" w:rsidRPr="00F04434" w:rsidRDefault="000E4751" w:rsidP="0065718D">
      <w:pPr>
        <w:ind w:left="360"/>
        <w:jc w:val="both"/>
        <w:rPr>
          <w:rFonts w:asciiTheme="majorHAnsi" w:hAnsiTheme="majorHAnsi" w:cs="Calibri"/>
          <w:sz w:val="20"/>
          <w:szCs w:val="20"/>
          <w:highlight w:val="lightGray"/>
        </w:rPr>
      </w:pPr>
    </w:p>
    <w:p w:rsidR="0065718D" w:rsidRPr="00340FFF" w:rsidRDefault="0065718D" w:rsidP="005A738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hanging="450"/>
        <w:contextualSpacing/>
        <w:rPr>
          <w:rFonts w:asciiTheme="majorHAnsi" w:hAnsiTheme="majorHAnsi"/>
          <w:b/>
          <w:sz w:val="20"/>
          <w:szCs w:val="20"/>
        </w:rPr>
      </w:pPr>
      <w:r w:rsidRPr="00340FFF">
        <w:rPr>
          <w:rFonts w:asciiTheme="majorHAnsi" w:hAnsiTheme="majorHAnsi"/>
          <w:b/>
          <w:sz w:val="20"/>
          <w:szCs w:val="20"/>
        </w:rPr>
        <w:t>DETERMINATION OF COMPATIBILITY AND COMPLIANCE</w:t>
      </w:r>
    </w:p>
    <w:p w:rsidR="0065718D" w:rsidRPr="00F04434" w:rsidRDefault="0065718D" w:rsidP="0065718D">
      <w:pPr>
        <w:pStyle w:val="ListParagraph"/>
        <w:ind w:left="0" w:firstLine="720"/>
        <w:rPr>
          <w:rFonts w:asciiTheme="majorHAnsi" w:hAnsiTheme="majorHAnsi"/>
          <w:b/>
          <w:sz w:val="20"/>
          <w:szCs w:val="20"/>
        </w:rPr>
      </w:pPr>
    </w:p>
    <w:p w:rsidR="0065718D" w:rsidRPr="00F04434" w:rsidRDefault="0065718D" w:rsidP="009F25BB">
      <w:pPr>
        <w:pStyle w:val="ListParagraph"/>
        <w:numPr>
          <w:ilvl w:val="0"/>
          <w:numId w:val="55"/>
        </w:numPr>
        <w:tabs>
          <w:tab w:val="clear" w:pos="4320"/>
          <w:tab w:val="left" w:pos="1440"/>
        </w:tabs>
        <w:ind w:left="0" w:firstLine="720"/>
        <w:jc w:val="both"/>
        <w:rPr>
          <w:rFonts w:asciiTheme="majorHAnsi" w:hAnsiTheme="majorHAnsi" w:cs="Calibri"/>
          <w:sz w:val="20"/>
          <w:szCs w:val="20"/>
        </w:rPr>
      </w:pPr>
      <w:r>
        <w:rPr>
          <w:rFonts w:asciiTheme="majorHAnsi" w:hAnsiTheme="majorHAnsi" w:cs="Calibri"/>
          <w:sz w:val="20"/>
          <w:szCs w:val="20"/>
        </w:rPr>
        <w:t>The IACHR</w:t>
      </w:r>
      <w:r w:rsidRPr="00F04434">
        <w:rPr>
          <w:rFonts w:asciiTheme="majorHAnsi" w:hAnsiTheme="majorHAnsi" w:cs="Calibri"/>
          <w:sz w:val="20"/>
          <w:szCs w:val="20"/>
        </w:rPr>
        <w:t xml:space="preserve"> reitera</w:t>
      </w:r>
      <w:r>
        <w:rPr>
          <w:rFonts w:asciiTheme="majorHAnsi" w:hAnsiTheme="majorHAnsi" w:cs="Calibri"/>
          <w:sz w:val="20"/>
          <w:szCs w:val="20"/>
        </w:rPr>
        <w:t>tes</w:t>
      </w:r>
      <w:r w:rsidRPr="00F04434">
        <w:rPr>
          <w:rFonts w:asciiTheme="majorHAnsi" w:hAnsiTheme="majorHAnsi" w:cs="Calibri"/>
          <w:sz w:val="20"/>
          <w:szCs w:val="20"/>
        </w:rPr>
        <w:t xml:space="preserve"> </w:t>
      </w:r>
      <w:r>
        <w:rPr>
          <w:rFonts w:asciiTheme="majorHAnsi" w:hAnsiTheme="majorHAnsi" w:cs="Calibri"/>
          <w:sz w:val="20"/>
          <w:szCs w:val="20"/>
        </w:rPr>
        <w:t>that, in accordance with Article</w:t>
      </w:r>
      <w:r w:rsidRPr="00F04434">
        <w:rPr>
          <w:rFonts w:asciiTheme="majorHAnsi" w:hAnsiTheme="majorHAnsi" w:cs="Calibri"/>
          <w:sz w:val="20"/>
          <w:szCs w:val="20"/>
        </w:rPr>
        <w:t xml:space="preserve">s 48.1.f </w:t>
      </w:r>
      <w:r>
        <w:rPr>
          <w:rFonts w:asciiTheme="majorHAnsi" w:hAnsiTheme="majorHAnsi" w:cs="Calibri"/>
          <w:sz w:val="20"/>
          <w:szCs w:val="20"/>
        </w:rPr>
        <w:t>and</w:t>
      </w:r>
      <w:r w:rsidRPr="00F04434">
        <w:rPr>
          <w:rFonts w:asciiTheme="majorHAnsi" w:hAnsiTheme="majorHAnsi" w:cs="Calibri"/>
          <w:sz w:val="20"/>
          <w:szCs w:val="20"/>
        </w:rPr>
        <w:t xml:space="preserve"> 49 </w:t>
      </w:r>
      <w:r>
        <w:rPr>
          <w:rFonts w:asciiTheme="majorHAnsi" w:hAnsiTheme="majorHAnsi" w:cs="Calibri"/>
          <w:sz w:val="20"/>
          <w:szCs w:val="20"/>
        </w:rPr>
        <w:t>of the</w:t>
      </w:r>
      <w:r w:rsidRPr="00F04434">
        <w:rPr>
          <w:rFonts w:asciiTheme="majorHAnsi" w:hAnsiTheme="majorHAnsi" w:cs="Calibri"/>
          <w:sz w:val="20"/>
          <w:szCs w:val="20"/>
        </w:rPr>
        <w:t xml:space="preserve"> </w:t>
      </w:r>
      <w:r>
        <w:rPr>
          <w:rFonts w:asciiTheme="majorHAnsi" w:hAnsiTheme="majorHAnsi" w:cs="Calibri"/>
          <w:sz w:val="20"/>
          <w:szCs w:val="20"/>
        </w:rPr>
        <w:t>American Convention</w:t>
      </w:r>
      <w:r w:rsidRPr="00F04434">
        <w:rPr>
          <w:rFonts w:asciiTheme="majorHAnsi" w:hAnsiTheme="majorHAnsi" w:cs="Calibri"/>
          <w:sz w:val="20"/>
          <w:szCs w:val="20"/>
        </w:rPr>
        <w:t xml:space="preserve">, </w:t>
      </w:r>
      <w:r>
        <w:rPr>
          <w:rFonts w:asciiTheme="majorHAnsi" w:hAnsiTheme="majorHAnsi" w:cs="Calibri"/>
          <w:sz w:val="20"/>
          <w:szCs w:val="20"/>
        </w:rPr>
        <w:t>this</w:t>
      </w:r>
      <w:r w:rsidRPr="00F04434">
        <w:rPr>
          <w:rFonts w:asciiTheme="majorHAnsi" w:hAnsiTheme="majorHAnsi" w:cs="Calibri"/>
          <w:sz w:val="20"/>
          <w:szCs w:val="20"/>
        </w:rPr>
        <w:t xml:space="preserve"> proce</w:t>
      </w:r>
      <w:r>
        <w:rPr>
          <w:rFonts w:asciiTheme="majorHAnsi" w:hAnsiTheme="majorHAnsi" w:cs="Calibri"/>
          <w:sz w:val="20"/>
          <w:szCs w:val="20"/>
        </w:rPr>
        <w:t>eding</w:t>
      </w:r>
      <w:r w:rsidRPr="00F04434">
        <w:rPr>
          <w:rFonts w:asciiTheme="majorHAnsi" w:hAnsiTheme="majorHAnsi" w:cs="Calibri"/>
          <w:sz w:val="20"/>
          <w:szCs w:val="20"/>
        </w:rPr>
        <w:t xml:space="preserve"> </w:t>
      </w:r>
      <w:r>
        <w:rPr>
          <w:rFonts w:asciiTheme="majorHAnsi" w:hAnsiTheme="majorHAnsi" w:cs="Calibri"/>
          <w:sz w:val="20"/>
          <w:szCs w:val="20"/>
        </w:rPr>
        <w:t xml:space="preserve">is aimed at </w:t>
      </w:r>
      <w:r w:rsidRPr="00F04434">
        <w:rPr>
          <w:rFonts w:asciiTheme="majorHAnsi" w:hAnsiTheme="majorHAnsi" w:cs="Calibri"/>
          <w:sz w:val="20"/>
          <w:szCs w:val="20"/>
        </w:rPr>
        <w:t>“</w:t>
      </w:r>
      <w:r w:rsidRPr="00496C1D">
        <w:rPr>
          <w:rFonts w:asciiTheme="majorHAnsi" w:hAnsiTheme="majorHAnsi" w:cs="Calibri"/>
          <w:sz w:val="20"/>
          <w:szCs w:val="20"/>
        </w:rPr>
        <w:t>reaching a friendly settlement of the matter on the basis of respect for the human right</w:t>
      </w:r>
      <w:r>
        <w:rPr>
          <w:rFonts w:asciiTheme="majorHAnsi" w:hAnsiTheme="majorHAnsi" w:cs="Calibri"/>
          <w:sz w:val="20"/>
          <w:szCs w:val="20"/>
        </w:rPr>
        <w:t>s recognized in this Convention.</w:t>
      </w:r>
      <w:r w:rsidRPr="00F04434">
        <w:rPr>
          <w:rFonts w:asciiTheme="majorHAnsi" w:hAnsiTheme="majorHAnsi" w:cs="Calibri"/>
          <w:sz w:val="20"/>
          <w:szCs w:val="20"/>
        </w:rPr>
        <w:t xml:space="preserve">” </w:t>
      </w:r>
      <w:r>
        <w:rPr>
          <w:rFonts w:asciiTheme="majorHAnsi" w:hAnsiTheme="majorHAnsi" w:cs="Calibri"/>
          <w:sz w:val="20"/>
          <w:szCs w:val="20"/>
        </w:rPr>
        <w:t>Agreement by the State to carry out this procedure expresses the State's good-faith intent to comply with</w:t>
      </w:r>
      <w:r w:rsidRPr="00F04434">
        <w:rPr>
          <w:rFonts w:asciiTheme="majorHAnsi" w:hAnsiTheme="majorHAnsi" w:cs="Calibri"/>
          <w:sz w:val="20"/>
          <w:szCs w:val="20"/>
        </w:rPr>
        <w:t xml:space="preserve"> </w:t>
      </w:r>
      <w:r>
        <w:rPr>
          <w:rFonts w:asciiTheme="majorHAnsi" w:hAnsiTheme="majorHAnsi" w:cs="Calibri"/>
          <w:sz w:val="20"/>
          <w:szCs w:val="20"/>
        </w:rPr>
        <w:t>the</w:t>
      </w:r>
      <w:r w:rsidRPr="00F04434">
        <w:rPr>
          <w:rFonts w:asciiTheme="majorHAnsi" w:hAnsiTheme="majorHAnsi" w:cs="Calibri"/>
          <w:sz w:val="20"/>
          <w:szCs w:val="20"/>
        </w:rPr>
        <w:t xml:space="preserve"> </w:t>
      </w:r>
      <w:r>
        <w:rPr>
          <w:rFonts w:asciiTheme="majorHAnsi" w:hAnsiTheme="majorHAnsi" w:cs="Calibri"/>
          <w:sz w:val="20"/>
          <w:szCs w:val="20"/>
        </w:rPr>
        <w:t>purposes and</w:t>
      </w:r>
      <w:r w:rsidRPr="00F04434">
        <w:rPr>
          <w:rFonts w:asciiTheme="majorHAnsi" w:hAnsiTheme="majorHAnsi" w:cs="Calibri"/>
          <w:sz w:val="20"/>
          <w:szCs w:val="20"/>
        </w:rPr>
        <w:t xml:space="preserve"> </w:t>
      </w:r>
      <w:r>
        <w:rPr>
          <w:rFonts w:asciiTheme="majorHAnsi" w:hAnsiTheme="majorHAnsi" w:cs="Calibri"/>
          <w:sz w:val="20"/>
          <w:szCs w:val="20"/>
        </w:rPr>
        <w:t>aims</w:t>
      </w:r>
      <w:r w:rsidRPr="00F04434">
        <w:rPr>
          <w:rFonts w:asciiTheme="majorHAnsi" w:hAnsiTheme="majorHAnsi" w:cs="Calibri"/>
          <w:sz w:val="20"/>
          <w:szCs w:val="20"/>
        </w:rPr>
        <w:t xml:space="preserve"> </w:t>
      </w:r>
      <w:r>
        <w:rPr>
          <w:rFonts w:asciiTheme="majorHAnsi" w:hAnsiTheme="majorHAnsi" w:cs="Calibri"/>
          <w:sz w:val="20"/>
          <w:szCs w:val="20"/>
        </w:rPr>
        <w:t>of the</w:t>
      </w:r>
      <w:r w:rsidRPr="00F04434">
        <w:rPr>
          <w:rFonts w:asciiTheme="majorHAnsi" w:hAnsiTheme="majorHAnsi" w:cs="Calibri"/>
          <w:sz w:val="20"/>
          <w:szCs w:val="20"/>
        </w:rPr>
        <w:t xml:space="preserve"> Convention </w:t>
      </w:r>
      <w:r>
        <w:rPr>
          <w:rFonts w:asciiTheme="majorHAnsi" w:hAnsiTheme="majorHAnsi" w:cs="Calibri"/>
          <w:sz w:val="20"/>
          <w:szCs w:val="20"/>
        </w:rPr>
        <w:t>under the principle</w:t>
      </w:r>
      <w:r w:rsidRPr="00F04434">
        <w:rPr>
          <w:rFonts w:asciiTheme="majorHAnsi" w:hAnsiTheme="majorHAnsi" w:cs="Calibri"/>
          <w:sz w:val="20"/>
          <w:szCs w:val="20"/>
        </w:rPr>
        <w:t xml:space="preserve"> </w:t>
      </w:r>
      <w:proofErr w:type="spellStart"/>
      <w:r w:rsidRPr="00F04434">
        <w:rPr>
          <w:rFonts w:asciiTheme="majorHAnsi" w:hAnsiTheme="majorHAnsi" w:cs="Calibri"/>
          <w:i/>
          <w:sz w:val="20"/>
          <w:szCs w:val="20"/>
        </w:rPr>
        <w:t>pacta</w:t>
      </w:r>
      <w:proofErr w:type="spellEnd"/>
      <w:r w:rsidRPr="00F04434">
        <w:rPr>
          <w:rFonts w:asciiTheme="majorHAnsi" w:hAnsiTheme="majorHAnsi" w:cs="Calibri"/>
          <w:i/>
          <w:sz w:val="20"/>
          <w:szCs w:val="20"/>
        </w:rPr>
        <w:t xml:space="preserve"> </w:t>
      </w:r>
      <w:proofErr w:type="spellStart"/>
      <w:r w:rsidRPr="00F04434">
        <w:rPr>
          <w:rFonts w:asciiTheme="majorHAnsi" w:hAnsiTheme="majorHAnsi" w:cs="Calibri"/>
          <w:i/>
          <w:sz w:val="20"/>
          <w:szCs w:val="20"/>
        </w:rPr>
        <w:lastRenderedPageBreak/>
        <w:t>sunt</w:t>
      </w:r>
      <w:proofErr w:type="spellEnd"/>
      <w:r w:rsidRPr="00F04434">
        <w:rPr>
          <w:rFonts w:asciiTheme="majorHAnsi" w:hAnsiTheme="majorHAnsi" w:cs="Calibri"/>
          <w:i/>
          <w:sz w:val="20"/>
          <w:szCs w:val="20"/>
        </w:rPr>
        <w:t xml:space="preserve"> </w:t>
      </w:r>
      <w:proofErr w:type="spellStart"/>
      <w:r w:rsidRPr="00F04434">
        <w:rPr>
          <w:rFonts w:asciiTheme="majorHAnsi" w:hAnsiTheme="majorHAnsi" w:cs="Calibri"/>
          <w:i/>
          <w:sz w:val="20"/>
          <w:szCs w:val="20"/>
        </w:rPr>
        <w:t>servanda</w:t>
      </w:r>
      <w:proofErr w:type="spellEnd"/>
      <w:r w:rsidRPr="00F04434">
        <w:rPr>
          <w:rFonts w:asciiTheme="majorHAnsi" w:hAnsiTheme="majorHAnsi" w:cs="Calibri"/>
          <w:sz w:val="20"/>
          <w:szCs w:val="20"/>
        </w:rPr>
        <w:t xml:space="preserve">, </w:t>
      </w:r>
      <w:r>
        <w:rPr>
          <w:rFonts w:asciiTheme="majorHAnsi" w:hAnsiTheme="majorHAnsi" w:cs="Calibri"/>
          <w:sz w:val="20"/>
          <w:szCs w:val="20"/>
        </w:rPr>
        <w:t>according to which State</w:t>
      </w:r>
      <w:r w:rsidRPr="00F04434">
        <w:rPr>
          <w:rFonts w:asciiTheme="majorHAnsi" w:hAnsiTheme="majorHAnsi" w:cs="Calibri"/>
          <w:sz w:val="20"/>
          <w:szCs w:val="20"/>
        </w:rPr>
        <w:t xml:space="preserve">s </w:t>
      </w:r>
      <w:r>
        <w:rPr>
          <w:rFonts w:asciiTheme="majorHAnsi" w:hAnsiTheme="majorHAnsi" w:cs="Calibri"/>
          <w:sz w:val="20"/>
          <w:szCs w:val="20"/>
        </w:rPr>
        <w:t xml:space="preserve">must comply in good faith with </w:t>
      </w:r>
      <w:r w:rsidRPr="00F04434">
        <w:rPr>
          <w:rFonts w:asciiTheme="majorHAnsi" w:hAnsiTheme="majorHAnsi" w:cs="Calibri"/>
          <w:sz w:val="20"/>
          <w:szCs w:val="20"/>
        </w:rPr>
        <w:t>obligatio</w:t>
      </w:r>
      <w:r>
        <w:rPr>
          <w:rFonts w:asciiTheme="majorHAnsi" w:hAnsiTheme="majorHAnsi" w:cs="Calibri"/>
          <w:sz w:val="20"/>
          <w:szCs w:val="20"/>
        </w:rPr>
        <w:t>ns assumed</w:t>
      </w:r>
      <w:r w:rsidRPr="00F04434">
        <w:rPr>
          <w:rFonts w:asciiTheme="majorHAnsi" w:hAnsiTheme="majorHAnsi" w:cs="Calibri"/>
          <w:sz w:val="20"/>
          <w:szCs w:val="20"/>
        </w:rPr>
        <w:t xml:space="preserve"> </w:t>
      </w:r>
      <w:r>
        <w:rPr>
          <w:rFonts w:asciiTheme="majorHAnsi" w:hAnsiTheme="majorHAnsi" w:cs="Calibri"/>
          <w:sz w:val="20"/>
          <w:szCs w:val="20"/>
        </w:rPr>
        <w:t>in</w:t>
      </w:r>
      <w:r w:rsidRPr="00F04434">
        <w:rPr>
          <w:rFonts w:asciiTheme="majorHAnsi" w:hAnsiTheme="majorHAnsi" w:cs="Calibri"/>
          <w:sz w:val="20"/>
          <w:szCs w:val="20"/>
        </w:rPr>
        <w:t xml:space="preserve"> </w:t>
      </w:r>
      <w:r>
        <w:rPr>
          <w:rFonts w:asciiTheme="majorHAnsi" w:hAnsiTheme="majorHAnsi" w:cs="Calibri"/>
          <w:sz w:val="20"/>
          <w:szCs w:val="20"/>
        </w:rPr>
        <w:t>treaties</w:t>
      </w:r>
      <w:r w:rsidRPr="00F04434">
        <w:rPr>
          <w:rStyle w:val="FootnoteReference"/>
          <w:rFonts w:asciiTheme="majorHAnsi" w:hAnsiTheme="majorHAnsi" w:cs="Calibri"/>
          <w:sz w:val="20"/>
          <w:szCs w:val="20"/>
        </w:rPr>
        <w:footnoteReference w:id="7"/>
      </w:r>
      <w:r w:rsidRPr="00F04434">
        <w:rPr>
          <w:rFonts w:asciiTheme="majorHAnsi" w:hAnsiTheme="majorHAnsi" w:cs="Calibri"/>
          <w:sz w:val="20"/>
          <w:szCs w:val="20"/>
        </w:rPr>
        <w:t xml:space="preserve">. </w:t>
      </w:r>
      <w:r>
        <w:rPr>
          <w:rFonts w:asciiTheme="majorHAnsi" w:hAnsiTheme="majorHAnsi" w:cs="Calibri"/>
          <w:sz w:val="20"/>
          <w:szCs w:val="20"/>
        </w:rPr>
        <w:t>The Commission also wishes to reiterate</w:t>
      </w:r>
      <w:r w:rsidRPr="00F04434">
        <w:rPr>
          <w:rFonts w:asciiTheme="majorHAnsi" w:hAnsiTheme="majorHAnsi" w:cs="Calibri"/>
          <w:sz w:val="20"/>
          <w:szCs w:val="20"/>
        </w:rPr>
        <w:t xml:space="preserve"> </w:t>
      </w:r>
      <w:r>
        <w:rPr>
          <w:rFonts w:asciiTheme="majorHAnsi" w:hAnsiTheme="majorHAnsi" w:cs="Calibri"/>
          <w:sz w:val="20"/>
          <w:szCs w:val="20"/>
        </w:rPr>
        <w:t>that</w:t>
      </w:r>
      <w:r w:rsidRPr="00F04434">
        <w:rPr>
          <w:rFonts w:asciiTheme="majorHAnsi" w:hAnsiTheme="majorHAnsi" w:cs="Calibri"/>
          <w:sz w:val="20"/>
          <w:szCs w:val="20"/>
        </w:rPr>
        <w:t xml:space="preserve"> </w:t>
      </w:r>
      <w:r>
        <w:rPr>
          <w:rFonts w:asciiTheme="majorHAnsi" w:hAnsiTheme="majorHAnsi" w:cs="Calibri"/>
          <w:sz w:val="20"/>
          <w:szCs w:val="20"/>
        </w:rPr>
        <w:t>the</w:t>
      </w:r>
      <w:r w:rsidRPr="00F04434">
        <w:rPr>
          <w:rFonts w:asciiTheme="majorHAnsi" w:hAnsiTheme="majorHAnsi" w:cs="Calibri"/>
          <w:sz w:val="20"/>
          <w:szCs w:val="20"/>
        </w:rPr>
        <w:t xml:space="preserve"> </w:t>
      </w:r>
      <w:r>
        <w:rPr>
          <w:rFonts w:asciiTheme="majorHAnsi" w:hAnsiTheme="majorHAnsi" w:cs="Calibri"/>
          <w:sz w:val="20"/>
          <w:szCs w:val="20"/>
        </w:rPr>
        <w:t>friendly settlement</w:t>
      </w:r>
      <w:r w:rsidRPr="00F04434">
        <w:rPr>
          <w:rFonts w:asciiTheme="majorHAnsi" w:hAnsiTheme="majorHAnsi" w:cs="Calibri"/>
          <w:sz w:val="20"/>
          <w:szCs w:val="20"/>
        </w:rPr>
        <w:t xml:space="preserve"> </w:t>
      </w:r>
      <w:r>
        <w:rPr>
          <w:rFonts w:asciiTheme="majorHAnsi" w:hAnsiTheme="majorHAnsi" w:cs="Calibri"/>
          <w:sz w:val="20"/>
          <w:szCs w:val="20"/>
        </w:rPr>
        <w:t>process envisioned in the</w:t>
      </w:r>
      <w:r w:rsidRPr="00F04434">
        <w:rPr>
          <w:rFonts w:asciiTheme="majorHAnsi" w:hAnsiTheme="majorHAnsi" w:cs="Calibri"/>
          <w:sz w:val="20"/>
          <w:szCs w:val="20"/>
        </w:rPr>
        <w:t xml:space="preserve"> Convention </w:t>
      </w:r>
      <w:r>
        <w:rPr>
          <w:rFonts w:asciiTheme="majorHAnsi" w:hAnsiTheme="majorHAnsi" w:cs="Calibri"/>
          <w:sz w:val="20"/>
          <w:szCs w:val="20"/>
        </w:rPr>
        <w:t xml:space="preserve">allows for </w:t>
      </w:r>
      <w:r w:rsidRPr="00F04434">
        <w:rPr>
          <w:rFonts w:asciiTheme="majorHAnsi" w:hAnsiTheme="majorHAnsi" w:cs="Calibri"/>
          <w:sz w:val="20"/>
          <w:szCs w:val="20"/>
        </w:rPr>
        <w:t xml:space="preserve">termination </w:t>
      </w:r>
      <w:r>
        <w:rPr>
          <w:rFonts w:asciiTheme="majorHAnsi" w:hAnsiTheme="majorHAnsi" w:cs="Calibri"/>
          <w:sz w:val="20"/>
          <w:szCs w:val="20"/>
        </w:rPr>
        <w:t>of individual cases in a non</w:t>
      </w:r>
      <w:r w:rsidR="00BA1EB0">
        <w:rPr>
          <w:rFonts w:asciiTheme="majorHAnsi" w:hAnsiTheme="majorHAnsi" w:cs="Calibri"/>
          <w:sz w:val="20"/>
          <w:szCs w:val="20"/>
        </w:rPr>
        <w:t>-</w:t>
      </w:r>
      <w:r>
        <w:rPr>
          <w:rFonts w:asciiTheme="majorHAnsi" w:hAnsiTheme="majorHAnsi" w:cs="Calibri"/>
          <w:sz w:val="20"/>
          <w:szCs w:val="20"/>
        </w:rPr>
        <w:t>contentious manner</w:t>
      </w:r>
      <w:r w:rsidRPr="00F04434">
        <w:rPr>
          <w:rFonts w:asciiTheme="majorHAnsi" w:hAnsiTheme="majorHAnsi" w:cs="Calibri"/>
          <w:sz w:val="20"/>
          <w:szCs w:val="20"/>
        </w:rPr>
        <w:t xml:space="preserve">, </w:t>
      </w:r>
      <w:r>
        <w:rPr>
          <w:rFonts w:asciiTheme="majorHAnsi" w:hAnsiTheme="majorHAnsi" w:cs="Calibri"/>
          <w:sz w:val="20"/>
          <w:szCs w:val="20"/>
        </w:rPr>
        <w:t>and</w:t>
      </w:r>
      <w:r w:rsidRPr="00F04434">
        <w:rPr>
          <w:rFonts w:asciiTheme="majorHAnsi" w:hAnsiTheme="majorHAnsi" w:cs="Calibri"/>
          <w:sz w:val="20"/>
          <w:szCs w:val="20"/>
        </w:rPr>
        <w:t xml:space="preserve"> ha</w:t>
      </w:r>
      <w:r>
        <w:rPr>
          <w:rFonts w:asciiTheme="majorHAnsi" w:hAnsiTheme="majorHAnsi" w:cs="Calibri"/>
          <w:sz w:val="20"/>
          <w:szCs w:val="20"/>
        </w:rPr>
        <w:t>s</w:t>
      </w:r>
      <w:r w:rsidRPr="00F04434">
        <w:rPr>
          <w:rFonts w:asciiTheme="majorHAnsi" w:hAnsiTheme="majorHAnsi" w:cs="Calibri"/>
          <w:sz w:val="20"/>
          <w:szCs w:val="20"/>
        </w:rPr>
        <w:t xml:space="preserve"> </w:t>
      </w:r>
      <w:r>
        <w:rPr>
          <w:rFonts w:asciiTheme="majorHAnsi" w:hAnsiTheme="majorHAnsi" w:cs="Calibri"/>
          <w:sz w:val="20"/>
          <w:szCs w:val="20"/>
        </w:rPr>
        <w:t>proven</w:t>
      </w:r>
      <w:r w:rsidRPr="00F04434">
        <w:rPr>
          <w:rFonts w:asciiTheme="majorHAnsi" w:hAnsiTheme="majorHAnsi" w:cs="Calibri"/>
          <w:sz w:val="20"/>
          <w:szCs w:val="20"/>
        </w:rPr>
        <w:t xml:space="preserve">, </w:t>
      </w:r>
      <w:r>
        <w:rPr>
          <w:rFonts w:asciiTheme="majorHAnsi" w:hAnsiTheme="majorHAnsi" w:cs="Calibri"/>
          <w:sz w:val="20"/>
          <w:szCs w:val="20"/>
        </w:rPr>
        <w:t>in</w:t>
      </w:r>
      <w:r w:rsidRPr="00F04434">
        <w:rPr>
          <w:rFonts w:asciiTheme="majorHAnsi" w:hAnsiTheme="majorHAnsi" w:cs="Calibri"/>
          <w:sz w:val="20"/>
          <w:szCs w:val="20"/>
        </w:rPr>
        <w:t xml:space="preserve"> cases </w:t>
      </w:r>
      <w:r>
        <w:rPr>
          <w:rFonts w:asciiTheme="majorHAnsi" w:hAnsiTheme="majorHAnsi" w:cs="Calibri"/>
          <w:sz w:val="20"/>
          <w:szCs w:val="20"/>
        </w:rPr>
        <w:t>pertaining to various countries</w:t>
      </w:r>
      <w:r w:rsidRPr="00F04434">
        <w:rPr>
          <w:rFonts w:asciiTheme="majorHAnsi" w:hAnsiTheme="majorHAnsi" w:cs="Calibri"/>
          <w:sz w:val="20"/>
          <w:szCs w:val="20"/>
        </w:rPr>
        <w:t xml:space="preserve">, </w:t>
      </w:r>
      <w:r>
        <w:rPr>
          <w:rFonts w:asciiTheme="majorHAnsi" w:hAnsiTheme="majorHAnsi" w:cs="Calibri"/>
          <w:sz w:val="20"/>
          <w:szCs w:val="20"/>
        </w:rPr>
        <w:t>to offer an important means of settlement that can be used by both parties</w:t>
      </w:r>
      <w:r w:rsidRPr="00F04434">
        <w:rPr>
          <w:rFonts w:asciiTheme="majorHAnsi" w:hAnsiTheme="majorHAnsi" w:cs="Calibri"/>
          <w:sz w:val="20"/>
          <w:szCs w:val="20"/>
        </w:rPr>
        <w:t>.</w:t>
      </w:r>
    </w:p>
    <w:p w:rsidR="0065718D" w:rsidRPr="00F04434" w:rsidRDefault="0065718D" w:rsidP="0065718D">
      <w:pPr>
        <w:pStyle w:val="ListParagraph"/>
        <w:ind w:left="0" w:firstLine="720"/>
        <w:jc w:val="both"/>
        <w:rPr>
          <w:rFonts w:asciiTheme="majorHAnsi" w:hAnsiTheme="majorHAnsi" w:cs="Calibri"/>
          <w:sz w:val="20"/>
          <w:szCs w:val="20"/>
        </w:rPr>
      </w:pPr>
    </w:p>
    <w:p w:rsidR="0065718D" w:rsidRPr="00F04434" w:rsidRDefault="0065718D" w:rsidP="009F25BB">
      <w:pPr>
        <w:pStyle w:val="ListParagraph"/>
        <w:numPr>
          <w:ilvl w:val="0"/>
          <w:numId w:val="55"/>
        </w:numPr>
        <w:tabs>
          <w:tab w:val="clear" w:pos="4320"/>
        </w:tabs>
        <w:ind w:left="0" w:firstLine="720"/>
        <w:jc w:val="both"/>
        <w:rPr>
          <w:rFonts w:asciiTheme="majorHAnsi" w:hAnsiTheme="majorHAnsi" w:cs="Calibri"/>
          <w:sz w:val="20"/>
          <w:szCs w:val="20"/>
        </w:rPr>
      </w:pPr>
      <w:r>
        <w:rPr>
          <w:rFonts w:asciiTheme="majorHAnsi" w:hAnsiTheme="majorHAnsi" w:cs="Calibri"/>
          <w:sz w:val="20"/>
          <w:szCs w:val="20"/>
        </w:rPr>
        <w:t>The Inter-American Commission</w:t>
      </w:r>
      <w:r w:rsidRPr="00F04434">
        <w:rPr>
          <w:rFonts w:asciiTheme="majorHAnsi" w:hAnsiTheme="majorHAnsi" w:cs="Calibri"/>
          <w:sz w:val="20"/>
          <w:szCs w:val="20"/>
        </w:rPr>
        <w:t xml:space="preserve"> ha</w:t>
      </w:r>
      <w:r>
        <w:rPr>
          <w:rFonts w:asciiTheme="majorHAnsi" w:hAnsiTheme="majorHAnsi" w:cs="Calibri"/>
          <w:sz w:val="20"/>
          <w:szCs w:val="20"/>
        </w:rPr>
        <w:t>s closely followed the development of the</w:t>
      </w:r>
      <w:r w:rsidRPr="00F04434">
        <w:rPr>
          <w:rFonts w:asciiTheme="majorHAnsi" w:hAnsiTheme="majorHAnsi" w:cs="Calibri"/>
          <w:sz w:val="20"/>
          <w:szCs w:val="20"/>
        </w:rPr>
        <w:t xml:space="preserve"> </w:t>
      </w:r>
      <w:r>
        <w:rPr>
          <w:rFonts w:asciiTheme="majorHAnsi" w:hAnsiTheme="majorHAnsi" w:cs="Calibri"/>
          <w:sz w:val="20"/>
          <w:szCs w:val="20"/>
        </w:rPr>
        <w:t>friendly settlement</w:t>
      </w:r>
      <w:r w:rsidRPr="00F04434">
        <w:rPr>
          <w:rFonts w:asciiTheme="majorHAnsi" w:hAnsiTheme="majorHAnsi" w:cs="Calibri"/>
          <w:sz w:val="20"/>
          <w:szCs w:val="20"/>
        </w:rPr>
        <w:t xml:space="preserve"> </w:t>
      </w:r>
      <w:r>
        <w:rPr>
          <w:rFonts w:asciiTheme="majorHAnsi" w:hAnsiTheme="majorHAnsi" w:cs="Calibri"/>
          <w:sz w:val="20"/>
          <w:szCs w:val="20"/>
        </w:rPr>
        <w:t>achieved in</w:t>
      </w:r>
      <w:r w:rsidRPr="00F04434">
        <w:rPr>
          <w:rFonts w:asciiTheme="majorHAnsi" w:hAnsiTheme="majorHAnsi" w:cs="Calibri"/>
          <w:sz w:val="20"/>
          <w:szCs w:val="20"/>
        </w:rPr>
        <w:t xml:space="preserve"> </w:t>
      </w:r>
      <w:r>
        <w:rPr>
          <w:rFonts w:asciiTheme="majorHAnsi" w:hAnsiTheme="majorHAnsi" w:cs="Calibri"/>
          <w:sz w:val="20"/>
          <w:szCs w:val="20"/>
        </w:rPr>
        <w:t>this</w:t>
      </w:r>
      <w:r w:rsidRPr="00F04434">
        <w:rPr>
          <w:rFonts w:asciiTheme="majorHAnsi" w:hAnsiTheme="majorHAnsi" w:cs="Calibri"/>
          <w:sz w:val="20"/>
          <w:szCs w:val="20"/>
        </w:rPr>
        <w:t xml:space="preserve"> case </w:t>
      </w:r>
      <w:r>
        <w:rPr>
          <w:rFonts w:asciiTheme="majorHAnsi" w:hAnsiTheme="majorHAnsi" w:cs="Calibri"/>
          <w:sz w:val="20"/>
          <w:szCs w:val="20"/>
        </w:rPr>
        <w:t>and</w:t>
      </w:r>
      <w:r w:rsidRPr="00F04434">
        <w:rPr>
          <w:rFonts w:asciiTheme="majorHAnsi" w:hAnsiTheme="majorHAnsi" w:cs="Calibri"/>
          <w:sz w:val="20"/>
          <w:szCs w:val="20"/>
        </w:rPr>
        <w:t xml:space="preserve"> </w:t>
      </w:r>
      <w:r>
        <w:rPr>
          <w:rFonts w:asciiTheme="majorHAnsi" w:hAnsiTheme="majorHAnsi" w:cs="Calibri"/>
          <w:sz w:val="20"/>
          <w:szCs w:val="20"/>
        </w:rPr>
        <w:t>greatly values the</w:t>
      </w:r>
      <w:r w:rsidRPr="00F04434">
        <w:rPr>
          <w:rFonts w:asciiTheme="majorHAnsi" w:hAnsiTheme="majorHAnsi" w:cs="Calibri"/>
          <w:sz w:val="20"/>
          <w:szCs w:val="20"/>
        </w:rPr>
        <w:t xml:space="preserve"> </w:t>
      </w:r>
      <w:r>
        <w:rPr>
          <w:rFonts w:asciiTheme="majorHAnsi" w:hAnsiTheme="majorHAnsi" w:cs="Calibri"/>
          <w:sz w:val="20"/>
          <w:szCs w:val="20"/>
        </w:rPr>
        <w:t>efforts made by both parties during negotiation of the</w:t>
      </w:r>
      <w:r w:rsidRPr="00F04434">
        <w:rPr>
          <w:rFonts w:asciiTheme="majorHAnsi" w:hAnsiTheme="majorHAnsi" w:cs="Calibri"/>
          <w:sz w:val="20"/>
          <w:szCs w:val="20"/>
        </w:rPr>
        <w:t xml:space="preserve"> </w:t>
      </w:r>
      <w:r>
        <w:rPr>
          <w:rFonts w:asciiTheme="majorHAnsi" w:hAnsiTheme="majorHAnsi" w:cs="Calibri"/>
          <w:sz w:val="20"/>
          <w:szCs w:val="20"/>
        </w:rPr>
        <w:t>agreement</w:t>
      </w:r>
      <w:r w:rsidRPr="00F04434">
        <w:rPr>
          <w:rFonts w:asciiTheme="majorHAnsi" w:hAnsiTheme="majorHAnsi" w:cs="Calibri"/>
          <w:sz w:val="20"/>
          <w:szCs w:val="20"/>
        </w:rPr>
        <w:t xml:space="preserve"> </w:t>
      </w:r>
      <w:r>
        <w:rPr>
          <w:rFonts w:asciiTheme="majorHAnsi" w:hAnsiTheme="majorHAnsi" w:cs="Calibri"/>
          <w:sz w:val="20"/>
          <w:szCs w:val="20"/>
        </w:rPr>
        <w:t>to reach this</w:t>
      </w:r>
      <w:r w:rsidRPr="00F04434">
        <w:rPr>
          <w:rFonts w:asciiTheme="majorHAnsi" w:hAnsiTheme="majorHAnsi" w:cs="Calibri"/>
          <w:sz w:val="20"/>
          <w:szCs w:val="20"/>
        </w:rPr>
        <w:t xml:space="preserve"> </w:t>
      </w:r>
      <w:r>
        <w:rPr>
          <w:rFonts w:asciiTheme="majorHAnsi" w:hAnsiTheme="majorHAnsi" w:cs="Calibri"/>
          <w:sz w:val="20"/>
          <w:szCs w:val="20"/>
        </w:rPr>
        <w:t xml:space="preserve">friendly settlement, which is </w:t>
      </w:r>
      <w:r w:rsidRPr="00F04434">
        <w:rPr>
          <w:rFonts w:asciiTheme="majorHAnsi" w:hAnsiTheme="majorHAnsi" w:cs="Calibri"/>
          <w:sz w:val="20"/>
          <w:szCs w:val="20"/>
        </w:rPr>
        <w:t xml:space="preserve">compatible </w:t>
      </w:r>
      <w:r>
        <w:rPr>
          <w:rFonts w:asciiTheme="majorHAnsi" w:hAnsiTheme="majorHAnsi" w:cs="Calibri"/>
          <w:sz w:val="20"/>
          <w:szCs w:val="20"/>
        </w:rPr>
        <w:t>with</w:t>
      </w:r>
      <w:r w:rsidRPr="00F04434">
        <w:rPr>
          <w:rFonts w:asciiTheme="majorHAnsi" w:hAnsiTheme="majorHAnsi" w:cs="Calibri"/>
          <w:sz w:val="20"/>
          <w:szCs w:val="20"/>
        </w:rPr>
        <w:t xml:space="preserve"> </w:t>
      </w:r>
      <w:r>
        <w:rPr>
          <w:rFonts w:asciiTheme="majorHAnsi" w:hAnsiTheme="majorHAnsi" w:cs="Calibri"/>
          <w:sz w:val="20"/>
          <w:szCs w:val="20"/>
        </w:rPr>
        <w:t>the</w:t>
      </w:r>
      <w:r w:rsidRPr="00F04434">
        <w:rPr>
          <w:rFonts w:asciiTheme="majorHAnsi" w:hAnsiTheme="majorHAnsi" w:cs="Calibri"/>
          <w:sz w:val="20"/>
          <w:szCs w:val="20"/>
        </w:rPr>
        <w:t xml:space="preserve"> </w:t>
      </w:r>
      <w:r>
        <w:rPr>
          <w:rFonts w:asciiTheme="majorHAnsi" w:hAnsiTheme="majorHAnsi" w:cs="Calibri"/>
          <w:sz w:val="20"/>
          <w:szCs w:val="20"/>
        </w:rPr>
        <w:t>purpose and</w:t>
      </w:r>
      <w:r w:rsidRPr="00F04434">
        <w:rPr>
          <w:rFonts w:asciiTheme="majorHAnsi" w:hAnsiTheme="majorHAnsi" w:cs="Calibri"/>
          <w:sz w:val="20"/>
          <w:szCs w:val="20"/>
        </w:rPr>
        <w:t xml:space="preserve"> </w:t>
      </w:r>
      <w:r>
        <w:rPr>
          <w:rFonts w:asciiTheme="majorHAnsi" w:hAnsiTheme="majorHAnsi" w:cs="Calibri"/>
          <w:sz w:val="20"/>
          <w:szCs w:val="20"/>
        </w:rPr>
        <w:t>aim of the</w:t>
      </w:r>
      <w:r w:rsidRPr="00F04434">
        <w:rPr>
          <w:rFonts w:asciiTheme="majorHAnsi" w:hAnsiTheme="majorHAnsi" w:cs="Calibri"/>
          <w:sz w:val="20"/>
          <w:szCs w:val="20"/>
        </w:rPr>
        <w:t xml:space="preserve"> Convention.</w:t>
      </w:r>
    </w:p>
    <w:p w:rsidR="0065718D" w:rsidRPr="00F04434" w:rsidRDefault="0065718D" w:rsidP="0065718D">
      <w:pPr>
        <w:ind w:firstLine="720"/>
        <w:jc w:val="both"/>
        <w:rPr>
          <w:rFonts w:asciiTheme="majorHAnsi" w:hAnsiTheme="majorHAnsi" w:cs="Calibri"/>
          <w:sz w:val="20"/>
          <w:szCs w:val="20"/>
        </w:rPr>
      </w:pPr>
    </w:p>
    <w:p w:rsidR="0065718D" w:rsidRPr="00F04434" w:rsidRDefault="0065718D" w:rsidP="009F25BB">
      <w:pPr>
        <w:pStyle w:val="ListParagraph"/>
        <w:numPr>
          <w:ilvl w:val="0"/>
          <w:numId w:val="55"/>
        </w:numPr>
        <w:tabs>
          <w:tab w:val="clear" w:pos="4320"/>
        </w:tabs>
        <w:ind w:left="0" w:firstLine="720"/>
        <w:jc w:val="both"/>
        <w:rPr>
          <w:rFonts w:asciiTheme="majorHAnsi" w:hAnsiTheme="majorHAnsi" w:cs="Calibri"/>
          <w:sz w:val="20"/>
          <w:szCs w:val="20"/>
        </w:rPr>
      </w:pPr>
      <w:r>
        <w:rPr>
          <w:rFonts w:asciiTheme="majorHAnsi" w:hAnsiTheme="majorHAnsi" w:cs="Calibri"/>
          <w:sz w:val="20"/>
          <w:szCs w:val="20"/>
        </w:rPr>
        <w:t>The Commission</w:t>
      </w:r>
      <w:r w:rsidRPr="00F04434">
        <w:rPr>
          <w:rFonts w:asciiTheme="majorHAnsi" w:hAnsiTheme="majorHAnsi" w:cs="Calibri"/>
          <w:sz w:val="20"/>
          <w:szCs w:val="20"/>
        </w:rPr>
        <w:t xml:space="preserve"> observ</w:t>
      </w:r>
      <w:r>
        <w:rPr>
          <w:rFonts w:asciiTheme="majorHAnsi" w:hAnsiTheme="majorHAnsi" w:cs="Calibri"/>
          <w:sz w:val="20"/>
          <w:szCs w:val="20"/>
        </w:rPr>
        <w:t>es</w:t>
      </w:r>
      <w:r w:rsidRPr="00F04434">
        <w:rPr>
          <w:rFonts w:asciiTheme="majorHAnsi" w:hAnsiTheme="majorHAnsi" w:cs="Calibri"/>
          <w:sz w:val="20"/>
          <w:szCs w:val="20"/>
        </w:rPr>
        <w:t xml:space="preserve"> </w:t>
      </w:r>
      <w:r>
        <w:rPr>
          <w:rFonts w:asciiTheme="majorHAnsi" w:hAnsiTheme="majorHAnsi" w:cs="Calibri"/>
          <w:sz w:val="20"/>
          <w:szCs w:val="20"/>
        </w:rPr>
        <w:t>that</w:t>
      </w:r>
      <w:r w:rsidRPr="00F04434">
        <w:rPr>
          <w:rFonts w:asciiTheme="majorHAnsi" w:hAnsiTheme="majorHAnsi" w:cs="Calibri"/>
          <w:sz w:val="20"/>
          <w:szCs w:val="20"/>
        </w:rPr>
        <w:t xml:space="preserve"> </w:t>
      </w:r>
      <w:r>
        <w:rPr>
          <w:rFonts w:asciiTheme="majorHAnsi" w:hAnsiTheme="majorHAnsi" w:cs="Calibri"/>
          <w:sz w:val="20"/>
          <w:szCs w:val="20"/>
        </w:rPr>
        <w:t>the parties</w:t>
      </w:r>
      <w:r w:rsidRPr="00F04434">
        <w:rPr>
          <w:rFonts w:asciiTheme="majorHAnsi" w:hAnsiTheme="majorHAnsi" w:cs="Calibri"/>
          <w:sz w:val="20"/>
          <w:szCs w:val="20"/>
        </w:rPr>
        <w:t xml:space="preserve"> ha</w:t>
      </w:r>
      <w:r>
        <w:rPr>
          <w:rFonts w:asciiTheme="majorHAnsi" w:hAnsiTheme="majorHAnsi" w:cs="Calibri"/>
          <w:sz w:val="20"/>
          <w:szCs w:val="20"/>
        </w:rPr>
        <w:t>ve</w:t>
      </w:r>
      <w:r w:rsidRPr="00F04434">
        <w:rPr>
          <w:rFonts w:asciiTheme="majorHAnsi" w:hAnsiTheme="majorHAnsi" w:cs="Calibri"/>
          <w:sz w:val="20"/>
          <w:szCs w:val="20"/>
        </w:rPr>
        <w:t xml:space="preserve"> </w:t>
      </w:r>
      <w:r>
        <w:rPr>
          <w:rFonts w:asciiTheme="majorHAnsi" w:hAnsiTheme="majorHAnsi" w:cs="Calibri"/>
          <w:sz w:val="20"/>
          <w:szCs w:val="20"/>
        </w:rPr>
        <w:t>signed</w:t>
      </w:r>
      <w:r w:rsidRPr="00F04434">
        <w:rPr>
          <w:rFonts w:asciiTheme="majorHAnsi" w:hAnsiTheme="majorHAnsi" w:cs="Calibri"/>
          <w:sz w:val="20"/>
          <w:szCs w:val="20"/>
        </w:rPr>
        <w:t xml:space="preserve"> </w:t>
      </w:r>
      <w:r>
        <w:rPr>
          <w:rFonts w:asciiTheme="majorHAnsi" w:hAnsiTheme="majorHAnsi" w:cs="Calibri"/>
          <w:sz w:val="20"/>
          <w:szCs w:val="20"/>
        </w:rPr>
        <w:t>three amendment</w:t>
      </w:r>
      <w:r w:rsidRPr="00F04434">
        <w:rPr>
          <w:rFonts w:asciiTheme="majorHAnsi" w:hAnsiTheme="majorHAnsi" w:cs="Calibri"/>
          <w:sz w:val="20"/>
          <w:szCs w:val="20"/>
        </w:rPr>
        <w:t xml:space="preserve">s </w:t>
      </w:r>
      <w:r>
        <w:rPr>
          <w:rFonts w:asciiTheme="majorHAnsi" w:hAnsiTheme="majorHAnsi" w:cs="Calibri"/>
          <w:sz w:val="20"/>
          <w:szCs w:val="20"/>
        </w:rPr>
        <w:t>to the Friendly Settlement Agreement, on March</w:t>
      </w:r>
      <w:r w:rsidRPr="00F04434">
        <w:rPr>
          <w:rFonts w:asciiTheme="majorHAnsi" w:hAnsiTheme="majorHAnsi" w:cs="Calibri"/>
          <w:sz w:val="20"/>
          <w:szCs w:val="20"/>
        </w:rPr>
        <w:t xml:space="preserve"> </w:t>
      </w:r>
      <w:r>
        <w:rPr>
          <w:rFonts w:asciiTheme="majorHAnsi" w:hAnsiTheme="majorHAnsi" w:cs="Calibri"/>
          <w:sz w:val="20"/>
          <w:szCs w:val="20"/>
        </w:rPr>
        <w:t>3 and</w:t>
      </w:r>
      <w:r w:rsidRPr="00F04434">
        <w:rPr>
          <w:rFonts w:asciiTheme="majorHAnsi" w:hAnsiTheme="majorHAnsi" w:cs="Calibri"/>
          <w:sz w:val="20"/>
          <w:szCs w:val="20"/>
        </w:rPr>
        <w:t xml:space="preserve"> </w:t>
      </w:r>
      <w:r>
        <w:rPr>
          <w:rFonts w:asciiTheme="majorHAnsi" w:hAnsiTheme="majorHAnsi" w:cs="Calibri"/>
          <w:sz w:val="20"/>
          <w:szCs w:val="20"/>
        </w:rPr>
        <w:t>December</w:t>
      </w:r>
      <w:r w:rsidRPr="00F04434">
        <w:rPr>
          <w:rFonts w:asciiTheme="majorHAnsi" w:hAnsiTheme="majorHAnsi" w:cs="Calibri"/>
          <w:sz w:val="20"/>
          <w:szCs w:val="20"/>
        </w:rPr>
        <w:t xml:space="preserve"> </w:t>
      </w:r>
      <w:r>
        <w:rPr>
          <w:rFonts w:asciiTheme="majorHAnsi" w:hAnsiTheme="majorHAnsi" w:cs="Calibri"/>
          <w:sz w:val="20"/>
          <w:szCs w:val="20"/>
        </w:rPr>
        <w:t xml:space="preserve">11, </w:t>
      </w:r>
      <w:r w:rsidRPr="00F04434">
        <w:rPr>
          <w:rFonts w:asciiTheme="majorHAnsi" w:hAnsiTheme="majorHAnsi" w:cs="Calibri"/>
          <w:sz w:val="20"/>
          <w:szCs w:val="20"/>
        </w:rPr>
        <w:t>2017</w:t>
      </w:r>
      <w:r>
        <w:rPr>
          <w:rFonts w:asciiTheme="majorHAnsi" w:hAnsiTheme="majorHAnsi" w:cs="Calibri"/>
          <w:sz w:val="20"/>
          <w:szCs w:val="20"/>
        </w:rPr>
        <w:t>,</w:t>
      </w:r>
      <w:r w:rsidRPr="00F04434">
        <w:rPr>
          <w:rFonts w:asciiTheme="majorHAnsi" w:hAnsiTheme="majorHAnsi" w:cs="Calibri"/>
          <w:sz w:val="20"/>
          <w:szCs w:val="20"/>
        </w:rPr>
        <w:t xml:space="preserve"> </w:t>
      </w:r>
      <w:r>
        <w:rPr>
          <w:rFonts w:asciiTheme="majorHAnsi" w:hAnsiTheme="majorHAnsi" w:cs="Calibri"/>
          <w:sz w:val="20"/>
          <w:szCs w:val="20"/>
        </w:rPr>
        <w:t>and</w:t>
      </w:r>
      <w:r w:rsidRPr="00F04434">
        <w:rPr>
          <w:rFonts w:asciiTheme="majorHAnsi" w:hAnsiTheme="majorHAnsi" w:cs="Calibri"/>
          <w:sz w:val="20"/>
          <w:szCs w:val="20"/>
        </w:rPr>
        <w:t xml:space="preserve"> </w:t>
      </w:r>
      <w:r>
        <w:rPr>
          <w:rFonts w:asciiTheme="majorHAnsi" w:hAnsiTheme="majorHAnsi" w:cs="Calibri"/>
          <w:sz w:val="20"/>
          <w:szCs w:val="20"/>
        </w:rPr>
        <w:t>February</w:t>
      </w:r>
      <w:r w:rsidRPr="00F04434">
        <w:rPr>
          <w:rFonts w:asciiTheme="majorHAnsi" w:hAnsiTheme="majorHAnsi" w:cs="Calibri"/>
          <w:sz w:val="20"/>
          <w:szCs w:val="20"/>
        </w:rPr>
        <w:t xml:space="preserve"> </w:t>
      </w:r>
      <w:r>
        <w:rPr>
          <w:rFonts w:asciiTheme="majorHAnsi" w:hAnsiTheme="majorHAnsi" w:cs="Calibri"/>
          <w:sz w:val="20"/>
          <w:szCs w:val="20"/>
        </w:rPr>
        <w:t xml:space="preserve">12, </w:t>
      </w:r>
      <w:r w:rsidRPr="00F04434">
        <w:rPr>
          <w:rFonts w:asciiTheme="majorHAnsi" w:hAnsiTheme="majorHAnsi" w:cs="Calibri"/>
          <w:sz w:val="20"/>
          <w:szCs w:val="20"/>
        </w:rPr>
        <w:t xml:space="preserve">2019, </w:t>
      </w:r>
      <w:r>
        <w:rPr>
          <w:rFonts w:asciiTheme="majorHAnsi" w:hAnsiTheme="majorHAnsi" w:cs="Calibri"/>
          <w:sz w:val="20"/>
          <w:szCs w:val="20"/>
        </w:rPr>
        <w:t>and therefore declares that those amendments are an integral part of the</w:t>
      </w:r>
      <w:r w:rsidRPr="00F04434">
        <w:rPr>
          <w:rFonts w:asciiTheme="majorHAnsi" w:hAnsiTheme="majorHAnsi" w:cs="Calibri"/>
          <w:sz w:val="20"/>
          <w:szCs w:val="20"/>
        </w:rPr>
        <w:t xml:space="preserve"> </w:t>
      </w:r>
      <w:r>
        <w:rPr>
          <w:rFonts w:asciiTheme="majorHAnsi" w:hAnsiTheme="majorHAnsi" w:cs="Calibri"/>
          <w:sz w:val="20"/>
          <w:szCs w:val="20"/>
        </w:rPr>
        <w:t>agreement</w:t>
      </w:r>
      <w:r w:rsidRPr="00F04434">
        <w:rPr>
          <w:rFonts w:asciiTheme="majorHAnsi" w:hAnsiTheme="majorHAnsi" w:cs="Calibri"/>
          <w:sz w:val="20"/>
          <w:szCs w:val="20"/>
        </w:rPr>
        <w:t xml:space="preserve"> </w:t>
      </w:r>
      <w:r>
        <w:rPr>
          <w:rFonts w:asciiTheme="majorHAnsi" w:hAnsiTheme="majorHAnsi" w:cs="Calibri"/>
          <w:sz w:val="20"/>
          <w:szCs w:val="20"/>
        </w:rPr>
        <w:t>signed</w:t>
      </w:r>
      <w:r w:rsidRPr="00F04434">
        <w:rPr>
          <w:rFonts w:asciiTheme="majorHAnsi" w:hAnsiTheme="majorHAnsi" w:cs="Calibri"/>
          <w:sz w:val="20"/>
          <w:szCs w:val="20"/>
        </w:rPr>
        <w:t xml:space="preserve"> </w:t>
      </w:r>
      <w:r>
        <w:rPr>
          <w:rFonts w:asciiTheme="majorHAnsi" w:hAnsiTheme="majorHAnsi" w:cs="Calibri"/>
          <w:sz w:val="20"/>
          <w:szCs w:val="20"/>
        </w:rPr>
        <w:t>by the parties</w:t>
      </w:r>
      <w:r w:rsidRPr="00F04434">
        <w:rPr>
          <w:rFonts w:asciiTheme="majorHAnsi" w:hAnsiTheme="majorHAnsi" w:cs="Calibri"/>
          <w:sz w:val="20"/>
          <w:szCs w:val="20"/>
        </w:rPr>
        <w:t>.</w:t>
      </w:r>
      <w:r w:rsidR="00BA1EB0">
        <w:rPr>
          <w:rFonts w:asciiTheme="majorHAnsi" w:hAnsiTheme="majorHAnsi" w:cs="Calibri"/>
          <w:sz w:val="20"/>
          <w:szCs w:val="20"/>
        </w:rPr>
        <w:t xml:space="preserve"> In the same regard, the </w:t>
      </w:r>
      <w:r w:rsidR="00DD1091">
        <w:rPr>
          <w:rFonts w:asciiTheme="majorHAnsi" w:hAnsiTheme="majorHAnsi" w:cs="Calibri"/>
          <w:sz w:val="20"/>
          <w:szCs w:val="20"/>
        </w:rPr>
        <w:t xml:space="preserve">Commission declares that </w:t>
      </w:r>
      <w:r w:rsidR="00BA1EB0">
        <w:rPr>
          <w:rFonts w:asciiTheme="majorHAnsi" w:hAnsiTheme="majorHAnsi" w:cs="Calibri"/>
          <w:sz w:val="20"/>
          <w:szCs w:val="20"/>
        </w:rPr>
        <w:t xml:space="preserve">annex agreed by the parties is integral part of the friendly settlement agreement. </w:t>
      </w:r>
    </w:p>
    <w:p w:rsidR="0065718D" w:rsidRPr="00F04434" w:rsidRDefault="0065718D" w:rsidP="0065718D">
      <w:pPr>
        <w:ind w:firstLine="720"/>
        <w:jc w:val="both"/>
        <w:rPr>
          <w:rFonts w:asciiTheme="majorHAnsi" w:hAnsiTheme="majorHAnsi" w:cs="Calibri"/>
          <w:sz w:val="20"/>
          <w:szCs w:val="20"/>
        </w:rPr>
      </w:pPr>
    </w:p>
    <w:p w:rsidR="0065718D" w:rsidRPr="00F04434" w:rsidRDefault="0065718D" w:rsidP="009F25BB">
      <w:pPr>
        <w:pStyle w:val="ListParagraph"/>
        <w:numPr>
          <w:ilvl w:val="0"/>
          <w:numId w:val="55"/>
        </w:numPr>
        <w:tabs>
          <w:tab w:val="clear" w:pos="4320"/>
        </w:tabs>
        <w:ind w:left="0" w:firstLine="720"/>
        <w:jc w:val="both"/>
        <w:rPr>
          <w:rFonts w:asciiTheme="majorHAnsi" w:hAnsiTheme="majorHAnsi" w:cs="Calibri"/>
          <w:sz w:val="20"/>
          <w:szCs w:val="20"/>
        </w:rPr>
      </w:pPr>
      <w:r>
        <w:rPr>
          <w:rFonts w:asciiTheme="majorHAnsi" w:hAnsiTheme="majorHAnsi" w:cs="Calibri"/>
          <w:sz w:val="20"/>
          <w:szCs w:val="20"/>
        </w:rPr>
        <w:t>In keeping with the provisions of the</w:t>
      </w:r>
      <w:r w:rsidRPr="00F04434">
        <w:rPr>
          <w:rFonts w:asciiTheme="majorHAnsi" w:hAnsiTheme="majorHAnsi" w:cs="Calibri"/>
          <w:sz w:val="20"/>
          <w:szCs w:val="20"/>
        </w:rPr>
        <w:t xml:space="preserve"> </w:t>
      </w:r>
      <w:r>
        <w:rPr>
          <w:rFonts w:asciiTheme="majorHAnsi" w:hAnsiTheme="majorHAnsi" w:cs="Calibri"/>
          <w:sz w:val="20"/>
          <w:szCs w:val="20"/>
        </w:rPr>
        <w:t>Friendly Settlement Agreement,</w:t>
      </w:r>
      <w:r w:rsidRPr="00F04434">
        <w:rPr>
          <w:rFonts w:asciiTheme="majorHAnsi" w:hAnsiTheme="majorHAnsi" w:cs="Calibri"/>
          <w:sz w:val="20"/>
          <w:szCs w:val="20"/>
        </w:rPr>
        <w:t xml:space="preserve"> </w:t>
      </w:r>
      <w:r>
        <w:rPr>
          <w:rFonts w:asciiTheme="majorHAnsi" w:hAnsiTheme="majorHAnsi" w:cs="Calibri"/>
          <w:sz w:val="20"/>
          <w:szCs w:val="20"/>
        </w:rPr>
        <w:t>and</w:t>
      </w:r>
      <w:r w:rsidRPr="00F04434">
        <w:rPr>
          <w:rFonts w:asciiTheme="majorHAnsi" w:hAnsiTheme="majorHAnsi" w:cs="Calibri"/>
          <w:sz w:val="20"/>
          <w:szCs w:val="20"/>
        </w:rPr>
        <w:t xml:space="preserve"> </w:t>
      </w:r>
      <w:r>
        <w:rPr>
          <w:rFonts w:asciiTheme="majorHAnsi" w:hAnsiTheme="majorHAnsi" w:cs="Calibri"/>
          <w:sz w:val="20"/>
          <w:szCs w:val="20"/>
        </w:rPr>
        <w:t>as a result of the</w:t>
      </w:r>
      <w:r w:rsidRPr="00F04434">
        <w:rPr>
          <w:rFonts w:asciiTheme="majorHAnsi" w:hAnsiTheme="majorHAnsi" w:cs="Calibri"/>
          <w:sz w:val="20"/>
          <w:szCs w:val="20"/>
        </w:rPr>
        <w:t xml:space="preserve"> </w:t>
      </w:r>
      <w:r>
        <w:rPr>
          <w:rFonts w:asciiTheme="majorHAnsi" w:hAnsiTheme="majorHAnsi" w:cs="Calibri"/>
          <w:sz w:val="20"/>
          <w:szCs w:val="20"/>
        </w:rPr>
        <w:t>working meeting at the</w:t>
      </w:r>
      <w:r w:rsidRPr="00F04434">
        <w:rPr>
          <w:rFonts w:asciiTheme="majorHAnsi" w:hAnsiTheme="majorHAnsi" w:cs="Calibri"/>
          <w:sz w:val="20"/>
          <w:szCs w:val="20"/>
        </w:rPr>
        <w:t xml:space="preserve"> 171</w:t>
      </w:r>
      <w:r>
        <w:rPr>
          <w:rFonts w:asciiTheme="majorHAnsi" w:hAnsiTheme="majorHAnsi" w:cs="Calibri"/>
          <w:sz w:val="20"/>
          <w:szCs w:val="20"/>
        </w:rPr>
        <w:t>st Period of Sessions</w:t>
      </w:r>
      <w:r w:rsidRPr="00F04434">
        <w:rPr>
          <w:rFonts w:asciiTheme="majorHAnsi" w:hAnsiTheme="majorHAnsi" w:cs="Calibri"/>
          <w:sz w:val="20"/>
          <w:szCs w:val="20"/>
        </w:rPr>
        <w:t xml:space="preserve"> </w:t>
      </w:r>
      <w:r>
        <w:rPr>
          <w:rFonts w:asciiTheme="majorHAnsi" w:hAnsiTheme="majorHAnsi" w:cs="Calibri"/>
          <w:sz w:val="20"/>
          <w:szCs w:val="20"/>
        </w:rPr>
        <w:t>facilitated by Commission member</w:t>
      </w:r>
      <w:r w:rsidR="00827A97">
        <w:rPr>
          <w:rFonts w:asciiTheme="majorHAnsi" w:hAnsiTheme="majorHAnsi" w:cs="Calibri"/>
          <w:sz w:val="20"/>
          <w:szCs w:val="20"/>
        </w:rPr>
        <w:t xml:space="preserve"> Francisco José Egui</w:t>
      </w:r>
      <w:r w:rsidRPr="00F04434">
        <w:rPr>
          <w:rFonts w:asciiTheme="majorHAnsi" w:hAnsiTheme="majorHAnsi" w:cs="Calibri"/>
          <w:sz w:val="20"/>
          <w:szCs w:val="20"/>
        </w:rPr>
        <w:t xml:space="preserve">guren, </w:t>
      </w:r>
      <w:r>
        <w:rPr>
          <w:rFonts w:asciiTheme="majorHAnsi" w:hAnsiTheme="majorHAnsi" w:cs="Calibri"/>
          <w:sz w:val="20"/>
          <w:szCs w:val="20"/>
        </w:rPr>
        <w:t>IACHR Rapporteur</w:t>
      </w:r>
      <w:r w:rsidRPr="00F04434">
        <w:rPr>
          <w:rFonts w:asciiTheme="majorHAnsi" w:hAnsiTheme="majorHAnsi" w:cs="Calibri"/>
          <w:sz w:val="20"/>
          <w:szCs w:val="20"/>
        </w:rPr>
        <w:t xml:space="preserve"> </w:t>
      </w:r>
      <w:r>
        <w:rPr>
          <w:rFonts w:asciiTheme="majorHAnsi" w:hAnsiTheme="majorHAnsi" w:cs="Calibri"/>
          <w:sz w:val="20"/>
          <w:szCs w:val="20"/>
        </w:rPr>
        <w:t>for</w:t>
      </w:r>
      <w:r w:rsidRPr="00F04434">
        <w:rPr>
          <w:rFonts w:asciiTheme="majorHAnsi" w:hAnsiTheme="majorHAnsi" w:cs="Calibri"/>
          <w:sz w:val="20"/>
          <w:szCs w:val="20"/>
        </w:rPr>
        <w:t xml:space="preserve"> Colombia, </w:t>
      </w:r>
      <w:r>
        <w:rPr>
          <w:rFonts w:asciiTheme="majorHAnsi" w:hAnsiTheme="majorHAnsi" w:cs="Calibri"/>
          <w:sz w:val="20"/>
          <w:szCs w:val="20"/>
        </w:rPr>
        <w:t>the parties have</w:t>
      </w:r>
      <w:r w:rsidRPr="00F04434">
        <w:rPr>
          <w:rFonts w:asciiTheme="majorHAnsi" w:hAnsiTheme="majorHAnsi" w:cs="Calibri"/>
          <w:sz w:val="20"/>
          <w:szCs w:val="20"/>
        </w:rPr>
        <w:t xml:space="preserve"> </w:t>
      </w:r>
      <w:r>
        <w:rPr>
          <w:rFonts w:asciiTheme="majorHAnsi" w:hAnsiTheme="majorHAnsi" w:cs="Calibri"/>
          <w:sz w:val="20"/>
          <w:szCs w:val="20"/>
        </w:rPr>
        <w:t>jointly</w:t>
      </w:r>
      <w:r w:rsidRPr="00F04434">
        <w:rPr>
          <w:rFonts w:asciiTheme="majorHAnsi" w:hAnsiTheme="majorHAnsi" w:cs="Calibri"/>
          <w:sz w:val="20"/>
          <w:szCs w:val="20"/>
        </w:rPr>
        <w:t xml:space="preserve"> </w:t>
      </w:r>
      <w:r>
        <w:rPr>
          <w:rFonts w:asciiTheme="majorHAnsi" w:hAnsiTheme="majorHAnsi" w:cs="Calibri"/>
          <w:sz w:val="20"/>
          <w:szCs w:val="20"/>
        </w:rPr>
        <w:t>requested that the Commission</w:t>
      </w:r>
      <w:r w:rsidRPr="00F04434">
        <w:rPr>
          <w:rFonts w:asciiTheme="majorHAnsi" w:hAnsiTheme="majorHAnsi" w:cs="Calibri"/>
          <w:sz w:val="20"/>
          <w:szCs w:val="20"/>
        </w:rPr>
        <w:t xml:space="preserve"> </w:t>
      </w:r>
      <w:r>
        <w:rPr>
          <w:rFonts w:asciiTheme="majorHAnsi" w:hAnsiTheme="majorHAnsi" w:cs="Calibri"/>
          <w:sz w:val="20"/>
          <w:szCs w:val="20"/>
        </w:rPr>
        <w:t>adopt</w:t>
      </w:r>
      <w:r w:rsidRPr="00F04434">
        <w:rPr>
          <w:rFonts w:asciiTheme="majorHAnsi" w:hAnsiTheme="majorHAnsi" w:cs="Calibri"/>
          <w:sz w:val="20"/>
          <w:szCs w:val="20"/>
        </w:rPr>
        <w:t xml:space="preserve"> </w:t>
      </w:r>
      <w:r>
        <w:rPr>
          <w:rFonts w:asciiTheme="majorHAnsi" w:hAnsiTheme="majorHAnsi" w:cs="Calibri"/>
          <w:sz w:val="20"/>
          <w:szCs w:val="20"/>
        </w:rPr>
        <w:t>the</w:t>
      </w:r>
      <w:r w:rsidRPr="00F04434">
        <w:rPr>
          <w:rFonts w:asciiTheme="majorHAnsi" w:hAnsiTheme="majorHAnsi" w:cs="Calibri"/>
          <w:sz w:val="20"/>
          <w:szCs w:val="20"/>
        </w:rPr>
        <w:t xml:space="preserve"> </w:t>
      </w:r>
      <w:r>
        <w:rPr>
          <w:rFonts w:asciiTheme="majorHAnsi" w:hAnsiTheme="majorHAnsi" w:cs="Calibri"/>
          <w:sz w:val="20"/>
          <w:szCs w:val="20"/>
        </w:rPr>
        <w:t>report</w:t>
      </w:r>
      <w:r w:rsidRPr="00F04434">
        <w:rPr>
          <w:rFonts w:asciiTheme="majorHAnsi" w:hAnsiTheme="majorHAnsi" w:cs="Calibri"/>
          <w:sz w:val="20"/>
          <w:szCs w:val="20"/>
        </w:rPr>
        <w:t xml:space="preserve"> </w:t>
      </w:r>
      <w:r>
        <w:rPr>
          <w:rFonts w:asciiTheme="majorHAnsi" w:hAnsiTheme="majorHAnsi" w:cs="Calibri"/>
          <w:sz w:val="20"/>
          <w:szCs w:val="20"/>
        </w:rPr>
        <w:t>described in</w:t>
      </w:r>
      <w:r w:rsidRPr="00F04434">
        <w:rPr>
          <w:rFonts w:asciiTheme="majorHAnsi" w:hAnsiTheme="majorHAnsi" w:cs="Calibri"/>
          <w:sz w:val="20"/>
          <w:szCs w:val="20"/>
        </w:rPr>
        <w:t xml:space="preserve"> </w:t>
      </w:r>
      <w:r>
        <w:rPr>
          <w:rFonts w:asciiTheme="majorHAnsi" w:hAnsiTheme="majorHAnsi" w:cs="Calibri"/>
          <w:sz w:val="20"/>
          <w:szCs w:val="20"/>
        </w:rPr>
        <w:t>Article</w:t>
      </w:r>
      <w:r w:rsidRPr="00F04434">
        <w:rPr>
          <w:rFonts w:asciiTheme="majorHAnsi" w:hAnsiTheme="majorHAnsi" w:cs="Calibri"/>
          <w:sz w:val="20"/>
          <w:szCs w:val="20"/>
        </w:rPr>
        <w:t xml:space="preserve"> 49 </w:t>
      </w:r>
      <w:r>
        <w:rPr>
          <w:rFonts w:asciiTheme="majorHAnsi" w:hAnsiTheme="majorHAnsi" w:cs="Calibri"/>
          <w:sz w:val="20"/>
          <w:szCs w:val="20"/>
        </w:rPr>
        <w:t>of the</w:t>
      </w:r>
      <w:r w:rsidRPr="00F04434">
        <w:rPr>
          <w:rFonts w:asciiTheme="majorHAnsi" w:hAnsiTheme="majorHAnsi" w:cs="Calibri"/>
          <w:sz w:val="20"/>
          <w:szCs w:val="20"/>
        </w:rPr>
        <w:t xml:space="preserve"> </w:t>
      </w:r>
      <w:r>
        <w:rPr>
          <w:rFonts w:asciiTheme="majorHAnsi" w:hAnsiTheme="majorHAnsi" w:cs="Calibri"/>
          <w:sz w:val="20"/>
          <w:szCs w:val="20"/>
        </w:rPr>
        <w:t>American Convention</w:t>
      </w:r>
      <w:r w:rsidRPr="00F04434">
        <w:rPr>
          <w:rFonts w:asciiTheme="majorHAnsi" w:hAnsiTheme="majorHAnsi" w:cs="Calibri"/>
          <w:sz w:val="20"/>
          <w:szCs w:val="20"/>
        </w:rPr>
        <w:t>.</w:t>
      </w:r>
    </w:p>
    <w:p w:rsidR="0065718D" w:rsidRPr="00F04434" w:rsidRDefault="0065718D" w:rsidP="0065718D">
      <w:pPr>
        <w:ind w:firstLine="720"/>
        <w:jc w:val="both"/>
        <w:rPr>
          <w:rFonts w:asciiTheme="majorHAnsi" w:hAnsiTheme="majorHAnsi" w:cs="Calibri"/>
          <w:sz w:val="20"/>
          <w:szCs w:val="20"/>
        </w:rPr>
      </w:pPr>
    </w:p>
    <w:p w:rsidR="0065718D" w:rsidRPr="00F04434" w:rsidRDefault="0065718D" w:rsidP="009F25BB">
      <w:pPr>
        <w:pStyle w:val="ListParagraph"/>
        <w:numPr>
          <w:ilvl w:val="0"/>
          <w:numId w:val="55"/>
        </w:numPr>
        <w:tabs>
          <w:tab w:val="clear" w:pos="4320"/>
        </w:tabs>
        <w:ind w:left="0" w:firstLine="720"/>
        <w:jc w:val="both"/>
        <w:rPr>
          <w:rFonts w:asciiTheme="majorHAnsi" w:hAnsiTheme="majorHAnsi" w:cs="Calibri"/>
          <w:sz w:val="20"/>
          <w:szCs w:val="20"/>
        </w:rPr>
      </w:pPr>
      <w:r>
        <w:rPr>
          <w:rFonts w:asciiTheme="majorHAnsi" w:hAnsiTheme="majorHAnsi" w:cs="Calibri"/>
          <w:sz w:val="20"/>
          <w:szCs w:val="20"/>
        </w:rPr>
        <w:t>The IACHR</w:t>
      </w:r>
      <w:r w:rsidRPr="00F04434">
        <w:rPr>
          <w:rFonts w:asciiTheme="majorHAnsi" w:hAnsiTheme="majorHAnsi" w:cs="Calibri"/>
          <w:sz w:val="20"/>
          <w:szCs w:val="20"/>
        </w:rPr>
        <w:t xml:space="preserve"> </w:t>
      </w:r>
      <w:r>
        <w:rPr>
          <w:rFonts w:asciiTheme="majorHAnsi" w:hAnsiTheme="majorHAnsi" w:cs="Calibri"/>
          <w:sz w:val="20"/>
          <w:szCs w:val="20"/>
        </w:rPr>
        <w:t>notes</w:t>
      </w:r>
      <w:r w:rsidRPr="00F04434">
        <w:rPr>
          <w:rFonts w:asciiTheme="majorHAnsi" w:hAnsiTheme="majorHAnsi" w:cs="Calibri"/>
          <w:sz w:val="20"/>
          <w:szCs w:val="20"/>
        </w:rPr>
        <w:t xml:space="preserve"> </w:t>
      </w:r>
      <w:r>
        <w:rPr>
          <w:rFonts w:asciiTheme="majorHAnsi" w:hAnsiTheme="majorHAnsi" w:cs="Calibri"/>
          <w:sz w:val="20"/>
          <w:szCs w:val="20"/>
        </w:rPr>
        <w:t xml:space="preserve">that, in light of </w:t>
      </w:r>
      <w:r w:rsidRPr="00F04434">
        <w:rPr>
          <w:rFonts w:asciiTheme="majorHAnsi" w:hAnsiTheme="majorHAnsi" w:cs="Calibri"/>
          <w:sz w:val="20"/>
          <w:szCs w:val="20"/>
        </w:rPr>
        <w:t xml:space="preserve">information </w:t>
      </w:r>
      <w:r>
        <w:rPr>
          <w:rFonts w:asciiTheme="majorHAnsi" w:hAnsiTheme="majorHAnsi" w:cs="Calibri"/>
          <w:sz w:val="20"/>
          <w:szCs w:val="20"/>
        </w:rPr>
        <w:t>provided by the parties</w:t>
      </w:r>
      <w:r w:rsidRPr="00F04434">
        <w:rPr>
          <w:rFonts w:asciiTheme="majorHAnsi" w:hAnsiTheme="majorHAnsi" w:cs="Calibri"/>
          <w:sz w:val="20"/>
          <w:szCs w:val="20"/>
        </w:rPr>
        <w:t xml:space="preserve"> </w:t>
      </w:r>
      <w:r>
        <w:rPr>
          <w:rFonts w:asciiTheme="majorHAnsi" w:hAnsiTheme="majorHAnsi" w:cs="Calibri"/>
          <w:sz w:val="20"/>
          <w:szCs w:val="20"/>
        </w:rPr>
        <w:t>to date</w:t>
      </w:r>
      <w:r w:rsidRPr="00F04434">
        <w:rPr>
          <w:rFonts w:asciiTheme="majorHAnsi" w:hAnsiTheme="majorHAnsi" w:cs="Calibri"/>
          <w:sz w:val="20"/>
          <w:szCs w:val="20"/>
        </w:rPr>
        <w:t xml:space="preserve"> </w:t>
      </w:r>
      <w:r>
        <w:rPr>
          <w:rFonts w:asciiTheme="majorHAnsi" w:hAnsiTheme="majorHAnsi" w:cs="Calibri"/>
          <w:sz w:val="20"/>
          <w:szCs w:val="20"/>
        </w:rPr>
        <w:t>and</w:t>
      </w:r>
      <w:r w:rsidRPr="00F04434">
        <w:rPr>
          <w:rFonts w:asciiTheme="majorHAnsi" w:hAnsiTheme="majorHAnsi" w:cs="Calibri"/>
          <w:sz w:val="20"/>
          <w:szCs w:val="20"/>
        </w:rPr>
        <w:t xml:space="preserve"> </w:t>
      </w:r>
      <w:r>
        <w:rPr>
          <w:rFonts w:asciiTheme="majorHAnsi" w:hAnsiTheme="majorHAnsi" w:cs="Calibri"/>
          <w:sz w:val="20"/>
          <w:szCs w:val="20"/>
        </w:rPr>
        <w:t>of the</w:t>
      </w:r>
      <w:r w:rsidRPr="00F04434">
        <w:rPr>
          <w:rFonts w:asciiTheme="majorHAnsi" w:hAnsiTheme="majorHAnsi" w:cs="Calibri"/>
          <w:sz w:val="20"/>
          <w:szCs w:val="20"/>
        </w:rPr>
        <w:t xml:space="preserve"> </w:t>
      </w:r>
      <w:r>
        <w:rPr>
          <w:rFonts w:asciiTheme="majorHAnsi" w:hAnsiTheme="majorHAnsi" w:cs="Calibri"/>
          <w:sz w:val="20"/>
          <w:szCs w:val="20"/>
        </w:rPr>
        <w:t>request submitted by both parties for approval of the</w:t>
      </w:r>
      <w:r w:rsidRPr="00F04434">
        <w:rPr>
          <w:rFonts w:asciiTheme="majorHAnsi" w:hAnsiTheme="majorHAnsi" w:cs="Calibri"/>
          <w:sz w:val="20"/>
          <w:szCs w:val="20"/>
        </w:rPr>
        <w:t xml:space="preserve"> </w:t>
      </w:r>
      <w:r>
        <w:rPr>
          <w:rFonts w:asciiTheme="majorHAnsi" w:hAnsiTheme="majorHAnsi" w:cs="Calibri"/>
          <w:sz w:val="20"/>
          <w:szCs w:val="20"/>
        </w:rPr>
        <w:t>FSA by the Commission</w:t>
      </w:r>
      <w:r w:rsidRPr="00F04434">
        <w:rPr>
          <w:rFonts w:asciiTheme="majorHAnsi" w:hAnsiTheme="majorHAnsi" w:cs="Calibri"/>
          <w:sz w:val="20"/>
          <w:szCs w:val="20"/>
        </w:rPr>
        <w:t xml:space="preserve">, </w:t>
      </w:r>
      <w:r>
        <w:rPr>
          <w:rFonts w:asciiTheme="majorHAnsi" w:hAnsiTheme="majorHAnsi" w:cs="Calibri"/>
          <w:sz w:val="20"/>
          <w:szCs w:val="20"/>
        </w:rPr>
        <w:t>the</w:t>
      </w:r>
      <w:r w:rsidRPr="00F04434">
        <w:rPr>
          <w:rFonts w:asciiTheme="majorHAnsi" w:hAnsiTheme="majorHAnsi" w:cs="Calibri"/>
          <w:sz w:val="20"/>
          <w:szCs w:val="20"/>
        </w:rPr>
        <w:t xml:space="preserve"> </w:t>
      </w:r>
      <w:r>
        <w:rPr>
          <w:rFonts w:asciiTheme="majorHAnsi" w:hAnsiTheme="majorHAnsi" w:cs="Calibri"/>
          <w:sz w:val="20"/>
          <w:szCs w:val="20"/>
        </w:rPr>
        <w:t>fulfillment of the</w:t>
      </w:r>
      <w:r w:rsidRPr="00F04434">
        <w:rPr>
          <w:rFonts w:asciiTheme="majorHAnsi" w:hAnsiTheme="majorHAnsi" w:cs="Calibri"/>
          <w:sz w:val="20"/>
          <w:szCs w:val="20"/>
        </w:rPr>
        <w:t xml:space="preserve"> </w:t>
      </w:r>
      <w:r>
        <w:rPr>
          <w:rFonts w:asciiTheme="majorHAnsi" w:hAnsiTheme="majorHAnsi" w:cs="Calibri"/>
          <w:sz w:val="20"/>
          <w:szCs w:val="20"/>
        </w:rPr>
        <w:t>commitments established in</w:t>
      </w:r>
      <w:r w:rsidRPr="00F04434">
        <w:rPr>
          <w:rFonts w:asciiTheme="majorHAnsi" w:hAnsiTheme="majorHAnsi" w:cs="Calibri"/>
          <w:sz w:val="20"/>
          <w:szCs w:val="20"/>
        </w:rPr>
        <w:t xml:space="preserve"> </w:t>
      </w:r>
      <w:r>
        <w:rPr>
          <w:rFonts w:asciiTheme="majorHAnsi" w:hAnsiTheme="majorHAnsi" w:cs="Calibri"/>
          <w:sz w:val="20"/>
          <w:szCs w:val="20"/>
        </w:rPr>
        <w:t>the</w:t>
      </w:r>
      <w:r w:rsidRPr="00F04434">
        <w:rPr>
          <w:rFonts w:asciiTheme="majorHAnsi" w:hAnsiTheme="majorHAnsi" w:cs="Calibri"/>
          <w:sz w:val="20"/>
          <w:szCs w:val="20"/>
        </w:rPr>
        <w:t xml:space="preserve"> </w:t>
      </w:r>
      <w:r>
        <w:rPr>
          <w:rFonts w:asciiTheme="majorHAnsi" w:hAnsiTheme="majorHAnsi" w:cs="Calibri"/>
          <w:sz w:val="20"/>
          <w:szCs w:val="20"/>
        </w:rPr>
        <w:t>Friendly Settlement Agreement is to be commended.</w:t>
      </w:r>
    </w:p>
    <w:p w:rsidR="0065718D" w:rsidRPr="00F04434" w:rsidRDefault="0065718D" w:rsidP="0065718D">
      <w:pPr>
        <w:pStyle w:val="ListParagraph"/>
        <w:ind w:left="0" w:firstLine="720"/>
        <w:rPr>
          <w:rFonts w:asciiTheme="majorHAnsi" w:hAnsiTheme="majorHAnsi" w:cs="Calibri"/>
          <w:sz w:val="20"/>
          <w:szCs w:val="20"/>
        </w:rPr>
      </w:pPr>
    </w:p>
    <w:p w:rsidR="0065718D" w:rsidRPr="00F04434" w:rsidRDefault="0065718D" w:rsidP="009F25BB">
      <w:pPr>
        <w:pStyle w:val="ListParagraph"/>
        <w:numPr>
          <w:ilvl w:val="0"/>
          <w:numId w:val="55"/>
        </w:numPr>
        <w:tabs>
          <w:tab w:val="clear" w:pos="4320"/>
        </w:tabs>
        <w:ind w:left="0" w:firstLine="720"/>
        <w:jc w:val="both"/>
        <w:rPr>
          <w:rFonts w:asciiTheme="majorHAnsi" w:hAnsiTheme="majorHAnsi" w:cs="Calibri"/>
          <w:sz w:val="20"/>
          <w:szCs w:val="20"/>
        </w:rPr>
      </w:pPr>
      <w:r>
        <w:rPr>
          <w:rFonts w:asciiTheme="majorHAnsi" w:hAnsiTheme="majorHAnsi" w:cs="Calibri"/>
          <w:sz w:val="20"/>
          <w:szCs w:val="20"/>
        </w:rPr>
        <w:t>The Inter-American Commission values</w:t>
      </w:r>
      <w:r w:rsidRPr="00F04434">
        <w:rPr>
          <w:rFonts w:asciiTheme="majorHAnsi" w:hAnsiTheme="majorHAnsi" w:cs="Calibri"/>
          <w:sz w:val="20"/>
          <w:szCs w:val="20"/>
        </w:rPr>
        <w:t xml:space="preserve"> </w:t>
      </w:r>
      <w:r>
        <w:rPr>
          <w:rFonts w:asciiTheme="majorHAnsi" w:hAnsiTheme="majorHAnsi" w:cs="Calibri"/>
          <w:sz w:val="20"/>
          <w:szCs w:val="20"/>
        </w:rPr>
        <w:t>the</w:t>
      </w:r>
      <w:r w:rsidRPr="00F04434">
        <w:rPr>
          <w:rFonts w:asciiTheme="majorHAnsi" w:hAnsiTheme="majorHAnsi" w:cs="Calibri"/>
          <w:sz w:val="20"/>
          <w:szCs w:val="20"/>
        </w:rPr>
        <w:t xml:space="preserve"> </w:t>
      </w:r>
      <w:r>
        <w:rPr>
          <w:rFonts w:asciiTheme="majorHAnsi" w:hAnsiTheme="majorHAnsi" w:cs="Calibri"/>
          <w:sz w:val="20"/>
          <w:szCs w:val="20"/>
        </w:rPr>
        <w:t>first operative clause</w:t>
      </w:r>
      <w:r w:rsidRPr="00F04434">
        <w:rPr>
          <w:rFonts w:asciiTheme="majorHAnsi" w:hAnsiTheme="majorHAnsi" w:cs="Calibri"/>
          <w:sz w:val="20"/>
          <w:szCs w:val="20"/>
        </w:rPr>
        <w:t xml:space="preserve">, </w:t>
      </w:r>
      <w:r>
        <w:rPr>
          <w:rFonts w:asciiTheme="majorHAnsi" w:hAnsiTheme="majorHAnsi" w:cs="Calibri"/>
          <w:sz w:val="20"/>
          <w:szCs w:val="20"/>
        </w:rPr>
        <w:t>which acknowledges</w:t>
      </w:r>
      <w:r w:rsidRPr="00F04434">
        <w:rPr>
          <w:rFonts w:asciiTheme="majorHAnsi" w:hAnsiTheme="majorHAnsi" w:cs="Calibri"/>
          <w:sz w:val="20"/>
          <w:szCs w:val="20"/>
        </w:rPr>
        <w:t xml:space="preserve"> </w:t>
      </w:r>
      <w:r>
        <w:rPr>
          <w:rFonts w:asciiTheme="majorHAnsi" w:hAnsiTheme="majorHAnsi" w:cs="Calibri"/>
          <w:sz w:val="20"/>
          <w:szCs w:val="20"/>
        </w:rPr>
        <w:t>the</w:t>
      </w:r>
      <w:r w:rsidRPr="00F04434">
        <w:rPr>
          <w:rFonts w:asciiTheme="majorHAnsi" w:hAnsiTheme="majorHAnsi" w:cs="Calibri"/>
          <w:sz w:val="20"/>
          <w:szCs w:val="20"/>
        </w:rPr>
        <w:t xml:space="preserve"> </w:t>
      </w:r>
      <w:r>
        <w:rPr>
          <w:rFonts w:asciiTheme="majorHAnsi" w:hAnsiTheme="majorHAnsi" w:cs="Calibri"/>
          <w:sz w:val="20"/>
          <w:szCs w:val="20"/>
        </w:rPr>
        <w:t>international responsibility</w:t>
      </w:r>
      <w:r w:rsidRPr="00F04434">
        <w:rPr>
          <w:rFonts w:asciiTheme="majorHAnsi" w:hAnsiTheme="majorHAnsi" w:cs="Calibri"/>
          <w:sz w:val="20"/>
          <w:szCs w:val="20"/>
        </w:rPr>
        <w:t xml:space="preserve"> </w:t>
      </w:r>
      <w:r>
        <w:rPr>
          <w:rFonts w:asciiTheme="majorHAnsi" w:hAnsiTheme="majorHAnsi" w:cs="Calibri"/>
          <w:sz w:val="20"/>
          <w:szCs w:val="20"/>
        </w:rPr>
        <w:t>of the</w:t>
      </w:r>
      <w:r w:rsidRPr="00F04434">
        <w:rPr>
          <w:rFonts w:asciiTheme="majorHAnsi" w:hAnsiTheme="majorHAnsi" w:cs="Calibri"/>
          <w:sz w:val="20"/>
          <w:szCs w:val="20"/>
        </w:rPr>
        <w:t xml:space="preserve"> </w:t>
      </w:r>
      <w:r>
        <w:rPr>
          <w:rFonts w:asciiTheme="majorHAnsi" w:hAnsiTheme="majorHAnsi" w:cs="Calibri"/>
          <w:sz w:val="20"/>
          <w:szCs w:val="20"/>
        </w:rPr>
        <w:t>Colombian State</w:t>
      </w:r>
      <w:r w:rsidRPr="00F04434">
        <w:rPr>
          <w:rFonts w:asciiTheme="majorHAnsi" w:hAnsiTheme="majorHAnsi" w:cs="Calibri"/>
          <w:sz w:val="20"/>
          <w:szCs w:val="20"/>
        </w:rPr>
        <w:t xml:space="preserve"> </w:t>
      </w:r>
      <w:r>
        <w:rPr>
          <w:rFonts w:asciiTheme="majorHAnsi" w:hAnsiTheme="majorHAnsi" w:cs="Calibri"/>
          <w:sz w:val="20"/>
          <w:szCs w:val="20"/>
        </w:rPr>
        <w:t>for the</w:t>
      </w:r>
      <w:r w:rsidRPr="00F04434">
        <w:rPr>
          <w:rFonts w:asciiTheme="majorHAnsi" w:hAnsiTheme="majorHAnsi" w:cs="Calibri"/>
          <w:sz w:val="20"/>
          <w:szCs w:val="20"/>
        </w:rPr>
        <w:t xml:space="preserve"> violation </w:t>
      </w:r>
      <w:r>
        <w:rPr>
          <w:rFonts w:asciiTheme="majorHAnsi" w:hAnsiTheme="majorHAnsi" w:cs="Calibri"/>
          <w:sz w:val="20"/>
          <w:szCs w:val="20"/>
        </w:rPr>
        <w:t>of the</w:t>
      </w:r>
      <w:r w:rsidRPr="00F04434">
        <w:rPr>
          <w:rFonts w:asciiTheme="majorHAnsi" w:hAnsiTheme="majorHAnsi" w:cs="Calibri"/>
          <w:sz w:val="20"/>
          <w:szCs w:val="20"/>
        </w:rPr>
        <w:t xml:space="preserve"> </w:t>
      </w:r>
      <w:r>
        <w:rPr>
          <w:rFonts w:asciiTheme="majorHAnsi" w:hAnsiTheme="majorHAnsi" w:cs="Calibri"/>
          <w:sz w:val="20"/>
          <w:szCs w:val="20"/>
        </w:rPr>
        <w:t>rights enshrined</w:t>
      </w:r>
      <w:r w:rsidRPr="00F04434">
        <w:rPr>
          <w:rFonts w:asciiTheme="majorHAnsi" w:hAnsiTheme="majorHAnsi" w:cs="Calibri"/>
          <w:sz w:val="20"/>
          <w:szCs w:val="20"/>
        </w:rPr>
        <w:t xml:space="preserve"> </w:t>
      </w:r>
      <w:r>
        <w:rPr>
          <w:rFonts w:asciiTheme="majorHAnsi" w:hAnsiTheme="majorHAnsi" w:cs="Calibri"/>
          <w:sz w:val="20"/>
          <w:szCs w:val="20"/>
        </w:rPr>
        <w:t>in</w:t>
      </w:r>
      <w:r w:rsidRPr="00F04434">
        <w:rPr>
          <w:rFonts w:asciiTheme="majorHAnsi" w:hAnsiTheme="majorHAnsi" w:cs="Calibri"/>
          <w:sz w:val="20"/>
          <w:szCs w:val="20"/>
        </w:rPr>
        <w:t xml:space="preserve"> </w:t>
      </w:r>
      <w:r>
        <w:rPr>
          <w:rFonts w:asciiTheme="majorHAnsi" w:hAnsiTheme="majorHAnsi" w:cs="Calibri"/>
          <w:sz w:val="20"/>
          <w:szCs w:val="20"/>
        </w:rPr>
        <w:t>Article</w:t>
      </w:r>
      <w:r w:rsidRPr="00F04434">
        <w:rPr>
          <w:rFonts w:asciiTheme="majorHAnsi" w:hAnsiTheme="majorHAnsi" w:cs="Calibri"/>
          <w:sz w:val="20"/>
          <w:szCs w:val="20"/>
        </w:rPr>
        <w:t>s 4 (</w:t>
      </w:r>
      <w:r>
        <w:rPr>
          <w:rFonts w:asciiTheme="majorHAnsi" w:hAnsiTheme="majorHAnsi" w:cs="Calibri"/>
          <w:sz w:val="20"/>
          <w:szCs w:val="20"/>
        </w:rPr>
        <w:t>right to life</w:t>
      </w:r>
      <w:r w:rsidRPr="00F04434">
        <w:rPr>
          <w:rFonts w:asciiTheme="majorHAnsi" w:hAnsiTheme="majorHAnsi" w:cs="Calibri"/>
          <w:sz w:val="20"/>
          <w:szCs w:val="20"/>
        </w:rPr>
        <w:t>)</w:t>
      </w:r>
      <w:r>
        <w:rPr>
          <w:rFonts w:asciiTheme="majorHAnsi" w:hAnsiTheme="majorHAnsi" w:cs="Calibri"/>
          <w:sz w:val="20"/>
          <w:szCs w:val="20"/>
        </w:rPr>
        <w:t>,</w:t>
      </w:r>
      <w:r w:rsidRPr="00F04434">
        <w:rPr>
          <w:rFonts w:asciiTheme="majorHAnsi" w:hAnsiTheme="majorHAnsi" w:cs="Calibri"/>
          <w:sz w:val="20"/>
          <w:szCs w:val="20"/>
        </w:rPr>
        <w:t xml:space="preserve"> </w:t>
      </w:r>
      <w:r>
        <w:rPr>
          <w:rFonts w:asciiTheme="majorHAnsi" w:hAnsiTheme="majorHAnsi" w:cs="Calibri"/>
          <w:sz w:val="20"/>
          <w:szCs w:val="20"/>
        </w:rPr>
        <w:t>to the detriment</w:t>
      </w:r>
      <w:r w:rsidRPr="00F04434">
        <w:rPr>
          <w:rFonts w:asciiTheme="majorHAnsi" w:hAnsiTheme="majorHAnsi" w:cs="Calibri"/>
          <w:sz w:val="20"/>
          <w:szCs w:val="20"/>
        </w:rPr>
        <w:t xml:space="preserve"> </w:t>
      </w:r>
      <w:r>
        <w:rPr>
          <w:rFonts w:asciiTheme="majorHAnsi" w:hAnsiTheme="majorHAnsi" w:cs="Calibri"/>
          <w:sz w:val="20"/>
          <w:szCs w:val="20"/>
        </w:rPr>
        <w:t xml:space="preserve">of young </w:t>
      </w:r>
      <w:r w:rsidRPr="00F04434">
        <w:rPr>
          <w:rFonts w:asciiTheme="majorHAnsi" w:hAnsiTheme="majorHAnsi" w:cs="Calibri"/>
          <w:sz w:val="20"/>
          <w:szCs w:val="20"/>
        </w:rPr>
        <w:t xml:space="preserve">Oscar Orlando Bueno Bonnet, </w:t>
      </w:r>
      <w:proofErr w:type="spellStart"/>
      <w:r w:rsidRPr="00F04434">
        <w:rPr>
          <w:rFonts w:asciiTheme="majorHAnsi" w:hAnsiTheme="majorHAnsi" w:cs="Calibri"/>
          <w:sz w:val="20"/>
          <w:szCs w:val="20"/>
        </w:rPr>
        <w:t>Jhon</w:t>
      </w:r>
      <w:proofErr w:type="spellEnd"/>
      <w:r w:rsidRPr="00F04434">
        <w:rPr>
          <w:rFonts w:asciiTheme="majorHAnsi" w:hAnsiTheme="majorHAnsi" w:cs="Calibri"/>
          <w:sz w:val="20"/>
          <w:szCs w:val="20"/>
        </w:rPr>
        <w:t xml:space="preserve"> Jairo </w:t>
      </w:r>
      <w:proofErr w:type="spellStart"/>
      <w:r w:rsidRPr="00F04434">
        <w:rPr>
          <w:rFonts w:asciiTheme="majorHAnsi" w:hAnsiTheme="majorHAnsi" w:cs="Calibri"/>
          <w:sz w:val="20"/>
          <w:szCs w:val="20"/>
        </w:rPr>
        <w:t>Cavarique</w:t>
      </w:r>
      <w:proofErr w:type="spellEnd"/>
      <w:r>
        <w:rPr>
          <w:rFonts w:asciiTheme="majorHAnsi" w:hAnsiTheme="majorHAnsi" w:cs="Calibri"/>
          <w:sz w:val="20"/>
          <w:szCs w:val="20"/>
        </w:rPr>
        <w:t>,</w:t>
      </w:r>
      <w:r w:rsidRPr="00F04434">
        <w:rPr>
          <w:rFonts w:asciiTheme="majorHAnsi" w:hAnsiTheme="majorHAnsi" w:cs="Calibri"/>
          <w:sz w:val="20"/>
          <w:szCs w:val="20"/>
        </w:rPr>
        <w:t xml:space="preserve"> </w:t>
      </w:r>
      <w:r>
        <w:rPr>
          <w:rFonts w:asciiTheme="majorHAnsi" w:hAnsiTheme="majorHAnsi" w:cs="Calibri"/>
          <w:sz w:val="20"/>
          <w:szCs w:val="20"/>
        </w:rPr>
        <w:t>and</w:t>
      </w:r>
      <w:r w:rsidRPr="00F04434">
        <w:rPr>
          <w:rFonts w:asciiTheme="majorHAnsi" w:hAnsiTheme="majorHAnsi" w:cs="Calibri"/>
          <w:sz w:val="20"/>
          <w:szCs w:val="20"/>
        </w:rPr>
        <w:t xml:space="preserve"> Jefferson González </w:t>
      </w:r>
      <w:proofErr w:type="spellStart"/>
      <w:r w:rsidRPr="00F04434">
        <w:rPr>
          <w:rFonts w:asciiTheme="majorHAnsi" w:hAnsiTheme="majorHAnsi" w:cs="Calibri"/>
          <w:sz w:val="20"/>
          <w:szCs w:val="20"/>
        </w:rPr>
        <w:t>Oquendo</w:t>
      </w:r>
      <w:proofErr w:type="spellEnd"/>
      <w:r w:rsidRPr="00F04434">
        <w:rPr>
          <w:rFonts w:asciiTheme="majorHAnsi" w:hAnsiTheme="majorHAnsi" w:cs="Calibri"/>
          <w:sz w:val="20"/>
          <w:szCs w:val="20"/>
        </w:rPr>
        <w:t xml:space="preserve">, </w:t>
      </w:r>
      <w:r>
        <w:rPr>
          <w:rFonts w:asciiTheme="majorHAnsi" w:hAnsiTheme="majorHAnsi" w:cs="Calibri"/>
          <w:sz w:val="20"/>
          <w:szCs w:val="20"/>
        </w:rPr>
        <w:t>and of Article</w:t>
      </w:r>
      <w:r w:rsidRPr="00F04434">
        <w:rPr>
          <w:rFonts w:asciiTheme="majorHAnsi" w:hAnsiTheme="majorHAnsi" w:cs="Calibri"/>
          <w:sz w:val="20"/>
          <w:szCs w:val="20"/>
        </w:rPr>
        <w:t>s 5 (</w:t>
      </w:r>
      <w:r>
        <w:rPr>
          <w:rFonts w:asciiTheme="majorHAnsi" w:hAnsiTheme="majorHAnsi" w:cs="Calibri"/>
          <w:sz w:val="20"/>
          <w:szCs w:val="20"/>
        </w:rPr>
        <w:t>right to humane treatment</w:t>
      </w:r>
      <w:r w:rsidRPr="00F04434">
        <w:rPr>
          <w:rFonts w:asciiTheme="majorHAnsi" w:hAnsiTheme="majorHAnsi" w:cs="Calibri"/>
          <w:sz w:val="20"/>
          <w:szCs w:val="20"/>
        </w:rPr>
        <w:t>), 8 (</w:t>
      </w:r>
      <w:r>
        <w:rPr>
          <w:rFonts w:asciiTheme="majorHAnsi" w:hAnsiTheme="majorHAnsi" w:cs="Calibri"/>
          <w:sz w:val="20"/>
          <w:szCs w:val="20"/>
        </w:rPr>
        <w:t>right to a fair trial</w:t>
      </w:r>
      <w:r w:rsidRPr="00F04434">
        <w:rPr>
          <w:rFonts w:asciiTheme="majorHAnsi" w:hAnsiTheme="majorHAnsi" w:cs="Calibri"/>
          <w:sz w:val="20"/>
          <w:szCs w:val="20"/>
        </w:rPr>
        <w:t>)</w:t>
      </w:r>
      <w:r>
        <w:rPr>
          <w:rFonts w:asciiTheme="majorHAnsi" w:hAnsiTheme="majorHAnsi" w:cs="Calibri"/>
          <w:sz w:val="20"/>
          <w:szCs w:val="20"/>
        </w:rPr>
        <w:t>,</w:t>
      </w:r>
      <w:r w:rsidRPr="00F04434">
        <w:rPr>
          <w:rFonts w:asciiTheme="majorHAnsi" w:hAnsiTheme="majorHAnsi" w:cs="Calibri"/>
          <w:sz w:val="20"/>
          <w:szCs w:val="20"/>
        </w:rPr>
        <w:t xml:space="preserve"> </w:t>
      </w:r>
      <w:r>
        <w:rPr>
          <w:rFonts w:asciiTheme="majorHAnsi" w:hAnsiTheme="majorHAnsi" w:cs="Calibri"/>
          <w:sz w:val="20"/>
          <w:szCs w:val="20"/>
        </w:rPr>
        <w:t>and</w:t>
      </w:r>
      <w:r w:rsidRPr="00F04434">
        <w:rPr>
          <w:rFonts w:asciiTheme="majorHAnsi" w:hAnsiTheme="majorHAnsi" w:cs="Calibri"/>
          <w:sz w:val="20"/>
          <w:szCs w:val="20"/>
        </w:rPr>
        <w:t xml:space="preserve"> 25 (</w:t>
      </w:r>
      <w:r>
        <w:rPr>
          <w:rFonts w:asciiTheme="majorHAnsi" w:hAnsiTheme="majorHAnsi" w:cs="Calibri"/>
          <w:sz w:val="20"/>
          <w:szCs w:val="20"/>
        </w:rPr>
        <w:t>right to judicial protection</w:t>
      </w:r>
      <w:r w:rsidRPr="00F04434">
        <w:rPr>
          <w:rFonts w:asciiTheme="majorHAnsi" w:hAnsiTheme="majorHAnsi" w:cs="Calibri"/>
          <w:sz w:val="20"/>
          <w:szCs w:val="20"/>
        </w:rPr>
        <w:t>)</w:t>
      </w:r>
      <w:r>
        <w:rPr>
          <w:rFonts w:asciiTheme="majorHAnsi" w:hAnsiTheme="majorHAnsi" w:cs="Calibri"/>
          <w:sz w:val="20"/>
          <w:szCs w:val="20"/>
        </w:rPr>
        <w:t>,</w:t>
      </w:r>
      <w:r w:rsidRPr="00F04434">
        <w:rPr>
          <w:rFonts w:asciiTheme="majorHAnsi" w:hAnsiTheme="majorHAnsi" w:cs="Calibri"/>
          <w:sz w:val="20"/>
          <w:szCs w:val="20"/>
        </w:rPr>
        <w:t xml:space="preserve"> </w:t>
      </w:r>
      <w:r>
        <w:rPr>
          <w:rFonts w:asciiTheme="majorHAnsi" w:hAnsiTheme="majorHAnsi" w:cs="Calibri"/>
          <w:sz w:val="20"/>
          <w:szCs w:val="20"/>
        </w:rPr>
        <w:t>to the detriment</w:t>
      </w:r>
      <w:r w:rsidRPr="00F04434">
        <w:rPr>
          <w:rFonts w:asciiTheme="majorHAnsi" w:hAnsiTheme="majorHAnsi" w:cs="Calibri"/>
          <w:sz w:val="20"/>
          <w:szCs w:val="20"/>
        </w:rPr>
        <w:t xml:space="preserve"> </w:t>
      </w:r>
      <w:r>
        <w:rPr>
          <w:rFonts w:asciiTheme="majorHAnsi" w:hAnsiTheme="majorHAnsi" w:cs="Calibri"/>
          <w:sz w:val="20"/>
          <w:szCs w:val="20"/>
        </w:rPr>
        <w:t>of the</w:t>
      </w:r>
      <w:r w:rsidRPr="00F04434">
        <w:rPr>
          <w:rFonts w:asciiTheme="majorHAnsi" w:hAnsiTheme="majorHAnsi" w:cs="Calibri"/>
          <w:sz w:val="20"/>
          <w:szCs w:val="20"/>
        </w:rPr>
        <w:t xml:space="preserve"> victims </w:t>
      </w:r>
      <w:r>
        <w:rPr>
          <w:rFonts w:asciiTheme="majorHAnsi" w:hAnsiTheme="majorHAnsi" w:cs="Calibri"/>
          <w:sz w:val="20"/>
          <w:szCs w:val="20"/>
        </w:rPr>
        <w:t>and</w:t>
      </w:r>
      <w:r w:rsidRPr="00F04434">
        <w:rPr>
          <w:rFonts w:asciiTheme="majorHAnsi" w:hAnsiTheme="majorHAnsi" w:cs="Calibri"/>
          <w:sz w:val="20"/>
          <w:szCs w:val="20"/>
        </w:rPr>
        <w:t xml:space="preserve"> </w:t>
      </w:r>
      <w:r>
        <w:rPr>
          <w:rFonts w:asciiTheme="majorHAnsi" w:hAnsiTheme="majorHAnsi" w:cs="Calibri"/>
          <w:sz w:val="20"/>
          <w:szCs w:val="20"/>
        </w:rPr>
        <w:t>their</w:t>
      </w:r>
      <w:r w:rsidRPr="00F04434">
        <w:rPr>
          <w:rFonts w:asciiTheme="majorHAnsi" w:hAnsiTheme="majorHAnsi" w:cs="Calibri"/>
          <w:sz w:val="20"/>
          <w:szCs w:val="20"/>
        </w:rPr>
        <w:t xml:space="preserve"> </w:t>
      </w:r>
      <w:r>
        <w:rPr>
          <w:rFonts w:asciiTheme="majorHAnsi" w:hAnsiTheme="majorHAnsi" w:cs="Calibri"/>
          <w:sz w:val="20"/>
          <w:szCs w:val="20"/>
        </w:rPr>
        <w:t>family members</w:t>
      </w:r>
      <w:r w:rsidRPr="00F04434">
        <w:rPr>
          <w:rFonts w:asciiTheme="majorHAnsi" w:hAnsiTheme="majorHAnsi" w:cs="Calibri"/>
          <w:sz w:val="20"/>
          <w:szCs w:val="20"/>
        </w:rPr>
        <w:t>.</w:t>
      </w:r>
    </w:p>
    <w:p w:rsidR="0065718D" w:rsidRPr="00F04434" w:rsidRDefault="0065718D" w:rsidP="0065718D">
      <w:pPr>
        <w:ind w:firstLine="720"/>
        <w:jc w:val="both"/>
        <w:rPr>
          <w:rFonts w:asciiTheme="majorHAnsi" w:hAnsiTheme="majorHAnsi" w:cs="Calibri"/>
          <w:sz w:val="20"/>
          <w:szCs w:val="20"/>
        </w:rPr>
      </w:pPr>
    </w:p>
    <w:p w:rsidR="0065718D" w:rsidRPr="00F04434" w:rsidRDefault="0065718D" w:rsidP="009F25BB">
      <w:pPr>
        <w:pStyle w:val="ListParagraph"/>
        <w:numPr>
          <w:ilvl w:val="0"/>
          <w:numId w:val="55"/>
        </w:numPr>
        <w:tabs>
          <w:tab w:val="clear" w:pos="4320"/>
        </w:tabs>
        <w:ind w:left="0" w:firstLine="720"/>
        <w:jc w:val="both"/>
        <w:rPr>
          <w:rFonts w:asciiTheme="majorHAnsi" w:hAnsiTheme="majorHAnsi" w:cs="Calibri"/>
          <w:sz w:val="20"/>
          <w:szCs w:val="20"/>
        </w:rPr>
      </w:pPr>
      <w:r>
        <w:rPr>
          <w:rFonts w:asciiTheme="majorHAnsi" w:hAnsiTheme="majorHAnsi" w:cs="Calibri"/>
          <w:sz w:val="20"/>
          <w:szCs w:val="20"/>
        </w:rPr>
        <w:t>As for</w:t>
      </w:r>
      <w:r w:rsidRPr="00F04434">
        <w:rPr>
          <w:rFonts w:asciiTheme="majorHAnsi" w:hAnsiTheme="majorHAnsi" w:cs="Calibri"/>
          <w:sz w:val="20"/>
          <w:szCs w:val="20"/>
        </w:rPr>
        <w:t xml:space="preserve"> </w:t>
      </w:r>
      <w:r>
        <w:rPr>
          <w:rFonts w:asciiTheme="majorHAnsi" w:hAnsiTheme="majorHAnsi" w:cs="Calibri"/>
          <w:sz w:val="20"/>
          <w:szCs w:val="20"/>
        </w:rPr>
        <w:t xml:space="preserve">second clause, on matters of </w:t>
      </w:r>
      <w:r w:rsidRPr="00F04434">
        <w:rPr>
          <w:rFonts w:asciiTheme="majorHAnsi" w:hAnsiTheme="majorHAnsi" w:cs="Calibri"/>
          <w:sz w:val="20"/>
          <w:szCs w:val="20"/>
        </w:rPr>
        <w:t>justic</w:t>
      </w:r>
      <w:r>
        <w:rPr>
          <w:rFonts w:asciiTheme="majorHAnsi" w:hAnsiTheme="majorHAnsi" w:cs="Calibri"/>
          <w:sz w:val="20"/>
          <w:szCs w:val="20"/>
        </w:rPr>
        <w:t>e</w:t>
      </w:r>
      <w:r w:rsidRPr="00F04434">
        <w:rPr>
          <w:rFonts w:asciiTheme="majorHAnsi" w:hAnsiTheme="majorHAnsi" w:cs="Calibri"/>
          <w:sz w:val="20"/>
          <w:szCs w:val="20"/>
        </w:rPr>
        <w:t xml:space="preserve">, </w:t>
      </w:r>
      <w:r>
        <w:rPr>
          <w:rFonts w:asciiTheme="majorHAnsi" w:hAnsiTheme="majorHAnsi" w:cs="Calibri"/>
          <w:sz w:val="20"/>
          <w:szCs w:val="20"/>
        </w:rPr>
        <w:t>the State</w:t>
      </w:r>
      <w:r w:rsidRPr="00F04434">
        <w:rPr>
          <w:rFonts w:asciiTheme="majorHAnsi" w:hAnsiTheme="majorHAnsi" w:cs="Calibri"/>
          <w:sz w:val="20"/>
          <w:szCs w:val="20"/>
        </w:rPr>
        <w:t xml:space="preserve"> </w:t>
      </w:r>
      <w:r>
        <w:rPr>
          <w:rFonts w:asciiTheme="majorHAnsi" w:hAnsiTheme="majorHAnsi" w:cs="Calibri"/>
          <w:sz w:val="20"/>
          <w:szCs w:val="20"/>
        </w:rPr>
        <w:t>reported</w:t>
      </w:r>
      <w:r w:rsidRPr="00F04434">
        <w:rPr>
          <w:rFonts w:asciiTheme="majorHAnsi" w:hAnsiTheme="majorHAnsi" w:cs="Calibri"/>
          <w:sz w:val="20"/>
          <w:szCs w:val="20"/>
        </w:rPr>
        <w:t xml:space="preserve"> </w:t>
      </w:r>
      <w:r>
        <w:rPr>
          <w:rFonts w:asciiTheme="majorHAnsi" w:hAnsiTheme="majorHAnsi" w:cs="Calibri"/>
          <w:sz w:val="20"/>
          <w:szCs w:val="20"/>
        </w:rPr>
        <w:t>that, in the context</w:t>
      </w:r>
      <w:r w:rsidRPr="00F04434">
        <w:rPr>
          <w:rFonts w:asciiTheme="majorHAnsi" w:hAnsiTheme="majorHAnsi" w:cs="Calibri"/>
          <w:sz w:val="20"/>
          <w:szCs w:val="20"/>
        </w:rPr>
        <w:t xml:space="preserve"> </w:t>
      </w:r>
      <w:r>
        <w:rPr>
          <w:rFonts w:asciiTheme="majorHAnsi" w:hAnsiTheme="majorHAnsi" w:cs="Calibri"/>
          <w:sz w:val="20"/>
          <w:szCs w:val="20"/>
        </w:rPr>
        <w:t>of investigation</w:t>
      </w:r>
      <w:r w:rsidRPr="00F04434">
        <w:rPr>
          <w:rFonts w:asciiTheme="majorHAnsi" w:hAnsiTheme="majorHAnsi" w:cs="Calibri"/>
          <w:sz w:val="20"/>
          <w:szCs w:val="20"/>
        </w:rPr>
        <w:t xml:space="preserve"> No. 3964</w:t>
      </w:r>
      <w:r>
        <w:rPr>
          <w:rFonts w:asciiTheme="majorHAnsi" w:hAnsiTheme="majorHAnsi" w:cs="Calibri"/>
          <w:sz w:val="20"/>
          <w:szCs w:val="20"/>
        </w:rPr>
        <w:t>, conducted by</w:t>
      </w:r>
      <w:r w:rsidRPr="00F04434">
        <w:rPr>
          <w:rFonts w:asciiTheme="majorHAnsi" w:hAnsiTheme="majorHAnsi" w:cs="Calibri"/>
          <w:sz w:val="20"/>
          <w:szCs w:val="20"/>
        </w:rPr>
        <w:t xml:space="preserve"> </w:t>
      </w:r>
      <w:r>
        <w:rPr>
          <w:rFonts w:asciiTheme="majorHAnsi" w:hAnsiTheme="majorHAnsi" w:cs="Calibri"/>
          <w:sz w:val="20"/>
          <w:szCs w:val="20"/>
        </w:rPr>
        <w:t xml:space="preserve">Special Prosecutor </w:t>
      </w:r>
      <w:r w:rsidRPr="00F04434">
        <w:rPr>
          <w:rFonts w:asciiTheme="majorHAnsi" w:hAnsiTheme="majorHAnsi" w:cs="Calibri"/>
          <w:sz w:val="20"/>
          <w:szCs w:val="20"/>
        </w:rPr>
        <w:t xml:space="preserve">72 </w:t>
      </w:r>
      <w:r>
        <w:rPr>
          <w:rFonts w:asciiTheme="majorHAnsi" w:hAnsiTheme="majorHAnsi" w:cs="Calibri"/>
          <w:sz w:val="20"/>
          <w:szCs w:val="20"/>
        </w:rPr>
        <w:t>of the</w:t>
      </w:r>
      <w:r w:rsidRPr="00F04434">
        <w:rPr>
          <w:rFonts w:asciiTheme="majorHAnsi" w:hAnsiTheme="majorHAnsi" w:cs="Calibri"/>
          <w:sz w:val="20"/>
          <w:szCs w:val="20"/>
        </w:rPr>
        <w:t xml:space="preserve"> </w:t>
      </w:r>
      <w:r>
        <w:rPr>
          <w:rFonts w:asciiTheme="majorHAnsi" w:hAnsiTheme="majorHAnsi" w:cs="Calibri"/>
          <w:sz w:val="20"/>
          <w:szCs w:val="20"/>
        </w:rPr>
        <w:t>National Directorate for Human Rights and</w:t>
      </w:r>
      <w:r w:rsidRPr="00F04434">
        <w:rPr>
          <w:rFonts w:asciiTheme="majorHAnsi" w:hAnsiTheme="majorHAnsi" w:cs="Calibri"/>
          <w:sz w:val="20"/>
          <w:szCs w:val="20"/>
        </w:rPr>
        <w:t xml:space="preserve"> </w:t>
      </w:r>
      <w:r>
        <w:rPr>
          <w:rFonts w:asciiTheme="majorHAnsi" w:hAnsiTheme="majorHAnsi" w:cs="Calibri"/>
          <w:sz w:val="20"/>
          <w:szCs w:val="20"/>
        </w:rPr>
        <w:t>International Humanitarian Law</w:t>
      </w:r>
      <w:r w:rsidRPr="00F04434">
        <w:rPr>
          <w:rFonts w:asciiTheme="majorHAnsi" w:hAnsiTheme="majorHAnsi" w:cs="Calibri"/>
          <w:sz w:val="20"/>
          <w:szCs w:val="20"/>
        </w:rPr>
        <w:t xml:space="preserve">, </w:t>
      </w:r>
      <w:r>
        <w:rPr>
          <w:rFonts w:asciiTheme="majorHAnsi" w:hAnsiTheme="majorHAnsi" w:cs="Calibri"/>
          <w:sz w:val="20"/>
          <w:szCs w:val="20"/>
        </w:rPr>
        <w:t>the summary was found to have merit, and the</w:t>
      </w:r>
      <w:r w:rsidRPr="00F04434">
        <w:rPr>
          <w:rFonts w:asciiTheme="majorHAnsi" w:hAnsiTheme="majorHAnsi" w:cs="Calibri"/>
          <w:sz w:val="20"/>
          <w:szCs w:val="20"/>
        </w:rPr>
        <w:t xml:space="preserve"> </w:t>
      </w:r>
      <w:r>
        <w:rPr>
          <w:rFonts w:asciiTheme="majorHAnsi" w:hAnsiTheme="majorHAnsi" w:cs="Calibri"/>
          <w:sz w:val="20"/>
          <w:szCs w:val="20"/>
        </w:rPr>
        <w:t>decision was announced, on September</w:t>
      </w:r>
      <w:r w:rsidRPr="00F04434">
        <w:rPr>
          <w:rFonts w:asciiTheme="majorHAnsi" w:hAnsiTheme="majorHAnsi" w:cs="Calibri"/>
          <w:sz w:val="20"/>
          <w:szCs w:val="20"/>
        </w:rPr>
        <w:t xml:space="preserve"> </w:t>
      </w:r>
      <w:r>
        <w:rPr>
          <w:rFonts w:asciiTheme="majorHAnsi" w:hAnsiTheme="majorHAnsi" w:cs="Calibri"/>
          <w:sz w:val="20"/>
          <w:szCs w:val="20"/>
        </w:rPr>
        <w:t xml:space="preserve">3, </w:t>
      </w:r>
      <w:r w:rsidRPr="00F04434">
        <w:rPr>
          <w:rFonts w:asciiTheme="majorHAnsi" w:hAnsiTheme="majorHAnsi" w:cs="Calibri"/>
          <w:sz w:val="20"/>
          <w:szCs w:val="20"/>
        </w:rPr>
        <w:t xml:space="preserve">2013, </w:t>
      </w:r>
      <w:r>
        <w:rPr>
          <w:rFonts w:asciiTheme="majorHAnsi" w:hAnsiTheme="majorHAnsi" w:cs="Calibri"/>
          <w:sz w:val="20"/>
          <w:szCs w:val="20"/>
        </w:rPr>
        <w:t xml:space="preserve">to indict defendants </w:t>
      </w:r>
      <w:r w:rsidRPr="00F04434">
        <w:rPr>
          <w:rFonts w:asciiTheme="majorHAnsi" w:hAnsiTheme="majorHAnsi" w:cs="Calibri"/>
          <w:sz w:val="20"/>
          <w:szCs w:val="20"/>
        </w:rPr>
        <w:t xml:space="preserve">Wilson </w:t>
      </w:r>
      <w:proofErr w:type="spellStart"/>
      <w:r w:rsidRPr="00F04434">
        <w:rPr>
          <w:rFonts w:asciiTheme="majorHAnsi" w:hAnsiTheme="majorHAnsi" w:cs="Calibri"/>
          <w:sz w:val="20"/>
          <w:szCs w:val="20"/>
        </w:rPr>
        <w:t>Díaz</w:t>
      </w:r>
      <w:proofErr w:type="spellEnd"/>
      <w:r w:rsidRPr="00F04434">
        <w:rPr>
          <w:rFonts w:asciiTheme="majorHAnsi" w:hAnsiTheme="majorHAnsi" w:cs="Calibri"/>
          <w:sz w:val="20"/>
          <w:szCs w:val="20"/>
        </w:rPr>
        <w:t xml:space="preserve"> Duran, Luis Felipe </w:t>
      </w:r>
      <w:proofErr w:type="spellStart"/>
      <w:r w:rsidRPr="00F04434">
        <w:rPr>
          <w:rFonts w:asciiTheme="majorHAnsi" w:hAnsiTheme="majorHAnsi" w:cs="Calibri"/>
          <w:sz w:val="20"/>
          <w:szCs w:val="20"/>
        </w:rPr>
        <w:t>Villamizar</w:t>
      </w:r>
      <w:proofErr w:type="spellEnd"/>
      <w:r w:rsidRPr="00F04434">
        <w:rPr>
          <w:rFonts w:asciiTheme="majorHAnsi" w:hAnsiTheme="majorHAnsi" w:cs="Calibri"/>
          <w:sz w:val="20"/>
          <w:szCs w:val="20"/>
        </w:rPr>
        <w:t xml:space="preserve"> Anya, Leonardo Prieto, Raymond </w:t>
      </w:r>
      <w:proofErr w:type="spellStart"/>
      <w:r w:rsidRPr="00F04434">
        <w:rPr>
          <w:rFonts w:asciiTheme="majorHAnsi" w:hAnsiTheme="majorHAnsi" w:cs="Calibri"/>
          <w:sz w:val="20"/>
          <w:szCs w:val="20"/>
        </w:rPr>
        <w:t>Piñares</w:t>
      </w:r>
      <w:proofErr w:type="spellEnd"/>
      <w:r>
        <w:rPr>
          <w:rFonts w:asciiTheme="majorHAnsi" w:hAnsiTheme="majorHAnsi" w:cs="Calibri"/>
          <w:sz w:val="20"/>
          <w:szCs w:val="20"/>
        </w:rPr>
        <w:t>,</w:t>
      </w:r>
      <w:r w:rsidRPr="00F04434">
        <w:rPr>
          <w:rFonts w:asciiTheme="majorHAnsi" w:hAnsiTheme="majorHAnsi" w:cs="Calibri"/>
          <w:sz w:val="20"/>
          <w:szCs w:val="20"/>
        </w:rPr>
        <w:t xml:space="preserve"> </w:t>
      </w:r>
      <w:r>
        <w:rPr>
          <w:rFonts w:asciiTheme="majorHAnsi" w:hAnsiTheme="majorHAnsi" w:cs="Calibri"/>
          <w:sz w:val="20"/>
          <w:szCs w:val="20"/>
        </w:rPr>
        <w:t>and</w:t>
      </w:r>
      <w:r w:rsidRPr="00F04434">
        <w:rPr>
          <w:rFonts w:asciiTheme="majorHAnsi" w:hAnsiTheme="majorHAnsi" w:cs="Calibri"/>
          <w:sz w:val="20"/>
          <w:szCs w:val="20"/>
        </w:rPr>
        <w:t xml:space="preserve"> Alvaro Córdoba, </w:t>
      </w:r>
      <w:r>
        <w:rPr>
          <w:rFonts w:asciiTheme="majorHAnsi" w:hAnsiTheme="majorHAnsi" w:cs="Calibri"/>
          <w:sz w:val="20"/>
          <w:szCs w:val="20"/>
        </w:rPr>
        <w:t>for the crime of aggravated homicide</w:t>
      </w:r>
      <w:r w:rsidRPr="00F04434">
        <w:rPr>
          <w:rFonts w:asciiTheme="majorHAnsi" w:hAnsiTheme="majorHAnsi" w:cs="Calibri"/>
          <w:sz w:val="20"/>
          <w:szCs w:val="20"/>
        </w:rPr>
        <w:t xml:space="preserve">. </w:t>
      </w:r>
      <w:r>
        <w:rPr>
          <w:rFonts w:asciiTheme="majorHAnsi" w:hAnsiTheme="majorHAnsi" w:cs="Calibri"/>
          <w:sz w:val="20"/>
          <w:szCs w:val="20"/>
        </w:rPr>
        <w:t xml:space="preserve"> That </w:t>
      </w:r>
      <w:r w:rsidRPr="00F04434">
        <w:rPr>
          <w:rFonts w:asciiTheme="majorHAnsi" w:hAnsiTheme="majorHAnsi" w:cs="Calibri"/>
          <w:sz w:val="20"/>
          <w:szCs w:val="20"/>
        </w:rPr>
        <w:t xml:space="preserve">decision </w:t>
      </w:r>
      <w:r>
        <w:rPr>
          <w:rFonts w:asciiTheme="majorHAnsi" w:hAnsiTheme="majorHAnsi" w:cs="Calibri"/>
          <w:sz w:val="20"/>
          <w:szCs w:val="20"/>
        </w:rPr>
        <w:t>had</w:t>
      </w:r>
      <w:r w:rsidRPr="00F04434">
        <w:rPr>
          <w:rFonts w:asciiTheme="majorHAnsi" w:hAnsiTheme="majorHAnsi" w:cs="Calibri"/>
          <w:sz w:val="20"/>
          <w:szCs w:val="20"/>
        </w:rPr>
        <w:t xml:space="preserve"> </w:t>
      </w:r>
      <w:r>
        <w:rPr>
          <w:rFonts w:asciiTheme="majorHAnsi" w:hAnsiTheme="majorHAnsi" w:cs="Calibri"/>
          <w:sz w:val="20"/>
          <w:szCs w:val="20"/>
        </w:rPr>
        <w:t>been ratified on appeal by the</w:t>
      </w:r>
      <w:r w:rsidRPr="00F04434">
        <w:rPr>
          <w:rFonts w:asciiTheme="majorHAnsi" w:hAnsiTheme="majorHAnsi" w:cs="Calibri"/>
          <w:sz w:val="20"/>
          <w:szCs w:val="20"/>
        </w:rPr>
        <w:t xml:space="preserve"> </w:t>
      </w:r>
      <w:r>
        <w:rPr>
          <w:rFonts w:asciiTheme="majorHAnsi" w:hAnsiTheme="majorHAnsi" w:cs="Calibri"/>
          <w:sz w:val="20"/>
          <w:szCs w:val="20"/>
        </w:rPr>
        <w:t>Court of</w:t>
      </w:r>
      <w:r w:rsidRPr="00F04434">
        <w:rPr>
          <w:rFonts w:asciiTheme="majorHAnsi" w:hAnsiTheme="majorHAnsi" w:cs="Calibri"/>
          <w:sz w:val="20"/>
          <w:szCs w:val="20"/>
        </w:rPr>
        <w:t xml:space="preserve"> Arauca </w:t>
      </w:r>
      <w:r>
        <w:rPr>
          <w:rFonts w:asciiTheme="majorHAnsi" w:hAnsiTheme="majorHAnsi" w:cs="Calibri"/>
          <w:sz w:val="20"/>
          <w:szCs w:val="20"/>
        </w:rPr>
        <w:t>on November</w:t>
      </w:r>
      <w:r w:rsidRPr="00F04434">
        <w:rPr>
          <w:rFonts w:asciiTheme="majorHAnsi" w:hAnsiTheme="majorHAnsi" w:cs="Calibri"/>
          <w:sz w:val="20"/>
          <w:szCs w:val="20"/>
        </w:rPr>
        <w:t xml:space="preserve"> </w:t>
      </w:r>
      <w:r>
        <w:rPr>
          <w:rFonts w:asciiTheme="majorHAnsi" w:hAnsiTheme="majorHAnsi" w:cs="Calibri"/>
          <w:sz w:val="20"/>
          <w:szCs w:val="20"/>
        </w:rPr>
        <w:t xml:space="preserve">6, </w:t>
      </w:r>
      <w:r w:rsidRPr="00F04434">
        <w:rPr>
          <w:rFonts w:asciiTheme="majorHAnsi" w:hAnsiTheme="majorHAnsi" w:cs="Calibri"/>
          <w:sz w:val="20"/>
          <w:szCs w:val="20"/>
        </w:rPr>
        <w:t xml:space="preserve">2013. </w:t>
      </w:r>
      <w:r>
        <w:rPr>
          <w:rFonts w:asciiTheme="majorHAnsi" w:hAnsiTheme="majorHAnsi" w:cs="Calibri"/>
          <w:sz w:val="20"/>
          <w:szCs w:val="20"/>
        </w:rPr>
        <w:t>Later</w:t>
      </w:r>
      <w:r w:rsidRPr="00F04434">
        <w:rPr>
          <w:rFonts w:asciiTheme="majorHAnsi" w:hAnsiTheme="majorHAnsi" w:cs="Calibri"/>
          <w:sz w:val="20"/>
          <w:szCs w:val="20"/>
        </w:rPr>
        <w:t xml:space="preserve">, </w:t>
      </w:r>
      <w:r>
        <w:rPr>
          <w:rFonts w:asciiTheme="majorHAnsi" w:hAnsiTheme="majorHAnsi" w:cs="Calibri"/>
          <w:sz w:val="20"/>
          <w:szCs w:val="20"/>
        </w:rPr>
        <w:t>the</w:t>
      </w:r>
      <w:r w:rsidRPr="00F04434">
        <w:rPr>
          <w:rFonts w:asciiTheme="majorHAnsi" w:hAnsiTheme="majorHAnsi" w:cs="Calibri"/>
          <w:sz w:val="20"/>
          <w:szCs w:val="20"/>
        </w:rPr>
        <w:t xml:space="preserve"> </w:t>
      </w:r>
      <w:r>
        <w:rPr>
          <w:rFonts w:asciiTheme="majorHAnsi" w:hAnsiTheme="majorHAnsi" w:cs="Calibri"/>
          <w:sz w:val="20"/>
          <w:szCs w:val="20"/>
        </w:rPr>
        <w:t xml:space="preserve">matter had been heard under case </w:t>
      </w:r>
      <w:r w:rsidRPr="00F04434">
        <w:rPr>
          <w:rFonts w:asciiTheme="majorHAnsi" w:hAnsiTheme="majorHAnsi" w:cs="Calibri"/>
          <w:sz w:val="20"/>
          <w:szCs w:val="20"/>
        </w:rPr>
        <w:t xml:space="preserve">No. 1014-0003 </w:t>
      </w:r>
      <w:r>
        <w:rPr>
          <w:rFonts w:asciiTheme="majorHAnsi" w:hAnsiTheme="majorHAnsi" w:cs="Calibri"/>
          <w:sz w:val="20"/>
          <w:szCs w:val="20"/>
        </w:rPr>
        <w:t xml:space="preserve">by the Criminal Circuit Court of </w:t>
      </w:r>
      <w:proofErr w:type="spellStart"/>
      <w:r w:rsidRPr="00F04434">
        <w:rPr>
          <w:rFonts w:asciiTheme="majorHAnsi" w:hAnsiTheme="majorHAnsi" w:cs="Calibri"/>
          <w:sz w:val="20"/>
          <w:szCs w:val="20"/>
        </w:rPr>
        <w:t>Saravena</w:t>
      </w:r>
      <w:proofErr w:type="spellEnd"/>
      <w:r w:rsidRPr="00F04434">
        <w:rPr>
          <w:rFonts w:asciiTheme="majorHAnsi" w:hAnsiTheme="majorHAnsi" w:cs="Calibri"/>
          <w:sz w:val="20"/>
          <w:szCs w:val="20"/>
        </w:rPr>
        <w:t xml:space="preserve">.  </w:t>
      </w:r>
      <w:r>
        <w:rPr>
          <w:rFonts w:asciiTheme="majorHAnsi" w:hAnsiTheme="majorHAnsi" w:cs="Calibri"/>
          <w:sz w:val="20"/>
          <w:szCs w:val="20"/>
        </w:rPr>
        <w:t>In</w:t>
      </w:r>
      <w:r w:rsidRPr="00F04434">
        <w:rPr>
          <w:rFonts w:asciiTheme="majorHAnsi" w:hAnsiTheme="majorHAnsi" w:cs="Calibri"/>
          <w:sz w:val="20"/>
          <w:szCs w:val="20"/>
        </w:rPr>
        <w:t xml:space="preserve"> </w:t>
      </w:r>
      <w:r>
        <w:rPr>
          <w:rFonts w:asciiTheme="majorHAnsi" w:hAnsiTheme="majorHAnsi" w:cs="Calibri"/>
          <w:sz w:val="20"/>
          <w:szCs w:val="20"/>
        </w:rPr>
        <w:t xml:space="preserve">a </w:t>
      </w:r>
      <w:r w:rsidRPr="00F04434">
        <w:rPr>
          <w:rFonts w:asciiTheme="majorHAnsi" w:hAnsiTheme="majorHAnsi" w:cs="Calibri"/>
          <w:sz w:val="20"/>
          <w:szCs w:val="20"/>
        </w:rPr>
        <w:t xml:space="preserve">communication </w:t>
      </w:r>
      <w:r>
        <w:rPr>
          <w:rFonts w:asciiTheme="majorHAnsi" w:hAnsiTheme="majorHAnsi" w:cs="Calibri"/>
          <w:sz w:val="20"/>
          <w:szCs w:val="20"/>
        </w:rPr>
        <w:t>dated March</w:t>
      </w:r>
      <w:r w:rsidRPr="00F04434">
        <w:rPr>
          <w:rFonts w:asciiTheme="majorHAnsi" w:hAnsiTheme="majorHAnsi" w:cs="Calibri"/>
          <w:sz w:val="20"/>
          <w:szCs w:val="20"/>
        </w:rPr>
        <w:t xml:space="preserve"> </w:t>
      </w:r>
      <w:r>
        <w:rPr>
          <w:rFonts w:asciiTheme="majorHAnsi" w:hAnsiTheme="majorHAnsi" w:cs="Calibri"/>
          <w:sz w:val="20"/>
          <w:szCs w:val="20"/>
        </w:rPr>
        <w:t xml:space="preserve">11, </w:t>
      </w:r>
      <w:r w:rsidRPr="00F04434">
        <w:rPr>
          <w:rFonts w:asciiTheme="majorHAnsi" w:hAnsiTheme="majorHAnsi" w:cs="Calibri"/>
          <w:sz w:val="20"/>
          <w:szCs w:val="20"/>
        </w:rPr>
        <w:t>2018</w:t>
      </w:r>
      <w:r>
        <w:rPr>
          <w:rFonts w:asciiTheme="majorHAnsi" w:hAnsiTheme="majorHAnsi" w:cs="Calibri"/>
          <w:sz w:val="20"/>
          <w:szCs w:val="20"/>
        </w:rPr>
        <w:t>,</w:t>
      </w:r>
      <w:r w:rsidRPr="00F04434">
        <w:rPr>
          <w:rFonts w:asciiTheme="majorHAnsi" w:hAnsiTheme="majorHAnsi" w:cs="Calibri"/>
          <w:sz w:val="20"/>
          <w:szCs w:val="20"/>
        </w:rPr>
        <w:t xml:space="preserve"> </w:t>
      </w:r>
      <w:r>
        <w:rPr>
          <w:rFonts w:asciiTheme="majorHAnsi" w:hAnsiTheme="majorHAnsi" w:cs="Calibri"/>
          <w:sz w:val="20"/>
          <w:szCs w:val="20"/>
        </w:rPr>
        <w:t>the State</w:t>
      </w:r>
      <w:r w:rsidRPr="00F04434">
        <w:rPr>
          <w:rFonts w:asciiTheme="majorHAnsi" w:hAnsiTheme="majorHAnsi" w:cs="Calibri"/>
          <w:sz w:val="20"/>
          <w:szCs w:val="20"/>
        </w:rPr>
        <w:t xml:space="preserve"> </w:t>
      </w:r>
      <w:r>
        <w:rPr>
          <w:rFonts w:asciiTheme="majorHAnsi" w:hAnsiTheme="majorHAnsi" w:cs="Calibri"/>
          <w:sz w:val="20"/>
          <w:szCs w:val="20"/>
        </w:rPr>
        <w:t>reported</w:t>
      </w:r>
      <w:r w:rsidRPr="00F04434">
        <w:rPr>
          <w:rFonts w:asciiTheme="majorHAnsi" w:hAnsiTheme="majorHAnsi" w:cs="Calibri"/>
          <w:sz w:val="20"/>
          <w:szCs w:val="20"/>
        </w:rPr>
        <w:t xml:space="preserve"> </w:t>
      </w:r>
      <w:r>
        <w:rPr>
          <w:rFonts w:asciiTheme="majorHAnsi" w:hAnsiTheme="majorHAnsi" w:cs="Calibri"/>
          <w:sz w:val="20"/>
          <w:szCs w:val="20"/>
        </w:rPr>
        <w:t>that</w:t>
      </w:r>
      <w:r w:rsidRPr="00F04434">
        <w:rPr>
          <w:rFonts w:asciiTheme="majorHAnsi" w:hAnsiTheme="majorHAnsi" w:cs="Calibri"/>
          <w:sz w:val="20"/>
          <w:szCs w:val="20"/>
        </w:rPr>
        <w:t xml:space="preserve"> </w:t>
      </w:r>
      <w:r>
        <w:rPr>
          <w:rFonts w:asciiTheme="majorHAnsi" w:hAnsiTheme="majorHAnsi" w:cs="Calibri"/>
          <w:sz w:val="20"/>
          <w:szCs w:val="20"/>
        </w:rPr>
        <w:t>no significant progress had been made in the</w:t>
      </w:r>
      <w:r w:rsidRPr="00F04434">
        <w:rPr>
          <w:rFonts w:asciiTheme="majorHAnsi" w:hAnsiTheme="majorHAnsi" w:cs="Calibri"/>
          <w:sz w:val="20"/>
          <w:szCs w:val="20"/>
        </w:rPr>
        <w:t xml:space="preserve"> </w:t>
      </w:r>
      <w:r>
        <w:rPr>
          <w:rFonts w:asciiTheme="majorHAnsi" w:hAnsiTheme="majorHAnsi" w:cs="Calibri"/>
          <w:sz w:val="20"/>
          <w:szCs w:val="20"/>
        </w:rPr>
        <w:t>investigation</w:t>
      </w:r>
      <w:r w:rsidRPr="00F04434">
        <w:rPr>
          <w:rFonts w:asciiTheme="majorHAnsi" w:hAnsiTheme="majorHAnsi" w:cs="Calibri"/>
          <w:sz w:val="20"/>
          <w:szCs w:val="20"/>
        </w:rPr>
        <w:t xml:space="preserve"> </w:t>
      </w:r>
      <w:r>
        <w:rPr>
          <w:rFonts w:asciiTheme="majorHAnsi" w:hAnsiTheme="majorHAnsi" w:cs="Calibri"/>
          <w:sz w:val="20"/>
          <w:szCs w:val="20"/>
        </w:rPr>
        <w:t>and</w:t>
      </w:r>
      <w:r w:rsidRPr="00F04434">
        <w:rPr>
          <w:rFonts w:asciiTheme="majorHAnsi" w:hAnsiTheme="majorHAnsi" w:cs="Calibri"/>
          <w:sz w:val="20"/>
          <w:szCs w:val="20"/>
        </w:rPr>
        <w:t xml:space="preserve"> </w:t>
      </w:r>
      <w:r>
        <w:rPr>
          <w:rFonts w:asciiTheme="majorHAnsi" w:hAnsiTheme="majorHAnsi" w:cs="Calibri"/>
          <w:sz w:val="20"/>
          <w:szCs w:val="20"/>
        </w:rPr>
        <w:t>the</w:t>
      </w:r>
      <w:r w:rsidRPr="00F04434">
        <w:rPr>
          <w:rFonts w:asciiTheme="majorHAnsi" w:hAnsiTheme="majorHAnsi" w:cs="Calibri"/>
          <w:sz w:val="20"/>
          <w:szCs w:val="20"/>
        </w:rPr>
        <w:t xml:space="preserve"> case </w:t>
      </w:r>
      <w:r>
        <w:rPr>
          <w:rFonts w:asciiTheme="majorHAnsi" w:hAnsiTheme="majorHAnsi" w:cs="Calibri"/>
          <w:sz w:val="20"/>
          <w:szCs w:val="20"/>
        </w:rPr>
        <w:t>remained at the</w:t>
      </w:r>
      <w:r w:rsidRPr="00F04434">
        <w:rPr>
          <w:rFonts w:asciiTheme="majorHAnsi" w:hAnsiTheme="majorHAnsi" w:cs="Calibri"/>
          <w:sz w:val="20"/>
          <w:szCs w:val="20"/>
        </w:rPr>
        <w:t xml:space="preserve"> </w:t>
      </w:r>
      <w:r>
        <w:rPr>
          <w:rFonts w:asciiTheme="majorHAnsi" w:hAnsiTheme="majorHAnsi" w:cs="Calibri"/>
          <w:sz w:val="20"/>
          <w:szCs w:val="20"/>
        </w:rPr>
        <w:t>trial stage</w:t>
      </w:r>
      <w:r w:rsidRPr="00F04434">
        <w:rPr>
          <w:rFonts w:asciiTheme="majorHAnsi" w:hAnsiTheme="majorHAnsi" w:cs="Calibri"/>
          <w:sz w:val="20"/>
          <w:szCs w:val="20"/>
        </w:rPr>
        <w:t xml:space="preserve">, </w:t>
      </w:r>
      <w:r>
        <w:rPr>
          <w:rFonts w:asciiTheme="majorHAnsi" w:hAnsiTheme="majorHAnsi" w:cs="Calibri"/>
          <w:sz w:val="20"/>
          <w:szCs w:val="20"/>
        </w:rPr>
        <w:t>considering that</w:t>
      </w:r>
      <w:r w:rsidRPr="00F04434">
        <w:rPr>
          <w:rFonts w:asciiTheme="majorHAnsi" w:hAnsiTheme="majorHAnsi" w:cs="Calibri"/>
          <w:sz w:val="20"/>
          <w:szCs w:val="20"/>
        </w:rPr>
        <w:t xml:space="preserve"> </w:t>
      </w:r>
      <w:r>
        <w:rPr>
          <w:rFonts w:asciiTheme="majorHAnsi" w:hAnsiTheme="majorHAnsi" w:cs="Calibri"/>
          <w:sz w:val="20"/>
          <w:szCs w:val="20"/>
        </w:rPr>
        <w:t>two of the alleged perpetrators had died and only one remained at trial</w:t>
      </w:r>
      <w:r w:rsidRPr="00F04434">
        <w:rPr>
          <w:rFonts w:asciiTheme="majorHAnsi" w:hAnsiTheme="majorHAnsi" w:cs="Calibri"/>
          <w:sz w:val="20"/>
          <w:szCs w:val="20"/>
        </w:rPr>
        <w:t xml:space="preserve">. </w:t>
      </w:r>
    </w:p>
    <w:p w:rsidR="0065718D" w:rsidRPr="00F04434" w:rsidRDefault="0065718D" w:rsidP="0065718D">
      <w:pPr>
        <w:pStyle w:val="ListParagraph"/>
        <w:ind w:left="0" w:firstLine="720"/>
        <w:rPr>
          <w:rFonts w:asciiTheme="majorHAnsi" w:hAnsiTheme="majorHAnsi" w:cs="Calibri"/>
          <w:sz w:val="20"/>
          <w:szCs w:val="20"/>
        </w:rPr>
      </w:pPr>
    </w:p>
    <w:p w:rsidR="0065718D" w:rsidRPr="00DD1091" w:rsidRDefault="0065718D" w:rsidP="009F25BB">
      <w:pPr>
        <w:pStyle w:val="ListParagraph"/>
        <w:numPr>
          <w:ilvl w:val="0"/>
          <w:numId w:val="55"/>
        </w:numPr>
        <w:tabs>
          <w:tab w:val="clear" w:pos="4320"/>
        </w:tabs>
        <w:ind w:left="0" w:firstLine="720"/>
        <w:jc w:val="both"/>
        <w:rPr>
          <w:rFonts w:asciiTheme="majorHAnsi" w:hAnsiTheme="majorHAnsi" w:cs="Calibri"/>
          <w:sz w:val="20"/>
          <w:szCs w:val="20"/>
        </w:rPr>
      </w:pPr>
      <w:r w:rsidRPr="00DD1091">
        <w:rPr>
          <w:rFonts w:asciiTheme="majorHAnsi" w:hAnsiTheme="majorHAnsi" w:cs="Calibri"/>
          <w:sz w:val="20"/>
          <w:szCs w:val="20"/>
        </w:rPr>
        <w:t>The petitioners report</w:t>
      </w:r>
      <w:r w:rsidR="00DD1091" w:rsidRPr="00DD1091">
        <w:rPr>
          <w:rFonts w:asciiTheme="majorHAnsi" w:hAnsiTheme="majorHAnsi" w:cs="Calibri"/>
          <w:sz w:val="20"/>
          <w:szCs w:val="20"/>
        </w:rPr>
        <w:t>ed</w:t>
      </w:r>
      <w:r w:rsidRPr="00DD1091">
        <w:rPr>
          <w:rFonts w:asciiTheme="majorHAnsi" w:hAnsiTheme="majorHAnsi" w:cs="Calibri"/>
          <w:sz w:val="20"/>
          <w:szCs w:val="20"/>
        </w:rPr>
        <w:t xml:space="preserve"> that they are actively participating in the criminal proceeding.  In that respect, the Commission deems this clause to be in the process of fulfillment and that the State must take measures to move the investigation forward.  The Commission therefore deems this item of the agreement to be partially fulfilled.  The Commission urges the State to make greater efforts to enable due prosecution of the last living person identified in the investigations as allegedly responsible for the murder of the victims.</w:t>
      </w:r>
    </w:p>
    <w:p w:rsidR="0065718D" w:rsidRPr="00F04434" w:rsidRDefault="0065718D" w:rsidP="0065718D">
      <w:pPr>
        <w:pStyle w:val="ListParagraph"/>
        <w:ind w:left="0" w:firstLine="720"/>
        <w:jc w:val="both"/>
        <w:rPr>
          <w:rFonts w:asciiTheme="majorHAnsi" w:hAnsiTheme="majorHAnsi" w:cs="Calibri"/>
          <w:sz w:val="20"/>
          <w:szCs w:val="20"/>
        </w:rPr>
      </w:pPr>
    </w:p>
    <w:p w:rsidR="0065718D" w:rsidRPr="00F04434" w:rsidRDefault="0065718D" w:rsidP="009F25BB">
      <w:pPr>
        <w:pStyle w:val="ListParagraph"/>
        <w:numPr>
          <w:ilvl w:val="0"/>
          <w:numId w:val="55"/>
        </w:numPr>
        <w:tabs>
          <w:tab w:val="clear" w:pos="4320"/>
        </w:tabs>
        <w:ind w:left="0" w:firstLine="720"/>
        <w:jc w:val="both"/>
        <w:rPr>
          <w:rFonts w:asciiTheme="majorHAnsi" w:hAnsiTheme="majorHAnsi" w:cs="Calibri"/>
          <w:sz w:val="20"/>
          <w:szCs w:val="20"/>
        </w:rPr>
      </w:pPr>
      <w:r>
        <w:rPr>
          <w:rFonts w:asciiTheme="majorHAnsi" w:hAnsiTheme="majorHAnsi" w:cs="Calibri"/>
          <w:sz w:val="20"/>
          <w:szCs w:val="20"/>
        </w:rPr>
        <w:t>As for</w:t>
      </w:r>
      <w:r w:rsidRPr="00F04434">
        <w:rPr>
          <w:rFonts w:asciiTheme="majorHAnsi" w:hAnsiTheme="majorHAnsi" w:cs="Calibri"/>
          <w:sz w:val="20"/>
          <w:szCs w:val="20"/>
        </w:rPr>
        <w:t xml:space="preserve"> </w:t>
      </w:r>
      <w:r>
        <w:rPr>
          <w:rFonts w:asciiTheme="majorHAnsi" w:hAnsiTheme="majorHAnsi" w:cs="Calibri"/>
          <w:sz w:val="20"/>
          <w:szCs w:val="20"/>
        </w:rPr>
        <w:t>item</w:t>
      </w:r>
      <w:r w:rsidRPr="00F04434">
        <w:rPr>
          <w:rFonts w:asciiTheme="majorHAnsi" w:hAnsiTheme="majorHAnsi" w:cs="Calibri"/>
          <w:sz w:val="20"/>
          <w:szCs w:val="20"/>
        </w:rPr>
        <w:t xml:space="preserve"> </w:t>
      </w:r>
      <w:r>
        <w:rPr>
          <w:rFonts w:asciiTheme="majorHAnsi" w:hAnsiTheme="majorHAnsi" w:cs="Calibri"/>
          <w:sz w:val="20"/>
          <w:szCs w:val="20"/>
        </w:rPr>
        <w:t>(</w:t>
      </w:r>
      <w:r w:rsidRPr="00F04434">
        <w:rPr>
          <w:rFonts w:asciiTheme="majorHAnsi" w:hAnsiTheme="majorHAnsi" w:cs="Calibri"/>
          <w:sz w:val="20"/>
          <w:szCs w:val="20"/>
        </w:rPr>
        <w:t xml:space="preserve">a) </w:t>
      </w:r>
      <w:r>
        <w:rPr>
          <w:rFonts w:asciiTheme="majorHAnsi" w:hAnsiTheme="majorHAnsi" w:cs="Calibri"/>
          <w:sz w:val="20"/>
          <w:szCs w:val="20"/>
        </w:rPr>
        <w:t>of the</w:t>
      </w:r>
      <w:r w:rsidRPr="00F04434">
        <w:rPr>
          <w:rFonts w:asciiTheme="majorHAnsi" w:hAnsiTheme="majorHAnsi" w:cs="Calibri"/>
          <w:sz w:val="20"/>
          <w:szCs w:val="20"/>
        </w:rPr>
        <w:t xml:space="preserve"> </w:t>
      </w:r>
      <w:r>
        <w:rPr>
          <w:rFonts w:asciiTheme="majorHAnsi" w:hAnsiTheme="majorHAnsi" w:cs="Calibri"/>
          <w:sz w:val="20"/>
          <w:szCs w:val="20"/>
        </w:rPr>
        <w:t>third clause</w:t>
      </w:r>
      <w:r w:rsidRPr="00F04434">
        <w:rPr>
          <w:rFonts w:asciiTheme="majorHAnsi" w:hAnsiTheme="majorHAnsi" w:cs="Calibri"/>
          <w:sz w:val="20"/>
          <w:szCs w:val="20"/>
        </w:rPr>
        <w:t xml:space="preserve"> </w:t>
      </w:r>
      <w:r>
        <w:rPr>
          <w:rFonts w:asciiTheme="majorHAnsi" w:hAnsiTheme="majorHAnsi" w:cs="Calibri"/>
          <w:sz w:val="20"/>
          <w:szCs w:val="20"/>
        </w:rPr>
        <w:t>of the</w:t>
      </w:r>
      <w:r w:rsidRPr="00F04434">
        <w:rPr>
          <w:rFonts w:asciiTheme="majorHAnsi" w:hAnsiTheme="majorHAnsi" w:cs="Calibri"/>
          <w:sz w:val="20"/>
          <w:szCs w:val="20"/>
        </w:rPr>
        <w:t xml:space="preserve"> </w:t>
      </w:r>
      <w:r>
        <w:rPr>
          <w:rFonts w:asciiTheme="majorHAnsi" w:hAnsiTheme="majorHAnsi" w:cs="Calibri"/>
          <w:sz w:val="20"/>
          <w:szCs w:val="20"/>
        </w:rPr>
        <w:t>agreement,</w:t>
      </w:r>
      <w:r w:rsidRPr="00F04434">
        <w:rPr>
          <w:rFonts w:asciiTheme="majorHAnsi" w:hAnsiTheme="majorHAnsi" w:cs="Calibri"/>
          <w:sz w:val="20"/>
          <w:szCs w:val="20"/>
        </w:rPr>
        <w:t xml:space="preserve"> </w:t>
      </w:r>
      <w:r>
        <w:rPr>
          <w:rFonts w:asciiTheme="majorHAnsi" w:hAnsiTheme="majorHAnsi" w:cs="Calibri"/>
          <w:sz w:val="20"/>
          <w:szCs w:val="20"/>
        </w:rPr>
        <w:t>on</w:t>
      </w:r>
      <w:r w:rsidRPr="00F04434">
        <w:rPr>
          <w:rFonts w:asciiTheme="majorHAnsi" w:hAnsiTheme="majorHAnsi" w:cs="Calibri"/>
          <w:sz w:val="20"/>
          <w:szCs w:val="20"/>
        </w:rPr>
        <w:t xml:space="preserve"> </w:t>
      </w:r>
      <w:r>
        <w:rPr>
          <w:rFonts w:asciiTheme="majorHAnsi" w:hAnsiTheme="majorHAnsi" w:cs="Calibri"/>
          <w:sz w:val="20"/>
          <w:szCs w:val="20"/>
        </w:rPr>
        <w:t>satisfaction measures</w:t>
      </w:r>
      <w:r w:rsidRPr="00F04434">
        <w:rPr>
          <w:rFonts w:asciiTheme="majorHAnsi" w:hAnsiTheme="majorHAnsi" w:cs="Calibri"/>
          <w:sz w:val="20"/>
          <w:szCs w:val="20"/>
        </w:rPr>
        <w:t xml:space="preserve">, </w:t>
      </w:r>
      <w:r>
        <w:rPr>
          <w:rFonts w:asciiTheme="majorHAnsi" w:hAnsiTheme="majorHAnsi" w:cs="Calibri"/>
          <w:sz w:val="20"/>
          <w:szCs w:val="20"/>
        </w:rPr>
        <w:t>the petitioners</w:t>
      </w:r>
      <w:r w:rsidRPr="00F04434">
        <w:rPr>
          <w:rFonts w:asciiTheme="majorHAnsi" w:hAnsiTheme="majorHAnsi" w:cs="Calibri"/>
          <w:sz w:val="20"/>
          <w:szCs w:val="20"/>
        </w:rPr>
        <w:t xml:space="preserve"> </w:t>
      </w:r>
      <w:r>
        <w:rPr>
          <w:rFonts w:asciiTheme="majorHAnsi" w:hAnsiTheme="majorHAnsi" w:cs="Calibri"/>
          <w:sz w:val="20"/>
          <w:szCs w:val="20"/>
        </w:rPr>
        <w:t>reported that</w:t>
      </w:r>
      <w:r w:rsidRPr="00F04434">
        <w:rPr>
          <w:rFonts w:asciiTheme="majorHAnsi" w:hAnsiTheme="majorHAnsi" w:cs="Calibri"/>
          <w:sz w:val="20"/>
          <w:szCs w:val="20"/>
        </w:rPr>
        <w:t xml:space="preserve"> </w:t>
      </w:r>
      <w:r>
        <w:rPr>
          <w:rFonts w:asciiTheme="majorHAnsi" w:hAnsiTheme="majorHAnsi" w:cs="Calibri"/>
          <w:sz w:val="20"/>
          <w:szCs w:val="20"/>
        </w:rPr>
        <w:t xml:space="preserve">on July 18, </w:t>
      </w:r>
      <w:r w:rsidRPr="00F04434">
        <w:rPr>
          <w:rFonts w:asciiTheme="majorHAnsi" w:hAnsiTheme="majorHAnsi" w:cs="Calibri"/>
          <w:sz w:val="20"/>
          <w:szCs w:val="20"/>
        </w:rPr>
        <w:t>2018</w:t>
      </w:r>
      <w:r>
        <w:rPr>
          <w:rFonts w:asciiTheme="majorHAnsi" w:hAnsiTheme="majorHAnsi" w:cs="Calibri"/>
          <w:sz w:val="20"/>
          <w:szCs w:val="20"/>
        </w:rPr>
        <w:t>,</w:t>
      </w:r>
      <w:r w:rsidRPr="00F04434">
        <w:rPr>
          <w:rFonts w:asciiTheme="majorHAnsi" w:hAnsiTheme="majorHAnsi" w:cs="Calibri"/>
          <w:sz w:val="20"/>
          <w:szCs w:val="20"/>
        </w:rPr>
        <w:t xml:space="preserve"> </w:t>
      </w:r>
      <w:r>
        <w:rPr>
          <w:rFonts w:asciiTheme="majorHAnsi" w:hAnsiTheme="majorHAnsi" w:cs="Calibri"/>
          <w:sz w:val="20"/>
          <w:szCs w:val="20"/>
        </w:rPr>
        <w:t>the</w:t>
      </w:r>
      <w:r w:rsidRPr="00F04434">
        <w:rPr>
          <w:rFonts w:asciiTheme="majorHAnsi" w:hAnsiTheme="majorHAnsi" w:cs="Calibri"/>
          <w:sz w:val="20"/>
          <w:szCs w:val="20"/>
        </w:rPr>
        <w:t xml:space="preserve"> </w:t>
      </w:r>
      <w:r>
        <w:rPr>
          <w:rFonts w:asciiTheme="majorHAnsi" w:hAnsiTheme="majorHAnsi" w:cs="Calibri"/>
          <w:sz w:val="20"/>
          <w:szCs w:val="20"/>
        </w:rPr>
        <w:t>public ceremony to acknowledge responsibility</w:t>
      </w:r>
      <w:r w:rsidRPr="00F04434">
        <w:rPr>
          <w:rFonts w:asciiTheme="majorHAnsi" w:hAnsiTheme="majorHAnsi" w:cs="Calibri"/>
          <w:sz w:val="20"/>
          <w:szCs w:val="20"/>
        </w:rPr>
        <w:t xml:space="preserve"> </w:t>
      </w:r>
      <w:r>
        <w:rPr>
          <w:rFonts w:asciiTheme="majorHAnsi" w:hAnsiTheme="majorHAnsi" w:cs="Calibri"/>
          <w:sz w:val="20"/>
          <w:szCs w:val="20"/>
        </w:rPr>
        <w:t>was conducted in</w:t>
      </w:r>
      <w:r w:rsidRPr="00F04434">
        <w:rPr>
          <w:rFonts w:asciiTheme="majorHAnsi" w:hAnsiTheme="majorHAnsi" w:cs="Calibri"/>
          <w:sz w:val="20"/>
          <w:szCs w:val="20"/>
        </w:rPr>
        <w:t xml:space="preserve"> </w:t>
      </w:r>
      <w:r>
        <w:rPr>
          <w:rFonts w:asciiTheme="majorHAnsi" w:hAnsiTheme="majorHAnsi" w:cs="Calibri"/>
          <w:sz w:val="20"/>
          <w:szCs w:val="20"/>
        </w:rPr>
        <w:t>the</w:t>
      </w:r>
      <w:r w:rsidRPr="00F04434">
        <w:rPr>
          <w:rFonts w:asciiTheme="majorHAnsi" w:hAnsiTheme="majorHAnsi" w:cs="Calibri"/>
          <w:sz w:val="20"/>
          <w:szCs w:val="20"/>
        </w:rPr>
        <w:t xml:space="preserve"> municipality </w:t>
      </w:r>
      <w:r>
        <w:rPr>
          <w:rFonts w:asciiTheme="majorHAnsi" w:hAnsiTheme="majorHAnsi" w:cs="Calibri"/>
          <w:sz w:val="20"/>
          <w:szCs w:val="20"/>
        </w:rPr>
        <w:t>of</w:t>
      </w:r>
      <w:r w:rsidRPr="00F04434">
        <w:rPr>
          <w:rFonts w:asciiTheme="majorHAnsi" w:hAnsiTheme="majorHAnsi" w:cs="Calibri"/>
          <w:sz w:val="20"/>
          <w:szCs w:val="20"/>
        </w:rPr>
        <w:t xml:space="preserve"> </w:t>
      </w:r>
      <w:proofErr w:type="spellStart"/>
      <w:r w:rsidRPr="00F04434">
        <w:rPr>
          <w:rFonts w:asciiTheme="majorHAnsi" w:hAnsiTheme="majorHAnsi" w:cs="Calibri"/>
          <w:sz w:val="20"/>
          <w:szCs w:val="20"/>
        </w:rPr>
        <w:t>Saravena</w:t>
      </w:r>
      <w:proofErr w:type="spellEnd"/>
      <w:r w:rsidRPr="00F04434">
        <w:rPr>
          <w:rFonts w:asciiTheme="majorHAnsi" w:hAnsiTheme="majorHAnsi" w:cs="Calibri"/>
          <w:sz w:val="20"/>
          <w:szCs w:val="20"/>
        </w:rPr>
        <w:t xml:space="preserve">, Arauca. </w:t>
      </w:r>
      <w:r>
        <w:rPr>
          <w:rFonts w:asciiTheme="majorHAnsi" w:hAnsiTheme="majorHAnsi" w:cs="Calibri"/>
          <w:sz w:val="20"/>
          <w:szCs w:val="20"/>
        </w:rPr>
        <w:t xml:space="preserve"> This information was </w:t>
      </w:r>
      <w:r w:rsidRPr="00F04434">
        <w:rPr>
          <w:rFonts w:asciiTheme="majorHAnsi" w:hAnsiTheme="majorHAnsi" w:cs="Calibri"/>
          <w:sz w:val="20"/>
          <w:szCs w:val="20"/>
        </w:rPr>
        <w:t xml:space="preserve">confirmed </w:t>
      </w:r>
      <w:r>
        <w:rPr>
          <w:rFonts w:asciiTheme="majorHAnsi" w:hAnsiTheme="majorHAnsi" w:cs="Calibri"/>
          <w:sz w:val="20"/>
          <w:szCs w:val="20"/>
        </w:rPr>
        <w:t>by</w:t>
      </w:r>
      <w:r w:rsidRPr="00F04434">
        <w:rPr>
          <w:rFonts w:asciiTheme="majorHAnsi" w:hAnsiTheme="majorHAnsi" w:cs="Calibri"/>
          <w:sz w:val="20"/>
          <w:szCs w:val="20"/>
        </w:rPr>
        <w:t xml:space="preserve"> </w:t>
      </w:r>
      <w:r>
        <w:rPr>
          <w:rFonts w:asciiTheme="majorHAnsi" w:hAnsiTheme="majorHAnsi" w:cs="Calibri"/>
          <w:sz w:val="20"/>
          <w:szCs w:val="20"/>
        </w:rPr>
        <w:t>the parties</w:t>
      </w:r>
      <w:r w:rsidRPr="00F04434">
        <w:rPr>
          <w:rFonts w:asciiTheme="majorHAnsi" w:hAnsiTheme="majorHAnsi" w:cs="Calibri"/>
          <w:sz w:val="20"/>
          <w:szCs w:val="20"/>
        </w:rPr>
        <w:t xml:space="preserve"> </w:t>
      </w:r>
      <w:r>
        <w:rPr>
          <w:rFonts w:asciiTheme="majorHAnsi" w:hAnsiTheme="majorHAnsi" w:cs="Calibri"/>
          <w:sz w:val="20"/>
          <w:szCs w:val="20"/>
        </w:rPr>
        <w:t>at</w:t>
      </w:r>
      <w:r w:rsidRPr="00F04434">
        <w:rPr>
          <w:rFonts w:asciiTheme="majorHAnsi" w:hAnsiTheme="majorHAnsi" w:cs="Calibri"/>
          <w:sz w:val="20"/>
          <w:szCs w:val="20"/>
        </w:rPr>
        <w:t xml:space="preserve"> </w:t>
      </w:r>
      <w:r>
        <w:rPr>
          <w:rFonts w:asciiTheme="majorHAnsi" w:hAnsiTheme="majorHAnsi" w:cs="Calibri"/>
          <w:sz w:val="20"/>
          <w:szCs w:val="20"/>
        </w:rPr>
        <w:t>the</w:t>
      </w:r>
      <w:r w:rsidRPr="00F04434">
        <w:rPr>
          <w:rFonts w:asciiTheme="majorHAnsi" w:hAnsiTheme="majorHAnsi" w:cs="Calibri"/>
          <w:sz w:val="20"/>
          <w:szCs w:val="20"/>
        </w:rPr>
        <w:t xml:space="preserve"> </w:t>
      </w:r>
      <w:r>
        <w:rPr>
          <w:rFonts w:asciiTheme="majorHAnsi" w:hAnsiTheme="majorHAnsi" w:cs="Calibri"/>
          <w:sz w:val="20"/>
          <w:szCs w:val="20"/>
        </w:rPr>
        <w:t>working meeting</w:t>
      </w:r>
      <w:r w:rsidRPr="00F04434">
        <w:rPr>
          <w:rFonts w:asciiTheme="majorHAnsi" w:hAnsiTheme="majorHAnsi" w:cs="Calibri"/>
          <w:sz w:val="20"/>
          <w:szCs w:val="20"/>
        </w:rPr>
        <w:t xml:space="preserve"> </w:t>
      </w:r>
      <w:r>
        <w:rPr>
          <w:rFonts w:asciiTheme="majorHAnsi" w:hAnsiTheme="majorHAnsi" w:cs="Calibri"/>
          <w:sz w:val="20"/>
          <w:szCs w:val="20"/>
        </w:rPr>
        <w:t>held</w:t>
      </w:r>
      <w:r w:rsidRPr="00F04434">
        <w:rPr>
          <w:rFonts w:asciiTheme="majorHAnsi" w:hAnsiTheme="majorHAnsi" w:cs="Calibri"/>
          <w:sz w:val="20"/>
          <w:szCs w:val="20"/>
        </w:rPr>
        <w:t xml:space="preserve"> </w:t>
      </w:r>
      <w:r>
        <w:rPr>
          <w:rFonts w:asciiTheme="majorHAnsi" w:hAnsiTheme="majorHAnsi" w:cs="Calibri"/>
          <w:sz w:val="20"/>
          <w:szCs w:val="20"/>
        </w:rPr>
        <w:t>on February</w:t>
      </w:r>
      <w:r w:rsidRPr="00F04434">
        <w:rPr>
          <w:rFonts w:asciiTheme="majorHAnsi" w:hAnsiTheme="majorHAnsi" w:cs="Calibri"/>
          <w:sz w:val="20"/>
          <w:szCs w:val="20"/>
        </w:rPr>
        <w:t xml:space="preserve"> </w:t>
      </w:r>
      <w:r>
        <w:rPr>
          <w:rFonts w:asciiTheme="majorHAnsi" w:hAnsiTheme="majorHAnsi" w:cs="Calibri"/>
          <w:sz w:val="20"/>
          <w:szCs w:val="20"/>
        </w:rPr>
        <w:t xml:space="preserve">12, </w:t>
      </w:r>
      <w:r w:rsidRPr="00F04434">
        <w:rPr>
          <w:rFonts w:asciiTheme="majorHAnsi" w:hAnsiTheme="majorHAnsi" w:cs="Calibri"/>
          <w:sz w:val="20"/>
          <w:szCs w:val="20"/>
        </w:rPr>
        <w:t>2019</w:t>
      </w:r>
      <w:r>
        <w:rPr>
          <w:rFonts w:asciiTheme="majorHAnsi" w:hAnsiTheme="majorHAnsi" w:cs="Calibri"/>
          <w:sz w:val="20"/>
          <w:szCs w:val="20"/>
        </w:rPr>
        <w:t>,</w:t>
      </w:r>
      <w:r w:rsidRPr="00F04434">
        <w:rPr>
          <w:rFonts w:asciiTheme="majorHAnsi" w:hAnsiTheme="majorHAnsi" w:cs="Calibri"/>
          <w:sz w:val="20"/>
          <w:szCs w:val="20"/>
        </w:rPr>
        <w:t xml:space="preserve"> </w:t>
      </w:r>
      <w:r w:rsidR="00DD1091">
        <w:rPr>
          <w:rFonts w:asciiTheme="majorHAnsi" w:hAnsiTheme="majorHAnsi" w:cs="Calibri"/>
          <w:sz w:val="20"/>
          <w:szCs w:val="20"/>
        </w:rPr>
        <w:t>in Sucre, Bolivia</w:t>
      </w:r>
      <w:r>
        <w:rPr>
          <w:rFonts w:asciiTheme="majorHAnsi" w:hAnsiTheme="majorHAnsi" w:cs="Calibri"/>
          <w:sz w:val="20"/>
          <w:szCs w:val="20"/>
        </w:rPr>
        <w:t>,</w:t>
      </w:r>
      <w:r w:rsidRPr="00F04434">
        <w:rPr>
          <w:rFonts w:asciiTheme="majorHAnsi" w:hAnsiTheme="majorHAnsi" w:cs="Calibri"/>
          <w:sz w:val="20"/>
          <w:szCs w:val="20"/>
        </w:rPr>
        <w:t xml:space="preserve"> </w:t>
      </w:r>
      <w:r>
        <w:rPr>
          <w:rFonts w:asciiTheme="majorHAnsi" w:hAnsiTheme="majorHAnsi" w:cs="Calibri"/>
          <w:sz w:val="20"/>
          <w:szCs w:val="20"/>
        </w:rPr>
        <w:t>and incorporated into the</w:t>
      </w:r>
      <w:r w:rsidRPr="00F04434">
        <w:rPr>
          <w:rFonts w:asciiTheme="majorHAnsi" w:hAnsiTheme="majorHAnsi" w:cs="Calibri"/>
          <w:sz w:val="20"/>
          <w:szCs w:val="20"/>
        </w:rPr>
        <w:t xml:space="preserve"> </w:t>
      </w:r>
      <w:r>
        <w:rPr>
          <w:rFonts w:asciiTheme="majorHAnsi" w:hAnsiTheme="majorHAnsi" w:cs="Calibri"/>
          <w:sz w:val="20"/>
          <w:szCs w:val="20"/>
        </w:rPr>
        <w:t xml:space="preserve">definitive </w:t>
      </w:r>
      <w:r w:rsidRPr="00F04434">
        <w:rPr>
          <w:rFonts w:asciiTheme="majorHAnsi" w:hAnsiTheme="majorHAnsi" w:cs="Calibri"/>
          <w:sz w:val="20"/>
          <w:szCs w:val="20"/>
        </w:rPr>
        <w:t xml:space="preserve">text </w:t>
      </w:r>
      <w:r>
        <w:rPr>
          <w:rFonts w:asciiTheme="majorHAnsi" w:hAnsiTheme="majorHAnsi" w:cs="Calibri"/>
          <w:sz w:val="20"/>
          <w:szCs w:val="20"/>
        </w:rPr>
        <w:t>of the</w:t>
      </w:r>
      <w:r w:rsidRPr="00F04434">
        <w:rPr>
          <w:rFonts w:asciiTheme="majorHAnsi" w:hAnsiTheme="majorHAnsi" w:cs="Calibri"/>
          <w:sz w:val="20"/>
          <w:szCs w:val="20"/>
        </w:rPr>
        <w:t xml:space="preserve"> </w:t>
      </w:r>
      <w:r>
        <w:rPr>
          <w:rFonts w:asciiTheme="majorHAnsi" w:hAnsiTheme="majorHAnsi" w:cs="Calibri"/>
          <w:sz w:val="20"/>
          <w:szCs w:val="20"/>
        </w:rPr>
        <w:t>Friendly Settlement Agreement</w:t>
      </w:r>
      <w:r w:rsidRPr="00F04434">
        <w:rPr>
          <w:rFonts w:asciiTheme="majorHAnsi" w:hAnsiTheme="majorHAnsi" w:cs="Calibri"/>
          <w:sz w:val="20"/>
          <w:szCs w:val="20"/>
        </w:rPr>
        <w:t xml:space="preserve">. </w:t>
      </w:r>
      <w:r>
        <w:rPr>
          <w:rFonts w:asciiTheme="majorHAnsi" w:hAnsiTheme="majorHAnsi" w:cs="Calibri"/>
          <w:sz w:val="20"/>
          <w:szCs w:val="20"/>
        </w:rPr>
        <w:t xml:space="preserve"> The Commission</w:t>
      </w:r>
      <w:r w:rsidRPr="00F04434">
        <w:rPr>
          <w:rFonts w:asciiTheme="majorHAnsi" w:hAnsiTheme="majorHAnsi" w:cs="Calibri"/>
          <w:sz w:val="20"/>
          <w:szCs w:val="20"/>
        </w:rPr>
        <w:t xml:space="preserve"> </w:t>
      </w:r>
      <w:r>
        <w:rPr>
          <w:rFonts w:asciiTheme="majorHAnsi" w:hAnsiTheme="majorHAnsi" w:cs="Calibri"/>
          <w:sz w:val="20"/>
          <w:szCs w:val="20"/>
        </w:rPr>
        <w:t>accordingly finds and declares that this</w:t>
      </w:r>
      <w:r w:rsidRPr="00F04434">
        <w:rPr>
          <w:rFonts w:asciiTheme="majorHAnsi" w:hAnsiTheme="majorHAnsi" w:cs="Calibri"/>
          <w:sz w:val="20"/>
          <w:szCs w:val="20"/>
        </w:rPr>
        <w:t xml:space="preserve"> </w:t>
      </w:r>
      <w:r>
        <w:rPr>
          <w:rFonts w:asciiTheme="majorHAnsi" w:hAnsiTheme="majorHAnsi" w:cs="Calibri"/>
          <w:sz w:val="20"/>
          <w:szCs w:val="20"/>
        </w:rPr>
        <w:t>item of the</w:t>
      </w:r>
      <w:r w:rsidRPr="00F04434">
        <w:rPr>
          <w:rFonts w:asciiTheme="majorHAnsi" w:hAnsiTheme="majorHAnsi" w:cs="Calibri"/>
          <w:sz w:val="20"/>
          <w:szCs w:val="20"/>
        </w:rPr>
        <w:t xml:space="preserve"> </w:t>
      </w:r>
      <w:r>
        <w:rPr>
          <w:rFonts w:asciiTheme="majorHAnsi" w:hAnsiTheme="majorHAnsi" w:cs="Calibri"/>
          <w:sz w:val="20"/>
          <w:szCs w:val="20"/>
        </w:rPr>
        <w:t>agreement</w:t>
      </w:r>
      <w:r w:rsidRPr="00F04434">
        <w:rPr>
          <w:rFonts w:asciiTheme="majorHAnsi" w:hAnsiTheme="majorHAnsi" w:cs="Calibri"/>
          <w:sz w:val="20"/>
          <w:szCs w:val="20"/>
        </w:rPr>
        <w:t xml:space="preserve"> </w:t>
      </w:r>
      <w:r>
        <w:rPr>
          <w:rFonts w:asciiTheme="majorHAnsi" w:hAnsiTheme="majorHAnsi" w:cs="Calibri"/>
          <w:sz w:val="20"/>
          <w:szCs w:val="20"/>
        </w:rPr>
        <w:t>has been fulfilled in its entirety</w:t>
      </w:r>
      <w:r w:rsidRPr="00F04434">
        <w:rPr>
          <w:rFonts w:asciiTheme="majorHAnsi" w:hAnsiTheme="majorHAnsi" w:cs="Calibri"/>
          <w:sz w:val="20"/>
          <w:szCs w:val="20"/>
        </w:rPr>
        <w:t xml:space="preserve">. </w:t>
      </w:r>
    </w:p>
    <w:p w:rsidR="0065718D" w:rsidRPr="00F04434" w:rsidRDefault="0065718D" w:rsidP="0065718D">
      <w:pPr>
        <w:ind w:firstLine="720"/>
        <w:jc w:val="both"/>
        <w:rPr>
          <w:rFonts w:asciiTheme="majorHAnsi" w:hAnsiTheme="majorHAnsi" w:cs="Calibri"/>
          <w:sz w:val="20"/>
          <w:szCs w:val="20"/>
          <w:highlight w:val="yellow"/>
        </w:rPr>
      </w:pPr>
    </w:p>
    <w:p w:rsidR="0065718D" w:rsidRPr="00F04434" w:rsidRDefault="0065718D" w:rsidP="009F25BB">
      <w:pPr>
        <w:pStyle w:val="ListParagraph"/>
        <w:numPr>
          <w:ilvl w:val="0"/>
          <w:numId w:val="55"/>
        </w:numPr>
        <w:tabs>
          <w:tab w:val="clear" w:pos="4320"/>
        </w:tabs>
        <w:ind w:left="0" w:firstLine="720"/>
        <w:jc w:val="both"/>
        <w:rPr>
          <w:rFonts w:asciiTheme="majorHAnsi" w:hAnsiTheme="majorHAnsi" w:cs="Calibri"/>
          <w:sz w:val="20"/>
          <w:szCs w:val="20"/>
        </w:rPr>
      </w:pPr>
      <w:r>
        <w:rPr>
          <w:rFonts w:asciiTheme="majorHAnsi" w:hAnsiTheme="majorHAnsi" w:cs="Calibri"/>
          <w:sz w:val="20"/>
          <w:szCs w:val="20"/>
        </w:rPr>
        <w:lastRenderedPageBreak/>
        <w:t>As for</w:t>
      </w:r>
      <w:r w:rsidRPr="00F04434">
        <w:rPr>
          <w:rFonts w:asciiTheme="majorHAnsi" w:hAnsiTheme="majorHAnsi" w:cs="Calibri"/>
          <w:sz w:val="20"/>
          <w:szCs w:val="20"/>
        </w:rPr>
        <w:t xml:space="preserve"> </w:t>
      </w:r>
      <w:r>
        <w:rPr>
          <w:rFonts w:asciiTheme="majorHAnsi" w:hAnsiTheme="majorHAnsi" w:cs="Calibri"/>
          <w:sz w:val="20"/>
          <w:szCs w:val="20"/>
        </w:rPr>
        <w:t>item</w:t>
      </w:r>
      <w:r w:rsidRPr="00F04434">
        <w:rPr>
          <w:rFonts w:asciiTheme="majorHAnsi" w:hAnsiTheme="majorHAnsi" w:cs="Calibri"/>
          <w:sz w:val="20"/>
          <w:szCs w:val="20"/>
        </w:rPr>
        <w:t xml:space="preserve"> </w:t>
      </w:r>
      <w:r>
        <w:rPr>
          <w:rFonts w:asciiTheme="majorHAnsi" w:hAnsiTheme="majorHAnsi" w:cs="Calibri"/>
          <w:sz w:val="20"/>
          <w:szCs w:val="20"/>
        </w:rPr>
        <w:t>(</w:t>
      </w:r>
      <w:r w:rsidRPr="00F04434">
        <w:rPr>
          <w:rFonts w:asciiTheme="majorHAnsi" w:hAnsiTheme="majorHAnsi" w:cs="Calibri"/>
          <w:sz w:val="20"/>
          <w:szCs w:val="20"/>
        </w:rPr>
        <w:t xml:space="preserve">b) </w:t>
      </w:r>
      <w:r>
        <w:rPr>
          <w:rFonts w:asciiTheme="majorHAnsi" w:hAnsiTheme="majorHAnsi" w:cs="Calibri"/>
          <w:sz w:val="20"/>
          <w:szCs w:val="20"/>
        </w:rPr>
        <w:t>of the</w:t>
      </w:r>
      <w:r w:rsidRPr="00F04434">
        <w:rPr>
          <w:rFonts w:asciiTheme="majorHAnsi" w:hAnsiTheme="majorHAnsi" w:cs="Calibri"/>
          <w:sz w:val="20"/>
          <w:szCs w:val="20"/>
        </w:rPr>
        <w:t xml:space="preserve"> </w:t>
      </w:r>
      <w:r>
        <w:rPr>
          <w:rFonts w:asciiTheme="majorHAnsi" w:hAnsiTheme="majorHAnsi" w:cs="Calibri"/>
          <w:sz w:val="20"/>
          <w:szCs w:val="20"/>
        </w:rPr>
        <w:t>third clause, pertaining to</w:t>
      </w:r>
      <w:r w:rsidRPr="00F04434">
        <w:rPr>
          <w:rFonts w:asciiTheme="majorHAnsi" w:hAnsiTheme="majorHAnsi" w:cs="Calibri"/>
          <w:sz w:val="20"/>
          <w:szCs w:val="20"/>
        </w:rPr>
        <w:t xml:space="preserve"> installation </w:t>
      </w:r>
      <w:r>
        <w:rPr>
          <w:rFonts w:asciiTheme="majorHAnsi" w:hAnsiTheme="majorHAnsi" w:cs="Calibri"/>
          <w:sz w:val="20"/>
          <w:szCs w:val="20"/>
        </w:rPr>
        <w:t>of the</w:t>
      </w:r>
      <w:r w:rsidRPr="00F04434">
        <w:rPr>
          <w:rFonts w:asciiTheme="majorHAnsi" w:hAnsiTheme="majorHAnsi" w:cs="Calibri"/>
          <w:sz w:val="20"/>
          <w:szCs w:val="20"/>
        </w:rPr>
        <w:t xml:space="preserve"> </w:t>
      </w:r>
      <w:r>
        <w:rPr>
          <w:rFonts w:asciiTheme="majorHAnsi" w:hAnsiTheme="majorHAnsi" w:cs="Calibri"/>
          <w:sz w:val="20"/>
          <w:szCs w:val="20"/>
        </w:rPr>
        <w:t>commemorative mobile mural</w:t>
      </w:r>
      <w:r w:rsidRPr="00F04434">
        <w:rPr>
          <w:rFonts w:asciiTheme="majorHAnsi" w:hAnsiTheme="majorHAnsi" w:cs="Calibri"/>
          <w:sz w:val="20"/>
          <w:szCs w:val="20"/>
        </w:rPr>
        <w:t xml:space="preserve">, </w:t>
      </w:r>
      <w:r>
        <w:rPr>
          <w:rFonts w:asciiTheme="majorHAnsi" w:hAnsiTheme="majorHAnsi" w:cs="Calibri"/>
          <w:sz w:val="20"/>
          <w:szCs w:val="20"/>
        </w:rPr>
        <w:t>the</w:t>
      </w:r>
      <w:r w:rsidRPr="00F04434">
        <w:rPr>
          <w:rFonts w:asciiTheme="majorHAnsi" w:hAnsiTheme="majorHAnsi" w:cs="Calibri"/>
          <w:sz w:val="20"/>
          <w:szCs w:val="20"/>
        </w:rPr>
        <w:t xml:space="preserve"> petitioners </w:t>
      </w:r>
      <w:r>
        <w:rPr>
          <w:rFonts w:asciiTheme="majorHAnsi" w:hAnsiTheme="majorHAnsi" w:cs="Calibri"/>
          <w:sz w:val="20"/>
          <w:szCs w:val="20"/>
        </w:rPr>
        <w:t>indicated</w:t>
      </w:r>
      <w:r w:rsidRPr="00F04434">
        <w:rPr>
          <w:rFonts w:asciiTheme="majorHAnsi" w:hAnsiTheme="majorHAnsi" w:cs="Calibri"/>
          <w:sz w:val="20"/>
          <w:szCs w:val="20"/>
        </w:rPr>
        <w:t xml:space="preserve"> </w:t>
      </w:r>
      <w:r>
        <w:rPr>
          <w:rFonts w:asciiTheme="majorHAnsi" w:hAnsiTheme="majorHAnsi" w:cs="Calibri"/>
          <w:sz w:val="20"/>
          <w:szCs w:val="20"/>
        </w:rPr>
        <w:t>that, in conjunction with the public ceremony to acknowledge responsibility</w:t>
      </w:r>
      <w:r w:rsidRPr="00F04434">
        <w:rPr>
          <w:rFonts w:asciiTheme="majorHAnsi" w:hAnsiTheme="majorHAnsi" w:cs="Calibri"/>
          <w:sz w:val="20"/>
          <w:szCs w:val="20"/>
        </w:rPr>
        <w:t xml:space="preserve">, </w:t>
      </w:r>
      <w:r>
        <w:rPr>
          <w:rFonts w:asciiTheme="majorHAnsi" w:hAnsiTheme="majorHAnsi" w:cs="Calibri"/>
          <w:sz w:val="20"/>
          <w:szCs w:val="20"/>
        </w:rPr>
        <w:t>the</w:t>
      </w:r>
      <w:r w:rsidRPr="00F04434">
        <w:rPr>
          <w:rFonts w:asciiTheme="majorHAnsi" w:hAnsiTheme="majorHAnsi" w:cs="Calibri"/>
          <w:sz w:val="20"/>
          <w:szCs w:val="20"/>
        </w:rPr>
        <w:t xml:space="preserve"> mural </w:t>
      </w:r>
      <w:r>
        <w:rPr>
          <w:rFonts w:asciiTheme="majorHAnsi" w:hAnsiTheme="majorHAnsi" w:cs="Calibri"/>
          <w:sz w:val="20"/>
          <w:szCs w:val="20"/>
        </w:rPr>
        <w:t>had been delivered officially in</w:t>
      </w:r>
      <w:r w:rsidRPr="00F04434">
        <w:rPr>
          <w:rFonts w:asciiTheme="majorHAnsi" w:hAnsiTheme="majorHAnsi" w:cs="Calibri"/>
          <w:sz w:val="20"/>
          <w:szCs w:val="20"/>
        </w:rPr>
        <w:t xml:space="preserve"> </w:t>
      </w:r>
      <w:r>
        <w:rPr>
          <w:rFonts w:asciiTheme="majorHAnsi" w:hAnsiTheme="majorHAnsi" w:cs="Calibri"/>
          <w:sz w:val="20"/>
          <w:szCs w:val="20"/>
        </w:rPr>
        <w:t>the</w:t>
      </w:r>
      <w:r w:rsidRPr="00F04434">
        <w:rPr>
          <w:rFonts w:asciiTheme="majorHAnsi" w:hAnsiTheme="majorHAnsi" w:cs="Calibri"/>
          <w:sz w:val="20"/>
          <w:szCs w:val="20"/>
        </w:rPr>
        <w:t xml:space="preserve"> municipality </w:t>
      </w:r>
      <w:r>
        <w:rPr>
          <w:rFonts w:asciiTheme="majorHAnsi" w:hAnsiTheme="majorHAnsi" w:cs="Calibri"/>
          <w:sz w:val="20"/>
          <w:szCs w:val="20"/>
        </w:rPr>
        <w:t>of</w:t>
      </w:r>
      <w:r w:rsidRPr="00F04434">
        <w:rPr>
          <w:rFonts w:asciiTheme="majorHAnsi" w:hAnsiTheme="majorHAnsi" w:cs="Calibri"/>
          <w:sz w:val="20"/>
          <w:szCs w:val="20"/>
        </w:rPr>
        <w:t xml:space="preserve"> </w:t>
      </w:r>
      <w:proofErr w:type="spellStart"/>
      <w:r w:rsidRPr="00F04434">
        <w:rPr>
          <w:rFonts w:asciiTheme="majorHAnsi" w:hAnsiTheme="majorHAnsi" w:cs="Calibri"/>
          <w:sz w:val="20"/>
          <w:szCs w:val="20"/>
        </w:rPr>
        <w:t>Saravena</w:t>
      </w:r>
      <w:proofErr w:type="spellEnd"/>
      <w:r w:rsidRPr="00F04434">
        <w:rPr>
          <w:rFonts w:asciiTheme="majorHAnsi" w:hAnsiTheme="majorHAnsi" w:cs="Calibri"/>
          <w:sz w:val="20"/>
          <w:szCs w:val="20"/>
        </w:rPr>
        <w:t xml:space="preserve">, Arauca. </w:t>
      </w:r>
      <w:r>
        <w:rPr>
          <w:rFonts w:asciiTheme="majorHAnsi" w:hAnsiTheme="majorHAnsi" w:cs="Calibri"/>
          <w:sz w:val="20"/>
          <w:szCs w:val="20"/>
        </w:rPr>
        <w:t>This information was confirmed by the parties</w:t>
      </w:r>
      <w:r w:rsidRPr="00F04434">
        <w:rPr>
          <w:rFonts w:asciiTheme="majorHAnsi" w:hAnsiTheme="majorHAnsi" w:cs="Calibri"/>
          <w:sz w:val="20"/>
          <w:szCs w:val="20"/>
        </w:rPr>
        <w:t xml:space="preserve"> </w:t>
      </w:r>
      <w:r>
        <w:rPr>
          <w:rFonts w:asciiTheme="majorHAnsi" w:hAnsiTheme="majorHAnsi" w:cs="Calibri"/>
          <w:sz w:val="20"/>
          <w:szCs w:val="20"/>
        </w:rPr>
        <w:t>at</w:t>
      </w:r>
      <w:r w:rsidRPr="00F04434">
        <w:rPr>
          <w:rFonts w:asciiTheme="majorHAnsi" w:hAnsiTheme="majorHAnsi" w:cs="Calibri"/>
          <w:sz w:val="20"/>
          <w:szCs w:val="20"/>
        </w:rPr>
        <w:t xml:space="preserve"> </w:t>
      </w:r>
      <w:r>
        <w:rPr>
          <w:rFonts w:asciiTheme="majorHAnsi" w:hAnsiTheme="majorHAnsi" w:cs="Calibri"/>
          <w:sz w:val="20"/>
          <w:szCs w:val="20"/>
        </w:rPr>
        <w:t>the</w:t>
      </w:r>
      <w:r w:rsidRPr="00F04434">
        <w:rPr>
          <w:rFonts w:asciiTheme="majorHAnsi" w:hAnsiTheme="majorHAnsi" w:cs="Calibri"/>
          <w:sz w:val="20"/>
          <w:szCs w:val="20"/>
        </w:rPr>
        <w:t xml:space="preserve"> </w:t>
      </w:r>
      <w:r>
        <w:rPr>
          <w:rFonts w:asciiTheme="majorHAnsi" w:hAnsiTheme="majorHAnsi" w:cs="Calibri"/>
          <w:sz w:val="20"/>
          <w:szCs w:val="20"/>
        </w:rPr>
        <w:t>working meeting</w:t>
      </w:r>
      <w:r w:rsidRPr="00F04434">
        <w:rPr>
          <w:rFonts w:asciiTheme="majorHAnsi" w:hAnsiTheme="majorHAnsi" w:cs="Calibri"/>
          <w:sz w:val="20"/>
          <w:szCs w:val="20"/>
        </w:rPr>
        <w:t xml:space="preserve"> </w:t>
      </w:r>
      <w:r>
        <w:rPr>
          <w:rFonts w:asciiTheme="majorHAnsi" w:hAnsiTheme="majorHAnsi" w:cs="Calibri"/>
          <w:sz w:val="20"/>
          <w:szCs w:val="20"/>
        </w:rPr>
        <w:t>held</w:t>
      </w:r>
      <w:r w:rsidRPr="00F04434">
        <w:rPr>
          <w:rFonts w:asciiTheme="majorHAnsi" w:hAnsiTheme="majorHAnsi" w:cs="Calibri"/>
          <w:sz w:val="20"/>
          <w:szCs w:val="20"/>
        </w:rPr>
        <w:t xml:space="preserve"> </w:t>
      </w:r>
      <w:r>
        <w:rPr>
          <w:rFonts w:asciiTheme="majorHAnsi" w:hAnsiTheme="majorHAnsi" w:cs="Calibri"/>
          <w:sz w:val="20"/>
          <w:szCs w:val="20"/>
        </w:rPr>
        <w:t>on February</w:t>
      </w:r>
      <w:r w:rsidRPr="00F04434">
        <w:rPr>
          <w:rFonts w:asciiTheme="majorHAnsi" w:hAnsiTheme="majorHAnsi" w:cs="Calibri"/>
          <w:sz w:val="20"/>
          <w:szCs w:val="20"/>
        </w:rPr>
        <w:t xml:space="preserve"> </w:t>
      </w:r>
      <w:r>
        <w:rPr>
          <w:rFonts w:asciiTheme="majorHAnsi" w:hAnsiTheme="majorHAnsi" w:cs="Calibri"/>
          <w:sz w:val="20"/>
          <w:szCs w:val="20"/>
        </w:rPr>
        <w:t xml:space="preserve">12, </w:t>
      </w:r>
      <w:r w:rsidRPr="00F04434">
        <w:rPr>
          <w:rFonts w:asciiTheme="majorHAnsi" w:hAnsiTheme="majorHAnsi" w:cs="Calibri"/>
          <w:sz w:val="20"/>
          <w:szCs w:val="20"/>
        </w:rPr>
        <w:t>2019</w:t>
      </w:r>
      <w:r>
        <w:rPr>
          <w:rFonts w:asciiTheme="majorHAnsi" w:hAnsiTheme="majorHAnsi" w:cs="Calibri"/>
          <w:sz w:val="20"/>
          <w:szCs w:val="20"/>
        </w:rPr>
        <w:t>,</w:t>
      </w:r>
      <w:r w:rsidRPr="00F04434">
        <w:rPr>
          <w:rFonts w:asciiTheme="majorHAnsi" w:hAnsiTheme="majorHAnsi" w:cs="Calibri"/>
          <w:sz w:val="20"/>
          <w:szCs w:val="20"/>
        </w:rPr>
        <w:t xml:space="preserve"> </w:t>
      </w:r>
      <w:r w:rsidR="002D28ED">
        <w:rPr>
          <w:rFonts w:asciiTheme="majorHAnsi" w:hAnsiTheme="majorHAnsi" w:cs="Calibri"/>
          <w:sz w:val="20"/>
          <w:szCs w:val="20"/>
        </w:rPr>
        <w:t>in Sucre, Bolivia</w:t>
      </w:r>
      <w:r>
        <w:rPr>
          <w:rFonts w:asciiTheme="majorHAnsi" w:hAnsiTheme="majorHAnsi" w:cs="Calibri"/>
          <w:sz w:val="20"/>
          <w:szCs w:val="20"/>
        </w:rPr>
        <w:t>,</w:t>
      </w:r>
      <w:r w:rsidRPr="00F04434">
        <w:rPr>
          <w:rFonts w:asciiTheme="majorHAnsi" w:hAnsiTheme="majorHAnsi" w:cs="Calibri"/>
          <w:sz w:val="20"/>
          <w:szCs w:val="20"/>
        </w:rPr>
        <w:t xml:space="preserve"> </w:t>
      </w:r>
      <w:r>
        <w:rPr>
          <w:rFonts w:asciiTheme="majorHAnsi" w:hAnsiTheme="majorHAnsi" w:cs="Calibri"/>
          <w:sz w:val="20"/>
          <w:szCs w:val="20"/>
        </w:rPr>
        <w:t>and</w:t>
      </w:r>
      <w:r w:rsidRPr="00F04434">
        <w:rPr>
          <w:rFonts w:asciiTheme="majorHAnsi" w:hAnsiTheme="majorHAnsi" w:cs="Calibri"/>
          <w:sz w:val="20"/>
          <w:szCs w:val="20"/>
        </w:rPr>
        <w:t xml:space="preserve"> incorporated </w:t>
      </w:r>
      <w:r>
        <w:rPr>
          <w:rFonts w:asciiTheme="majorHAnsi" w:hAnsiTheme="majorHAnsi" w:cs="Calibri"/>
          <w:sz w:val="20"/>
          <w:szCs w:val="20"/>
        </w:rPr>
        <w:t>into</w:t>
      </w:r>
      <w:r w:rsidRPr="00F04434">
        <w:rPr>
          <w:rFonts w:asciiTheme="majorHAnsi" w:hAnsiTheme="majorHAnsi" w:cs="Calibri"/>
          <w:sz w:val="20"/>
          <w:szCs w:val="20"/>
        </w:rPr>
        <w:t xml:space="preserve"> </w:t>
      </w:r>
      <w:r>
        <w:rPr>
          <w:rFonts w:asciiTheme="majorHAnsi" w:hAnsiTheme="majorHAnsi" w:cs="Calibri"/>
          <w:sz w:val="20"/>
          <w:szCs w:val="20"/>
        </w:rPr>
        <w:t>the</w:t>
      </w:r>
      <w:r w:rsidRPr="00F04434">
        <w:rPr>
          <w:rFonts w:asciiTheme="majorHAnsi" w:hAnsiTheme="majorHAnsi" w:cs="Calibri"/>
          <w:sz w:val="20"/>
          <w:szCs w:val="20"/>
        </w:rPr>
        <w:t xml:space="preserve"> </w:t>
      </w:r>
      <w:r>
        <w:rPr>
          <w:rFonts w:asciiTheme="majorHAnsi" w:hAnsiTheme="majorHAnsi" w:cs="Calibri"/>
          <w:sz w:val="20"/>
          <w:szCs w:val="20"/>
        </w:rPr>
        <w:t>definitive text</w:t>
      </w:r>
      <w:r w:rsidRPr="00F04434">
        <w:rPr>
          <w:rFonts w:asciiTheme="majorHAnsi" w:hAnsiTheme="majorHAnsi" w:cs="Calibri"/>
          <w:sz w:val="20"/>
          <w:szCs w:val="20"/>
        </w:rPr>
        <w:t xml:space="preserve"> </w:t>
      </w:r>
      <w:r>
        <w:rPr>
          <w:rFonts w:asciiTheme="majorHAnsi" w:hAnsiTheme="majorHAnsi" w:cs="Calibri"/>
          <w:sz w:val="20"/>
          <w:szCs w:val="20"/>
        </w:rPr>
        <w:t>of the</w:t>
      </w:r>
      <w:r w:rsidRPr="00F04434">
        <w:rPr>
          <w:rFonts w:asciiTheme="majorHAnsi" w:hAnsiTheme="majorHAnsi" w:cs="Calibri"/>
          <w:sz w:val="20"/>
          <w:szCs w:val="20"/>
        </w:rPr>
        <w:t xml:space="preserve"> </w:t>
      </w:r>
      <w:r>
        <w:rPr>
          <w:rFonts w:asciiTheme="majorHAnsi" w:hAnsiTheme="majorHAnsi" w:cs="Calibri"/>
          <w:sz w:val="20"/>
          <w:szCs w:val="20"/>
        </w:rPr>
        <w:t>Friendly Settlement Agreement</w:t>
      </w:r>
      <w:r w:rsidRPr="00F04434">
        <w:rPr>
          <w:rFonts w:asciiTheme="majorHAnsi" w:hAnsiTheme="majorHAnsi" w:cs="Calibri"/>
          <w:sz w:val="20"/>
          <w:szCs w:val="20"/>
        </w:rPr>
        <w:t xml:space="preserve">. </w:t>
      </w:r>
      <w:r>
        <w:rPr>
          <w:rFonts w:asciiTheme="majorHAnsi" w:hAnsiTheme="majorHAnsi" w:cs="Calibri"/>
          <w:sz w:val="20"/>
          <w:szCs w:val="20"/>
        </w:rPr>
        <w:t>T</w:t>
      </w:r>
      <w:r w:rsidRPr="000D37BC">
        <w:rPr>
          <w:rFonts w:asciiTheme="majorHAnsi" w:hAnsiTheme="majorHAnsi" w:cs="Calibri"/>
          <w:sz w:val="20"/>
          <w:szCs w:val="20"/>
        </w:rPr>
        <w:t xml:space="preserve">he Commission </w:t>
      </w:r>
      <w:r>
        <w:rPr>
          <w:rFonts w:asciiTheme="majorHAnsi" w:hAnsiTheme="majorHAnsi" w:cs="Calibri"/>
          <w:sz w:val="20"/>
          <w:szCs w:val="20"/>
        </w:rPr>
        <w:t xml:space="preserve">accordingly </w:t>
      </w:r>
      <w:r w:rsidRPr="000D37BC">
        <w:rPr>
          <w:rFonts w:asciiTheme="majorHAnsi" w:hAnsiTheme="majorHAnsi" w:cs="Calibri"/>
          <w:sz w:val="20"/>
          <w:szCs w:val="20"/>
        </w:rPr>
        <w:t>finds and declares that this item of the agreement has been fulfilled in its entirety</w:t>
      </w:r>
      <w:r w:rsidRPr="00F04434">
        <w:rPr>
          <w:rFonts w:asciiTheme="majorHAnsi" w:hAnsiTheme="majorHAnsi" w:cs="Calibri"/>
          <w:sz w:val="20"/>
          <w:szCs w:val="20"/>
        </w:rPr>
        <w:t xml:space="preserve">. </w:t>
      </w:r>
    </w:p>
    <w:p w:rsidR="0065718D" w:rsidRPr="00F04434" w:rsidRDefault="0065718D" w:rsidP="0065718D">
      <w:pPr>
        <w:pStyle w:val="ListParagraph"/>
        <w:ind w:left="0" w:firstLine="720"/>
        <w:rPr>
          <w:rFonts w:asciiTheme="majorHAnsi" w:hAnsiTheme="majorHAnsi" w:cs="Calibri"/>
          <w:sz w:val="20"/>
          <w:szCs w:val="20"/>
        </w:rPr>
      </w:pPr>
    </w:p>
    <w:p w:rsidR="0065718D" w:rsidRPr="00F04434" w:rsidRDefault="0065718D" w:rsidP="009F25BB">
      <w:pPr>
        <w:pStyle w:val="ListParagraph"/>
        <w:numPr>
          <w:ilvl w:val="0"/>
          <w:numId w:val="55"/>
        </w:numPr>
        <w:tabs>
          <w:tab w:val="clear" w:pos="4320"/>
        </w:tabs>
        <w:ind w:left="0" w:firstLine="720"/>
        <w:jc w:val="both"/>
        <w:rPr>
          <w:rFonts w:asciiTheme="majorHAnsi" w:hAnsiTheme="majorHAnsi" w:cs="Calibri"/>
          <w:sz w:val="20"/>
          <w:szCs w:val="20"/>
        </w:rPr>
      </w:pPr>
      <w:r>
        <w:rPr>
          <w:rFonts w:asciiTheme="majorHAnsi" w:hAnsiTheme="majorHAnsi" w:cs="Calibri"/>
          <w:sz w:val="20"/>
          <w:szCs w:val="20"/>
        </w:rPr>
        <w:t>As for</w:t>
      </w:r>
      <w:r w:rsidRPr="00F04434">
        <w:rPr>
          <w:rFonts w:asciiTheme="majorHAnsi" w:hAnsiTheme="majorHAnsi" w:cs="Calibri"/>
          <w:sz w:val="20"/>
          <w:szCs w:val="20"/>
        </w:rPr>
        <w:t xml:space="preserve"> </w:t>
      </w:r>
      <w:r>
        <w:rPr>
          <w:rFonts w:asciiTheme="majorHAnsi" w:hAnsiTheme="majorHAnsi" w:cs="Calibri"/>
          <w:sz w:val="20"/>
          <w:szCs w:val="20"/>
        </w:rPr>
        <w:t>items</w:t>
      </w:r>
      <w:r w:rsidRPr="00F04434">
        <w:rPr>
          <w:rFonts w:asciiTheme="majorHAnsi" w:hAnsiTheme="majorHAnsi" w:cs="Calibri"/>
          <w:sz w:val="20"/>
          <w:szCs w:val="20"/>
        </w:rPr>
        <w:t xml:space="preserve"> </w:t>
      </w:r>
      <w:r>
        <w:rPr>
          <w:rFonts w:asciiTheme="majorHAnsi" w:hAnsiTheme="majorHAnsi" w:cs="Calibri"/>
          <w:sz w:val="20"/>
          <w:szCs w:val="20"/>
        </w:rPr>
        <w:t>(</w:t>
      </w:r>
      <w:r w:rsidRPr="00F04434">
        <w:rPr>
          <w:rFonts w:asciiTheme="majorHAnsi" w:hAnsiTheme="majorHAnsi" w:cs="Calibri"/>
          <w:sz w:val="20"/>
          <w:szCs w:val="20"/>
        </w:rPr>
        <w:t xml:space="preserve">c) </w:t>
      </w:r>
      <w:r>
        <w:rPr>
          <w:rFonts w:asciiTheme="majorHAnsi" w:hAnsiTheme="majorHAnsi" w:cs="Calibri"/>
          <w:sz w:val="20"/>
          <w:szCs w:val="20"/>
        </w:rPr>
        <w:t>and</w:t>
      </w:r>
      <w:r w:rsidRPr="00F04434">
        <w:rPr>
          <w:rFonts w:asciiTheme="majorHAnsi" w:hAnsiTheme="majorHAnsi" w:cs="Calibri"/>
          <w:sz w:val="20"/>
          <w:szCs w:val="20"/>
        </w:rPr>
        <w:t xml:space="preserve"> </w:t>
      </w:r>
      <w:r>
        <w:rPr>
          <w:rFonts w:asciiTheme="majorHAnsi" w:hAnsiTheme="majorHAnsi" w:cs="Calibri"/>
          <w:sz w:val="20"/>
          <w:szCs w:val="20"/>
        </w:rPr>
        <w:t>(</w:t>
      </w:r>
      <w:r w:rsidRPr="00F04434">
        <w:rPr>
          <w:rFonts w:asciiTheme="majorHAnsi" w:hAnsiTheme="majorHAnsi" w:cs="Calibri"/>
          <w:sz w:val="20"/>
          <w:szCs w:val="20"/>
        </w:rPr>
        <w:t xml:space="preserve">d) </w:t>
      </w:r>
      <w:r>
        <w:rPr>
          <w:rFonts w:asciiTheme="majorHAnsi" w:hAnsiTheme="majorHAnsi" w:cs="Calibri"/>
          <w:sz w:val="20"/>
          <w:szCs w:val="20"/>
        </w:rPr>
        <w:t>of the</w:t>
      </w:r>
      <w:r w:rsidRPr="00F04434">
        <w:rPr>
          <w:rFonts w:asciiTheme="majorHAnsi" w:hAnsiTheme="majorHAnsi" w:cs="Calibri"/>
          <w:sz w:val="20"/>
          <w:szCs w:val="20"/>
        </w:rPr>
        <w:t xml:space="preserve"> </w:t>
      </w:r>
      <w:r w:rsidRPr="000D37BC">
        <w:rPr>
          <w:rFonts w:asciiTheme="majorHAnsi" w:hAnsiTheme="majorHAnsi" w:cs="Calibri"/>
          <w:sz w:val="20"/>
          <w:szCs w:val="20"/>
        </w:rPr>
        <w:t>third clause</w:t>
      </w:r>
      <w:r w:rsidRPr="00F04434">
        <w:rPr>
          <w:rFonts w:asciiTheme="majorHAnsi" w:hAnsiTheme="majorHAnsi" w:cs="Calibri"/>
          <w:sz w:val="20"/>
          <w:szCs w:val="20"/>
        </w:rPr>
        <w:t xml:space="preserve">, </w:t>
      </w:r>
      <w:r>
        <w:rPr>
          <w:rFonts w:asciiTheme="majorHAnsi" w:hAnsiTheme="majorHAnsi" w:cs="Calibri"/>
          <w:sz w:val="20"/>
          <w:szCs w:val="20"/>
        </w:rPr>
        <w:t>on</w:t>
      </w:r>
      <w:r w:rsidRPr="00F04434">
        <w:rPr>
          <w:rFonts w:asciiTheme="majorHAnsi" w:hAnsiTheme="majorHAnsi" w:cs="Calibri"/>
          <w:sz w:val="20"/>
          <w:szCs w:val="20"/>
        </w:rPr>
        <w:t xml:space="preserve"> </w:t>
      </w:r>
      <w:r>
        <w:rPr>
          <w:rFonts w:asciiTheme="majorHAnsi" w:hAnsiTheme="majorHAnsi" w:cs="Calibri"/>
          <w:sz w:val="20"/>
          <w:szCs w:val="20"/>
        </w:rPr>
        <w:t>stipends to the</w:t>
      </w:r>
      <w:r w:rsidRPr="00F04434">
        <w:rPr>
          <w:rFonts w:asciiTheme="majorHAnsi" w:hAnsiTheme="majorHAnsi" w:cs="Calibri"/>
          <w:sz w:val="20"/>
          <w:szCs w:val="20"/>
        </w:rPr>
        <w:t xml:space="preserve"> </w:t>
      </w:r>
      <w:r>
        <w:rPr>
          <w:rFonts w:asciiTheme="majorHAnsi" w:hAnsiTheme="majorHAnsi" w:cs="Calibri"/>
          <w:sz w:val="20"/>
          <w:szCs w:val="20"/>
        </w:rPr>
        <w:t>children of</w:t>
      </w:r>
      <w:r w:rsidRPr="00F04434">
        <w:rPr>
          <w:rFonts w:asciiTheme="majorHAnsi" w:hAnsiTheme="majorHAnsi" w:cs="Calibri"/>
          <w:sz w:val="20"/>
          <w:szCs w:val="20"/>
        </w:rPr>
        <w:t xml:space="preserve"> Oscar Orlando (Kevin </w:t>
      </w:r>
      <w:r>
        <w:rPr>
          <w:rFonts w:asciiTheme="majorHAnsi" w:hAnsiTheme="majorHAnsi" w:cs="Calibri"/>
          <w:sz w:val="20"/>
          <w:szCs w:val="20"/>
        </w:rPr>
        <w:t>and</w:t>
      </w:r>
      <w:r w:rsidRPr="00F04434">
        <w:rPr>
          <w:rFonts w:asciiTheme="majorHAnsi" w:hAnsiTheme="majorHAnsi" w:cs="Calibri"/>
          <w:sz w:val="20"/>
          <w:szCs w:val="20"/>
        </w:rPr>
        <w:t xml:space="preserve"> Gabriela Bueno)</w:t>
      </w:r>
      <w:r>
        <w:rPr>
          <w:rFonts w:asciiTheme="majorHAnsi" w:hAnsiTheme="majorHAnsi" w:cs="Calibri"/>
          <w:sz w:val="20"/>
          <w:szCs w:val="20"/>
        </w:rPr>
        <w:t xml:space="preserve"> to support their studies</w:t>
      </w:r>
      <w:r w:rsidRPr="00F04434">
        <w:rPr>
          <w:rFonts w:asciiTheme="majorHAnsi" w:hAnsiTheme="majorHAnsi" w:cs="Calibri"/>
          <w:sz w:val="20"/>
          <w:szCs w:val="20"/>
        </w:rPr>
        <w:t xml:space="preserve">, </w:t>
      </w:r>
      <w:r>
        <w:rPr>
          <w:rFonts w:asciiTheme="majorHAnsi" w:hAnsiTheme="majorHAnsi" w:cs="Calibri"/>
          <w:sz w:val="20"/>
          <w:szCs w:val="20"/>
        </w:rPr>
        <w:t>the petitioners</w:t>
      </w:r>
      <w:r w:rsidRPr="00F04434">
        <w:rPr>
          <w:rFonts w:asciiTheme="majorHAnsi" w:hAnsiTheme="majorHAnsi" w:cs="Calibri"/>
          <w:sz w:val="20"/>
          <w:szCs w:val="20"/>
        </w:rPr>
        <w:t xml:space="preserve"> </w:t>
      </w:r>
      <w:r>
        <w:rPr>
          <w:rFonts w:asciiTheme="majorHAnsi" w:hAnsiTheme="majorHAnsi" w:cs="Calibri"/>
          <w:sz w:val="20"/>
          <w:szCs w:val="20"/>
        </w:rPr>
        <w:t>reported on November</w:t>
      </w:r>
      <w:r w:rsidRPr="00F04434">
        <w:rPr>
          <w:rFonts w:asciiTheme="majorHAnsi" w:hAnsiTheme="majorHAnsi" w:cs="Calibri"/>
          <w:sz w:val="20"/>
          <w:szCs w:val="20"/>
        </w:rPr>
        <w:t xml:space="preserve"> </w:t>
      </w:r>
      <w:r>
        <w:rPr>
          <w:rFonts w:asciiTheme="majorHAnsi" w:hAnsiTheme="majorHAnsi" w:cs="Calibri"/>
          <w:sz w:val="20"/>
          <w:szCs w:val="20"/>
        </w:rPr>
        <w:t xml:space="preserve">21, </w:t>
      </w:r>
      <w:r w:rsidRPr="00F04434">
        <w:rPr>
          <w:rFonts w:asciiTheme="majorHAnsi" w:hAnsiTheme="majorHAnsi" w:cs="Calibri"/>
          <w:sz w:val="20"/>
          <w:szCs w:val="20"/>
        </w:rPr>
        <w:t xml:space="preserve">2018, </w:t>
      </w:r>
      <w:r>
        <w:rPr>
          <w:rFonts w:asciiTheme="majorHAnsi" w:hAnsiTheme="majorHAnsi" w:cs="Calibri"/>
          <w:sz w:val="20"/>
          <w:szCs w:val="20"/>
        </w:rPr>
        <w:t>that</w:t>
      </w:r>
      <w:r w:rsidRPr="00F04434">
        <w:rPr>
          <w:rFonts w:asciiTheme="majorHAnsi" w:hAnsiTheme="majorHAnsi" w:cs="Calibri"/>
          <w:sz w:val="20"/>
          <w:szCs w:val="20"/>
        </w:rPr>
        <w:t xml:space="preserve"> </w:t>
      </w:r>
      <w:r>
        <w:rPr>
          <w:rFonts w:asciiTheme="majorHAnsi" w:hAnsiTheme="majorHAnsi" w:cs="Calibri"/>
          <w:sz w:val="20"/>
          <w:szCs w:val="20"/>
        </w:rPr>
        <w:t>these items were being implemented satisfactorily</w:t>
      </w:r>
      <w:r w:rsidRPr="00F04434">
        <w:rPr>
          <w:rFonts w:asciiTheme="majorHAnsi" w:hAnsiTheme="majorHAnsi" w:cs="Calibri"/>
          <w:sz w:val="20"/>
          <w:szCs w:val="20"/>
        </w:rPr>
        <w:t xml:space="preserve">. </w:t>
      </w:r>
      <w:r>
        <w:rPr>
          <w:rFonts w:asciiTheme="majorHAnsi" w:hAnsiTheme="majorHAnsi" w:cs="Calibri"/>
          <w:sz w:val="20"/>
          <w:szCs w:val="20"/>
        </w:rPr>
        <w:t>This information was confirmed by the parties</w:t>
      </w:r>
      <w:r w:rsidRPr="00F04434">
        <w:rPr>
          <w:rFonts w:asciiTheme="majorHAnsi" w:hAnsiTheme="majorHAnsi" w:cs="Calibri"/>
          <w:sz w:val="20"/>
          <w:szCs w:val="20"/>
        </w:rPr>
        <w:t xml:space="preserve"> </w:t>
      </w:r>
      <w:r>
        <w:rPr>
          <w:rFonts w:asciiTheme="majorHAnsi" w:hAnsiTheme="majorHAnsi" w:cs="Calibri"/>
          <w:sz w:val="20"/>
          <w:szCs w:val="20"/>
        </w:rPr>
        <w:t>at</w:t>
      </w:r>
      <w:r w:rsidRPr="00F04434">
        <w:rPr>
          <w:rFonts w:asciiTheme="majorHAnsi" w:hAnsiTheme="majorHAnsi" w:cs="Calibri"/>
          <w:sz w:val="20"/>
          <w:szCs w:val="20"/>
        </w:rPr>
        <w:t xml:space="preserve"> </w:t>
      </w:r>
      <w:r>
        <w:rPr>
          <w:rFonts w:asciiTheme="majorHAnsi" w:hAnsiTheme="majorHAnsi" w:cs="Calibri"/>
          <w:sz w:val="20"/>
          <w:szCs w:val="20"/>
        </w:rPr>
        <w:t>the</w:t>
      </w:r>
      <w:r w:rsidRPr="00F04434">
        <w:rPr>
          <w:rFonts w:asciiTheme="majorHAnsi" w:hAnsiTheme="majorHAnsi" w:cs="Calibri"/>
          <w:sz w:val="20"/>
          <w:szCs w:val="20"/>
        </w:rPr>
        <w:t xml:space="preserve"> </w:t>
      </w:r>
      <w:r>
        <w:rPr>
          <w:rFonts w:asciiTheme="majorHAnsi" w:hAnsiTheme="majorHAnsi" w:cs="Calibri"/>
          <w:sz w:val="20"/>
          <w:szCs w:val="20"/>
        </w:rPr>
        <w:t>working meeting</w:t>
      </w:r>
      <w:r w:rsidRPr="00F04434">
        <w:rPr>
          <w:rFonts w:asciiTheme="majorHAnsi" w:hAnsiTheme="majorHAnsi" w:cs="Calibri"/>
          <w:sz w:val="20"/>
          <w:szCs w:val="20"/>
        </w:rPr>
        <w:t xml:space="preserve"> </w:t>
      </w:r>
      <w:r>
        <w:rPr>
          <w:rFonts w:asciiTheme="majorHAnsi" w:hAnsiTheme="majorHAnsi" w:cs="Calibri"/>
          <w:sz w:val="20"/>
          <w:szCs w:val="20"/>
        </w:rPr>
        <w:t>held</w:t>
      </w:r>
      <w:r w:rsidRPr="00F04434">
        <w:rPr>
          <w:rFonts w:asciiTheme="majorHAnsi" w:hAnsiTheme="majorHAnsi" w:cs="Calibri"/>
          <w:sz w:val="20"/>
          <w:szCs w:val="20"/>
        </w:rPr>
        <w:t xml:space="preserve"> </w:t>
      </w:r>
      <w:r>
        <w:rPr>
          <w:rFonts w:asciiTheme="majorHAnsi" w:hAnsiTheme="majorHAnsi" w:cs="Calibri"/>
          <w:sz w:val="20"/>
          <w:szCs w:val="20"/>
        </w:rPr>
        <w:t>on February</w:t>
      </w:r>
      <w:r w:rsidRPr="00F04434">
        <w:rPr>
          <w:rFonts w:asciiTheme="majorHAnsi" w:hAnsiTheme="majorHAnsi" w:cs="Calibri"/>
          <w:sz w:val="20"/>
          <w:szCs w:val="20"/>
        </w:rPr>
        <w:t xml:space="preserve"> </w:t>
      </w:r>
      <w:r>
        <w:rPr>
          <w:rFonts w:asciiTheme="majorHAnsi" w:hAnsiTheme="majorHAnsi" w:cs="Calibri"/>
          <w:sz w:val="20"/>
          <w:szCs w:val="20"/>
        </w:rPr>
        <w:t xml:space="preserve">12, </w:t>
      </w:r>
      <w:r w:rsidRPr="00F04434">
        <w:rPr>
          <w:rFonts w:asciiTheme="majorHAnsi" w:hAnsiTheme="majorHAnsi" w:cs="Calibri"/>
          <w:sz w:val="20"/>
          <w:szCs w:val="20"/>
        </w:rPr>
        <w:t>2019</w:t>
      </w:r>
      <w:r>
        <w:rPr>
          <w:rFonts w:asciiTheme="majorHAnsi" w:hAnsiTheme="majorHAnsi" w:cs="Calibri"/>
          <w:sz w:val="20"/>
          <w:szCs w:val="20"/>
        </w:rPr>
        <w:t>,</w:t>
      </w:r>
      <w:r w:rsidRPr="00F04434">
        <w:rPr>
          <w:rFonts w:asciiTheme="majorHAnsi" w:hAnsiTheme="majorHAnsi" w:cs="Calibri"/>
          <w:sz w:val="20"/>
          <w:szCs w:val="20"/>
        </w:rPr>
        <w:t xml:space="preserve"> </w:t>
      </w:r>
      <w:r>
        <w:rPr>
          <w:rFonts w:asciiTheme="majorHAnsi" w:hAnsiTheme="majorHAnsi" w:cs="Calibri"/>
          <w:sz w:val="20"/>
          <w:szCs w:val="20"/>
        </w:rPr>
        <w:t xml:space="preserve">in the </w:t>
      </w:r>
      <w:r w:rsidR="002D28ED">
        <w:rPr>
          <w:rFonts w:asciiTheme="majorHAnsi" w:hAnsiTheme="majorHAnsi" w:cs="Calibri"/>
          <w:sz w:val="20"/>
          <w:szCs w:val="20"/>
        </w:rPr>
        <w:t>Sucre, Bolivia</w:t>
      </w:r>
      <w:r>
        <w:rPr>
          <w:rFonts w:asciiTheme="majorHAnsi" w:hAnsiTheme="majorHAnsi" w:cs="Calibri"/>
          <w:sz w:val="20"/>
          <w:szCs w:val="20"/>
        </w:rPr>
        <w:t>,</w:t>
      </w:r>
      <w:r w:rsidRPr="00F04434">
        <w:rPr>
          <w:rFonts w:asciiTheme="majorHAnsi" w:hAnsiTheme="majorHAnsi" w:cs="Calibri"/>
          <w:sz w:val="20"/>
          <w:szCs w:val="20"/>
        </w:rPr>
        <w:t xml:space="preserve"> </w:t>
      </w:r>
      <w:r>
        <w:rPr>
          <w:rFonts w:asciiTheme="majorHAnsi" w:hAnsiTheme="majorHAnsi" w:cs="Calibri"/>
          <w:sz w:val="20"/>
          <w:szCs w:val="20"/>
        </w:rPr>
        <w:t>and</w:t>
      </w:r>
      <w:r w:rsidRPr="0016477F">
        <w:rPr>
          <w:rFonts w:asciiTheme="majorHAnsi" w:hAnsiTheme="majorHAnsi" w:cs="Calibri"/>
          <w:sz w:val="20"/>
          <w:szCs w:val="20"/>
        </w:rPr>
        <w:t xml:space="preserve"> incorporated into the definitive text of the Friendly Settlement Agreement. </w:t>
      </w:r>
      <w:r>
        <w:rPr>
          <w:rFonts w:asciiTheme="majorHAnsi" w:hAnsiTheme="majorHAnsi" w:cs="Calibri"/>
          <w:sz w:val="20"/>
          <w:szCs w:val="20"/>
        </w:rPr>
        <w:t>T</w:t>
      </w:r>
      <w:r w:rsidRPr="0016477F">
        <w:rPr>
          <w:rFonts w:asciiTheme="majorHAnsi" w:hAnsiTheme="majorHAnsi" w:cs="Calibri"/>
          <w:sz w:val="20"/>
          <w:szCs w:val="20"/>
        </w:rPr>
        <w:t>he Commis</w:t>
      </w:r>
      <w:r>
        <w:rPr>
          <w:rFonts w:asciiTheme="majorHAnsi" w:hAnsiTheme="majorHAnsi" w:cs="Calibri"/>
          <w:sz w:val="20"/>
          <w:szCs w:val="20"/>
        </w:rPr>
        <w:t>sion accordingly finds and declares that the</w:t>
      </w:r>
      <w:r w:rsidRPr="0016477F">
        <w:rPr>
          <w:rFonts w:asciiTheme="majorHAnsi" w:hAnsiTheme="majorHAnsi" w:cs="Calibri"/>
          <w:sz w:val="20"/>
          <w:szCs w:val="20"/>
        </w:rPr>
        <w:t>se item</w:t>
      </w:r>
      <w:r>
        <w:rPr>
          <w:rFonts w:asciiTheme="majorHAnsi" w:hAnsiTheme="majorHAnsi" w:cs="Calibri"/>
          <w:sz w:val="20"/>
          <w:szCs w:val="20"/>
        </w:rPr>
        <w:t>s of the agreement have</w:t>
      </w:r>
      <w:r w:rsidRPr="0016477F">
        <w:rPr>
          <w:rFonts w:asciiTheme="majorHAnsi" w:hAnsiTheme="majorHAnsi" w:cs="Calibri"/>
          <w:sz w:val="20"/>
          <w:szCs w:val="20"/>
        </w:rPr>
        <w:t xml:space="preserve"> been fulfilled in </w:t>
      </w:r>
      <w:r>
        <w:rPr>
          <w:rFonts w:asciiTheme="majorHAnsi" w:hAnsiTheme="majorHAnsi" w:cs="Calibri"/>
          <w:sz w:val="20"/>
          <w:szCs w:val="20"/>
        </w:rPr>
        <w:t xml:space="preserve">their </w:t>
      </w:r>
      <w:r w:rsidRPr="0016477F">
        <w:rPr>
          <w:rFonts w:asciiTheme="majorHAnsi" w:hAnsiTheme="majorHAnsi" w:cs="Calibri"/>
          <w:sz w:val="20"/>
          <w:szCs w:val="20"/>
        </w:rPr>
        <w:t>entirety</w:t>
      </w:r>
      <w:r w:rsidRPr="00F04434">
        <w:rPr>
          <w:rFonts w:asciiTheme="majorHAnsi" w:hAnsiTheme="majorHAnsi" w:cs="Calibri"/>
          <w:sz w:val="20"/>
          <w:szCs w:val="20"/>
        </w:rPr>
        <w:t xml:space="preserve">. </w:t>
      </w:r>
      <w:r>
        <w:rPr>
          <w:rFonts w:asciiTheme="majorHAnsi" w:hAnsiTheme="majorHAnsi" w:cs="Calibri"/>
          <w:sz w:val="20"/>
          <w:szCs w:val="20"/>
        </w:rPr>
        <w:t>The Commission</w:t>
      </w:r>
      <w:r w:rsidRPr="00F04434">
        <w:rPr>
          <w:rFonts w:asciiTheme="majorHAnsi" w:hAnsiTheme="majorHAnsi" w:cs="Calibri"/>
          <w:sz w:val="20"/>
          <w:szCs w:val="20"/>
        </w:rPr>
        <w:t xml:space="preserve"> </w:t>
      </w:r>
      <w:r>
        <w:rPr>
          <w:rFonts w:asciiTheme="majorHAnsi" w:hAnsiTheme="majorHAnsi" w:cs="Calibri"/>
          <w:sz w:val="20"/>
          <w:szCs w:val="20"/>
        </w:rPr>
        <w:t>awaits the outcome of the</w:t>
      </w:r>
      <w:r w:rsidRPr="00F04434">
        <w:rPr>
          <w:rFonts w:asciiTheme="majorHAnsi" w:hAnsiTheme="majorHAnsi" w:cs="Calibri"/>
          <w:sz w:val="20"/>
          <w:szCs w:val="20"/>
        </w:rPr>
        <w:t xml:space="preserve"> </w:t>
      </w:r>
      <w:r>
        <w:rPr>
          <w:rFonts w:asciiTheme="majorHAnsi" w:hAnsiTheme="majorHAnsi" w:cs="Calibri"/>
          <w:sz w:val="20"/>
          <w:szCs w:val="20"/>
        </w:rPr>
        <w:t>filiation process</w:t>
      </w:r>
      <w:r w:rsidRPr="00F04434">
        <w:rPr>
          <w:rFonts w:asciiTheme="majorHAnsi" w:hAnsiTheme="majorHAnsi" w:cs="Calibri"/>
          <w:sz w:val="20"/>
          <w:szCs w:val="20"/>
        </w:rPr>
        <w:t xml:space="preserve"> </w:t>
      </w:r>
      <w:r>
        <w:rPr>
          <w:rFonts w:asciiTheme="majorHAnsi" w:hAnsiTheme="majorHAnsi" w:cs="Calibri"/>
          <w:sz w:val="20"/>
          <w:szCs w:val="20"/>
        </w:rPr>
        <w:t xml:space="preserve">pertaining to </w:t>
      </w:r>
      <w:r w:rsidRPr="00F04434">
        <w:rPr>
          <w:rFonts w:asciiTheme="majorHAnsi" w:hAnsiTheme="majorHAnsi" w:cs="Calibri"/>
          <w:sz w:val="20"/>
          <w:szCs w:val="20"/>
        </w:rPr>
        <w:t xml:space="preserve">Jefferson </w:t>
      </w:r>
      <w:proofErr w:type="spellStart"/>
      <w:r w:rsidRPr="00F04434">
        <w:rPr>
          <w:rFonts w:asciiTheme="majorHAnsi" w:hAnsiTheme="majorHAnsi" w:cs="Calibri"/>
          <w:sz w:val="20"/>
          <w:szCs w:val="20"/>
        </w:rPr>
        <w:t>Villamizar</w:t>
      </w:r>
      <w:proofErr w:type="spellEnd"/>
      <w:r w:rsidRPr="00F04434">
        <w:rPr>
          <w:rFonts w:asciiTheme="majorHAnsi" w:hAnsiTheme="majorHAnsi" w:cs="Calibri"/>
          <w:sz w:val="20"/>
          <w:szCs w:val="20"/>
        </w:rPr>
        <w:t xml:space="preserve"> </w:t>
      </w:r>
      <w:r>
        <w:rPr>
          <w:rFonts w:asciiTheme="majorHAnsi" w:hAnsiTheme="majorHAnsi" w:cs="Calibri"/>
          <w:sz w:val="20"/>
          <w:szCs w:val="20"/>
        </w:rPr>
        <w:t>for purposes of follow-up on execution of the</w:t>
      </w:r>
      <w:r w:rsidRPr="00F04434">
        <w:rPr>
          <w:rFonts w:asciiTheme="majorHAnsi" w:hAnsiTheme="majorHAnsi" w:cs="Calibri"/>
          <w:sz w:val="20"/>
          <w:szCs w:val="20"/>
        </w:rPr>
        <w:t xml:space="preserve"> </w:t>
      </w:r>
      <w:r>
        <w:rPr>
          <w:rFonts w:asciiTheme="majorHAnsi" w:hAnsiTheme="majorHAnsi" w:cs="Calibri"/>
          <w:sz w:val="20"/>
          <w:szCs w:val="20"/>
        </w:rPr>
        <w:t>measure</w:t>
      </w:r>
      <w:r w:rsidRPr="00F04434">
        <w:rPr>
          <w:rFonts w:asciiTheme="majorHAnsi" w:hAnsiTheme="majorHAnsi" w:cs="Calibri"/>
          <w:sz w:val="20"/>
          <w:szCs w:val="20"/>
        </w:rPr>
        <w:t xml:space="preserve"> </w:t>
      </w:r>
      <w:r>
        <w:rPr>
          <w:rFonts w:asciiTheme="majorHAnsi" w:hAnsiTheme="majorHAnsi" w:cs="Calibri"/>
          <w:sz w:val="20"/>
          <w:szCs w:val="20"/>
        </w:rPr>
        <w:t>in his favor agreed on a contingency basis in</w:t>
      </w:r>
      <w:r w:rsidRPr="00F04434">
        <w:rPr>
          <w:rFonts w:asciiTheme="majorHAnsi" w:hAnsiTheme="majorHAnsi" w:cs="Calibri"/>
          <w:sz w:val="20"/>
          <w:szCs w:val="20"/>
        </w:rPr>
        <w:t xml:space="preserve"> </w:t>
      </w:r>
      <w:r>
        <w:rPr>
          <w:rFonts w:asciiTheme="majorHAnsi" w:hAnsiTheme="majorHAnsi" w:cs="Calibri"/>
          <w:sz w:val="20"/>
          <w:szCs w:val="20"/>
        </w:rPr>
        <w:t>item</w:t>
      </w:r>
      <w:r w:rsidRPr="00F04434">
        <w:rPr>
          <w:rFonts w:asciiTheme="majorHAnsi" w:hAnsiTheme="majorHAnsi" w:cs="Calibri"/>
          <w:sz w:val="20"/>
          <w:szCs w:val="20"/>
        </w:rPr>
        <w:t xml:space="preserve"> </w:t>
      </w:r>
      <w:r>
        <w:rPr>
          <w:rFonts w:asciiTheme="majorHAnsi" w:hAnsiTheme="majorHAnsi" w:cs="Calibri"/>
          <w:sz w:val="20"/>
          <w:szCs w:val="20"/>
        </w:rPr>
        <w:t>(e)</w:t>
      </w:r>
      <w:r w:rsidRPr="00F04434">
        <w:rPr>
          <w:rFonts w:asciiTheme="majorHAnsi" w:hAnsiTheme="majorHAnsi" w:cs="Calibri"/>
          <w:sz w:val="20"/>
          <w:szCs w:val="20"/>
        </w:rPr>
        <w:t xml:space="preserve"> </w:t>
      </w:r>
      <w:r>
        <w:rPr>
          <w:rFonts w:asciiTheme="majorHAnsi" w:hAnsiTheme="majorHAnsi" w:cs="Calibri"/>
          <w:sz w:val="20"/>
          <w:szCs w:val="20"/>
        </w:rPr>
        <w:t>of the</w:t>
      </w:r>
      <w:r w:rsidRPr="00F04434">
        <w:rPr>
          <w:rFonts w:asciiTheme="majorHAnsi" w:hAnsiTheme="majorHAnsi" w:cs="Calibri"/>
          <w:sz w:val="20"/>
          <w:szCs w:val="20"/>
        </w:rPr>
        <w:t xml:space="preserve"> </w:t>
      </w:r>
      <w:r>
        <w:rPr>
          <w:rFonts w:asciiTheme="majorHAnsi" w:hAnsiTheme="majorHAnsi" w:cs="Calibri"/>
          <w:sz w:val="20"/>
          <w:szCs w:val="20"/>
        </w:rPr>
        <w:t>third clause</w:t>
      </w:r>
      <w:r w:rsidRPr="00F04434">
        <w:rPr>
          <w:rFonts w:asciiTheme="majorHAnsi" w:hAnsiTheme="majorHAnsi" w:cs="Calibri"/>
          <w:sz w:val="20"/>
          <w:szCs w:val="20"/>
        </w:rPr>
        <w:t xml:space="preserve">. </w:t>
      </w:r>
    </w:p>
    <w:p w:rsidR="0065718D" w:rsidRPr="00F04434" w:rsidRDefault="0065718D" w:rsidP="0065718D">
      <w:pPr>
        <w:ind w:firstLine="720"/>
        <w:jc w:val="both"/>
        <w:rPr>
          <w:rFonts w:asciiTheme="majorHAnsi" w:hAnsiTheme="majorHAnsi" w:cs="Calibri"/>
          <w:sz w:val="20"/>
          <w:szCs w:val="20"/>
        </w:rPr>
      </w:pPr>
    </w:p>
    <w:p w:rsidR="0065718D" w:rsidRPr="002D28ED" w:rsidRDefault="0065718D" w:rsidP="009F25BB">
      <w:pPr>
        <w:pStyle w:val="ListParagraph"/>
        <w:numPr>
          <w:ilvl w:val="0"/>
          <w:numId w:val="55"/>
        </w:numPr>
        <w:tabs>
          <w:tab w:val="clear" w:pos="4320"/>
        </w:tabs>
        <w:ind w:left="0" w:firstLine="720"/>
        <w:jc w:val="both"/>
        <w:rPr>
          <w:rFonts w:asciiTheme="majorHAnsi" w:hAnsiTheme="majorHAnsi" w:cs="Calibri"/>
          <w:sz w:val="20"/>
          <w:szCs w:val="20"/>
        </w:rPr>
      </w:pPr>
      <w:r w:rsidRPr="002D28ED">
        <w:rPr>
          <w:rFonts w:asciiTheme="majorHAnsi" w:hAnsiTheme="majorHAnsi" w:cs="Calibri"/>
          <w:sz w:val="20"/>
          <w:szCs w:val="20"/>
        </w:rPr>
        <w:t xml:space="preserve">On the other hand, as for the fourth clause, on guarantees of non-repetition, the petitioners reported that, although the mapping workshops with children of </w:t>
      </w:r>
      <w:proofErr w:type="spellStart"/>
      <w:r w:rsidRPr="002D28ED">
        <w:rPr>
          <w:rFonts w:asciiTheme="majorHAnsi" w:hAnsiTheme="majorHAnsi" w:cs="Calibri"/>
          <w:sz w:val="20"/>
          <w:szCs w:val="20"/>
        </w:rPr>
        <w:t>Saravena</w:t>
      </w:r>
      <w:proofErr w:type="spellEnd"/>
      <w:r w:rsidRPr="002D28ED">
        <w:rPr>
          <w:rFonts w:asciiTheme="majorHAnsi" w:hAnsiTheme="majorHAnsi" w:cs="Calibri"/>
          <w:sz w:val="20"/>
          <w:szCs w:val="20"/>
        </w:rPr>
        <w:t xml:space="preserve">, the petitioners, and the regional organizations were held in July and August 2018, their implementation had been problematic because the State had not provided the working document for dissemination, as pledged in the Friendly Settlement Agreement. </w:t>
      </w:r>
    </w:p>
    <w:p w:rsidR="0065718D" w:rsidRPr="00F04434" w:rsidRDefault="0065718D" w:rsidP="0065718D">
      <w:pPr>
        <w:pStyle w:val="ListParagraph"/>
        <w:ind w:left="0" w:firstLine="720"/>
        <w:rPr>
          <w:rFonts w:asciiTheme="majorHAnsi" w:hAnsiTheme="majorHAnsi" w:cs="Calibri"/>
          <w:sz w:val="20"/>
          <w:szCs w:val="20"/>
        </w:rPr>
      </w:pPr>
    </w:p>
    <w:p w:rsidR="0065718D" w:rsidRPr="00F04434" w:rsidRDefault="0065718D" w:rsidP="009F25BB">
      <w:pPr>
        <w:pStyle w:val="ListParagraph"/>
        <w:numPr>
          <w:ilvl w:val="0"/>
          <w:numId w:val="55"/>
        </w:numPr>
        <w:tabs>
          <w:tab w:val="clear" w:pos="4320"/>
        </w:tabs>
        <w:ind w:left="0" w:firstLine="720"/>
        <w:jc w:val="both"/>
        <w:rPr>
          <w:rFonts w:asciiTheme="majorHAnsi" w:hAnsiTheme="majorHAnsi" w:cs="Calibri"/>
          <w:sz w:val="20"/>
          <w:szCs w:val="20"/>
        </w:rPr>
      </w:pPr>
      <w:r>
        <w:rPr>
          <w:rFonts w:asciiTheme="majorHAnsi" w:hAnsiTheme="majorHAnsi" w:cs="Calibri"/>
          <w:sz w:val="20"/>
          <w:szCs w:val="20"/>
        </w:rPr>
        <w:t>In that respect</w:t>
      </w:r>
      <w:r w:rsidRPr="00F04434">
        <w:rPr>
          <w:rFonts w:asciiTheme="majorHAnsi" w:hAnsiTheme="majorHAnsi" w:cs="Calibri"/>
          <w:sz w:val="20"/>
          <w:szCs w:val="20"/>
        </w:rPr>
        <w:t xml:space="preserve">, </w:t>
      </w:r>
      <w:r>
        <w:rPr>
          <w:rFonts w:asciiTheme="majorHAnsi" w:hAnsiTheme="majorHAnsi" w:cs="Calibri"/>
          <w:sz w:val="20"/>
          <w:szCs w:val="20"/>
        </w:rPr>
        <w:t>at the</w:t>
      </w:r>
      <w:r w:rsidRPr="00F04434">
        <w:rPr>
          <w:rFonts w:asciiTheme="majorHAnsi" w:hAnsiTheme="majorHAnsi" w:cs="Calibri"/>
          <w:sz w:val="20"/>
          <w:szCs w:val="20"/>
        </w:rPr>
        <w:t xml:space="preserve"> </w:t>
      </w:r>
      <w:r>
        <w:rPr>
          <w:rFonts w:asciiTheme="majorHAnsi" w:hAnsiTheme="majorHAnsi" w:cs="Calibri"/>
          <w:sz w:val="20"/>
          <w:szCs w:val="20"/>
        </w:rPr>
        <w:t>working meeting</w:t>
      </w:r>
      <w:r w:rsidRPr="00F04434">
        <w:rPr>
          <w:rFonts w:asciiTheme="majorHAnsi" w:hAnsiTheme="majorHAnsi" w:cs="Calibri"/>
          <w:sz w:val="20"/>
          <w:szCs w:val="20"/>
        </w:rPr>
        <w:t xml:space="preserve"> </w:t>
      </w:r>
      <w:r>
        <w:rPr>
          <w:rFonts w:asciiTheme="majorHAnsi" w:hAnsiTheme="majorHAnsi" w:cs="Calibri"/>
          <w:sz w:val="20"/>
          <w:szCs w:val="20"/>
        </w:rPr>
        <w:t>of February</w:t>
      </w:r>
      <w:r w:rsidRPr="00F04434">
        <w:rPr>
          <w:rFonts w:asciiTheme="majorHAnsi" w:hAnsiTheme="majorHAnsi" w:cs="Calibri"/>
          <w:sz w:val="20"/>
          <w:szCs w:val="20"/>
        </w:rPr>
        <w:t xml:space="preserve"> </w:t>
      </w:r>
      <w:r>
        <w:rPr>
          <w:rFonts w:asciiTheme="majorHAnsi" w:hAnsiTheme="majorHAnsi" w:cs="Calibri"/>
          <w:sz w:val="20"/>
          <w:szCs w:val="20"/>
        </w:rPr>
        <w:t xml:space="preserve">12, </w:t>
      </w:r>
      <w:r w:rsidRPr="00F04434">
        <w:rPr>
          <w:rFonts w:asciiTheme="majorHAnsi" w:hAnsiTheme="majorHAnsi" w:cs="Calibri"/>
          <w:sz w:val="20"/>
          <w:szCs w:val="20"/>
        </w:rPr>
        <w:t>2019</w:t>
      </w:r>
      <w:r>
        <w:rPr>
          <w:rFonts w:asciiTheme="majorHAnsi" w:hAnsiTheme="majorHAnsi" w:cs="Calibri"/>
          <w:sz w:val="20"/>
          <w:szCs w:val="20"/>
        </w:rPr>
        <w:t>,</w:t>
      </w:r>
      <w:r w:rsidRPr="00F04434">
        <w:rPr>
          <w:rFonts w:asciiTheme="majorHAnsi" w:hAnsiTheme="majorHAnsi" w:cs="Calibri"/>
          <w:sz w:val="20"/>
          <w:szCs w:val="20"/>
        </w:rPr>
        <w:t xml:space="preserve"> </w:t>
      </w:r>
      <w:r>
        <w:rPr>
          <w:rFonts w:asciiTheme="majorHAnsi" w:hAnsiTheme="majorHAnsi" w:cs="Calibri"/>
          <w:sz w:val="20"/>
          <w:szCs w:val="20"/>
        </w:rPr>
        <w:t xml:space="preserve">in </w:t>
      </w:r>
      <w:r w:rsidR="002D28ED">
        <w:rPr>
          <w:rFonts w:asciiTheme="majorHAnsi" w:hAnsiTheme="majorHAnsi" w:cs="Calibri"/>
          <w:sz w:val="20"/>
          <w:szCs w:val="20"/>
        </w:rPr>
        <w:t>Sucre,</w:t>
      </w:r>
      <w:r>
        <w:rPr>
          <w:rFonts w:asciiTheme="majorHAnsi" w:hAnsiTheme="majorHAnsi" w:cs="Calibri"/>
          <w:sz w:val="20"/>
          <w:szCs w:val="20"/>
        </w:rPr>
        <w:t xml:space="preserve"> Bolivia</w:t>
      </w:r>
      <w:r w:rsidRPr="00F04434">
        <w:rPr>
          <w:rFonts w:asciiTheme="majorHAnsi" w:hAnsiTheme="majorHAnsi" w:cs="Calibri"/>
          <w:sz w:val="20"/>
          <w:szCs w:val="20"/>
        </w:rPr>
        <w:t xml:space="preserve">, </w:t>
      </w:r>
      <w:r>
        <w:rPr>
          <w:rFonts w:asciiTheme="majorHAnsi" w:hAnsiTheme="majorHAnsi" w:cs="Calibri"/>
          <w:sz w:val="20"/>
          <w:szCs w:val="20"/>
        </w:rPr>
        <w:t>the parties</w:t>
      </w:r>
      <w:r w:rsidRPr="00F04434">
        <w:rPr>
          <w:rFonts w:asciiTheme="majorHAnsi" w:hAnsiTheme="majorHAnsi" w:cs="Calibri"/>
          <w:sz w:val="20"/>
          <w:szCs w:val="20"/>
        </w:rPr>
        <w:t xml:space="preserve"> </w:t>
      </w:r>
      <w:r>
        <w:rPr>
          <w:rFonts w:asciiTheme="majorHAnsi" w:hAnsiTheme="majorHAnsi" w:cs="Calibri"/>
          <w:sz w:val="20"/>
          <w:szCs w:val="20"/>
        </w:rPr>
        <w:t>agreed</w:t>
      </w:r>
      <w:r w:rsidRPr="00F04434">
        <w:rPr>
          <w:rFonts w:asciiTheme="majorHAnsi" w:hAnsiTheme="majorHAnsi" w:cs="Calibri"/>
          <w:sz w:val="20"/>
          <w:szCs w:val="20"/>
        </w:rPr>
        <w:t xml:space="preserve"> </w:t>
      </w:r>
      <w:r>
        <w:rPr>
          <w:rFonts w:asciiTheme="majorHAnsi" w:hAnsiTheme="majorHAnsi" w:cs="Calibri"/>
          <w:sz w:val="20"/>
          <w:szCs w:val="20"/>
        </w:rPr>
        <w:t>to a work plan for the State to deliver the</w:t>
      </w:r>
      <w:r w:rsidRPr="00F04434">
        <w:rPr>
          <w:rFonts w:asciiTheme="majorHAnsi" w:hAnsiTheme="majorHAnsi" w:cs="Calibri"/>
          <w:sz w:val="20"/>
          <w:szCs w:val="20"/>
        </w:rPr>
        <w:t xml:space="preserve"> </w:t>
      </w:r>
      <w:r>
        <w:rPr>
          <w:rFonts w:asciiTheme="majorHAnsi" w:hAnsiTheme="majorHAnsi" w:cs="Calibri"/>
          <w:sz w:val="20"/>
          <w:szCs w:val="20"/>
        </w:rPr>
        <w:t>working document</w:t>
      </w:r>
      <w:r w:rsidRPr="00F04434">
        <w:rPr>
          <w:rFonts w:asciiTheme="majorHAnsi" w:hAnsiTheme="majorHAnsi" w:cs="Calibri"/>
          <w:sz w:val="20"/>
          <w:szCs w:val="20"/>
        </w:rPr>
        <w:t xml:space="preserve"> </w:t>
      </w:r>
      <w:r>
        <w:rPr>
          <w:rFonts w:asciiTheme="majorHAnsi" w:hAnsiTheme="majorHAnsi" w:cs="Calibri"/>
          <w:sz w:val="20"/>
          <w:szCs w:val="20"/>
        </w:rPr>
        <w:t>on the</w:t>
      </w:r>
      <w:r w:rsidRPr="00F04434">
        <w:rPr>
          <w:rFonts w:asciiTheme="majorHAnsi" w:hAnsiTheme="majorHAnsi" w:cs="Calibri"/>
          <w:sz w:val="20"/>
          <w:szCs w:val="20"/>
        </w:rPr>
        <w:t xml:space="preserve"> </w:t>
      </w:r>
      <w:r>
        <w:rPr>
          <w:rFonts w:asciiTheme="majorHAnsi" w:hAnsiTheme="majorHAnsi" w:cs="Calibri"/>
          <w:sz w:val="20"/>
          <w:szCs w:val="20"/>
        </w:rPr>
        <w:t>workshop</w:t>
      </w:r>
      <w:r w:rsidRPr="00F04434">
        <w:rPr>
          <w:rFonts w:asciiTheme="majorHAnsi" w:hAnsiTheme="majorHAnsi" w:cs="Calibri"/>
          <w:sz w:val="20"/>
          <w:szCs w:val="20"/>
        </w:rPr>
        <w:t xml:space="preserve">s </w:t>
      </w:r>
      <w:r>
        <w:rPr>
          <w:rFonts w:asciiTheme="majorHAnsi" w:hAnsiTheme="majorHAnsi" w:cs="Calibri"/>
          <w:sz w:val="20"/>
          <w:szCs w:val="20"/>
        </w:rPr>
        <w:t>and establishment of a deadline for</w:t>
      </w:r>
      <w:r w:rsidRPr="00F04434">
        <w:rPr>
          <w:rFonts w:asciiTheme="majorHAnsi" w:hAnsiTheme="majorHAnsi" w:cs="Calibri"/>
          <w:sz w:val="20"/>
          <w:szCs w:val="20"/>
        </w:rPr>
        <w:t xml:space="preserve"> </w:t>
      </w:r>
      <w:r>
        <w:rPr>
          <w:rFonts w:asciiTheme="majorHAnsi" w:hAnsiTheme="majorHAnsi" w:cs="Calibri"/>
          <w:sz w:val="20"/>
          <w:szCs w:val="20"/>
        </w:rPr>
        <w:t>the petitioners</w:t>
      </w:r>
      <w:r w:rsidRPr="00F04434">
        <w:rPr>
          <w:rFonts w:asciiTheme="majorHAnsi" w:hAnsiTheme="majorHAnsi" w:cs="Calibri"/>
          <w:sz w:val="20"/>
          <w:szCs w:val="20"/>
        </w:rPr>
        <w:t xml:space="preserve"> </w:t>
      </w:r>
      <w:r>
        <w:rPr>
          <w:rFonts w:asciiTheme="majorHAnsi" w:hAnsiTheme="majorHAnsi" w:cs="Calibri"/>
          <w:sz w:val="20"/>
          <w:szCs w:val="20"/>
        </w:rPr>
        <w:t>to present their</w:t>
      </w:r>
      <w:r w:rsidRPr="00F04434">
        <w:rPr>
          <w:rFonts w:asciiTheme="majorHAnsi" w:hAnsiTheme="majorHAnsi" w:cs="Calibri"/>
          <w:sz w:val="20"/>
          <w:szCs w:val="20"/>
        </w:rPr>
        <w:t xml:space="preserve"> observations, </w:t>
      </w:r>
      <w:r>
        <w:rPr>
          <w:rFonts w:asciiTheme="majorHAnsi" w:hAnsiTheme="majorHAnsi" w:cs="Calibri"/>
          <w:sz w:val="20"/>
          <w:szCs w:val="20"/>
        </w:rPr>
        <w:t>so that the parties</w:t>
      </w:r>
      <w:r w:rsidRPr="00F04434">
        <w:rPr>
          <w:rFonts w:asciiTheme="majorHAnsi" w:hAnsiTheme="majorHAnsi" w:cs="Calibri"/>
          <w:sz w:val="20"/>
          <w:szCs w:val="20"/>
        </w:rPr>
        <w:t xml:space="preserve"> </w:t>
      </w:r>
      <w:r>
        <w:rPr>
          <w:rFonts w:asciiTheme="majorHAnsi" w:hAnsiTheme="majorHAnsi" w:cs="Calibri"/>
          <w:sz w:val="20"/>
          <w:szCs w:val="20"/>
        </w:rPr>
        <w:t>may work together in devising the work plan for</w:t>
      </w:r>
      <w:r w:rsidRPr="00F04434">
        <w:rPr>
          <w:rFonts w:asciiTheme="majorHAnsi" w:hAnsiTheme="majorHAnsi" w:cs="Calibri"/>
          <w:sz w:val="20"/>
          <w:szCs w:val="20"/>
        </w:rPr>
        <w:t xml:space="preserve"> total </w:t>
      </w:r>
      <w:r>
        <w:rPr>
          <w:rFonts w:asciiTheme="majorHAnsi" w:hAnsiTheme="majorHAnsi" w:cs="Calibri"/>
          <w:sz w:val="20"/>
          <w:szCs w:val="20"/>
        </w:rPr>
        <w:t>fulfillment of this measure</w:t>
      </w:r>
      <w:r w:rsidRPr="00F04434">
        <w:rPr>
          <w:rFonts w:asciiTheme="majorHAnsi" w:hAnsiTheme="majorHAnsi" w:cs="Calibri"/>
          <w:sz w:val="20"/>
          <w:szCs w:val="20"/>
        </w:rPr>
        <w:t xml:space="preserve">. </w:t>
      </w:r>
      <w:r>
        <w:rPr>
          <w:rFonts w:asciiTheme="majorHAnsi" w:hAnsiTheme="majorHAnsi" w:cs="Calibri"/>
          <w:sz w:val="20"/>
          <w:szCs w:val="20"/>
        </w:rPr>
        <w:t>The parties</w:t>
      </w:r>
      <w:r w:rsidRPr="00F04434">
        <w:rPr>
          <w:rFonts w:asciiTheme="majorHAnsi" w:hAnsiTheme="majorHAnsi" w:cs="Calibri"/>
          <w:sz w:val="20"/>
          <w:szCs w:val="20"/>
        </w:rPr>
        <w:t xml:space="preserve"> </w:t>
      </w:r>
      <w:r>
        <w:rPr>
          <w:rFonts w:asciiTheme="majorHAnsi" w:hAnsiTheme="majorHAnsi" w:cs="Calibri"/>
          <w:sz w:val="20"/>
          <w:szCs w:val="20"/>
        </w:rPr>
        <w:t>also agreed</w:t>
      </w:r>
      <w:r w:rsidRPr="00F04434">
        <w:rPr>
          <w:rFonts w:asciiTheme="majorHAnsi" w:hAnsiTheme="majorHAnsi" w:cs="Calibri"/>
          <w:sz w:val="20"/>
          <w:szCs w:val="20"/>
        </w:rPr>
        <w:t xml:space="preserve"> </w:t>
      </w:r>
      <w:r>
        <w:rPr>
          <w:rFonts w:asciiTheme="majorHAnsi" w:hAnsiTheme="majorHAnsi" w:cs="Calibri"/>
          <w:sz w:val="20"/>
          <w:szCs w:val="20"/>
        </w:rPr>
        <w:t>at this meeting to put together a work calendar that</w:t>
      </w:r>
      <w:r w:rsidRPr="00F04434">
        <w:rPr>
          <w:rFonts w:asciiTheme="majorHAnsi" w:hAnsiTheme="majorHAnsi" w:cs="Calibri"/>
          <w:sz w:val="20"/>
          <w:szCs w:val="20"/>
        </w:rPr>
        <w:t xml:space="preserve"> </w:t>
      </w:r>
      <w:r>
        <w:rPr>
          <w:rFonts w:asciiTheme="majorHAnsi" w:hAnsiTheme="majorHAnsi" w:cs="Calibri"/>
          <w:sz w:val="20"/>
          <w:szCs w:val="20"/>
        </w:rPr>
        <w:t>would include completion of the</w:t>
      </w:r>
      <w:r w:rsidRPr="00F04434">
        <w:rPr>
          <w:rFonts w:asciiTheme="majorHAnsi" w:hAnsiTheme="majorHAnsi" w:cs="Calibri"/>
          <w:sz w:val="20"/>
          <w:szCs w:val="20"/>
        </w:rPr>
        <w:t xml:space="preserve"> </w:t>
      </w:r>
      <w:r>
        <w:rPr>
          <w:rFonts w:asciiTheme="majorHAnsi" w:hAnsiTheme="majorHAnsi" w:cs="Calibri"/>
          <w:sz w:val="20"/>
          <w:szCs w:val="20"/>
        </w:rPr>
        <w:t>measure</w:t>
      </w:r>
      <w:r w:rsidRPr="00F04434">
        <w:rPr>
          <w:rFonts w:asciiTheme="majorHAnsi" w:hAnsiTheme="majorHAnsi" w:cs="Calibri"/>
          <w:sz w:val="20"/>
          <w:szCs w:val="20"/>
        </w:rPr>
        <w:t xml:space="preserve"> </w:t>
      </w:r>
      <w:r>
        <w:rPr>
          <w:rFonts w:asciiTheme="majorHAnsi" w:hAnsiTheme="majorHAnsi" w:cs="Calibri"/>
          <w:sz w:val="20"/>
          <w:szCs w:val="20"/>
        </w:rPr>
        <w:t>within one year</w:t>
      </w:r>
      <w:r w:rsidRPr="00F04434">
        <w:rPr>
          <w:rFonts w:asciiTheme="majorHAnsi" w:hAnsiTheme="majorHAnsi" w:cs="Calibri"/>
          <w:sz w:val="20"/>
          <w:szCs w:val="20"/>
        </w:rPr>
        <w:t xml:space="preserve">. </w:t>
      </w:r>
      <w:r>
        <w:rPr>
          <w:rFonts w:asciiTheme="majorHAnsi" w:hAnsiTheme="majorHAnsi" w:cs="Calibri"/>
          <w:sz w:val="20"/>
          <w:szCs w:val="20"/>
        </w:rPr>
        <w:t xml:space="preserve"> The Commission</w:t>
      </w:r>
      <w:r w:rsidRPr="00F04434">
        <w:rPr>
          <w:rFonts w:asciiTheme="majorHAnsi" w:hAnsiTheme="majorHAnsi" w:cs="Calibri"/>
          <w:sz w:val="20"/>
          <w:szCs w:val="20"/>
        </w:rPr>
        <w:t xml:space="preserve"> </w:t>
      </w:r>
      <w:r>
        <w:rPr>
          <w:rFonts w:asciiTheme="majorHAnsi" w:hAnsiTheme="majorHAnsi" w:cs="Calibri"/>
          <w:sz w:val="20"/>
          <w:szCs w:val="20"/>
        </w:rPr>
        <w:t>therefore finds and declares that this</w:t>
      </w:r>
      <w:r w:rsidRPr="00F04434">
        <w:rPr>
          <w:rFonts w:asciiTheme="majorHAnsi" w:hAnsiTheme="majorHAnsi" w:cs="Calibri"/>
          <w:sz w:val="20"/>
          <w:szCs w:val="20"/>
        </w:rPr>
        <w:t xml:space="preserve"> </w:t>
      </w:r>
      <w:r>
        <w:rPr>
          <w:rFonts w:asciiTheme="majorHAnsi" w:hAnsiTheme="majorHAnsi" w:cs="Calibri"/>
          <w:sz w:val="20"/>
          <w:szCs w:val="20"/>
        </w:rPr>
        <w:t>measure</w:t>
      </w:r>
      <w:r w:rsidRPr="00F04434">
        <w:rPr>
          <w:rFonts w:asciiTheme="majorHAnsi" w:hAnsiTheme="majorHAnsi" w:cs="Calibri"/>
          <w:sz w:val="20"/>
          <w:szCs w:val="20"/>
        </w:rPr>
        <w:t xml:space="preserve"> </w:t>
      </w:r>
      <w:r>
        <w:rPr>
          <w:rFonts w:asciiTheme="majorHAnsi" w:hAnsiTheme="majorHAnsi" w:cs="Calibri"/>
          <w:sz w:val="20"/>
          <w:szCs w:val="20"/>
        </w:rPr>
        <w:t>has been fulfilled in part</w:t>
      </w:r>
      <w:r w:rsidRPr="00F04434">
        <w:rPr>
          <w:rFonts w:asciiTheme="majorHAnsi" w:hAnsiTheme="majorHAnsi" w:cs="Calibri"/>
          <w:sz w:val="20"/>
          <w:szCs w:val="20"/>
        </w:rPr>
        <w:t xml:space="preserve"> </w:t>
      </w:r>
      <w:r>
        <w:rPr>
          <w:rFonts w:asciiTheme="majorHAnsi" w:hAnsiTheme="majorHAnsi" w:cs="Calibri"/>
          <w:sz w:val="20"/>
          <w:szCs w:val="20"/>
        </w:rPr>
        <w:t>and</w:t>
      </w:r>
      <w:r w:rsidRPr="00F04434">
        <w:rPr>
          <w:rFonts w:asciiTheme="majorHAnsi" w:hAnsiTheme="majorHAnsi" w:cs="Calibri"/>
          <w:sz w:val="20"/>
          <w:szCs w:val="20"/>
        </w:rPr>
        <w:t xml:space="preserve"> </w:t>
      </w:r>
      <w:r>
        <w:rPr>
          <w:rFonts w:asciiTheme="majorHAnsi" w:hAnsiTheme="majorHAnsi" w:cs="Calibri"/>
          <w:sz w:val="20"/>
          <w:szCs w:val="20"/>
        </w:rPr>
        <w:t>urges the parties</w:t>
      </w:r>
      <w:r w:rsidRPr="00F04434">
        <w:rPr>
          <w:rFonts w:asciiTheme="majorHAnsi" w:hAnsiTheme="majorHAnsi" w:cs="Calibri"/>
          <w:sz w:val="20"/>
          <w:szCs w:val="20"/>
        </w:rPr>
        <w:t xml:space="preserve"> </w:t>
      </w:r>
      <w:r>
        <w:rPr>
          <w:rFonts w:asciiTheme="majorHAnsi" w:hAnsiTheme="majorHAnsi" w:cs="Calibri"/>
          <w:sz w:val="20"/>
          <w:szCs w:val="20"/>
        </w:rPr>
        <w:t xml:space="preserve">to </w:t>
      </w:r>
      <w:r w:rsidRPr="00F04434">
        <w:rPr>
          <w:rFonts w:asciiTheme="majorHAnsi" w:hAnsiTheme="majorHAnsi" w:cs="Calibri"/>
          <w:sz w:val="20"/>
          <w:szCs w:val="20"/>
        </w:rPr>
        <w:t>continu</w:t>
      </w:r>
      <w:r>
        <w:rPr>
          <w:rFonts w:asciiTheme="majorHAnsi" w:hAnsiTheme="majorHAnsi" w:cs="Calibri"/>
          <w:sz w:val="20"/>
          <w:szCs w:val="20"/>
        </w:rPr>
        <w:t>e working jointly to design and</w:t>
      </w:r>
      <w:r w:rsidRPr="00F04434">
        <w:rPr>
          <w:rFonts w:asciiTheme="majorHAnsi" w:hAnsiTheme="majorHAnsi" w:cs="Calibri"/>
          <w:sz w:val="20"/>
          <w:szCs w:val="20"/>
        </w:rPr>
        <w:t xml:space="preserve"> e</w:t>
      </w:r>
      <w:r>
        <w:rPr>
          <w:rFonts w:asciiTheme="majorHAnsi" w:hAnsiTheme="majorHAnsi" w:cs="Calibri"/>
          <w:sz w:val="20"/>
          <w:szCs w:val="20"/>
        </w:rPr>
        <w:t>xecute plans for completing this</w:t>
      </w:r>
      <w:r w:rsidRPr="00F04434">
        <w:rPr>
          <w:rFonts w:asciiTheme="majorHAnsi" w:hAnsiTheme="majorHAnsi" w:cs="Calibri"/>
          <w:sz w:val="20"/>
          <w:szCs w:val="20"/>
        </w:rPr>
        <w:t xml:space="preserve"> </w:t>
      </w:r>
      <w:r>
        <w:rPr>
          <w:rFonts w:asciiTheme="majorHAnsi" w:hAnsiTheme="majorHAnsi" w:cs="Calibri"/>
          <w:sz w:val="20"/>
          <w:szCs w:val="20"/>
        </w:rPr>
        <w:t>measure in its entirety</w:t>
      </w:r>
      <w:r w:rsidRPr="00F04434">
        <w:rPr>
          <w:rFonts w:asciiTheme="majorHAnsi" w:hAnsiTheme="majorHAnsi" w:cs="Calibri"/>
          <w:sz w:val="20"/>
          <w:szCs w:val="20"/>
        </w:rPr>
        <w:t xml:space="preserve">. </w:t>
      </w:r>
    </w:p>
    <w:p w:rsidR="0065718D" w:rsidRPr="00F04434" w:rsidRDefault="0065718D" w:rsidP="0065718D">
      <w:pPr>
        <w:ind w:firstLine="720"/>
        <w:jc w:val="both"/>
        <w:rPr>
          <w:rFonts w:asciiTheme="majorHAnsi" w:hAnsiTheme="majorHAnsi" w:cs="Calibri"/>
          <w:sz w:val="20"/>
          <w:szCs w:val="20"/>
        </w:rPr>
      </w:pPr>
    </w:p>
    <w:p w:rsidR="0065718D" w:rsidRPr="00F04434" w:rsidRDefault="0065718D" w:rsidP="009F25BB">
      <w:pPr>
        <w:pStyle w:val="ListParagraph"/>
        <w:numPr>
          <w:ilvl w:val="0"/>
          <w:numId w:val="55"/>
        </w:numPr>
        <w:tabs>
          <w:tab w:val="clear" w:pos="4320"/>
        </w:tabs>
        <w:ind w:left="0" w:firstLine="720"/>
        <w:jc w:val="both"/>
        <w:rPr>
          <w:rFonts w:asciiTheme="majorHAnsi" w:hAnsiTheme="majorHAnsi" w:cs="Calibri"/>
          <w:sz w:val="20"/>
          <w:szCs w:val="20"/>
        </w:rPr>
      </w:pPr>
      <w:r w:rsidRPr="00F04434">
        <w:rPr>
          <w:rFonts w:asciiTheme="majorHAnsi" w:hAnsiTheme="majorHAnsi" w:cs="Calibri"/>
          <w:sz w:val="20"/>
          <w:szCs w:val="20"/>
        </w:rPr>
        <w:t>Final</w:t>
      </w:r>
      <w:r>
        <w:rPr>
          <w:rFonts w:asciiTheme="majorHAnsi" w:hAnsiTheme="majorHAnsi" w:cs="Calibri"/>
          <w:sz w:val="20"/>
          <w:szCs w:val="20"/>
        </w:rPr>
        <w:t>ly</w:t>
      </w:r>
      <w:r w:rsidRPr="00F04434">
        <w:rPr>
          <w:rFonts w:asciiTheme="majorHAnsi" w:hAnsiTheme="majorHAnsi" w:cs="Calibri"/>
          <w:sz w:val="20"/>
          <w:szCs w:val="20"/>
        </w:rPr>
        <w:t xml:space="preserve">, </w:t>
      </w:r>
      <w:r>
        <w:rPr>
          <w:rFonts w:asciiTheme="majorHAnsi" w:hAnsiTheme="majorHAnsi" w:cs="Calibri"/>
          <w:sz w:val="20"/>
          <w:szCs w:val="20"/>
        </w:rPr>
        <w:t>as for</w:t>
      </w:r>
      <w:r w:rsidRPr="00F04434">
        <w:rPr>
          <w:rFonts w:asciiTheme="majorHAnsi" w:hAnsiTheme="majorHAnsi" w:cs="Calibri"/>
          <w:sz w:val="20"/>
          <w:szCs w:val="20"/>
        </w:rPr>
        <w:t xml:space="preserve"> </w:t>
      </w:r>
      <w:r>
        <w:rPr>
          <w:rFonts w:asciiTheme="majorHAnsi" w:hAnsiTheme="majorHAnsi" w:cs="Calibri"/>
          <w:sz w:val="20"/>
          <w:szCs w:val="20"/>
        </w:rPr>
        <w:t xml:space="preserve">the fifth clause, on monetary </w:t>
      </w:r>
      <w:r w:rsidRPr="00F04434">
        <w:rPr>
          <w:rFonts w:asciiTheme="majorHAnsi" w:hAnsiTheme="majorHAnsi" w:cs="Calibri"/>
          <w:sz w:val="20"/>
          <w:szCs w:val="20"/>
        </w:rPr>
        <w:t>repara</w:t>
      </w:r>
      <w:r>
        <w:rPr>
          <w:rFonts w:asciiTheme="majorHAnsi" w:hAnsiTheme="majorHAnsi" w:cs="Calibri"/>
          <w:sz w:val="20"/>
          <w:szCs w:val="20"/>
        </w:rPr>
        <w:t>tions</w:t>
      </w:r>
      <w:r w:rsidRPr="00F04434">
        <w:rPr>
          <w:rFonts w:asciiTheme="majorHAnsi" w:hAnsiTheme="majorHAnsi" w:cs="Calibri"/>
          <w:sz w:val="20"/>
          <w:szCs w:val="20"/>
        </w:rPr>
        <w:t xml:space="preserve">, </w:t>
      </w:r>
      <w:r>
        <w:rPr>
          <w:rFonts w:asciiTheme="majorHAnsi" w:hAnsiTheme="majorHAnsi" w:cs="Calibri"/>
          <w:sz w:val="20"/>
          <w:szCs w:val="20"/>
        </w:rPr>
        <w:t>the Commission</w:t>
      </w:r>
      <w:r w:rsidRPr="00F04434">
        <w:rPr>
          <w:rFonts w:asciiTheme="majorHAnsi" w:hAnsiTheme="majorHAnsi" w:cs="Calibri"/>
          <w:sz w:val="20"/>
          <w:szCs w:val="20"/>
        </w:rPr>
        <w:t xml:space="preserve"> </w:t>
      </w:r>
      <w:r>
        <w:rPr>
          <w:rFonts w:asciiTheme="majorHAnsi" w:hAnsiTheme="majorHAnsi" w:cs="Calibri"/>
          <w:sz w:val="20"/>
          <w:szCs w:val="20"/>
        </w:rPr>
        <w:t>notes that</w:t>
      </w:r>
      <w:r w:rsidRPr="00F04434">
        <w:rPr>
          <w:rFonts w:asciiTheme="majorHAnsi" w:hAnsiTheme="majorHAnsi" w:cs="Calibri"/>
          <w:sz w:val="20"/>
          <w:szCs w:val="20"/>
        </w:rPr>
        <w:t xml:space="preserve">, </w:t>
      </w:r>
      <w:r>
        <w:rPr>
          <w:rFonts w:asciiTheme="majorHAnsi" w:hAnsiTheme="majorHAnsi" w:cs="Calibri"/>
          <w:sz w:val="20"/>
          <w:szCs w:val="20"/>
        </w:rPr>
        <w:t>under the mechanism established in</w:t>
      </w:r>
      <w:r w:rsidRPr="00F04434">
        <w:rPr>
          <w:rFonts w:asciiTheme="majorHAnsi" w:hAnsiTheme="majorHAnsi" w:cs="Calibri"/>
          <w:sz w:val="20"/>
          <w:szCs w:val="20"/>
        </w:rPr>
        <w:t xml:space="preserve"> </w:t>
      </w:r>
      <w:r>
        <w:rPr>
          <w:rFonts w:asciiTheme="majorHAnsi" w:hAnsiTheme="majorHAnsi" w:cs="Calibri"/>
          <w:sz w:val="20"/>
          <w:szCs w:val="20"/>
        </w:rPr>
        <w:t xml:space="preserve">Act </w:t>
      </w:r>
      <w:r w:rsidRPr="00F04434">
        <w:rPr>
          <w:rFonts w:asciiTheme="majorHAnsi" w:hAnsiTheme="majorHAnsi" w:cs="Calibri"/>
          <w:sz w:val="20"/>
          <w:szCs w:val="20"/>
        </w:rPr>
        <w:t xml:space="preserve">288 </w:t>
      </w:r>
      <w:r>
        <w:rPr>
          <w:rFonts w:asciiTheme="majorHAnsi" w:hAnsiTheme="majorHAnsi" w:cs="Calibri"/>
          <w:sz w:val="20"/>
          <w:szCs w:val="20"/>
        </w:rPr>
        <w:t>of</w:t>
      </w:r>
      <w:r w:rsidRPr="00F04434">
        <w:rPr>
          <w:rFonts w:asciiTheme="majorHAnsi" w:hAnsiTheme="majorHAnsi" w:cs="Calibri"/>
          <w:sz w:val="20"/>
          <w:szCs w:val="20"/>
        </w:rPr>
        <w:t xml:space="preserve"> 1996, </w:t>
      </w:r>
      <w:r>
        <w:rPr>
          <w:rFonts w:asciiTheme="majorHAnsi" w:hAnsiTheme="majorHAnsi" w:cs="Calibri"/>
          <w:sz w:val="20"/>
          <w:szCs w:val="20"/>
        </w:rPr>
        <w:t>that measure</w:t>
      </w:r>
      <w:r w:rsidRPr="00F04434">
        <w:rPr>
          <w:rFonts w:asciiTheme="majorHAnsi" w:hAnsiTheme="majorHAnsi" w:cs="Calibri"/>
          <w:sz w:val="20"/>
          <w:szCs w:val="20"/>
        </w:rPr>
        <w:t xml:space="preserve"> </w:t>
      </w:r>
      <w:r>
        <w:rPr>
          <w:rFonts w:asciiTheme="majorHAnsi" w:hAnsiTheme="majorHAnsi" w:cs="Calibri"/>
          <w:sz w:val="20"/>
          <w:szCs w:val="20"/>
        </w:rPr>
        <w:t>must be fulfilled once this approval has been issued, and therefore finds and declares the</w:t>
      </w:r>
      <w:r w:rsidRPr="00F04434">
        <w:rPr>
          <w:rFonts w:asciiTheme="majorHAnsi" w:hAnsiTheme="majorHAnsi" w:cs="Calibri"/>
          <w:sz w:val="20"/>
          <w:szCs w:val="20"/>
        </w:rPr>
        <w:t xml:space="preserve"> </w:t>
      </w:r>
      <w:r>
        <w:rPr>
          <w:rFonts w:asciiTheme="majorHAnsi" w:hAnsiTheme="majorHAnsi" w:cs="Calibri"/>
          <w:sz w:val="20"/>
          <w:szCs w:val="20"/>
        </w:rPr>
        <w:t>measure</w:t>
      </w:r>
      <w:r w:rsidRPr="00F04434">
        <w:rPr>
          <w:rFonts w:asciiTheme="majorHAnsi" w:hAnsiTheme="majorHAnsi" w:cs="Calibri"/>
          <w:sz w:val="20"/>
          <w:szCs w:val="20"/>
        </w:rPr>
        <w:t xml:space="preserve"> </w:t>
      </w:r>
      <w:r>
        <w:rPr>
          <w:rFonts w:asciiTheme="majorHAnsi" w:hAnsiTheme="majorHAnsi" w:cs="Calibri"/>
          <w:sz w:val="20"/>
          <w:szCs w:val="20"/>
        </w:rPr>
        <w:t>to be pending execution</w:t>
      </w:r>
      <w:r w:rsidRPr="00F04434">
        <w:rPr>
          <w:rFonts w:asciiTheme="majorHAnsi" w:hAnsiTheme="majorHAnsi" w:cs="Calibri"/>
          <w:sz w:val="20"/>
          <w:szCs w:val="20"/>
        </w:rPr>
        <w:t xml:space="preserve">. </w:t>
      </w:r>
      <w:r>
        <w:rPr>
          <w:rFonts w:asciiTheme="majorHAnsi" w:hAnsiTheme="majorHAnsi" w:cs="Calibri"/>
          <w:sz w:val="20"/>
          <w:szCs w:val="20"/>
        </w:rPr>
        <w:t>The Commission</w:t>
      </w:r>
      <w:r w:rsidRPr="00F04434">
        <w:rPr>
          <w:rFonts w:asciiTheme="majorHAnsi" w:hAnsiTheme="majorHAnsi" w:cs="Calibri"/>
          <w:sz w:val="20"/>
          <w:szCs w:val="20"/>
        </w:rPr>
        <w:t xml:space="preserve"> </w:t>
      </w:r>
      <w:r>
        <w:rPr>
          <w:rFonts w:asciiTheme="majorHAnsi" w:hAnsiTheme="majorHAnsi" w:cs="Calibri"/>
          <w:sz w:val="20"/>
          <w:szCs w:val="20"/>
        </w:rPr>
        <w:t xml:space="preserve">awaits updated </w:t>
      </w:r>
      <w:r w:rsidRPr="00F04434">
        <w:rPr>
          <w:rFonts w:asciiTheme="majorHAnsi" w:hAnsiTheme="majorHAnsi" w:cs="Calibri"/>
          <w:sz w:val="20"/>
          <w:szCs w:val="20"/>
        </w:rPr>
        <w:t xml:space="preserve">information </w:t>
      </w:r>
      <w:r>
        <w:rPr>
          <w:rFonts w:asciiTheme="majorHAnsi" w:hAnsiTheme="majorHAnsi" w:cs="Calibri"/>
          <w:sz w:val="20"/>
          <w:szCs w:val="20"/>
        </w:rPr>
        <w:t>from the</w:t>
      </w:r>
      <w:r w:rsidRPr="00F04434">
        <w:rPr>
          <w:rFonts w:asciiTheme="majorHAnsi" w:hAnsiTheme="majorHAnsi" w:cs="Calibri"/>
          <w:sz w:val="20"/>
          <w:szCs w:val="20"/>
        </w:rPr>
        <w:t xml:space="preserve"> part</w:t>
      </w:r>
      <w:r>
        <w:rPr>
          <w:rFonts w:asciiTheme="majorHAnsi" w:hAnsiTheme="majorHAnsi" w:cs="Calibri"/>
          <w:sz w:val="20"/>
          <w:szCs w:val="20"/>
        </w:rPr>
        <w:t>i</w:t>
      </w:r>
      <w:r w:rsidRPr="00F04434">
        <w:rPr>
          <w:rFonts w:asciiTheme="majorHAnsi" w:hAnsiTheme="majorHAnsi" w:cs="Calibri"/>
          <w:sz w:val="20"/>
          <w:szCs w:val="20"/>
        </w:rPr>
        <w:t xml:space="preserve">es </w:t>
      </w:r>
      <w:r>
        <w:rPr>
          <w:rFonts w:asciiTheme="majorHAnsi" w:hAnsiTheme="majorHAnsi" w:cs="Calibri"/>
          <w:sz w:val="20"/>
          <w:szCs w:val="20"/>
        </w:rPr>
        <w:t>on</w:t>
      </w:r>
      <w:r w:rsidRPr="00F04434">
        <w:rPr>
          <w:rFonts w:asciiTheme="majorHAnsi" w:hAnsiTheme="majorHAnsi" w:cs="Calibri"/>
          <w:sz w:val="20"/>
          <w:szCs w:val="20"/>
        </w:rPr>
        <w:t xml:space="preserve"> </w:t>
      </w:r>
      <w:r>
        <w:rPr>
          <w:rFonts w:asciiTheme="majorHAnsi" w:hAnsiTheme="majorHAnsi" w:cs="Calibri"/>
          <w:sz w:val="20"/>
          <w:szCs w:val="20"/>
        </w:rPr>
        <w:t xml:space="preserve">its execution after </w:t>
      </w:r>
      <w:r w:rsidRPr="00F04434">
        <w:rPr>
          <w:rFonts w:asciiTheme="majorHAnsi" w:hAnsiTheme="majorHAnsi" w:cs="Calibri"/>
          <w:sz w:val="20"/>
          <w:szCs w:val="20"/>
        </w:rPr>
        <w:t xml:space="preserve">publication </w:t>
      </w:r>
      <w:r>
        <w:rPr>
          <w:rFonts w:asciiTheme="majorHAnsi" w:hAnsiTheme="majorHAnsi" w:cs="Calibri"/>
          <w:sz w:val="20"/>
          <w:szCs w:val="20"/>
        </w:rPr>
        <w:t>of</w:t>
      </w:r>
      <w:r w:rsidRPr="00F04434">
        <w:rPr>
          <w:rFonts w:asciiTheme="majorHAnsi" w:hAnsiTheme="majorHAnsi" w:cs="Calibri"/>
          <w:sz w:val="20"/>
          <w:szCs w:val="20"/>
        </w:rPr>
        <w:t xml:space="preserve"> </w:t>
      </w:r>
      <w:r>
        <w:rPr>
          <w:rFonts w:asciiTheme="majorHAnsi" w:hAnsiTheme="majorHAnsi" w:cs="Calibri"/>
          <w:sz w:val="20"/>
          <w:szCs w:val="20"/>
        </w:rPr>
        <w:t>this</w:t>
      </w:r>
      <w:r w:rsidRPr="00F04434">
        <w:rPr>
          <w:rFonts w:asciiTheme="majorHAnsi" w:hAnsiTheme="majorHAnsi" w:cs="Calibri"/>
          <w:sz w:val="20"/>
          <w:szCs w:val="20"/>
        </w:rPr>
        <w:t xml:space="preserve"> </w:t>
      </w:r>
      <w:r>
        <w:rPr>
          <w:rFonts w:asciiTheme="majorHAnsi" w:hAnsiTheme="majorHAnsi" w:cs="Calibri"/>
          <w:sz w:val="20"/>
          <w:szCs w:val="20"/>
        </w:rPr>
        <w:t>report</w:t>
      </w:r>
      <w:r w:rsidRPr="00F04434">
        <w:rPr>
          <w:rFonts w:asciiTheme="majorHAnsi" w:hAnsiTheme="majorHAnsi" w:cs="Calibri"/>
          <w:sz w:val="20"/>
          <w:szCs w:val="20"/>
        </w:rPr>
        <w:t xml:space="preserve">. </w:t>
      </w:r>
    </w:p>
    <w:p w:rsidR="0065718D" w:rsidRPr="00F04434" w:rsidRDefault="0065718D" w:rsidP="0065718D">
      <w:pPr>
        <w:ind w:firstLine="720"/>
        <w:jc w:val="both"/>
        <w:rPr>
          <w:rFonts w:asciiTheme="majorHAnsi" w:hAnsiTheme="majorHAnsi" w:cs="Calibri"/>
          <w:sz w:val="20"/>
          <w:szCs w:val="20"/>
        </w:rPr>
      </w:pPr>
    </w:p>
    <w:p w:rsidR="0065718D" w:rsidRPr="00F04434" w:rsidRDefault="0065718D" w:rsidP="009F25BB">
      <w:pPr>
        <w:pStyle w:val="ListParagraph"/>
        <w:numPr>
          <w:ilvl w:val="0"/>
          <w:numId w:val="55"/>
        </w:numPr>
        <w:tabs>
          <w:tab w:val="clear" w:pos="4320"/>
        </w:tabs>
        <w:ind w:left="0" w:firstLine="720"/>
        <w:jc w:val="both"/>
        <w:rPr>
          <w:rFonts w:asciiTheme="majorHAnsi" w:hAnsiTheme="majorHAnsi" w:cs="Calibri"/>
          <w:sz w:val="20"/>
          <w:szCs w:val="20"/>
        </w:rPr>
      </w:pPr>
      <w:r>
        <w:rPr>
          <w:rFonts w:asciiTheme="majorHAnsi" w:hAnsiTheme="majorHAnsi" w:cs="Calibri"/>
          <w:sz w:val="20"/>
          <w:szCs w:val="20"/>
        </w:rPr>
        <w:t>Accordingly, the IACHR</w:t>
      </w:r>
      <w:r w:rsidRPr="00F04434">
        <w:rPr>
          <w:rFonts w:asciiTheme="majorHAnsi" w:hAnsiTheme="majorHAnsi" w:cs="Calibri"/>
          <w:sz w:val="20"/>
          <w:szCs w:val="20"/>
        </w:rPr>
        <w:t xml:space="preserve"> </w:t>
      </w:r>
      <w:r>
        <w:rPr>
          <w:rFonts w:asciiTheme="majorHAnsi" w:hAnsiTheme="majorHAnsi" w:cs="Calibri"/>
          <w:sz w:val="20"/>
          <w:szCs w:val="20"/>
        </w:rPr>
        <w:t>finds that</w:t>
      </w:r>
      <w:r w:rsidRPr="00F04434">
        <w:rPr>
          <w:rFonts w:asciiTheme="majorHAnsi" w:hAnsiTheme="majorHAnsi" w:cs="Calibri"/>
          <w:sz w:val="20"/>
          <w:szCs w:val="20"/>
        </w:rPr>
        <w:t xml:space="preserve"> </w:t>
      </w:r>
      <w:r>
        <w:rPr>
          <w:rFonts w:asciiTheme="majorHAnsi" w:hAnsiTheme="majorHAnsi" w:cs="Calibri"/>
          <w:sz w:val="20"/>
          <w:szCs w:val="20"/>
        </w:rPr>
        <w:t>the</w:t>
      </w:r>
      <w:r w:rsidRPr="00F04434">
        <w:rPr>
          <w:rFonts w:asciiTheme="majorHAnsi" w:hAnsiTheme="majorHAnsi" w:cs="Calibri"/>
          <w:sz w:val="20"/>
          <w:szCs w:val="20"/>
        </w:rPr>
        <w:t xml:space="preserve"> </w:t>
      </w:r>
      <w:r>
        <w:rPr>
          <w:rFonts w:asciiTheme="majorHAnsi" w:hAnsiTheme="majorHAnsi" w:cs="Calibri"/>
          <w:sz w:val="20"/>
          <w:szCs w:val="20"/>
        </w:rPr>
        <w:t>first clause of the</w:t>
      </w:r>
      <w:r w:rsidRPr="00F04434">
        <w:rPr>
          <w:rFonts w:asciiTheme="majorHAnsi" w:hAnsiTheme="majorHAnsi" w:cs="Calibri"/>
          <w:sz w:val="20"/>
          <w:szCs w:val="20"/>
        </w:rPr>
        <w:t xml:space="preserve"> </w:t>
      </w:r>
      <w:r>
        <w:rPr>
          <w:rFonts w:asciiTheme="majorHAnsi" w:hAnsiTheme="majorHAnsi" w:cs="Calibri"/>
          <w:sz w:val="20"/>
          <w:szCs w:val="20"/>
        </w:rPr>
        <w:t>Friendly Settlement Agreement</w:t>
      </w:r>
      <w:r w:rsidRPr="00F04434">
        <w:rPr>
          <w:rFonts w:asciiTheme="majorHAnsi" w:hAnsiTheme="majorHAnsi" w:cs="Calibri"/>
          <w:sz w:val="20"/>
          <w:szCs w:val="20"/>
        </w:rPr>
        <w:t xml:space="preserve"> </w:t>
      </w:r>
      <w:r>
        <w:rPr>
          <w:rFonts w:asciiTheme="majorHAnsi" w:hAnsiTheme="majorHAnsi" w:cs="Calibri"/>
          <w:sz w:val="20"/>
          <w:szCs w:val="20"/>
        </w:rPr>
        <w:t>is declaratory in nature, and</w:t>
      </w:r>
      <w:r w:rsidRPr="00F04434">
        <w:rPr>
          <w:rFonts w:asciiTheme="majorHAnsi" w:hAnsiTheme="majorHAnsi" w:cs="Calibri"/>
          <w:sz w:val="20"/>
          <w:szCs w:val="20"/>
        </w:rPr>
        <w:t xml:space="preserve"> </w:t>
      </w:r>
      <w:r>
        <w:rPr>
          <w:rFonts w:asciiTheme="majorHAnsi" w:hAnsiTheme="majorHAnsi" w:cs="Calibri"/>
          <w:sz w:val="20"/>
          <w:szCs w:val="20"/>
        </w:rPr>
        <w:t>that</w:t>
      </w:r>
      <w:r w:rsidRPr="00F04434">
        <w:rPr>
          <w:rFonts w:asciiTheme="majorHAnsi" w:hAnsiTheme="majorHAnsi" w:cs="Calibri"/>
          <w:sz w:val="20"/>
          <w:szCs w:val="20"/>
        </w:rPr>
        <w:t xml:space="preserve"> </w:t>
      </w:r>
      <w:r>
        <w:rPr>
          <w:rFonts w:asciiTheme="majorHAnsi" w:hAnsiTheme="majorHAnsi" w:cs="Calibri"/>
          <w:sz w:val="20"/>
          <w:szCs w:val="20"/>
        </w:rPr>
        <w:t>items</w:t>
      </w:r>
      <w:r w:rsidRPr="00F04434">
        <w:rPr>
          <w:rFonts w:asciiTheme="majorHAnsi" w:hAnsiTheme="majorHAnsi" w:cs="Calibri"/>
          <w:sz w:val="20"/>
          <w:szCs w:val="20"/>
        </w:rPr>
        <w:t xml:space="preserve"> </w:t>
      </w:r>
      <w:r>
        <w:rPr>
          <w:rFonts w:asciiTheme="majorHAnsi" w:hAnsiTheme="majorHAnsi" w:cs="Calibri"/>
          <w:sz w:val="20"/>
          <w:szCs w:val="20"/>
        </w:rPr>
        <w:t>(</w:t>
      </w:r>
      <w:r w:rsidRPr="00F04434">
        <w:rPr>
          <w:rFonts w:asciiTheme="majorHAnsi" w:hAnsiTheme="majorHAnsi" w:cs="Calibri"/>
          <w:sz w:val="20"/>
          <w:szCs w:val="20"/>
        </w:rPr>
        <w:t xml:space="preserve">a), </w:t>
      </w:r>
      <w:r>
        <w:rPr>
          <w:rFonts w:asciiTheme="majorHAnsi" w:hAnsiTheme="majorHAnsi" w:cs="Calibri"/>
          <w:sz w:val="20"/>
          <w:szCs w:val="20"/>
        </w:rPr>
        <w:t>(</w:t>
      </w:r>
      <w:r w:rsidRPr="00F04434">
        <w:rPr>
          <w:rFonts w:asciiTheme="majorHAnsi" w:hAnsiTheme="majorHAnsi" w:cs="Calibri"/>
          <w:sz w:val="20"/>
          <w:szCs w:val="20"/>
        </w:rPr>
        <w:t xml:space="preserve">b), </w:t>
      </w:r>
      <w:r>
        <w:rPr>
          <w:rFonts w:asciiTheme="majorHAnsi" w:hAnsiTheme="majorHAnsi" w:cs="Calibri"/>
          <w:sz w:val="20"/>
          <w:szCs w:val="20"/>
        </w:rPr>
        <w:t>(</w:t>
      </w:r>
      <w:r w:rsidRPr="00F04434">
        <w:rPr>
          <w:rFonts w:asciiTheme="majorHAnsi" w:hAnsiTheme="majorHAnsi" w:cs="Calibri"/>
          <w:sz w:val="20"/>
          <w:szCs w:val="20"/>
        </w:rPr>
        <w:t>c)</w:t>
      </w:r>
      <w:r>
        <w:rPr>
          <w:rFonts w:asciiTheme="majorHAnsi" w:hAnsiTheme="majorHAnsi" w:cs="Calibri"/>
          <w:sz w:val="20"/>
          <w:szCs w:val="20"/>
        </w:rPr>
        <w:t>,</w:t>
      </w:r>
      <w:r w:rsidRPr="00F04434">
        <w:rPr>
          <w:rFonts w:asciiTheme="majorHAnsi" w:hAnsiTheme="majorHAnsi" w:cs="Calibri"/>
          <w:sz w:val="20"/>
          <w:szCs w:val="20"/>
        </w:rPr>
        <w:t xml:space="preserve"> </w:t>
      </w:r>
      <w:r>
        <w:rPr>
          <w:rFonts w:asciiTheme="majorHAnsi" w:hAnsiTheme="majorHAnsi" w:cs="Calibri"/>
          <w:sz w:val="20"/>
          <w:szCs w:val="20"/>
        </w:rPr>
        <w:t>and</w:t>
      </w:r>
      <w:r w:rsidRPr="00F04434">
        <w:rPr>
          <w:rFonts w:asciiTheme="majorHAnsi" w:hAnsiTheme="majorHAnsi" w:cs="Calibri"/>
          <w:sz w:val="20"/>
          <w:szCs w:val="20"/>
        </w:rPr>
        <w:t xml:space="preserve"> </w:t>
      </w:r>
      <w:r>
        <w:rPr>
          <w:rFonts w:asciiTheme="majorHAnsi" w:hAnsiTheme="majorHAnsi" w:cs="Calibri"/>
          <w:sz w:val="20"/>
          <w:szCs w:val="20"/>
        </w:rPr>
        <w:t>(</w:t>
      </w:r>
      <w:r w:rsidRPr="00F04434">
        <w:rPr>
          <w:rFonts w:asciiTheme="majorHAnsi" w:hAnsiTheme="majorHAnsi" w:cs="Calibri"/>
          <w:sz w:val="20"/>
          <w:szCs w:val="20"/>
        </w:rPr>
        <w:t xml:space="preserve">d) </w:t>
      </w:r>
      <w:r>
        <w:rPr>
          <w:rFonts w:asciiTheme="majorHAnsi" w:hAnsiTheme="majorHAnsi" w:cs="Calibri"/>
          <w:sz w:val="20"/>
          <w:szCs w:val="20"/>
        </w:rPr>
        <w:t>of the</w:t>
      </w:r>
      <w:r w:rsidRPr="00F04434">
        <w:rPr>
          <w:rFonts w:asciiTheme="majorHAnsi" w:hAnsiTheme="majorHAnsi" w:cs="Calibri"/>
          <w:sz w:val="20"/>
          <w:szCs w:val="20"/>
        </w:rPr>
        <w:t xml:space="preserve"> </w:t>
      </w:r>
      <w:r>
        <w:rPr>
          <w:rFonts w:asciiTheme="majorHAnsi" w:hAnsiTheme="majorHAnsi" w:cs="Calibri"/>
          <w:sz w:val="20"/>
          <w:szCs w:val="20"/>
        </w:rPr>
        <w:t>third clause</w:t>
      </w:r>
      <w:r w:rsidRPr="00F04434">
        <w:rPr>
          <w:rFonts w:asciiTheme="majorHAnsi" w:hAnsiTheme="majorHAnsi" w:cs="Calibri"/>
          <w:sz w:val="20"/>
          <w:szCs w:val="20"/>
        </w:rPr>
        <w:t xml:space="preserve"> </w:t>
      </w:r>
      <w:r>
        <w:rPr>
          <w:rFonts w:asciiTheme="majorHAnsi" w:hAnsiTheme="majorHAnsi" w:cs="Calibri"/>
          <w:sz w:val="20"/>
          <w:szCs w:val="20"/>
        </w:rPr>
        <w:t>of the</w:t>
      </w:r>
      <w:r w:rsidRPr="00F04434">
        <w:rPr>
          <w:rFonts w:asciiTheme="majorHAnsi" w:hAnsiTheme="majorHAnsi" w:cs="Calibri"/>
          <w:sz w:val="20"/>
          <w:szCs w:val="20"/>
        </w:rPr>
        <w:t xml:space="preserve"> </w:t>
      </w:r>
      <w:r>
        <w:rPr>
          <w:rFonts w:asciiTheme="majorHAnsi" w:hAnsiTheme="majorHAnsi" w:cs="Calibri"/>
          <w:sz w:val="20"/>
          <w:szCs w:val="20"/>
        </w:rPr>
        <w:t>Friendly Settlement Agreement,</w:t>
      </w:r>
      <w:r w:rsidRPr="00F04434">
        <w:rPr>
          <w:rFonts w:asciiTheme="majorHAnsi" w:hAnsiTheme="majorHAnsi" w:cs="Calibri"/>
          <w:sz w:val="20"/>
          <w:szCs w:val="20"/>
        </w:rPr>
        <w:t xml:space="preserve"> </w:t>
      </w:r>
      <w:r>
        <w:rPr>
          <w:rFonts w:asciiTheme="majorHAnsi" w:hAnsiTheme="majorHAnsi" w:cs="Calibri"/>
          <w:sz w:val="20"/>
          <w:szCs w:val="20"/>
        </w:rPr>
        <w:t>on</w:t>
      </w:r>
      <w:r w:rsidRPr="00F04434">
        <w:rPr>
          <w:rFonts w:asciiTheme="majorHAnsi" w:hAnsiTheme="majorHAnsi" w:cs="Calibri"/>
          <w:sz w:val="20"/>
          <w:szCs w:val="20"/>
        </w:rPr>
        <w:t xml:space="preserve"> </w:t>
      </w:r>
      <w:r>
        <w:rPr>
          <w:rFonts w:asciiTheme="majorHAnsi" w:hAnsiTheme="majorHAnsi" w:cs="Calibri"/>
          <w:sz w:val="20"/>
          <w:szCs w:val="20"/>
        </w:rPr>
        <w:t>satisfaction measures,</w:t>
      </w:r>
      <w:r w:rsidRPr="00F04434">
        <w:rPr>
          <w:rFonts w:asciiTheme="majorHAnsi" w:hAnsiTheme="majorHAnsi" w:cs="Calibri"/>
          <w:sz w:val="20"/>
          <w:szCs w:val="20"/>
        </w:rPr>
        <w:t xml:space="preserve"> </w:t>
      </w:r>
      <w:r>
        <w:rPr>
          <w:rFonts w:asciiTheme="majorHAnsi" w:hAnsiTheme="majorHAnsi" w:cs="Calibri"/>
          <w:sz w:val="20"/>
          <w:szCs w:val="20"/>
        </w:rPr>
        <w:t>have been fulfilled in their entirety, and so declares</w:t>
      </w:r>
      <w:r w:rsidRPr="00F04434">
        <w:rPr>
          <w:rFonts w:asciiTheme="majorHAnsi" w:hAnsiTheme="majorHAnsi" w:cs="Calibri"/>
          <w:sz w:val="20"/>
          <w:szCs w:val="20"/>
        </w:rPr>
        <w:t xml:space="preserve">. </w:t>
      </w:r>
      <w:r>
        <w:rPr>
          <w:rFonts w:asciiTheme="majorHAnsi" w:hAnsiTheme="majorHAnsi" w:cs="Calibri"/>
          <w:sz w:val="20"/>
          <w:szCs w:val="20"/>
        </w:rPr>
        <w:t xml:space="preserve"> On the other hand, the Commission</w:t>
      </w:r>
      <w:r w:rsidRPr="00F04434">
        <w:rPr>
          <w:rFonts w:asciiTheme="majorHAnsi" w:hAnsiTheme="majorHAnsi" w:cs="Calibri"/>
          <w:sz w:val="20"/>
          <w:szCs w:val="20"/>
        </w:rPr>
        <w:t xml:space="preserve"> </w:t>
      </w:r>
      <w:r>
        <w:rPr>
          <w:rFonts w:asciiTheme="majorHAnsi" w:hAnsiTheme="majorHAnsi" w:cs="Calibri"/>
          <w:sz w:val="20"/>
          <w:szCs w:val="20"/>
        </w:rPr>
        <w:t>finds that</w:t>
      </w:r>
      <w:r w:rsidRPr="00F04434">
        <w:rPr>
          <w:rFonts w:asciiTheme="majorHAnsi" w:hAnsiTheme="majorHAnsi" w:cs="Calibri"/>
          <w:sz w:val="20"/>
          <w:szCs w:val="20"/>
        </w:rPr>
        <w:t xml:space="preserve"> </w:t>
      </w:r>
      <w:r>
        <w:rPr>
          <w:rFonts w:asciiTheme="majorHAnsi" w:hAnsiTheme="majorHAnsi" w:cs="Calibri"/>
          <w:sz w:val="20"/>
          <w:szCs w:val="20"/>
        </w:rPr>
        <w:t>the</w:t>
      </w:r>
      <w:r w:rsidRPr="00F04434">
        <w:rPr>
          <w:rFonts w:asciiTheme="majorHAnsi" w:hAnsiTheme="majorHAnsi" w:cs="Calibri"/>
          <w:sz w:val="20"/>
          <w:szCs w:val="20"/>
        </w:rPr>
        <w:t xml:space="preserve"> </w:t>
      </w:r>
      <w:r>
        <w:rPr>
          <w:rFonts w:asciiTheme="majorHAnsi" w:hAnsiTheme="majorHAnsi" w:cs="Calibri"/>
          <w:sz w:val="20"/>
          <w:szCs w:val="20"/>
        </w:rPr>
        <w:t>second and fourth clause</w:t>
      </w:r>
      <w:r w:rsidRPr="00F04434">
        <w:rPr>
          <w:rFonts w:asciiTheme="majorHAnsi" w:hAnsiTheme="majorHAnsi" w:cs="Calibri"/>
          <w:sz w:val="20"/>
          <w:szCs w:val="20"/>
        </w:rPr>
        <w:t xml:space="preserve">s </w:t>
      </w:r>
      <w:r>
        <w:rPr>
          <w:rFonts w:asciiTheme="majorHAnsi" w:hAnsiTheme="majorHAnsi" w:cs="Calibri"/>
          <w:sz w:val="20"/>
          <w:szCs w:val="20"/>
        </w:rPr>
        <w:t>of the</w:t>
      </w:r>
      <w:r w:rsidRPr="00F04434">
        <w:rPr>
          <w:rFonts w:asciiTheme="majorHAnsi" w:hAnsiTheme="majorHAnsi" w:cs="Calibri"/>
          <w:sz w:val="20"/>
          <w:szCs w:val="20"/>
        </w:rPr>
        <w:t xml:space="preserve"> </w:t>
      </w:r>
      <w:r>
        <w:rPr>
          <w:rFonts w:asciiTheme="majorHAnsi" w:hAnsiTheme="majorHAnsi" w:cs="Calibri"/>
          <w:sz w:val="20"/>
          <w:szCs w:val="20"/>
        </w:rPr>
        <w:t>Friendly Settlement Agreement</w:t>
      </w:r>
      <w:r w:rsidRPr="00F04434">
        <w:rPr>
          <w:rFonts w:asciiTheme="majorHAnsi" w:hAnsiTheme="majorHAnsi" w:cs="Calibri"/>
          <w:sz w:val="20"/>
          <w:szCs w:val="20"/>
        </w:rPr>
        <w:t xml:space="preserve"> </w:t>
      </w:r>
      <w:r>
        <w:rPr>
          <w:rFonts w:asciiTheme="majorHAnsi" w:hAnsiTheme="majorHAnsi" w:cs="Calibri"/>
          <w:sz w:val="20"/>
          <w:szCs w:val="20"/>
        </w:rPr>
        <w:t>have been fulfilled</w:t>
      </w:r>
      <w:r w:rsidRPr="00F04434">
        <w:rPr>
          <w:rFonts w:asciiTheme="majorHAnsi" w:hAnsiTheme="majorHAnsi" w:cs="Calibri"/>
          <w:sz w:val="20"/>
          <w:szCs w:val="20"/>
        </w:rPr>
        <w:t xml:space="preserve"> </w:t>
      </w:r>
      <w:r>
        <w:rPr>
          <w:rFonts w:asciiTheme="majorHAnsi" w:hAnsiTheme="majorHAnsi" w:cs="Calibri"/>
          <w:sz w:val="20"/>
          <w:szCs w:val="20"/>
        </w:rPr>
        <w:t xml:space="preserve">in </w:t>
      </w:r>
      <w:r w:rsidRPr="00F04434">
        <w:rPr>
          <w:rFonts w:asciiTheme="majorHAnsi" w:hAnsiTheme="majorHAnsi" w:cs="Calibri"/>
          <w:sz w:val="20"/>
          <w:szCs w:val="20"/>
        </w:rPr>
        <w:t>part</w:t>
      </w:r>
      <w:r>
        <w:rPr>
          <w:rFonts w:asciiTheme="majorHAnsi" w:hAnsiTheme="majorHAnsi" w:cs="Calibri"/>
          <w:sz w:val="20"/>
          <w:szCs w:val="20"/>
        </w:rPr>
        <w:t>,</w:t>
      </w:r>
      <w:r w:rsidRPr="00F04434">
        <w:rPr>
          <w:rFonts w:asciiTheme="majorHAnsi" w:hAnsiTheme="majorHAnsi" w:cs="Calibri"/>
          <w:sz w:val="20"/>
          <w:szCs w:val="20"/>
        </w:rPr>
        <w:t xml:space="preserve"> </w:t>
      </w:r>
      <w:r>
        <w:rPr>
          <w:rFonts w:asciiTheme="majorHAnsi" w:hAnsiTheme="majorHAnsi" w:cs="Calibri"/>
          <w:sz w:val="20"/>
          <w:szCs w:val="20"/>
        </w:rPr>
        <w:t>and</w:t>
      </w:r>
      <w:r w:rsidRPr="00F04434">
        <w:rPr>
          <w:rFonts w:asciiTheme="majorHAnsi" w:hAnsiTheme="majorHAnsi" w:cs="Calibri"/>
          <w:sz w:val="20"/>
          <w:szCs w:val="20"/>
        </w:rPr>
        <w:t xml:space="preserve"> </w:t>
      </w:r>
      <w:r>
        <w:rPr>
          <w:rFonts w:asciiTheme="majorHAnsi" w:hAnsiTheme="majorHAnsi" w:cs="Calibri"/>
          <w:sz w:val="20"/>
          <w:szCs w:val="20"/>
        </w:rPr>
        <w:t>so declares</w:t>
      </w:r>
      <w:r w:rsidRPr="00F04434">
        <w:rPr>
          <w:rFonts w:asciiTheme="majorHAnsi" w:hAnsiTheme="majorHAnsi" w:cs="Calibri"/>
          <w:sz w:val="20"/>
          <w:szCs w:val="20"/>
        </w:rPr>
        <w:t xml:space="preserve">. </w:t>
      </w:r>
      <w:r>
        <w:rPr>
          <w:rFonts w:asciiTheme="majorHAnsi" w:hAnsiTheme="majorHAnsi" w:cs="Calibri"/>
          <w:sz w:val="20"/>
          <w:szCs w:val="20"/>
        </w:rPr>
        <w:t xml:space="preserve"> </w:t>
      </w:r>
      <w:r w:rsidRPr="00F04434">
        <w:rPr>
          <w:rFonts w:asciiTheme="majorHAnsi" w:hAnsiTheme="majorHAnsi" w:cs="Calibri"/>
          <w:sz w:val="20"/>
          <w:szCs w:val="20"/>
        </w:rPr>
        <w:t>Final</w:t>
      </w:r>
      <w:r>
        <w:rPr>
          <w:rFonts w:asciiTheme="majorHAnsi" w:hAnsiTheme="majorHAnsi" w:cs="Calibri"/>
          <w:sz w:val="20"/>
          <w:szCs w:val="20"/>
        </w:rPr>
        <w:t>ly</w:t>
      </w:r>
      <w:r w:rsidRPr="00F04434">
        <w:rPr>
          <w:rFonts w:asciiTheme="majorHAnsi" w:hAnsiTheme="majorHAnsi" w:cs="Calibri"/>
          <w:sz w:val="20"/>
          <w:szCs w:val="20"/>
        </w:rPr>
        <w:t xml:space="preserve">, </w:t>
      </w:r>
      <w:r>
        <w:rPr>
          <w:rFonts w:asciiTheme="majorHAnsi" w:hAnsiTheme="majorHAnsi" w:cs="Calibri"/>
          <w:sz w:val="20"/>
          <w:szCs w:val="20"/>
        </w:rPr>
        <w:t>the Commission find</w:t>
      </w:r>
      <w:r w:rsidR="002D28ED">
        <w:rPr>
          <w:rFonts w:asciiTheme="majorHAnsi" w:hAnsiTheme="majorHAnsi" w:cs="Calibri"/>
          <w:sz w:val="20"/>
          <w:szCs w:val="20"/>
        </w:rPr>
        <w:t>s</w:t>
      </w:r>
      <w:r>
        <w:rPr>
          <w:rFonts w:asciiTheme="majorHAnsi" w:hAnsiTheme="majorHAnsi" w:cs="Calibri"/>
          <w:sz w:val="20"/>
          <w:szCs w:val="20"/>
        </w:rPr>
        <w:t xml:space="preserve"> the</w:t>
      </w:r>
      <w:r w:rsidRPr="00F04434">
        <w:rPr>
          <w:rFonts w:asciiTheme="majorHAnsi" w:hAnsiTheme="majorHAnsi" w:cs="Calibri"/>
          <w:sz w:val="20"/>
          <w:szCs w:val="20"/>
        </w:rPr>
        <w:t xml:space="preserve"> </w:t>
      </w:r>
      <w:r>
        <w:rPr>
          <w:rFonts w:asciiTheme="majorHAnsi" w:hAnsiTheme="majorHAnsi" w:cs="Calibri"/>
          <w:sz w:val="20"/>
          <w:szCs w:val="20"/>
        </w:rPr>
        <w:t>fifth clause, on</w:t>
      </w:r>
      <w:r w:rsidRPr="00F04434">
        <w:rPr>
          <w:rFonts w:asciiTheme="majorHAnsi" w:hAnsiTheme="majorHAnsi" w:cs="Calibri"/>
          <w:sz w:val="20"/>
          <w:szCs w:val="20"/>
        </w:rPr>
        <w:t xml:space="preserve"> </w:t>
      </w:r>
      <w:r>
        <w:rPr>
          <w:rFonts w:asciiTheme="majorHAnsi" w:hAnsiTheme="majorHAnsi" w:cs="Calibri"/>
          <w:sz w:val="20"/>
          <w:szCs w:val="20"/>
        </w:rPr>
        <w:t xml:space="preserve">monetary </w:t>
      </w:r>
      <w:r w:rsidRPr="00F04434">
        <w:rPr>
          <w:rFonts w:asciiTheme="majorHAnsi" w:hAnsiTheme="majorHAnsi" w:cs="Calibri"/>
          <w:sz w:val="20"/>
          <w:szCs w:val="20"/>
        </w:rPr>
        <w:t>reparation</w:t>
      </w:r>
      <w:r>
        <w:rPr>
          <w:rFonts w:asciiTheme="majorHAnsi" w:hAnsiTheme="majorHAnsi" w:cs="Calibri"/>
          <w:sz w:val="20"/>
          <w:szCs w:val="20"/>
        </w:rPr>
        <w:t>s</w:t>
      </w:r>
      <w:r w:rsidRPr="00F04434">
        <w:rPr>
          <w:rFonts w:asciiTheme="majorHAnsi" w:hAnsiTheme="majorHAnsi" w:cs="Calibri"/>
          <w:sz w:val="20"/>
          <w:szCs w:val="20"/>
        </w:rPr>
        <w:t xml:space="preserve">, </w:t>
      </w:r>
      <w:r>
        <w:rPr>
          <w:rFonts w:asciiTheme="majorHAnsi" w:hAnsiTheme="majorHAnsi" w:cs="Calibri"/>
          <w:sz w:val="20"/>
          <w:szCs w:val="20"/>
        </w:rPr>
        <w:t>to be pending fulfillment</w:t>
      </w:r>
      <w:r w:rsidRPr="00F04434">
        <w:rPr>
          <w:rFonts w:asciiTheme="majorHAnsi" w:hAnsiTheme="majorHAnsi" w:cs="Calibri"/>
          <w:sz w:val="20"/>
          <w:szCs w:val="20"/>
        </w:rPr>
        <w:t xml:space="preserve">. </w:t>
      </w:r>
    </w:p>
    <w:p w:rsidR="0065718D" w:rsidRPr="00F04434" w:rsidRDefault="0065718D" w:rsidP="0065718D">
      <w:pPr>
        <w:pStyle w:val="ListParagraph"/>
        <w:ind w:left="0" w:firstLine="720"/>
        <w:rPr>
          <w:rFonts w:asciiTheme="majorHAnsi" w:hAnsiTheme="majorHAnsi" w:cs="Calibri"/>
          <w:sz w:val="20"/>
          <w:szCs w:val="20"/>
        </w:rPr>
      </w:pPr>
    </w:p>
    <w:p w:rsidR="0065718D" w:rsidRPr="00F04434" w:rsidRDefault="0065718D" w:rsidP="009F25BB">
      <w:pPr>
        <w:pStyle w:val="ListParagraph"/>
        <w:numPr>
          <w:ilvl w:val="0"/>
          <w:numId w:val="55"/>
        </w:numPr>
        <w:tabs>
          <w:tab w:val="clear" w:pos="4320"/>
        </w:tabs>
        <w:ind w:left="0" w:firstLine="720"/>
        <w:jc w:val="both"/>
        <w:rPr>
          <w:rFonts w:asciiTheme="majorHAnsi" w:hAnsiTheme="majorHAnsi" w:cs="Calibri"/>
          <w:sz w:val="20"/>
          <w:szCs w:val="20"/>
        </w:rPr>
      </w:pPr>
      <w:r>
        <w:rPr>
          <w:rFonts w:asciiTheme="majorHAnsi" w:hAnsiTheme="majorHAnsi" w:cs="Calibri"/>
          <w:sz w:val="20"/>
          <w:szCs w:val="20"/>
        </w:rPr>
        <w:t>As for</w:t>
      </w:r>
      <w:r w:rsidRPr="00F04434">
        <w:rPr>
          <w:rFonts w:asciiTheme="majorHAnsi" w:hAnsiTheme="majorHAnsi" w:cs="Calibri"/>
          <w:sz w:val="20"/>
          <w:szCs w:val="20"/>
        </w:rPr>
        <w:t xml:space="preserve"> </w:t>
      </w:r>
      <w:r>
        <w:rPr>
          <w:rFonts w:asciiTheme="majorHAnsi" w:hAnsiTheme="majorHAnsi" w:cs="Calibri"/>
          <w:sz w:val="20"/>
          <w:szCs w:val="20"/>
        </w:rPr>
        <w:t>item</w:t>
      </w:r>
      <w:r w:rsidRPr="00F04434">
        <w:rPr>
          <w:rFonts w:asciiTheme="majorHAnsi" w:hAnsiTheme="majorHAnsi" w:cs="Calibri"/>
          <w:sz w:val="20"/>
          <w:szCs w:val="20"/>
        </w:rPr>
        <w:t xml:space="preserve"> </w:t>
      </w:r>
      <w:r>
        <w:rPr>
          <w:rFonts w:asciiTheme="majorHAnsi" w:hAnsiTheme="majorHAnsi" w:cs="Calibri"/>
          <w:sz w:val="20"/>
          <w:szCs w:val="20"/>
        </w:rPr>
        <w:t>(e)</w:t>
      </w:r>
      <w:r w:rsidRPr="00F04434">
        <w:rPr>
          <w:rFonts w:asciiTheme="majorHAnsi" w:hAnsiTheme="majorHAnsi" w:cs="Calibri"/>
          <w:sz w:val="20"/>
          <w:szCs w:val="20"/>
        </w:rPr>
        <w:t xml:space="preserve"> </w:t>
      </w:r>
      <w:r>
        <w:rPr>
          <w:rFonts w:asciiTheme="majorHAnsi" w:hAnsiTheme="majorHAnsi" w:cs="Calibri"/>
          <w:sz w:val="20"/>
          <w:szCs w:val="20"/>
        </w:rPr>
        <w:t>of the</w:t>
      </w:r>
      <w:r w:rsidRPr="00F04434">
        <w:rPr>
          <w:rFonts w:asciiTheme="majorHAnsi" w:hAnsiTheme="majorHAnsi" w:cs="Calibri"/>
          <w:sz w:val="20"/>
          <w:szCs w:val="20"/>
        </w:rPr>
        <w:t xml:space="preserve"> </w:t>
      </w:r>
      <w:r>
        <w:rPr>
          <w:rFonts w:asciiTheme="majorHAnsi" w:hAnsiTheme="majorHAnsi" w:cs="Calibri"/>
          <w:sz w:val="20"/>
          <w:szCs w:val="20"/>
        </w:rPr>
        <w:t>third clause</w:t>
      </w:r>
      <w:r w:rsidRPr="00F04434">
        <w:rPr>
          <w:rFonts w:asciiTheme="majorHAnsi" w:hAnsiTheme="majorHAnsi" w:cs="Calibri"/>
          <w:sz w:val="20"/>
          <w:szCs w:val="20"/>
        </w:rPr>
        <w:t xml:space="preserve">, </w:t>
      </w:r>
      <w:r>
        <w:rPr>
          <w:rFonts w:asciiTheme="majorHAnsi" w:hAnsiTheme="majorHAnsi" w:cs="Calibri"/>
          <w:sz w:val="20"/>
          <w:szCs w:val="20"/>
        </w:rPr>
        <w:t>the Commission</w:t>
      </w:r>
      <w:r w:rsidRPr="00F04434">
        <w:rPr>
          <w:rFonts w:asciiTheme="majorHAnsi" w:hAnsiTheme="majorHAnsi" w:cs="Calibri"/>
          <w:sz w:val="20"/>
          <w:szCs w:val="20"/>
        </w:rPr>
        <w:t xml:space="preserve"> </w:t>
      </w:r>
      <w:r>
        <w:rPr>
          <w:rFonts w:asciiTheme="majorHAnsi" w:hAnsiTheme="majorHAnsi" w:cs="Calibri"/>
          <w:sz w:val="20"/>
          <w:szCs w:val="20"/>
        </w:rPr>
        <w:t>finds that</w:t>
      </w:r>
      <w:r w:rsidRPr="00F04434">
        <w:rPr>
          <w:rFonts w:asciiTheme="majorHAnsi" w:hAnsiTheme="majorHAnsi" w:cs="Calibri"/>
          <w:sz w:val="20"/>
          <w:szCs w:val="20"/>
        </w:rPr>
        <w:t xml:space="preserve"> </w:t>
      </w:r>
      <w:r>
        <w:rPr>
          <w:rFonts w:asciiTheme="majorHAnsi" w:hAnsiTheme="majorHAnsi" w:cs="Calibri"/>
          <w:sz w:val="20"/>
          <w:szCs w:val="20"/>
        </w:rPr>
        <w:t xml:space="preserve">its </w:t>
      </w:r>
      <w:r w:rsidRPr="00F04434">
        <w:rPr>
          <w:rFonts w:asciiTheme="majorHAnsi" w:hAnsiTheme="majorHAnsi" w:cs="Calibri"/>
          <w:sz w:val="20"/>
          <w:szCs w:val="20"/>
        </w:rPr>
        <w:t xml:space="preserve">execution </w:t>
      </w:r>
      <w:r>
        <w:rPr>
          <w:rFonts w:asciiTheme="majorHAnsi" w:hAnsiTheme="majorHAnsi" w:cs="Calibri"/>
          <w:sz w:val="20"/>
          <w:szCs w:val="20"/>
        </w:rPr>
        <w:t>i</w:t>
      </w:r>
      <w:r w:rsidRPr="00F04434">
        <w:rPr>
          <w:rFonts w:asciiTheme="majorHAnsi" w:hAnsiTheme="majorHAnsi" w:cs="Calibri"/>
          <w:sz w:val="20"/>
          <w:szCs w:val="20"/>
        </w:rPr>
        <w:t xml:space="preserve">s contingent </w:t>
      </w:r>
      <w:r>
        <w:rPr>
          <w:rFonts w:asciiTheme="majorHAnsi" w:hAnsiTheme="majorHAnsi" w:cs="Calibri"/>
          <w:sz w:val="20"/>
          <w:szCs w:val="20"/>
        </w:rPr>
        <w:t>upon the results</w:t>
      </w:r>
      <w:r w:rsidRPr="00F04434">
        <w:rPr>
          <w:rFonts w:asciiTheme="majorHAnsi" w:hAnsiTheme="majorHAnsi" w:cs="Calibri"/>
          <w:sz w:val="20"/>
          <w:szCs w:val="20"/>
        </w:rPr>
        <w:t xml:space="preserve"> </w:t>
      </w:r>
      <w:r>
        <w:rPr>
          <w:rFonts w:asciiTheme="majorHAnsi" w:hAnsiTheme="majorHAnsi" w:cs="Calibri"/>
          <w:sz w:val="20"/>
          <w:szCs w:val="20"/>
        </w:rPr>
        <w:t>of</w:t>
      </w:r>
      <w:r w:rsidRPr="00F04434">
        <w:rPr>
          <w:rFonts w:asciiTheme="majorHAnsi" w:hAnsiTheme="majorHAnsi" w:cs="Calibri"/>
          <w:sz w:val="20"/>
          <w:szCs w:val="20"/>
        </w:rPr>
        <w:t xml:space="preserve"> </w:t>
      </w:r>
      <w:r>
        <w:rPr>
          <w:rFonts w:asciiTheme="majorHAnsi" w:hAnsiTheme="majorHAnsi" w:cs="Calibri"/>
          <w:sz w:val="20"/>
          <w:szCs w:val="20"/>
        </w:rPr>
        <w:t>a</w:t>
      </w:r>
      <w:r w:rsidRPr="00F04434">
        <w:rPr>
          <w:rFonts w:asciiTheme="majorHAnsi" w:hAnsiTheme="majorHAnsi" w:cs="Calibri"/>
          <w:sz w:val="20"/>
          <w:szCs w:val="20"/>
        </w:rPr>
        <w:t xml:space="preserve"> </w:t>
      </w:r>
      <w:r>
        <w:rPr>
          <w:rFonts w:asciiTheme="majorHAnsi" w:hAnsiTheme="majorHAnsi" w:cs="Calibri"/>
          <w:sz w:val="20"/>
          <w:szCs w:val="20"/>
        </w:rPr>
        <w:t>filiation process and therefore awaits the outcome of the</w:t>
      </w:r>
      <w:r w:rsidRPr="00F04434">
        <w:rPr>
          <w:rFonts w:asciiTheme="majorHAnsi" w:hAnsiTheme="majorHAnsi" w:cs="Calibri"/>
          <w:sz w:val="20"/>
          <w:szCs w:val="20"/>
        </w:rPr>
        <w:t xml:space="preserve"> judicial </w:t>
      </w:r>
      <w:r>
        <w:rPr>
          <w:rFonts w:asciiTheme="majorHAnsi" w:hAnsiTheme="majorHAnsi" w:cs="Calibri"/>
          <w:sz w:val="20"/>
          <w:szCs w:val="20"/>
        </w:rPr>
        <w:t>process instituted to assess whether execution of that measure is warranted</w:t>
      </w:r>
      <w:r w:rsidRPr="00F04434">
        <w:rPr>
          <w:rFonts w:asciiTheme="majorHAnsi" w:hAnsiTheme="majorHAnsi" w:cs="Calibri"/>
          <w:sz w:val="20"/>
          <w:szCs w:val="20"/>
        </w:rPr>
        <w:t xml:space="preserve">. </w:t>
      </w:r>
    </w:p>
    <w:p w:rsidR="0065718D" w:rsidRPr="00F04434" w:rsidRDefault="0065718D" w:rsidP="0065718D">
      <w:pPr>
        <w:pStyle w:val="ListParagraph"/>
        <w:ind w:left="0" w:firstLine="720"/>
        <w:rPr>
          <w:rFonts w:asciiTheme="majorHAnsi" w:hAnsiTheme="majorHAnsi" w:cs="Calibri"/>
          <w:sz w:val="20"/>
          <w:szCs w:val="20"/>
        </w:rPr>
      </w:pPr>
    </w:p>
    <w:p w:rsidR="0065718D" w:rsidRPr="00F04434" w:rsidRDefault="0065718D" w:rsidP="009F25BB">
      <w:pPr>
        <w:pStyle w:val="ListParagraph"/>
        <w:numPr>
          <w:ilvl w:val="0"/>
          <w:numId w:val="55"/>
        </w:numPr>
        <w:tabs>
          <w:tab w:val="clear" w:pos="4320"/>
        </w:tabs>
        <w:ind w:left="0" w:firstLine="720"/>
        <w:jc w:val="both"/>
        <w:rPr>
          <w:rFonts w:asciiTheme="majorHAnsi" w:hAnsiTheme="majorHAnsi" w:cs="Calibri"/>
          <w:sz w:val="20"/>
          <w:szCs w:val="20"/>
        </w:rPr>
      </w:pPr>
      <w:r>
        <w:rPr>
          <w:rFonts w:asciiTheme="majorHAnsi" w:hAnsiTheme="majorHAnsi" w:cs="Calibri"/>
          <w:sz w:val="20"/>
          <w:szCs w:val="20"/>
        </w:rPr>
        <w:t>The IACHR</w:t>
      </w:r>
      <w:r w:rsidRPr="00F04434">
        <w:rPr>
          <w:rFonts w:asciiTheme="majorHAnsi" w:hAnsiTheme="majorHAnsi" w:cs="Calibri"/>
          <w:sz w:val="20"/>
          <w:szCs w:val="20"/>
        </w:rPr>
        <w:t xml:space="preserve"> </w:t>
      </w:r>
      <w:r>
        <w:rPr>
          <w:rFonts w:asciiTheme="majorHAnsi" w:hAnsiTheme="majorHAnsi" w:cs="Calibri"/>
          <w:sz w:val="20"/>
          <w:szCs w:val="20"/>
        </w:rPr>
        <w:t>therefore declares that</w:t>
      </w:r>
      <w:r w:rsidRPr="00F04434">
        <w:rPr>
          <w:rFonts w:asciiTheme="majorHAnsi" w:hAnsiTheme="majorHAnsi" w:cs="Calibri"/>
          <w:sz w:val="20"/>
          <w:szCs w:val="20"/>
        </w:rPr>
        <w:t xml:space="preserve"> </w:t>
      </w:r>
      <w:r>
        <w:rPr>
          <w:rFonts w:asciiTheme="majorHAnsi" w:hAnsiTheme="majorHAnsi" w:cs="Calibri"/>
          <w:sz w:val="20"/>
          <w:szCs w:val="20"/>
        </w:rPr>
        <w:t>the</w:t>
      </w:r>
      <w:r w:rsidRPr="00F04434">
        <w:rPr>
          <w:rFonts w:asciiTheme="majorHAnsi" w:hAnsiTheme="majorHAnsi" w:cs="Calibri"/>
          <w:sz w:val="20"/>
          <w:szCs w:val="20"/>
        </w:rPr>
        <w:t xml:space="preserve"> </w:t>
      </w:r>
      <w:r>
        <w:rPr>
          <w:rFonts w:asciiTheme="majorHAnsi" w:hAnsiTheme="majorHAnsi" w:cs="Calibri"/>
          <w:sz w:val="20"/>
          <w:szCs w:val="20"/>
        </w:rPr>
        <w:t>Friendly Settlement Agreement</w:t>
      </w:r>
      <w:r w:rsidRPr="00F04434">
        <w:rPr>
          <w:rFonts w:asciiTheme="majorHAnsi" w:hAnsiTheme="majorHAnsi" w:cs="Calibri"/>
          <w:sz w:val="20"/>
          <w:szCs w:val="20"/>
        </w:rPr>
        <w:t xml:space="preserve"> </w:t>
      </w:r>
      <w:r>
        <w:rPr>
          <w:rFonts w:asciiTheme="majorHAnsi" w:hAnsiTheme="majorHAnsi" w:cs="Calibri"/>
          <w:sz w:val="20"/>
          <w:szCs w:val="20"/>
        </w:rPr>
        <w:t>has been executed to a substantial degree and</w:t>
      </w:r>
      <w:r w:rsidRPr="00F04434">
        <w:rPr>
          <w:rFonts w:asciiTheme="majorHAnsi" w:hAnsiTheme="majorHAnsi" w:cs="Calibri"/>
          <w:sz w:val="20"/>
          <w:szCs w:val="20"/>
        </w:rPr>
        <w:t xml:space="preserve"> </w:t>
      </w:r>
      <w:r>
        <w:rPr>
          <w:rFonts w:asciiTheme="majorHAnsi" w:hAnsiTheme="majorHAnsi" w:cs="Calibri"/>
          <w:sz w:val="20"/>
          <w:szCs w:val="20"/>
        </w:rPr>
        <w:t>has been partially fulfilled</w:t>
      </w:r>
      <w:r w:rsidRPr="00F04434">
        <w:rPr>
          <w:rFonts w:asciiTheme="majorHAnsi" w:hAnsiTheme="majorHAnsi" w:cs="Calibri"/>
          <w:sz w:val="20"/>
          <w:szCs w:val="20"/>
        </w:rPr>
        <w:t xml:space="preserve">, </w:t>
      </w:r>
      <w:r>
        <w:rPr>
          <w:rFonts w:asciiTheme="majorHAnsi" w:hAnsiTheme="majorHAnsi" w:cs="Calibri"/>
          <w:sz w:val="20"/>
          <w:szCs w:val="20"/>
        </w:rPr>
        <w:t xml:space="preserve">and therefore will continue to monitor the </w:t>
      </w:r>
      <w:r w:rsidRPr="00F04434">
        <w:rPr>
          <w:rFonts w:asciiTheme="majorHAnsi" w:hAnsiTheme="majorHAnsi" w:cs="Calibri"/>
          <w:sz w:val="20"/>
          <w:szCs w:val="20"/>
        </w:rPr>
        <w:t xml:space="preserve">implementation </w:t>
      </w:r>
      <w:r>
        <w:rPr>
          <w:rFonts w:asciiTheme="majorHAnsi" w:hAnsiTheme="majorHAnsi" w:cs="Calibri"/>
          <w:sz w:val="20"/>
          <w:szCs w:val="20"/>
        </w:rPr>
        <w:t>of the</w:t>
      </w:r>
      <w:r w:rsidRPr="00F04434">
        <w:rPr>
          <w:rFonts w:asciiTheme="majorHAnsi" w:hAnsiTheme="majorHAnsi" w:cs="Calibri"/>
          <w:sz w:val="20"/>
          <w:szCs w:val="20"/>
        </w:rPr>
        <w:t xml:space="preserve"> </w:t>
      </w:r>
      <w:r>
        <w:rPr>
          <w:rFonts w:asciiTheme="majorHAnsi" w:hAnsiTheme="majorHAnsi" w:cs="Calibri"/>
          <w:sz w:val="20"/>
          <w:szCs w:val="20"/>
        </w:rPr>
        <w:t>second and fourth clause</w:t>
      </w:r>
      <w:r w:rsidRPr="00F04434">
        <w:rPr>
          <w:rFonts w:asciiTheme="majorHAnsi" w:hAnsiTheme="majorHAnsi" w:cs="Calibri"/>
          <w:sz w:val="20"/>
          <w:szCs w:val="20"/>
        </w:rPr>
        <w:t xml:space="preserve">s </w:t>
      </w:r>
      <w:r>
        <w:rPr>
          <w:rFonts w:asciiTheme="majorHAnsi" w:hAnsiTheme="majorHAnsi" w:cs="Calibri"/>
          <w:sz w:val="20"/>
          <w:szCs w:val="20"/>
        </w:rPr>
        <w:t>of the</w:t>
      </w:r>
      <w:r w:rsidRPr="00F04434">
        <w:rPr>
          <w:rFonts w:asciiTheme="majorHAnsi" w:hAnsiTheme="majorHAnsi" w:cs="Calibri"/>
          <w:sz w:val="20"/>
          <w:szCs w:val="20"/>
        </w:rPr>
        <w:t xml:space="preserve"> </w:t>
      </w:r>
      <w:r>
        <w:rPr>
          <w:rFonts w:asciiTheme="majorHAnsi" w:hAnsiTheme="majorHAnsi" w:cs="Calibri"/>
          <w:sz w:val="20"/>
          <w:szCs w:val="20"/>
        </w:rPr>
        <w:t>Friendly Settlement Agreement</w:t>
      </w:r>
      <w:r w:rsidRPr="00F04434">
        <w:rPr>
          <w:rFonts w:asciiTheme="majorHAnsi" w:hAnsiTheme="majorHAnsi" w:cs="Calibri"/>
          <w:sz w:val="20"/>
          <w:szCs w:val="20"/>
        </w:rPr>
        <w:t xml:space="preserve"> </w:t>
      </w:r>
      <w:r>
        <w:rPr>
          <w:rFonts w:asciiTheme="majorHAnsi" w:hAnsiTheme="majorHAnsi" w:cs="Calibri"/>
          <w:sz w:val="20"/>
          <w:szCs w:val="20"/>
        </w:rPr>
        <w:t>until they have been executed in full</w:t>
      </w:r>
      <w:r w:rsidRPr="00F04434">
        <w:rPr>
          <w:rFonts w:asciiTheme="majorHAnsi" w:hAnsiTheme="majorHAnsi" w:cs="Calibri"/>
          <w:sz w:val="20"/>
          <w:szCs w:val="20"/>
        </w:rPr>
        <w:t>.</w:t>
      </w:r>
    </w:p>
    <w:p w:rsidR="0065718D" w:rsidRDefault="0065718D" w:rsidP="0065718D">
      <w:pPr>
        <w:pStyle w:val="ListParagraph"/>
        <w:ind w:left="0" w:firstLine="720"/>
        <w:jc w:val="both"/>
        <w:rPr>
          <w:rFonts w:asciiTheme="majorHAnsi" w:hAnsiTheme="majorHAnsi" w:cs="Calibri"/>
          <w:sz w:val="20"/>
          <w:szCs w:val="20"/>
        </w:rPr>
      </w:pPr>
    </w:p>
    <w:p w:rsidR="001B27CF" w:rsidRDefault="001B27CF">
      <w:pPr>
        <w:rPr>
          <w:rFonts w:asciiTheme="majorHAnsi" w:eastAsia="Cambria" w:hAnsiTheme="majorHAnsi" w:cs="Calibri"/>
          <w:b/>
          <w:color w:val="000000"/>
          <w:sz w:val="20"/>
          <w:szCs w:val="20"/>
          <w:u w:color="000000"/>
          <w:lang w:eastAsia="es-ES"/>
        </w:rPr>
      </w:pPr>
      <w:r>
        <w:rPr>
          <w:rFonts w:asciiTheme="majorHAnsi" w:hAnsiTheme="majorHAnsi" w:cs="Calibri"/>
          <w:b/>
          <w:sz w:val="20"/>
          <w:szCs w:val="20"/>
        </w:rPr>
        <w:br w:type="page"/>
      </w:r>
    </w:p>
    <w:p w:rsidR="0065718D" w:rsidRPr="00AE0CD5" w:rsidRDefault="0065718D" w:rsidP="009F25BB">
      <w:pPr>
        <w:pStyle w:val="ListParagraph"/>
        <w:numPr>
          <w:ilvl w:val="0"/>
          <w:numId w:val="61"/>
        </w:numPr>
        <w:tabs>
          <w:tab w:val="left" w:pos="0"/>
        </w:tabs>
        <w:ind w:left="0" w:firstLine="900"/>
        <w:jc w:val="both"/>
        <w:rPr>
          <w:rFonts w:asciiTheme="majorHAnsi" w:hAnsiTheme="majorHAnsi" w:cs="Calibri"/>
          <w:b/>
          <w:sz w:val="20"/>
          <w:szCs w:val="20"/>
        </w:rPr>
      </w:pPr>
      <w:r w:rsidRPr="00AE0CD5">
        <w:rPr>
          <w:rFonts w:asciiTheme="majorHAnsi" w:hAnsiTheme="majorHAnsi" w:cs="Calibri"/>
          <w:b/>
          <w:sz w:val="20"/>
          <w:szCs w:val="20"/>
        </w:rPr>
        <w:lastRenderedPageBreak/>
        <w:t xml:space="preserve">CONCLUSIONS </w:t>
      </w:r>
    </w:p>
    <w:p w:rsidR="0065718D" w:rsidRPr="00F04434" w:rsidRDefault="0065718D" w:rsidP="0065718D">
      <w:pPr>
        <w:pStyle w:val="ListParagraph"/>
        <w:ind w:left="0" w:firstLine="720"/>
        <w:jc w:val="both"/>
        <w:rPr>
          <w:rFonts w:asciiTheme="majorHAnsi" w:hAnsiTheme="majorHAnsi" w:cs="Calibri"/>
          <w:b/>
          <w:sz w:val="20"/>
          <w:szCs w:val="20"/>
        </w:rPr>
      </w:pPr>
    </w:p>
    <w:p w:rsidR="0065718D" w:rsidRPr="00F04434" w:rsidRDefault="0065718D" w:rsidP="0065718D">
      <w:pPr>
        <w:ind w:firstLine="720"/>
        <w:jc w:val="both"/>
        <w:rPr>
          <w:rFonts w:asciiTheme="majorHAnsi" w:hAnsiTheme="majorHAnsi" w:cs="Calibri"/>
          <w:b/>
          <w:sz w:val="20"/>
          <w:szCs w:val="20"/>
        </w:rPr>
      </w:pPr>
      <w:r w:rsidRPr="00F04434">
        <w:rPr>
          <w:rFonts w:asciiTheme="majorHAnsi" w:hAnsiTheme="majorHAnsi"/>
          <w:sz w:val="20"/>
          <w:szCs w:val="20"/>
        </w:rPr>
        <w:t>1.</w:t>
      </w:r>
      <w:r w:rsidRPr="00F04434">
        <w:rPr>
          <w:rFonts w:asciiTheme="majorHAnsi" w:hAnsiTheme="majorHAnsi"/>
          <w:sz w:val="20"/>
          <w:szCs w:val="20"/>
        </w:rPr>
        <w:tab/>
      </w:r>
      <w:r>
        <w:rPr>
          <w:rFonts w:asciiTheme="majorHAnsi" w:hAnsiTheme="majorHAnsi"/>
          <w:sz w:val="20"/>
          <w:szCs w:val="20"/>
        </w:rPr>
        <w:t>On the basis of</w:t>
      </w:r>
      <w:r w:rsidRPr="00F04434">
        <w:rPr>
          <w:rFonts w:asciiTheme="majorHAnsi" w:hAnsiTheme="majorHAnsi"/>
          <w:sz w:val="20"/>
          <w:szCs w:val="20"/>
        </w:rPr>
        <w:t xml:space="preserve"> </w:t>
      </w:r>
      <w:r>
        <w:rPr>
          <w:rFonts w:asciiTheme="majorHAnsi" w:hAnsiTheme="majorHAnsi"/>
          <w:sz w:val="20"/>
          <w:szCs w:val="20"/>
        </w:rPr>
        <w:t xml:space="preserve">the foregoing </w:t>
      </w:r>
      <w:r w:rsidRPr="00F04434">
        <w:rPr>
          <w:rFonts w:asciiTheme="majorHAnsi" w:hAnsiTheme="majorHAnsi"/>
          <w:sz w:val="20"/>
          <w:szCs w:val="20"/>
        </w:rPr>
        <w:t>considerations</w:t>
      </w:r>
      <w:r>
        <w:rPr>
          <w:rFonts w:asciiTheme="majorHAnsi" w:hAnsiTheme="majorHAnsi"/>
          <w:sz w:val="20"/>
          <w:szCs w:val="20"/>
        </w:rPr>
        <w:t>,</w:t>
      </w:r>
      <w:r w:rsidRPr="00F04434">
        <w:rPr>
          <w:rFonts w:asciiTheme="majorHAnsi" w:hAnsiTheme="majorHAnsi"/>
          <w:sz w:val="20"/>
          <w:szCs w:val="20"/>
        </w:rPr>
        <w:t xml:space="preserve"> </w:t>
      </w:r>
      <w:r>
        <w:rPr>
          <w:rFonts w:asciiTheme="majorHAnsi" w:hAnsiTheme="majorHAnsi"/>
          <w:sz w:val="20"/>
          <w:szCs w:val="20"/>
        </w:rPr>
        <w:t>and</w:t>
      </w:r>
      <w:r w:rsidRPr="00F04434">
        <w:rPr>
          <w:rFonts w:asciiTheme="majorHAnsi" w:hAnsiTheme="majorHAnsi"/>
          <w:sz w:val="20"/>
          <w:szCs w:val="20"/>
        </w:rPr>
        <w:t xml:space="preserve"> </w:t>
      </w:r>
      <w:r>
        <w:rPr>
          <w:rFonts w:asciiTheme="majorHAnsi" w:hAnsiTheme="majorHAnsi"/>
          <w:sz w:val="20"/>
          <w:szCs w:val="20"/>
        </w:rPr>
        <w:t>under the procedure established in Article</w:t>
      </w:r>
      <w:r w:rsidRPr="00F04434">
        <w:rPr>
          <w:rFonts w:asciiTheme="majorHAnsi" w:hAnsiTheme="majorHAnsi"/>
          <w:sz w:val="20"/>
          <w:szCs w:val="20"/>
        </w:rPr>
        <w:t xml:space="preserve">s 48.1.f </w:t>
      </w:r>
      <w:r>
        <w:rPr>
          <w:rFonts w:asciiTheme="majorHAnsi" w:hAnsiTheme="majorHAnsi"/>
          <w:sz w:val="20"/>
          <w:szCs w:val="20"/>
        </w:rPr>
        <w:t>and</w:t>
      </w:r>
      <w:r w:rsidRPr="00F04434">
        <w:rPr>
          <w:rFonts w:asciiTheme="majorHAnsi" w:hAnsiTheme="majorHAnsi"/>
          <w:sz w:val="20"/>
          <w:szCs w:val="20"/>
        </w:rPr>
        <w:t xml:space="preserve"> 49 </w:t>
      </w:r>
      <w:r>
        <w:rPr>
          <w:rFonts w:asciiTheme="majorHAnsi" w:hAnsiTheme="majorHAnsi"/>
          <w:sz w:val="20"/>
          <w:szCs w:val="20"/>
        </w:rPr>
        <w:t>of the</w:t>
      </w:r>
      <w:r w:rsidRPr="00F04434">
        <w:rPr>
          <w:rFonts w:asciiTheme="majorHAnsi" w:hAnsiTheme="majorHAnsi"/>
          <w:sz w:val="20"/>
          <w:szCs w:val="20"/>
        </w:rPr>
        <w:t xml:space="preserve"> </w:t>
      </w:r>
      <w:r>
        <w:rPr>
          <w:rFonts w:asciiTheme="majorHAnsi" w:hAnsiTheme="majorHAnsi"/>
          <w:sz w:val="20"/>
          <w:szCs w:val="20"/>
        </w:rPr>
        <w:t>American Convention</w:t>
      </w:r>
      <w:r w:rsidRPr="00F04434">
        <w:rPr>
          <w:rFonts w:asciiTheme="majorHAnsi" w:hAnsiTheme="majorHAnsi"/>
          <w:sz w:val="20"/>
          <w:szCs w:val="20"/>
        </w:rPr>
        <w:t xml:space="preserve">, </w:t>
      </w:r>
      <w:r>
        <w:rPr>
          <w:rFonts w:asciiTheme="majorHAnsi" w:hAnsiTheme="majorHAnsi"/>
          <w:sz w:val="20"/>
          <w:szCs w:val="20"/>
        </w:rPr>
        <w:t>the Commission</w:t>
      </w:r>
      <w:r w:rsidRPr="00F04434">
        <w:rPr>
          <w:rFonts w:asciiTheme="majorHAnsi" w:hAnsiTheme="majorHAnsi"/>
          <w:sz w:val="20"/>
          <w:szCs w:val="20"/>
        </w:rPr>
        <w:t xml:space="preserve"> </w:t>
      </w:r>
      <w:r>
        <w:rPr>
          <w:rFonts w:asciiTheme="majorHAnsi" w:hAnsiTheme="majorHAnsi"/>
          <w:sz w:val="20"/>
          <w:szCs w:val="20"/>
        </w:rPr>
        <w:t>wishes to reiterate its deep appreciation for the efforts made by the parties</w:t>
      </w:r>
      <w:r w:rsidRPr="00F04434">
        <w:rPr>
          <w:rFonts w:asciiTheme="majorHAnsi" w:hAnsiTheme="majorHAnsi"/>
          <w:sz w:val="20"/>
          <w:szCs w:val="20"/>
        </w:rPr>
        <w:t xml:space="preserve"> </w:t>
      </w:r>
      <w:r>
        <w:rPr>
          <w:rFonts w:asciiTheme="majorHAnsi" w:hAnsiTheme="majorHAnsi"/>
          <w:sz w:val="20"/>
          <w:szCs w:val="20"/>
        </w:rPr>
        <w:t>and</w:t>
      </w:r>
      <w:r w:rsidRPr="00F04434">
        <w:rPr>
          <w:rFonts w:asciiTheme="majorHAnsi" w:hAnsiTheme="majorHAnsi"/>
          <w:sz w:val="20"/>
          <w:szCs w:val="20"/>
        </w:rPr>
        <w:t xml:space="preserve"> </w:t>
      </w:r>
      <w:r>
        <w:rPr>
          <w:rFonts w:asciiTheme="majorHAnsi" w:hAnsiTheme="majorHAnsi"/>
          <w:sz w:val="20"/>
          <w:szCs w:val="20"/>
        </w:rPr>
        <w:t>its gratification at the achievement in this case of a friendly settlement</w:t>
      </w:r>
      <w:r w:rsidRPr="00F04434">
        <w:rPr>
          <w:rFonts w:asciiTheme="majorHAnsi" w:hAnsiTheme="majorHAnsi"/>
          <w:sz w:val="20"/>
          <w:szCs w:val="20"/>
        </w:rPr>
        <w:t xml:space="preserve"> </w:t>
      </w:r>
      <w:r>
        <w:rPr>
          <w:rFonts w:asciiTheme="majorHAnsi" w:hAnsiTheme="majorHAnsi"/>
          <w:sz w:val="20"/>
          <w:szCs w:val="20"/>
        </w:rPr>
        <w:t>based on respect for human rights</w:t>
      </w:r>
      <w:r w:rsidRPr="00F04434">
        <w:rPr>
          <w:rFonts w:asciiTheme="majorHAnsi" w:hAnsiTheme="majorHAnsi"/>
          <w:sz w:val="20"/>
          <w:szCs w:val="20"/>
        </w:rPr>
        <w:t xml:space="preserve"> </w:t>
      </w:r>
      <w:r>
        <w:rPr>
          <w:rFonts w:asciiTheme="majorHAnsi" w:hAnsiTheme="majorHAnsi"/>
          <w:sz w:val="20"/>
          <w:szCs w:val="20"/>
        </w:rPr>
        <w:t>and</w:t>
      </w:r>
      <w:r w:rsidRPr="00F04434">
        <w:rPr>
          <w:rFonts w:asciiTheme="majorHAnsi" w:hAnsiTheme="majorHAnsi"/>
          <w:sz w:val="20"/>
          <w:szCs w:val="20"/>
        </w:rPr>
        <w:t xml:space="preserve"> compatible </w:t>
      </w:r>
      <w:r>
        <w:rPr>
          <w:rFonts w:asciiTheme="majorHAnsi" w:hAnsiTheme="majorHAnsi"/>
          <w:sz w:val="20"/>
          <w:szCs w:val="20"/>
        </w:rPr>
        <w:t>with the purpose and aim of the</w:t>
      </w:r>
      <w:r w:rsidRPr="00F04434">
        <w:rPr>
          <w:rFonts w:asciiTheme="majorHAnsi" w:hAnsiTheme="majorHAnsi"/>
          <w:sz w:val="20"/>
          <w:szCs w:val="20"/>
        </w:rPr>
        <w:t xml:space="preserve"> </w:t>
      </w:r>
      <w:r>
        <w:rPr>
          <w:rFonts w:asciiTheme="majorHAnsi" w:hAnsiTheme="majorHAnsi"/>
          <w:sz w:val="20"/>
          <w:szCs w:val="20"/>
        </w:rPr>
        <w:t>American Convention</w:t>
      </w:r>
      <w:r w:rsidRPr="00F04434">
        <w:rPr>
          <w:rFonts w:asciiTheme="majorHAnsi" w:hAnsiTheme="majorHAnsi"/>
          <w:sz w:val="20"/>
          <w:szCs w:val="20"/>
        </w:rPr>
        <w:t xml:space="preserve">.  </w:t>
      </w:r>
    </w:p>
    <w:p w:rsidR="0065718D" w:rsidRPr="00F04434" w:rsidRDefault="0065718D" w:rsidP="0065718D">
      <w:pPr>
        <w:ind w:firstLine="720"/>
        <w:jc w:val="both"/>
        <w:rPr>
          <w:rFonts w:asciiTheme="majorHAnsi" w:hAnsiTheme="majorHAnsi" w:cs="Calibri"/>
          <w:b/>
          <w:sz w:val="20"/>
          <w:szCs w:val="20"/>
        </w:rPr>
      </w:pPr>
    </w:p>
    <w:p w:rsidR="0065718D" w:rsidRPr="00F04434" w:rsidRDefault="0065718D" w:rsidP="0065718D">
      <w:pPr>
        <w:ind w:firstLine="720"/>
        <w:jc w:val="both"/>
        <w:rPr>
          <w:rFonts w:asciiTheme="majorHAnsi" w:hAnsiTheme="majorHAnsi" w:cs="Calibri"/>
          <w:b/>
          <w:sz w:val="20"/>
          <w:szCs w:val="20"/>
        </w:rPr>
      </w:pPr>
      <w:r w:rsidRPr="00F04434">
        <w:rPr>
          <w:rFonts w:asciiTheme="majorHAnsi" w:hAnsiTheme="majorHAnsi"/>
          <w:sz w:val="20"/>
          <w:szCs w:val="20"/>
        </w:rPr>
        <w:t>2.</w:t>
      </w:r>
      <w:r w:rsidRPr="00F04434">
        <w:rPr>
          <w:rFonts w:asciiTheme="majorHAnsi" w:hAnsiTheme="majorHAnsi"/>
          <w:sz w:val="20"/>
          <w:szCs w:val="20"/>
        </w:rPr>
        <w:tab/>
      </w:r>
      <w:r>
        <w:rPr>
          <w:rFonts w:asciiTheme="majorHAnsi" w:hAnsiTheme="majorHAnsi"/>
          <w:sz w:val="20"/>
          <w:szCs w:val="20"/>
        </w:rPr>
        <w:t>By virtue of the</w:t>
      </w:r>
      <w:r w:rsidRPr="00F04434">
        <w:rPr>
          <w:rFonts w:asciiTheme="majorHAnsi" w:hAnsiTheme="majorHAnsi"/>
          <w:sz w:val="20"/>
          <w:szCs w:val="20"/>
        </w:rPr>
        <w:t xml:space="preserve"> considerations </w:t>
      </w:r>
      <w:r>
        <w:rPr>
          <w:rFonts w:asciiTheme="majorHAnsi" w:hAnsiTheme="majorHAnsi"/>
          <w:sz w:val="20"/>
          <w:szCs w:val="20"/>
        </w:rPr>
        <w:t>and</w:t>
      </w:r>
      <w:r w:rsidRPr="00F04434">
        <w:rPr>
          <w:rFonts w:asciiTheme="majorHAnsi" w:hAnsiTheme="majorHAnsi"/>
          <w:sz w:val="20"/>
          <w:szCs w:val="20"/>
        </w:rPr>
        <w:t xml:space="preserve"> conclusions </w:t>
      </w:r>
      <w:r>
        <w:rPr>
          <w:rFonts w:asciiTheme="majorHAnsi" w:hAnsiTheme="majorHAnsi"/>
          <w:sz w:val="20"/>
          <w:szCs w:val="20"/>
        </w:rPr>
        <w:t>set forth in this report</w:t>
      </w:r>
      <w:r w:rsidRPr="00F04434">
        <w:rPr>
          <w:rFonts w:asciiTheme="majorHAnsi" w:hAnsiTheme="majorHAnsi"/>
          <w:sz w:val="20"/>
          <w:szCs w:val="20"/>
        </w:rPr>
        <w:t xml:space="preserve">, </w:t>
      </w:r>
    </w:p>
    <w:p w:rsidR="0065718D" w:rsidRPr="00F04434" w:rsidRDefault="0065718D" w:rsidP="0065718D">
      <w:pPr>
        <w:ind w:firstLine="720"/>
        <w:jc w:val="both"/>
        <w:rPr>
          <w:rFonts w:asciiTheme="majorHAnsi" w:hAnsiTheme="majorHAnsi" w:cs="Calibri"/>
          <w:b/>
          <w:sz w:val="20"/>
          <w:szCs w:val="20"/>
        </w:rPr>
      </w:pPr>
    </w:p>
    <w:p w:rsidR="00AE0CD5" w:rsidRDefault="00AE0CD5" w:rsidP="0065718D">
      <w:pPr>
        <w:ind w:firstLine="720"/>
        <w:jc w:val="center"/>
        <w:rPr>
          <w:rFonts w:asciiTheme="majorHAnsi" w:hAnsiTheme="majorHAnsi"/>
          <w:b/>
          <w:bCs/>
          <w:caps/>
          <w:sz w:val="20"/>
          <w:szCs w:val="20"/>
        </w:rPr>
      </w:pPr>
    </w:p>
    <w:p w:rsidR="00AE0CD5" w:rsidRDefault="0065718D" w:rsidP="00C375F1">
      <w:pPr>
        <w:ind w:left="1440" w:firstLine="720"/>
        <w:rPr>
          <w:rFonts w:asciiTheme="majorHAnsi" w:hAnsiTheme="majorHAnsi"/>
          <w:b/>
          <w:bCs/>
          <w:caps/>
          <w:sz w:val="20"/>
          <w:szCs w:val="20"/>
        </w:rPr>
      </w:pPr>
      <w:r w:rsidRPr="004F1AB0">
        <w:rPr>
          <w:rFonts w:asciiTheme="majorHAnsi" w:hAnsiTheme="majorHAnsi"/>
          <w:b/>
          <w:bCs/>
          <w:caps/>
          <w:sz w:val="20"/>
          <w:szCs w:val="20"/>
        </w:rPr>
        <w:t xml:space="preserve">THE Inter-American Commission on Human Rights </w:t>
      </w:r>
    </w:p>
    <w:p w:rsidR="00AE0CD5" w:rsidRDefault="00AE0CD5" w:rsidP="00AE0CD5">
      <w:pPr>
        <w:rPr>
          <w:rFonts w:asciiTheme="majorHAnsi" w:hAnsiTheme="majorHAnsi"/>
          <w:b/>
          <w:bCs/>
          <w:caps/>
          <w:sz w:val="20"/>
          <w:szCs w:val="20"/>
        </w:rPr>
      </w:pPr>
    </w:p>
    <w:p w:rsidR="0065718D" w:rsidRPr="00F04434" w:rsidRDefault="0065718D" w:rsidP="00AE0CD5">
      <w:pPr>
        <w:rPr>
          <w:rFonts w:asciiTheme="majorHAnsi" w:hAnsiTheme="majorHAnsi"/>
          <w:b/>
          <w:bCs/>
          <w:sz w:val="20"/>
          <w:szCs w:val="20"/>
        </w:rPr>
      </w:pPr>
      <w:r w:rsidRPr="004F1AB0">
        <w:rPr>
          <w:rFonts w:asciiTheme="majorHAnsi" w:hAnsiTheme="majorHAnsi"/>
          <w:b/>
          <w:bCs/>
          <w:caps/>
          <w:sz w:val="20"/>
          <w:szCs w:val="20"/>
        </w:rPr>
        <w:t>DECIDEs</w:t>
      </w:r>
      <w:r w:rsidRPr="00F04434">
        <w:rPr>
          <w:rFonts w:asciiTheme="majorHAnsi" w:hAnsiTheme="majorHAnsi"/>
          <w:b/>
          <w:bCs/>
          <w:sz w:val="20"/>
          <w:szCs w:val="20"/>
        </w:rPr>
        <w:t>:</w:t>
      </w:r>
    </w:p>
    <w:p w:rsidR="0065718D" w:rsidRPr="00F04434" w:rsidRDefault="0065718D" w:rsidP="0065718D">
      <w:pPr>
        <w:ind w:firstLine="720"/>
        <w:jc w:val="both"/>
        <w:rPr>
          <w:rFonts w:asciiTheme="majorHAnsi" w:hAnsiTheme="majorHAnsi"/>
          <w:b/>
          <w:bCs/>
          <w:sz w:val="20"/>
          <w:szCs w:val="20"/>
        </w:rPr>
      </w:pPr>
    </w:p>
    <w:p w:rsidR="0065718D" w:rsidRPr="00F04434" w:rsidRDefault="0065718D" w:rsidP="009F25B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Pr>
          <w:rFonts w:asciiTheme="majorHAnsi" w:hAnsiTheme="majorHAnsi"/>
          <w:sz w:val="20"/>
          <w:szCs w:val="20"/>
        </w:rPr>
        <w:t>To approve the terms of the</w:t>
      </w:r>
      <w:r w:rsidRPr="00F04434">
        <w:rPr>
          <w:rFonts w:asciiTheme="majorHAnsi" w:hAnsiTheme="majorHAnsi"/>
          <w:sz w:val="20"/>
          <w:szCs w:val="20"/>
        </w:rPr>
        <w:t xml:space="preserve"> </w:t>
      </w:r>
      <w:r>
        <w:rPr>
          <w:rFonts w:asciiTheme="majorHAnsi" w:hAnsiTheme="majorHAnsi"/>
          <w:sz w:val="20"/>
          <w:szCs w:val="20"/>
        </w:rPr>
        <w:t>agreement</w:t>
      </w:r>
      <w:r w:rsidRPr="00F04434">
        <w:rPr>
          <w:rFonts w:asciiTheme="majorHAnsi" w:hAnsiTheme="majorHAnsi"/>
          <w:sz w:val="20"/>
          <w:szCs w:val="20"/>
        </w:rPr>
        <w:t xml:space="preserve"> </w:t>
      </w:r>
      <w:r>
        <w:rPr>
          <w:rFonts w:asciiTheme="majorHAnsi" w:hAnsiTheme="majorHAnsi"/>
          <w:sz w:val="20"/>
          <w:szCs w:val="20"/>
        </w:rPr>
        <w:t>signed</w:t>
      </w:r>
      <w:r w:rsidRPr="00F04434">
        <w:rPr>
          <w:rFonts w:asciiTheme="majorHAnsi" w:hAnsiTheme="majorHAnsi"/>
          <w:sz w:val="20"/>
          <w:szCs w:val="20"/>
        </w:rPr>
        <w:t xml:space="preserve"> </w:t>
      </w:r>
      <w:r>
        <w:rPr>
          <w:rFonts w:asciiTheme="majorHAnsi" w:hAnsiTheme="majorHAnsi"/>
          <w:sz w:val="20"/>
          <w:szCs w:val="20"/>
        </w:rPr>
        <w:t>by the parties</w:t>
      </w:r>
      <w:r w:rsidRPr="00F04434">
        <w:rPr>
          <w:rFonts w:asciiTheme="majorHAnsi" w:hAnsiTheme="majorHAnsi"/>
          <w:sz w:val="20"/>
          <w:szCs w:val="20"/>
        </w:rPr>
        <w:t xml:space="preserve"> </w:t>
      </w:r>
      <w:r>
        <w:rPr>
          <w:rFonts w:asciiTheme="majorHAnsi" w:hAnsiTheme="majorHAnsi"/>
          <w:sz w:val="20"/>
          <w:szCs w:val="20"/>
        </w:rPr>
        <w:t xml:space="preserve">on May </w:t>
      </w:r>
      <w:r w:rsidRPr="00F04434">
        <w:rPr>
          <w:rFonts w:asciiTheme="majorHAnsi" w:hAnsiTheme="majorHAnsi"/>
          <w:sz w:val="20"/>
          <w:szCs w:val="20"/>
        </w:rPr>
        <w:t>6</w:t>
      </w:r>
      <w:r>
        <w:rPr>
          <w:rFonts w:asciiTheme="majorHAnsi" w:hAnsiTheme="majorHAnsi"/>
          <w:sz w:val="20"/>
          <w:szCs w:val="20"/>
        </w:rPr>
        <w:t>,</w:t>
      </w:r>
      <w:r w:rsidRPr="00F04434">
        <w:rPr>
          <w:rFonts w:asciiTheme="majorHAnsi" w:hAnsiTheme="majorHAnsi"/>
          <w:sz w:val="20"/>
          <w:szCs w:val="20"/>
        </w:rPr>
        <w:t xml:space="preserve"> 2015</w:t>
      </w:r>
      <w:r>
        <w:rPr>
          <w:rFonts w:asciiTheme="majorHAnsi" w:hAnsiTheme="majorHAnsi"/>
          <w:sz w:val="20"/>
          <w:szCs w:val="20"/>
        </w:rPr>
        <w:t>,</w:t>
      </w:r>
      <w:r w:rsidRPr="00F04434">
        <w:rPr>
          <w:rFonts w:asciiTheme="majorHAnsi" w:hAnsiTheme="majorHAnsi"/>
          <w:sz w:val="20"/>
          <w:szCs w:val="20"/>
        </w:rPr>
        <w:t xml:space="preserve"> </w:t>
      </w:r>
      <w:r>
        <w:rPr>
          <w:rFonts w:asciiTheme="majorHAnsi" w:hAnsiTheme="majorHAnsi"/>
          <w:sz w:val="20"/>
          <w:szCs w:val="20"/>
        </w:rPr>
        <w:t>and</w:t>
      </w:r>
      <w:r w:rsidRPr="00F04434">
        <w:rPr>
          <w:rFonts w:asciiTheme="majorHAnsi" w:hAnsiTheme="majorHAnsi"/>
          <w:sz w:val="20"/>
          <w:szCs w:val="20"/>
        </w:rPr>
        <w:t xml:space="preserve"> </w:t>
      </w:r>
      <w:r>
        <w:rPr>
          <w:rFonts w:asciiTheme="majorHAnsi" w:hAnsiTheme="majorHAnsi"/>
          <w:sz w:val="20"/>
          <w:szCs w:val="20"/>
        </w:rPr>
        <w:t>its amendment</w:t>
      </w:r>
      <w:r w:rsidRPr="00F04434">
        <w:rPr>
          <w:rFonts w:asciiTheme="majorHAnsi" w:hAnsiTheme="majorHAnsi"/>
          <w:sz w:val="20"/>
          <w:szCs w:val="20"/>
        </w:rPr>
        <w:t xml:space="preserve">s </w:t>
      </w:r>
      <w:r>
        <w:rPr>
          <w:rFonts w:asciiTheme="majorHAnsi" w:hAnsiTheme="majorHAnsi"/>
          <w:sz w:val="20"/>
          <w:szCs w:val="20"/>
        </w:rPr>
        <w:t>dated</w:t>
      </w:r>
      <w:r w:rsidRPr="00F04434">
        <w:rPr>
          <w:rFonts w:asciiTheme="majorHAnsi" w:hAnsiTheme="majorHAnsi"/>
          <w:sz w:val="20"/>
          <w:szCs w:val="20"/>
        </w:rPr>
        <w:t xml:space="preserve"> </w:t>
      </w:r>
      <w:r>
        <w:rPr>
          <w:rFonts w:asciiTheme="majorHAnsi" w:hAnsiTheme="majorHAnsi" w:cs="Calibri"/>
          <w:sz w:val="20"/>
          <w:szCs w:val="20"/>
        </w:rPr>
        <w:t>March</w:t>
      </w:r>
      <w:r w:rsidRPr="00F04434">
        <w:rPr>
          <w:rFonts w:asciiTheme="majorHAnsi" w:hAnsiTheme="majorHAnsi" w:cs="Calibri"/>
          <w:sz w:val="20"/>
          <w:szCs w:val="20"/>
        </w:rPr>
        <w:t xml:space="preserve"> </w:t>
      </w:r>
      <w:r>
        <w:rPr>
          <w:rFonts w:asciiTheme="majorHAnsi" w:hAnsiTheme="majorHAnsi" w:cs="Calibri"/>
          <w:sz w:val="20"/>
          <w:szCs w:val="20"/>
        </w:rPr>
        <w:t>3 and</w:t>
      </w:r>
      <w:r w:rsidRPr="00F04434">
        <w:rPr>
          <w:rFonts w:asciiTheme="majorHAnsi" w:hAnsiTheme="majorHAnsi" w:cs="Calibri"/>
          <w:sz w:val="20"/>
          <w:szCs w:val="20"/>
        </w:rPr>
        <w:t xml:space="preserve"> </w:t>
      </w:r>
      <w:r>
        <w:rPr>
          <w:rFonts w:asciiTheme="majorHAnsi" w:hAnsiTheme="majorHAnsi" w:cs="Calibri"/>
          <w:sz w:val="20"/>
          <w:szCs w:val="20"/>
        </w:rPr>
        <w:t>December</w:t>
      </w:r>
      <w:r w:rsidRPr="00F04434">
        <w:rPr>
          <w:rFonts w:asciiTheme="majorHAnsi" w:hAnsiTheme="majorHAnsi" w:cs="Calibri"/>
          <w:sz w:val="20"/>
          <w:szCs w:val="20"/>
        </w:rPr>
        <w:t xml:space="preserve"> </w:t>
      </w:r>
      <w:r>
        <w:rPr>
          <w:rFonts w:asciiTheme="majorHAnsi" w:hAnsiTheme="majorHAnsi" w:cs="Calibri"/>
          <w:sz w:val="20"/>
          <w:szCs w:val="20"/>
        </w:rPr>
        <w:t xml:space="preserve">11, </w:t>
      </w:r>
      <w:r w:rsidRPr="00F04434">
        <w:rPr>
          <w:rFonts w:asciiTheme="majorHAnsi" w:hAnsiTheme="majorHAnsi" w:cs="Calibri"/>
          <w:sz w:val="20"/>
          <w:szCs w:val="20"/>
        </w:rPr>
        <w:t>2017</w:t>
      </w:r>
      <w:r>
        <w:rPr>
          <w:rFonts w:asciiTheme="majorHAnsi" w:hAnsiTheme="majorHAnsi" w:cs="Calibri"/>
          <w:sz w:val="20"/>
          <w:szCs w:val="20"/>
        </w:rPr>
        <w:t>,</w:t>
      </w:r>
      <w:r w:rsidRPr="00F04434">
        <w:rPr>
          <w:rFonts w:asciiTheme="majorHAnsi" w:hAnsiTheme="majorHAnsi" w:cs="Calibri"/>
          <w:sz w:val="20"/>
          <w:szCs w:val="20"/>
        </w:rPr>
        <w:t xml:space="preserve"> </w:t>
      </w:r>
      <w:r>
        <w:rPr>
          <w:rFonts w:asciiTheme="majorHAnsi" w:hAnsiTheme="majorHAnsi" w:cs="Calibri"/>
          <w:sz w:val="20"/>
          <w:szCs w:val="20"/>
        </w:rPr>
        <w:t>and</w:t>
      </w:r>
      <w:r w:rsidRPr="00F04434">
        <w:rPr>
          <w:rFonts w:asciiTheme="majorHAnsi" w:hAnsiTheme="majorHAnsi" w:cs="Calibri"/>
          <w:sz w:val="20"/>
          <w:szCs w:val="20"/>
        </w:rPr>
        <w:t xml:space="preserve"> </w:t>
      </w:r>
      <w:r>
        <w:rPr>
          <w:rFonts w:asciiTheme="majorHAnsi" w:hAnsiTheme="majorHAnsi" w:cs="Calibri"/>
          <w:sz w:val="20"/>
          <w:szCs w:val="20"/>
        </w:rPr>
        <w:t>February</w:t>
      </w:r>
      <w:r w:rsidRPr="00F04434">
        <w:rPr>
          <w:rFonts w:asciiTheme="majorHAnsi" w:hAnsiTheme="majorHAnsi" w:cs="Calibri"/>
          <w:sz w:val="20"/>
          <w:szCs w:val="20"/>
        </w:rPr>
        <w:t xml:space="preserve"> </w:t>
      </w:r>
      <w:r>
        <w:rPr>
          <w:rFonts w:asciiTheme="majorHAnsi" w:hAnsiTheme="majorHAnsi" w:cs="Calibri"/>
          <w:sz w:val="20"/>
          <w:szCs w:val="20"/>
        </w:rPr>
        <w:t xml:space="preserve">12, </w:t>
      </w:r>
      <w:r w:rsidRPr="00F04434">
        <w:rPr>
          <w:rFonts w:asciiTheme="majorHAnsi" w:hAnsiTheme="majorHAnsi" w:cs="Calibri"/>
          <w:sz w:val="20"/>
          <w:szCs w:val="20"/>
        </w:rPr>
        <w:t>2019</w:t>
      </w:r>
      <w:r w:rsidRPr="00F04434">
        <w:rPr>
          <w:rFonts w:asciiTheme="majorHAnsi" w:hAnsiTheme="majorHAnsi"/>
          <w:sz w:val="20"/>
          <w:szCs w:val="20"/>
        </w:rPr>
        <w:t>.</w:t>
      </w:r>
    </w:p>
    <w:p w:rsidR="0065718D" w:rsidRPr="00F04434" w:rsidRDefault="0065718D" w:rsidP="0065718D">
      <w:pPr>
        <w:ind w:firstLine="720"/>
        <w:jc w:val="both"/>
        <w:rPr>
          <w:rFonts w:asciiTheme="majorHAnsi" w:hAnsiTheme="majorHAnsi"/>
          <w:sz w:val="20"/>
          <w:szCs w:val="20"/>
        </w:rPr>
      </w:pPr>
    </w:p>
    <w:p w:rsidR="0065718D" w:rsidRPr="00F04434" w:rsidRDefault="0065718D" w:rsidP="009F25B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Pr>
          <w:rFonts w:asciiTheme="majorHAnsi" w:hAnsiTheme="majorHAnsi" w:cs="Calibri"/>
          <w:sz w:val="20"/>
          <w:szCs w:val="20"/>
        </w:rPr>
        <w:t>To declare</w:t>
      </w:r>
      <w:r w:rsidRPr="00F04434">
        <w:rPr>
          <w:rFonts w:asciiTheme="majorHAnsi" w:hAnsiTheme="majorHAnsi" w:cs="Calibri"/>
          <w:sz w:val="20"/>
          <w:szCs w:val="20"/>
        </w:rPr>
        <w:t xml:space="preserve"> </w:t>
      </w:r>
      <w:r>
        <w:rPr>
          <w:rFonts w:asciiTheme="majorHAnsi" w:hAnsiTheme="majorHAnsi" w:cs="Calibri"/>
          <w:sz w:val="20"/>
          <w:szCs w:val="20"/>
        </w:rPr>
        <w:t>that</w:t>
      </w:r>
      <w:r w:rsidRPr="00F04434">
        <w:rPr>
          <w:rFonts w:asciiTheme="majorHAnsi" w:hAnsiTheme="majorHAnsi" w:cs="Calibri"/>
          <w:sz w:val="20"/>
          <w:szCs w:val="20"/>
        </w:rPr>
        <w:t xml:space="preserve"> </w:t>
      </w:r>
      <w:r>
        <w:rPr>
          <w:rFonts w:asciiTheme="majorHAnsi" w:hAnsiTheme="majorHAnsi" w:cs="Calibri"/>
          <w:sz w:val="20"/>
          <w:szCs w:val="20"/>
        </w:rPr>
        <w:t>the amendment</w:t>
      </w:r>
      <w:r w:rsidRPr="00F04434">
        <w:rPr>
          <w:rFonts w:asciiTheme="majorHAnsi" w:hAnsiTheme="majorHAnsi" w:cs="Calibri"/>
          <w:sz w:val="20"/>
          <w:szCs w:val="20"/>
        </w:rPr>
        <w:t xml:space="preserve">s </w:t>
      </w:r>
      <w:r>
        <w:rPr>
          <w:rFonts w:asciiTheme="majorHAnsi" w:hAnsiTheme="majorHAnsi" w:cs="Calibri"/>
          <w:sz w:val="20"/>
          <w:szCs w:val="20"/>
        </w:rPr>
        <w:t>jointly</w:t>
      </w:r>
      <w:r w:rsidRPr="00F04434">
        <w:rPr>
          <w:rFonts w:asciiTheme="majorHAnsi" w:hAnsiTheme="majorHAnsi" w:cs="Calibri"/>
          <w:sz w:val="20"/>
          <w:szCs w:val="20"/>
        </w:rPr>
        <w:t xml:space="preserve"> </w:t>
      </w:r>
      <w:r>
        <w:rPr>
          <w:rFonts w:asciiTheme="majorHAnsi" w:hAnsiTheme="majorHAnsi" w:cs="Calibri"/>
          <w:sz w:val="20"/>
          <w:szCs w:val="20"/>
        </w:rPr>
        <w:t>agreed by the parties</w:t>
      </w:r>
      <w:r w:rsidRPr="00F04434">
        <w:rPr>
          <w:rFonts w:asciiTheme="majorHAnsi" w:hAnsiTheme="majorHAnsi" w:cs="Calibri"/>
          <w:sz w:val="20"/>
          <w:szCs w:val="20"/>
        </w:rPr>
        <w:t xml:space="preserve"> </w:t>
      </w:r>
      <w:r>
        <w:rPr>
          <w:rFonts w:asciiTheme="majorHAnsi" w:hAnsiTheme="majorHAnsi" w:cs="Calibri"/>
          <w:sz w:val="20"/>
          <w:szCs w:val="20"/>
        </w:rPr>
        <w:t>on</w:t>
      </w:r>
      <w:r w:rsidRPr="00F04434">
        <w:rPr>
          <w:rFonts w:asciiTheme="majorHAnsi" w:hAnsiTheme="majorHAnsi"/>
          <w:sz w:val="20"/>
          <w:szCs w:val="20"/>
        </w:rPr>
        <w:t xml:space="preserve"> </w:t>
      </w:r>
      <w:r>
        <w:rPr>
          <w:rFonts w:asciiTheme="majorHAnsi" w:hAnsiTheme="majorHAnsi" w:cs="Calibri"/>
          <w:sz w:val="20"/>
          <w:szCs w:val="20"/>
        </w:rPr>
        <w:t>March</w:t>
      </w:r>
      <w:r w:rsidRPr="00F04434">
        <w:rPr>
          <w:rFonts w:asciiTheme="majorHAnsi" w:hAnsiTheme="majorHAnsi" w:cs="Calibri"/>
          <w:sz w:val="20"/>
          <w:szCs w:val="20"/>
        </w:rPr>
        <w:t xml:space="preserve"> </w:t>
      </w:r>
      <w:r>
        <w:rPr>
          <w:rFonts w:asciiTheme="majorHAnsi" w:hAnsiTheme="majorHAnsi" w:cs="Calibri"/>
          <w:sz w:val="20"/>
          <w:szCs w:val="20"/>
        </w:rPr>
        <w:t>3 and</w:t>
      </w:r>
      <w:r w:rsidRPr="00F04434">
        <w:rPr>
          <w:rFonts w:asciiTheme="majorHAnsi" w:hAnsiTheme="majorHAnsi" w:cs="Calibri"/>
          <w:sz w:val="20"/>
          <w:szCs w:val="20"/>
        </w:rPr>
        <w:t xml:space="preserve"> </w:t>
      </w:r>
      <w:r>
        <w:rPr>
          <w:rFonts w:asciiTheme="majorHAnsi" w:hAnsiTheme="majorHAnsi" w:cs="Calibri"/>
          <w:sz w:val="20"/>
          <w:szCs w:val="20"/>
        </w:rPr>
        <w:t>December</w:t>
      </w:r>
      <w:r w:rsidRPr="00F04434">
        <w:rPr>
          <w:rFonts w:asciiTheme="majorHAnsi" w:hAnsiTheme="majorHAnsi" w:cs="Calibri"/>
          <w:sz w:val="20"/>
          <w:szCs w:val="20"/>
        </w:rPr>
        <w:t xml:space="preserve"> </w:t>
      </w:r>
      <w:r>
        <w:rPr>
          <w:rFonts w:asciiTheme="majorHAnsi" w:hAnsiTheme="majorHAnsi" w:cs="Calibri"/>
          <w:sz w:val="20"/>
          <w:szCs w:val="20"/>
        </w:rPr>
        <w:t>11,</w:t>
      </w:r>
      <w:r w:rsidRPr="00F04434">
        <w:rPr>
          <w:rFonts w:asciiTheme="majorHAnsi" w:hAnsiTheme="majorHAnsi" w:cs="Calibri"/>
          <w:sz w:val="20"/>
          <w:szCs w:val="20"/>
        </w:rPr>
        <w:t xml:space="preserve"> 2017</w:t>
      </w:r>
      <w:r>
        <w:rPr>
          <w:rFonts w:asciiTheme="majorHAnsi" w:hAnsiTheme="majorHAnsi" w:cs="Calibri"/>
          <w:sz w:val="20"/>
          <w:szCs w:val="20"/>
        </w:rPr>
        <w:t>,</w:t>
      </w:r>
      <w:r w:rsidRPr="00F04434">
        <w:rPr>
          <w:rFonts w:asciiTheme="majorHAnsi" w:hAnsiTheme="majorHAnsi" w:cs="Calibri"/>
          <w:sz w:val="20"/>
          <w:szCs w:val="20"/>
        </w:rPr>
        <w:t xml:space="preserve"> </w:t>
      </w:r>
      <w:r>
        <w:rPr>
          <w:rFonts w:asciiTheme="majorHAnsi" w:hAnsiTheme="majorHAnsi" w:cs="Calibri"/>
          <w:sz w:val="20"/>
          <w:szCs w:val="20"/>
        </w:rPr>
        <w:t>and</w:t>
      </w:r>
      <w:r w:rsidRPr="00F04434">
        <w:rPr>
          <w:rFonts w:asciiTheme="majorHAnsi" w:hAnsiTheme="majorHAnsi" w:cs="Calibri"/>
          <w:sz w:val="20"/>
          <w:szCs w:val="20"/>
        </w:rPr>
        <w:t xml:space="preserve"> </w:t>
      </w:r>
      <w:r>
        <w:rPr>
          <w:rFonts w:asciiTheme="majorHAnsi" w:hAnsiTheme="majorHAnsi" w:cs="Calibri"/>
          <w:sz w:val="20"/>
          <w:szCs w:val="20"/>
        </w:rPr>
        <w:t>February</w:t>
      </w:r>
      <w:r w:rsidRPr="00F04434">
        <w:rPr>
          <w:rFonts w:asciiTheme="majorHAnsi" w:hAnsiTheme="majorHAnsi" w:cs="Calibri"/>
          <w:sz w:val="20"/>
          <w:szCs w:val="20"/>
        </w:rPr>
        <w:t xml:space="preserve"> </w:t>
      </w:r>
      <w:r>
        <w:rPr>
          <w:rFonts w:asciiTheme="majorHAnsi" w:hAnsiTheme="majorHAnsi" w:cs="Calibri"/>
          <w:sz w:val="20"/>
          <w:szCs w:val="20"/>
        </w:rPr>
        <w:t xml:space="preserve">12, </w:t>
      </w:r>
      <w:r w:rsidRPr="00F04434">
        <w:rPr>
          <w:rFonts w:asciiTheme="majorHAnsi" w:hAnsiTheme="majorHAnsi" w:cs="Calibri"/>
          <w:sz w:val="20"/>
          <w:szCs w:val="20"/>
        </w:rPr>
        <w:t>2019</w:t>
      </w:r>
      <w:r>
        <w:rPr>
          <w:rFonts w:asciiTheme="majorHAnsi" w:hAnsiTheme="majorHAnsi" w:cs="Calibri"/>
          <w:sz w:val="20"/>
          <w:szCs w:val="20"/>
        </w:rPr>
        <w:t>,</w:t>
      </w:r>
      <w:r w:rsidRPr="00F04434">
        <w:rPr>
          <w:rFonts w:asciiTheme="majorHAnsi" w:hAnsiTheme="majorHAnsi" w:cs="Calibri"/>
          <w:sz w:val="20"/>
          <w:szCs w:val="20"/>
        </w:rPr>
        <w:t xml:space="preserve"> </w:t>
      </w:r>
      <w:r>
        <w:rPr>
          <w:rFonts w:asciiTheme="majorHAnsi" w:hAnsiTheme="majorHAnsi" w:cs="Calibri"/>
          <w:sz w:val="20"/>
          <w:szCs w:val="20"/>
        </w:rPr>
        <w:t xml:space="preserve">are an </w:t>
      </w:r>
      <w:r w:rsidRPr="00F04434">
        <w:rPr>
          <w:rFonts w:asciiTheme="majorHAnsi" w:hAnsiTheme="majorHAnsi" w:cs="Calibri"/>
          <w:sz w:val="20"/>
          <w:szCs w:val="20"/>
        </w:rPr>
        <w:t xml:space="preserve">integral </w:t>
      </w:r>
      <w:r>
        <w:rPr>
          <w:rFonts w:asciiTheme="majorHAnsi" w:hAnsiTheme="majorHAnsi" w:cs="Calibri"/>
          <w:sz w:val="20"/>
          <w:szCs w:val="20"/>
        </w:rPr>
        <w:t>part of the</w:t>
      </w:r>
      <w:r w:rsidRPr="00F04434">
        <w:rPr>
          <w:rFonts w:asciiTheme="majorHAnsi" w:hAnsiTheme="majorHAnsi" w:cs="Calibri"/>
          <w:sz w:val="20"/>
          <w:szCs w:val="20"/>
        </w:rPr>
        <w:t xml:space="preserve"> </w:t>
      </w:r>
      <w:r>
        <w:rPr>
          <w:rFonts w:asciiTheme="majorHAnsi" w:hAnsiTheme="majorHAnsi" w:cs="Calibri"/>
          <w:sz w:val="20"/>
          <w:szCs w:val="20"/>
        </w:rPr>
        <w:t>Friendly Settlement Agreement</w:t>
      </w:r>
      <w:r w:rsidRPr="00F04434">
        <w:rPr>
          <w:rFonts w:asciiTheme="majorHAnsi" w:hAnsiTheme="majorHAnsi" w:cs="Calibri"/>
          <w:sz w:val="20"/>
          <w:szCs w:val="20"/>
        </w:rPr>
        <w:t xml:space="preserve"> </w:t>
      </w:r>
      <w:r>
        <w:rPr>
          <w:rFonts w:asciiTheme="majorHAnsi" w:hAnsiTheme="majorHAnsi" w:cs="Calibri"/>
          <w:sz w:val="20"/>
          <w:szCs w:val="20"/>
        </w:rPr>
        <w:t>signed</w:t>
      </w:r>
      <w:r w:rsidRPr="00F04434">
        <w:rPr>
          <w:rFonts w:asciiTheme="majorHAnsi" w:hAnsiTheme="majorHAnsi" w:cs="Calibri"/>
          <w:sz w:val="20"/>
          <w:szCs w:val="20"/>
        </w:rPr>
        <w:t xml:space="preserve"> </w:t>
      </w:r>
      <w:r>
        <w:rPr>
          <w:rFonts w:asciiTheme="majorHAnsi" w:hAnsiTheme="majorHAnsi" w:cs="Calibri"/>
          <w:sz w:val="20"/>
          <w:szCs w:val="20"/>
        </w:rPr>
        <w:t xml:space="preserve">on May </w:t>
      </w:r>
      <w:r w:rsidRPr="00F04434">
        <w:rPr>
          <w:rFonts w:asciiTheme="majorHAnsi" w:hAnsiTheme="majorHAnsi" w:cs="Calibri"/>
          <w:sz w:val="20"/>
          <w:szCs w:val="20"/>
        </w:rPr>
        <w:t>6</w:t>
      </w:r>
      <w:r>
        <w:rPr>
          <w:rFonts w:asciiTheme="majorHAnsi" w:hAnsiTheme="majorHAnsi" w:cs="Calibri"/>
          <w:sz w:val="20"/>
          <w:szCs w:val="20"/>
        </w:rPr>
        <w:t>,</w:t>
      </w:r>
      <w:r w:rsidR="00BA1EB0">
        <w:rPr>
          <w:rFonts w:asciiTheme="majorHAnsi" w:hAnsiTheme="majorHAnsi" w:cs="Calibri"/>
          <w:sz w:val="20"/>
          <w:szCs w:val="20"/>
        </w:rPr>
        <w:t xml:space="preserve"> 2015, as well as its annex.</w:t>
      </w:r>
    </w:p>
    <w:p w:rsidR="0065718D" w:rsidRPr="00F04434" w:rsidRDefault="0065718D" w:rsidP="0016349A">
      <w:pPr>
        <w:tabs>
          <w:tab w:val="left" w:pos="1440"/>
        </w:tabs>
        <w:ind w:firstLine="720"/>
        <w:jc w:val="both"/>
        <w:rPr>
          <w:rFonts w:asciiTheme="majorHAnsi" w:hAnsiTheme="majorHAnsi"/>
          <w:sz w:val="20"/>
          <w:szCs w:val="20"/>
        </w:rPr>
      </w:pPr>
    </w:p>
    <w:p w:rsidR="0065718D" w:rsidRPr="00F04434" w:rsidRDefault="0065718D" w:rsidP="009F25B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Pr>
          <w:rFonts w:asciiTheme="majorHAnsi" w:hAnsiTheme="majorHAnsi"/>
          <w:sz w:val="20"/>
          <w:szCs w:val="20"/>
        </w:rPr>
        <w:t>To declare</w:t>
      </w:r>
      <w:r w:rsidRPr="00F04434">
        <w:rPr>
          <w:rFonts w:asciiTheme="majorHAnsi" w:hAnsiTheme="majorHAnsi"/>
          <w:sz w:val="20"/>
          <w:szCs w:val="20"/>
        </w:rPr>
        <w:t xml:space="preserve"> </w:t>
      </w:r>
      <w:r>
        <w:rPr>
          <w:rFonts w:asciiTheme="majorHAnsi" w:hAnsiTheme="majorHAnsi"/>
          <w:sz w:val="20"/>
          <w:szCs w:val="20"/>
        </w:rPr>
        <w:t xml:space="preserve">fulfilled in their entirety </w:t>
      </w:r>
      <w:r>
        <w:rPr>
          <w:rFonts w:asciiTheme="majorHAnsi" w:hAnsiTheme="majorHAnsi" w:cs="Calibri"/>
          <w:sz w:val="20"/>
          <w:szCs w:val="20"/>
        </w:rPr>
        <w:t>items</w:t>
      </w:r>
      <w:r w:rsidRPr="00F04434">
        <w:rPr>
          <w:rFonts w:asciiTheme="majorHAnsi" w:hAnsiTheme="majorHAnsi" w:cs="Calibri"/>
          <w:sz w:val="20"/>
          <w:szCs w:val="20"/>
        </w:rPr>
        <w:t xml:space="preserve"> </w:t>
      </w:r>
      <w:r>
        <w:rPr>
          <w:rFonts w:asciiTheme="majorHAnsi" w:hAnsiTheme="majorHAnsi" w:cs="Calibri"/>
          <w:sz w:val="20"/>
          <w:szCs w:val="20"/>
        </w:rPr>
        <w:t>(</w:t>
      </w:r>
      <w:r w:rsidRPr="00F04434">
        <w:rPr>
          <w:rFonts w:asciiTheme="majorHAnsi" w:hAnsiTheme="majorHAnsi" w:cs="Calibri"/>
          <w:sz w:val="20"/>
          <w:szCs w:val="20"/>
        </w:rPr>
        <w:t xml:space="preserve">a), </w:t>
      </w:r>
      <w:r>
        <w:rPr>
          <w:rFonts w:asciiTheme="majorHAnsi" w:hAnsiTheme="majorHAnsi" w:cs="Calibri"/>
          <w:sz w:val="20"/>
          <w:szCs w:val="20"/>
        </w:rPr>
        <w:t>(</w:t>
      </w:r>
      <w:r w:rsidRPr="00F04434">
        <w:rPr>
          <w:rFonts w:asciiTheme="majorHAnsi" w:hAnsiTheme="majorHAnsi" w:cs="Calibri"/>
          <w:sz w:val="20"/>
          <w:szCs w:val="20"/>
        </w:rPr>
        <w:t xml:space="preserve">b), </w:t>
      </w:r>
      <w:r>
        <w:rPr>
          <w:rFonts w:asciiTheme="majorHAnsi" w:hAnsiTheme="majorHAnsi" w:cs="Calibri"/>
          <w:sz w:val="20"/>
          <w:szCs w:val="20"/>
        </w:rPr>
        <w:t>(</w:t>
      </w:r>
      <w:r w:rsidRPr="00F04434">
        <w:rPr>
          <w:rFonts w:asciiTheme="majorHAnsi" w:hAnsiTheme="majorHAnsi" w:cs="Calibri"/>
          <w:sz w:val="20"/>
          <w:szCs w:val="20"/>
        </w:rPr>
        <w:t>c)</w:t>
      </w:r>
      <w:r>
        <w:rPr>
          <w:rFonts w:asciiTheme="majorHAnsi" w:hAnsiTheme="majorHAnsi" w:cs="Calibri"/>
          <w:sz w:val="20"/>
          <w:szCs w:val="20"/>
        </w:rPr>
        <w:t>,</w:t>
      </w:r>
      <w:r w:rsidRPr="00F04434">
        <w:rPr>
          <w:rFonts w:asciiTheme="majorHAnsi" w:hAnsiTheme="majorHAnsi" w:cs="Calibri"/>
          <w:sz w:val="20"/>
          <w:szCs w:val="20"/>
        </w:rPr>
        <w:t xml:space="preserve"> </w:t>
      </w:r>
      <w:r>
        <w:rPr>
          <w:rFonts w:asciiTheme="majorHAnsi" w:hAnsiTheme="majorHAnsi" w:cs="Calibri"/>
          <w:sz w:val="20"/>
          <w:szCs w:val="20"/>
        </w:rPr>
        <w:t>and</w:t>
      </w:r>
      <w:r w:rsidRPr="00F04434">
        <w:rPr>
          <w:rFonts w:asciiTheme="majorHAnsi" w:hAnsiTheme="majorHAnsi" w:cs="Calibri"/>
          <w:sz w:val="20"/>
          <w:szCs w:val="20"/>
        </w:rPr>
        <w:t xml:space="preserve"> </w:t>
      </w:r>
      <w:r>
        <w:rPr>
          <w:rFonts w:asciiTheme="majorHAnsi" w:hAnsiTheme="majorHAnsi" w:cs="Calibri"/>
          <w:sz w:val="20"/>
          <w:szCs w:val="20"/>
        </w:rPr>
        <w:t>(</w:t>
      </w:r>
      <w:r w:rsidRPr="00F04434">
        <w:rPr>
          <w:rFonts w:asciiTheme="majorHAnsi" w:hAnsiTheme="majorHAnsi" w:cs="Calibri"/>
          <w:sz w:val="20"/>
          <w:szCs w:val="20"/>
        </w:rPr>
        <w:t xml:space="preserve">d) </w:t>
      </w:r>
      <w:r>
        <w:rPr>
          <w:rFonts w:asciiTheme="majorHAnsi" w:hAnsiTheme="majorHAnsi" w:cs="Calibri"/>
          <w:sz w:val="20"/>
          <w:szCs w:val="20"/>
        </w:rPr>
        <w:t>of the</w:t>
      </w:r>
      <w:r w:rsidRPr="00F04434">
        <w:rPr>
          <w:rFonts w:asciiTheme="majorHAnsi" w:hAnsiTheme="majorHAnsi" w:cs="Calibri"/>
          <w:sz w:val="20"/>
          <w:szCs w:val="20"/>
        </w:rPr>
        <w:t xml:space="preserve"> </w:t>
      </w:r>
      <w:r>
        <w:rPr>
          <w:rFonts w:asciiTheme="majorHAnsi" w:hAnsiTheme="majorHAnsi" w:cs="Calibri"/>
          <w:sz w:val="20"/>
          <w:szCs w:val="20"/>
        </w:rPr>
        <w:t>third clause</w:t>
      </w:r>
      <w:r w:rsidRPr="00F04434">
        <w:rPr>
          <w:rFonts w:asciiTheme="majorHAnsi" w:hAnsiTheme="majorHAnsi" w:cs="Calibri"/>
          <w:sz w:val="20"/>
          <w:szCs w:val="20"/>
        </w:rPr>
        <w:t xml:space="preserve"> </w:t>
      </w:r>
      <w:r>
        <w:rPr>
          <w:rFonts w:asciiTheme="majorHAnsi" w:hAnsiTheme="majorHAnsi" w:cs="Calibri"/>
          <w:sz w:val="20"/>
          <w:szCs w:val="20"/>
        </w:rPr>
        <w:t>of the</w:t>
      </w:r>
      <w:r w:rsidRPr="00F04434">
        <w:rPr>
          <w:rFonts w:asciiTheme="majorHAnsi" w:hAnsiTheme="majorHAnsi" w:cs="Calibri"/>
          <w:sz w:val="20"/>
          <w:szCs w:val="20"/>
        </w:rPr>
        <w:t xml:space="preserve"> </w:t>
      </w:r>
      <w:r>
        <w:rPr>
          <w:rFonts w:asciiTheme="majorHAnsi" w:hAnsiTheme="majorHAnsi" w:cs="Calibri"/>
          <w:sz w:val="20"/>
          <w:szCs w:val="20"/>
        </w:rPr>
        <w:t>Friendly Settlement Agreement,</w:t>
      </w:r>
      <w:r w:rsidRPr="00F04434">
        <w:rPr>
          <w:rFonts w:asciiTheme="majorHAnsi" w:hAnsiTheme="majorHAnsi" w:cs="Calibri"/>
          <w:sz w:val="20"/>
          <w:szCs w:val="20"/>
        </w:rPr>
        <w:t xml:space="preserve"> </w:t>
      </w:r>
      <w:r>
        <w:rPr>
          <w:rFonts w:asciiTheme="majorHAnsi" w:hAnsiTheme="majorHAnsi"/>
          <w:sz w:val="20"/>
          <w:szCs w:val="20"/>
        </w:rPr>
        <w:t>on</w:t>
      </w:r>
      <w:r w:rsidRPr="00F04434">
        <w:rPr>
          <w:rFonts w:asciiTheme="majorHAnsi" w:hAnsiTheme="majorHAnsi"/>
          <w:sz w:val="20"/>
          <w:szCs w:val="20"/>
        </w:rPr>
        <w:t xml:space="preserve"> </w:t>
      </w:r>
      <w:r>
        <w:rPr>
          <w:rFonts w:asciiTheme="majorHAnsi" w:hAnsiTheme="majorHAnsi"/>
          <w:sz w:val="20"/>
          <w:szCs w:val="20"/>
        </w:rPr>
        <w:t>satisfaction measures</w:t>
      </w:r>
      <w:r w:rsidRPr="00F04434">
        <w:rPr>
          <w:rFonts w:asciiTheme="majorHAnsi" w:hAnsiTheme="majorHAnsi"/>
          <w:sz w:val="20"/>
          <w:szCs w:val="20"/>
        </w:rPr>
        <w:t xml:space="preserve">, </w:t>
      </w:r>
      <w:r>
        <w:rPr>
          <w:rFonts w:asciiTheme="majorHAnsi" w:hAnsiTheme="majorHAnsi"/>
          <w:sz w:val="20"/>
          <w:szCs w:val="20"/>
        </w:rPr>
        <w:t xml:space="preserve">in keeping with the </w:t>
      </w:r>
      <w:r w:rsidRPr="00F04434">
        <w:rPr>
          <w:rFonts w:asciiTheme="majorHAnsi" w:hAnsiTheme="majorHAnsi"/>
          <w:sz w:val="20"/>
          <w:szCs w:val="20"/>
        </w:rPr>
        <w:t xml:space="preserve">analysis </w:t>
      </w:r>
      <w:r>
        <w:rPr>
          <w:rFonts w:asciiTheme="majorHAnsi" w:hAnsiTheme="majorHAnsi"/>
          <w:sz w:val="20"/>
          <w:szCs w:val="20"/>
        </w:rPr>
        <w:t>contained</w:t>
      </w:r>
      <w:r w:rsidRPr="00F04434">
        <w:rPr>
          <w:rFonts w:asciiTheme="majorHAnsi" w:hAnsiTheme="majorHAnsi"/>
          <w:sz w:val="20"/>
          <w:szCs w:val="20"/>
        </w:rPr>
        <w:t xml:space="preserve"> </w:t>
      </w:r>
      <w:r>
        <w:rPr>
          <w:rFonts w:asciiTheme="majorHAnsi" w:hAnsiTheme="majorHAnsi"/>
          <w:sz w:val="20"/>
          <w:szCs w:val="20"/>
        </w:rPr>
        <w:t>in</w:t>
      </w:r>
      <w:r w:rsidRPr="00F04434">
        <w:rPr>
          <w:rFonts w:asciiTheme="majorHAnsi" w:hAnsiTheme="majorHAnsi"/>
          <w:sz w:val="20"/>
          <w:szCs w:val="20"/>
        </w:rPr>
        <w:t xml:space="preserve"> </w:t>
      </w:r>
      <w:r>
        <w:rPr>
          <w:rFonts w:asciiTheme="majorHAnsi" w:hAnsiTheme="majorHAnsi"/>
          <w:sz w:val="20"/>
          <w:szCs w:val="20"/>
        </w:rPr>
        <w:t>this</w:t>
      </w:r>
      <w:r w:rsidRPr="00F04434">
        <w:rPr>
          <w:rFonts w:asciiTheme="majorHAnsi" w:hAnsiTheme="majorHAnsi"/>
          <w:sz w:val="20"/>
          <w:szCs w:val="20"/>
        </w:rPr>
        <w:t xml:space="preserve"> </w:t>
      </w:r>
      <w:r>
        <w:rPr>
          <w:rFonts w:asciiTheme="majorHAnsi" w:hAnsiTheme="majorHAnsi"/>
          <w:sz w:val="20"/>
          <w:szCs w:val="20"/>
        </w:rPr>
        <w:t>report</w:t>
      </w:r>
      <w:r w:rsidRPr="00F04434">
        <w:rPr>
          <w:rFonts w:asciiTheme="majorHAnsi" w:hAnsiTheme="majorHAnsi"/>
          <w:sz w:val="20"/>
          <w:szCs w:val="20"/>
        </w:rPr>
        <w:t>.</w:t>
      </w:r>
    </w:p>
    <w:p w:rsidR="0065718D" w:rsidRPr="00F04434" w:rsidRDefault="0065718D" w:rsidP="0065718D">
      <w:pPr>
        <w:ind w:firstLine="720"/>
        <w:jc w:val="both"/>
        <w:rPr>
          <w:rFonts w:asciiTheme="majorHAnsi" w:hAnsiTheme="majorHAnsi"/>
          <w:sz w:val="20"/>
          <w:szCs w:val="20"/>
        </w:rPr>
      </w:pPr>
    </w:p>
    <w:p w:rsidR="0065718D" w:rsidRPr="00F04434" w:rsidRDefault="0065718D" w:rsidP="009F25B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Pr>
          <w:rFonts w:asciiTheme="majorHAnsi" w:hAnsiTheme="majorHAnsi"/>
          <w:sz w:val="20"/>
          <w:szCs w:val="20"/>
        </w:rPr>
        <w:t>To declare</w:t>
      </w:r>
      <w:r w:rsidRPr="00F04434">
        <w:rPr>
          <w:rFonts w:asciiTheme="majorHAnsi" w:hAnsiTheme="majorHAnsi"/>
          <w:sz w:val="20"/>
          <w:szCs w:val="20"/>
        </w:rPr>
        <w:t xml:space="preserve"> </w:t>
      </w:r>
      <w:r>
        <w:rPr>
          <w:rFonts w:asciiTheme="majorHAnsi" w:hAnsiTheme="majorHAnsi"/>
          <w:sz w:val="20"/>
          <w:szCs w:val="20"/>
        </w:rPr>
        <w:t>partially fulfilled</w:t>
      </w:r>
      <w:r w:rsidRPr="00F04434">
        <w:rPr>
          <w:rFonts w:asciiTheme="majorHAnsi" w:hAnsiTheme="majorHAnsi"/>
          <w:sz w:val="20"/>
          <w:szCs w:val="20"/>
        </w:rPr>
        <w:t xml:space="preserve"> </w:t>
      </w:r>
      <w:r>
        <w:rPr>
          <w:rFonts w:asciiTheme="majorHAnsi" w:hAnsiTheme="majorHAnsi" w:cs="Calibri"/>
          <w:sz w:val="20"/>
          <w:szCs w:val="20"/>
        </w:rPr>
        <w:t>clause</w:t>
      </w:r>
      <w:r w:rsidRPr="00F04434">
        <w:rPr>
          <w:rFonts w:asciiTheme="majorHAnsi" w:hAnsiTheme="majorHAnsi" w:cs="Calibri"/>
          <w:sz w:val="20"/>
          <w:szCs w:val="20"/>
        </w:rPr>
        <w:t xml:space="preserve">s </w:t>
      </w:r>
      <w:r>
        <w:rPr>
          <w:rFonts w:asciiTheme="majorHAnsi" w:hAnsiTheme="majorHAnsi" w:cs="Calibri"/>
          <w:sz w:val="20"/>
          <w:szCs w:val="20"/>
        </w:rPr>
        <w:t>two and four of the</w:t>
      </w:r>
      <w:r w:rsidRPr="00F04434">
        <w:rPr>
          <w:rFonts w:asciiTheme="majorHAnsi" w:hAnsiTheme="majorHAnsi" w:cs="Calibri"/>
          <w:sz w:val="20"/>
          <w:szCs w:val="20"/>
        </w:rPr>
        <w:t xml:space="preserve"> </w:t>
      </w:r>
      <w:r>
        <w:rPr>
          <w:rFonts w:asciiTheme="majorHAnsi" w:hAnsiTheme="majorHAnsi" w:cs="Calibri"/>
          <w:sz w:val="20"/>
          <w:szCs w:val="20"/>
        </w:rPr>
        <w:t>Friendly Settlement Agreement,</w:t>
      </w:r>
      <w:r w:rsidRPr="00F04434">
        <w:rPr>
          <w:rFonts w:asciiTheme="majorHAnsi" w:hAnsiTheme="majorHAnsi" w:cs="Calibri"/>
          <w:sz w:val="20"/>
          <w:szCs w:val="20"/>
        </w:rPr>
        <w:t xml:space="preserve"> </w:t>
      </w:r>
      <w:r>
        <w:rPr>
          <w:rFonts w:asciiTheme="majorHAnsi" w:hAnsiTheme="majorHAnsi" w:cs="Calibri"/>
          <w:sz w:val="20"/>
          <w:szCs w:val="20"/>
        </w:rPr>
        <w:t>on</w:t>
      </w:r>
      <w:r w:rsidRPr="00F04434">
        <w:rPr>
          <w:rFonts w:asciiTheme="majorHAnsi" w:hAnsiTheme="majorHAnsi" w:cs="Calibri"/>
          <w:sz w:val="20"/>
          <w:szCs w:val="20"/>
        </w:rPr>
        <w:t xml:space="preserve"> </w:t>
      </w:r>
      <w:r>
        <w:rPr>
          <w:rFonts w:asciiTheme="majorHAnsi" w:hAnsiTheme="majorHAnsi" w:cs="Calibri"/>
          <w:sz w:val="20"/>
          <w:szCs w:val="20"/>
        </w:rPr>
        <w:t>investigation</w:t>
      </w:r>
      <w:r w:rsidRPr="00F04434">
        <w:rPr>
          <w:rFonts w:asciiTheme="majorHAnsi" w:hAnsiTheme="majorHAnsi" w:cs="Calibri"/>
          <w:sz w:val="20"/>
          <w:szCs w:val="20"/>
        </w:rPr>
        <w:t xml:space="preserve"> </w:t>
      </w:r>
      <w:r>
        <w:rPr>
          <w:rFonts w:asciiTheme="majorHAnsi" w:hAnsiTheme="majorHAnsi" w:cs="Calibri"/>
          <w:sz w:val="20"/>
          <w:szCs w:val="20"/>
        </w:rPr>
        <w:t>and</w:t>
      </w:r>
      <w:r w:rsidRPr="00F04434">
        <w:rPr>
          <w:rFonts w:asciiTheme="majorHAnsi" w:hAnsiTheme="majorHAnsi" w:cs="Calibri"/>
          <w:sz w:val="20"/>
          <w:szCs w:val="20"/>
        </w:rPr>
        <w:t xml:space="preserve"> guarantees </w:t>
      </w:r>
      <w:r>
        <w:rPr>
          <w:rFonts w:asciiTheme="majorHAnsi" w:hAnsiTheme="majorHAnsi" w:cs="Calibri"/>
          <w:sz w:val="20"/>
          <w:szCs w:val="20"/>
        </w:rPr>
        <w:t>of</w:t>
      </w:r>
      <w:r w:rsidRPr="00F04434">
        <w:rPr>
          <w:rFonts w:asciiTheme="majorHAnsi" w:hAnsiTheme="majorHAnsi" w:cs="Calibri"/>
          <w:sz w:val="20"/>
          <w:szCs w:val="20"/>
        </w:rPr>
        <w:t xml:space="preserve"> </w:t>
      </w:r>
      <w:r w:rsidR="00AE0CD5" w:rsidRPr="00F04434">
        <w:rPr>
          <w:rFonts w:asciiTheme="majorHAnsi" w:hAnsiTheme="majorHAnsi" w:cs="Calibri"/>
          <w:sz w:val="20"/>
          <w:szCs w:val="20"/>
        </w:rPr>
        <w:t>no</w:t>
      </w:r>
      <w:r w:rsidR="00AE0CD5">
        <w:rPr>
          <w:rFonts w:asciiTheme="majorHAnsi" w:hAnsiTheme="majorHAnsi" w:cs="Calibri"/>
          <w:sz w:val="20"/>
          <w:szCs w:val="20"/>
        </w:rPr>
        <w:t>n</w:t>
      </w:r>
      <w:r w:rsidR="00AE0CD5" w:rsidRPr="00F04434">
        <w:rPr>
          <w:rFonts w:asciiTheme="majorHAnsi" w:hAnsiTheme="majorHAnsi" w:cs="Calibri"/>
          <w:sz w:val="20"/>
          <w:szCs w:val="20"/>
        </w:rPr>
        <w:t>-repetition</w:t>
      </w:r>
      <w:r>
        <w:rPr>
          <w:rFonts w:asciiTheme="majorHAnsi" w:hAnsiTheme="majorHAnsi" w:cs="Calibri"/>
          <w:sz w:val="20"/>
          <w:szCs w:val="20"/>
        </w:rPr>
        <w:t>,</w:t>
      </w:r>
      <w:r w:rsidRPr="00F04434">
        <w:rPr>
          <w:rFonts w:asciiTheme="majorHAnsi" w:hAnsiTheme="majorHAnsi" w:cs="Calibri"/>
          <w:sz w:val="20"/>
          <w:szCs w:val="20"/>
        </w:rPr>
        <w:t xml:space="preserve"> respective</w:t>
      </w:r>
      <w:r>
        <w:rPr>
          <w:rFonts w:asciiTheme="majorHAnsi" w:hAnsiTheme="majorHAnsi" w:cs="Calibri"/>
          <w:sz w:val="20"/>
          <w:szCs w:val="20"/>
        </w:rPr>
        <w:t>ly</w:t>
      </w:r>
      <w:r w:rsidRPr="00F04434">
        <w:rPr>
          <w:rFonts w:asciiTheme="majorHAnsi" w:hAnsiTheme="majorHAnsi" w:cs="Calibri"/>
          <w:sz w:val="20"/>
          <w:szCs w:val="20"/>
        </w:rPr>
        <w:t xml:space="preserve">, </w:t>
      </w:r>
      <w:r>
        <w:rPr>
          <w:rFonts w:asciiTheme="majorHAnsi" w:hAnsiTheme="majorHAnsi" w:cs="Calibri"/>
          <w:sz w:val="20"/>
          <w:szCs w:val="20"/>
        </w:rPr>
        <w:t xml:space="preserve">in keeping with the </w:t>
      </w:r>
      <w:r w:rsidRPr="00F04434">
        <w:rPr>
          <w:rFonts w:asciiTheme="majorHAnsi" w:hAnsiTheme="majorHAnsi"/>
          <w:sz w:val="20"/>
          <w:szCs w:val="20"/>
        </w:rPr>
        <w:t xml:space="preserve">analysis contained </w:t>
      </w:r>
      <w:r>
        <w:rPr>
          <w:rFonts w:asciiTheme="majorHAnsi" w:hAnsiTheme="majorHAnsi"/>
          <w:sz w:val="20"/>
          <w:szCs w:val="20"/>
        </w:rPr>
        <w:t>in</w:t>
      </w:r>
      <w:r w:rsidRPr="00F04434">
        <w:rPr>
          <w:rFonts w:asciiTheme="majorHAnsi" w:hAnsiTheme="majorHAnsi"/>
          <w:sz w:val="20"/>
          <w:szCs w:val="20"/>
        </w:rPr>
        <w:t xml:space="preserve"> </w:t>
      </w:r>
      <w:r>
        <w:rPr>
          <w:rFonts w:asciiTheme="majorHAnsi" w:hAnsiTheme="majorHAnsi"/>
          <w:sz w:val="20"/>
          <w:szCs w:val="20"/>
        </w:rPr>
        <w:t>this</w:t>
      </w:r>
      <w:r w:rsidRPr="00F04434">
        <w:rPr>
          <w:rFonts w:asciiTheme="majorHAnsi" w:hAnsiTheme="majorHAnsi"/>
          <w:sz w:val="20"/>
          <w:szCs w:val="20"/>
        </w:rPr>
        <w:t xml:space="preserve"> </w:t>
      </w:r>
      <w:r>
        <w:rPr>
          <w:rFonts w:asciiTheme="majorHAnsi" w:hAnsiTheme="majorHAnsi"/>
          <w:sz w:val="20"/>
          <w:szCs w:val="20"/>
        </w:rPr>
        <w:t>report</w:t>
      </w:r>
      <w:r w:rsidRPr="00F04434">
        <w:rPr>
          <w:rFonts w:asciiTheme="majorHAnsi" w:hAnsiTheme="majorHAnsi"/>
          <w:sz w:val="20"/>
          <w:szCs w:val="20"/>
        </w:rPr>
        <w:t>.</w:t>
      </w:r>
    </w:p>
    <w:p w:rsidR="0065718D" w:rsidRPr="00F04434" w:rsidRDefault="0065718D" w:rsidP="0065718D">
      <w:pPr>
        <w:pStyle w:val="ListParagraph"/>
        <w:ind w:left="0" w:firstLine="720"/>
        <w:rPr>
          <w:rFonts w:asciiTheme="majorHAnsi" w:hAnsiTheme="majorHAnsi"/>
          <w:sz w:val="20"/>
          <w:szCs w:val="20"/>
        </w:rPr>
      </w:pPr>
    </w:p>
    <w:p w:rsidR="0065718D" w:rsidRPr="00F04434" w:rsidRDefault="0065718D" w:rsidP="009F25B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Pr>
          <w:rFonts w:asciiTheme="majorHAnsi" w:hAnsiTheme="majorHAnsi"/>
          <w:sz w:val="20"/>
          <w:szCs w:val="20"/>
        </w:rPr>
        <w:t>To declare</w:t>
      </w:r>
      <w:r w:rsidRPr="00F04434">
        <w:rPr>
          <w:rFonts w:asciiTheme="majorHAnsi" w:hAnsiTheme="majorHAnsi"/>
          <w:sz w:val="20"/>
          <w:szCs w:val="20"/>
        </w:rPr>
        <w:t xml:space="preserve"> </w:t>
      </w:r>
      <w:r>
        <w:rPr>
          <w:rFonts w:asciiTheme="majorHAnsi" w:hAnsiTheme="majorHAnsi"/>
          <w:sz w:val="20"/>
          <w:szCs w:val="20"/>
        </w:rPr>
        <w:t>pending fulfillment the fifth clause</w:t>
      </w:r>
      <w:r w:rsidRPr="00F04434">
        <w:rPr>
          <w:rFonts w:asciiTheme="majorHAnsi" w:hAnsiTheme="majorHAnsi"/>
          <w:sz w:val="20"/>
          <w:szCs w:val="20"/>
        </w:rPr>
        <w:t xml:space="preserve"> </w:t>
      </w:r>
      <w:r>
        <w:rPr>
          <w:rFonts w:asciiTheme="majorHAnsi" w:hAnsiTheme="majorHAnsi"/>
          <w:sz w:val="20"/>
          <w:szCs w:val="20"/>
        </w:rPr>
        <w:t>of the</w:t>
      </w:r>
      <w:r w:rsidRPr="00F04434">
        <w:rPr>
          <w:rFonts w:asciiTheme="majorHAnsi" w:hAnsiTheme="majorHAnsi"/>
          <w:sz w:val="20"/>
          <w:szCs w:val="20"/>
        </w:rPr>
        <w:t xml:space="preserve"> </w:t>
      </w:r>
      <w:r>
        <w:rPr>
          <w:rFonts w:asciiTheme="majorHAnsi" w:hAnsiTheme="majorHAnsi"/>
          <w:sz w:val="20"/>
          <w:szCs w:val="20"/>
        </w:rPr>
        <w:t>Friendly Settlement Agreement,</w:t>
      </w:r>
      <w:r w:rsidRPr="00F04434">
        <w:rPr>
          <w:rFonts w:asciiTheme="majorHAnsi" w:hAnsiTheme="majorHAnsi"/>
          <w:sz w:val="20"/>
          <w:szCs w:val="20"/>
        </w:rPr>
        <w:t xml:space="preserve"> </w:t>
      </w:r>
      <w:r>
        <w:rPr>
          <w:rFonts w:asciiTheme="majorHAnsi" w:hAnsiTheme="majorHAnsi"/>
          <w:sz w:val="20"/>
          <w:szCs w:val="20"/>
        </w:rPr>
        <w:t>on</w:t>
      </w:r>
      <w:r w:rsidRPr="00F04434">
        <w:rPr>
          <w:rFonts w:asciiTheme="majorHAnsi" w:hAnsiTheme="majorHAnsi"/>
          <w:sz w:val="20"/>
          <w:szCs w:val="20"/>
        </w:rPr>
        <w:t xml:space="preserve"> </w:t>
      </w:r>
      <w:r>
        <w:rPr>
          <w:rFonts w:asciiTheme="majorHAnsi" w:hAnsiTheme="majorHAnsi"/>
          <w:sz w:val="20"/>
          <w:szCs w:val="20"/>
        </w:rPr>
        <w:t xml:space="preserve">monetary </w:t>
      </w:r>
      <w:r w:rsidRPr="00F04434">
        <w:rPr>
          <w:rFonts w:asciiTheme="majorHAnsi" w:hAnsiTheme="majorHAnsi"/>
          <w:sz w:val="20"/>
          <w:szCs w:val="20"/>
        </w:rPr>
        <w:t xml:space="preserve">compensation, </w:t>
      </w:r>
      <w:r>
        <w:rPr>
          <w:rFonts w:asciiTheme="majorHAnsi" w:hAnsiTheme="majorHAnsi"/>
          <w:sz w:val="20"/>
          <w:szCs w:val="20"/>
        </w:rPr>
        <w:t xml:space="preserve">in keeping with </w:t>
      </w:r>
      <w:r>
        <w:rPr>
          <w:rFonts w:asciiTheme="majorHAnsi" w:hAnsiTheme="majorHAnsi" w:cs="Calibri"/>
          <w:sz w:val="20"/>
          <w:szCs w:val="20"/>
        </w:rPr>
        <w:t xml:space="preserve">the </w:t>
      </w:r>
      <w:r w:rsidRPr="00F04434">
        <w:rPr>
          <w:rFonts w:asciiTheme="majorHAnsi" w:hAnsiTheme="majorHAnsi"/>
          <w:sz w:val="20"/>
          <w:szCs w:val="20"/>
        </w:rPr>
        <w:t xml:space="preserve">analysis contained </w:t>
      </w:r>
      <w:r>
        <w:rPr>
          <w:rFonts w:asciiTheme="majorHAnsi" w:hAnsiTheme="majorHAnsi"/>
          <w:sz w:val="20"/>
          <w:szCs w:val="20"/>
        </w:rPr>
        <w:t>in</w:t>
      </w:r>
      <w:r w:rsidRPr="00F04434">
        <w:rPr>
          <w:rFonts w:asciiTheme="majorHAnsi" w:hAnsiTheme="majorHAnsi"/>
          <w:sz w:val="20"/>
          <w:szCs w:val="20"/>
        </w:rPr>
        <w:t xml:space="preserve"> </w:t>
      </w:r>
      <w:r>
        <w:rPr>
          <w:rFonts w:asciiTheme="majorHAnsi" w:hAnsiTheme="majorHAnsi"/>
          <w:sz w:val="20"/>
          <w:szCs w:val="20"/>
        </w:rPr>
        <w:t>this</w:t>
      </w:r>
      <w:r w:rsidRPr="00F04434">
        <w:rPr>
          <w:rFonts w:asciiTheme="majorHAnsi" w:hAnsiTheme="majorHAnsi"/>
          <w:sz w:val="20"/>
          <w:szCs w:val="20"/>
        </w:rPr>
        <w:t xml:space="preserve"> </w:t>
      </w:r>
      <w:r>
        <w:rPr>
          <w:rFonts w:asciiTheme="majorHAnsi" w:hAnsiTheme="majorHAnsi"/>
          <w:sz w:val="20"/>
          <w:szCs w:val="20"/>
        </w:rPr>
        <w:t>report</w:t>
      </w:r>
      <w:r w:rsidRPr="00F04434">
        <w:rPr>
          <w:rFonts w:asciiTheme="majorHAnsi" w:hAnsiTheme="majorHAnsi"/>
          <w:sz w:val="20"/>
          <w:szCs w:val="20"/>
        </w:rPr>
        <w:t>.</w:t>
      </w:r>
    </w:p>
    <w:p w:rsidR="0065718D" w:rsidRPr="00F04434" w:rsidRDefault="0065718D" w:rsidP="0065718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65718D" w:rsidRPr="00F04434" w:rsidRDefault="0065718D" w:rsidP="009F25B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Pr>
          <w:rFonts w:asciiTheme="majorHAnsi" w:hAnsiTheme="majorHAnsi"/>
          <w:sz w:val="20"/>
          <w:szCs w:val="20"/>
        </w:rPr>
        <w:t>To continue to monitor the commitments assumed</w:t>
      </w:r>
      <w:r w:rsidRPr="00F04434">
        <w:rPr>
          <w:rFonts w:asciiTheme="majorHAnsi" w:hAnsiTheme="majorHAnsi"/>
          <w:sz w:val="20"/>
          <w:szCs w:val="20"/>
        </w:rPr>
        <w:t xml:space="preserve"> </w:t>
      </w:r>
      <w:r>
        <w:rPr>
          <w:rFonts w:asciiTheme="majorHAnsi" w:hAnsiTheme="majorHAnsi"/>
          <w:sz w:val="20"/>
          <w:szCs w:val="20"/>
        </w:rPr>
        <w:t>in</w:t>
      </w:r>
      <w:r w:rsidRPr="00F04434">
        <w:rPr>
          <w:rFonts w:asciiTheme="majorHAnsi" w:hAnsiTheme="majorHAnsi"/>
          <w:sz w:val="20"/>
          <w:szCs w:val="20"/>
        </w:rPr>
        <w:t xml:space="preserve"> </w:t>
      </w:r>
      <w:r>
        <w:rPr>
          <w:rFonts w:asciiTheme="majorHAnsi" w:hAnsiTheme="majorHAnsi"/>
          <w:sz w:val="20"/>
          <w:szCs w:val="20"/>
        </w:rPr>
        <w:t>the</w:t>
      </w:r>
      <w:r w:rsidRPr="00F04434">
        <w:rPr>
          <w:rFonts w:asciiTheme="majorHAnsi" w:hAnsiTheme="majorHAnsi"/>
          <w:sz w:val="20"/>
          <w:szCs w:val="20"/>
        </w:rPr>
        <w:t xml:space="preserve"> </w:t>
      </w:r>
      <w:r>
        <w:rPr>
          <w:rFonts w:asciiTheme="majorHAnsi" w:hAnsiTheme="majorHAnsi"/>
          <w:sz w:val="20"/>
          <w:szCs w:val="20"/>
        </w:rPr>
        <w:t>second, fourth, and fifth clause</w:t>
      </w:r>
      <w:r w:rsidRPr="00F04434">
        <w:rPr>
          <w:rFonts w:asciiTheme="majorHAnsi" w:hAnsiTheme="majorHAnsi"/>
          <w:sz w:val="20"/>
          <w:szCs w:val="20"/>
        </w:rPr>
        <w:t>s</w:t>
      </w:r>
      <w:r w:rsidRPr="00F04434">
        <w:rPr>
          <w:rFonts w:asciiTheme="majorHAnsi" w:hAnsiTheme="majorHAnsi" w:cs="Calibri"/>
          <w:sz w:val="20"/>
          <w:szCs w:val="20"/>
        </w:rPr>
        <w:t xml:space="preserve"> </w:t>
      </w:r>
      <w:r>
        <w:rPr>
          <w:rFonts w:asciiTheme="majorHAnsi" w:hAnsiTheme="majorHAnsi"/>
          <w:sz w:val="20"/>
          <w:szCs w:val="20"/>
        </w:rPr>
        <w:t>by the</w:t>
      </w:r>
      <w:r w:rsidRPr="00F04434">
        <w:rPr>
          <w:rFonts w:asciiTheme="majorHAnsi" w:hAnsiTheme="majorHAnsi"/>
          <w:sz w:val="20"/>
          <w:szCs w:val="20"/>
        </w:rPr>
        <w:t xml:space="preserve"> </w:t>
      </w:r>
      <w:r>
        <w:rPr>
          <w:rFonts w:asciiTheme="majorHAnsi" w:hAnsiTheme="majorHAnsi"/>
          <w:sz w:val="20"/>
          <w:szCs w:val="20"/>
        </w:rPr>
        <w:t>Colombian State; and, for that purpose, to remind</w:t>
      </w:r>
      <w:r w:rsidRPr="00F04434">
        <w:rPr>
          <w:rFonts w:asciiTheme="majorHAnsi" w:hAnsiTheme="majorHAnsi"/>
          <w:sz w:val="20"/>
          <w:szCs w:val="20"/>
        </w:rPr>
        <w:t xml:space="preserve"> </w:t>
      </w:r>
      <w:r>
        <w:rPr>
          <w:rFonts w:asciiTheme="majorHAnsi" w:hAnsiTheme="majorHAnsi"/>
          <w:sz w:val="20"/>
          <w:szCs w:val="20"/>
        </w:rPr>
        <w:t>the parties</w:t>
      </w:r>
      <w:r w:rsidRPr="00F04434">
        <w:rPr>
          <w:rFonts w:asciiTheme="majorHAnsi" w:hAnsiTheme="majorHAnsi"/>
          <w:sz w:val="20"/>
          <w:szCs w:val="20"/>
        </w:rPr>
        <w:t xml:space="preserve"> </w:t>
      </w:r>
      <w:r>
        <w:rPr>
          <w:rFonts w:asciiTheme="majorHAnsi" w:hAnsiTheme="majorHAnsi"/>
          <w:sz w:val="20"/>
          <w:szCs w:val="20"/>
        </w:rPr>
        <w:t>of their commitment to inform the IACHR</w:t>
      </w:r>
      <w:r w:rsidRPr="00F04434">
        <w:rPr>
          <w:rFonts w:asciiTheme="majorHAnsi" w:hAnsiTheme="majorHAnsi"/>
          <w:sz w:val="20"/>
          <w:szCs w:val="20"/>
        </w:rPr>
        <w:t xml:space="preserve"> </w:t>
      </w:r>
      <w:r>
        <w:rPr>
          <w:rFonts w:asciiTheme="majorHAnsi" w:hAnsiTheme="majorHAnsi"/>
          <w:sz w:val="20"/>
          <w:szCs w:val="20"/>
        </w:rPr>
        <w:t>periodically on the fulfillment of these measure</w:t>
      </w:r>
      <w:r w:rsidRPr="00F04434">
        <w:rPr>
          <w:rFonts w:asciiTheme="majorHAnsi" w:hAnsiTheme="majorHAnsi"/>
          <w:sz w:val="20"/>
          <w:szCs w:val="20"/>
        </w:rPr>
        <w:t xml:space="preserve">s. </w:t>
      </w:r>
    </w:p>
    <w:p w:rsidR="0065718D" w:rsidRPr="00F04434" w:rsidRDefault="0065718D" w:rsidP="0065718D">
      <w:pPr>
        <w:ind w:firstLine="720"/>
        <w:jc w:val="both"/>
        <w:rPr>
          <w:rFonts w:asciiTheme="majorHAnsi" w:hAnsiTheme="majorHAnsi"/>
          <w:sz w:val="20"/>
          <w:szCs w:val="20"/>
        </w:rPr>
      </w:pPr>
    </w:p>
    <w:p w:rsidR="0065718D" w:rsidRDefault="0065718D" w:rsidP="009F25B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Pr>
          <w:rFonts w:asciiTheme="majorHAnsi" w:hAnsiTheme="majorHAnsi"/>
          <w:sz w:val="20"/>
          <w:szCs w:val="20"/>
        </w:rPr>
        <w:t>To publish this report</w:t>
      </w:r>
      <w:r w:rsidRPr="00F04434">
        <w:rPr>
          <w:rFonts w:asciiTheme="majorHAnsi" w:hAnsiTheme="majorHAnsi"/>
          <w:sz w:val="20"/>
          <w:szCs w:val="20"/>
        </w:rPr>
        <w:t xml:space="preserve"> </w:t>
      </w:r>
      <w:r>
        <w:rPr>
          <w:rFonts w:asciiTheme="majorHAnsi" w:hAnsiTheme="majorHAnsi"/>
          <w:sz w:val="20"/>
          <w:szCs w:val="20"/>
        </w:rPr>
        <w:t>and</w:t>
      </w:r>
      <w:r w:rsidRPr="00F04434">
        <w:rPr>
          <w:rFonts w:asciiTheme="majorHAnsi" w:hAnsiTheme="majorHAnsi"/>
          <w:sz w:val="20"/>
          <w:szCs w:val="20"/>
        </w:rPr>
        <w:t xml:space="preserve"> </w:t>
      </w:r>
      <w:r>
        <w:rPr>
          <w:rFonts w:asciiTheme="majorHAnsi" w:hAnsiTheme="majorHAnsi"/>
          <w:sz w:val="20"/>
          <w:szCs w:val="20"/>
        </w:rPr>
        <w:t>include it in its Annual Report</w:t>
      </w:r>
      <w:r w:rsidRPr="00F04434">
        <w:rPr>
          <w:rFonts w:asciiTheme="majorHAnsi" w:hAnsiTheme="majorHAnsi"/>
          <w:sz w:val="20"/>
          <w:szCs w:val="20"/>
        </w:rPr>
        <w:t xml:space="preserve"> </w:t>
      </w:r>
      <w:r>
        <w:rPr>
          <w:rFonts w:asciiTheme="majorHAnsi" w:hAnsiTheme="majorHAnsi"/>
          <w:sz w:val="20"/>
          <w:szCs w:val="20"/>
        </w:rPr>
        <w:t>to the OAS General Assembly</w:t>
      </w:r>
      <w:r w:rsidRPr="00F04434">
        <w:rPr>
          <w:rFonts w:asciiTheme="majorHAnsi" w:hAnsiTheme="majorHAnsi"/>
          <w:sz w:val="20"/>
          <w:szCs w:val="20"/>
        </w:rPr>
        <w:t>.</w:t>
      </w:r>
    </w:p>
    <w:p w:rsidR="00AE0CD5" w:rsidRDefault="00AE0CD5" w:rsidP="00AE0CD5">
      <w:pPr>
        <w:pStyle w:val="ListParagraph"/>
        <w:rPr>
          <w:rFonts w:asciiTheme="majorHAnsi" w:hAnsiTheme="majorHAnsi"/>
          <w:sz w:val="20"/>
          <w:szCs w:val="20"/>
        </w:rPr>
      </w:pPr>
    </w:p>
    <w:p w:rsidR="00AE0CD5" w:rsidRPr="002A3B9B" w:rsidRDefault="00AE0CD5" w:rsidP="00AE0CD5">
      <w:pPr>
        <w:ind w:firstLine="720"/>
        <w:jc w:val="both"/>
        <w:rPr>
          <w:rFonts w:asciiTheme="majorHAnsi" w:hAnsiTheme="majorHAnsi" w:cs="Arial"/>
          <w:sz w:val="20"/>
          <w:szCs w:val="20"/>
          <w:lang w:eastAsia="ja-JP"/>
        </w:rPr>
      </w:pPr>
      <w:r w:rsidRPr="00921F4E">
        <w:rPr>
          <w:rFonts w:asciiTheme="majorHAnsi" w:hAnsiTheme="majorHAnsi" w:cs="Arial"/>
          <w:sz w:val="20"/>
          <w:szCs w:val="20"/>
          <w:lang w:eastAsia="ja-JP"/>
        </w:rPr>
        <w:t xml:space="preserve">Approved by the Inter-American Commission on Human Rights on the </w:t>
      </w:r>
      <w:r w:rsidR="005A738C" w:rsidRPr="00921F4E">
        <w:rPr>
          <w:rFonts w:asciiTheme="majorHAnsi" w:hAnsiTheme="majorHAnsi" w:cs="Arial"/>
          <w:sz w:val="20"/>
          <w:szCs w:val="20"/>
          <w:lang w:eastAsia="ja-JP"/>
        </w:rPr>
        <w:t>29</w:t>
      </w:r>
      <w:r w:rsidRPr="00921F4E">
        <w:rPr>
          <w:rFonts w:asciiTheme="majorHAnsi" w:hAnsiTheme="majorHAnsi" w:cs="Arial"/>
          <w:sz w:val="20"/>
          <w:szCs w:val="20"/>
          <w:lang w:eastAsia="ja-JP"/>
        </w:rPr>
        <w:t xml:space="preserve"> day of March 2019. (Signed)</w:t>
      </w:r>
      <w:r w:rsidR="00546675" w:rsidRPr="00921F4E">
        <w:rPr>
          <w:rFonts w:asciiTheme="majorHAnsi" w:hAnsiTheme="majorHAnsi" w:cs="Arial"/>
          <w:sz w:val="20"/>
          <w:szCs w:val="20"/>
          <w:lang w:eastAsia="ja-JP"/>
        </w:rPr>
        <w:t>:</w:t>
      </w:r>
      <w:r w:rsidR="00EC05A4">
        <w:rPr>
          <w:rFonts w:asciiTheme="majorHAnsi" w:hAnsiTheme="majorHAnsi" w:cs="Arial"/>
          <w:sz w:val="20"/>
          <w:szCs w:val="20"/>
          <w:lang w:eastAsia="ja-JP"/>
        </w:rPr>
        <w:t xml:space="preserve"> Esmeralda E. </w:t>
      </w:r>
      <w:proofErr w:type="spellStart"/>
      <w:r w:rsidR="00EC05A4">
        <w:rPr>
          <w:rFonts w:asciiTheme="majorHAnsi" w:hAnsiTheme="majorHAnsi" w:cs="Arial"/>
          <w:sz w:val="20"/>
          <w:szCs w:val="20"/>
          <w:lang w:eastAsia="ja-JP"/>
        </w:rPr>
        <w:t>Arosemena</w:t>
      </w:r>
      <w:proofErr w:type="spellEnd"/>
      <w:r w:rsidR="00EC05A4">
        <w:rPr>
          <w:rFonts w:asciiTheme="majorHAnsi" w:hAnsiTheme="majorHAnsi" w:cs="Arial"/>
          <w:sz w:val="20"/>
          <w:szCs w:val="20"/>
          <w:lang w:eastAsia="ja-JP"/>
        </w:rPr>
        <w:t xml:space="preserve"> Bernal de </w:t>
      </w:r>
      <w:proofErr w:type="spellStart"/>
      <w:r w:rsidR="00EC05A4">
        <w:rPr>
          <w:rFonts w:asciiTheme="majorHAnsi" w:hAnsiTheme="majorHAnsi" w:cs="Arial"/>
          <w:sz w:val="20"/>
          <w:szCs w:val="20"/>
          <w:lang w:eastAsia="ja-JP"/>
        </w:rPr>
        <w:t>Troitiño</w:t>
      </w:r>
      <w:proofErr w:type="spellEnd"/>
      <w:r w:rsidR="00EC05A4">
        <w:rPr>
          <w:rFonts w:asciiTheme="majorHAnsi" w:hAnsiTheme="majorHAnsi" w:cs="Arial"/>
          <w:sz w:val="20"/>
          <w:szCs w:val="20"/>
          <w:lang w:eastAsia="ja-JP"/>
        </w:rPr>
        <w:t xml:space="preserve">, </w:t>
      </w:r>
      <w:r w:rsidR="00520799">
        <w:rPr>
          <w:rFonts w:asciiTheme="majorHAnsi" w:hAnsiTheme="majorHAnsi" w:cs="Arial"/>
          <w:sz w:val="20"/>
          <w:szCs w:val="20"/>
          <w:lang w:eastAsia="ja-JP"/>
        </w:rPr>
        <w:t>President</w:t>
      </w:r>
      <w:r w:rsidR="00EC05A4">
        <w:rPr>
          <w:rFonts w:asciiTheme="majorHAnsi" w:hAnsiTheme="majorHAnsi" w:cs="Arial"/>
          <w:sz w:val="20"/>
          <w:szCs w:val="20"/>
          <w:lang w:eastAsia="ja-JP"/>
        </w:rPr>
        <w:t>; Joel Hernández, First Vice-President; Antonia Urrejola; Second Vice-President; Francisco José Eguiguren, Margarette May Mac</w:t>
      </w:r>
      <w:r w:rsidR="001B27CF">
        <w:rPr>
          <w:rFonts w:asciiTheme="majorHAnsi" w:hAnsiTheme="majorHAnsi" w:cs="Arial"/>
          <w:sz w:val="20"/>
          <w:szCs w:val="20"/>
          <w:lang w:eastAsia="ja-JP"/>
        </w:rPr>
        <w:t>a</w:t>
      </w:r>
      <w:r w:rsidR="00EC05A4">
        <w:rPr>
          <w:rFonts w:asciiTheme="majorHAnsi" w:hAnsiTheme="majorHAnsi" w:cs="Arial"/>
          <w:sz w:val="20"/>
          <w:szCs w:val="20"/>
          <w:lang w:eastAsia="ja-JP"/>
        </w:rPr>
        <w:t xml:space="preserve">ulay and Flavia </w:t>
      </w:r>
      <w:proofErr w:type="spellStart"/>
      <w:r w:rsidR="00EC05A4">
        <w:rPr>
          <w:rFonts w:asciiTheme="majorHAnsi" w:hAnsiTheme="majorHAnsi" w:cs="Arial"/>
          <w:sz w:val="20"/>
          <w:szCs w:val="20"/>
          <w:lang w:eastAsia="ja-JP"/>
        </w:rPr>
        <w:t>Piovesan</w:t>
      </w:r>
      <w:proofErr w:type="spellEnd"/>
      <w:r w:rsidR="00520799">
        <w:rPr>
          <w:rFonts w:asciiTheme="majorHAnsi" w:hAnsiTheme="majorHAnsi" w:cs="Arial"/>
          <w:sz w:val="20"/>
          <w:szCs w:val="20"/>
          <w:lang w:eastAsia="ja-JP"/>
        </w:rPr>
        <w:t>, Members of the Commission.</w:t>
      </w:r>
    </w:p>
    <w:p w:rsidR="00AE0CD5" w:rsidRPr="00F04434" w:rsidRDefault="00AE0CD5" w:rsidP="00AE0CD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rsidR="007607C4" w:rsidRPr="00FC3EB4" w:rsidRDefault="007607C4" w:rsidP="00145EDC">
      <w:pPr>
        <w:tabs>
          <w:tab w:val="center" w:pos="5400"/>
        </w:tabs>
        <w:suppressAutoHyphens/>
        <w:spacing w:line="276" w:lineRule="auto"/>
        <w:rPr>
          <w:rFonts w:asciiTheme="majorHAnsi" w:hAnsiTheme="majorHAnsi"/>
          <w:sz w:val="20"/>
          <w:szCs w:val="20"/>
        </w:rPr>
      </w:pPr>
    </w:p>
    <w:p w:rsidR="00C55560" w:rsidRPr="00145EDC" w:rsidRDefault="00C55560" w:rsidP="00145EDC">
      <w:pPr>
        <w:tabs>
          <w:tab w:val="center" w:pos="5400"/>
        </w:tabs>
        <w:suppressAutoHyphens/>
        <w:spacing w:line="276" w:lineRule="auto"/>
        <w:rPr>
          <w:rFonts w:asciiTheme="majorHAnsi" w:hAnsiTheme="majorHAnsi"/>
          <w:sz w:val="20"/>
          <w:szCs w:val="20"/>
        </w:rPr>
      </w:pPr>
    </w:p>
    <w:sectPr w:rsidR="00C55560" w:rsidRPr="00145EDC" w:rsidSect="006311DA">
      <w:footerReference w:type="first" r:id="rId16"/>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57D" w:rsidRDefault="00BA657D" w:rsidP="00036A8A">
      <w:r>
        <w:separator/>
      </w:r>
    </w:p>
  </w:endnote>
  <w:endnote w:type="continuationSeparator" w:id="0">
    <w:p w:rsidR="00BA657D" w:rsidRDefault="00BA657D"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8C8" w:rsidRDefault="000018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4084383"/>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0018C8">
          <w:rPr>
            <w:noProof/>
            <w:sz w:val="16"/>
          </w:rPr>
          <w:t>3</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57D" w:rsidRPr="00036A8A" w:rsidRDefault="00BA657D"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BA657D" w:rsidRPr="00036A8A" w:rsidRDefault="00BA657D" w:rsidP="00036A8A">
      <w:pPr>
        <w:rPr>
          <w:rFonts w:asciiTheme="majorHAnsi" w:hAnsiTheme="majorHAnsi"/>
          <w:sz w:val="16"/>
          <w:szCs w:val="16"/>
        </w:rPr>
      </w:pPr>
      <w:r w:rsidRPr="00036A8A">
        <w:rPr>
          <w:rFonts w:asciiTheme="majorHAnsi" w:hAnsiTheme="majorHAnsi"/>
          <w:sz w:val="16"/>
          <w:szCs w:val="16"/>
        </w:rPr>
        <w:separator/>
      </w:r>
    </w:p>
    <w:p w:rsidR="00BA657D" w:rsidRPr="00036A8A" w:rsidRDefault="00BA657D"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BA657D" w:rsidRPr="0093441A" w:rsidRDefault="00BA657D"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65718D" w:rsidRPr="00A30D91" w:rsidRDefault="0065718D" w:rsidP="0065718D">
      <w:pPr>
        <w:pStyle w:val="FootnoteText"/>
      </w:pPr>
      <w:r w:rsidRPr="00A30D91">
        <w:rPr>
          <w:rStyle w:val="FootnoteReference"/>
        </w:rPr>
        <w:footnoteRef/>
      </w:r>
      <w:r w:rsidRPr="00A30D91">
        <w:t xml:space="preserve"> </w:t>
      </w:r>
      <w:r>
        <w:rPr>
          <w:rFonts w:ascii="Cambria" w:eastAsia="Cambria" w:hAnsi="Cambria"/>
          <w:sz w:val="16"/>
          <w:szCs w:val="16"/>
        </w:rPr>
        <w:t xml:space="preserve">In keeping with Article </w:t>
      </w:r>
      <w:r w:rsidRPr="00A30D91">
        <w:rPr>
          <w:rFonts w:ascii="Cambria" w:eastAsia="Cambria" w:hAnsi="Cambria"/>
          <w:sz w:val="16"/>
          <w:szCs w:val="16"/>
        </w:rPr>
        <w:t>17.2.</w:t>
      </w:r>
      <w:proofErr w:type="spellStart"/>
      <w:r w:rsidRPr="00A30D91">
        <w:rPr>
          <w:rFonts w:ascii="Cambria" w:eastAsia="Cambria" w:hAnsi="Cambria"/>
          <w:sz w:val="16"/>
          <w:szCs w:val="16"/>
        </w:rPr>
        <w:t>a</w:t>
      </w:r>
      <w:proofErr w:type="spellEnd"/>
      <w:r w:rsidRPr="00A30D91">
        <w:rPr>
          <w:rFonts w:ascii="Cambria" w:eastAsia="Cambria" w:hAnsi="Cambria"/>
          <w:sz w:val="16"/>
          <w:szCs w:val="16"/>
        </w:rPr>
        <w:t xml:space="preserve"> of the </w:t>
      </w:r>
      <w:r>
        <w:rPr>
          <w:rFonts w:ascii="Cambria" w:eastAsia="Cambria" w:hAnsi="Cambria"/>
          <w:sz w:val="16"/>
          <w:szCs w:val="16"/>
        </w:rPr>
        <w:t xml:space="preserve">Rules of Procedure </w:t>
      </w:r>
      <w:r w:rsidRPr="00A30D91">
        <w:rPr>
          <w:rFonts w:ascii="Cambria" w:eastAsia="Cambria" w:hAnsi="Cambria"/>
          <w:sz w:val="16"/>
          <w:szCs w:val="16"/>
        </w:rPr>
        <w:t>of the IACHR</w:t>
      </w:r>
      <w:r>
        <w:rPr>
          <w:rFonts w:ascii="Cambria" w:eastAsia="Cambria" w:hAnsi="Cambria"/>
          <w:sz w:val="16"/>
          <w:szCs w:val="16"/>
        </w:rPr>
        <w:t xml:space="preserve">, Commission member </w:t>
      </w:r>
      <w:r w:rsidRPr="00A30D91">
        <w:rPr>
          <w:rFonts w:ascii="Cambria" w:eastAsia="Cambria" w:hAnsi="Cambria"/>
          <w:sz w:val="16"/>
          <w:szCs w:val="16"/>
        </w:rPr>
        <w:t xml:space="preserve">Luis Ernesto Vargas, </w:t>
      </w:r>
      <w:r>
        <w:rPr>
          <w:rFonts w:ascii="Cambria" w:eastAsia="Cambria" w:hAnsi="Cambria"/>
          <w:sz w:val="16"/>
          <w:szCs w:val="16"/>
        </w:rPr>
        <w:t xml:space="preserve">a Colombian national, did not participate in the </w:t>
      </w:r>
      <w:r w:rsidRPr="00A30D91">
        <w:rPr>
          <w:rFonts w:ascii="Cambria" w:eastAsia="Cambria" w:hAnsi="Cambria"/>
          <w:sz w:val="16"/>
          <w:szCs w:val="16"/>
        </w:rPr>
        <w:t xml:space="preserve">discussion </w:t>
      </w:r>
      <w:r>
        <w:rPr>
          <w:rFonts w:ascii="Cambria" w:eastAsia="Cambria" w:hAnsi="Cambria"/>
          <w:sz w:val="16"/>
          <w:szCs w:val="16"/>
        </w:rPr>
        <w:t xml:space="preserve">of </w:t>
      </w:r>
      <w:r w:rsidRPr="00A30D91">
        <w:rPr>
          <w:rFonts w:ascii="Cambria" w:eastAsia="Cambria" w:hAnsi="Cambria"/>
          <w:sz w:val="16"/>
          <w:szCs w:val="16"/>
        </w:rPr>
        <w:t xml:space="preserve">and </w:t>
      </w:r>
      <w:r>
        <w:rPr>
          <w:rFonts w:ascii="Cambria" w:eastAsia="Cambria" w:hAnsi="Cambria"/>
          <w:sz w:val="16"/>
          <w:szCs w:val="16"/>
        </w:rPr>
        <w:t>decisions on this case</w:t>
      </w:r>
      <w:r w:rsidRPr="00A30D91">
        <w:rPr>
          <w:rFonts w:ascii="Cambria" w:eastAsia="Cambria" w:hAnsi="Cambria"/>
          <w:sz w:val="16"/>
          <w:szCs w:val="16"/>
        </w:rPr>
        <w:t>.</w:t>
      </w:r>
    </w:p>
  </w:footnote>
  <w:footnote w:id="3">
    <w:p w:rsidR="0065718D" w:rsidRPr="00A30D91" w:rsidRDefault="0065718D" w:rsidP="0065718D">
      <w:pPr>
        <w:pStyle w:val="FootnoteText"/>
        <w:rPr>
          <w:rFonts w:ascii="Cambria" w:hAnsi="Cambria"/>
          <w:sz w:val="16"/>
          <w:szCs w:val="16"/>
        </w:rPr>
      </w:pPr>
      <w:r w:rsidRPr="00A30D91">
        <w:rPr>
          <w:rStyle w:val="FootnoteReference"/>
          <w:rFonts w:ascii="Cambria" w:hAnsi="Cambria"/>
          <w:sz w:val="16"/>
          <w:szCs w:val="16"/>
        </w:rPr>
        <w:footnoteRef/>
      </w:r>
      <w:r w:rsidRPr="00A30D91">
        <w:rPr>
          <w:rFonts w:ascii="Cambria" w:hAnsi="Cambria"/>
          <w:sz w:val="16"/>
          <w:szCs w:val="16"/>
        </w:rPr>
        <w:t xml:space="preserve"> </w:t>
      </w:r>
      <w:r>
        <w:rPr>
          <w:rFonts w:ascii="Cambria" w:hAnsi="Cambria"/>
          <w:sz w:val="16"/>
          <w:szCs w:val="16"/>
        </w:rPr>
        <w:t>Amended</w:t>
      </w:r>
      <w:r w:rsidRPr="00A30D91">
        <w:rPr>
          <w:rFonts w:ascii="Cambria" w:hAnsi="Cambria"/>
          <w:sz w:val="16"/>
          <w:szCs w:val="16"/>
        </w:rPr>
        <w:t xml:space="preserve"> </w:t>
      </w:r>
      <w:r>
        <w:rPr>
          <w:rFonts w:ascii="Cambria" w:hAnsi="Cambria"/>
          <w:sz w:val="16"/>
          <w:szCs w:val="16"/>
        </w:rPr>
        <w:t>by</w:t>
      </w:r>
      <w:r w:rsidRPr="00A30D91">
        <w:rPr>
          <w:rFonts w:ascii="Cambria" w:hAnsi="Cambria"/>
          <w:sz w:val="16"/>
          <w:szCs w:val="16"/>
        </w:rPr>
        <w:t xml:space="preserve"> the parties </w:t>
      </w:r>
      <w:r>
        <w:rPr>
          <w:rFonts w:ascii="Cambria" w:hAnsi="Cambria"/>
          <w:sz w:val="16"/>
          <w:szCs w:val="16"/>
        </w:rPr>
        <w:t>on March</w:t>
      </w:r>
      <w:r w:rsidRPr="00A30D91">
        <w:rPr>
          <w:rFonts w:ascii="Cambria" w:hAnsi="Cambria"/>
          <w:sz w:val="16"/>
          <w:szCs w:val="16"/>
        </w:rPr>
        <w:t xml:space="preserve"> </w:t>
      </w:r>
      <w:r>
        <w:rPr>
          <w:rFonts w:ascii="Cambria" w:hAnsi="Cambria"/>
          <w:sz w:val="16"/>
          <w:szCs w:val="16"/>
        </w:rPr>
        <w:t xml:space="preserve">3 </w:t>
      </w:r>
      <w:r w:rsidRPr="00A30D91">
        <w:rPr>
          <w:rFonts w:ascii="Cambria" w:hAnsi="Cambria"/>
          <w:sz w:val="16"/>
          <w:szCs w:val="16"/>
        </w:rPr>
        <w:t xml:space="preserve">and </w:t>
      </w:r>
      <w:r>
        <w:rPr>
          <w:rFonts w:ascii="Cambria" w:hAnsi="Cambria"/>
          <w:sz w:val="16"/>
          <w:szCs w:val="16"/>
        </w:rPr>
        <w:t>December</w:t>
      </w:r>
      <w:r w:rsidRPr="00A30D91">
        <w:rPr>
          <w:rFonts w:ascii="Cambria" w:hAnsi="Cambria"/>
          <w:sz w:val="16"/>
          <w:szCs w:val="16"/>
        </w:rPr>
        <w:t xml:space="preserve"> </w:t>
      </w:r>
      <w:r>
        <w:rPr>
          <w:rFonts w:ascii="Cambria" w:hAnsi="Cambria"/>
          <w:sz w:val="16"/>
          <w:szCs w:val="16"/>
        </w:rPr>
        <w:t xml:space="preserve">11, </w:t>
      </w:r>
      <w:r w:rsidRPr="00A30D91">
        <w:rPr>
          <w:rFonts w:ascii="Cambria" w:hAnsi="Cambria"/>
          <w:sz w:val="16"/>
          <w:szCs w:val="16"/>
        </w:rPr>
        <w:t>2017</w:t>
      </w:r>
      <w:r>
        <w:rPr>
          <w:rFonts w:ascii="Cambria" w:hAnsi="Cambria"/>
          <w:sz w:val="16"/>
          <w:szCs w:val="16"/>
        </w:rPr>
        <w:t>,</w:t>
      </w:r>
      <w:r w:rsidRPr="00A30D91">
        <w:rPr>
          <w:rFonts w:ascii="Cambria" w:hAnsi="Cambria"/>
          <w:sz w:val="16"/>
          <w:szCs w:val="16"/>
        </w:rPr>
        <w:t xml:space="preserve"> and </w:t>
      </w:r>
      <w:r>
        <w:rPr>
          <w:rFonts w:ascii="Cambria" w:hAnsi="Cambria"/>
          <w:sz w:val="16"/>
          <w:szCs w:val="16"/>
        </w:rPr>
        <w:t>February</w:t>
      </w:r>
      <w:r w:rsidRPr="00A30D91">
        <w:rPr>
          <w:rFonts w:ascii="Cambria" w:hAnsi="Cambria"/>
          <w:sz w:val="16"/>
          <w:szCs w:val="16"/>
        </w:rPr>
        <w:t xml:space="preserve"> </w:t>
      </w:r>
      <w:r>
        <w:rPr>
          <w:rFonts w:ascii="Cambria" w:hAnsi="Cambria"/>
          <w:sz w:val="16"/>
          <w:szCs w:val="16"/>
        </w:rPr>
        <w:t xml:space="preserve">12, </w:t>
      </w:r>
      <w:r w:rsidRPr="00A30D91">
        <w:rPr>
          <w:rFonts w:ascii="Cambria" w:hAnsi="Cambria"/>
          <w:sz w:val="16"/>
          <w:szCs w:val="16"/>
        </w:rPr>
        <w:t>2019.</w:t>
      </w:r>
    </w:p>
  </w:footnote>
  <w:footnote w:id="4">
    <w:p w:rsidR="0065718D" w:rsidRPr="00A30D91" w:rsidRDefault="0065718D" w:rsidP="0065718D">
      <w:pPr>
        <w:pStyle w:val="FootnoteText"/>
      </w:pPr>
      <w:r w:rsidRPr="00A30D91">
        <w:rPr>
          <w:rStyle w:val="FootnoteReference"/>
        </w:rPr>
        <w:footnoteRef/>
      </w:r>
      <w:r w:rsidRPr="00A30D91">
        <w:t xml:space="preserve"> </w:t>
      </w:r>
      <w:r w:rsidRPr="00A30D91">
        <w:rPr>
          <w:rFonts w:ascii="Cambria" w:hAnsi="Cambria"/>
          <w:sz w:val="16"/>
          <w:szCs w:val="16"/>
        </w:rPr>
        <w:t>N</w:t>
      </w:r>
      <w:r>
        <w:rPr>
          <w:rFonts w:ascii="Cambria" w:hAnsi="Cambria"/>
          <w:sz w:val="16"/>
          <w:szCs w:val="16"/>
        </w:rPr>
        <w:t>umbering</w:t>
      </w:r>
      <w:r w:rsidRPr="00A30D91">
        <w:rPr>
          <w:rFonts w:ascii="Cambria" w:hAnsi="Cambria"/>
          <w:sz w:val="16"/>
          <w:szCs w:val="16"/>
        </w:rPr>
        <w:t xml:space="preserve"> of </w:t>
      </w:r>
      <w:r>
        <w:rPr>
          <w:rFonts w:ascii="Cambria" w:hAnsi="Cambria"/>
          <w:sz w:val="16"/>
          <w:szCs w:val="16"/>
        </w:rPr>
        <w:t xml:space="preserve">clauses outside the </w:t>
      </w:r>
      <w:r w:rsidRPr="00A30D91">
        <w:rPr>
          <w:rFonts w:ascii="Cambria" w:hAnsi="Cambria"/>
          <w:sz w:val="16"/>
          <w:szCs w:val="16"/>
        </w:rPr>
        <w:t xml:space="preserve">original </w:t>
      </w:r>
      <w:r>
        <w:rPr>
          <w:rFonts w:ascii="Cambria" w:hAnsi="Cambria"/>
          <w:sz w:val="16"/>
          <w:szCs w:val="16"/>
        </w:rPr>
        <w:t xml:space="preserve">text </w:t>
      </w:r>
      <w:r w:rsidRPr="00A30D91">
        <w:rPr>
          <w:rFonts w:ascii="Cambria" w:hAnsi="Cambria"/>
          <w:sz w:val="16"/>
          <w:szCs w:val="16"/>
        </w:rPr>
        <w:t xml:space="preserve">of the </w:t>
      </w:r>
      <w:r>
        <w:rPr>
          <w:rFonts w:ascii="Cambria" w:hAnsi="Cambria"/>
          <w:sz w:val="16"/>
          <w:szCs w:val="16"/>
        </w:rPr>
        <w:t>agreement</w:t>
      </w:r>
      <w:r w:rsidRPr="00A30D91">
        <w:rPr>
          <w:rFonts w:ascii="Cambria" w:hAnsi="Cambria"/>
          <w:sz w:val="16"/>
          <w:szCs w:val="16"/>
        </w:rPr>
        <w:t>.</w:t>
      </w:r>
    </w:p>
  </w:footnote>
  <w:footnote w:id="5">
    <w:p w:rsidR="003B138F" w:rsidRPr="003B138F" w:rsidRDefault="003B138F" w:rsidP="003B138F">
      <w:pPr>
        <w:pStyle w:val="FootnoteText"/>
        <w:jc w:val="both"/>
      </w:pPr>
      <w:r>
        <w:rPr>
          <w:rStyle w:val="FootnoteReference"/>
        </w:rPr>
        <w:footnoteRef/>
      </w:r>
      <w:r w:rsidRPr="003B138F">
        <w:t xml:space="preserve"> </w:t>
      </w:r>
      <w:r w:rsidRPr="003B138F">
        <w:rPr>
          <w:rFonts w:asciiTheme="majorHAnsi" w:hAnsiTheme="majorHAnsi"/>
          <w:sz w:val="16"/>
          <w:szCs w:val="16"/>
        </w:rPr>
        <w:t>In its response of March 21, 2019, the State accepted that the persons who hold the status of brothers, fathers, mothers and children, are considered relatives of the victims of the case. In relation to the people who are related as permanent companion and grandmother of Kevin Bueno, the State will consider</w:t>
      </w:r>
      <w:r>
        <w:rPr>
          <w:rFonts w:asciiTheme="majorHAnsi" w:hAnsiTheme="majorHAnsi"/>
          <w:sz w:val="16"/>
          <w:szCs w:val="16"/>
        </w:rPr>
        <w:t xml:space="preserve"> them</w:t>
      </w:r>
      <w:r w:rsidRPr="003B138F">
        <w:rPr>
          <w:rFonts w:asciiTheme="majorHAnsi" w:hAnsiTheme="majorHAnsi"/>
          <w:sz w:val="16"/>
          <w:szCs w:val="16"/>
        </w:rPr>
        <w:t xml:space="preserve"> relatives of victims of the case, as long as they accredit that quality in accordance with the rules that exist internally. In relation to the relatives of Jefferson Gonzalez </w:t>
      </w:r>
      <w:proofErr w:type="spellStart"/>
      <w:r w:rsidRPr="003B138F">
        <w:rPr>
          <w:rFonts w:asciiTheme="majorHAnsi" w:hAnsiTheme="majorHAnsi"/>
          <w:sz w:val="16"/>
          <w:szCs w:val="16"/>
        </w:rPr>
        <w:t>Oquendo</w:t>
      </w:r>
      <w:proofErr w:type="spellEnd"/>
      <w:r w:rsidRPr="003B138F">
        <w:rPr>
          <w:rFonts w:asciiTheme="majorHAnsi" w:hAnsiTheme="majorHAnsi"/>
          <w:sz w:val="16"/>
          <w:szCs w:val="16"/>
        </w:rPr>
        <w:t xml:space="preserve">, the State will recognize Jefferson </w:t>
      </w:r>
      <w:proofErr w:type="spellStart"/>
      <w:r w:rsidRPr="003B138F">
        <w:rPr>
          <w:rFonts w:asciiTheme="majorHAnsi" w:hAnsiTheme="majorHAnsi"/>
          <w:sz w:val="16"/>
          <w:szCs w:val="16"/>
        </w:rPr>
        <w:t>Jairdyver</w:t>
      </w:r>
      <w:proofErr w:type="spellEnd"/>
      <w:r w:rsidRPr="003B138F">
        <w:rPr>
          <w:rFonts w:asciiTheme="majorHAnsi" w:hAnsiTheme="majorHAnsi"/>
          <w:sz w:val="16"/>
          <w:szCs w:val="16"/>
        </w:rPr>
        <w:t xml:space="preserve"> </w:t>
      </w:r>
      <w:proofErr w:type="spellStart"/>
      <w:r w:rsidRPr="003B138F">
        <w:rPr>
          <w:rFonts w:asciiTheme="majorHAnsi" w:hAnsiTheme="majorHAnsi"/>
          <w:sz w:val="16"/>
          <w:szCs w:val="16"/>
        </w:rPr>
        <w:t>Villamizar</w:t>
      </w:r>
      <w:proofErr w:type="spellEnd"/>
      <w:r w:rsidRPr="003B138F">
        <w:rPr>
          <w:rFonts w:asciiTheme="majorHAnsi" w:hAnsiTheme="majorHAnsi"/>
          <w:sz w:val="16"/>
          <w:szCs w:val="16"/>
        </w:rPr>
        <w:t xml:space="preserve"> as a victim, provided that he proves his status as the son of Mr. Gonzalez </w:t>
      </w:r>
      <w:proofErr w:type="spellStart"/>
      <w:r w:rsidRPr="003B138F">
        <w:rPr>
          <w:rFonts w:asciiTheme="majorHAnsi" w:hAnsiTheme="majorHAnsi"/>
          <w:sz w:val="16"/>
          <w:szCs w:val="16"/>
        </w:rPr>
        <w:t>Oquendo</w:t>
      </w:r>
      <w:proofErr w:type="spellEnd"/>
      <w:r w:rsidRPr="003B138F">
        <w:rPr>
          <w:rFonts w:asciiTheme="majorHAnsi" w:hAnsiTheme="majorHAnsi"/>
          <w:sz w:val="16"/>
          <w:szCs w:val="16"/>
        </w:rPr>
        <w:t>.</w:t>
      </w:r>
    </w:p>
  </w:footnote>
  <w:footnote w:id="6">
    <w:p w:rsidR="000E4751" w:rsidRPr="001F261D" w:rsidRDefault="000E4751" w:rsidP="000E4751">
      <w:pPr>
        <w:pStyle w:val="FootnoteText"/>
        <w:rPr>
          <w:rFonts w:asciiTheme="majorHAnsi" w:hAnsiTheme="majorHAnsi"/>
          <w:sz w:val="16"/>
          <w:szCs w:val="16"/>
          <w:lang w:val="es-ES"/>
        </w:rPr>
      </w:pPr>
      <w:r w:rsidRPr="001F261D">
        <w:rPr>
          <w:rStyle w:val="FootnoteReference"/>
          <w:sz w:val="16"/>
          <w:szCs w:val="16"/>
        </w:rPr>
        <w:footnoteRef/>
      </w:r>
      <w:r w:rsidRPr="001F261D">
        <w:rPr>
          <w:sz w:val="16"/>
          <w:szCs w:val="16"/>
          <w:lang w:val="es-ES"/>
        </w:rPr>
        <w:t xml:space="preserve"> </w:t>
      </w:r>
      <w:r w:rsidRPr="001F261D">
        <w:rPr>
          <w:rFonts w:asciiTheme="majorHAnsi" w:hAnsiTheme="majorHAnsi"/>
          <w:sz w:val="16"/>
          <w:szCs w:val="16"/>
          <w:lang w:val="es-ES"/>
        </w:rPr>
        <w:t>Según lo indicado por las partes, el proceso de filiación se encuentra en curso.</w:t>
      </w:r>
    </w:p>
  </w:footnote>
  <w:footnote w:id="7">
    <w:p w:rsidR="0065718D" w:rsidRPr="00125670" w:rsidRDefault="0065718D" w:rsidP="0065718D">
      <w:pPr>
        <w:pStyle w:val="FootnoteText"/>
        <w:jc w:val="both"/>
        <w:rPr>
          <w:rFonts w:ascii="Cambria" w:hAnsi="Cambria"/>
          <w:sz w:val="16"/>
          <w:szCs w:val="16"/>
        </w:rPr>
      </w:pPr>
      <w:r w:rsidRPr="00A30D91">
        <w:rPr>
          <w:rStyle w:val="FootnoteReference"/>
          <w:rFonts w:ascii="Cambria" w:hAnsi="Cambria"/>
          <w:sz w:val="16"/>
          <w:szCs w:val="16"/>
        </w:rPr>
        <w:footnoteRef/>
      </w:r>
      <w:r w:rsidRPr="00A30D91">
        <w:rPr>
          <w:rFonts w:ascii="Cambria" w:hAnsi="Cambria"/>
          <w:sz w:val="16"/>
          <w:szCs w:val="16"/>
        </w:rPr>
        <w:t xml:space="preserve"> </w:t>
      </w:r>
      <w:r>
        <w:rPr>
          <w:rFonts w:ascii="Cambria" w:hAnsi="Cambria"/>
          <w:sz w:val="16"/>
          <w:szCs w:val="16"/>
        </w:rPr>
        <w:t xml:space="preserve">Vienna </w:t>
      </w:r>
      <w:r w:rsidRPr="00A30D91">
        <w:rPr>
          <w:rFonts w:ascii="Cambria" w:hAnsi="Cambria"/>
          <w:sz w:val="16"/>
          <w:szCs w:val="16"/>
        </w:rPr>
        <w:t>Conven</w:t>
      </w:r>
      <w:r>
        <w:rPr>
          <w:rFonts w:ascii="Cambria" w:hAnsi="Cambria"/>
          <w:sz w:val="16"/>
          <w:szCs w:val="16"/>
        </w:rPr>
        <w:t>tion</w:t>
      </w:r>
      <w:r w:rsidRPr="00A30D91">
        <w:rPr>
          <w:rFonts w:ascii="Cambria" w:hAnsi="Cambria"/>
          <w:sz w:val="16"/>
          <w:szCs w:val="16"/>
        </w:rPr>
        <w:t xml:space="preserve"> </w:t>
      </w:r>
      <w:r>
        <w:rPr>
          <w:rFonts w:ascii="Cambria" w:hAnsi="Cambria"/>
          <w:sz w:val="16"/>
          <w:szCs w:val="16"/>
        </w:rPr>
        <w:t>on the Law of Treaties</w:t>
      </w:r>
      <w:r w:rsidRPr="00A30D91">
        <w:rPr>
          <w:rFonts w:ascii="Cambria" w:hAnsi="Cambria"/>
          <w:sz w:val="16"/>
          <w:szCs w:val="16"/>
        </w:rPr>
        <w:t xml:space="preserve">, </w:t>
      </w:r>
      <w:r>
        <w:rPr>
          <w:rFonts w:ascii="Cambria" w:hAnsi="Cambria"/>
          <w:sz w:val="16"/>
          <w:szCs w:val="16"/>
        </w:rPr>
        <w:t>U.N.</w:t>
      </w:r>
      <w:r w:rsidRPr="00A30D91">
        <w:rPr>
          <w:rFonts w:ascii="Cambria" w:hAnsi="Cambria"/>
          <w:sz w:val="16"/>
          <w:szCs w:val="16"/>
        </w:rPr>
        <w:t xml:space="preserve"> Doc A/CONF.39/27 (1969), Art</w:t>
      </w:r>
      <w:r>
        <w:rPr>
          <w:rFonts w:ascii="Cambria" w:hAnsi="Cambria"/>
          <w:sz w:val="16"/>
          <w:szCs w:val="16"/>
        </w:rPr>
        <w:t xml:space="preserve">icle </w:t>
      </w:r>
      <w:r w:rsidRPr="00A30D91">
        <w:rPr>
          <w:rFonts w:ascii="Cambria" w:hAnsi="Cambria"/>
          <w:sz w:val="16"/>
          <w:szCs w:val="16"/>
        </w:rPr>
        <w:t xml:space="preserve">26: </w:t>
      </w:r>
      <w:r w:rsidRPr="00A30D91">
        <w:rPr>
          <w:rFonts w:ascii="Cambria" w:hAnsi="Cambria"/>
          <w:b/>
          <w:sz w:val="16"/>
          <w:szCs w:val="16"/>
        </w:rPr>
        <w:t>"</w:t>
      </w:r>
      <w:proofErr w:type="spellStart"/>
      <w:r w:rsidRPr="00A30D91">
        <w:rPr>
          <w:rFonts w:ascii="Cambria" w:hAnsi="Cambria"/>
          <w:b/>
          <w:sz w:val="16"/>
          <w:szCs w:val="16"/>
        </w:rPr>
        <w:t>Pacta</w:t>
      </w:r>
      <w:proofErr w:type="spellEnd"/>
      <w:r w:rsidRPr="00A30D91">
        <w:rPr>
          <w:rFonts w:ascii="Cambria" w:hAnsi="Cambria"/>
          <w:b/>
          <w:sz w:val="16"/>
          <w:szCs w:val="16"/>
        </w:rPr>
        <w:t xml:space="preserve"> </w:t>
      </w:r>
      <w:proofErr w:type="spellStart"/>
      <w:r w:rsidRPr="00A30D91">
        <w:rPr>
          <w:rFonts w:ascii="Cambria" w:hAnsi="Cambria"/>
          <w:b/>
          <w:sz w:val="16"/>
          <w:szCs w:val="16"/>
        </w:rPr>
        <w:t>sunt</w:t>
      </w:r>
      <w:proofErr w:type="spellEnd"/>
      <w:r w:rsidRPr="00A30D91">
        <w:rPr>
          <w:rFonts w:ascii="Cambria" w:hAnsi="Cambria"/>
          <w:b/>
          <w:sz w:val="16"/>
          <w:szCs w:val="16"/>
        </w:rPr>
        <w:t xml:space="preserve"> </w:t>
      </w:r>
      <w:proofErr w:type="spellStart"/>
      <w:r w:rsidRPr="00A30D91">
        <w:rPr>
          <w:rFonts w:ascii="Cambria" w:hAnsi="Cambria"/>
          <w:b/>
          <w:sz w:val="16"/>
          <w:szCs w:val="16"/>
        </w:rPr>
        <w:t>servan</w:t>
      </w:r>
      <w:r w:rsidRPr="00ED5E01">
        <w:rPr>
          <w:rFonts w:ascii="Cambria" w:hAnsi="Cambria"/>
          <w:b/>
          <w:sz w:val="16"/>
          <w:szCs w:val="16"/>
        </w:rPr>
        <w:t>da</w:t>
      </w:r>
      <w:proofErr w:type="spellEnd"/>
      <w:r w:rsidRPr="00ED5E01">
        <w:rPr>
          <w:rFonts w:ascii="Cambria" w:hAnsi="Cambria"/>
          <w:b/>
          <w:sz w:val="16"/>
          <w:szCs w:val="16"/>
        </w:rPr>
        <w:t xml:space="preserve">: </w:t>
      </w:r>
      <w:r w:rsidRPr="00ED5E01">
        <w:rPr>
          <w:rFonts w:ascii="Cambria" w:hAnsi="Cambria"/>
          <w:sz w:val="16"/>
          <w:szCs w:val="16"/>
        </w:rPr>
        <w:t>Every treaty in force is binding upon the parties to it and must be performed by them in good faith."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0E32C19C" wp14:editId="4C3A2888">
          <wp:extent cx="2209800" cy="117396"/>
          <wp:effectExtent l="0" t="0" r="0" b="0"/>
          <wp:docPr id="24" name="Picture 24"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BA657D"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8C8" w:rsidRDefault="000018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5EB3ABA"/>
    <w:multiLevelType w:val="hybridMultilevel"/>
    <w:tmpl w:val="AC9C5168"/>
    <w:lvl w:ilvl="0" w:tplc="1840BB44">
      <w:start w:val="1"/>
      <w:numFmt w:val="lowerLetter"/>
      <w:lvlText w:val="%1)"/>
      <w:lvlJc w:val="left"/>
      <w:pPr>
        <w:ind w:left="1617" w:hanging="360"/>
      </w:pPr>
      <w:rPr>
        <w:rFonts w:hint="default"/>
      </w:rPr>
    </w:lvl>
    <w:lvl w:ilvl="1" w:tplc="0C0A0019" w:tentative="1">
      <w:start w:val="1"/>
      <w:numFmt w:val="lowerLetter"/>
      <w:lvlText w:val="%2."/>
      <w:lvlJc w:val="left"/>
      <w:pPr>
        <w:ind w:left="2337" w:hanging="360"/>
      </w:pPr>
    </w:lvl>
    <w:lvl w:ilvl="2" w:tplc="0C0A001B" w:tentative="1">
      <w:start w:val="1"/>
      <w:numFmt w:val="lowerRoman"/>
      <w:lvlText w:val="%3."/>
      <w:lvlJc w:val="right"/>
      <w:pPr>
        <w:ind w:left="3057" w:hanging="180"/>
      </w:pPr>
    </w:lvl>
    <w:lvl w:ilvl="3" w:tplc="0C0A000F" w:tentative="1">
      <w:start w:val="1"/>
      <w:numFmt w:val="decimal"/>
      <w:lvlText w:val="%4."/>
      <w:lvlJc w:val="left"/>
      <w:pPr>
        <w:ind w:left="3777" w:hanging="360"/>
      </w:pPr>
    </w:lvl>
    <w:lvl w:ilvl="4" w:tplc="0C0A0019" w:tentative="1">
      <w:start w:val="1"/>
      <w:numFmt w:val="lowerLetter"/>
      <w:lvlText w:val="%5."/>
      <w:lvlJc w:val="left"/>
      <w:pPr>
        <w:ind w:left="4497" w:hanging="360"/>
      </w:pPr>
    </w:lvl>
    <w:lvl w:ilvl="5" w:tplc="0C0A001B" w:tentative="1">
      <w:start w:val="1"/>
      <w:numFmt w:val="lowerRoman"/>
      <w:lvlText w:val="%6."/>
      <w:lvlJc w:val="right"/>
      <w:pPr>
        <w:ind w:left="5217" w:hanging="180"/>
      </w:pPr>
    </w:lvl>
    <w:lvl w:ilvl="6" w:tplc="0C0A000F" w:tentative="1">
      <w:start w:val="1"/>
      <w:numFmt w:val="decimal"/>
      <w:lvlText w:val="%7."/>
      <w:lvlJc w:val="left"/>
      <w:pPr>
        <w:ind w:left="5937" w:hanging="360"/>
      </w:pPr>
    </w:lvl>
    <w:lvl w:ilvl="7" w:tplc="0C0A0019" w:tentative="1">
      <w:start w:val="1"/>
      <w:numFmt w:val="lowerLetter"/>
      <w:lvlText w:val="%8."/>
      <w:lvlJc w:val="left"/>
      <w:pPr>
        <w:ind w:left="6657" w:hanging="360"/>
      </w:pPr>
    </w:lvl>
    <w:lvl w:ilvl="8" w:tplc="0C0A001B" w:tentative="1">
      <w:start w:val="1"/>
      <w:numFmt w:val="lowerRoman"/>
      <w:lvlText w:val="%9."/>
      <w:lvlJc w:val="right"/>
      <w:pPr>
        <w:ind w:left="7377" w:hanging="180"/>
      </w:p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9B9563A"/>
    <w:multiLevelType w:val="hybridMultilevel"/>
    <w:tmpl w:val="7E725410"/>
    <w:lvl w:ilvl="0" w:tplc="9A4A8F6A">
      <w:start w:val="1"/>
      <w:numFmt w:val="decimal"/>
      <w:lvlText w:val="%1."/>
      <w:lvlJc w:val="left"/>
      <w:pPr>
        <w:tabs>
          <w:tab w:val="num" w:pos="720"/>
        </w:tabs>
        <w:ind w:left="0" w:firstLine="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F667E5"/>
    <w:multiLevelType w:val="hybridMultilevel"/>
    <w:tmpl w:val="15967B20"/>
    <w:lvl w:ilvl="0" w:tplc="04090017">
      <w:start w:val="1"/>
      <w:numFmt w:val="lowerLetter"/>
      <w:lvlText w:val="%1)"/>
      <w:lvlJc w:val="left"/>
      <w:pPr>
        <w:ind w:left="1077" w:hanging="360"/>
      </w:pPr>
      <w:rPr>
        <w:rFonts w:hint="default"/>
      </w:r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002AC7"/>
    <w:multiLevelType w:val="hybridMultilevel"/>
    <w:tmpl w:val="34B46160"/>
    <w:lvl w:ilvl="0" w:tplc="792AC3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5B637F"/>
    <w:multiLevelType w:val="hybridMultilevel"/>
    <w:tmpl w:val="7802514A"/>
    <w:lvl w:ilvl="0" w:tplc="DA9AC306">
      <w:start w:val="1"/>
      <w:numFmt w:val="decimal"/>
      <w:lvlText w:val="%1."/>
      <w:lvlJc w:val="left"/>
      <w:pPr>
        <w:ind w:left="1170" w:hanging="360"/>
      </w:pPr>
      <w:rPr>
        <w:rFonts w:hint="default"/>
      </w:rPr>
    </w:lvl>
    <w:lvl w:ilvl="1" w:tplc="0C0A0019">
      <w:start w:val="1"/>
      <w:numFmt w:val="lowerLetter"/>
      <w:lvlText w:val="%2."/>
      <w:lvlJc w:val="left"/>
      <w:pPr>
        <w:ind w:left="1890" w:hanging="360"/>
      </w:pPr>
    </w:lvl>
    <w:lvl w:ilvl="2" w:tplc="0C0A001B" w:tentative="1">
      <w:start w:val="1"/>
      <w:numFmt w:val="lowerRoman"/>
      <w:lvlText w:val="%3."/>
      <w:lvlJc w:val="right"/>
      <w:pPr>
        <w:ind w:left="2610" w:hanging="180"/>
      </w:pPr>
    </w:lvl>
    <w:lvl w:ilvl="3" w:tplc="0C0A000F" w:tentative="1">
      <w:start w:val="1"/>
      <w:numFmt w:val="decimal"/>
      <w:lvlText w:val="%4."/>
      <w:lvlJc w:val="left"/>
      <w:pPr>
        <w:ind w:left="3330" w:hanging="360"/>
      </w:pPr>
    </w:lvl>
    <w:lvl w:ilvl="4" w:tplc="0C0A0019" w:tentative="1">
      <w:start w:val="1"/>
      <w:numFmt w:val="lowerLetter"/>
      <w:lvlText w:val="%5."/>
      <w:lvlJc w:val="left"/>
      <w:pPr>
        <w:ind w:left="4050" w:hanging="360"/>
      </w:pPr>
    </w:lvl>
    <w:lvl w:ilvl="5" w:tplc="0C0A001B" w:tentative="1">
      <w:start w:val="1"/>
      <w:numFmt w:val="lowerRoman"/>
      <w:lvlText w:val="%6."/>
      <w:lvlJc w:val="right"/>
      <w:pPr>
        <w:ind w:left="4770" w:hanging="180"/>
      </w:pPr>
    </w:lvl>
    <w:lvl w:ilvl="6" w:tplc="0C0A000F" w:tentative="1">
      <w:start w:val="1"/>
      <w:numFmt w:val="decimal"/>
      <w:lvlText w:val="%7."/>
      <w:lvlJc w:val="left"/>
      <w:pPr>
        <w:ind w:left="5490" w:hanging="360"/>
      </w:pPr>
    </w:lvl>
    <w:lvl w:ilvl="7" w:tplc="0C0A0019" w:tentative="1">
      <w:start w:val="1"/>
      <w:numFmt w:val="lowerLetter"/>
      <w:lvlText w:val="%8."/>
      <w:lvlJc w:val="left"/>
      <w:pPr>
        <w:ind w:left="6210" w:hanging="360"/>
      </w:pPr>
    </w:lvl>
    <w:lvl w:ilvl="8" w:tplc="0C0A001B" w:tentative="1">
      <w:start w:val="1"/>
      <w:numFmt w:val="lowerRoman"/>
      <w:lvlText w:val="%9."/>
      <w:lvlJc w:val="right"/>
      <w:pPr>
        <w:ind w:left="6930" w:hanging="180"/>
      </w:p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7A33755"/>
    <w:multiLevelType w:val="hybridMultilevel"/>
    <w:tmpl w:val="F4200FE2"/>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1" w15:restartNumberingAfterBreak="0">
    <w:nsid w:val="6D1D3E48"/>
    <w:multiLevelType w:val="hybridMultilevel"/>
    <w:tmpl w:val="9EAA46C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6"/>
  </w:num>
  <w:num w:numId="4">
    <w:abstractNumId w:val="22"/>
  </w:num>
  <w:num w:numId="5">
    <w:abstractNumId w:val="47"/>
  </w:num>
  <w:num w:numId="6">
    <w:abstractNumId w:val="28"/>
  </w:num>
  <w:num w:numId="7">
    <w:abstractNumId w:val="6"/>
  </w:num>
  <w:num w:numId="8">
    <w:abstractNumId w:val="17"/>
  </w:num>
  <w:num w:numId="9">
    <w:abstractNumId w:val="43"/>
  </w:num>
  <w:num w:numId="10">
    <w:abstractNumId w:val="0"/>
  </w:num>
  <w:num w:numId="11">
    <w:abstractNumId w:val="38"/>
  </w:num>
  <w:num w:numId="12">
    <w:abstractNumId w:val="39"/>
  </w:num>
  <w:num w:numId="13">
    <w:abstractNumId w:val="44"/>
  </w:num>
  <w:num w:numId="14">
    <w:abstractNumId w:val="2"/>
  </w:num>
  <w:num w:numId="15">
    <w:abstractNumId w:val="3"/>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8"/>
  </w:num>
  <w:num w:numId="26">
    <w:abstractNumId w:val="19"/>
  </w:num>
  <w:num w:numId="27">
    <w:abstractNumId w:val="23"/>
  </w:num>
  <w:num w:numId="28">
    <w:abstractNumId w:val="24"/>
  </w:num>
  <w:num w:numId="29">
    <w:abstractNumId w:val="25"/>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40"/>
  </w:num>
  <w:num w:numId="40">
    <w:abstractNumId w:val="41"/>
  </w:num>
  <w:num w:numId="41">
    <w:abstractNumId w:val="46"/>
  </w:num>
  <w:num w:numId="42">
    <w:abstractNumId w:val="49"/>
  </w:num>
  <w:num w:numId="43">
    <w:abstractNumId w:val="52"/>
  </w:num>
  <w:num w:numId="44">
    <w:abstractNumId w:val="54"/>
  </w:num>
  <w:num w:numId="45">
    <w:abstractNumId w:val="55"/>
  </w:num>
  <w:num w:numId="46">
    <w:abstractNumId w:val="57"/>
  </w:num>
  <w:num w:numId="47">
    <w:abstractNumId w:val="58"/>
  </w:num>
  <w:num w:numId="48">
    <w:abstractNumId w:val="59"/>
  </w:num>
  <w:num w:numId="49">
    <w:abstractNumId w:val="60"/>
  </w:num>
  <w:num w:numId="50">
    <w:abstractNumId w:val="61"/>
  </w:num>
  <w:num w:numId="51">
    <w:abstractNumId w:val="21"/>
  </w:num>
  <w:num w:numId="52">
    <w:abstractNumId w:val="42"/>
  </w:num>
  <w:num w:numId="53">
    <w:abstractNumId w:val="53"/>
  </w:num>
  <w:num w:numId="54">
    <w:abstractNumId w:val="45"/>
  </w:num>
  <w:num w:numId="55">
    <w:abstractNumId w:val="50"/>
  </w:num>
  <w:num w:numId="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num>
  <w:num w:numId="58">
    <w:abstractNumId w:val="1"/>
  </w:num>
  <w:num w:numId="59">
    <w:abstractNumId w:val="20"/>
  </w:num>
  <w:num w:numId="60">
    <w:abstractNumId w:val="48"/>
  </w:num>
  <w:num w:numId="61">
    <w:abstractNumId w:val="51"/>
  </w:num>
  <w:num w:numId="62">
    <w:abstractNumId w:val="2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8C8"/>
    <w:rsid w:val="000070D7"/>
    <w:rsid w:val="000111A8"/>
    <w:rsid w:val="0001788C"/>
    <w:rsid w:val="00036A8A"/>
    <w:rsid w:val="00040C3A"/>
    <w:rsid w:val="000639C0"/>
    <w:rsid w:val="00070F3A"/>
    <w:rsid w:val="000716C5"/>
    <w:rsid w:val="00075E23"/>
    <w:rsid w:val="00092F32"/>
    <w:rsid w:val="0009344A"/>
    <w:rsid w:val="000A575F"/>
    <w:rsid w:val="000C7E01"/>
    <w:rsid w:val="000D10DB"/>
    <w:rsid w:val="000E4751"/>
    <w:rsid w:val="0013104F"/>
    <w:rsid w:val="00137EBA"/>
    <w:rsid w:val="00145EDC"/>
    <w:rsid w:val="00157EAA"/>
    <w:rsid w:val="0016349A"/>
    <w:rsid w:val="00167A34"/>
    <w:rsid w:val="0018037F"/>
    <w:rsid w:val="001A5F27"/>
    <w:rsid w:val="001A7870"/>
    <w:rsid w:val="001B27CF"/>
    <w:rsid w:val="001C1B41"/>
    <w:rsid w:val="0020107E"/>
    <w:rsid w:val="00210E0E"/>
    <w:rsid w:val="00247403"/>
    <w:rsid w:val="00247542"/>
    <w:rsid w:val="00257893"/>
    <w:rsid w:val="00266092"/>
    <w:rsid w:val="00266B61"/>
    <w:rsid w:val="0026712A"/>
    <w:rsid w:val="002704DB"/>
    <w:rsid w:val="002839AD"/>
    <w:rsid w:val="002C1641"/>
    <w:rsid w:val="002D0F5D"/>
    <w:rsid w:val="002D28ED"/>
    <w:rsid w:val="002D7EA2"/>
    <w:rsid w:val="002E15DF"/>
    <w:rsid w:val="002E187C"/>
    <w:rsid w:val="002E6E57"/>
    <w:rsid w:val="002F2E53"/>
    <w:rsid w:val="002F40C9"/>
    <w:rsid w:val="00301075"/>
    <w:rsid w:val="00302733"/>
    <w:rsid w:val="00310274"/>
    <w:rsid w:val="00311A4F"/>
    <w:rsid w:val="00314078"/>
    <w:rsid w:val="00322450"/>
    <w:rsid w:val="003246B5"/>
    <w:rsid w:val="0033169F"/>
    <w:rsid w:val="00340007"/>
    <w:rsid w:val="00340FFF"/>
    <w:rsid w:val="003414AC"/>
    <w:rsid w:val="00356185"/>
    <w:rsid w:val="00360380"/>
    <w:rsid w:val="00386CF0"/>
    <w:rsid w:val="003B138F"/>
    <w:rsid w:val="003C32BC"/>
    <w:rsid w:val="003F1BBF"/>
    <w:rsid w:val="0040588E"/>
    <w:rsid w:val="004165C2"/>
    <w:rsid w:val="00450A4A"/>
    <w:rsid w:val="004666FB"/>
    <w:rsid w:val="00467B7E"/>
    <w:rsid w:val="0049419D"/>
    <w:rsid w:val="004B2762"/>
    <w:rsid w:val="004B7EB6"/>
    <w:rsid w:val="004C4B62"/>
    <w:rsid w:val="004D6025"/>
    <w:rsid w:val="004D72BC"/>
    <w:rsid w:val="00501399"/>
    <w:rsid w:val="00507BC4"/>
    <w:rsid w:val="005128E4"/>
    <w:rsid w:val="00520799"/>
    <w:rsid w:val="00525560"/>
    <w:rsid w:val="005357A6"/>
    <w:rsid w:val="00544C49"/>
    <w:rsid w:val="00546675"/>
    <w:rsid w:val="0057402A"/>
    <w:rsid w:val="005771D0"/>
    <w:rsid w:val="0059191A"/>
    <w:rsid w:val="005921FF"/>
    <w:rsid w:val="005A6D0E"/>
    <w:rsid w:val="005A738C"/>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5718D"/>
    <w:rsid w:val="0068009E"/>
    <w:rsid w:val="0068428A"/>
    <w:rsid w:val="006A17D2"/>
    <w:rsid w:val="006A73E6"/>
    <w:rsid w:val="006B2D5C"/>
    <w:rsid w:val="006C4EB1"/>
    <w:rsid w:val="006C6A7D"/>
    <w:rsid w:val="006E0166"/>
    <w:rsid w:val="006E7B34"/>
    <w:rsid w:val="006F0722"/>
    <w:rsid w:val="006F6E37"/>
    <w:rsid w:val="00701B24"/>
    <w:rsid w:val="00737965"/>
    <w:rsid w:val="00745899"/>
    <w:rsid w:val="007607C4"/>
    <w:rsid w:val="0076643F"/>
    <w:rsid w:val="007A2F70"/>
    <w:rsid w:val="007C3334"/>
    <w:rsid w:val="007C52BB"/>
    <w:rsid w:val="007D2B98"/>
    <w:rsid w:val="008033CA"/>
    <w:rsid w:val="00803F1C"/>
    <w:rsid w:val="0080600E"/>
    <w:rsid w:val="00813112"/>
    <w:rsid w:val="00817612"/>
    <w:rsid w:val="00827A97"/>
    <w:rsid w:val="00837C45"/>
    <w:rsid w:val="00853419"/>
    <w:rsid w:val="00897E12"/>
    <w:rsid w:val="008D43BA"/>
    <w:rsid w:val="008E3759"/>
    <w:rsid w:val="009041DC"/>
    <w:rsid w:val="009104B4"/>
    <w:rsid w:val="00921F4E"/>
    <w:rsid w:val="00925FCD"/>
    <w:rsid w:val="0093441A"/>
    <w:rsid w:val="00954BF7"/>
    <w:rsid w:val="0096706E"/>
    <w:rsid w:val="00981FBA"/>
    <w:rsid w:val="009B381B"/>
    <w:rsid w:val="009C6A39"/>
    <w:rsid w:val="009D21F7"/>
    <w:rsid w:val="009D5DD0"/>
    <w:rsid w:val="009D7611"/>
    <w:rsid w:val="009E53DE"/>
    <w:rsid w:val="009F25BB"/>
    <w:rsid w:val="00A27513"/>
    <w:rsid w:val="00A320BB"/>
    <w:rsid w:val="00A43458"/>
    <w:rsid w:val="00A528D1"/>
    <w:rsid w:val="00A66BE5"/>
    <w:rsid w:val="00A87C4E"/>
    <w:rsid w:val="00AD37C1"/>
    <w:rsid w:val="00AE0CD5"/>
    <w:rsid w:val="00AE66EC"/>
    <w:rsid w:val="00AE6F91"/>
    <w:rsid w:val="00AF5571"/>
    <w:rsid w:val="00B167E9"/>
    <w:rsid w:val="00B24264"/>
    <w:rsid w:val="00B30B11"/>
    <w:rsid w:val="00B314DB"/>
    <w:rsid w:val="00B31EBE"/>
    <w:rsid w:val="00B3718B"/>
    <w:rsid w:val="00B4120B"/>
    <w:rsid w:val="00B4632A"/>
    <w:rsid w:val="00B957A8"/>
    <w:rsid w:val="00BA1EB0"/>
    <w:rsid w:val="00BA276C"/>
    <w:rsid w:val="00BA657D"/>
    <w:rsid w:val="00BB306F"/>
    <w:rsid w:val="00BD232B"/>
    <w:rsid w:val="00BD4B89"/>
    <w:rsid w:val="00C21762"/>
    <w:rsid w:val="00C24543"/>
    <w:rsid w:val="00C256A2"/>
    <w:rsid w:val="00C3492D"/>
    <w:rsid w:val="00C375F1"/>
    <w:rsid w:val="00C55560"/>
    <w:rsid w:val="00C61936"/>
    <w:rsid w:val="00C66B72"/>
    <w:rsid w:val="00C9567A"/>
    <w:rsid w:val="00CB2660"/>
    <w:rsid w:val="00CC5E90"/>
    <w:rsid w:val="00CD046C"/>
    <w:rsid w:val="00CE5199"/>
    <w:rsid w:val="00CE66D5"/>
    <w:rsid w:val="00CE7B29"/>
    <w:rsid w:val="00D34786"/>
    <w:rsid w:val="00D40A1E"/>
    <w:rsid w:val="00D712D3"/>
    <w:rsid w:val="00D71422"/>
    <w:rsid w:val="00D7145E"/>
    <w:rsid w:val="00D7558D"/>
    <w:rsid w:val="00D81D92"/>
    <w:rsid w:val="00D93446"/>
    <w:rsid w:val="00DA7B5F"/>
    <w:rsid w:val="00DD1091"/>
    <w:rsid w:val="00E43157"/>
    <w:rsid w:val="00E533FF"/>
    <w:rsid w:val="00E61B8B"/>
    <w:rsid w:val="00E709B3"/>
    <w:rsid w:val="00E8789F"/>
    <w:rsid w:val="00E97B71"/>
    <w:rsid w:val="00EB454D"/>
    <w:rsid w:val="00EC05A4"/>
    <w:rsid w:val="00ED4B69"/>
    <w:rsid w:val="00EE3522"/>
    <w:rsid w:val="00EF619B"/>
    <w:rsid w:val="00F00B55"/>
    <w:rsid w:val="00F1380F"/>
    <w:rsid w:val="00F14F0E"/>
    <w:rsid w:val="00F24C29"/>
    <w:rsid w:val="00F253CC"/>
    <w:rsid w:val="00F27594"/>
    <w:rsid w:val="00F33809"/>
    <w:rsid w:val="00F34D9F"/>
    <w:rsid w:val="00F56BA5"/>
    <w:rsid w:val="00F644E6"/>
    <w:rsid w:val="00F75323"/>
    <w:rsid w:val="00F9653B"/>
    <w:rsid w:val="00FA3046"/>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5718D"/>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65718D"/>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65718D"/>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65718D"/>
    <w:rPr>
      <w:rFonts w:ascii="Arial" w:eastAsia="Times New Roman" w:hAnsi="Arial" w:cs="Arial"/>
      <w:b/>
      <w:bCs/>
      <w:sz w:val="26"/>
      <w:szCs w:val="26"/>
      <w:bdr w:val="none" w:sz="0" w:space="0" w:color="auto"/>
      <w:lang w:val="en-US" w:eastAsia="en-US"/>
    </w:rPr>
  </w:style>
  <w:style w:type="table" w:customStyle="1" w:styleId="MediumShading1-Accent11">
    <w:name w:val="Medium Shading 1 - Accent 11"/>
    <w:basedOn w:val="TableNormal"/>
    <w:uiPriority w:val="63"/>
    <w:rsid w:val="0065718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odyTextIndent2">
    <w:name w:val="Body Text Indent 2"/>
    <w:basedOn w:val="Normal"/>
    <w:link w:val="BodyTextIndent2Char"/>
    <w:uiPriority w:val="99"/>
    <w:semiHidden/>
    <w:unhideWhenUsed/>
    <w:rsid w:val="0065718D"/>
    <w:pPr>
      <w:spacing w:after="120" w:line="480" w:lineRule="auto"/>
      <w:ind w:left="360"/>
    </w:pPr>
  </w:style>
  <w:style w:type="character" w:customStyle="1" w:styleId="BodyTextIndent2Char">
    <w:name w:val="Body Text Indent 2 Char"/>
    <w:basedOn w:val="DefaultParagraphFont"/>
    <w:link w:val="BodyTextIndent2"/>
    <w:uiPriority w:val="99"/>
    <w:semiHidden/>
    <w:rsid w:val="0065718D"/>
    <w:rPr>
      <w:sz w:val="24"/>
      <w:szCs w:val="24"/>
      <w:lang w:val="en-US" w:eastAsia="en-US"/>
    </w:rPr>
  </w:style>
  <w:style w:type="paragraph" w:customStyle="1" w:styleId="Default">
    <w:name w:val="Default"/>
    <w:link w:val="DefaultChar"/>
    <w:rsid w:val="0065718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65718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65718D"/>
    <w:rPr>
      <w:rFonts w:eastAsia="Times New Roman"/>
      <w:sz w:val="24"/>
      <w:szCs w:val="24"/>
      <w:bdr w:val="none" w:sz="0" w:space="0" w:color="auto"/>
      <w:lang w:val="en-US" w:eastAsia="en-US"/>
    </w:rPr>
  </w:style>
  <w:style w:type="character" w:customStyle="1" w:styleId="DefaultChar">
    <w:name w:val="Default Char"/>
    <w:link w:val="Default"/>
    <w:rsid w:val="0065718D"/>
    <w:rPr>
      <w:rFonts w:eastAsia="Times New Roman"/>
      <w:color w:val="000000"/>
      <w:sz w:val="24"/>
      <w:szCs w:val="24"/>
      <w:bdr w:val="none" w:sz="0" w:space="0" w:color="auto"/>
      <w:lang w:val="en-US" w:eastAsia="en-US"/>
    </w:rPr>
  </w:style>
  <w:style w:type="paragraph" w:customStyle="1" w:styleId="Style1">
    <w:name w:val="Style 1"/>
    <w:basedOn w:val="Normal"/>
    <w:uiPriority w:val="99"/>
    <w:rsid w:val="0065718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0"/>
      <w:szCs w:val="20"/>
      <w:bdr w:val="none" w:sz="0" w:space="0" w:color="auto"/>
      <w:lang w:eastAsia="es-ES"/>
    </w:rPr>
  </w:style>
  <w:style w:type="character" w:customStyle="1" w:styleId="CharacterStyle1">
    <w:name w:val="Character Style 1"/>
    <w:uiPriority w:val="99"/>
    <w:rsid w:val="0065718D"/>
    <w:rPr>
      <w:sz w:val="20"/>
    </w:rPr>
  </w:style>
  <w:style w:type="paragraph" w:customStyle="1" w:styleId="Style2">
    <w:name w:val="Style 2"/>
    <w:basedOn w:val="Normal"/>
    <w:uiPriority w:val="99"/>
    <w:rsid w:val="000E47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EastAsia"/>
      <w:sz w:val="20"/>
      <w:szCs w:val="20"/>
      <w:bdr w:val="none" w:sz="0" w:space="0" w:color="auto"/>
      <w:lang w:eastAsia="es-ES"/>
    </w:rPr>
  </w:style>
  <w:style w:type="paragraph" w:customStyle="1" w:styleId="Style3">
    <w:name w:val="Style 3"/>
    <w:basedOn w:val="Normal"/>
    <w:uiPriority w:val="99"/>
    <w:rsid w:val="000E47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ascii="Calibri" w:eastAsiaTheme="minorEastAsia" w:hAnsi="Calibri" w:cs="Calibri"/>
      <w:sz w:val="22"/>
      <w:szCs w:val="22"/>
      <w:bdr w:val="none" w:sz="0" w:space="0" w:color="auto"/>
      <w:lang w:eastAsia="es-ES"/>
    </w:rPr>
  </w:style>
  <w:style w:type="character" w:customStyle="1" w:styleId="CharacterStyle2">
    <w:name w:val="Character Style 2"/>
    <w:uiPriority w:val="99"/>
    <w:rsid w:val="000E4751"/>
    <w:rPr>
      <w:sz w:val="20"/>
      <w:szCs w:val="20"/>
    </w:rPr>
  </w:style>
  <w:style w:type="character" w:customStyle="1" w:styleId="CharacterStyle3">
    <w:name w:val="Character Style 3"/>
    <w:uiPriority w:val="99"/>
    <w:rsid w:val="000E4751"/>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96417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E7833-8C2D-4318-B18D-F1709C1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5208</Words>
  <Characters>27707</Characters>
  <Application>Microsoft Office Word</Application>
  <DocSecurity>0</DocSecurity>
  <Lines>532</Lines>
  <Paragraphs>135</Paragraphs>
  <ScaleCrop>false</ScaleCrop>
  <Company/>
  <LinksUpToDate>false</LinksUpToDate>
  <CharactersWithSpaces>32780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34/19</dc:title>
  <dc:creator/>
  <cp:lastModifiedBy/>
  <cp:revision>1</cp:revision>
  <dcterms:created xsi:type="dcterms:W3CDTF">2019-05-16T15:49:00Z</dcterms:created>
  <dcterms:modified xsi:type="dcterms:W3CDTF">2019-05-16T15:50:00Z</dcterms:modified>
</cp:coreProperties>
</file>