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520C02" w:rsidRDefault="006311DA" w:rsidP="00520C02">
      <w:pPr>
        <w:jc w:val="both"/>
        <w:rPr>
          <w:rFonts w:asciiTheme="majorHAnsi" w:hAnsiTheme="majorHAnsi" w:cs="Univers"/>
          <w:b/>
          <w:bCs/>
          <w:sz w:val="20"/>
          <w:szCs w:val="20"/>
        </w:rPr>
      </w:pPr>
      <w:r w:rsidRPr="00520C0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8537486" wp14:editId="64AA3A7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06E472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20C0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191650E" wp14:editId="71DEC00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01384E5" wp14:editId="17DE2D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191650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01384E5" wp14:editId="17DE2D4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520C02" w:rsidRDefault="00040C3A" w:rsidP="00520C02">
      <w:pPr>
        <w:tabs>
          <w:tab w:val="center" w:pos="5400"/>
        </w:tabs>
        <w:suppressAutoHyphens/>
        <w:jc w:val="both"/>
        <w:rPr>
          <w:rFonts w:asciiTheme="majorHAnsi" w:hAnsiTheme="majorHAnsi"/>
          <w:sz w:val="20"/>
          <w:szCs w:val="20"/>
        </w:rPr>
      </w:pPr>
    </w:p>
    <w:p w:rsidR="00040C3A" w:rsidRPr="00520C02" w:rsidRDefault="00040C3A" w:rsidP="00520C02">
      <w:pPr>
        <w:tabs>
          <w:tab w:val="center" w:pos="5400"/>
        </w:tabs>
        <w:suppressAutoHyphens/>
        <w:jc w:val="both"/>
        <w:rPr>
          <w:rFonts w:asciiTheme="majorHAnsi" w:hAnsiTheme="majorHAnsi"/>
          <w:sz w:val="20"/>
          <w:szCs w:val="20"/>
        </w:rPr>
      </w:pPr>
    </w:p>
    <w:p w:rsidR="005128E4" w:rsidRPr="00520C02" w:rsidRDefault="005128E4" w:rsidP="00520C02">
      <w:pPr>
        <w:tabs>
          <w:tab w:val="center" w:pos="5400"/>
        </w:tabs>
        <w:suppressAutoHyphens/>
        <w:rPr>
          <w:rFonts w:asciiTheme="majorHAnsi" w:hAnsiTheme="majorHAnsi"/>
          <w:sz w:val="20"/>
          <w:szCs w:val="20"/>
        </w:rPr>
      </w:pPr>
    </w:p>
    <w:p w:rsidR="005128E4" w:rsidRPr="00520C02" w:rsidRDefault="005128E4" w:rsidP="00520C02">
      <w:pPr>
        <w:tabs>
          <w:tab w:val="center" w:pos="5400"/>
        </w:tabs>
        <w:suppressAutoHyphens/>
        <w:rPr>
          <w:rFonts w:asciiTheme="majorHAnsi" w:hAnsiTheme="majorHAnsi"/>
          <w:sz w:val="20"/>
          <w:szCs w:val="20"/>
        </w:rPr>
      </w:pPr>
    </w:p>
    <w:p w:rsidR="005128E4" w:rsidRPr="00520C02" w:rsidRDefault="005128E4" w:rsidP="00520C02">
      <w:pPr>
        <w:tabs>
          <w:tab w:val="center" w:pos="5400"/>
        </w:tabs>
        <w:suppressAutoHyphens/>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5B52B0" w:rsidRPr="00520C02" w:rsidRDefault="005B52B0" w:rsidP="00520C02">
      <w:pPr>
        <w:tabs>
          <w:tab w:val="center" w:pos="5400"/>
        </w:tabs>
        <w:suppressAutoHyphens/>
        <w:jc w:val="center"/>
        <w:rPr>
          <w:rFonts w:asciiTheme="majorHAnsi" w:hAnsiTheme="majorHAnsi"/>
          <w:sz w:val="20"/>
          <w:szCs w:val="20"/>
        </w:rPr>
      </w:pPr>
    </w:p>
    <w:p w:rsidR="005B52B0" w:rsidRPr="00520C02" w:rsidRDefault="005B52B0" w:rsidP="00520C02">
      <w:pPr>
        <w:tabs>
          <w:tab w:val="center" w:pos="5400"/>
        </w:tabs>
        <w:suppressAutoHyphens/>
        <w:jc w:val="center"/>
        <w:rPr>
          <w:rFonts w:asciiTheme="majorHAnsi" w:hAnsiTheme="majorHAnsi"/>
          <w:sz w:val="20"/>
          <w:szCs w:val="20"/>
        </w:rPr>
      </w:pPr>
    </w:p>
    <w:p w:rsidR="005B52B0" w:rsidRPr="00520C02" w:rsidRDefault="005B52B0"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E533FF"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9797C47" wp14:editId="14A1580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4B0EB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00A8F">
                              <w:rPr>
                                <w:rFonts w:asciiTheme="majorHAnsi" w:hAnsiTheme="majorHAnsi" w:cs="Arial"/>
                                <w:b/>
                                <w:bCs/>
                                <w:color w:val="0D0D0D" w:themeColor="text1" w:themeTint="F2"/>
                                <w:sz w:val="36"/>
                                <w:szCs w:val="40"/>
                              </w:rPr>
                              <w:t>104</w:t>
                            </w:r>
                            <w:r>
                              <w:rPr>
                                <w:rFonts w:asciiTheme="majorHAnsi" w:hAnsiTheme="majorHAnsi" w:cs="Arial"/>
                                <w:b/>
                                <w:bCs/>
                                <w:color w:val="0D0D0D" w:themeColor="text1" w:themeTint="F2"/>
                                <w:sz w:val="36"/>
                                <w:szCs w:val="40"/>
                              </w:rPr>
                              <w:t>/19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0E50EA">
                              <w:rPr>
                                <w:rFonts w:asciiTheme="majorHAnsi" w:hAnsiTheme="majorHAnsi" w:cs="Arial"/>
                                <w:b/>
                                <w:bCs/>
                                <w:color w:val="0D0D0D" w:themeColor="text1" w:themeTint="F2"/>
                                <w:sz w:val="36"/>
                                <w:szCs w:val="40"/>
                              </w:rPr>
                              <w:t>12.961 D</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400A8F" w:rsidRPr="004B7EB6">
                              <w:rPr>
                                <w:rFonts w:asciiTheme="majorHAnsi" w:hAnsiTheme="majorHAnsi" w:cs="Arial"/>
                                <w:color w:val="0D0D0D" w:themeColor="text1" w:themeTint="F2"/>
                                <w:szCs w:val="22"/>
                              </w:rPr>
                              <w:t>REPORT</w:t>
                            </w:r>
                          </w:p>
                          <w:p w:rsidR="00450A4A" w:rsidRPr="004B7EB6" w:rsidRDefault="00450A4A" w:rsidP="004B7EB6">
                            <w:pPr>
                              <w:spacing w:line="276" w:lineRule="auto"/>
                              <w:rPr>
                                <w:rFonts w:asciiTheme="majorHAnsi" w:hAnsiTheme="majorHAnsi" w:cs="Arial"/>
                                <w:color w:val="0D0D0D" w:themeColor="text1" w:themeTint="F2"/>
                                <w:szCs w:val="22"/>
                              </w:rPr>
                            </w:pPr>
                          </w:p>
                          <w:p w:rsidR="000E50EA" w:rsidRDefault="000E50EA" w:rsidP="000E50EA">
                            <w:pPr>
                              <w:spacing w:line="276" w:lineRule="auto"/>
                              <w:rPr>
                                <w:rFonts w:asciiTheme="majorHAnsi" w:hAnsiTheme="majorHAnsi" w:cs="Arial"/>
                                <w:szCs w:val="22"/>
                                <w:lang w:val="es-ES"/>
                              </w:rPr>
                            </w:pPr>
                            <w:r>
                              <w:rPr>
                                <w:rFonts w:asciiTheme="majorHAnsi" w:hAnsiTheme="majorHAnsi" w:cs="Arial"/>
                                <w:szCs w:val="22"/>
                                <w:lang w:val="es-ES"/>
                              </w:rPr>
                              <w:t>JORGE ENRIQUE VALLADARES ARGUEÑAL Y OTROS</w:t>
                            </w:r>
                          </w:p>
                          <w:p w:rsidR="00513756" w:rsidRPr="00784A66" w:rsidRDefault="00513756" w:rsidP="00513756">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rsidR="005B52B0" w:rsidRPr="00513756" w:rsidRDefault="005B52B0" w:rsidP="00513756">
                            <w:pPr>
                              <w:spacing w:line="276" w:lineRule="auto"/>
                              <w:rPr>
                                <w:rFonts w:asciiTheme="majorHAnsi" w:hAnsiTheme="majorHAnsi"/>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9797C47"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4B0EB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00A8F">
                        <w:rPr>
                          <w:rFonts w:asciiTheme="majorHAnsi" w:hAnsiTheme="majorHAnsi" w:cs="Arial"/>
                          <w:b/>
                          <w:bCs/>
                          <w:color w:val="0D0D0D" w:themeColor="text1" w:themeTint="F2"/>
                          <w:sz w:val="36"/>
                          <w:szCs w:val="40"/>
                        </w:rPr>
                        <w:t>104</w:t>
                      </w:r>
                      <w:r>
                        <w:rPr>
                          <w:rFonts w:asciiTheme="majorHAnsi" w:hAnsiTheme="majorHAnsi" w:cs="Arial"/>
                          <w:b/>
                          <w:bCs/>
                          <w:color w:val="0D0D0D" w:themeColor="text1" w:themeTint="F2"/>
                          <w:sz w:val="36"/>
                          <w:szCs w:val="40"/>
                        </w:rPr>
                        <w:t>/19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0E50EA">
                        <w:rPr>
                          <w:rFonts w:asciiTheme="majorHAnsi" w:hAnsiTheme="majorHAnsi" w:cs="Arial"/>
                          <w:b/>
                          <w:bCs/>
                          <w:color w:val="0D0D0D" w:themeColor="text1" w:themeTint="F2"/>
                          <w:sz w:val="36"/>
                          <w:szCs w:val="40"/>
                        </w:rPr>
                        <w:t>12.961 D</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400A8F" w:rsidRPr="004B7EB6">
                        <w:rPr>
                          <w:rFonts w:asciiTheme="majorHAnsi" w:hAnsiTheme="majorHAnsi" w:cs="Arial"/>
                          <w:color w:val="0D0D0D" w:themeColor="text1" w:themeTint="F2"/>
                          <w:szCs w:val="22"/>
                        </w:rPr>
                        <w:t>REPORT</w:t>
                      </w:r>
                    </w:p>
                    <w:p w:rsidR="00450A4A" w:rsidRPr="004B7EB6" w:rsidRDefault="00450A4A" w:rsidP="004B7EB6">
                      <w:pPr>
                        <w:spacing w:line="276" w:lineRule="auto"/>
                        <w:rPr>
                          <w:rFonts w:asciiTheme="majorHAnsi" w:hAnsiTheme="majorHAnsi" w:cs="Arial"/>
                          <w:color w:val="0D0D0D" w:themeColor="text1" w:themeTint="F2"/>
                          <w:szCs w:val="22"/>
                        </w:rPr>
                      </w:pPr>
                    </w:p>
                    <w:p w:rsidR="000E50EA" w:rsidRDefault="000E50EA" w:rsidP="000E50EA">
                      <w:pPr>
                        <w:spacing w:line="276" w:lineRule="auto"/>
                        <w:rPr>
                          <w:rFonts w:asciiTheme="majorHAnsi" w:hAnsiTheme="majorHAnsi" w:cs="Arial"/>
                          <w:szCs w:val="22"/>
                          <w:lang w:val="es-ES"/>
                        </w:rPr>
                      </w:pPr>
                      <w:r>
                        <w:rPr>
                          <w:rFonts w:asciiTheme="majorHAnsi" w:hAnsiTheme="majorHAnsi" w:cs="Arial"/>
                          <w:szCs w:val="22"/>
                          <w:lang w:val="es-ES"/>
                        </w:rPr>
                        <w:t>JORGE ENRIQUE VALLADARES ARGUEÑAL Y OTROS</w:t>
                      </w:r>
                    </w:p>
                    <w:p w:rsidR="00513756" w:rsidRPr="00784A66" w:rsidRDefault="00513756" w:rsidP="00513756">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rsidR="005B52B0" w:rsidRPr="00513756" w:rsidRDefault="005B52B0" w:rsidP="00513756">
                      <w:pPr>
                        <w:spacing w:line="276" w:lineRule="auto"/>
                        <w:rPr>
                          <w:rFonts w:asciiTheme="majorHAnsi" w:hAnsiTheme="majorHAnsi"/>
                          <w:color w:val="0D0D0D" w:themeColor="text1" w:themeTint="F2"/>
                          <w:lang w:val="es-AR"/>
                        </w:rPr>
                      </w:pPr>
                    </w:p>
                  </w:txbxContent>
                </v:textbox>
              </v:shape>
            </w:pict>
          </mc:Fallback>
        </mc:AlternateContent>
      </w:r>
      <w:r w:rsidR="004B7EB6" w:rsidRPr="00520C0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CBAF324" wp14:editId="7B0E637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E3A8D" w:rsidRDefault="00627C9F" w:rsidP="002C1641">
                            <w:pPr>
                              <w:jc w:val="right"/>
                              <w:rPr>
                                <w:rFonts w:asciiTheme="minorHAnsi" w:hAnsiTheme="minorHAnsi"/>
                                <w:color w:val="FFFFFF" w:themeColor="background1"/>
                                <w:sz w:val="22"/>
                                <w:lang w:val="pt-BR"/>
                              </w:rPr>
                            </w:pPr>
                            <w:r w:rsidRPr="003E3A8D">
                              <w:rPr>
                                <w:rFonts w:asciiTheme="minorHAnsi" w:hAnsiTheme="minorHAnsi"/>
                                <w:color w:val="FFFFFF" w:themeColor="background1"/>
                                <w:sz w:val="22"/>
                                <w:lang w:val="pt-BR"/>
                              </w:rPr>
                              <w:t>OEA/Ser.L/V/II.150</w:t>
                            </w:r>
                          </w:p>
                          <w:p w:rsidR="00627C9F" w:rsidRPr="003E3A8D" w:rsidRDefault="00627C9F" w:rsidP="002C1641">
                            <w:pPr>
                              <w:jc w:val="right"/>
                              <w:rPr>
                                <w:rFonts w:asciiTheme="minorHAnsi" w:hAnsiTheme="minorHAnsi"/>
                                <w:color w:val="FFFFFF" w:themeColor="background1"/>
                                <w:sz w:val="22"/>
                                <w:lang w:val="pt-BR"/>
                              </w:rPr>
                            </w:pPr>
                            <w:r w:rsidRPr="003E3A8D">
                              <w:rPr>
                                <w:rFonts w:asciiTheme="minorHAnsi" w:hAnsiTheme="minorHAnsi"/>
                                <w:color w:val="FFFFFF" w:themeColor="background1"/>
                                <w:sz w:val="22"/>
                                <w:lang w:val="pt-BR"/>
                              </w:rPr>
                              <w:t xml:space="preserve">Doc. </w:t>
                            </w:r>
                            <w:r w:rsidR="00400A8F" w:rsidRPr="003E3A8D">
                              <w:rPr>
                                <w:rFonts w:asciiTheme="minorHAnsi" w:hAnsiTheme="minorHAnsi"/>
                                <w:color w:val="FFFFFF" w:themeColor="background1"/>
                                <w:sz w:val="22"/>
                                <w:lang w:val="pt-BR"/>
                              </w:rPr>
                              <w:t>113</w:t>
                            </w:r>
                          </w:p>
                          <w:p w:rsidR="00627C9F" w:rsidRPr="004B7EB6" w:rsidRDefault="00400A8F"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00627C9F" w:rsidRPr="004B7EB6">
                              <w:rPr>
                                <w:rFonts w:asciiTheme="minorHAnsi" w:hAnsiTheme="minorHAnsi"/>
                                <w:color w:val="FFFFFF" w:themeColor="background1"/>
                                <w:sz w:val="22"/>
                              </w:rPr>
                              <w:t xml:space="preserve"> </w:t>
                            </w:r>
                            <w:r w:rsidR="004B0EBD">
                              <w:rPr>
                                <w:rFonts w:asciiTheme="minorHAnsi" w:hAnsiTheme="minorHAnsi"/>
                                <w:color w:val="FFFFFF" w:themeColor="background1"/>
                                <w:sz w:val="22"/>
                              </w:rPr>
                              <w:t>July 2019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C13E9">
                              <w:rPr>
                                <w:rFonts w:asciiTheme="minorHAnsi" w:hAnsiTheme="minorHAnsi"/>
                                <w:color w:val="FFFFFF" w:themeColor="background1"/>
                                <w:sz w:val="22"/>
                              </w:rPr>
                              <w:t>Spanish</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AF324"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E3A8D" w:rsidRDefault="00627C9F" w:rsidP="002C1641">
                      <w:pPr>
                        <w:jc w:val="right"/>
                        <w:rPr>
                          <w:rFonts w:asciiTheme="minorHAnsi" w:hAnsiTheme="minorHAnsi"/>
                          <w:color w:val="FFFFFF" w:themeColor="background1"/>
                          <w:sz w:val="22"/>
                          <w:lang w:val="pt-BR"/>
                        </w:rPr>
                      </w:pPr>
                      <w:r w:rsidRPr="003E3A8D">
                        <w:rPr>
                          <w:rFonts w:asciiTheme="minorHAnsi" w:hAnsiTheme="minorHAnsi"/>
                          <w:color w:val="FFFFFF" w:themeColor="background1"/>
                          <w:sz w:val="22"/>
                          <w:lang w:val="pt-BR"/>
                        </w:rPr>
                        <w:t>OEA/Ser.L/V/II.150</w:t>
                      </w:r>
                    </w:p>
                    <w:p w:rsidR="00627C9F" w:rsidRPr="003E3A8D" w:rsidRDefault="00627C9F" w:rsidP="002C1641">
                      <w:pPr>
                        <w:jc w:val="right"/>
                        <w:rPr>
                          <w:rFonts w:asciiTheme="minorHAnsi" w:hAnsiTheme="minorHAnsi"/>
                          <w:color w:val="FFFFFF" w:themeColor="background1"/>
                          <w:sz w:val="22"/>
                          <w:lang w:val="pt-BR"/>
                        </w:rPr>
                      </w:pPr>
                      <w:r w:rsidRPr="003E3A8D">
                        <w:rPr>
                          <w:rFonts w:asciiTheme="minorHAnsi" w:hAnsiTheme="minorHAnsi"/>
                          <w:color w:val="FFFFFF" w:themeColor="background1"/>
                          <w:sz w:val="22"/>
                          <w:lang w:val="pt-BR"/>
                        </w:rPr>
                        <w:t xml:space="preserve">Doc. </w:t>
                      </w:r>
                      <w:r w:rsidR="00400A8F" w:rsidRPr="003E3A8D">
                        <w:rPr>
                          <w:rFonts w:asciiTheme="minorHAnsi" w:hAnsiTheme="minorHAnsi"/>
                          <w:color w:val="FFFFFF" w:themeColor="background1"/>
                          <w:sz w:val="22"/>
                          <w:lang w:val="pt-BR"/>
                        </w:rPr>
                        <w:t>113</w:t>
                      </w:r>
                    </w:p>
                    <w:p w:rsidR="00627C9F" w:rsidRPr="004B7EB6" w:rsidRDefault="00400A8F"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00627C9F" w:rsidRPr="004B7EB6">
                        <w:rPr>
                          <w:rFonts w:asciiTheme="minorHAnsi" w:hAnsiTheme="minorHAnsi"/>
                          <w:color w:val="FFFFFF" w:themeColor="background1"/>
                          <w:sz w:val="22"/>
                        </w:rPr>
                        <w:t xml:space="preserve"> </w:t>
                      </w:r>
                      <w:r w:rsidR="004B0EBD">
                        <w:rPr>
                          <w:rFonts w:asciiTheme="minorHAnsi" w:hAnsiTheme="minorHAnsi"/>
                          <w:color w:val="FFFFFF" w:themeColor="background1"/>
                          <w:sz w:val="22"/>
                        </w:rPr>
                        <w:t>July 2019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C13E9">
                        <w:rPr>
                          <w:rFonts w:asciiTheme="minorHAnsi" w:hAnsiTheme="minorHAnsi"/>
                          <w:color w:val="FFFFFF" w:themeColor="background1"/>
                          <w:sz w:val="22"/>
                        </w:rPr>
                        <w:t>Spanish</w:t>
                      </w:r>
                      <w:bookmarkStart w:id="1" w:name="_GoBack"/>
                      <w:bookmarkEnd w:id="1"/>
                    </w:p>
                  </w:txbxContent>
                </v:textbox>
              </v:shape>
            </w:pict>
          </mc:Fallback>
        </mc:AlternateContent>
      </w: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cs="Arial"/>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5128E4" w:rsidRPr="00520C02" w:rsidRDefault="005128E4"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040C3A" w:rsidRPr="00520C02" w:rsidRDefault="00040C3A"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3C32BC"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20A1588" wp14:editId="07E8EBA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400A8F">
                              <w:rPr>
                                <w:rFonts w:asciiTheme="majorHAnsi" w:hAnsiTheme="majorHAnsi"/>
                                <w:color w:val="0D0D0D" w:themeColor="text1" w:themeTint="F2"/>
                                <w:sz w:val="18"/>
                                <w:szCs w:val="22"/>
                              </w:rPr>
                              <w:t>July 13</w:t>
                            </w:r>
                            <w:r w:rsidR="00513756">
                              <w:rPr>
                                <w:rFonts w:asciiTheme="majorHAnsi" w:hAnsiTheme="majorHAnsi"/>
                                <w:color w:val="0D0D0D" w:themeColor="text1" w:themeTint="F2"/>
                                <w:sz w:val="18"/>
                                <w:szCs w:val="22"/>
                              </w:rPr>
                              <w:t>, 2019</w:t>
                            </w:r>
                            <w:r w:rsidR="00E56EE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A1588"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400A8F">
                        <w:rPr>
                          <w:rFonts w:asciiTheme="majorHAnsi" w:hAnsiTheme="majorHAnsi"/>
                          <w:color w:val="0D0D0D" w:themeColor="text1" w:themeTint="F2"/>
                          <w:sz w:val="18"/>
                          <w:szCs w:val="22"/>
                        </w:rPr>
                        <w:t>July 13</w:t>
                      </w:r>
                      <w:r w:rsidR="00513756">
                        <w:rPr>
                          <w:rFonts w:asciiTheme="majorHAnsi" w:hAnsiTheme="majorHAnsi"/>
                          <w:color w:val="0D0D0D" w:themeColor="text1" w:themeTint="F2"/>
                          <w:sz w:val="18"/>
                          <w:szCs w:val="22"/>
                        </w:rPr>
                        <w:t>, 2019</w:t>
                      </w:r>
                      <w:r w:rsidR="00E56EEE">
                        <w:rPr>
                          <w:rFonts w:asciiTheme="majorHAnsi" w:hAnsiTheme="majorHAnsi"/>
                          <w:color w:val="0D0D0D" w:themeColor="text1" w:themeTint="F2"/>
                          <w:sz w:val="18"/>
                          <w:szCs w:val="22"/>
                        </w:rPr>
                        <w:t>.</w:t>
                      </w:r>
                    </w:p>
                  </w:txbxContent>
                </v:textbox>
              </v:shape>
            </w:pict>
          </mc:Fallback>
        </mc:AlternateContent>
      </w: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3C32BC"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0DA653FF" wp14:editId="40F112B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C922D4" w:rsidRDefault="00F644E6" w:rsidP="003B2856">
                            <w:pPr>
                              <w:spacing w:line="276" w:lineRule="auto"/>
                              <w:rPr>
                                <w:rFonts w:asciiTheme="majorHAnsi" w:hAnsiTheme="majorHAnsi"/>
                                <w:color w:val="595959" w:themeColor="text1" w:themeTint="A6"/>
                                <w:sz w:val="18"/>
                              </w:rPr>
                            </w:pPr>
                            <w:r w:rsidRPr="000E50EA">
                              <w:rPr>
                                <w:rFonts w:asciiTheme="majorHAnsi" w:hAnsiTheme="majorHAnsi"/>
                                <w:b/>
                                <w:color w:val="595959" w:themeColor="text1" w:themeTint="A6"/>
                                <w:sz w:val="18"/>
                              </w:rPr>
                              <w:t xml:space="preserve">Cite as: </w:t>
                            </w:r>
                            <w:r w:rsidRPr="000E50EA">
                              <w:rPr>
                                <w:rFonts w:asciiTheme="majorHAnsi" w:hAnsiTheme="majorHAnsi"/>
                                <w:color w:val="595959" w:themeColor="text1" w:themeTint="A6"/>
                                <w:sz w:val="18"/>
                              </w:rPr>
                              <w:t xml:space="preserve">IACHR, Report No. </w:t>
                            </w:r>
                            <w:r w:rsidR="00400A8F">
                              <w:rPr>
                                <w:rFonts w:asciiTheme="majorHAnsi" w:hAnsiTheme="majorHAnsi"/>
                                <w:color w:val="595959" w:themeColor="text1" w:themeTint="A6"/>
                                <w:sz w:val="18"/>
                              </w:rPr>
                              <w:t>104</w:t>
                            </w:r>
                            <w:r w:rsidR="003B2856" w:rsidRPr="000E50EA">
                              <w:rPr>
                                <w:rFonts w:asciiTheme="majorHAnsi" w:hAnsiTheme="majorHAnsi"/>
                                <w:color w:val="595959" w:themeColor="text1" w:themeTint="A6"/>
                                <w:sz w:val="18"/>
                              </w:rPr>
                              <w:t xml:space="preserve">/19, </w:t>
                            </w:r>
                            <w:r w:rsidRPr="000E50EA">
                              <w:rPr>
                                <w:rFonts w:asciiTheme="majorHAnsi" w:hAnsiTheme="majorHAnsi"/>
                                <w:color w:val="595959" w:themeColor="text1" w:themeTint="A6"/>
                                <w:sz w:val="18"/>
                              </w:rPr>
                              <w:t>Case</w:t>
                            </w:r>
                            <w:r w:rsidR="000E50EA" w:rsidRPr="000E50EA">
                              <w:rPr>
                                <w:rFonts w:asciiTheme="majorHAnsi" w:hAnsiTheme="majorHAnsi"/>
                                <w:color w:val="595959" w:themeColor="text1" w:themeTint="A6"/>
                                <w:sz w:val="18"/>
                              </w:rPr>
                              <w:t xml:space="preserve"> 12.961 D</w:t>
                            </w:r>
                            <w:r w:rsidRPr="000E50EA">
                              <w:rPr>
                                <w:rFonts w:asciiTheme="majorHAnsi" w:hAnsiTheme="majorHAnsi"/>
                                <w:color w:val="595959" w:themeColor="text1" w:themeTint="A6"/>
                                <w:sz w:val="18"/>
                              </w:rPr>
                              <w:t xml:space="preserve">. </w:t>
                            </w:r>
                            <w:r w:rsidR="000E50EA" w:rsidRPr="000E50EA">
                              <w:rPr>
                                <w:rFonts w:asciiTheme="majorHAnsi" w:hAnsiTheme="majorHAnsi"/>
                                <w:color w:val="595959" w:themeColor="text1" w:themeTint="A6"/>
                                <w:sz w:val="18"/>
                              </w:rPr>
                              <w:t xml:space="preserve"> </w:t>
                            </w:r>
                            <w:r w:rsidRPr="000E50EA">
                              <w:rPr>
                                <w:rFonts w:asciiTheme="majorHAnsi" w:hAnsiTheme="majorHAnsi"/>
                                <w:color w:val="595959" w:themeColor="text1" w:themeTint="A6"/>
                                <w:sz w:val="18"/>
                              </w:rPr>
                              <w:t>Friendly Settlement</w:t>
                            </w:r>
                            <w:r w:rsidR="003B2856" w:rsidRPr="000E50EA">
                              <w:rPr>
                                <w:rFonts w:asciiTheme="majorHAnsi" w:hAnsiTheme="majorHAnsi"/>
                                <w:color w:val="595959" w:themeColor="text1" w:themeTint="A6"/>
                                <w:sz w:val="18"/>
                              </w:rPr>
                              <w:t xml:space="preserve">. </w:t>
                            </w:r>
                            <w:r w:rsidR="000E50EA" w:rsidRPr="000E50EA">
                              <w:rPr>
                                <w:rFonts w:asciiTheme="majorHAnsi" w:hAnsiTheme="majorHAnsi"/>
                                <w:color w:val="595959" w:themeColor="text1" w:themeTint="A6"/>
                                <w:sz w:val="18"/>
                                <w:szCs w:val="18"/>
                              </w:rPr>
                              <w:t>.</w:t>
                            </w:r>
                            <w:r w:rsidR="000E50EA" w:rsidRPr="000E50EA">
                              <w:t xml:space="preserve"> </w:t>
                            </w:r>
                            <w:r w:rsidR="000E50EA" w:rsidRPr="000E50EA">
                              <w:rPr>
                                <w:rFonts w:asciiTheme="majorHAnsi" w:hAnsiTheme="majorHAnsi"/>
                                <w:color w:val="595959" w:themeColor="text1" w:themeTint="A6"/>
                                <w:sz w:val="18"/>
                                <w:szCs w:val="18"/>
                              </w:rPr>
                              <w:t xml:space="preserve">Jorge Enrique </w:t>
                            </w:r>
                            <w:proofErr w:type="spellStart"/>
                            <w:r w:rsidR="000E50EA" w:rsidRPr="000E50EA">
                              <w:rPr>
                                <w:rFonts w:asciiTheme="majorHAnsi" w:hAnsiTheme="majorHAnsi"/>
                                <w:color w:val="595959" w:themeColor="text1" w:themeTint="A6"/>
                                <w:sz w:val="18"/>
                                <w:szCs w:val="18"/>
                              </w:rPr>
                              <w:t>Valladares</w:t>
                            </w:r>
                            <w:proofErr w:type="spellEnd"/>
                            <w:r w:rsidR="000E50EA" w:rsidRPr="000E50EA">
                              <w:rPr>
                                <w:rFonts w:asciiTheme="majorHAnsi" w:hAnsiTheme="majorHAnsi"/>
                                <w:color w:val="595959" w:themeColor="text1" w:themeTint="A6"/>
                                <w:sz w:val="18"/>
                                <w:szCs w:val="18"/>
                              </w:rPr>
                              <w:t xml:space="preserve"> </w:t>
                            </w:r>
                            <w:proofErr w:type="spellStart"/>
                            <w:r w:rsidR="000E50EA" w:rsidRPr="000E50EA">
                              <w:rPr>
                                <w:rFonts w:asciiTheme="majorHAnsi" w:hAnsiTheme="majorHAnsi"/>
                                <w:color w:val="595959" w:themeColor="text1" w:themeTint="A6"/>
                                <w:sz w:val="18"/>
                                <w:szCs w:val="18"/>
                              </w:rPr>
                              <w:t>Argueñal</w:t>
                            </w:r>
                            <w:proofErr w:type="spellEnd"/>
                            <w:r w:rsidR="000E50EA" w:rsidRPr="000E50EA">
                              <w:rPr>
                                <w:rFonts w:asciiTheme="majorHAnsi" w:hAnsiTheme="majorHAnsi"/>
                                <w:color w:val="595959" w:themeColor="text1" w:themeTint="A6"/>
                                <w:sz w:val="18"/>
                                <w:szCs w:val="18"/>
                              </w:rPr>
                              <w:t xml:space="preserve"> and </w:t>
                            </w:r>
                            <w:r w:rsidR="003B2856" w:rsidRPr="000E50EA">
                              <w:rPr>
                                <w:rFonts w:asciiTheme="majorHAnsi" w:hAnsiTheme="majorHAnsi"/>
                                <w:color w:val="595959" w:themeColor="text1" w:themeTint="A6"/>
                                <w:sz w:val="18"/>
                              </w:rPr>
                              <w:t xml:space="preserve">Others, Honduras, </w:t>
                            </w:r>
                            <w:r w:rsidR="00400A8F">
                              <w:rPr>
                                <w:rFonts w:asciiTheme="majorHAnsi" w:hAnsiTheme="majorHAnsi"/>
                                <w:color w:val="595959" w:themeColor="text1" w:themeTint="A6"/>
                                <w:sz w:val="18"/>
                              </w:rPr>
                              <w:t>July 13</w:t>
                            </w:r>
                            <w:r w:rsidR="003B2856" w:rsidRPr="000E50EA">
                              <w:rPr>
                                <w:rFonts w:asciiTheme="majorHAnsi" w:hAnsiTheme="majorHAnsi"/>
                                <w:color w:val="595959" w:themeColor="text1" w:themeTint="A6"/>
                                <w:sz w:val="18"/>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DA653FF"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C922D4" w:rsidRDefault="00F644E6" w:rsidP="003B2856">
                      <w:pPr>
                        <w:spacing w:line="276" w:lineRule="auto"/>
                        <w:rPr>
                          <w:rFonts w:asciiTheme="majorHAnsi" w:hAnsiTheme="majorHAnsi"/>
                          <w:color w:val="595959" w:themeColor="text1" w:themeTint="A6"/>
                          <w:sz w:val="18"/>
                        </w:rPr>
                      </w:pPr>
                      <w:r w:rsidRPr="000E50EA">
                        <w:rPr>
                          <w:rFonts w:asciiTheme="majorHAnsi" w:hAnsiTheme="majorHAnsi"/>
                          <w:b/>
                          <w:color w:val="595959" w:themeColor="text1" w:themeTint="A6"/>
                          <w:sz w:val="18"/>
                        </w:rPr>
                        <w:t xml:space="preserve">Cite </w:t>
                      </w:r>
                      <w:proofErr w:type="gramStart"/>
                      <w:r w:rsidRPr="000E50EA">
                        <w:rPr>
                          <w:rFonts w:asciiTheme="majorHAnsi" w:hAnsiTheme="majorHAnsi"/>
                          <w:b/>
                          <w:color w:val="595959" w:themeColor="text1" w:themeTint="A6"/>
                          <w:sz w:val="18"/>
                        </w:rPr>
                        <w:t>as:</w:t>
                      </w:r>
                      <w:proofErr w:type="gramEnd"/>
                      <w:r w:rsidRPr="000E50EA">
                        <w:rPr>
                          <w:rFonts w:asciiTheme="majorHAnsi" w:hAnsiTheme="majorHAnsi"/>
                          <w:b/>
                          <w:color w:val="595959" w:themeColor="text1" w:themeTint="A6"/>
                          <w:sz w:val="18"/>
                        </w:rPr>
                        <w:t xml:space="preserve"> </w:t>
                      </w:r>
                      <w:r w:rsidRPr="000E50EA">
                        <w:rPr>
                          <w:rFonts w:asciiTheme="majorHAnsi" w:hAnsiTheme="majorHAnsi"/>
                          <w:color w:val="595959" w:themeColor="text1" w:themeTint="A6"/>
                          <w:sz w:val="18"/>
                        </w:rPr>
                        <w:t xml:space="preserve">IACHR, Report No. </w:t>
                      </w:r>
                      <w:r w:rsidR="00400A8F">
                        <w:rPr>
                          <w:rFonts w:asciiTheme="majorHAnsi" w:hAnsiTheme="majorHAnsi"/>
                          <w:color w:val="595959" w:themeColor="text1" w:themeTint="A6"/>
                          <w:sz w:val="18"/>
                        </w:rPr>
                        <w:t>104</w:t>
                      </w:r>
                      <w:r w:rsidR="003B2856" w:rsidRPr="000E50EA">
                        <w:rPr>
                          <w:rFonts w:asciiTheme="majorHAnsi" w:hAnsiTheme="majorHAnsi"/>
                          <w:color w:val="595959" w:themeColor="text1" w:themeTint="A6"/>
                          <w:sz w:val="18"/>
                        </w:rPr>
                        <w:t xml:space="preserve">/19, </w:t>
                      </w:r>
                      <w:r w:rsidRPr="000E50EA">
                        <w:rPr>
                          <w:rFonts w:asciiTheme="majorHAnsi" w:hAnsiTheme="majorHAnsi"/>
                          <w:color w:val="595959" w:themeColor="text1" w:themeTint="A6"/>
                          <w:sz w:val="18"/>
                        </w:rPr>
                        <w:t>Case</w:t>
                      </w:r>
                      <w:r w:rsidR="000E50EA" w:rsidRPr="000E50EA">
                        <w:rPr>
                          <w:rFonts w:asciiTheme="majorHAnsi" w:hAnsiTheme="majorHAnsi"/>
                          <w:color w:val="595959" w:themeColor="text1" w:themeTint="A6"/>
                          <w:sz w:val="18"/>
                        </w:rPr>
                        <w:t xml:space="preserve"> 12.961 D</w:t>
                      </w:r>
                      <w:r w:rsidRPr="000E50EA">
                        <w:rPr>
                          <w:rFonts w:asciiTheme="majorHAnsi" w:hAnsiTheme="majorHAnsi"/>
                          <w:color w:val="595959" w:themeColor="text1" w:themeTint="A6"/>
                          <w:sz w:val="18"/>
                        </w:rPr>
                        <w:t xml:space="preserve">. </w:t>
                      </w:r>
                      <w:r w:rsidR="000E50EA" w:rsidRPr="000E50EA">
                        <w:rPr>
                          <w:rFonts w:asciiTheme="majorHAnsi" w:hAnsiTheme="majorHAnsi"/>
                          <w:color w:val="595959" w:themeColor="text1" w:themeTint="A6"/>
                          <w:sz w:val="18"/>
                        </w:rPr>
                        <w:t xml:space="preserve"> </w:t>
                      </w:r>
                      <w:r w:rsidRPr="000E50EA">
                        <w:rPr>
                          <w:rFonts w:asciiTheme="majorHAnsi" w:hAnsiTheme="majorHAnsi"/>
                          <w:color w:val="595959" w:themeColor="text1" w:themeTint="A6"/>
                          <w:sz w:val="18"/>
                        </w:rPr>
                        <w:t>Friendly Settlement</w:t>
                      </w:r>
                      <w:r w:rsidR="003B2856" w:rsidRPr="000E50EA">
                        <w:rPr>
                          <w:rFonts w:asciiTheme="majorHAnsi" w:hAnsiTheme="majorHAnsi"/>
                          <w:color w:val="595959" w:themeColor="text1" w:themeTint="A6"/>
                          <w:sz w:val="18"/>
                        </w:rPr>
                        <w:t xml:space="preserve">. </w:t>
                      </w:r>
                      <w:r w:rsidR="000E50EA" w:rsidRPr="000E50EA">
                        <w:rPr>
                          <w:rFonts w:asciiTheme="majorHAnsi" w:hAnsiTheme="majorHAnsi"/>
                          <w:color w:val="595959" w:themeColor="text1" w:themeTint="A6"/>
                          <w:sz w:val="18"/>
                          <w:szCs w:val="18"/>
                        </w:rPr>
                        <w:t>.</w:t>
                      </w:r>
                      <w:r w:rsidR="000E50EA" w:rsidRPr="000E50EA">
                        <w:t xml:space="preserve"> </w:t>
                      </w:r>
                      <w:r w:rsidR="000E50EA" w:rsidRPr="000E50EA">
                        <w:rPr>
                          <w:rFonts w:asciiTheme="majorHAnsi" w:hAnsiTheme="majorHAnsi"/>
                          <w:color w:val="595959" w:themeColor="text1" w:themeTint="A6"/>
                          <w:sz w:val="18"/>
                          <w:szCs w:val="18"/>
                        </w:rPr>
                        <w:t xml:space="preserve">Jorge Enrique Valladares Argueñal and </w:t>
                      </w:r>
                      <w:r w:rsidR="003B2856" w:rsidRPr="000E50EA">
                        <w:rPr>
                          <w:rFonts w:asciiTheme="majorHAnsi" w:hAnsiTheme="majorHAnsi"/>
                          <w:color w:val="595959" w:themeColor="text1" w:themeTint="A6"/>
                          <w:sz w:val="18"/>
                        </w:rPr>
                        <w:t xml:space="preserve">Others, Honduras, </w:t>
                      </w:r>
                      <w:r w:rsidR="00400A8F">
                        <w:rPr>
                          <w:rFonts w:asciiTheme="majorHAnsi" w:hAnsiTheme="majorHAnsi"/>
                          <w:color w:val="595959" w:themeColor="text1" w:themeTint="A6"/>
                          <w:sz w:val="18"/>
                        </w:rPr>
                        <w:t>July 13</w:t>
                      </w:r>
                      <w:r w:rsidR="003B2856" w:rsidRPr="000E50EA">
                        <w:rPr>
                          <w:rFonts w:asciiTheme="majorHAnsi" w:hAnsiTheme="majorHAnsi"/>
                          <w:color w:val="595959" w:themeColor="text1" w:themeTint="A6"/>
                          <w:sz w:val="18"/>
                        </w:rPr>
                        <w:t>, 2019.</w:t>
                      </w:r>
                    </w:p>
                  </w:txbxContent>
                </v:textbox>
              </v:shape>
            </w:pict>
          </mc:Fallback>
        </mc:AlternateContent>
      </w:r>
    </w:p>
    <w:p w:rsidR="002C1641" w:rsidRPr="00520C02" w:rsidRDefault="002C1641" w:rsidP="00520C02">
      <w:pPr>
        <w:tabs>
          <w:tab w:val="center" w:pos="5400"/>
        </w:tabs>
        <w:suppressAutoHyphens/>
        <w:jc w:val="center"/>
        <w:rPr>
          <w:rFonts w:asciiTheme="majorHAnsi" w:hAnsiTheme="majorHAnsi"/>
          <w:sz w:val="20"/>
          <w:szCs w:val="20"/>
        </w:rPr>
      </w:pPr>
    </w:p>
    <w:p w:rsidR="002C1641" w:rsidRPr="00520C02" w:rsidRDefault="002C1641" w:rsidP="00520C02">
      <w:pPr>
        <w:tabs>
          <w:tab w:val="center" w:pos="5400"/>
        </w:tabs>
        <w:suppressAutoHyphens/>
        <w:jc w:val="center"/>
        <w:rPr>
          <w:rFonts w:asciiTheme="majorHAnsi" w:hAnsiTheme="majorHAnsi"/>
          <w:sz w:val="20"/>
          <w:szCs w:val="20"/>
        </w:rPr>
      </w:pPr>
    </w:p>
    <w:p w:rsidR="003C32BC" w:rsidRPr="00520C02" w:rsidRDefault="003C32BC" w:rsidP="00520C02">
      <w:pPr>
        <w:tabs>
          <w:tab w:val="center" w:pos="5400"/>
        </w:tabs>
        <w:suppressAutoHyphens/>
        <w:jc w:val="center"/>
        <w:rPr>
          <w:rFonts w:asciiTheme="majorHAnsi" w:hAnsiTheme="majorHAnsi"/>
          <w:sz w:val="20"/>
          <w:szCs w:val="20"/>
        </w:rPr>
      </w:pPr>
    </w:p>
    <w:p w:rsidR="003C32BC" w:rsidRPr="00520C02" w:rsidRDefault="006311DA" w:rsidP="00520C02">
      <w:pPr>
        <w:tabs>
          <w:tab w:val="center" w:pos="5400"/>
        </w:tabs>
        <w:suppressAutoHyphens/>
        <w:jc w:val="center"/>
        <w:rPr>
          <w:rFonts w:asciiTheme="majorHAnsi" w:hAnsiTheme="majorHAnsi"/>
          <w:sz w:val="20"/>
          <w:szCs w:val="20"/>
        </w:rPr>
      </w:pPr>
      <w:r w:rsidRPr="00520C02">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7B66B47D" wp14:editId="2E27155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B66B47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20C02">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2C6ACD6D" wp14:editId="18579D2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7DB9A1AE" wp14:editId="557C8F8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C6ACD6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7DB9A1AE" wp14:editId="557C8F8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520C02" w:rsidRDefault="007607C4" w:rsidP="00520C02">
      <w:pPr>
        <w:tabs>
          <w:tab w:val="center" w:pos="5400"/>
        </w:tabs>
        <w:suppressAutoHyphens/>
        <w:jc w:val="center"/>
        <w:rPr>
          <w:rFonts w:asciiTheme="majorHAnsi" w:hAnsiTheme="majorHAnsi"/>
          <w:sz w:val="20"/>
          <w:szCs w:val="20"/>
        </w:rPr>
        <w:sectPr w:rsidR="007607C4" w:rsidRPr="00520C02"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311DA" w:rsidRPr="00400A8F" w:rsidRDefault="00B943E9" w:rsidP="00520C02">
      <w:pPr>
        <w:tabs>
          <w:tab w:val="center" w:pos="5400"/>
        </w:tabs>
        <w:suppressAutoHyphens/>
        <w:jc w:val="center"/>
        <w:rPr>
          <w:rFonts w:asciiTheme="majorHAnsi" w:hAnsiTheme="majorHAnsi"/>
          <w:b/>
          <w:sz w:val="18"/>
          <w:szCs w:val="18"/>
        </w:rPr>
      </w:pPr>
      <w:r w:rsidRPr="00400A8F">
        <w:rPr>
          <w:rFonts w:asciiTheme="majorHAnsi" w:hAnsiTheme="majorHAnsi"/>
          <w:b/>
          <w:sz w:val="18"/>
          <w:szCs w:val="18"/>
        </w:rPr>
        <w:lastRenderedPageBreak/>
        <w:t xml:space="preserve">REPORT No. </w:t>
      </w:r>
      <w:r w:rsidR="00400A8F" w:rsidRPr="00400A8F">
        <w:rPr>
          <w:rFonts w:asciiTheme="majorHAnsi" w:hAnsiTheme="majorHAnsi"/>
          <w:b/>
          <w:sz w:val="18"/>
          <w:szCs w:val="18"/>
        </w:rPr>
        <w:t>104</w:t>
      </w:r>
      <w:r w:rsidRPr="00400A8F">
        <w:rPr>
          <w:rFonts w:asciiTheme="majorHAnsi" w:hAnsiTheme="majorHAnsi"/>
          <w:b/>
          <w:sz w:val="18"/>
          <w:szCs w:val="18"/>
        </w:rPr>
        <w:t>/19</w:t>
      </w:r>
    </w:p>
    <w:p w:rsidR="006311DA" w:rsidRPr="00400A8F" w:rsidRDefault="006311DA" w:rsidP="00520C02">
      <w:pPr>
        <w:tabs>
          <w:tab w:val="center" w:pos="5400"/>
        </w:tabs>
        <w:suppressAutoHyphens/>
        <w:jc w:val="center"/>
        <w:rPr>
          <w:rFonts w:asciiTheme="majorHAnsi" w:hAnsiTheme="majorHAnsi"/>
          <w:b/>
          <w:sz w:val="18"/>
          <w:szCs w:val="18"/>
        </w:rPr>
      </w:pPr>
      <w:r w:rsidRPr="00400A8F">
        <w:rPr>
          <w:rFonts w:asciiTheme="majorHAnsi" w:hAnsiTheme="majorHAnsi"/>
          <w:b/>
          <w:sz w:val="18"/>
          <w:szCs w:val="18"/>
        </w:rPr>
        <w:t xml:space="preserve">CASE </w:t>
      </w:r>
      <w:r w:rsidR="000E50EA" w:rsidRPr="00400A8F">
        <w:rPr>
          <w:rFonts w:asciiTheme="majorHAnsi" w:hAnsiTheme="majorHAnsi"/>
          <w:b/>
          <w:sz w:val="18"/>
          <w:szCs w:val="18"/>
        </w:rPr>
        <w:t>12.961 D</w:t>
      </w:r>
    </w:p>
    <w:p w:rsidR="006311DA" w:rsidRPr="00400A8F" w:rsidRDefault="006311DA" w:rsidP="00520C02">
      <w:pPr>
        <w:tabs>
          <w:tab w:val="center" w:pos="5400"/>
        </w:tabs>
        <w:suppressAutoHyphens/>
        <w:jc w:val="center"/>
        <w:rPr>
          <w:rFonts w:asciiTheme="majorHAnsi" w:hAnsiTheme="majorHAnsi"/>
          <w:sz w:val="18"/>
          <w:szCs w:val="18"/>
        </w:rPr>
      </w:pPr>
      <w:r w:rsidRPr="00400A8F">
        <w:rPr>
          <w:rFonts w:asciiTheme="majorHAnsi" w:hAnsiTheme="majorHAnsi"/>
          <w:sz w:val="18"/>
          <w:szCs w:val="18"/>
        </w:rPr>
        <w:t>FRIENDLY SETTLEMENT</w:t>
      </w:r>
    </w:p>
    <w:p w:rsidR="00F7604B" w:rsidRPr="00400A8F" w:rsidRDefault="00F7604B" w:rsidP="00520C02">
      <w:pPr>
        <w:tabs>
          <w:tab w:val="center" w:pos="5400"/>
        </w:tabs>
        <w:suppressAutoHyphens/>
        <w:jc w:val="center"/>
        <w:rPr>
          <w:rFonts w:asciiTheme="majorHAnsi" w:hAnsiTheme="majorHAnsi" w:cs="Arial"/>
          <w:sz w:val="18"/>
          <w:szCs w:val="18"/>
          <w:lang w:val="es-ES"/>
        </w:rPr>
      </w:pPr>
      <w:r w:rsidRPr="00400A8F">
        <w:rPr>
          <w:rFonts w:asciiTheme="majorHAnsi" w:hAnsiTheme="majorHAnsi" w:cs="Arial"/>
          <w:sz w:val="18"/>
          <w:szCs w:val="18"/>
          <w:lang w:val="es-ES"/>
        </w:rPr>
        <w:t>JORGE ENRIQUE VALLADARES ARGUEÑAL AND OTHERS</w:t>
      </w:r>
    </w:p>
    <w:p w:rsidR="003C32BC" w:rsidRPr="00400A8F" w:rsidRDefault="00B943E9" w:rsidP="00520C02">
      <w:pPr>
        <w:tabs>
          <w:tab w:val="center" w:pos="5400"/>
        </w:tabs>
        <w:suppressAutoHyphens/>
        <w:jc w:val="center"/>
        <w:rPr>
          <w:rFonts w:asciiTheme="majorHAnsi" w:hAnsiTheme="majorHAnsi"/>
          <w:sz w:val="18"/>
          <w:szCs w:val="18"/>
          <w:lang w:val="es-ES"/>
        </w:rPr>
      </w:pPr>
      <w:r w:rsidRPr="00400A8F">
        <w:rPr>
          <w:rFonts w:asciiTheme="majorHAnsi" w:hAnsiTheme="majorHAnsi"/>
          <w:sz w:val="18"/>
          <w:szCs w:val="18"/>
          <w:lang w:val="es-ES"/>
        </w:rPr>
        <w:t>HONDURAS</w:t>
      </w:r>
      <w:r w:rsidR="003414AC" w:rsidRPr="00400A8F">
        <w:rPr>
          <w:rFonts w:asciiTheme="majorHAnsi" w:hAnsiTheme="majorHAnsi"/>
          <w:sz w:val="18"/>
          <w:szCs w:val="18"/>
          <w:lang w:val="es-ES"/>
        </w:rPr>
        <w:br/>
      </w:r>
      <w:r w:rsidR="00400A8F" w:rsidRPr="00400A8F">
        <w:rPr>
          <w:rFonts w:asciiTheme="majorHAnsi" w:hAnsiTheme="majorHAnsi"/>
          <w:sz w:val="18"/>
          <w:szCs w:val="18"/>
          <w:lang w:val="es-ES"/>
        </w:rPr>
        <w:t>JULY 13</w:t>
      </w:r>
      <w:r w:rsidRPr="00400A8F">
        <w:rPr>
          <w:rFonts w:asciiTheme="majorHAnsi" w:hAnsiTheme="majorHAnsi"/>
          <w:sz w:val="18"/>
          <w:szCs w:val="18"/>
          <w:lang w:val="es-ES"/>
        </w:rPr>
        <w:t>, 2019</w:t>
      </w:r>
    </w:p>
    <w:p w:rsidR="007607C4" w:rsidRPr="000E50EA" w:rsidRDefault="007607C4" w:rsidP="00520C02">
      <w:pPr>
        <w:tabs>
          <w:tab w:val="center" w:pos="5400"/>
        </w:tabs>
        <w:suppressAutoHyphens/>
        <w:rPr>
          <w:rFonts w:asciiTheme="majorHAnsi" w:hAnsiTheme="majorHAnsi"/>
          <w:sz w:val="20"/>
          <w:szCs w:val="20"/>
          <w:lang w:val="es-ES"/>
        </w:rPr>
      </w:pPr>
    </w:p>
    <w:p w:rsidR="001D2C5E" w:rsidRPr="000E50EA" w:rsidRDefault="001D2C5E" w:rsidP="00520C02">
      <w:pPr>
        <w:tabs>
          <w:tab w:val="center" w:pos="5400"/>
        </w:tabs>
        <w:suppressAutoHyphens/>
        <w:rPr>
          <w:rFonts w:asciiTheme="majorHAnsi" w:hAnsiTheme="majorHAnsi"/>
          <w:sz w:val="20"/>
          <w:szCs w:val="20"/>
          <w:lang w:val="es-ES"/>
        </w:rPr>
      </w:pPr>
    </w:p>
    <w:p w:rsidR="0054518D" w:rsidRPr="00520C02" w:rsidRDefault="0054518D" w:rsidP="00E56EEE">
      <w:pPr>
        <w:pStyle w:val="ListParagraph"/>
        <w:keepNext/>
        <w:numPr>
          <w:ilvl w:val="0"/>
          <w:numId w:val="104"/>
        </w:numPr>
        <w:outlineLvl w:val="0"/>
        <w:rPr>
          <w:rFonts w:asciiTheme="majorHAnsi" w:eastAsia="Times New Roman" w:hAnsiTheme="majorHAnsi"/>
          <w:b/>
          <w:bCs/>
          <w:kern w:val="36"/>
          <w:sz w:val="20"/>
          <w:szCs w:val="20"/>
          <w:lang w:eastAsia="es-BO"/>
        </w:rPr>
      </w:pPr>
      <w:r w:rsidRPr="00520C02">
        <w:rPr>
          <w:rFonts w:asciiTheme="majorHAnsi" w:eastAsia="Times New Roman" w:hAnsiTheme="majorHAnsi"/>
          <w:b/>
          <w:bCs/>
          <w:kern w:val="36"/>
          <w:sz w:val="20"/>
          <w:szCs w:val="20"/>
          <w:lang w:eastAsia="es-BO"/>
        </w:rPr>
        <w:t>SUMMARY AND PROCEDURAL ASPECTS RELEATED TO THE FRIENDLY SETTLEMENT PROCESS</w:t>
      </w:r>
    </w:p>
    <w:p w:rsidR="00553B77" w:rsidRPr="00520C02" w:rsidRDefault="00553B77" w:rsidP="00520C02">
      <w:pPr>
        <w:pStyle w:val="ListParagraph"/>
        <w:keepNext/>
        <w:ind w:left="0" w:firstLine="720"/>
        <w:outlineLvl w:val="0"/>
        <w:rPr>
          <w:rFonts w:asciiTheme="majorHAnsi" w:eastAsia="Times New Roman" w:hAnsiTheme="majorHAnsi"/>
          <w:b/>
          <w:bCs/>
          <w:kern w:val="36"/>
          <w:sz w:val="20"/>
          <w:szCs w:val="20"/>
          <w:lang w:eastAsia="es-BO"/>
        </w:rPr>
      </w:pPr>
    </w:p>
    <w:p w:rsidR="00C922D4" w:rsidRPr="00520C02" w:rsidRDefault="00C922D4" w:rsidP="00520C02">
      <w:pPr>
        <w:pStyle w:val="ListParagraph"/>
        <w:numPr>
          <w:ilvl w:val="0"/>
          <w:numId w:val="107"/>
        </w:numPr>
        <w:ind w:left="0" w:firstLine="720"/>
        <w:jc w:val="both"/>
        <w:rPr>
          <w:rFonts w:asciiTheme="majorHAnsi" w:eastAsia="Times New Roman" w:hAnsiTheme="majorHAnsi"/>
          <w:sz w:val="20"/>
          <w:szCs w:val="20"/>
          <w:lang w:eastAsia="es-BO"/>
        </w:rPr>
      </w:pPr>
      <w:r w:rsidRPr="00520C02">
        <w:rPr>
          <w:rFonts w:asciiTheme="majorHAnsi" w:eastAsia="Times New Roman" w:hAnsiTheme="majorHAnsi"/>
          <w:sz w:val="20"/>
          <w:szCs w:val="20"/>
          <w:lang w:eastAsia="es-BO"/>
        </w:rPr>
        <w:t xml:space="preserve">Between 2003 and 2005, the Inter-American Commission on Human Rights (hereinafter “the Inter-American Commission,” “the Commission,” or “the IACHR”) received five (5) petitions: </w:t>
      </w:r>
      <w:r w:rsidRPr="00520C02">
        <w:rPr>
          <w:rFonts w:asciiTheme="majorHAnsi" w:hAnsiTheme="majorHAnsi"/>
          <w:sz w:val="20"/>
          <w:szCs w:val="20"/>
        </w:rPr>
        <w:t xml:space="preserve">P 775-03: Juan González and others, submitted by José Marcelino Vargas, on September 23, 2003; P 1004-03: Julio César Villalobos and others, submitted by Julio César Villalobos </w:t>
      </w:r>
      <w:proofErr w:type="spellStart"/>
      <w:r w:rsidRPr="00520C02">
        <w:rPr>
          <w:rFonts w:asciiTheme="majorHAnsi" w:hAnsiTheme="majorHAnsi"/>
          <w:sz w:val="20"/>
          <w:szCs w:val="20"/>
        </w:rPr>
        <w:t>Velásquez</w:t>
      </w:r>
      <w:proofErr w:type="spellEnd"/>
      <w:r w:rsidRPr="00520C02">
        <w:rPr>
          <w:rFonts w:asciiTheme="majorHAnsi" w:hAnsiTheme="majorHAnsi"/>
          <w:sz w:val="20"/>
          <w:szCs w:val="20"/>
        </w:rPr>
        <w:t xml:space="preserve"> on November, 2003; P 22-04: Juan Bautista Vargas </w:t>
      </w:r>
      <w:proofErr w:type="spellStart"/>
      <w:r w:rsidRPr="00520C02">
        <w:rPr>
          <w:rFonts w:asciiTheme="majorHAnsi" w:hAnsiTheme="majorHAnsi"/>
          <w:sz w:val="20"/>
          <w:szCs w:val="20"/>
        </w:rPr>
        <w:t>Díaz</w:t>
      </w:r>
      <w:proofErr w:type="spellEnd"/>
      <w:r w:rsidRPr="00520C02">
        <w:rPr>
          <w:rFonts w:asciiTheme="majorHAnsi" w:hAnsiTheme="majorHAnsi"/>
          <w:sz w:val="20"/>
          <w:szCs w:val="20"/>
        </w:rPr>
        <w:t xml:space="preserve"> and others, submitted by Juan Bautista Vargas </w:t>
      </w:r>
      <w:proofErr w:type="spellStart"/>
      <w:r w:rsidRPr="00520C02">
        <w:rPr>
          <w:rFonts w:asciiTheme="majorHAnsi" w:hAnsiTheme="majorHAnsi"/>
          <w:sz w:val="20"/>
          <w:szCs w:val="20"/>
        </w:rPr>
        <w:t>Díaz</w:t>
      </w:r>
      <w:proofErr w:type="spellEnd"/>
      <w:r w:rsidRPr="00520C02">
        <w:rPr>
          <w:rFonts w:asciiTheme="majorHAnsi" w:hAnsiTheme="majorHAnsi"/>
          <w:sz w:val="20"/>
          <w:szCs w:val="20"/>
        </w:rPr>
        <w:t xml:space="preserve"> on January, 2004; P 217-05: César Augusto Somoza and others, submitted by Gladys </w:t>
      </w:r>
      <w:proofErr w:type="spellStart"/>
      <w:r w:rsidRPr="00520C02">
        <w:rPr>
          <w:rFonts w:asciiTheme="majorHAnsi" w:hAnsiTheme="majorHAnsi"/>
          <w:sz w:val="20"/>
          <w:szCs w:val="20"/>
        </w:rPr>
        <w:t>Ondina</w:t>
      </w:r>
      <w:proofErr w:type="spellEnd"/>
      <w:r w:rsidRPr="00520C02">
        <w:rPr>
          <w:rFonts w:asciiTheme="majorHAnsi" w:hAnsiTheme="majorHAnsi"/>
          <w:sz w:val="20"/>
          <w:szCs w:val="20"/>
        </w:rPr>
        <w:t xml:space="preserve"> Matamoros Arias on January 8, 2005; P 1092-05: Rosa </w:t>
      </w:r>
      <w:proofErr w:type="spellStart"/>
      <w:r w:rsidRPr="00520C02">
        <w:rPr>
          <w:rFonts w:asciiTheme="majorHAnsi" w:hAnsiTheme="majorHAnsi"/>
          <w:sz w:val="20"/>
          <w:szCs w:val="20"/>
        </w:rPr>
        <w:t>Dilia</w:t>
      </w:r>
      <w:proofErr w:type="spellEnd"/>
      <w:r w:rsidRPr="00520C02">
        <w:rPr>
          <w:rFonts w:asciiTheme="majorHAnsi" w:hAnsiTheme="majorHAnsi"/>
          <w:sz w:val="20"/>
          <w:szCs w:val="20"/>
        </w:rPr>
        <w:t xml:space="preserve"> Salinas </w:t>
      </w:r>
      <w:proofErr w:type="spellStart"/>
      <w:r w:rsidRPr="00520C02">
        <w:rPr>
          <w:rFonts w:asciiTheme="majorHAnsi" w:hAnsiTheme="majorHAnsi"/>
          <w:sz w:val="20"/>
          <w:szCs w:val="20"/>
        </w:rPr>
        <w:t>Barahona</w:t>
      </w:r>
      <w:proofErr w:type="spellEnd"/>
      <w:r w:rsidRPr="00520C02">
        <w:rPr>
          <w:rFonts w:asciiTheme="majorHAnsi" w:hAnsiTheme="majorHAnsi"/>
          <w:sz w:val="20"/>
          <w:szCs w:val="20"/>
        </w:rPr>
        <w:t xml:space="preserve"> and others, submitted by Rosa </w:t>
      </w:r>
      <w:proofErr w:type="spellStart"/>
      <w:r w:rsidRPr="00520C02">
        <w:rPr>
          <w:rFonts w:asciiTheme="majorHAnsi" w:hAnsiTheme="majorHAnsi"/>
          <w:sz w:val="20"/>
          <w:szCs w:val="20"/>
        </w:rPr>
        <w:t>Dilia</w:t>
      </w:r>
      <w:proofErr w:type="spellEnd"/>
      <w:r w:rsidRPr="00520C02">
        <w:rPr>
          <w:rFonts w:asciiTheme="majorHAnsi" w:hAnsiTheme="majorHAnsi"/>
          <w:sz w:val="20"/>
          <w:szCs w:val="20"/>
        </w:rPr>
        <w:t xml:space="preserve"> Salinas </w:t>
      </w:r>
      <w:proofErr w:type="spellStart"/>
      <w:r w:rsidRPr="00520C02">
        <w:rPr>
          <w:rFonts w:asciiTheme="majorHAnsi" w:hAnsiTheme="majorHAnsi"/>
          <w:sz w:val="20"/>
          <w:szCs w:val="20"/>
        </w:rPr>
        <w:t>Barahona</w:t>
      </w:r>
      <w:proofErr w:type="spellEnd"/>
      <w:r w:rsidRPr="00520C02">
        <w:rPr>
          <w:rFonts w:asciiTheme="majorHAnsi" w:hAnsiTheme="majorHAnsi"/>
          <w:sz w:val="20"/>
          <w:szCs w:val="20"/>
        </w:rPr>
        <w:t xml:space="preserve"> on December 15, 2005 (hereinafter the “presumed victims”). In this petitions, it was alleged the international responsibility of the Honduras State (hereinafter “Honduras”, “State” or “Honduran State”) for the presumed violations of the rights </w:t>
      </w:r>
      <w:r w:rsidR="00553B77" w:rsidRPr="00520C02">
        <w:rPr>
          <w:rFonts w:asciiTheme="majorHAnsi" w:hAnsiTheme="majorHAnsi"/>
          <w:sz w:val="20"/>
          <w:szCs w:val="20"/>
        </w:rPr>
        <w:t>established</w:t>
      </w:r>
      <w:r w:rsidRPr="00520C02">
        <w:rPr>
          <w:rFonts w:asciiTheme="majorHAnsi" w:hAnsiTheme="majorHAnsi"/>
          <w:sz w:val="20"/>
          <w:szCs w:val="20"/>
        </w:rPr>
        <w:t xml:space="preserve"> on </w:t>
      </w:r>
      <w:r w:rsidRPr="00520C02">
        <w:rPr>
          <w:rFonts w:asciiTheme="majorHAnsi" w:hAnsiTheme="majorHAnsi"/>
          <w:spacing w:val="2"/>
          <w:sz w:val="20"/>
          <w:szCs w:val="20"/>
        </w:rPr>
        <w:t>the American Convention on Human Rights (hereinafter the “American Conven</w:t>
      </w:r>
      <w:r w:rsidR="00553B77" w:rsidRPr="00520C02">
        <w:rPr>
          <w:rFonts w:asciiTheme="majorHAnsi" w:hAnsiTheme="majorHAnsi"/>
          <w:spacing w:val="2"/>
          <w:sz w:val="20"/>
          <w:szCs w:val="20"/>
        </w:rPr>
        <w:t>tion” or “Convention”), derived</w:t>
      </w:r>
      <w:r w:rsidRPr="00520C02">
        <w:rPr>
          <w:rFonts w:asciiTheme="majorHAnsi" w:hAnsiTheme="majorHAnsi"/>
          <w:spacing w:val="2"/>
          <w:sz w:val="20"/>
          <w:szCs w:val="20"/>
        </w:rPr>
        <w:t xml:space="preserve"> from the massive dismissal of the National Police crew classified in different scales, </w:t>
      </w:r>
      <w:r w:rsidR="00553B77" w:rsidRPr="00520C02">
        <w:rPr>
          <w:rFonts w:asciiTheme="majorHAnsi" w:hAnsiTheme="majorHAnsi"/>
          <w:spacing w:val="2"/>
          <w:sz w:val="20"/>
          <w:szCs w:val="20"/>
        </w:rPr>
        <w:t>within the framework</w:t>
      </w:r>
      <w:r w:rsidRPr="00520C02">
        <w:rPr>
          <w:rFonts w:asciiTheme="majorHAnsi" w:hAnsiTheme="majorHAnsi"/>
          <w:spacing w:val="2"/>
          <w:sz w:val="20"/>
          <w:szCs w:val="20"/>
        </w:rPr>
        <w:t xml:space="preserve"> of the depuration of the referred institution. On October 20, 2006 the Commission decided to accumulate the petitions</w:t>
      </w:r>
      <w:r w:rsidRPr="00520C02">
        <w:rPr>
          <w:rFonts w:asciiTheme="majorHAnsi" w:hAnsiTheme="majorHAnsi"/>
          <w:sz w:val="20"/>
          <w:szCs w:val="20"/>
        </w:rPr>
        <w:t xml:space="preserve"> 22-04; 217-05 and 1092- 05 to the initial 775-03</w:t>
      </w:r>
      <w:r w:rsidR="00553B77" w:rsidRPr="00520C02">
        <w:rPr>
          <w:rFonts w:asciiTheme="majorHAnsi" w:hAnsiTheme="majorHAnsi"/>
          <w:sz w:val="20"/>
          <w:szCs w:val="20"/>
        </w:rPr>
        <w:t>.</w:t>
      </w:r>
    </w:p>
    <w:p w:rsidR="00C922D4" w:rsidRPr="00520C02" w:rsidRDefault="00C922D4" w:rsidP="00520C02">
      <w:pPr>
        <w:ind w:firstLine="720"/>
        <w:jc w:val="both"/>
        <w:rPr>
          <w:rFonts w:asciiTheme="majorHAnsi" w:eastAsia="Times New Roman" w:hAnsiTheme="majorHAnsi"/>
          <w:sz w:val="20"/>
          <w:szCs w:val="20"/>
          <w:lang w:eastAsia="es-BO"/>
        </w:rPr>
      </w:pPr>
    </w:p>
    <w:p w:rsidR="00C922D4" w:rsidRPr="00520C02" w:rsidRDefault="00553B77" w:rsidP="00520C02">
      <w:pPr>
        <w:pStyle w:val="ListParagraph"/>
        <w:numPr>
          <w:ilvl w:val="0"/>
          <w:numId w:val="107"/>
        </w:numPr>
        <w:ind w:left="0" w:firstLine="720"/>
        <w:jc w:val="both"/>
        <w:rPr>
          <w:rFonts w:asciiTheme="majorHAnsi" w:hAnsiTheme="majorHAnsi"/>
          <w:spacing w:val="2"/>
          <w:sz w:val="20"/>
          <w:szCs w:val="20"/>
        </w:rPr>
      </w:pPr>
      <w:r w:rsidRPr="00520C02">
        <w:rPr>
          <w:rFonts w:asciiTheme="majorHAnsi" w:hAnsiTheme="majorHAnsi"/>
          <w:spacing w:val="2"/>
          <w:sz w:val="20"/>
          <w:szCs w:val="20"/>
        </w:rPr>
        <w:t>It was alleged in all the petitions</w:t>
      </w:r>
      <w:r w:rsidR="00C922D4" w:rsidRPr="00520C02">
        <w:rPr>
          <w:rFonts w:asciiTheme="majorHAnsi" w:hAnsiTheme="majorHAnsi"/>
          <w:spacing w:val="2"/>
          <w:sz w:val="20"/>
          <w:szCs w:val="20"/>
        </w:rPr>
        <w:t xml:space="preserve"> that the State committed the presumed violation of the articles 8 (judicial guaranties) and 25 (judicial protection) of the American Convention, because the presumed victims would have been dismissed in an unjustified way, in accordance with the decree 58-2001, published on the Official Diary Gazette No. 29,504 of June 15, 2001 (hereinafter “decree 58 – 2001”), and without following the legal procedure stablished by it. The petitioners also alleged that the Honduran State was responsible for the violation of the rights acclaimed in articles 5 (right to personal integrity)</w:t>
      </w:r>
      <w:r w:rsidRPr="00520C02">
        <w:rPr>
          <w:rFonts w:asciiTheme="majorHAnsi" w:hAnsiTheme="majorHAnsi"/>
          <w:spacing w:val="2"/>
          <w:sz w:val="20"/>
          <w:szCs w:val="20"/>
        </w:rPr>
        <w:t>,</w:t>
      </w:r>
      <w:r w:rsidR="00C922D4" w:rsidRPr="00520C02">
        <w:rPr>
          <w:rFonts w:asciiTheme="majorHAnsi" w:hAnsiTheme="majorHAnsi"/>
          <w:spacing w:val="2"/>
          <w:sz w:val="20"/>
          <w:szCs w:val="20"/>
        </w:rPr>
        <w:t xml:space="preserve"> 10 (right to compensation), 11 (protection of the honor and the dignity), 17 (protection of the family), and 24 (equality in the face of law), of the American Convention, in </w:t>
      </w:r>
      <w:r w:rsidRPr="00520C02">
        <w:rPr>
          <w:rFonts w:asciiTheme="majorHAnsi" w:hAnsiTheme="majorHAnsi"/>
          <w:spacing w:val="2"/>
          <w:sz w:val="20"/>
          <w:szCs w:val="20"/>
        </w:rPr>
        <w:t>accordance</w:t>
      </w:r>
      <w:r w:rsidR="00C922D4" w:rsidRPr="00520C02">
        <w:rPr>
          <w:rFonts w:asciiTheme="majorHAnsi" w:hAnsiTheme="majorHAnsi"/>
          <w:spacing w:val="2"/>
          <w:sz w:val="20"/>
          <w:szCs w:val="20"/>
        </w:rPr>
        <w:t xml:space="preserve"> with the general obligation stablished in the articles 1.1 and 2 of that instrument.</w:t>
      </w:r>
    </w:p>
    <w:p w:rsidR="00C922D4" w:rsidRPr="00520C02" w:rsidRDefault="00C922D4" w:rsidP="00520C02">
      <w:pPr>
        <w:ind w:firstLine="720"/>
        <w:jc w:val="both"/>
        <w:rPr>
          <w:rFonts w:asciiTheme="majorHAnsi" w:hAnsiTheme="majorHAnsi"/>
          <w:sz w:val="20"/>
          <w:szCs w:val="20"/>
        </w:rPr>
      </w:pPr>
    </w:p>
    <w:p w:rsidR="00C922D4" w:rsidRPr="00520C02" w:rsidRDefault="00C922D4" w:rsidP="00520C02">
      <w:pPr>
        <w:pStyle w:val="ListParagraph"/>
        <w:numPr>
          <w:ilvl w:val="0"/>
          <w:numId w:val="107"/>
        </w:numPr>
        <w:ind w:left="0" w:firstLine="720"/>
        <w:jc w:val="both"/>
        <w:rPr>
          <w:rFonts w:asciiTheme="majorHAnsi" w:hAnsiTheme="majorHAnsi"/>
          <w:sz w:val="20"/>
          <w:szCs w:val="20"/>
        </w:rPr>
      </w:pPr>
      <w:r w:rsidRPr="00520C02">
        <w:rPr>
          <w:rFonts w:asciiTheme="majorHAnsi" w:hAnsiTheme="majorHAnsi"/>
          <w:color w:val="222222"/>
          <w:sz w:val="20"/>
          <w:szCs w:val="20"/>
        </w:rPr>
        <w:t xml:space="preserve">On July 21, 2014, the IACHR issued the Admissibility Report No. 57/14 on Case 12.961 Juan Gonzalez and others, related to the aforementioned petitions that were accumulated in said case. In its report, the IACHR concluded that it was competent to examine the alleged violation of articles 8 (judicial guarantees) and 25 (judicial protection) of the American Convention on Human Rights in connection with articles 1.1 and 2 of said instrument. It also decided to declare inadmissible the allegations regarding the alleged violation of </w:t>
      </w:r>
      <w:proofErr w:type="gramStart"/>
      <w:r w:rsidRPr="00520C02">
        <w:rPr>
          <w:rFonts w:asciiTheme="majorHAnsi" w:hAnsiTheme="majorHAnsi"/>
          <w:color w:val="222222"/>
          <w:sz w:val="20"/>
          <w:szCs w:val="20"/>
        </w:rPr>
        <w:t>articles</w:t>
      </w:r>
      <w:proofErr w:type="gramEnd"/>
      <w:r w:rsidRPr="00520C02">
        <w:rPr>
          <w:rFonts w:asciiTheme="majorHAnsi" w:hAnsiTheme="majorHAnsi"/>
          <w:color w:val="222222"/>
          <w:sz w:val="20"/>
          <w:szCs w:val="20"/>
        </w:rPr>
        <w:t xml:space="preserve"> 5 (right to personal integrity), 10 (right to compensation), 11 (protection of honor and dignity), 17 (protection of the family), and 24 (</w:t>
      </w:r>
      <w:r w:rsidR="00553B77" w:rsidRPr="00520C02">
        <w:rPr>
          <w:rFonts w:asciiTheme="majorHAnsi" w:hAnsiTheme="majorHAnsi"/>
          <w:color w:val="222222"/>
          <w:sz w:val="20"/>
          <w:szCs w:val="20"/>
        </w:rPr>
        <w:t>equal protection</w:t>
      </w:r>
      <w:r w:rsidRPr="00520C02">
        <w:rPr>
          <w:rFonts w:asciiTheme="majorHAnsi" w:hAnsiTheme="majorHAnsi"/>
          <w:color w:val="222222"/>
          <w:sz w:val="20"/>
          <w:szCs w:val="20"/>
        </w:rPr>
        <w:t xml:space="preserve"> of</w:t>
      </w:r>
      <w:r w:rsidR="00553B77" w:rsidRPr="00520C02">
        <w:rPr>
          <w:rFonts w:asciiTheme="majorHAnsi" w:hAnsiTheme="majorHAnsi"/>
          <w:color w:val="222222"/>
          <w:sz w:val="20"/>
          <w:szCs w:val="20"/>
        </w:rPr>
        <w:t xml:space="preserve"> the</w:t>
      </w:r>
      <w:r w:rsidRPr="00520C02">
        <w:rPr>
          <w:rFonts w:asciiTheme="majorHAnsi" w:hAnsiTheme="majorHAnsi"/>
          <w:color w:val="222222"/>
          <w:sz w:val="20"/>
          <w:szCs w:val="20"/>
        </w:rPr>
        <w:t xml:space="preserve"> law) of the American Convention, in accordance with the general obligation established in articles 1.1 and 2 of said instrument. Additionally, the IACHR declared the petition inadmissible in respect of 42 persons who filed an unconstitutionality action against Decree 85-2001 given that, according to the IACHR's calculation, the sentence was notified more than six months before the presentation of the petition at the IACHR, thus failing to comply with the requirement set forth in article 46.1b) of the ACHR.</w:t>
      </w:r>
    </w:p>
    <w:p w:rsidR="00C922D4" w:rsidRPr="00520C02" w:rsidRDefault="00C922D4" w:rsidP="00520C02">
      <w:pPr>
        <w:pStyle w:val="ListParagraph"/>
        <w:ind w:left="0" w:firstLine="720"/>
        <w:jc w:val="both"/>
        <w:rPr>
          <w:rFonts w:asciiTheme="majorHAnsi" w:hAnsiTheme="majorHAnsi"/>
          <w:sz w:val="20"/>
          <w:szCs w:val="20"/>
        </w:rPr>
      </w:pPr>
    </w:p>
    <w:p w:rsidR="00C922D4" w:rsidRPr="00520C02" w:rsidRDefault="00C922D4" w:rsidP="00520C02">
      <w:pPr>
        <w:pStyle w:val="ListParagraph"/>
        <w:numPr>
          <w:ilvl w:val="0"/>
          <w:numId w:val="107"/>
        </w:numPr>
        <w:ind w:left="0" w:firstLine="720"/>
        <w:jc w:val="both"/>
        <w:rPr>
          <w:rFonts w:asciiTheme="majorHAnsi" w:hAnsiTheme="majorHAnsi"/>
          <w:sz w:val="20"/>
          <w:szCs w:val="20"/>
        </w:rPr>
      </w:pPr>
      <w:r w:rsidRPr="00520C02">
        <w:rPr>
          <w:rFonts w:asciiTheme="majorHAnsi" w:hAnsiTheme="majorHAnsi"/>
          <w:color w:val="222222"/>
          <w:sz w:val="20"/>
          <w:szCs w:val="20"/>
        </w:rPr>
        <w:t>In the Admissibility Report No. 57/14, it was noted that on December 11, 2006, the petitioners in</w:t>
      </w:r>
      <w:r w:rsidR="00A05D26" w:rsidRPr="00520C02">
        <w:rPr>
          <w:rFonts w:asciiTheme="majorHAnsi" w:hAnsiTheme="majorHAnsi"/>
          <w:color w:val="222222"/>
          <w:sz w:val="20"/>
          <w:szCs w:val="20"/>
        </w:rPr>
        <w:t>formed the Commission that the Committee for the Defense of Human Rights in Honduras (hereinafter "CODEH")</w:t>
      </w:r>
      <w:r w:rsidRPr="00520C02">
        <w:rPr>
          <w:rFonts w:asciiTheme="majorHAnsi" w:hAnsiTheme="majorHAnsi"/>
          <w:color w:val="222222"/>
          <w:sz w:val="20"/>
          <w:szCs w:val="20"/>
        </w:rPr>
        <w:t xml:space="preserve"> would be appointed as co-petitioner and that on May 21, 2007, </w:t>
      </w:r>
      <w:proofErr w:type="spellStart"/>
      <w:r w:rsidRPr="00520C02">
        <w:rPr>
          <w:rFonts w:asciiTheme="majorHAnsi" w:hAnsiTheme="majorHAnsi"/>
          <w:color w:val="222222"/>
          <w:sz w:val="20"/>
          <w:szCs w:val="20"/>
        </w:rPr>
        <w:t>Gladis</w:t>
      </w:r>
      <w:proofErr w:type="spellEnd"/>
      <w:r w:rsidRPr="00520C02">
        <w:rPr>
          <w:rFonts w:asciiTheme="majorHAnsi" w:hAnsiTheme="majorHAnsi"/>
          <w:color w:val="222222"/>
          <w:sz w:val="20"/>
          <w:szCs w:val="20"/>
        </w:rPr>
        <w:t xml:space="preserve"> Matamoros, original petitioner of petition P-217-05, indicated to the Commission that it would withdraw as petit</w:t>
      </w:r>
      <w:r w:rsidR="00A05D26" w:rsidRPr="00520C02">
        <w:rPr>
          <w:rFonts w:asciiTheme="majorHAnsi" w:hAnsiTheme="majorHAnsi"/>
          <w:color w:val="222222"/>
          <w:sz w:val="20"/>
          <w:szCs w:val="20"/>
        </w:rPr>
        <w:t>ioner and leave in its place CODEH</w:t>
      </w:r>
      <w:r w:rsidRPr="00520C02">
        <w:rPr>
          <w:rFonts w:asciiTheme="majorHAnsi" w:hAnsiTheme="majorHAnsi"/>
          <w:color w:val="222222"/>
          <w:sz w:val="20"/>
          <w:szCs w:val="20"/>
        </w:rPr>
        <w:t xml:space="preserve">. Subsequently, Mrs. </w:t>
      </w:r>
      <w:proofErr w:type="spellStart"/>
      <w:r w:rsidRPr="00520C02">
        <w:rPr>
          <w:rFonts w:asciiTheme="majorHAnsi" w:hAnsiTheme="majorHAnsi"/>
          <w:color w:val="222222"/>
          <w:sz w:val="20"/>
          <w:szCs w:val="20"/>
        </w:rPr>
        <w:t>Gladis</w:t>
      </w:r>
      <w:proofErr w:type="spellEnd"/>
      <w:r w:rsidRPr="00520C02">
        <w:rPr>
          <w:rFonts w:asciiTheme="majorHAnsi" w:hAnsiTheme="majorHAnsi"/>
          <w:color w:val="222222"/>
          <w:sz w:val="20"/>
          <w:szCs w:val="20"/>
        </w:rPr>
        <w:t xml:space="preserve"> Matamoros decided to resume her participation as petitioner in case 12,961 Juan Gonzalez and Others.</w:t>
      </w:r>
      <w:r w:rsidR="00A05D26" w:rsidRPr="00520C02">
        <w:rPr>
          <w:rFonts w:asciiTheme="majorHAnsi" w:hAnsiTheme="majorHAnsi"/>
          <w:color w:val="222222"/>
          <w:sz w:val="20"/>
          <w:szCs w:val="20"/>
        </w:rPr>
        <w:t xml:space="preserve"> </w:t>
      </w:r>
    </w:p>
    <w:p w:rsidR="00C922D4" w:rsidRPr="00520C02" w:rsidRDefault="00C922D4" w:rsidP="00520C02">
      <w:pPr>
        <w:pStyle w:val="ListParagraph"/>
        <w:ind w:left="0" w:firstLine="720"/>
        <w:jc w:val="both"/>
        <w:rPr>
          <w:rFonts w:asciiTheme="majorHAnsi" w:hAnsiTheme="majorHAnsi"/>
          <w:sz w:val="20"/>
          <w:szCs w:val="20"/>
        </w:rPr>
      </w:pPr>
    </w:p>
    <w:p w:rsidR="00A05D26" w:rsidRPr="00520C02" w:rsidRDefault="00C922D4"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hAnsiTheme="majorHAnsi"/>
          <w:color w:val="222222"/>
          <w:sz w:val="20"/>
          <w:szCs w:val="20"/>
        </w:rPr>
        <w:lastRenderedPageBreak/>
        <w:t>On April 29, 2018, the IACHR approved an amendment to paragraph 40 of Admissibility Report No. 57/14 and declared the petition admissible with respect to the 42 persons who had been declared inadmissible initially in report 57/14.</w:t>
      </w:r>
    </w:p>
    <w:p w:rsidR="00C922D4" w:rsidRPr="00520C02" w:rsidRDefault="00C922D4" w:rsidP="00520C02">
      <w:pPr>
        <w:pStyle w:val="ListParagraph"/>
        <w:ind w:left="0" w:firstLine="720"/>
        <w:rPr>
          <w:rFonts w:asciiTheme="majorHAnsi" w:hAnsiTheme="majorHAnsi"/>
          <w:sz w:val="20"/>
          <w:szCs w:val="20"/>
        </w:rPr>
      </w:pPr>
    </w:p>
    <w:p w:rsidR="00C922D4" w:rsidRPr="00520C02" w:rsidRDefault="003D6842"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2771E1">
        <w:rPr>
          <w:rFonts w:asciiTheme="majorHAnsi" w:hAnsiTheme="majorHAnsi"/>
          <w:color w:val="222222"/>
          <w:sz w:val="20"/>
          <w:szCs w:val="20"/>
        </w:rPr>
        <w:t xml:space="preserve">In November 2014, the parties began the process of negotiating a friendly settlement and held a working meeting with the facilitation of Commissioner James </w:t>
      </w:r>
      <w:proofErr w:type="spellStart"/>
      <w:r w:rsidRPr="002771E1">
        <w:rPr>
          <w:rFonts w:asciiTheme="majorHAnsi" w:hAnsiTheme="majorHAnsi"/>
          <w:color w:val="222222"/>
          <w:sz w:val="20"/>
          <w:szCs w:val="20"/>
        </w:rPr>
        <w:t>Cavallaro</w:t>
      </w:r>
      <w:proofErr w:type="spellEnd"/>
      <w:r w:rsidRPr="002771E1">
        <w:rPr>
          <w:rFonts w:asciiTheme="majorHAnsi" w:hAnsiTheme="majorHAnsi"/>
          <w:color w:val="222222"/>
          <w:sz w:val="20"/>
          <w:szCs w:val="20"/>
        </w:rPr>
        <w:t xml:space="preserve"> on September 5, 2017, within the framework of the 164th session of the IACHR. Also, on December 5, 2018, the parties held another working meeting with the facilitation of Commissioner Joel Hernández on December 5, 2018, during the 170th session of the IACHR. These negotiations materialized in the signing of a friendly settlement agreement (hereinafter "ASA" or "agreement") on January 21, 2019</w:t>
      </w:r>
      <w:r w:rsidR="00C922D4" w:rsidRPr="00520C02">
        <w:rPr>
          <w:rStyle w:val="FootnoteReference"/>
          <w:rFonts w:asciiTheme="majorHAnsi" w:hAnsiTheme="majorHAnsi"/>
          <w:color w:val="222222"/>
          <w:sz w:val="20"/>
          <w:szCs w:val="20"/>
        </w:rPr>
        <w:footnoteReference w:id="2"/>
      </w:r>
      <w:r w:rsidR="00C922D4" w:rsidRPr="00520C02">
        <w:rPr>
          <w:rFonts w:asciiTheme="majorHAnsi" w:hAnsiTheme="majorHAnsi"/>
          <w:color w:val="222222"/>
          <w:sz w:val="20"/>
          <w:szCs w:val="20"/>
        </w:rPr>
        <w:t>.</w:t>
      </w:r>
    </w:p>
    <w:p w:rsidR="00C922D4" w:rsidRPr="000E50EA" w:rsidRDefault="00C922D4" w:rsidP="000E50EA">
      <w:pPr>
        <w:rPr>
          <w:rFonts w:asciiTheme="majorHAnsi" w:hAnsiTheme="majorHAnsi"/>
          <w:sz w:val="20"/>
          <w:szCs w:val="20"/>
        </w:rPr>
      </w:pPr>
    </w:p>
    <w:p w:rsidR="00A05D26" w:rsidRPr="00520C02" w:rsidRDefault="00C922D4"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hAnsiTheme="majorHAnsi"/>
          <w:color w:val="222222"/>
          <w:sz w:val="20"/>
          <w:szCs w:val="20"/>
        </w:rPr>
        <w:t>Between December 2018 and July 1, 2019, the State submitted multiple pleadings with payment vouchers for the disbursement process of the economic compensation accepted by the beneficiaries and requesting the approval of the agreement by the IACHR. This information was sent to the petitioner at the time.</w:t>
      </w:r>
    </w:p>
    <w:p w:rsidR="00A05D26" w:rsidRPr="00520C02" w:rsidRDefault="00A05D26" w:rsidP="00520C02">
      <w:pPr>
        <w:pStyle w:val="ListParagraph"/>
        <w:rPr>
          <w:rFonts w:asciiTheme="majorHAnsi" w:hAnsiTheme="majorHAnsi"/>
          <w:sz w:val="20"/>
          <w:szCs w:val="20"/>
        </w:rPr>
      </w:pPr>
    </w:p>
    <w:p w:rsidR="00A05D26" w:rsidRPr="00520C02" w:rsidRDefault="00A05D26"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hAnsiTheme="majorHAnsi"/>
          <w:sz w:val="20"/>
          <w:szCs w:val="20"/>
        </w:rPr>
        <w:t>On July 2, 2019, the Commission informed the parties of the disaggregation of Case 12,961 in 7 cases to facilitate the advanced negotiation processes in 6 separate agreements and the option of continuing with the contentious proceeding in one of them.</w:t>
      </w:r>
    </w:p>
    <w:p w:rsidR="00A05D26" w:rsidRPr="00520C02" w:rsidRDefault="00A05D26" w:rsidP="00520C02">
      <w:pPr>
        <w:rPr>
          <w:rFonts w:asciiTheme="majorHAnsi" w:eastAsia="Times New Roman" w:hAnsiTheme="majorHAnsi"/>
          <w:sz w:val="20"/>
          <w:szCs w:val="20"/>
        </w:rPr>
      </w:pPr>
    </w:p>
    <w:p w:rsidR="00A05D26" w:rsidRPr="00520C02" w:rsidRDefault="00A05D26"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520C02">
        <w:rPr>
          <w:rFonts w:asciiTheme="majorHAnsi" w:eastAsia="Times New Roman" w:hAnsiTheme="majorHAnsi"/>
          <w:sz w:val="20"/>
          <w:szCs w:val="20"/>
        </w:rPr>
        <w:t xml:space="preserve">Pursuant to Article 49 of the Convention and Article 40.5 of the Commission’s Rules of Procedure, a brief statement of the facts alleged by the petitioner and a verbatim transcription of the friendly settlement agreement entered into </w:t>
      </w:r>
      <w:r w:rsidRPr="00520C02">
        <w:rPr>
          <w:rFonts w:asciiTheme="majorHAnsi" w:hAnsiTheme="majorHAnsi"/>
          <w:color w:val="222222"/>
          <w:sz w:val="20"/>
          <w:szCs w:val="20"/>
        </w:rPr>
        <w:t xml:space="preserve">on </w:t>
      </w:r>
      <w:r w:rsidR="000E50EA">
        <w:rPr>
          <w:rFonts w:asciiTheme="majorHAnsi" w:hAnsiTheme="majorHAnsi"/>
          <w:color w:val="222222"/>
          <w:sz w:val="20"/>
          <w:szCs w:val="20"/>
        </w:rPr>
        <w:t>April 3</w:t>
      </w:r>
      <w:r w:rsidRPr="00520C02">
        <w:rPr>
          <w:rFonts w:asciiTheme="majorHAnsi" w:hAnsiTheme="majorHAnsi"/>
          <w:color w:val="222222"/>
          <w:sz w:val="20"/>
          <w:szCs w:val="20"/>
        </w:rPr>
        <w:t xml:space="preserve">, 2019 </w:t>
      </w:r>
      <w:r w:rsidRPr="00520C02">
        <w:rPr>
          <w:rFonts w:asciiTheme="majorHAnsi" w:eastAsia="Times New Roman" w:hAnsiTheme="majorHAnsi"/>
          <w:sz w:val="20"/>
          <w:szCs w:val="20"/>
        </w:rPr>
        <w:t xml:space="preserve">between the petitioner and the representatives of the Honduran State are reproduced hereunder in the instant report. The Commission also approves the agreement between the parties and the publication of this report in the IACHR’s Annual Report to the General Assembly of the Organization of American States. </w:t>
      </w:r>
    </w:p>
    <w:p w:rsidR="00C922D4" w:rsidRPr="00520C02" w:rsidRDefault="00C922D4" w:rsidP="00520C02">
      <w:pPr>
        <w:ind w:firstLine="720"/>
        <w:jc w:val="both"/>
        <w:rPr>
          <w:rFonts w:asciiTheme="majorHAnsi" w:hAnsiTheme="majorHAnsi"/>
          <w:sz w:val="20"/>
          <w:szCs w:val="20"/>
        </w:rPr>
      </w:pPr>
    </w:p>
    <w:p w:rsidR="00C922D4" w:rsidRPr="00520C02" w:rsidRDefault="00C922D4" w:rsidP="00520C02">
      <w:pPr>
        <w:pStyle w:val="ListParagraph"/>
        <w:keepNext/>
        <w:numPr>
          <w:ilvl w:val="0"/>
          <w:numId w:val="104"/>
        </w:numPr>
        <w:ind w:left="0" w:firstLine="720"/>
        <w:outlineLvl w:val="0"/>
        <w:rPr>
          <w:rFonts w:asciiTheme="majorHAnsi" w:eastAsia="Times New Roman" w:hAnsiTheme="majorHAnsi"/>
          <w:b/>
          <w:bCs/>
          <w:kern w:val="36"/>
          <w:sz w:val="20"/>
          <w:szCs w:val="20"/>
          <w:lang w:eastAsia="es-BO"/>
        </w:rPr>
      </w:pPr>
      <w:r w:rsidRPr="00520C02">
        <w:rPr>
          <w:rFonts w:asciiTheme="majorHAnsi" w:eastAsia="Times New Roman" w:hAnsiTheme="majorHAnsi"/>
          <w:b/>
          <w:bCs/>
          <w:kern w:val="36"/>
          <w:sz w:val="20"/>
          <w:szCs w:val="20"/>
          <w:lang w:eastAsia="es-BO"/>
        </w:rPr>
        <w:t>ALLEGED FACTS</w:t>
      </w:r>
    </w:p>
    <w:p w:rsidR="00C922D4" w:rsidRPr="00520C02" w:rsidRDefault="00C922D4" w:rsidP="00520C02">
      <w:pPr>
        <w:ind w:firstLine="720"/>
        <w:rPr>
          <w:rFonts w:asciiTheme="majorHAnsi" w:eastAsia="Times New Roman" w:hAnsiTheme="majorHAnsi"/>
          <w:sz w:val="20"/>
          <w:szCs w:val="20"/>
          <w:lang w:eastAsia="es-BO"/>
        </w:rPr>
      </w:pPr>
    </w:p>
    <w:p w:rsidR="00C922D4" w:rsidRPr="00520C02" w:rsidRDefault="00C922D4" w:rsidP="00520C0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Times New Roman" w:hAnsiTheme="majorHAnsi"/>
          <w:sz w:val="20"/>
          <w:szCs w:val="20"/>
          <w:lang w:eastAsia="es-BO"/>
        </w:rPr>
      </w:pPr>
      <w:r w:rsidRPr="00520C02">
        <w:rPr>
          <w:rFonts w:asciiTheme="majorHAnsi" w:hAnsiTheme="majorHAnsi"/>
          <w:color w:val="222222"/>
          <w:sz w:val="20"/>
          <w:szCs w:val="20"/>
        </w:rPr>
        <w:t xml:space="preserve">The petitioners alleged presumed violation by the State of </w:t>
      </w:r>
      <w:r w:rsidR="001D2C5E" w:rsidRPr="00520C02">
        <w:rPr>
          <w:rFonts w:asciiTheme="majorHAnsi" w:hAnsiTheme="majorHAnsi"/>
          <w:color w:val="222222"/>
          <w:sz w:val="20"/>
          <w:szCs w:val="20"/>
        </w:rPr>
        <w:t xml:space="preserve">the right to </w:t>
      </w:r>
      <w:r w:rsidRPr="00520C02">
        <w:rPr>
          <w:rFonts w:asciiTheme="majorHAnsi" w:hAnsiTheme="majorHAnsi"/>
          <w:color w:val="222222"/>
          <w:sz w:val="20"/>
          <w:szCs w:val="20"/>
        </w:rPr>
        <w:t xml:space="preserve">due process, contained in Articles 8 and 25 of the American Convention, since the presumed victims were unjustifiably dismissed on the basis of Decree 58-2001. According to the petitioners, this decree authorized the Congress of the Republic to "dismiss the police personnel without considerations of any kind". In this regard, the petitioners stated that although the permanent purge of the National Police was necessary for its better functioning, the legal procedure established for it must have been followed. In this regard, they indicated that the dismissal should have been preceded by a regular administrative process, which would have all the guarantees </w:t>
      </w:r>
      <w:r w:rsidR="001D2C5E" w:rsidRPr="00520C02">
        <w:rPr>
          <w:rFonts w:asciiTheme="majorHAnsi" w:hAnsiTheme="majorHAnsi"/>
          <w:color w:val="222222"/>
          <w:sz w:val="20"/>
          <w:szCs w:val="20"/>
        </w:rPr>
        <w:t>of any criminal process</w:t>
      </w:r>
      <w:r w:rsidRPr="00520C02">
        <w:rPr>
          <w:rFonts w:asciiTheme="majorHAnsi" w:hAnsiTheme="majorHAnsi"/>
          <w:color w:val="222222"/>
          <w:sz w:val="20"/>
          <w:szCs w:val="20"/>
        </w:rPr>
        <w:t>.</w:t>
      </w:r>
    </w:p>
    <w:p w:rsidR="00C922D4" w:rsidRPr="00520C02" w:rsidRDefault="00C922D4" w:rsidP="00520C02">
      <w:pPr>
        <w:ind w:firstLine="720"/>
        <w:jc w:val="both"/>
        <w:rPr>
          <w:rFonts w:asciiTheme="majorHAnsi" w:eastAsia="Times New Roman" w:hAnsiTheme="majorHAnsi"/>
          <w:sz w:val="20"/>
          <w:szCs w:val="20"/>
          <w:lang w:eastAsia="es-BO"/>
        </w:rPr>
      </w:pPr>
    </w:p>
    <w:p w:rsidR="00C922D4" w:rsidRPr="00520C02" w:rsidRDefault="00C922D4" w:rsidP="00520C02">
      <w:pPr>
        <w:pStyle w:val="ListParagraph"/>
        <w:numPr>
          <w:ilvl w:val="0"/>
          <w:numId w:val="107"/>
        </w:numPr>
        <w:ind w:left="0" w:firstLine="720"/>
        <w:jc w:val="both"/>
        <w:rPr>
          <w:rFonts w:asciiTheme="majorHAnsi" w:eastAsia="Times New Roman" w:hAnsiTheme="majorHAnsi"/>
          <w:sz w:val="20"/>
          <w:szCs w:val="20"/>
          <w:lang w:eastAsia="es-BO"/>
        </w:rPr>
      </w:pPr>
      <w:r w:rsidRPr="00520C02">
        <w:rPr>
          <w:rFonts w:asciiTheme="majorHAnsi" w:eastAsia="Times New Roman" w:hAnsiTheme="majorHAnsi"/>
          <w:sz w:val="20"/>
          <w:szCs w:val="20"/>
          <w:lang w:eastAsia="es-BO"/>
        </w:rPr>
        <w:t xml:space="preserve">The petitioners argued that </w:t>
      </w:r>
      <w:r w:rsidRPr="00520C02">
        <w:rPr>
          <w:rFonts w:asciiTheme="majorHAnsi" w:hAnsiTheme="majorHAnsi"/>
          <w:color w:val="222222"/>
          <w:sz w:val="20"/>
          <w:szCs w:val="20"/>
        </w:rPr>
        <w:t>Honduras had violated the right contained in Article 24 (</w:t>
      </w:r>
      <w:r w:rsidR="001D2C5E" w:rsidRPr="00520C02">
        <w:rPr>
          <w:rFonts w:asciiTheme="majorHAnsi" w:hAnsiTheme="majorHAnsi"/>
          <w:color w:val="222222"/>
          <w:sz w:val="20"/>
          <w:szCs w:val="20"/>
        </w:rPr>
        <w:t>equal protection of the law</w:t>
      </w:r>
      <w:r w:rsidRPr="00520C02">
        <w:rPr>
          <w:rFonts w:asciiTheme="majorHAnsi" w:hAnsiTheme="majorHAnsi"/>
          <w:color w:val="222222"/>
          <w:sz w:val="20"/>
          <w:szCs w:val="20"/>
        </w:rPr>
        <w:t>), on the grounds that they had been subject</w:t>
      </w:r>
      <w:r w:rsidR="001D2C5E" w:rsidRPr="00520C02">
        <w:rPr>
          <w:rFonts w:asciiTheme="majorHAnsi" w:hAnsiTheme="majorHAnsi"/>
          <w:color w:val="222222"/>
          <w:sz w:val="20"/>
          <w:szCs w:val="20"/>
        </w:rPr>
        <w:t>ed</w:t>
      </w:r>
      <w:r w:rsidRPr="00520C02">
        <w:rPr>
          <w:rFonts w:asciiTheme="majorHAnsi" w:hAnsiTheme="majorHAnsi"/>
          <w:color w:val="222222"/>
          <w:sz w:val="20"/>
          <w:szCs w:val="20"/>
        </w:rPr>
        <w:t xml:space="preserve"> to a decree that was exclusive and detrimental to their interests, and </w:t>
      </w:r>
      <w:r w:rsidR="001D2C5E" w:rsidRPr="00520C02">
        <w:rPr>
          <w:rFonts w:asciiTheme="majorHAnsi" w:hAnsiTheme="majorHAnsi"/>
          <w:color w:val="222222"/>
          <w:sz w:val="20"/>
          <w:szCs w:val="20"/>
        </w:rPr>
        <w:t>different</w:t>
      </w:r>
      <w:r w:rsidRPr="00520C02">
        <w:rPr>
          <w:rFonts w:asciiTheme="majorHAnsi" w:hAnsiTheme="majorHAnsi"/>
          <w:color w:val="222222"/>
          <w:sz w:val="20"/>
          <w:szCs w:val="20"/>
        </w:rPr>
        <w:t xml:space="preserve"> category of public </w:t>
      </w:r>
      <w:r w:rsidR="001D2C5E" w:rsidRPr="00520C02">
        <w:rPr>
          <w:rFonts w:asciiTheme="majorHAnsi" w:hAnsiTheme="majorHAnsi"/>
          <w:color w:val="222222"/>
          <w:sz w:val="20"/>
          <w:szCs w:val="20"/>
        </w:rPr>
        <w:t>officials was never applied to them</w:t>
      </w:r>
      <w:r w:rsidRPr="00520C02">
        <w:rPr>
          <w:rFonts w:asciiTheme="majorHAnsi" w:hAnsiTheme="majorHAnsi"/>
          <w:color w:val="222222"/>
          <w:sz w:val="20"/>
          <w:szCs w:val="20"/>
        </w:rPr>
        <w:t xml:space="preserve">. They also indicated that Honduras had violated Article 11 (protection of honor and dignity) of the American Convention, since as a result of the dismissal based on a "decree to purge corrupt people," the alleged victims would have been "targeted of popular derision", which would have affected </w:t>
      </w:r>
      <w:r w:rsidR="001D2C5E" w:rsidRPr="00520C02">
        <w:rPr>
          <w:rFonts w:asciiTheme="majorHAnsi" w:hAnsiTheme="majorHAnsi"/>
          <w:color w:val="222222"/>
          <w:sz w:val="20"/>
          <w:szCs w:val="20"/>
        </w:rPr>
        <w:t>their</w:t>
      </w:r>
      <w:r w:rsidRPr="00520C02">
        <w:rPr>
          <w:rFonts w:asciiTheme="majorHAnsi" w:hAnsiTheme="majorHAnsi"/>
          <w:color w:val="222222"/>
          <w:sz w:val="20"/>
          <w:szCs w:val="20"/>
        </w:rPr>
        <w:t xml:space="preserve"> prestige inside and outside the institution, and would have prevented the majority from obtaining employment. Additionally, the petitioners alleged violations of articles 1, 2, 5, 10 and 17 of the ACHR.</w:t>
      </w:r>
    </w:p>
    <w:p w:rsidR="00C922D4" w:rsidRPr="00520C02" w:rsidRDefault="00C922D4" w:rsidP="00520C02">
      <w:pPr>
        <w:tabs>
          <w:tab w:val="left" w:pos="1635"/>
        </w:tabs>
        <w:ind w:firstLine="720"/>
        <w:jc w:val="both"/>
        <w:rPr>
          <w:rFonts w:asciiTheme="majorHAnsi" w:eastAsia="Times New Roman" w:hAnsiTheme="majorHAnsi"/>
          <w:sz w:val="20"/>
          <w:szCs w:val="20"/>
          <w:lang w:eastAsia="es-BO"/>
        </w:rPr>
      </w:pPr>
      <w:r w:rsidRPr="00520C02">
        <w:rPr>
          <w:rFonts w:asciiTheme="majorHAnsi" w:eastAsia="Times New Roman" w:hAnsiTheme="majorHAnsi"/>
          <w:sz w:val="20"/>
          <w:szCs w:val="20"/>
          <w:lang w:eastAsia="es-BO"/>
        </w:rPr>
        <w:tab/>
      </w:r>
    </w:p>
    <w:p w:rsidR="00C922D4" w:rsidRPr="00520C02" w:rsidRDefault="00C922D4" w:rsidP="00520C02">
      <w:pPr>
        <w:pStyle w:val="ListParagraph"/>
        <w:numPr>
          <w:ilvl w:val="0"/>
          <w:numId w:val="107"/>
        </w:numPr>
        <w:ind w:left="0" w:firstLine="720"/>
        <w:jc w:val="both"/>
        <w:rPr>
          <w:rFonts w:asciiTheme="majorHAnsi" w:eastAsia="Times New Roman" w:hAnsiTheme="majorHAnsi"/>
          <w:sz w:val="20"/>
          <w:szCs w:val="20"/>
          <w:lang w:eastAsia="es-BO"/>
        </w:rPr>
      </w:pPr>
      <w:bookmarkStart w:id="2" w:name="_ftnref5"/>
      <w:bookmarkEnd w:id="2"/>
      <w:r w:rsidRPr="00520C02">
        <w:rPr>
          <w:rFonts w:asciiTheme="majorHAnsi" w:hAnsiTheme="majorHAnsi"/>
          <w:color w:val="222222"/>
          <w:sz w:val="20"/>
          <w:szCs w:val="20"/>
        </w:rPr>
        <w:t xml:space="preserve">On the other hand, the petitioners pointed out that by resolutions of March 13, 2003, the Supreme Court of Justice of Honduras declared the unconstitutionality and inapplicability of Decree 58-2001. In this regard, they stated that although Article 316 (2) of the Honduran Constitution stipulates that when declaring the unconstitutionality of the law, it will be of general effect and of immediate application, the </w:t>
      </w:r>
      <w:r w:rsidRPr="00520C02">
        <w:rPr>
          <w:rFonts w:asciiTheme="majorHAnsi" w:hAnsiTheme="majorHAnsi"/>
          <w:color w:val="222222"/>
          <w:sz w:val="20"/>
          <w:szCs w:val="20"/>
        </w:rPr>
        <w:lastRenderedPageBreak/>
        <w:t xml:space="preserve">Supreme Court </w:t>
      </w:r>
      <w:r w:rsidR="001D2C5E" w:rsidRPr="00520C02">
        <w:rPr>
          <w:rFonts w:asciiTheme="majorHAnsi" w:hAnsiTheme="majorHAnsi"/>
          <w:color w:val="222222"/>
          <w:sz w:val="20"/>
          <w:szCs w:val="20"/>
        </w:rPr>
        <w:t>established</w:t>
      </w:r>
      <w:r w:rsidRPr="00520C02">
        <w:rPr>
          <w:rFonts w:asciiTheme="majorHAnsi" w:hAnsiTheme="majorHAnsi"/>
          <w:color w:val="222222"/>
          <w:sz w:val="20"/>
          <w:szCs w:val="20"/>
        </w:rPr>
        <w:t xml:space="preserve"> that </w:t>
      </w:r>
      <w:r w:rsidR="001D2C5E" w:rsidRPr="00520C02">
        <w:rPr>
          <w:rFonts w:asciiTheme="majorHAnsi" w:hAnsiTheme="majorHAnsi"/>
          <w:color w:val="222222"/>
          <w:sz w:val="20"/>
          <w:szCs w:val="20"/>
        </w:rPr>
        <w:t>its</w:t>
      </w:r>
      <w:r w:rsidRPr="00520C02">
        <w:rPr>
          <w:rFonts w:asciiTheme="majorHAnsi" w:hAnsiTheme="majorHAnsi"/>
          <w:color w:val="222222"/>
          <w:sz w:val="20"/>
          <w:szCs w:val="20"/>
        </w:rPr>
        <w:t xml:space="preserve"> ruling had no retroactive effect and that therefore, the declaration of unconstitutionality in favor of the alleged victims would not be applied. According to the petitioners, since the aforementioned decree was declared unconstitutional, it should also have been applied to the benefit of all the persons affected by it.</w:t>
      </w:r>
    </w:p>
    <w:p w:rsidR="001D2C5E" w:rsidRPr="00520C02" w:rsidRDefault="001D2C5E" w:rsidP="00520C02">
      <w:pPr>
        <w:jc w:val="both"/>
        <w:rPr>
          <w:rFonts w:asciiTheme="majorHAnsi" w:eastAsia="Times New Roman" w:hAnsiTheme="majorHAnsi"/>
          <w:sz w:val="20"/>
          <w:szCs w:val="20"/>
          <w:lang w:eastAsia="es-BO"/>
        </w:rPr>
      </w:pPr>
    </w:p>
    <w:p w:rsidR="00C922D4" w:rsidRPr="00520C02" w:rsidRDefault="00C922D4" w:rsidP="00520C02">
      <w:pPr>
        <w:pStyle w:val="ListParagraph"/>
        <w:ind w:left="0" w:firstLine="720"/>
        <w:rPr>
          <w:rFonts w:asciiTheme="majorHAnsi" w:eastAsia="Times New Roman" w:hAnsiTheme="majorHAnsi"/>
          <w:sz w:val="20"/>
          <w:szCs w:val="20"/>
          <w:lang w:eastAsia="es-BO"/>
        </w:rPr>
      </w:pPr>
    </w:p>
    <w:p w:rsidR="00C922D4" w:rsidRPr="00520C02" w:rsidRDefault="00C922D4" w:rsidP="00520C02">
      <w:pPr>
        <w:pStyle w:val="ListParagraph"/>
        <w:numPr>
          <w:ilvl w:val="0"/>
          <w:numId w:val="104"/>
        </w:numPr>
        <w:ind w:left="0" w:firstLine="720"/>
        <w:rPr>
          <w:rFonts w:asciiTheme="majorHAnsi" w:hAnsiTheme="majorHAnsi"/>
          <w:b/>
          <w:sz w:val="20"/>
          <w:szCs w:val="20"/>
        </w:rPr>
      </w:pPr>
      <w:r w:rsidRPr="00520C02">
        <w:rPr>
          <w:rFonts w:asciiTheme="majorHAnsi" w:hAnsiTheme="majorHAnsi"/>
          <w:b/>
          <w:sz w:val="20"/>
          <w:szCs w:val="20"/>
        </w:rPr>
        <w:t>FRIENDLY SETTLEMENT</w:t>
      </w:r>
    </w:p>
    <w:p w:rsidR="00C922D4" w:rsidRPr="00520C02" w:rsidRDefault="00C922D4" w:rsidP="00520C02">
      <w:pPr>
        <w:rPr>
          <w:rFonts w:asciiTheme="majorHAnsi" w:eastAsia="Times New Roman" w:hAnsiTheme="majorHAnsi"/>
          <w:sz w:val="20"/>
          <w:szCs w:val="20"/>
          <w:lang w:eastAsia="es-BO"/>
        </w:rPr>
      </w:pPr>
    </w:p>
    <w:p w:rsidR="0054518D" w:rsidRPr="000E50EA" w:rsidRDefault="000E50EA" w:rsidP="000E50EA">
      <w:pPr>
        <w:pStyle w:val="ListParagraph"/>
        <w:numPr>
          <w:ilvl w:val="0"/>
          <w:numId w:val="107"/>
        </w:numPr>
        <w:ind w:left="0" w:firstLine="720"/>
        <w:jc w:val="both"/>
        <w:rPr>
          <w:rFonts w:asciiTheme="majorHAnsi" w:eastAsia="Times New Roman" w:hAnsiTheme="majorHAnsi"/>
          <w:sz w:val="20"/>
          <w:szCs w:val="20"/>
          <w:lang w:eastAsia="es-BO"/>
        </w:rPr>
      </w:pPr>
      <w:r w:rsidRPr="000E50EA">
        <w:rPr>
          <w:rFonts w:asciiTheme="majorHAnsi" w:eastAsia="Times New Roman" w:hAnsiTheme="majorHAnsi"/>
          <w:sz w:val="20"/>
          <w:szCs w:val="20"/>
          <w:lang w:eastAsia="es-BO"/>
        </w:rPr>
        <w:t xml:space="preserve">On April 3, 2019, the parties, represented by Lidia Estela Cardona Padilla, Attorney General of the Republic; Hugo Ramón Maldonado, representative of CODEH; Leonel Casco, representative of APRODEH; </w:t>
      </w:r>
      <w:proofErr w:type="spellStart"/>
      <w:r w:rsidRPr="000E50EA">
        <w:rPr>
          <w:rFonts w:asciiTheme="majorHAnsi" w:eastAsia="Times New Roman" w:hAnsiTheme="majorHAnsi"/>
          <w:sz w:val="20"/>
          <w:szCs w:val="20"/>
          <w:lang w:eastAsia="es-BO"/>
        </w:rPr>
        <w:t>Gladis</w:t>
      </w:r>
      <w:proofErr w:type="spellEnd"/>
      <w:r w:rsidRPr="000E50EA">
        <w:rPr>
          <w:rFonts w:asciiTheme="majorHAnsi" w:eastAsia="Times New Roman" w:hAnsiTheme="majorHAnsi"/>
          <w:sz w:val="20"/>
          <w:szCs w:val="20"/>
          <w:lang w:eastAsia="es-BO"/>
        </w:rPr>
        <w:t xml:space="preserve"> </w:t>
      </w:r>
      <w:proofErr w:type="spellStart"/>
      <w:r w:rsidRPr="000E50EA">
        <w:rPr>
          <w:rFonts w:asciiTheme="majorHAnsi" w:eastAsia="Times New Roman" w:hAnsiTheme="majorHAnsi"/>
          <w:sz w:val="20"/>
          <w:szCs w:val="20"/>
          <w:lang w:eastAsia="es-BO"/>
        </w:rPr>
        <w:t>Ondina</w:t>
      </w:r>
      <w:proofErr w:type="spellEnd"/>
      <w:r w:rsidRPr="000E50EA">
        <w:rPr>
          <w:rFonts w:asciiTheme="majorHAnsi" w:eastAsia="Times New Roman" w:hAnsiTheme="majorHAnsi"/>
          <w:sz w:val="20"/>
          <w:szCs w:val="20"/>
          <w:lang w:eastAsia="es-BO"/>
        </w:rPr>
        <w:t xml:space="preserve"> Matamoros and </w:t>
      </w:r>
      <w:proofErr w:type="spellStart"/>
      <w:r w:rsidRPr="000E50EA">
        <w:rPr>
          <w:rFonts w:asciiTheme="majorHAnsi" w:eastAsia="Times New Roman" w:hAnsiTheme="majorHAnsi"/>
          <w:sz w:val="20"/>
          <w:szCs w:val="20"/>
          <w:lang w:eastAsia="es-BO"/>
        </w:rPr>
        <w:t>Fredy</w:t>
      </w:r>
      <w:proofErr w:type="spellEnd"/>
      <w:r w:rsidRPr="000E50EA">
        <w:rPr>
          <w:rFonts w:asciiTheme="majorHAnsi" w:eastAsia="Times New Roman" w:hAnsiTheme="majorHAnsi"/>
          <w:sz w:val="20"/>
          <w:szCs w:val="20"/>
          <w:lang w:eastAsia="es-BO"/>
        </w:rPr>
        <w:t xml:space="preserve"> Omar Madrid signed a friendly settlement agreement for the benefit of 20 people. This friendly settlement agreement establishes the following</w:t>
      </w:r>
      <w:r>
        <w:rPr>
          <w:rFonts w:asciiTheme="majorHAnsi" w:eastAsia="Times New Roman" w:hAnsiTheme="majorHAnsi"/>
          <w:sz w:val="20"/>
          <w:szCs w:val="20"/>
          <w:lang w:eastAsia="es-BO"/>
        </w:rPr>
        <w:t>:</w:t>
      </w:r>
    </w:p>
    <w:p w:rsidR="000E50EA" w:rsidRPr="00520C02" w:rsidRDefault="000E50EA" w:rsidP="00520C02">
      <w:pPr>
        <w:jc w:val="center"/>
        <w:rPr>
          <w:rFonts w:asciiTheme="majorHAnsi" w:hAnsiTheme="majorHAnsi"/>
          <w:b/>
          <w:sz w:val="20"/>
          <w:szCs w:val="20"/>
        </w:rPr>
      </w:pPr>
    </w:p>
    <w:p w:rsidR="00C922D4" w:rsidRPr="00520C02" w:rsidRDefault="00C922D4" w:rsidP="00520C02">
      <w:pPr>
        <w:ind w:left="720" w:right="720"/>
        <w:jc w:val="center"/>
        <w:rPr>
          <w:rFonts w:asciiTheme="majorHAnsi" w:eastAsia="MS Mincho" w:hAnsiTheme="majorHAnsi"/>
          <w:b/>
          <w:sz w:val="20"/>
          <w:szCs w:val="20"/>
        </w:rPr>
      </w:pPr>
      <w:r w:rsidRPr="00520C02">
        <w:rPr>
          <w:rFonts w:asciiTheme="majorHAnsi" w:eastAsia="MS Mincho" w:hAnsiTheme="majorHAnsi"/>
          <w:b/>
          <w:sz w:val="20"/>
          <w:szCs w:val="20"/>
        </w:rPr>
        <w:t>FRIENDLY STTLEMENT AGREEMENT</w:t>
      </w:r>
    </w:p>
    <w:p w:rsidR="00C922D4" w:rsidRPr="000E50EA" w:rsidRDefault="00B749C4" w:rsidP="00520C02">
      <w:pPr>
        <w:ind w:left="720" w:right="720"/>
        <w:jc w:val="center"/>
        <w:rPr>
          <w:rFonts w:asciiTheme="majorHAnsi" w:eastAsia="MS Mincho" w:hAnsiTheme="majorHAnsi"/>
          <w:b/>
          <w:sz w:val="20"/>
          <w:szCs w:val="20"/>
          <w:lang w:val="es-ES"/>
        </w:rPr>
      </w:pPr>
      <w:r w:rsidRPr="000E50EA">
        <w:rPr>
          <w:rFonts w:asciiTheme="majorHAnsi" w:eastAsia="MS Mincho" w:hAnsiTheme="majorHAnsi"/>
          <w:b/>
          <w:sz w:val="20"/>
          <w:szCs w:val="20"/>
          <w:lang w:val="es-ES"/>
        </w:rPr>
        <w:t>Case</w:t>
      </w:r>
      <w:r w:rsidR="00C922D4" w:rsidRPr="000E50EA">
        <w:rPr>
          <w:rFonts w:asciiTheme="majorHAnsi" w:eastAsia="MS Mincho" w:hAnsiTheme="majorHAnsi"/>
          <w:b/>
          <w:sz w:val="20"/>
          <w:szCs w:val="20"/>
          <w:lang w:val="es-ES"/>
        </w:rPr>
        <w:t xml:space="preserve"> IACHR 12.961 Juan González y otros vs Honduras</w:t>
      </w:r>
      <w:r w:rsidR="000E50EA">
        <w:rPr>
          <w:rStyle w:val="FootnoteReference"/>
          <w:rFonts w:asciiTheme="majorHAnsi" w:eastAsia="MS Mincho" w:hAnsiTheme="majorHAnsi"/>
          <w:b/>
          <w:sz w:val="20"/>
          <w:szCs w:val="20"/>
          <w:lang w:val="es-ES"/>
        </w:rPr>
        <w:footnoteReference w:id="3"/>
      </w:r>
    </w:p>
    <w:p w:rsidR="00C922D4" w:rsidRPr="000E50EA" w:rsidRDefault="00C922D4" w:rsidP="00520C02">
      <w:pPr>
        <w:ind w:left="720" w:right="720"/>
        <w:jc w:val="both"/>
        <w:rPr>
          <w:rFonts w:asciiTheme="majorHAnsi" w:eastAsia="Arial" w:hAnsiTheme="majorHAnsi" w:cs="Arial"/>
          <w:b/>
          <w:sz w:val="20"/>
          <w:szCs w:val="20"/>
          <w:lang w:val="es-ES"/>
        </w:rPr>
      </w:pPr>
    </w:p>
    <w:p w:rsidR="00C922D4" w:rsidRPr="00520C02" w:rsidRDefault="00C922D4" w:rsidP="00520C02">
      <w:pPr>
        <w:ind w:left="720" w:right="720"/>
        <w:jc w:val="both"/>
        <w:rPr>
          <w:rFonts w:asciiTheme="majorHAnsi" w:eastAsia="Arial" w:hAnsiTheme="majorHAnsi" w:cs="Arial"/>
          <w:b/>
          <w:sz w:val="20"/>
          <w:szCs w:val="20"/>
        </w:rPr>
      </w:pPr>
      <w:r w:rsidRPr="00520C02">
        <w:rPr>
          <w:rFonts w:asciiTheme="majorHAnsi" w:hAnsiTheme="majorHAnsi"/>
          <w:b/>
          <w:color w:val="222222"/>
          <w:sz w:val="20"/>
          <w:szCs w:val="20"/>
        </w:rPr>
        <w:t>AGREEMENT OF FRIENDLY SETTLEMENT OF THE CASE IACHR 12,961 concerning Juan González and others</w:t>
      </w:r>
      <w:r w:rsidRPr="00520C02">
        <w:rPr>
          <w:rFonts w:asciiTheme="majorHAnsi" w:hAnsiTheme="majorHAnsi"/>
          <w:color w:val="222222"/>
          <w:sz w:val="20"/>
          <w:szCs w:val="20"/>
        </w:rPr>
        <w:t xml:space="preserve">, celebrated on one hand, by the State of Honduras, duly represented by Dr. LIDIA ESTELA CARDONA PADILLA, in her capacity as Attorney General of the Republic, appointed by Legislative Decree No. 70-2018, published on July 27, 2018, duly authorized for this act through Executive Agreement No. 014-2018 of December 19, 2018, which states that it is </w:t>
      </w:r>
      <w:r w:rsidR="00B749C4" w:rsidRPr="00520C02">
        <w:rPr>
          <w:rFonts w:asciiTheme="majorHAnsi" w:hAnsiTheme="majorHAnsi"/>
          <w:color w:val="222222"/>
          <w:sz w:val="20"/>
          <w:szCs w:val="20"/>
        </w:rPr>
        <w:t>empowered</w:t>
      </w:r>
      <w:r w:rsidRPr="00520C02">
        <w:rPr>
          <w:rFonts w:asciiTheme="majorHAnsi" w:hAnsiTheme="majorHAnsi"/>
          <w:color w:val="222222"/>
          <w:sz w:val="20"/>
          <w:szCs w:val="20"/>
        </w:rPr>
        <w:t xml:space="preserve"> to hold this act, with the express faculty to compromise; and on the other hand </w:t>
      </w:r>
      <w:r w:rsidR="000E50EA" w:rsidRPr="000E50EA">
        <w:rPr>
          <w:rFonts w:asciiTheme="majorHAnsi" w:hAnsiTheme="majorHAnsi"/>
          <w:color w:val="222222"/>
          <w:sz w:val="20"/>
          <w:szCs w:val="20"/>
        </w:rPr>
        <w:t xml:space="preserve">Hugo Ramón Maldonado (CODEH), Leonel Casco Gutiérrez (APRODEH); </w:t>
      </w:r>
      <w:proofErr w:type="spellStart"/>
      <w:r w:rsidR="000E50EA" w:rsidRPr="000E50EA">
        <w:rPr>
          <w:rFonts w:asciiTheme="majorHAnsi" w:hAnsiTheme="majorHAnsi"/>
          <w:color w:val="222222"/>
          <w:sz w:val="20"/>
          <w:szCs w:val="20"/>
        </w:rPr>
        <w:t>Fredy</w:t>
      </w:r>
      <w:proofErr w:type="spellEnd"/>
      <w:r w:rsidR="000E50EA" w:rsidRPr="000E50EA">
        <w:rPr>
          <w:rFonts w:asciiTheme="majorHAnsi" w:hAnsiTheme="majorHAnsi"/>
          <w:color w:val="222222"/>
          <w:sz w:val="20"/>
          <w:szCs w:val="20"/>
        </w:rPr>
        <w:t xml:space="preserve"> Omar Madrid and Gladys </w:t>
      </w:r>
      <w:proofErr w:type="spellStart"/>
      <w:r w:rsidR="000E50EA" w:rsidRPr="000E50EA">
        <w:rPr>
          <w:rFonts w:asciiTheme="majorHAnsi" w:hAnsiTheme="majorHAnsi"/>
          <w:color w:val="222222"/>
          <w:sz w:val="20"/>
          <w:szCs w:val="20"/>
        </w:rPr>
        <w:t>Ondi</w:t>
      </w:r>
      <w:r w:rsidR="000E50EA">
        <w:rPr>
          <w:rFonts w:asciiTheme="majorHAnsi" w:hAnsiTheme="majorHAnsi"/>
          <w:color w:val="222222"/>
          <w:sz w:val="20"/>
          <w:szCs w:val="20"/>
        </w:rPr>
        <w:t>na</w:t>
      </w:r>
      <w:proofErr w:type="spellEnd"/>
      <w:r w:rsidR="000E50EA">
        <w:rPr>
          <w:rFonts w:asciiTheme="majorHAnsi" w:hAnsiTheme="majorHAnsi"/>
          <w:color w:val="222222"/>
          <w:sz w:val="20"/>
          <w:szCs w:val="20"/>
        </w:rPr>
        <w:t xml:space="preserve"> Matamoros,</w:t>
      </w:r>
      <w:r w:rsidR="000E50EA" w:rsidRPr="000E50EA">
        <w:rPr>
          <w:rFonts w:asciiTheme="majorHAnsi" w:hAnsiTheme="majorHAnsi"/>
          <w:color w:val="222222"/>
          <w:sz w:val="20"/>
          <w:szCs w:val="20"/>
        </w:rPr>
        <w:t xml:space="preserve"> who act on behalf of the petitioners who are beneficiaries of this agreement</w:t>
      </w:r>
      <w:r w:rsidRPr="00520C02">
        <w:rPr>
          <w:rFonts w:asciiTheme="majorHAnsi" w:hAnsiTheme="majorHAnsi"/>
          <w:color w:val="222222"/>
          <w:sz w:val="20"/>
          <w:szCs w:val="20"/>
        </w:rPr>
        <w:t>; which is celebrated with the knowledge and consent of the INTER-AMERICAN COMMISSION ON HUMAN RIGHTS (CIDH), in accordance with the provisions of articles 48, numeral 1 clause f) and 49 of the American Convention on Human Rights with regard to the friendly settlement of the reference case.</w:t>
      </w:r>
    </w:p>
    <w:p w:rsidR="00C922D4" w:rsidRPr="00520C02" w:rsidRDefault="00C922D4" w:rsidP="00520C02">
      <w:pPr>
        <w:ind w:left="720" w:right="720"/>
        <w:jc w:val="both"/>
        <w:rPr>
          <w:rFonts w:asciiTheme="majorHAnsi" w:eastAsia="Arial" w:hAnsiTheme="majorHAnsi" w:cs="Arial"/>
          <w:sz w:val="20"/>
          <w:szCs w:val="20"/>
        </w:rPr>
      </w:pPr>
    </w:p>
    <w:p w:rsidR="00C922D4" w:rsidRPr="00520C02" w:rsidRDefault="00C922D4" w:rsidP="00520C02">
      <w:pPr>
        <w:ind w:left="720" w:right="720"/>
        <w:jc w:val="both"/>
        <w:rPr>
          <w:rFonts w:asciiTheme="majorHAnsi" w:hAnsiTheme="majorHAnsi"/>
          <w:b/>
          <w:color w:val="222222"/>
          <w:sz w:val="20"/>
          <w:szCs w:val="20"/>
        </w:rPr>
      </w:pPr>
      <w:r w:rsidRPr="00520C02">
        <w:rPr>
          <w:rFonts w:asciiTheme="majorHAnsi" w:hAnsiTheme="majorHAnsi"/>
          <w:b/>
          <w:color w:val="222222"/>
          <w:sz w:val="20"/>
          <w:szCs w:val="20"/>
        </w:rPr>
        <w:t>FIRST: BACKGROUND</w:t>
      </w:r>
    </w:p>
    <w:p w:rsidR="00C922D4" w:rsidRPr="00520C02" w:rsidRDefault="00C922D4" w:rsidP="00520C02">
      <w:pPr>
        <w:ind w:left="720" w:right="720"/>
        <w:jc w:val="both"/>
        <w:rPr>
          <w:rFonts w:asciiTheme="majorHAnsi" w:eastAsia="Arial" w:hAnsiTheme="majorHAnsi" w:cs="Arial"/>
          <w:b/>
          <w:sz w:val="20"/>
          <w:szCs w:val="20"/>
        </w:rPr>
      </w:pPr>
    </w:p>
    <w:p w:rsidR="00C922D4" w:rsidRPr="00520C02" w:rsidRDefault="00C922D4" w:rsidP="00520C02">
      <w:pPr>
        <w:ind w:left="720" w:right="720"/>
        <w:jc w:val="both"/>
        <w:rPr>
          <w:rFonts w:asciiTheme="majorHAnsi" w:eastAsia="Arial" w:hAnsiTheme="majorHAnsi" w:cs="Arial"/>
          <w:sz w:val="20"/>
          <w:szCs w:val="20"/>
        </w:rPr>
      </w:pPr>
      <w:r w:rsidRPr="00520C02">
        <w:rPr>
          <w:rFonts w:asciiTheme="majorHAnsi" w:eastAsia="Arial" w:hAnsiTheme="majorHAnsi" w:cs="Arial"/>
          <w:sz w:val="20"/>
          <w:szCs w:val="20"/>
        </w:rPr>
        <w:t>The Inter-American Commission on Human Rights (IACHR), in its admissibility report 57/14 of July 21, 2014, in its operative part: "DECIDES: 1.- To declare this case admissible with respect to the alleged violations of the rights established in articles 8 and 25 of the American Convention, in connection with articles 1.1 and 2 of said instrument, to the detriment of the presumed victims listed in Annex A. 2.- To declare the instant petition inadmissible as regards the alleged violations of articles 5, 10, 11, 17 and 24 of the Convention."</w:t>
      </w:r>
    </w:p>
    <w:p w:rsidR="00C922D4" w:rsidRPr="00520C02" w:rsidRDefault="00C922D4" w:rsidP="00520C02">
      <w:pPr>
        <w:ind w:left="720" w:right="720"/>
        <w:jc w:val="both"/>
        <w:rPr>
          <w:rFonts w:asciiTheme="majorHAnsi" w:eastAsia="Times New Roman" w:hAnsiTheme="majorHAnsi" w:cs="Arial"/>
          <w:color w:val="222222"/>
          <w:sz w:val="20"/>
          <w:szCs w:val="20"/>
          <w:bdr w:val="none" w:sz="0" w:space="0" w:color="auto"/>
        </w:rPr>
      </w:pPr>
    </w:p>
    <w:p w:rsidR="00C922D4" w:rsidRPr="00520C02" w:rsidRDefault="00C922D4" w:rsidP="00520C02">
      <w:pPr>
        <w:ind w:left="720" w:right="720"/>
        <w:jc w:val="both"/>
        <w:rPr>
          <w:rFonts w:asciiTheme="majorHAnsi" w:eastAsia="Arial" w:hAnsiTheme="majorHAnsi" w:cs="Arial"/>
          <w:sz w:val="20"/>
          <w:szCs w:val="20"/>
        </w:rPr>
      </w:pPr>
      <w:r w:rsidRPr="00520C02">
        <w:rPr>
          <w:rFonts w:asciiTheme="majorHAnsi" w:eastAsia="Arial" w:hAnsiTheme="majorHAnsi" w:cs="Arial"/>
          <w:sz w:val="20"/>
          <w:szCs w:val="20"/>
        </w:rPr>
        <w:t>In a communication dated May 24, 2018, the IACHR notified the State of Honduras of the rectified version of Admissibility Report 57/14 based on the amendment approved by the IACHR to paragraph 40 of the admissibility report, as well as the list contained in the annexes, declaring the petition admissible with respect to the 42 persons who were part of the unconstitutionality suit filed by José Marcelino Vargas before the Supreme Court of Justice.</w:t>
      </w:r>
      <w:r w:rsidR="000E50EA">
        <w:rPr>
          <w:rFonts w:asciiTheme="majorHAnsi" w:eastAsia="Arial" w:hAnsiTheme="majorHAnsi" w:cs="Arial"/>
          <w:sz w:val="20"/>
          <w:szCs w:val="20"/>
        </w:rPr>
        <w:t xml:space="preserve"> </w:t>
      </w:r>
      <w:r w:rsidR="000E50EA" w:rsidRPr="000E50EA">
        <w:rPr>
          <w:rFonts w:asciiTheme="majorHAnsi" w:eastAsia="Arial" w:hAnsiTheme="majorHAnsi" w:cs="Arial"/>
          <w:sz w:val="20"/>
          <w:szCs w:val="20"/>
        </w:rPr>
        <w:t xml:space="preserve">Also by means of a communication dated October 9, 2018, the IACHR informed the State that: "... </w:t>
      </w:r>
      <w:r w:rsidR="000E50EA" w:rsidRPr="00684010">
        <w:rPr>
          <w:rFonts w:asciiTheme="majorHAnsi" w:eastAsia="Arial" w:hAnsiTheme="majorHAnsi" w:cs="Arial"/>
          <w:i/>
          <w:sz w:val="20"/>
          <w:szCs w:val="20"/>
        </w:rPr>
        <w:t xml:space="preserve">the Commission has proceeded to break down this case, of the case that is currently in the process of friendly settlement, therefore as of the notification of this communication, Case 12.961A will refer to the case in the Friendly settlement process and Case 12.961B will refer to the aforementioned group of 42 alleged victims ... </w:t>
      </w:r>
      <w:r w:rsidR="000E50EA" w:rsidRPr="000E50EA">
        <w:rPr>
          <w:rFonts w:asciiTheme="majorHAnsi" w:eastAsia="Arial" w:hAnsiTheme="majorHAnsi" w:cs="Arial"/>
          <w:sz w:val="20"/>
          <w:szCs w:val="20"/>
        </w:rPr>
        <w:t>".</w:t>
      </w:r>
    </w:p>
    <w:p w:rsidR="00C922D4" w:rsidRPr="00520C02" w:rsidRDefault="00C922D4" w:rsidP="00520C02">
      <w:pPr>
        <w:ind w:left="720" w:right="720"/>
        <w:jc w:val="both"/>
        <w:rPr>
          <w:rFonts w:asciiTheme="majorHAnsi" w:eastAsia="Arial" w:hAnsiTheme="majorHAnsi" w:cs="Arial"/>
          <w:sz w:val="20"/>
          <w:szCs w:val="20"/>
        </w:rPr>
      </w:pPr>
    </w:p>
    <w:p w:rsidR="00E56EEE" w:rsidRDefault="00E56EEE">
      <w:pPr>
        <w:rPr>
          <w:rFonts w:asciiTheme="majorHAnsi" w:hAnsiTheme="majorHAnsi"/>
          <w:b/>
          <w:sz w:val="20"/>
          <w:szCs w:val="20"/>
        </w:rPr>
      </w:pPr>
      <w:r>
        <w:rPr>
          <w:rFonts w:asciiTheme="majorHAnsi" w:hAnsiTheme="majorHAnsi"/>
          <w:b/>
          <w:sz w:val="20"/>
          <w:szCs w:val="20"/>
        </w:rPr>
        <w:br w:type="page"/>
      </w: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lastRenderedPageBreak/>
        <w:t>SECOND: GENERALITIES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As a result of the parties’ will expressed to reach a friendly settlement in the case at hand, the State undertakes to comply with this agreement in accordance with the following parameters: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a.</w:t>
      </w:r>
      <w:r w:rsidRPr="00520C02">
        <w:rPr>
          <w:rFonts w:asciiTheme="majorHAnsi" w:hAnsiTheme="majorHAnsi"/>
          <w:sz w:val="20"/>
          <w:szCs w:val="20"/>
        </w:rPr>
        <w:tab/>
      </w:r>
      <w:r w:rsidRPr="00520C02">
        <w:rPr>
          <w:rFonts w:asciiTheme="majorHAnsi" w:hAnsiTheme="majorHAnsi"/>
          <w:sz w:val="20"/>
          <w:szCs w:val="20"/>
          <w:u w:val="single"/>
        </w:rPr>
        <w:t>The scope:</w:t>
      </w:r>
      <w:r w:rsidRPr="00520C02">
        <w:rPr>
          <w:rFonts w:asciiTheme="majorHAnsi" w:hAnsiTheme="majorHAnsi"/>
          <w:sz w:val="20"/>
          <w:szCs w:val="20"/>
        </w:rPr>
        <w:t xml:space="preserve"> Specifically refers to the legal consequences for the petitioners caused by the issuance of Decree 58-2001 published in the Official Gazette La </w:t>
      </w:r>
      <w:proofErr w:type="spellStart"/>
      <w:r w:rsidRPr="00520C02">
        <w:rPr>
          <w:rFonts w:asciiTheme="majorHAnsi" w:hAnsiTheme="majorHAnsi"/>
          <w:sz w:val="20"/>
          <w:szCs w:val="20"/>
        </w:rPr>
        <w:t>Gaceta</w:t>
      </w:r>
      <w:proofErr w:type="spellEnd"/>
      <w:r w:rsidRPr="00520C02">
        <w:rPr>
          <w:rFonts w:asciiTheme="majorHAnsi" w:hAnsiTheme="majorHAnsi"/>
          <w:sz w:val="20"/>
          <w:szCs w:val="20"/>
        </w:rPr>
        <w:t xml:space="preserve"> No. 29,504 of July 15, 2001, which was subsequently declared unconstitutional by the Supreme Court of Justice of the Honduran State, by judgment dated March 13, 2003 and published in the Official Gazette La </w:t>
      </w:r>
      <w:proofErr w:type="spellStart"/>
      <w:r w:rsidRPr="00520C02">
        <w:rPr>
          <w:rFonts w:asciiTheme="majorHAnsi" w:hAnsiTheme="majorHAnsi"/>
          <w:sz w:val="20"/>
          <w:szCs w:val="20"/>
        </w:rPr>
        <w:t>Gaceta</w:t>
      </w:r>
      <w:proofErr w:type="spellEnd"/>
      <w:r w:rsidRPr="00520C02">
        <w:rPr>
          <w:rFonts w:asciiTheme="majorHAnsi" w:hAnsiTheme="majorHAnsi"/>
          <w:sz w:val="20"/>
          <w:szCs w:val="20"/>
        </w:rPr>
        <w:t xml:space="preserve"> 30,166 dated August 19, 2003.</w:t>
      </w:r>
    </w:p>
    <w:p w:rsidR="00C922D4" w:rsidRPr="00520C02" w:rsidRDefault="00C922D4" w:rsidP="00520C02">
      <w:pPr>
        <w:pStyle w:val="ListParagraph"/>
        <w:ind w:left="144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b.</w:t>
      </w:r>
      <w:r w:rsidRPr="00520C02">
        <w:rPr>
          <w:rFonts w:asciiTheme="majorHAnsi" w:hAnsiTheme="majorHAnsi"/>
          <w:sz w:val="20"/>
          <w:szCs w:val="20"/>
        </w:rPr>
        <w:tab/>
      </w:r>
      <w:r w:rsidRPr="00520C02">
        <w:rPr>
          <w:rFonts w:asciiTheme="majorHAnsi" w:hAnsiTheme="majorHAnsi"/>
          <w:sz w:val="20"/>
          <w:szCs w:val="20"/>
          <w:u w:val="single"/>
        </w:rPr>
        <w:t>Nature:</w:t>
      </w:r>
      <w:r w:rsidRPr="00520C02">
        <w:rPr>
          <w:rFonts w:asciiTheme="majorHAnsi" w:hAnsiTheme="majorHAnsi"/>
          <w:sz w:val="20"/>
          <w:szCs w:val="20"/>
        </w:rPr>
        <w:t xml:space="preserve"> Settle in a friendly manner as soon as it corresponds to the petitioners under this agreement (19 former police officers), through compensation; in response to the situation of vulnerability of the petitioners and their family groups, and without this implying any recognition on the part of the State, neither of the facts nor of the right invoked in the framework of the process being processed before the Inter-American Commission on Human Rights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c.</w:t>
      </w:r>
      <w:r w:rsidRPr="00520C02">
        <w:rPr>
          <w:rFonts w:asciiTheme="majorHAnsi" w:hAnsiTheme="majorHAnsi"/>
          <w:sz w:val="20"/>
          <w:szCs w:val="20"/>
        </w:rPr>
        <w:tab/>
      </w:r>
      <w:r w:rsidRPr="00520C02">
        <w:rPr>
          <w:rFonts w:asciiTheme="majorHAnsi" w:hAnsiTheme="majorHAnsi"/>
          <w:sz w:val="20"/>
          <w:szCs w:val="20"/>
          <w:u w:val="single"/>
        </w:rPr>
        <w:t>The modality:</w:t>
      </w:r>
      <w:r w:rsidRPr="00520C02">
        <w:rPr>
          <w:rFonts w:asciiTheme="majorHAnsi" w:hAnsiTheme="majorHAnsi"/>
          <w:sz w:val="20"/>
          <w:szCs w:val="20"/>
        </w:rPr>
        <w:t xml:space="preserve"> Friendly settlement regulated by articles 48, numeral 1 clause f) and 49 of the American Convention on Human Rights and article 40 of its Regulations.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d.</w:t>
      </w:r>
      <w:r w:rsidRPr="00520C02">
        <w:rPr>
          <w:rFonts w:asciiTheme="majorHAnsi" w:hAnsiTheme="majorHAnsi"/>
          <w:sz w:val="20"/>
          <w:szCs w:val="20"/>
        </w:rPr>
        <w:tab/>
      </w:r>
      <w:r w:rsidRPr="00520C02">
        <w:rPr>
          <w:rFonts w:asciiTheme="majorHAnsi" w:hAnsiTheme="majorHAnsi"/>
          <w:sz w:val="20"/>
          <w:szCs w:val="20"/>
          <w:u w:val="single"/>
        </w:rPr>
        <w:t>The determination of the beneficiaries:</w:t>
      </w:r>
      <w:r w:rsidRPr="00520C02">
        <w:rPr>
          <w:rFonts w:asciiTheme="majorHAnsi" w:hAnsiTheme="majorHAnsi"/>
          <w:sz w:val="20"/>
          <w:szCs w:val="20"/>
        </w:rPr>
        <w:t xml:space="preserve"> By express agreement between the parties, the beneficiaries of this agreement are:</w:t>
      </w:r>
    </w:p>
    <w:p w:rsidR="00C922D4" w:rsidRPr="00520C02" w:rsidRDefault="00C922D4" w:rsidP="00520C02">
      <w:pPr>
        <w:ind w:left="720" w:right="720"/>
        <w:jc w:val="both"/>
        <w:rPr>
          <w:rFonts w:asciiTheme="majorHAnsi" w:hAnsiTheme="majorHAnsi"/>
          <w:sz w:val="20"/>
          <w:szCs w:val="20"/>
        </w:rPr>
      </w:pPr>
    </w:p>
    <w:tbl>
      <w:tblPr>
        <w:tblW w:w="7721" w:type="dxa"/>
        <w:jc w:val="center"/>
        <w:tblCellMar>
          <w:left w:w="30" w:type="dxa"/>
          <w:right w:w="30" w:type="dxa"/>
        </w:tblCellMar>
        <w:tblLook w:val="0000" w:firstRow="0" w:lastRow="0" w:firstColumn="0" w:lastColumn="0" w:noHBand="0" w:noVBand="0"/>
      </w:tblPr>
      <w:tblGrid>
        <w:gridCol w:w="482"/>
        <w:gridCol w:w="3032"/>
        <w:gridCol w:w="2382"/>
        <w:gridCol w:w="1825"/>
      </w:tblGrid>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BB02D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b/>
                <w:sz w:val="20"/>
                <w:szCs w:val="20"/>
                <w:lang w:val="es-CO"/>
              </w:rPr>
            </w:pPr>
            <w:r w:rsidRPr="00BB02D5">
              <w:rPr>
                <w:rFonts w:asciiTheme="majorHAnsi" w:eastAsia="Arial" w:hAnsiTheme="majorHAnsi" w:cs="Arial"/>
                <w:b/>
                <w:sz w:val="20"/>
                <w:szCs w:val="20"/>
                <w:lang w:val="es-CO"/>
              </w:rPr>
              <w:t xml:space="preserve">No. </w:t>
            </w:r>
          </w:p>
        </w:tc>
        <w:tc>
          <w:tcPr>
            <w:tcW w:w="3032" w:type="dxa"/>
            <w:tcBorders>
              <w:top w:val="single" w:sz="6" w:space="0" w:color="auto"/>
              <w:left w:val="single" w:sz="6" w:space="0" w:color="auto"/>
              <w:bottom w:val="single" w:sz="6" w:space="0" w:color="auto"/>
              <w:right w:val="single" w:sz="6" w:space="0" w:color="auto"/>
            </w:tcBorders>
          </w:tcPr>
          <w:p w:rsidR="00684010" w:rsidRPr="00BB02D5" w:rsidRDefault="00684010" w:rsidP="006840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b/>
                <w:sz w:val="20"/>
                <w:szCs w:val="20"/>
                <w:lang w:val="es-CO"/>
              </w:rPr>
            </w:pPr>
            <w:r>
              <w:rPr>
                <w:rFonts w:asciiTheme="majorHAnsi" w:eastAsia="Arial" w:hAnsiTheme="majorHAnsi" w:cs="Arial"/>
                <w:b/>
                <w:sz w:val="20"/>
                <w:szCs w:val="20"/>
                <w:lang w:val="es-CO"/>
              </w:rPr>
              <w:t>NAME</w:t>
            </w:r>
          </w:p>
        </w:tc>
        <w:tc>
          <w:tcPr>
            <w:tcW w:w="2382" w:type="dxa"/>
            <w:tcBorders>
              <w:top w:val="single" w:sz="6" w:space="0" w:color="auto"/>
              <w:left w:val="single" w:sz="6" w:space="0" w:color="auto"/>
              <w:bottom w:val="single" w:sz="6" w:space="0" w:color="auto"/>
              <w:right w:val="single" w:sz="6" w:space="0" w:color="auto"/>
            </w:tcBorders>
          </w:tcPr>
          <w:p w:rsidR="00684010" w:rsidRPr="00BB02D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sz w:val="20"/>
                <w:szCs w:val="20"/>
                <w:lang w:val="es-AR"/>
              </w:rPr>
            </w:pPr>
            <w:r>
              <w:rPr>
                <w:b/>
                <w:sz w:val="20"/>
                <w:szCs w:val="20"/>
                <w:lang w:val="es-AR"/>
              </w:rPr>
              <w:t>IDENTITY</w:t>
            </w:r>
          </w:p>
        </w:tc>
        <w:tc>
          <w:tcPr>
            <w:tcW w:w="1825" w:type="dxa"/>
            <w:tcBorders>
              <w:top w:val="single" w:sz="6" w:space="0" w:color="auto"/>
              <w:left w:val="single" w:sz="6" w:space="0" w:color="auto"/>
              <w:bottom w:val="single" w:sz="6" w:space="0" w:color="auto"/>
              <w:right w:val="single" w:sz="6" w:space="0" w:color="auto"/>
            </w:tcBorders>
          </w:tcPr>
          <w:p w:rsidR="00684010" w:rsidRPr="00BB02D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b/>
                <w:sz w:val="20"/>
                <w:szCs w:val="20"/>
                <w:lang w:val="es-CO"/>
              </w:rPr>
            </w:pPr>
            <w:r>
              <w:rPr>
                <w:rFonts w:asciiTheme="majorHAnsi" w:eastAsia="Arial" w:hAnsiTheme="majorHAnsi" w:cs="Arial"/>
                <w:b/>
                <w:sz w:val="20"/>
                <w:szCs w:val="20"/>
                <w:lang w:val="es-CO"/>
              </w:rPr>
              <w:t>OTHER</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 xml:space="preserve">Miguel Ángel </w:t>
            </w:r>
            <w:proofErr w:type="spellStart"/>
            <w:r w:rsidRPr="00331635">
              <w:rPr>
                <w:rFonts w:asciiTheme="majorHAnsi" w:eastAsia="Arial" w:hAnsiTheme="majorHAnsi" w:cs="Arial"/>
                <w:sz w:val="20"/>
                <w:szCs w:val="20"/>
                <w:lang w:val="es-CO"/>
              </w:rPr>
              <w:t>Sorto</w:t>
            </w:r>
            <w:proofErr w:type="spellEnd"/>
            <w:r w:rsidRPr="00331635">
              <w:rPr>
                <w:rFonts w:asciiTheme="majorHAnsi" w:eastAsia="Arial" w:hAnsiTheme="majorHAnsi" w:cs="Arial"/>
                <w:sz w:val="20"/>
                <w:szCs w:val="20"/>
                <w:lang w:val="es-CO"/>
              </w:rPr>
              <w:t xml:space="preserve"> Meza</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2</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proofErr w:type="spellStart"/>
            <w:r w:rsidRPr="00331635">
              <w:rPr>
                <w:rFonts w:asciiTheme="majorHAnsi" w:eastAsia="Arial" w:hAnsiTheme="majorHAnsi" w:cs="Arial"/>
                <w:sz w:val="20"/>
                <w:szCs w:val="20"/>
                <w:lang w:val="es-CO"/>
              </w:rPr>
              <w:t>Edman</w:t>
            </w:r>
            <w:proofErr w:type="spellEnd"/>
            <w:r w:rsidRPr="00331635">
              <w:rPr>
                <w:rFonts w:asciiTheme="majorHAnsi" w:eastAsia="Arial" w:hAnsiTheme="majorHAnsi" w:cs="Arial"/>
                <w:sz w:val="20"/>
                <w:szCs w:val="20"/>
                <w:lang w:val="es-CO"/>
              </w:rPr>
              <w:t xml:space="preserve"> Obed </w:t>
            </w:r>
            <w:proofErr w:type="spellStart"/>
            <w:r w:rsidRPr="00331635">
              <w:rPr>
                <w:rFonts w:asciiTheme="majorHAnsi" w:eastAsia="Arial" w:hAnsiTheme="majorHAnsi" w:cs="Arial"/>
                <w:sz w:val="20"/>
                <w:szCs w:val="20"/>
                <w:lang w:val="es-CO"/>
              </w:rPr>
              <w:t>Guandique</w:t>
            </w:r>
            <w:proofErr w:type="spellEnd"/>
            <w:r w:rsidRPr="00331635">
              <w:rPr>
                <w:rFonts w:asciiTheme="majorHAnsi" w:eastAsia="Arial" w:hAnsiTheme="majorHAnsi" w:cs="Arial"/>
                <w:sz w:val="20"/>
                <w:szCs w:val="20"/>
                <w:lang w:val="es-CO"/>
              </w:rPr>
              <w:t xml:space="preserve"> Rodríguez</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3</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Juana Rivera Zelaya</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4</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proofErr w:type="spellStart"/>
            <w:r w:rsidRPr="00331635">
              <w:rPr>
                <w:rFonts w:asciiTheme="majorHAnsi" w:eastAsia="Arial" w:hAnsiTheme="majorHAnsi" w:cs="Arial"/>
                <w:sz w:val="20"/>
                <w:szCs w:val="20"/>
                <w:lang w:val="es-CO"/>
              </w:rPr>
              <w:t>Donatilo</w:t>
            </w:r>
            <w:proofErr w:type="spellEnd"/>
            <w:r w:rsidRPr="00331635">
              <w:rPr>
                <w:rFonts w:asciiTheme="majorHAnsi" w:eastAsia="Arial" w:hAnsiTheme="majorHAnsi" w:cs="Arial"/>
                <w:sz w:val="20"/>
                <w:szCs w:val="20"/>
                <w:lang w:val="es-CO"/>
              </w:rPr>
              <w:t xml:space="preserve"> Reyes </w:t>
            </w:r>
            <w:proofErr w:type="spellStart"/>
            <w:r w:rsidRPr="00331635">
              <w:rPr>
                <w:rFonts w:asciiTheme="majorHAnsi" w:eastAsia="Arial" w:hAnsiTheme="majorHAnsi" w:cs="Arial"/>
                <w:sz w:val="20"/>
                <w:szCs w:val="20"/>
                <w:lang w:val="es-CO"/>
              </w:rPr>
              <w:t>Reyes</w:t>
            </w:r>
            <w:proofErr w:type="spellEnd"/>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5</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Roger Aguilar Flores</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6</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Marco Antonio Rosado Umaña</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7</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Serafín Obdulio Villacorta España</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8</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Donaldo Esaú Cortez Padilla</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9</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Oscar Francisco Andrade Flores</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93"/>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10</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 xml:space="preserve">Nelson Julián Acosta  </w:t>
            </w:r>
            <w:proofErr w:type="spellStart"/>
            <w:r w:rsidRPr="00331635">
              <w:rPr>
                <w:rFonts w:asciiTheme="majorHAnsi" w:eastAsia="Arial" w:hAnsiTheme="majorHAnsi" w:cs="Arial"/>
                <w:sz w:val="20"/>
                <w:szCs w:val="20"/>
                <w:lang w:val="es-CO"/>
              </w:rPr>
              <w:t>Almendarez</w:t>
            </w:r>
            <w:proofErr w:type="spellEnd"/>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11</w:t>
            </w:r>
          </w:p>
        </w:tc>
        <w:tc>
          <w:tcPr>
            <w:tcW w:w="3032" w:type="dxa"/>
            <w:tcBorders>
              <w:top w:val="single" w:sz="6" w:space="0" w:color="auto"/>
              <w:left w:val="single" w:sz="6" w:space="0" w:color="auto"/>
              <w:bottom w:val="nil"/>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proofErr w:type="spellStart"/>
            <w:r w:rsidRPr="00331635">
              <w:rPr>
                <w:rFonts w:asciiTheme="majorHAnsi" w:eastAsia="Arial" w:hAnsiTheme="majorHAnsi" w:cs="Arial"/>
                <w:sz w:val="20"/>
                <w:szCs w:val="20"/>
                <w:lang w:val="es-CO"/>
              </w:rPr>
              <w:t>Walther</w:t>
            </w:r>
            <w:proofErr w:type="spellEnd"/>
            <w:r w:rsidRPr="00331635">
              <w:rPr>
                <w:rFonts w:asciiTheme="majorHAnsi" w:eastAsia="Arial" w:hAnsiTheme="majorHAnsi" w:cs="Arial"/>
                <w:sz w:val="20"/>
                <w:szCs w:val="20"/>
                <w:lang w:val="es-CO"/>
              </w:rPr>
              <w:t xml:space="preserve"> Guadalupe Vásquez Guillén</w:t>
            </w:r>
          </w:p>
        </w:tc>
        <w:tc>
          <w:tcPr>
            <w:tcW w:w="2382" w:type="dxa"/>
            <w:tcBorders>
              <w:top w:val="single" w:sz="6" w:space="0" w:color="auto"/>
              <w:left w:val="single" w:sz="6" w:space="0" w:color="auto"/>
              <w:bottom w:val="nil"/>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nil"/>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12</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 xml:space="preserve">Marvin Antonio </w:t>
            </w:r>
            <w:proofErr w:type="spellStart"/>
            <w:r w:rsidRPr="00331635">
              <w:rPr>
                <w:rFonts w:asciiTheme="majorHAnsi" w:eastAsia="Arial" w:hAnsiTheme="majorHAnsi" w:cs="Arial"/>
                <w:sz w:val="20"/>
                <w:szCs w:val="20"/>
                <w:lang w:val="es-CO"/>
              </w:rPr>
              <w:t>Cálix</w:t>
            </w:r>
            <w:proofErr w:type="spellEnd"/>
            <w:r w:rsidRPr="00331635">
              <w:rPr>
                <w:rFonts w:asciiTheme="majorHAnsi" w:eastAsia="Arial" w:hAnsiTheme="majorHAnsi" w:cs="Arial"/>
                <w:sz w:val="20"/>
                <w:szCs w:val="20"/>
                <w:lang w:val="es-CO"/>
              </w:rPr>
              <w:t xml:space="preserve"> Rosales</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13</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 xml:space="preserve">Jorge Enrique Valladares </w:t>
            </w:r>
            <w:proofErr w:type="spellStart"/>
            <w:r w:rsidRPr="00331635">
              <w:rPr>
                <w:rFonts w:asciiTheme="majorHAnsi" w:eastAsia="Arial" w:hAnsiTheme="majorHAnsi" w:cs="Arial"/>
                <w:sz w:val="20"/>
                <w:szCs w:val="20"/>
                <w:lang w:val="es-CO"/>
              </w:rPr>
              <w:t>Argueñal</w:t>
            </w:r>
            <w:proofErr w:type="spellEnd"/>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14</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Santos Camilo Padilla</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15</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Mario Roberto Paz Santos</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16</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Santos Emeterio López Murillo</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684010" w:rsidRPr="00331635" w:rsidTr="00F028F9">
        <w:trPr>
          <w:trHeight w:val="471"/>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17</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Hugo Nelson Alvarado Bonilla</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Gladys Ondina Matamoros</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18</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Ana Marina Escalante López</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19</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 xml:space="preserve">Fredy Arturo </w:t>
            </w:r>
            <w:proofErr w:type="spellStart"/>
            <w:r w:rsidRPr="00331635">
              <w:rPr>
                <w:rFonts w:asciiTheme="majorHAnsi" w:eastAsia="Arial" w:hAnsiTheme="majorHAnsi" w:cs="Arial"/>
                <w:sz w:val="20"/>
                <w:szCs w:val="20"/>
                <w:lang w:val="es-CO"/>
              </w:rPr>
              <w:t>Mancia</w:t>
            </w:r>
            <w:proofErr w:type="spellEnd"/>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684010" w:rsidRPr="00331635" w:rsidTr="00F028F9">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20</w:t>
            </w:r>
          </w:p>
        </w:tc>
        <w:tc>
          <w:tcPr>
            <w:tcW w:w="303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Oscar Edgardo Vásquez Reyes</w:t>
            </w:r>
          </w:p>
        </w:tc>
        <w:tc>
          <w:tcPr>
            <w:tcW w:w="2382"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684010" w:rsidRPr="00331635" w:rsidRDefault="00684010" w:rsidP="00F028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bl>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e. </w:t>
      </w:r>
      <w:r w:rsidRPr="00520C02">
        <w:rPr>
          <w:rFonts w:asciiTheme="majorHAnsi" w:hAnsiTheme="majorHAnsi"/>
          <w:sz w:val="20"/>
          <w:szCs w:val="20"/>
        </w:rPr>
        <w:tab/>
      </w:r>
      <w:r w:rsidRPr="00520C02">
        <w:rPr>
          <w:rFonts w:asciiTheme="majorHAnsi" w:hAnsiTheme="majorHAnsi"/>
          <w:sz w:val="20"/>
          <w:szCs w:val="20"/>
          <w:u w:val="single"/>
        </w:rPr>
        <w:t>Economic reparation:</w:t>
      </w:r>
      <w:r w:rsidRPr="00520C02">
        <w:rPr>
          <w:rFonts w:asciiTheme="majorHAnsi" w:hAnsiTheme="majorHAnsi"/>
          <w:sz w:val="20"/>
          <w:szCs w:val="20"/>
        </w:rPr>
        <w:t xml:space="preserve"> The parties agreed to establish a compensatory amount, taking as a reference the scale to which the personnel belonged at the time of the issuance of Decree 58-2001.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lastRenderedPageBreak/>
        <w:t>THIRD: JURISDICTION OF THE INTER-AMERICAN SYSTEM OF HUMAN RIGHTS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Honduras has been a State Party to the American Convention on Human Rights since August 9, 1977 and recognized the contentious jurisdiction of the Inter-American Court of Human Rights on September 9, 1981.</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FOURTH: AGREEMENT BETWEEN THE PARTIES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In the framework of the friendly settlement process carried out between the petitioners and the State of Honduras, with the intervention of the IACHR, the parties have managed to reach a satisfactory agreement for the solution of this case.</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To cover the economic reparation, the State of Honduras undertakes to verify the payment in the manner proposed by the petitioners during the negotiation stage, through the Secretary of State in the Security Office, which will initiate the pertinent procedures as soon as this duly signed document is presented. The corresponding payment procedures must be completely concluded, no later than </w:t>
      </w:r>
      <w:r w:rsidR="00684010">
        <w:rPr>
          <w:rFonts w:asciiTheme="majorHAnsi" w:hAnsiTheme="majorHAnsi"/>
          <w:sz w:val="20"/>
          <w:szCs w:val="20"/>
        </w:rPr>
        <w:t>April 15</w:t>
      </w:r>
      <w:r w:rsidRPr="00520C02">
        <w:rPr>
          <w:rFonts w:asciiTheme="majorHAnsi" w:hAnsiTheme="majorHAnsi"/>
          <w:sz w:val="20"/>
          <w:szCs w:val="20"/>
        </w:rPr>
        <w:t>, 2019, according to the agreed terms upon this friendly settlement agreement.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This agreement will be managed under the responsibility of the corresponding entities or Secretariats of State. The General Attorney of the Republic will coordinate and follow up on the actions necessary to comply with this agreement.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On the other hand, the representative of the petitioners commits to accompanying the stages of execution of this agreement and to lend their collaboration so that it may become effective.</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firstLine="720"/>
        <w:rPr>
          <w:rFonts w:asciiTheme="majorHAnsi" w:hAnsiTheme="majorHAnsi"/>
          <w:b/>
          <w:sz w:val="20"/>
          <w:szCs w:val="20"/>
        </w:rPr>
      </w:pPr>
      <w:r w:rsidRPr="00520C02">
        <w:rPr>
          <w:rFonts w:asciiTheme="majorHAnsi" w:hAnsiTheme="majorHAnsi"/>
          <w:b/>
          <w:sz w:val="20"/>
          <w:szCs w:val="20"/>
        </w:rPr>
        <w:t xml:space="preserve">FIFTH: </w:t>
      </w:r>
      <w:r w:rsidR="00684010">
        <w:rPr>
          <w:rFonts w:asciiTheme="majorHAnsi" w:hAnsiTheme="majorHAnsi"/>
          <w:b/>
          <w:sz w:val="20"/>
          <w:szCs w:val="20"/>
        </w:rPr>
        <w:t>PROCEDENCE</w:t>
      </w:r>
      <w:r w:rsidRPr="00520C02">
        <w:rPr>
          <w:rFonts w:asciiTheme="majorHAnsi" w:hAnsiTheme="majorHAnsi"/>
          <w:b/>
          <w:sz w:val="20"/>
          <w:szCs w:val="20"/>
        </w:rPr>
        <w:t xml:space="preserve"> OF THIS FRIENDLY SETTLEMENT AGREEMENT</w:t>
      </w:r>
    </w:p>
    <w:p w:rsidR="00C922D4" w:rsidRPr="00520C02" w:rsidRDefault="00C922D4" w:rsidP="00520C02">
      <w:pPr>
        <w:ind w:firstLine="720"/>
        <w:rPr>
          <w:rFonts w:asciiTheme="majorHAnsi" w:hAnsiTheme="majorHAnsi"/>
          <w:b/>
          <w:sz w:val="20"/>
          <w:szCs w:val="20"/>
        </w:rPr>
      </w:pPr>
    </w:p>
    <w:p w:rsidR="00C922D4" w:rsidRPr="00684010" w:rsidRDefault="00C922D4" w:rsidP="00684010">
      <w:pPr>
        <w:ind w:left="720" w:right="720"/>
        <w:jc w:val="both"/>
        <w:rPr>
          <w:rFonts w:asciiTheme="majorHAnsi" w:hAnsiTheme="majorHAnsi"/>
          <w:sz w:val="20"/>
          <w:szCs w:val="20"/>
        </w:rPr>
      </w:pPr>
      <w:r w:rsidRPr="00520C02">
        <w:rPr>
          <w:rFonts w:asciiTheme="majorHAnsi" w:hAnsiTheme="majorHAnsi"/>
          <w:sz w:val="20"/>
          <w:szCs w:val="20"/>
        </w:rPr>
        <w:t xml:space="preserve">Throughout the process, the parties maintained a space for dialogue aimed at exploring the possibility of reaching an eventual friendly settlement agreement. Background of this is the working meeting held within the framework of the Special Period of Sessions of the IACHR in Mexico City D.F. and the working meeting held within the framework of the 170th regular session of the IACHR in Washington D.C.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SIXTH: SATISFACTION OF THE PETITIONERS</w:t>
      </w:r>
    </w:p>
    <w:p w:rsidR="00C922D4" w:rsidRPr="00520C02" w:rsidRDefault="00C922D4" w:rsidP="00520C02">
      <w:pPr>
        <w:ind w:left="720" w:right="720"/>
        <w:jc w:val="both"/>
        <w:rPr>
          <w:rFonts w:asciiTheme="majorHAnsi" w:hAnsiTheme="majorHAnsi"/>
          <w:sz w:val="20"/>
          <w:szCs w:val="20"/>
        </w:rPr>
      </w:pPr>
    </w:p>
    <w:p w:rsidR="00520C02"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petitioners consider that the fulfillment of the commitments of an economic nature assumed through this friendly settlement agreement implies the total satisfaction of his claims in the case of Juan González and others (case of IACHR No. 12,961).</w:t>
      </w:r>
    </w:p>
    <w:p w:rsidR="00520C02" w:rsidRPr="00520C02" w:rsidRDefault="00520C02"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State of Honduras and the petitioners through their legal representative, Hugo Ramón Maldonado, taking as reference the scale to which the dismissed staff belonged at the time of the issuance of Decree 58-2001, recognize and accept as compensation the individual sum that the following is detailed, in favor of each of the petitioners: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Police and Administrative: [...].</w:t>
      </w: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Lessons: […].</w:t>
      </w: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Officers: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amount in the form stated will be made in a single payment to each one of the petitioners who have decided to avail themselves of this agreement.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As for the percentage in concept of professional fees these will be assumed by the petitioners based on the agreement they have agreed with their attorney.</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lastRenderedPageBreak/>
        <w:t>SEV</w:t>
      </w:r>
      <w:r w:rsidR="00B749C4" w:rsidRPr="00520C02">
        <w:rPr>
          <w:rFonts w:asciiTheme="majorHAnsi" w:hAnsiTheme="majorHAnsi"/>
          <w:b/>
          <w:sz w:val="20"/>
          <w:szCs w:val="20"/>
        </w:rPr>
        <w:t>ENTH: PAYMENT OF ECONOMIC REPARATION</w:t>
      </w:r>
    </w:p>
    <w:p w:rsidR="00C922D4" w:rsidRPr="00520C02" w:rsidRDefault="00C922D4" w:rsidP="00520C02">
      <w:pPr>
        <w:ind w:left="720" w:right="720"/>
        <w:jc w:val="both"/>
        <w:rPr>
          <w:rFonts w:asciiTheme="majorHAnsi" w:hAnsiTheme="majorHAnsi"/>
          <w:sz w:val="20"/>
          <w:szCs w:val="20"/>
        </w:rPr>
      </w:pPr>
    </w:p>
    <w:p w:rsidR="00B749C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According to the request made by the petitioners that the amount offered be made in a single payment, due to the difficulties they face in moving to the capital; the State undertakes to make effective the aforementioned values ​​through the Secretary of State in the Security Office in a single payment no later than the </w:t>
      </w:r>
      <w:r w:rsidR="00684010">
        <w:rPr>
          <w:rFonts w:asciiTheme="majorHAnsi" w:hAnsiTheme="majorHAnsi"/>
          <w:sz w:val="20"/>
          <w:szCs w:val="20"/>
        </w:rPr>
        <w:t>fifteenth (15</w:t>
      </w:r>
      <w:r w:rsidR="00684010" w:rsidRPr="00684010">
        <w:rPr>
          <w:rFonts w:asciiTheme="majorHAnsi" w:hAnsiTheme="majorHAnsi"/>
          <w:sz w:val="20"/>
          <w:szCs w:val="20"/>
          <w:vertAlign w:val="superscript"/>
        </w:rPr>
        <w:t>th</w:t>
      </w:r>
      <w:r w:rsidRPr="00520C02">
        <w:rPr>
          <w:rFonts w:asciiTheme="majorHAnsi" w:hAnsiTheme="majorHAnsi"/>
          <w:sz w:val="20"/>
          <w:szCs w:val="20"/>
        </w:rPr>
        <w:t>)</w:t>
      </w:r>
      <w:r w:rsidR="00684010">
        <w:rPr>
          <w:rFonts w:asciiTheme="majorHAnsi" w:hAnsiTheme="majorHAnsi"/>
          <w:sz w:val="20"/>
          <w:szCs w:val="20"/>
        </w:rPr>
        <w:t xml:space="preserve"> of</w:t>
      </w:r>
      <w:r w:rsidRPr="00520C02">
        <w:rPr>
          <w:rFonts w:asciiTheme="majorHAnsi" w:hAnsiTheme="majorHAnsi"/>
          <w:sz w:val="20"/>
          <w:szCs w:val="20"/>
        </w:rPr>
        <w:t xml:space="preserve"> </w:t>
      </w:r>
      <w:r w:rsidR="00684010">
        <w:rPr>
          <w:rFonts w:asciiTheme="majorHAnsi" w:hAnsiTheme="majorHAnsi"/>
          <w:sz w:val="20"/>
          <w:szCs w:val="20"/>
        </w:rPr>
        <w:t>April</w:t>
      </w:r>
      <w:r w:rsidRPr="00520C02">
        <w:rPr>
          <w:rFonts w:asciiTheme="majorHAnsi" w:hAnsiTheme="majorHAnsi"/>
          <w:sz w:val="20"/>
          <w:szCs w:val="20"/>
        </w:rPr>
        <w:t xml:space="preserve"> of the year two thousand nineteen (2019) an</w:t>
      </w:r>
      <w:r w:rsidR="00B749C4" w:rsidRPr="00520C02">
        <w:rPr>
          <w:rFonts w:asciiTheme="majorHAnsi" w:hAnsiTheme="majorHAnsi"/>
          <w:sz w:val="20"/>
          <w:szCs w:val="20"/>
        </w:rPr>
        <w:t>d includes in its i</w:t>
      </w:r>
      <w:r w:rsidRPr="00520C02">
        <w:rPr>
          <w:rFonts w:asciiTheme="majorHAnsi" w:hAnsiTheme="majorHAnsi"/>
          <w:sz w:val="20"/>
          <w:szCs w:val="20"/>
        </w:rPr>
        <w:t xml:space="preserve">n full, the financial compensation agreed and therefore with the payment thereof, the State of Honduras is completely released from any compensation for the alleged facts and any subsequent claim. </w:t>
      </w:r>
    </w:p>
    <w:p w:rsidR="00B749C4" w:rsidRPr="00520C02" w:rsidRDefault="00B749C4" w:rsidP="00520C02">
      <w:pPr>
        <w:ind w:left="720" w:right="720"/>
        <w:jc w:val="both"/>
        <w:rPr>
          <w:rFonts w:asciiTheme="majorHAnsi" w:hAnsiTheme="majorHAnsi"/>
          <w:sz w:val="20"/>
          <w:szCs w:val="20"/>
        </w:rPr>
      </w:pPr>
    </w:p>
    <w:p w:rsidR="00B749C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For such purposes, the beneficiaries must prove their identification to the Secretary of State in the Security Office by means of the respective document. </w:t>
      </w:r>
    </w:p>
    <w:p w:rsidR="00B749C4" w:rsidRPr="00520C02" w:rsidRDefault="00B749C4" w:rsidP="00520C02">
      <w:pPr>
        <w:ind w:left="720" w:right="720"/>
        <w:jc w:val="both"/>
        <w:rPr>
          <w:rFonts w:asciiTheme="majorHAnsi" w:hAnsiTheme="majorHAnsi"/>
          <w:sz w:val="20"/>
          <w:szCs w:val="20"/>
        </w:rPr>
      </w:pPr>
    </w:p>
    <w:p w:rsidR="00B749C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In the case of family members of the petitioners who have died on the date of signing this agreement, they must present the documentation that legally </w:t>
      </w:r>
      <w:r w:rsidR="00520C02" w:rsidRPr="00520C02">
        <w:rPr>
          <w:rFonts w:asciiTheme="majorHAnsi" w:hAnsiTheme="majorHAnsi"/>
          <w:sz w:val="20"/>
          <w:szCs w:val="20"/>
        </w:rPr>
        <w:t>relates</w:t>
      </w:r>
      <w:r w:rsidRPr="00520C02">
        <w:rPr>
          <w:rFonts w:asciiTheme="majorHAnsi" w:hAnsiTheme="majorHAnsi"/>
          <w:sz w:val="20"/>
          <w:szCs w:val="20"/>
        </w:rPr>
        <w:t xml:space="preserve">, accrediting the corresponding declaration of heirs, so that later the Security Secretariat proceeds to make the corresponding payment. </w:t>
      </w:r>
    </w:p>
    <w:p w:rsidR="00B749C4" w:rsidRPr="00520C02" w:rsidRDefault="00B749C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amounts provided, fully cover any damage alleged to have been caused to the petitioners and their families and therefore with the payment of the compensation contained in this Agreement, the State of Honduras is released from any compensation for the facts so as of any present or future claim that may arise from this agreement; likewise it is agreed that judicially or internationally the responsibility of the State of Honduras for any restitution is extinguished; if any other person should appear claiming the right to compensation for these same events in relation to the beneficiaries who have died on the date of signing this agreement, it will be recognized and paid directly by the beneficiaries.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EIGHTH: SUPERVISION OF COMPLIANCE</w:t>
      </w:r>
    </w:p>
    <w:p w:rsidR="00C922D4" w:rsidRPr="00520C02" w:rsidRDefault="00C922D4" w:rsidP="00520C02">
      <w:pPr>
        <w:ind w:left="720" w:right="720"/>
        <w:jc w:val="both"/>
        <w:rPr>
          <w:rFonts w:asciiTheme="majorHAnsi" w:hAnsiTheme="majorHAnsi"/>
          <w:sz w:val="20"/>
          <w:szCs w:val="20"/>
        </w:rPr>
      </w:pPr>
    </w:p>
    <w:p w:rsidR="00520C02"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In relation to the not included petitioners in the agreed compensation payment, the mechanism for verifying compliance with the friendly settlement agreement will correspond to the IACHR; The Attorney General of the Republic will send the information that is required by the illustrious Inter-American Commission. </w:t>
      </w:r>
    </w:p>
    <w:p w:rsidR="00520C02" w:rsidRPr="00520C02" w:rsidRDefault="00520C02"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The State of Honduras will also inform the IACHR of its full availability to continue with the dialogue space aimed at exploring the possibility of arriving at an eventual friendly settlement agreement with the petitioners not included in this document.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 xml:space="preserve">NINTH: CONFIDENTIALITY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The parties undertake to keep strict confidentiality of the amounts corresponding to the financial compensation and personal data of the petitioners.</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TENTH: CONFORMITY OF THE PARTIES</w:t>
      </w:r>
    </w:p>
    <w:p w:rsidR="00C922D4" w:rsidRPr="00520C02" w:rsidRDefault="00C922D4" w:rsidP="00520C02">
      <w:pPr>
        <w:ind w:left="720" w:right="720"/>
        <w:jc w:val="both"/>
        <w:rPr>
          <w:rFonts w:asciiTheme="majorHAnsi" w:hAnsiTheme="majorHAnsi"/>
          <w:sz w:val="20"/>
          <w:szCs w:val="20"/>
        </w:rPr>
      </w:pPr>
    </w:p>
    <w:p w:rsidR="00520C02"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The parties express their full conformity and satisfaction, irrevocably and immediately, with the agreements reached and embodied in this document, consequently the petitioners renounce any action that may arise from the employment relationship that united them with the Security Secretariat as former members of the National Police. </w:t>
      </w:r>
    </w:p>
    <w:p w:rsidR="00520C02" w:rsidRPr="00520C02" w:rsidRDefault="00520C02"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In order to achieve the consensus reached, they are obliged to submit a joint or separate request to the IACHR so that it may proceed to disaggregate the case for the beneficiaries of this friendly settlement agreement for the separate treatment for its approval and closure, by the IACHR and that it finally adopt</w:t>
      </w:r>
      <w:r w:rsidR="00520C02" w:rsidRPr="00520C02">
        <w:rPr>
          <w:rFonts w:asciiTheme="majorHAnsi" w:hAnsiTheme="majorHAnsi"/>
          <w:sz w:val="20"/>
          <w:szCs w:val="20"/>
        </w:rPr>
        <w:t>s</w:t>
      </w:r>
      <w:r w:rsidRPr="00520C02">
        <w:rPr>
          <w:rFonts w:asciiTheme="majorHAnsi" w:hAnsiTheme="majorHAnsi"/>
          <w:sz w:val="20"/>
          <w:szCs w:val="20"/>
        </w:rPr>
        <w:t xml:space="preserve"> the report contemplated in Article 49 of the American Convention on Human Rights, at which time it will acquire full legal </w:t>
      </w:r>
      <w:r w:rsidR="00520C02" w:rsidRPr="00520C02">
        <w:rPr>
          <w:rFonts w:asciiTheme="majorHAnsi" w:hAnsiTheme="majorHAnsi"/>
          <w:sz w:val="20"/>
          <w:szCs w:val="20"/>
        </w:rPr>
        <w:t>capacity</w:t>
      </w:r>
      <w:r w:rsidRPr="00520C02">
        <w:rPr>
          <w:rFonts w:asciiTheme="majorHAnsi" w:hAnsiTheme="majorHAnsi"/>
          <w:sz w:val="20"/>
          <w:szCs w:val="20"/>
        </w:rPr>
        <w:t>.</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b/>
          <w:sz w:val="20"/>
          <w:szCs w:val="20"/>
        </w:rPr>
      </w:pPr>
      <w:r w:rsidRPr="00520C02">
        <w:rPr>
          <w:rFonts w:asciiTheme="majorHAnsi" w:hAnsiTheme="majorHAnsi"/>
          <w:b/>
          <w:sz w:val="20"/>
          <w:szCs w:val="20"/>
        </w:rPr>
        <w:t>ELEVENTH: ENTRY INTO FORCE</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This agreement enters into force from the day of its signature and will conclude at the time of the payment of the agreed compensation. </w:t>
      </w:r>
    </w:p>
    <w:p w:rsidR="00C922D4" w:rsidRPr="00520C02" w:rsidRDefault="00C922D4" w:rsidP="00520C02">
      <w:pPr>
        <w:ind w:left="720" w:right="720"/>
        <w:jc w:val="both"/>
        <w:rPr>
          <w:rFonts w:asciiTheme="majorHAnsi" w:hAnsiTheme="majorHAnsi"/>
          <w:sz w:val="20"/>
          <w:szCs w:val="20"/>
        </w:rPr>
      </w:pPr>
    </w:p>
    <w:p w:rsidR="00C922D4" w:rsidRPr="00520C02" w:rsidRDefault="00C922D4" w:rsidP="00520C02">
      <w:pPr>
        <w:ind w:left="720" w:right="720"/>
        <w:jc w:val="both"/>
        <w:rPr>
          <w:rFonts w:asciiTheme="majorHAnsi" w:hAnsiTheme="majorHAnsi"/>
          <w:sz w:val="20"/>
          <w:szCs w:val="20"/>
        </w:rPr>
      </w:pPr>
      <w:r w:rsidRPr="00520C02">
        <w:rPr>
          <w:rFonts w:asciiTheme="majorHAnsi" w:hAnsiTheme="majorHAnsi"/>
          <w:sz w:val="20"/>
          <w:szCs w:val="20"/>
        </w:rPr>
        <w:t xml:space="preserve">For legal purposes, it is signed in the city of </w:t>
      </w:r>
      <w:r w:rsidR="00520C02" w:rsidRPr="00520C02">
        <w:rPr>
          <w:rFonts w:asciiTheme="majorHAnsi" w:hAnsiTheme="majorHAnsi"/>
          <w:sz w:val="20"/>
          <w:szCs w:val="20"/>
        </w:rPr>
        <w:t xml:space="preserve">Tegucigalpa, M.D.C., on </w:t>
      </w:r>
      <w:r w:rsidR="00684010">
        <w:rPr>
          <w:rFonts w:asciiTheme="majorHAnsi" w:hAnsiTheme="majorHAnsi"/>
          <w:sz w:val="20"/>
          <w:szCs w:val="20"/>
        </w:rPr>
        <w:t>April</w:t>
      </w:r>
      <w:r w:rsidR="00520C02" w:rsidRPr="00520C02">
        <w:rPr>
          <w:rFonts w:asciiTheme="majorHAnsi" w:hAnsiTheme="majorHAnsi"/>
          <w:sz w:val="20"/>
          <w:szCs w:val="20"/>
        </w:rPr>
        <w:t xml:space="preserve">, </w:t>
      </w:r>
      <w:r w:rsidR="00684010">
        <w:rPr>
          <w:rFonts w:asciiTheme="majorHAnsi" w:hAnsiTheme="majorHAnsi"/>
          <w:sz w:val="20"/>
          <w:szCs w:val="20"/>
        </w:rPr>
        <w:t>3</w:t>
      </w:r>
      <w:r w:rsidRPr="00520C02">
        <w:rPr>
          <w:rFonts w:asciiTheme="majorHAnsi" w:hAnsiTheme="majorHAnsi"/>
          <w:sz w:val="20"/>
          <w:szCs w:val="20"/>
        </w:rPr>
        <w:t>, 2019.</w:t>
      </w:r>
    </w:p>
    <w:p w:rsidR="00C922D4" w:rsidRPr="00520C02" w:rsidRDefault="00C922D4" w:rsidP="00520C02">
      <w:pPr>
        <w:ind w:right="720"/>
        <w:jc w:val="both"/>
        <w:rPr>
          <w:rFonts w:asciiTheme="majorHAnsi" w:hAnsiTheme="majorHAnsi"/>
          <w:sz w:val="20"/>
          <w:szCs w:val="20"/>
        </w:rPr>
      </w:pPr>
    </w:p>
    <w:p w:rsidR="00C922D4" w:rsidRPr="00520C02" w:rsidRDefault="00C922D4" w:rsidP="00520C02">
      <w:pPr>
        <w:pStyle w:val="ListParagraph"/>
        <w:numPr>
          <w:ilvl w:val="0"/>
          <w:numId w:val="104"/>
        </w:numPr>
        <w:rPr>
          <w:rFonts w:asciiTheme="majorHAnsi" w:hAnsiTheme="majorHAnsi"/>
          <w:b/>
          <w:sz w:val="20"/>
          <w:szCs w:val="20"/>
        </w:rPr>
      </w:pPr>
      <w:r w:rsidRPr="00520C02">
        <w:rPr>
          <w:rFonts w:asciiTheme="majorHAnsi" w:hAnsiTheme="majorHAnsi"/>
          <w:b/>
          <w:sz w:val="20"/>
          <w:szCs w:val="20"/>
        </w:rPr>
        <w:t>DETERMINATION OF COMPATIBILITY AND COMPLIANCE</w:t>
      </w:r>
    </w:p>
    <w:p w:rsidR="00C922D4" w:rsidRPr="00520C02" w:rsidRDefault="00C922D4" w:rsidP="00520C02">
      <w:pPr>
        <w:tabs>
          <w:tab w:val="left" w:pos="0"/>
          <w:tab w:val="left" w:pos="180"/>
        </w:tabs>
        <w:jc w:val="both"/>
        <w:rPr>
          <w:rFonts w:asciiTheme="majorHAnsi" w:hAnsiTheme="majorHAnsi" w:cs="Calibri"/>
          <w:sz w:val="20"/>
          <w:szCs w:val="20"/>
        </w:rPr>
      </w:pPr>
    </w:p>
    <w:p w:rsidR="00735338" w:rsidRDefault="00C922D4" w:rsidP="00735338">
      <w:pPr>
        <w:pStyle w:val="ListParagraph"/>
        <w:numPr>
          <w:ilvl w:val="0"/>
          <w:numId w:val="107"/>
        </w:numPr>
        <w:tabs>
          <w:tab w:val="left" w:pos="0"/>
          <w:tab w:val="left" w:pos="180"/>
        </w:tabs>
        <w:ind w:left="0" w:firstLine="720"/>
        <w:jc w:val="both"/>
        <w:rPr>
          <w:rFonts w:asciiTheme="majorHAnsi" w:hAnsiTheme="majorHAnsi" w:cs="Calibri"/>
          <w:sz w:val="20"/>
          <w:szCs w:val="20"/>
        </w:rPr>
      </w:pPr>
      <w:r w:rsidRPr="00735338">
        <w:rPr>
          <w:rFonts w:asciiTheme="majorHAnsi" w:hAnsiTheme="majorHAnsi" w:cs="Calibri"/>
          <w:sz w:val="20"/>
          <w:szCs w:val="20"/>
        </w:rPr>
        <w:t xml:space="preserve">The IACHR reiterates that according to Articles 48.1.f and 49 of the American Convention, this procedure has the aim “reaching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proofErr w:type="spellStart"/>
      <w:r w:rsidRPr="00735338">
        <w:rPr>
          <w:rFonts w:asciiTheme="majorHAnsi" w:hAnsiTheme="majorHAnsi" w:cs="Calibri"/>
          <w:i/>
          <w:sz w:val="20"/>
          <w:szCs w:val="20"/>
        </w:rPr>
        <w:t>pacta</w:t>
      </w:r>
      <w:proofErr w:type="spellEnd"/>
      <w:r w:rsidRPr="00735338">
        <w:rPr>
          <w:rFonts w:asciiTheme="majorHAnsi" w:hAnsiTheme="majorHAnsi" w:cs="Calibri"/>
          <w:i/>
          <w:sz w:val="20"/>
          <w:szCs w:val="20"/>
        </w:rPr>
        <w:t xml:space="preserve"> </w:t>
      </w:r>
      <w:proofErr w:type="spellStart"/>
      <w:r w:rsidRPr="00735338">
        <w:rPr>
          <w:rFonts w:asciiTheme="majorHAnsi" w:hAnsiTheme="majorHAnsi" w:cs="Calibri"/>
          <w:i/>
          <w:sz w:val="20"/>
          <w:szCs w:val="20"/>
        </w:rPr>
        <w:t>sunt</w:t>
      </w:r>
      <w:proofErr w:type="spellEnd"/>
      <w:r w:rsidRPr="00735338">
        <w:rPr>
          <w:rFonts w:asciiTheme="majorHAnsi" w:hAnsiTheme="majorHAnsi" w:cs="Calibri"/>
          <w:i/>
          <w:sz w:val="20"/>
          <w:szCs w:val="20"/>
        </w:rPr>
        <w:t xml:space="preserve"> </w:t>
      </w:r>
      <w:proofErr w:type="spellStart"/>
      <w:r w:rsidRPr="00735338">
        <w:rPr>
          <w:rFonts w:asciiTheme="majorHAnsi" w:hAnsiTheme="majorHAnsi" w:cs="Calibri"/>
          <w:i/>
          <w:sz w:val="20"/>
          <w:szCs w:val="20"/>
        </w:rPr>
        <w:t>servanda</w:t>
      </w:r>
      <w:proofErr w:type="spellEnd"/>
      <w:r w:rsidRPr="00735338">
        <w:rPr>
          <w:rFonts w:asciiTheme="majorHAnsi" w:hAnsiTheme="majorHAnsi" w:cs="Calibri"/>
          <w:sz w:val="20"/>
          <w:szCs w:val="20"/>
        </w:rPr>
        <w:t>, by which states should carry out their treaty obligations in good faith.</w:t>
      </w:r>
      <w:r w:rsidRPr="00520C02">
        <w:rPr>
          <w:rStyle w:val="FootnoteReference"/>
          <w:rFonts w:asciiTheme="majorHAnsi" w:hAnsiTheme="majorHAnsi" w:cs="Calibri"/>
          <w:sz w:val="20"/>
          <w:szCs w:val="20"/>
        </w:rPr>
        <w:footnoteReference w:id="4"/>
      </w:r>
      <w:r w:rsidRPr="00735338">
        <w:rPr>
          <w:rFonts w:asciiTheme="majorHAnsi" w:hAnsiTheme="majorHAnsi"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rsidR="00735338" w:rsidRPr="00735338" w:rsidRDefault="00735338" w:rsidP="00735338">
      <w:pPr>
        <w:pStyle w:val="ListParagraph"/>
        <w:tabs>
          <w:tab w:val="left" w:pos="0"/>
          <w:tab w:val="left" w:pos="180"/>
        </w:tabs>
        <w:jc w:val="both"/>
        <w:rPr>
          <w:rFonts w:asciiTheme="majorHAnsi" w:hAnsiTheme="majorHAnsi" w:cs="Calibri"/>
          <w:sz w:val="20"/>
          <w:szCs w:val="20"/>
        </w:rPr>
      </w:pPr>
    </w:p>
    <w:p w:rsidR="00735338" w:rsidRDefault="00C922D4" w:rsidP="00735338">
      <w:pPr>
        <w:pStyle w:val="ListParagraph"/>
        <w:numPr>
          <w:ilvl w:val="0"/>
          <w:numId w:val="107"/>
        </w:numPr>
        <w:tabs>
          <w:tab w:val="left" w:pos="0"/>
          <w:tab w:val="left" w:pos="180"/>
        </w:tabs>
        <w:ind w:left="0" w:firstLine="720"/>
        <w:jc w:val="both"/>
        <w:rPr>
          <w:rFonts w:asciiTheme="majorHAnsi" w:hAnsiTheme="majorHAnsi" w:cs="Calibri"/>
          <w:sz w:val="20"/>
          <w:szCs w:val="20"/>
        </w:rPr>
      </w:pPr>
      <w:r w:rsidRPr="00735338">
        <w:rPr>
          <w:rFonts w:asciiTheme="majorHAnsi" w:hAnsiTheme="majorHAnsi" w:cs="Calibri"/>
          <w:sz w:val="20"/>
          <w:szCs w:val="20"/>
        </w:rPr>
        <w:t xml:space="preserve">The Inter-American Commission has closely followed the development of the friendly settlement achieved in the instant case and highly values the efforts made by both parties during the negotiation of the agreement to achieve this friendly settlement, which is compatible with the object and purpose of the Convention. </w:t>
      </w:r>
    </w:p>
    <w:p w:rsidR="00735338" w:rsidRPr="00735338" w:rsidRDefault="00735338" w:rsidP="00735338">
      <w:pPr>
        <w:tabs>
          <w:tab w:val="left" w:pos="0"/>
          <w:tab w:val="left" w:pos="180"/>
        </w:tabs>
        <w:jc w:val="both"/>
        <w:rPr>
          <w:rFonts w:asciiTheme="majorHAnsi" w:hAnsiTheme="majorHAnsi" w:cs="Calibri"/>
          <w:sz w:val="20"/>
          <w:szCs w:val="20"/>
        </w:rPr>
      </w:pPr>
    </w:p>
    <w:p w:rsidR="00735338" w:rsidRDefault="00C922D4" w:rsidP="00735338">
      <w:pPr>
        <w:pStyle w:val="ListParagraph"/>
        <w:numPr>
          <w:ilvl w:val="0"/>
          <w:numId w:val="107"/>
        </w:numPr>
        <w:tabs>
          <w:tab w:val="left" w:pos="0"/>
          <w:tab w:val="left" w:pos="180"/>
        </w:tabs>
        <w:ind w:left="0" w:firstLine="720"/>
        <w:jc w:val="both"/>
        <w:rPr>
          <w:rFonts w:asciiTheme="majorHAnsi" w:hAnsiTheme="majorHAnsi" w:cs="Calibri"/>
          <w:sz w:val="20"/>
          <w:szCs w:val="20"/>
        </w:rPr>
      </w:pPr>
      <w:r w:rsidRPr="00735338">
        <w:rPr>
          <w:rFonts w:asciiTheme="majorHAnsi" w:hAnsiTheme="majorHAnsi" w:cs="Calibri"/>
          <w:sz w:val="20"/>
          <w:szCs w:val="20"/>
        </w:rPr>
        <w:t>In accordance to what was established in clause 10 of the friendly settlement agreement, the parties agreed to request the Commission to issue the report contemplated in Article 49 of the American Convention, once the friendly settlement agreement was signed. Given that the State provided detailed information on the actions taken to comply with the obligations derived from this friendly settlement agreement, and extensive documentation that verifies the payment of the obligations derived from it, at this moment it is necessary to assess the fulfillment of the commitments established in this FSA.</w:t>
      </w:r>
    </w:p>
    <w:p w:rsidR="00735338" w:rsidRPr="00735338" w:rsidRDefault="00735338" w:rsidP="00735338">
      <w:pPr>
        <w:tabs>
          <w:tab w:val="left" w:pos="0"/>
          <w:tab w:val="left" w:pos="180"/>
        </w:tabs>
        <w:jc w:val="both"/>
        <w:rPr>
          <w:rFonts w:asciiTheme="majorHAnsi" w:hAnsiTheme="majorHAnsi" w:cs="Calibri"/>
          <w:sz w:val="20"/>
          <w:szCs w:val="20"/>
        </w:rPr>
      </w:pPr>
    </w:p>
    <w:p w:rsidR="00C922D4" w:rsidRPr="00735338" w:rsidRDefault="007A1E71" w:rsidP="00735338">
      <w:pPr>
        <w:pStyle w:val="ListParagraph"/>
        <w:numPr>
          <w:ilvl w:val="0"/>
          <w:numId w:val="107"/>
        </w:numPr>
        <w:tabs>
          <w:tab w:val="left" w:pos="0"/>
          <w:tab w:val="left" w:pos="180"/>
        </w:tabs>
        <w:ind w:left="0" w:firstLine="720"/>
        <w:jc w:val="both"/>
        <w:rPr>
          <w:rFonts w:asciiTheme="majorHAnsi" w:hAnsiTheme="majorHAnsi" w:cs="Calibri"/>
          <w:sz w:val="20"/>
          <w:szCs w:val="20"/>
        </w:rPr>
      </w:pPr>
      <w:r w:rsidRPr="00735338">
        <w:rPr>
          <w:rFonts w:asciiTheme="majorHAnsi" w:hAnsiTheme="majorHAnsi" w:cs="Calibri"/>
          <w:sz w:val="20"/>
          <w:szCs w:val="20"/>
        </w:rPr>
        <w:t>Regarding</w:t>
      </w:r>
      <w:r w:rsidR="00C922D4" w:rsidRPr="00735338">
        <w:rPr>
          <w:rFonts w:asciiTheme="majorHAnsi" w:hAnsiTheme="majorHAnsi" w:cs="Calibri"/>
          <w:sz w:val="20"/>
          <w:szCs w:val="20"/>
        </w:rPr>
        <w:t xml:space="preserve"> clauses 6 (Satisfaction of the petitioners) and 7 (Form of payment of economic reparation) of the agreement, the State reported that all of the compensations to the 17 beneficiaries of the agreement were canceled. This information was corroborated with payment vouchers provided by the State in a total amount of </w:t>
      </w:r>
      <w:r w:rsidR="00735338" w:rsidRPr="00735338">
        <w:rPr>
          <w:rFonts w:asciiTheme="majorHAnsi" w:hAnsiTheme="majorHAnsi" w:cs="Calibri"/>
          <w:sz w:val="20"/>
          <w:szCs w:val="20"/>
        </w:rPr>
        <w:t xml:space="preserve">ten million six hundred and sixty thousand Honduran lempiras </w:t>
      </w:r>
      <w:r w:rsidR="00C922D4" w:rsidRPr="00735338">
        <w:rPr>
          <w:rFonts w:asciiTheme="majorHAnsi" w:hAnsiTheme="majorHAnsi" w:cs="Calibri"/>
          <w:sz w:val="20"/>
          <w:szCs w:val="20"/>
        </w:rPr>
        <w:t>(</w:t>
      </w:r>
      <w:r w:rsidR="00735338" w:rsidRPr="00735338">
        <w:rPr>
          <w:rFonts w:asciiTheme="majorHAnsi" w:eastAsia="MS Mincho" w:hAnsiTheme="majorHAnsi"/>
          <w:sz w:val="20"/>
          <w:szCs w:val="20"/>
        </w:rPr>
        <w:t>10’660.000L</w:t>
      </w:r>
      <w:r w:rsidR="00735338" w:rsidRPr="00735338">
        <w:rPr>
          <w:rFonts w:asciiTheme="majorHAnsi" w:hAnsiTheme="majorHAnsi" w:cs="Calibri"/>
          <w:sz w:val="20"/>
          <w:szCs w:val="20"/>
        </w:rPr>
        <w:t xml:space="preserve">) </w:t>
      </w:r>
      <w:r w:rsidR="00C922D4" w:rsidRPr="00735338">
        <w:rPr>
          <w:rFonts w:asciiTheme="majorHAnsi" w:hAnsiTheme="majorHAnsi" w:cs="Calibri"/>
          <w:sz w:val="20"/>
          <w:szCs w:val="20"/>
        </w:rPr>
        <w:t xml:space="preserve">or approximately </w:t>
      </w:r>
      <w:r w:rsidR="00735338" w:rsidRPr="00735338">
        <w:rPr>
          <w:rFonts w:asciiTheme="majorHAnsi" w:hAnsiTheme="majorHAnsi" w:cs="Calibri"/>
          <w:sz w:val="20"/>
          <w:szCs w:val="20"/>
        </w:rPr>
        <w:t>four hundred thirty-six thousand seven hundred eighteen dollars</w:t>
      </w:r>
      <w:r w:rsidR="00735338" w:rsidRPr="00735338">
        <w:rPr>
          <w:rStyle w:val="FootnoteReference"/>
          <w:rFonts w:asciiTheme="majorHAnsi" w:hAnsiTheme="majorHAnsi" w:cs="Calibri"/>
          <w:sz w:val="20"/>
          <w:szCs w:val="20"/>
          <w:vertAlign w:val="baseline"/>
        </w:rPr>
        <w:t xml:space="preserve"> </w:t>
      </w:r>
      <w:r w:rsidR="00C922D4" w:rsidRPr="00520C02">
        <w:rPr>
          <w:rStyle w:val="FootnoteReference"/>
          <w:rFonts w:asciiTheme="majorHAnsi" w:hAnsiTheme="majorHAnsi"/>
          <w:sz w:val="20"/>
          <w:szCs w:val="20"/>
        </w:rPr>
        <w:footnoteReference w:id="5"/>
      </w:r>
      <w:r w:rsidR="00C922D4" w:rsidRPr="00735338">
        <w:rPr>
          <w:rFonts w:asciiTheme="majorHAnsi" w:hAnsiTheme="majorHAnsi" w:cs="Calibri"/>
          <w:sz w:val="20"/>
          <w:szCs w:val="20"/>
        </w:rPr>
        <w:t xml:space="preserve"> ($</w:t>
      </w:r>
      <w:r w:rsidR="00735338" w:rsidRPr="00735338">
        <w:rPr>
          <w:rFonts w:asciiTheme="majorHAnsi" w:eastAsia="MS Mincho" w:hAnsiTheme="majorHAnsi"/>
          <w:sz w:val="20"/>
          <w:szCs w:val="20"/>
        </w:rPr>
        <w:t>436,718 USD</w:t>
      </w:r>
      <w:r w:rsidR="00C922D4" w:rsidRPr="00735338">
        <w:rPr>
          <w:rFonts w:asciiTheme="majorHAnsi" w:hAnsiTheme="majorHAnsi" w:cs="Calibri"/>
          <w:sz w:val="20"/>
          <w:szCs w:val="20"/>
        </w:rPr>
        <w:t>). Taking into consideration the information previously described, the commission declares that clauses 6 and 7 of the friendly settlement agreement have been complied in full.</w:t>
      </w:r>
    </w:p>
    <w:p w:rsidR="00C922D4" w:rsidRPr="00520C02" w:rsidRDefault="00C922D4" w:rsidP="00520C02">
      <w:pPr>
        <w:tabs>
          <w:tab w:val="left" w:pos="0"/>
          <w:tab w:val="left" w:pos="180"/>
        </w:tabs>
        <w:jc w:val="both"/>
        <w:rPr>
          <w:rFonts w:asciiTheme="majorHAnsi" w:hAnsiTheme="majorHAnsi" w:cs="Calibri"/>
          <w:sz w:val="20"/>
          <w:szCs w:val="20"/>
        </w:rPr>
      </w:pPr>
    </w:p>
    <w:p w:rsidR="00735338" w:rsidRDefault="00C922D4" w:rsidP="00735338">
      <w:pPr>
        <w:pStyle w:val="ListParagraph"/>
        <w:numPr>
          <w:ilvl w:val="0"/>
          <w:numId w:val="107"/>
        </w:numPr>
        <w:tabs>
          <w:tab w:val="left" w:pos="0"/>
          <w:tab w:val="left" w:pos="180"/>
        </w:tabs>
        <w:ind w:left="0" w:firstLine="720"/>
        <w:jc w:val="both"/>
        <w:rPr>
          <w:rFonts w:asciiTheme="majorHAnsi" w:hAnsiTheme="majorHAnsi" w:cs="Calibri"/>
          <w:sz w:val="20"/>
          <w:szCs w:val="20"/>
        </w:rPr>
      </w:pPr>
      <w:r w:rsidRPr="00735338">
        <w:rPr>
          <w:rFonts w:asciiTheme="majorHAnsi" w:hAnsiTheme="majorHAnsi" w:cs="Calibri"/>
          <w:sz w:val="20"/>
          <w:szCs w:val="20"/>
        </w:rPr>
        <w:t xml:space="preserve">The Commission considers that the rest of the content of the agreement is declarative in nature, so </w:t>
      </w:r>
      <w:r w:rsidR="007A1E71" w:rsidRPr="00735338">
        <w:rPr>
          <w:rFonts w:asciiTheme="majorHAnsi" w:hAnsiTheme="majorHAnsi" w:cs="Calibri"/>
          <w:sz w:val="20"/>
          <w:szCs w:val="20"/>
        </w:rPr>
        <w:t>it is not up to the</w:t>
      </w:r>
      <w:r w:rsidRPr="00735338">
        <w:rPr>
          <w:rFonts w:asciiTheme="majorHAnsi" w:hAnsiTheme="majorHAnsi" w:cs="Calibri"/>
          <w:sz w:val="20"/>
          <w:szCs w:val="20"/>
        </w:rPr>
        <w:t xml:space="preserve"> IACHR </w:t>
      </w:r>
      <w:r w:rsidR="007A1E71" w:rsidRPr="00735338">
        <w:rPr>
          <w:rFonts w:asciiTheme="majorHAnsi" w:hAnsiTheme="majorHAnsi" w:cs="Calibri"/>
          <w:sz w:val="20"/>
          <w:szCs w:val="20"/>
        </w:rPr>
        <w:t>to supervise</w:t>
      </w:r>
      <w:r w:rsidRPr="00735338">
        <w:rPr>
          <w:rFonts w:asciiTheme="majorHAnsi" w:hAnsiTheme="majorHAnsi" w:cs="Calibri"/>
          <w:sz w:val="20"/>
          <w:szCs w:val="20"/>
        </w:rPr>
        <w:t xml:space="preserve"> compliance with clauses 4 (Agreement between the parties), 5 (Provenance of this friendly settlement agreement), 8 (Supervision of compliance), 9 (Confidentiality), 10 (Conformity of the parties) and 11 (Entry into force).</w:t>
      </w:r>
    </w:p>
    <w:p w:rsidR="00735338" w:rsidRPr="00735338" w:rsidRDefault="00735338" w:rsidP="00735338">
      <w:pPr>
        <w:pStyle w:val="ListParagraph"/>
        <w:ind w:left="0" w:firstLine="720"/>
        <w:rPr>
          <w:rFonts w:asciiTheme="majorHAnsi" w:hAnsiTheme="majorHAnsi" w:cs="Calibri"/>
          <w:sz w:val="20"/>
          <w:szCs w:val="20"/>
        </w:rPr>
      </w:pPr>
    </w:p>
    <w:p w:rsidR="00C922D4" w:rsidRPr="00735338" w:rsidRDefault="00C922D4" w:rsidP="00735338">
      <w:pPr>
        <w:pStyle w:val="ListParagraph"/>
        <w:numPr>
          <w:ilvl w:val="0"/>
          <w:numId w:val="107"/>
        </w:numPr>
        <w:tabs>
          <w:tab w:val="left" w:pos="0"/>
          <w:tab w:val="left" w:pos="180"/>
        </w:tabs>
        <w:ind w:left="0" w:firstLine="720"/>
        <w:jc w:val="both"/>
        <w:rPr>
          <w:rFonts w:asciiTheme="majorHAnsi" w:hAnsiTheme="majorHAnsi" w:cs="Calibri"/>
          <w:sz w:val="20"/>
          <w:szCs w:val="20"/>
        </w:rPr>
      </w:pPr>
      <w:r w:rsidRPr="00735338">
        <w:rPr>
          <w:rFonts w:asciiTheme="majorHAnsi" w:hAnsiTheme="majorHAnsi" w:cs="Calibri"/>
          <w:sz w:val="20"/>
          <w:szCs w:val="20"/>
        </w:rPr>
        <w:t>For the foregoing reasons, the IACHR declares that the friendly settlement agreement has been complied in full.</w:t>
      </w:r>
    </w:p>
    <w:p w:rsidR="00C922D4" w:rsidRPr="00520C02" w:rsidRDefault="00C922D4" w:rsidP="00520C02">
      <w:pPr>
        <w:tabs>
          <w:tab w:val="left" w:pos="0"/>
          <w:tab w:val="left" w:pos="180"/>
        </w:tabs>
        <w:jc w:val="both"/>
        <w:rPr>
          <w:rFonts w:asciiTheme="majorHAnsi" w:hAnsiTheme="majorHAnsi" w:cs="Calibri"/>
          <w:sz w:val="20"/>
          <w:szCs w:val="20"/>
        </w:rPr>
      </w:pPr>
    </w:p>
    <w:p w:rsidR="00C922D4" w:rsidRPr="00520C02" w:rsidRDefault="00C922D4" w:rsidP="00520C02">
      <w:pPr>
        <w:pStyle w:val="ListParagraph"/>
        <w:keepNext/>
        <w:numPr>
          <w:ilvl w:val="0"/>
          <w:numId w:val="104"/>
        </w:numPr>
        <w:tabs>
          <w:tab w:val="center" w:pos="5400"/>
        </w:tabs>
        <w:suppressAutoHyphens/>
        <w:outlineLvl w:val="0"/>
        <w:rPr>
          <w:rFonts w:asciiTheme="majorHAnsi" w:hAnsiTheme="majorHAnsi"/>
          <w:sz w:val="20"/>
          <w:szCs w:val="20"/>
        </w:rPr>
      </w:pPr>
      <w:r w:rsidRPr="00520C02">
        <w:rPr>
          <w:rFonts w:asciiTheme="majorHAnsi" w:hAnsiTheme="majorHAnsi" w:cs="Calibri"/>
          <w:b/>
          <w:sz w:val="20"/>
          <w:szCs w:val="20"/>
        </w:rPr>
        <w:t>CONCLUSIONS</w:t>
      </w:r>
    </w:p>
    <w:p w:rsidR="00735338" w:rsidRDefault="00735338" w:rsidP="00735338">
      <w:pPr>
        <w:tabs>
          <w:tab w:val="left" w:pos="360"/>
        </w:tabs>
        <w:jc w:val="both"/>
        <w:rPr>
          <w:rFonts w:asciiTheme="majorHAnsi" w:hAnsiTheme="majorHAnsi"/>
          <w:sz w:val="20"/>
          <w:szCs w:val="20"/>
        </w:rPr>
      </w:pPr>
    </w:p>
    <w:p w:rsidR="00C922D4" w:rsidRPr="00735338" w:rsidRDefault="00C922D4" w:rsidP="00735338">
      <w:pPr>
        <w:pStyle w:val="ListParagraph"/>
        <w:numPr>
          <w:ilvl w:val="0"/>
          <w:numId w:val="107"/>
        </w:numPr>
        <w:tabs>
          <w:tab w:val="left" w:pos="360"/>
        </w:tabs>
        <w:ind w:left="0" w:firstLine="720"/>
        <w:jc w:val="both"/>
        <w:rPr>
          <w:rFonts w:asciiTheme="majorHAnsi" w:hAnsiTheme="majorHAnsi" w:cs="Calibri"/>
          <w:b/>
          <w:sz w:val="20"/>
          <w:szCs w:val="20"/>
        </w:rPr>
      </w:pPr>
      <w:r w:rsidRPr="00735338">
        <w:rPr>
          <w:rFonts w:asciiTheme="majorHAnsi" w:hAnsiTheme="majorHAnsi"/>
          <w:sz w:val="20"/>
          <w:szCs w:val="20"/>
        </w:rPr>
        <w:t>Based on the foregoing considerations, and pursuant to the procedure set out in Articles 48(1</w:t>
      </w:r>
      <w:proofErr w:type="gramStart"/>
      <w:r w:rsidRPr="00735338">
        <w:rPr>
          <w:rFonts w:asciiTheme="majorHAnsi" w:hAnsiTheme="majorHAnsi"/>
          <w:sz w:val="20"/>
          <w:szCs w:val="20"/>
        </w:rPr>
        <w:t>)(</w:t>
      </w:r>
      <w:proofErr w:type="gramEnd"/>
      <w:r w:rsidRPr="00735338">
        <w:rPr>
          <w:rFonts w:asciiTheme="majorHAnsi" w:hAnsiTheme="majorHAnsi"/>
          <w:sz w:val="20"/>
          <w:szCs w:val="20"/>
        </w:rPr>
        <w:t xml:space="preserve">f) and 49 of the American Convention, the Commission wishes to reiterate its profound appreciation for </w:t>
      </w:r>
      <w:r w:rsidRPr="00735338">
        <w:rPr>
          <w:rFonts w:asciiTheme="majorHAnsi" w:hAnsiTheme="majorHAnsi"/>
          <w:sz w:val="20"/>
          <w:szCs w:val="20"/>
        </w:rPr>
        <w:lastRenderedPageBreak/>
        <w:t xml:space="preserve">the efforts made by the parties and its satisfaction that a friendly settlement was reached in the instant case, based on respect for human rights and compatible with the object and purpose of the American Convention. </w:t>
      </w:r>
    </w:p>
    <w:p w:rsidR="00C922D4" w:rsidRPr="00520C02" w:rsidRDefault="00C922D4" w:rsidP="00735338">
      <w:pPr>
        <w:tabs>
          <w:tab w:val="left" w:pos="360"/>
        </w:tabs>
        <w:ind w:firstLine="720"/>
        <w:jc w:val="both"/>
        <w:rPr>
          <w:rFonts w:asciiTheme="majorHAnsi" w:hAnsiTheme="majorHAnsi" w:cs="Calibri"/>
          <w:b/>
          <w:sz w:val="20"/>
          <w:szCs w:val="20"/>
        </w:rPr>
      </w:pPr>
    </w:p>
    <w:p w:rsidR="00C922D4" w:rsidRPr="00520C02" w:rsidRDefault="00C922D4" w:rsidP="00735338">
      <w:pPr>
        <w:pStyle w:val="ListParagraph"/>
        <w:numPr>
          <w:ilvl w:val="0"/>
          <w:numId w:val="107"/>
        </w:numPr>
        <w:tabs>
          <w:tab w:val="left" w:pos="360"/>
        </w:tabs>
        <w:ind w:left="0" w:firstLine="720"/>
        <w:jc w:val="both"/>
        <w:rPr>
          <w:rFonts w:asciiTheme="majorHAnsi" w:hAnsiTheme="majorHAnsi" w:cs="Calibri"/>
          <w:b/>
          <w:sz w:val="20"/>
          <w:szCs w:val="20"/>
        </w:rPr>
      </w:pPr>
      <w:r w:rsidRPr="00520C02">
        <w:rPr>
          <w:rFonts w:asciiTheme="majorHAnsi" w:hAnsiTheme="majorHAnsi"/>
          <w:sz w:val="20"/>
          <w:szCs w:val="20"/>
        </w:rPr>
        <w:t xml:space="preserve">In light of the considerations and conclusions set forth in this report, </w:t>
      </w:r>
    </w:p>
    <w:p w:rsidR="00C922D4" w:rsidRPr="00520C02" w:rsidRDefault="00C922D4" w:rsidP="00520C02">
      <w:pPr>
        <w:tabs>
          <w:tab w:val="left" w:pos="360"/>
        </w:tabs>
        <w:jc w:val="both"/>
        <w:rPr>
          <w:rFonts w:asciiTheme="majorHAnsi" w:hAnsiTheme="majorHAnsi" w:cs="Calibri"/>
          <w:b/>
          <w:sz w:val="20"/>
          <w:szCs w:val="20"/>
        </w:rPr>
      </w:pPr>
    </w:p>
    <w:p w:rsidR="00C922D4" w:rsidRPr="00520C02" w:rsidRDefault="00C922D4" w:rsidP="00520C02">
      <w:pPr>
        <w:tabs>
          <w:tab w:val="left" w:pos="720"/>
          <w:tab w:val="left" w:pos="1440"/>
        </w:tabs>
        <w:jc w:val="center"/>
        <w:rPr>
          <w:rFonts w:asciiTheme="majorHAnsi" w:hAnsiTheme="majorHAnsi"/>
          <w:b/>
          <w:bCs/>
          <w:sz w:val="20"/>
          <w:szCs w:val="20"/>
        </w:rPr>
      </w:pPr>
    </w:p>
    <w:p w:rsidR="00C922D4" w:rsidRPr="00520C02" w:rsidRDefault="00C922D4" w:rsidP="00520C02">
      <w:pPr>
        <w:tabs>
          <w:tab w:val="left" w:pos="720"/>
          <w:tab w:val="left" w:pos="1440"/>
        </w:tabs>
        <w:jc w:val="center"/>
        <w:rPr>
          <w:rFonts w:asciiTheme="majorHAnsi" w:hAnsiTheme="majorHAnsi"/>
          <w:b/>
          <w:bCs/>
          <w:sz w:val="20"/>
          <w:szCs w:val="20"/>
        </w:rPr>
      </w:pPr>
      <w:r w:rsidRPr="00520C02">
        <w:rPr>
          <w:rFonts w:asciiTheme="majorHAnsi" w:hAnsiTheme="majorHAnsi"/>
          <w:b/>
          <w:bCs/>
          <w:sz w:val="20"/>
          <w:szCs w:val="20"/>
        </w:rPr>
        <w:t>THE INTER-AMERICAN COMMISSION ON HUMAN RIGHTS</w:t>
      </w:r>
    </w:p>
    <w:p w:rsidR="00C922D4" w:rsidRPr="00520C02" w:rsidRDefault="00C922D4" w:rsidP="00520C02">
      <w:pPr>
        <w:tabs>
          <w:tab w:val="left" w:pos="720"/>
          <w:tab w:val="left" w:pos="1440"/>
        </w:tabs>
        <w:jc w:val="center"/>
        <w:rPr>
          <w:rFonts w:asciiTheme="majorHAnsi" w:hAnsiTheme="majorHAnsi"/>
          <w:b/>
          <w:bCs/>
          <w:sz w:val="20"/>
          <w:szCs w:val="20"/>
        </w:rPr>
      </w:pPr>
    </w:p>
    <w:p w:rsidR="00C922D4" w:rsidRPr="00520C02" w:rsidRDefault="00C922D4" w:rsidP="00520C02">
      <w:pPr>
        <w:jc w:val="both"/>
        <w:rPr>
          <w:rFonts w:asciiTheme="majorHAnsi" w:hAnsiTheme="majorHAnsi"/>
          <w:b/>
          <w:bCs/>
          <w:sz w:val="20"/>
          <w:szCs w:val="20"/>
        </w:rPr>
      </w:pPr>
      <w:r w:rsidRPr="00520C02">
        <w:rPr>
          <w:rFonts w:asciiTheme="majorHAnsi" w:hAnsiTheme="majorHAnsi"/>
          <w:b/>
          <w:bCs/>
          <w:sz w:val="20"/>
          <w:szCs w:val="20"/>
        </w:rPr>
        <w:t>DECIDES:</w:t>
      </w:r>
    </w:p>
    <w:p w:rsidR="00C922D4" w:rsidRPr="00520C02" w:rsidRDefault="00C922D4" w:rsidP="00520C02">
      <w:pPr>
        <w:jc w:val="both"/>
        <w:rPr>
          <w:rFonts w:asciiTheme="majorHAnsi" w:hAnsiTheme="majorHAnsi"/>
          <w:b/>
          <w:bCs/>
          <w:sz w:val="20"/>
          <w:szCs w:val="20"/>
        </w:rPr>
      </w:pPr>
    </w:p>
    <w:p w:rsidR="00C922D4" w:rsidRPr="00520C02" w:rsidRDefault="00C922D4" w:rsidP="00520C0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520C02">
        <w:rPr>
          <w:rFonts w:asciiTheme="majorHAnsi" w:hAnsiTheme="majorHAnsi"/>
          <w:sz w:val="20"/>
          <w:szCs w:val="20"/>
        </w:rPr>
        <w:t xml:space="preserve">To approve the terms of the agreement signed by the parties on </w:t>
      </w:r>
      <w:r w:rsidR="00735338">
        <w:rPr>
          <w:rFonts w:asciiTheme="majorHAnsi" w:hAnsiTheme="majorHAnsi"/>
          <w:sz w:val="20"/>
          <w:szCs w:val="20"/>
        </w:rPr>
        <w:t>April 3</w:t>
      </w:r>
      <w:r w:rsidRPr="00520C02">
        <w:rPr>
          <w:rFonts w:asciiTheme="majorHAnsi" w:hAnsiTheme="majorHAnsi"/>
          <w:sz w:val="20"/>
          <w:szCs w:val="20"/>
        </w:rPr>
        <w:t>, 2019.</w:t>
      </w:r>
    </w:p>
    <w:p w:rsidR="00C922D4" w:rsidRPr="00520C02" w:rsidRDefault="00C922D4" w:rsidP="00520C02">
      <w:pPr>
        <w:ind w:left="720"/>
        <w:jc w:val="both"/>
        <w:rPr>
          <w:rFonts w:asciiTheme="majorHAnsi" w:hAnsiTheme="majorHAnsi"/>
          <w:sz w:val="20"/>
          <w:szCs w:val="20"/>
        </w:rPr>
      </w:pPr>
    </w:p>
    <w:p w:rsidR="00C922D4" w:rsidRPr="00520C02" w:rsidRDefault="00C922D4" w:rsidP="00520C0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520C02">
        <w:rPr>
          <w:rFonts w:asciiTheme="majorHAnsi" w:hAnsiTheme="majorHAnsi"/>
          <w:sz w:val="20"/>
          <w:szCs w:val="20"/>
        </w:rPr>
        <w:t xml:space="preserve">To find that there has been </w:t>
      </w:r>
      <w:r w:rsidR="00EE70BD">
        <w:rPr>
          <w:rFonts w:asciiTheme="majorHAnsi" w:hAnsiTheme="majorHAnsi"/>
          <w:sz w:val="20"/>
          <w:szCs w:val="20"/>
        </w:rPr>
        <w:t xml:space="preserve">full </w:t>
      </w:r>
      <w:r w:rsidRPr="00520C02">
        <w:rPr>
          <w:rFonts w:asciiTheme="majorHAnsi" w:hAnsiTheme="majorHAnsi"/>
          <w:sz w:val="20"/>
          <w:szCs w:val="20"/>
        </w:rPr>
        <w:t xml:space="preserve">compliance with points 6 and 7, according to the analysis in this report. </w:t>
      </w:r>
    </w:p>
    <w:p w:rsidR="00C922D4" w:rsidRPr="00520C02" w:rsidRDefault="00C922D4" w:rsidP="00520C02">
      <w:pPr>
        <w:pStyle w:val="ListParagraph"/>
        <w:rPr>
          <w:rFonts w:asciiTheme="majorHAnsi" w:hAnsiTheme="majorHAnsi"/>
          <w:sz w:val="20"/>
          <w:szCs w:val="20"/>
        </w:rPr>
      </w:pPr>
    </w:p>
    <w:p w:rsidR="00C922D4" w:rsidRPr="00520C02" w:rsidRDefault="00C922D4" w:rsidP="00520C0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520C02">
        <w:rPr>
          <w:rFonts w:asciiTheme="majorHAnsi" w:hAnsiTheme="majorHAnsi"/>
          <w:sz w:val="20"/>
          <w:szCs w:val="20"/>
        </w:rPr>
        <w:t xml:space="preserve">To find that the friendly settlement agreement has been complied in full. </w:t>
      </w:r>
    </w:p>
    <w:p w:rsidR="00C922D4" w:rsidRPr="00520C02" w:rsidRDefault="00C922D4" w:rsidP="00520C02">
      <w:pPr>
        <w:tabs>
          <w:tab w:val="left" w:pos="1440"/>
          <w:tab w:val="num" w:pos="3240"/>
        </w:tabs>
        <w:ind w:left="720"/>
        <w:jc w:val="both"/>
        <w:rPr>
          <w:rFonts w:asciiTheme="majorHAnsi" w:hAnsiTheme="majorHAnsi"/>
          <w:sz w:val="20"/>
          <w:szCs w:val="20"/>
        </w:rPr>
      </w:pPr>
    </w:p>
    <w:p w:rsidR="00C55560" w:rsidRDefault="00C922D4" w:rsidP="00520C02">
      <w:pPr>
        <w:pStyle w:val="ListParagraph"/>
        <w:numPr>
          <w:ilvl w:val="0"/>
          <w:numId w:val="106"/>
        </w:numPr>
        <w:jc w:val="both"/>
        <w:rPr>
          <w:rFonts w:asciiTheme="majorHAnsi" w:hAnsiTheme="majorHAnsi"/>
          <w:sz w:val="20"/>
          <w:szCs w:val="20"/>
        </w:rPr>
      </w:pPr>
      <w:r w:rsidRPr="00520C02">
        <w:rPr>
          <w:rFonts w:asciiTheme="majorHAnsi" w:hAnsiTheme="majorHAnsi"/>
          <w:sz w:val="20"/>
          <w:szCs w:val="20"/>
        </w:rPr>
        <w:t xml:space="preserve">To make this report public and to include it in its Annual Report to the General Assembly of the OAS. </w:t>
      </w:r>
    </w:p>
    <w:p w:rsidR="00400A8F" w:rsidRDefault="00400A8F" w:rsidP="00400A8F">
      <w:pPr>
        <w:pStyle w:val="ListParagraph"/>
        <w:rPr>
          <w:rFonts w:asciiTheme="majorHAnsi" w:hAnsiTheme="majorHAnsi"/>
          <w:sz w:val="20"/>
          <w:szCs w:val="20"/>
        </w:rPr>
      </w:pPr>
    </w:p>
    <w:p w:rsidR="00400A8F" w:rsidRDefault="00400A8F" w:rsidP="00E56EEE">
      <w:pPr>
        <w:ind w:firstLine="720"/>
        <w:jc w:val="both"/>
        <w:rPr>
          <w:rFonts w:asciiTheme="majorHAnsi" w:hAnsiTheme="majorHAnsi" w:cs="Arial"/>
          <w:sz w:val="20"/>
          <w:szCs w:val="20"/>
          <w:lang w:eastAsia="ja-JP"/>
        </w:rPr>
      </w:pPr>
      <w:r w:rsidRPr="00921F4E">
        <w:rPr>
          <w:rFonts w:asciiTheme="majorHAnsi" w:hAnsiTheme="majorHAnsi" w:cs="Arial"/>
          <w:sz w:val="20"/>
          <w:szCs w:val="20"/>
          <w:lang w:eastAsia="ja-JP"/>
        </w:rPr>
        <w:t xml:space="preserve">Approved by the Inter-American Commission on Human Rights on the </w:t>
      </w:r>
      <w:r>
        <w:rPr>
          <w:rFonts w:asciiTheme="majorHAnsi" w:hAnsiTheme="majorHAnsi" w:cs="Arial"/>
          <w:sz w:val="20"/>
          <w:szCs w:val="20"/>
          <w:lang w:eastAsia="ja-JP"/>
        </w:rPr>
        <w:t>13</w:t>
      </w:r>
      <w:r w:rsidR="00E343AA" w:rsidRPr="00E343AA">
        <w:rPr>
          <w:rFonts w:asciiTheme="majorHAnsi" w:hAnsiTheme="majorHAnsi" w:cs="Arial"/>
          <w:sz w:val="20"/>
          <w:szCs w:val="20"/>
          <w:vertAlign w:val="superscript"/>
          <w:lang w:eastAsia="ja-JP"/>
        </w:rPr>
        <w:t>th</w:t>
      </w:r>
      <w:r w:rsidRPr="00921F4E">
        <w:rPr>
          <w:rFonts w:asciiTheme="majorHAnsi" w:hAnsiTheme="majorHAnsi" w:cs="Arial"/>
          <w:sz w:val="20"/>
          <w:szCs w:val="20"/>
          <w:lang w:eastAsia="ja-JP"/>
        </w:rPr>
        <w:t xml:space="preserve"> day of </w:t>
      </w:r>
      <w:r>
        <w:rPr>
          <w:rFonts w:asciiTheme="majorHAnsi" w:hAnsiTheme="majorHAnsi" w:cs="Arial"/>
          <w:sz w:val="20"/>
          <w:szCs w:val="20"/>
          <w:lang w:eastAsia="ja-JP"/>
        </w:rPr>
        <w:t>July</w:t>
      </w:r>
      <w:r w:rsidRPr="00921F4E">
        <w:rPr>
          <w:rFonts w:asciiTheme="majorHAnsi" w:hAnsiTheme="majorHAnsi" w:cs="Arial"/>
          <w:sz w:val="20"/>
          <w:szCs w:val="20"/>
          <w:lang w:eastAsia="ja-JP"/>
        </w:rPr>
        <w:t xml:space="preserve"> 2019. (Signed):</w:t>
      </w:r>
      <w:r>
        <w:rPr>
          <w:rFonts w:asciiTheme="majorHAnsi" w:hAnsiTheme="majorHAnsi" w:cs="Arial"/>
          <w:sz w:val="20"/>
          <w:szCs w:val="20"/>
          <w:lang w:eastAsia="ja-JP"/>
        </w:rPr>
        <w:t xml:space="preserve"> Esmeralda E. </w:t>
      </w:r>
      <w:proofErr w:type="spellStart"/>
      <w:r>
        <w:rPr>
          <w:rFonts w:asciiTheme="majorHAnsi" w:hAnsiTheme="majorHAnsi" w:cs="Arial"/>
          <w:sz w:val="20"/>
          <w:szCs w:val="20"/>
          <w:lang w:eastAsia="ja-JP"/>
        </w:rPr>
        <w:t>Arosemena</w:t>
      </w:r>
      <w:proofErr w:type="spellEnd"/>
      <w:r>
        <w:rPr>
          <w:rFonts w:asciiTheme="majorHAnsi" w:hAnsiTheme="majorHAnsi" w:cs="Arial"/>
          <w:sz w:val="20"/>
          <w:szCs w:val="20"/>
          <w:lang w:eastAsia="ja-JP"/>
        </w:rPr>
        <w:t xml:space="preserve"> Bernal de </w:t>
      </w:r>
      <w:proofErr w:type="spellStart"/>
      <w:r>
        <w:rPr>
          <w:rFonts w:asciiTheme="majorHAnsi" w:hAnsiTheme="majorHAnsi" w:cs="Arial"/>
          <w:sz w:val="20"/>
          <w:szCs w:val="20"/>
          <w:lang w:eastAsia="ja-JP"/>
        </w:rPr>
        <w:t>Troitiño</w:t>
      </w:r>
      <w:proofErr w:type="spellEnd"/>
      <w:r>
        <w:rPr>
          <w:rFonts w:asciiTheme="majorHAnsi" w:hAnsiTheme="majorHAnsi" w:cs="Arial"/>
          <w:sz w:val="20"/>
          <w:szCs w:val="20"/>
          <w:lang w:eastAsia="ja-JP"/>
        </w:rPr>
        <w:t>, President; Joel Hernández, First Vice-President; Antonia Urrejola; Second Vice-President; Francisco José Eguiguren, Margarette May Mac</w:t>
      </w:r>
      <w:r w:rsidR="00E56EEE">
        <w:rPr>
          <w:rFonts w:asciiTheme="majorHAnsi" w:hAnsiTheme="majorHAnsi" w:cs="Arial"/>
          <w:sz w:val="20"/>
          <w:szCs w:val="20"/>
          <w:lang w:eastAsia="ja-JP"/>
        </w:rPr>
        <w:t>a</w:t>
      </w:r>
      <w:r>
        <w:rPr>
          <w:rFonts w:asciiTheme="majorHAnsi" w:hAnsiTheme="majorHAnsi" w:cs="Arial"/>
          <w:sz w:val="20"/>
          <w:szCs w:val="20"/>
          <w:lang w:eastAsia="ja-JP"/>
        </w:rPr>
        <w:t xml:space="preserve">ulay, </w:t>
      </w:r>
      <w:r w:rsidR="003E3A8D">
        <w:rPr>
          <w:rFonts w:asciiTheme="majorHAnsi" w:hAnsiTheme="majorHAnsi" w:cs="Arial"/>
          <w:sz w:val="20"/>
          <w:szCs w:val="20"/>
          <w:lang w:eastAsia="ja-JP"/>
        </w:rPr>
        <w:t>Luis Ernesto Vargas Silva</w:t>
      </w:r>
      <w:r w:rsidR="00E56EEE">
        <w:rPr>
          <w:rFonts w:asciiTheme="majorHAnsi" w:hAnsiTheme="majorHAnsi" w:cs="Arial"/>
          <w:sz w:val="20"/>
          <w:szCs w:val="20"/>
          <w:lang w:eastAsia="ja-JP"/>
        </w:rPr>
        <w:t xml:space="preserve"> and </w:t>
      </w:r>
      <w:proofErr w:type="spellStart"/>
      <w:r w:rsidR="00E56EEE">
        <w:rPr>
          <w:rFonts w:asciiTheme="majorHAnsi" w:hAnsiTheme="majorHAnsi" w:cs="Arial"/>
          <w:sz w:val="20"/>
          <w:szCs w:val="20"/>
          <w:lang w:eastAsia="ja-JP"/>
        </w:rPr>
        <w:t>Flá</w:t>
      </w:r>
      <w:r>
        <w:rPr>
          <w:rFonts w:asciiTheme="majorHAnsi" w:hAnsiTheme="majorHAnsi" w:cs="Arial"/>
          <w:sz w:val="20"/>
          <w:szCs w:val="20"/>
          <w:lang w:eastAsia="ja-JP"/>
        </w:rPr>
        <w:t>via</w:t>
      </w:r>
      <w:proofErr w:type="spellEnd"/>
      <w:r>
        <w:rPr>
          <w:rFonts w:asciiTheme="majorHAnsi" w:hAnsiTheme="majorHAnsi" w:cs="Arial"/>
          <w:sz w:val="20"/>
          <w:szCs w:val="20"/>
          <w:lang w:eastAsia="ja-JP"/>
        </w:rPr>
        <w:t xml:space="preserve"> </w:t>
      </w:r>
      <w:proofErr w:type="spellStart"/>
      <w:r>
        <w:rPr>
          <w:rFonts w:asciiTheme="majorHAnsi" w:hAnsiTheme="majorHAnsi" w:cs="Arial"/>
          <w:sz w:val="20"/>
          <w:szCs w:val="20"/>
          <w:lang w:eastAsia="ja-JP"/>
        </w:rPr>
        <w:t>Piovesan</w:t>
      </w:r>
      <w:proofErr w:type="spellEnd"/>
      <w:r>
        <w:rPr>
          <w:rFonts w:asciiTheme="majorHAnsi" w:hAnsiTheme="majorHAnsi" w:cs="Arial"/>
          <w:sz w:val="20"/>
          <w:szCs w:val="20"/>
          <w:lang w:eastAsia="ja-JP"/>
        </w:rPr>
        <w:t>, Members of the Commission.</w:t>
      </w:r>
    </w:p>
    <w:sectPr w:rsidR="00400A8F"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0B3" w:rsidRDefault="00E540B3" w:rsidP="00036A8A">
      <w:r>
        <w:separator/>
      </w:r>
    </w:p>
  </w:endnote>
  <w:endnote w:type="continuationSeparator" w:id="0">
    <w:p w:rsidR="00E540B3" w:rsidRDefault="00E540B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BD" w:rsidRDefault="00630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C13E9">
          <w:rPr>
            <w:noProof/>
            <w:sz w:val="16"/>
          </w:rPr>
          <w:t>8</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0B3" w:rsidRPr="00036A8A" w:rsidRDefault="00E540B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540B3" w:rsidRPr="00036A8A" w:rsidRDefault="00E540B3" w:rsidP="00036A8A">
      <w:pPr>
        <w:rPr>
          <w:rFonts w:asciiTheme="majorHAnsi" w:hAnsiTheme="majorHAnsi"/>
          <w:sz w:val="16"/>
          <w:szCs w:val="16"/>
        </w:rPr>
      </w:pPr>
      <w:r w:rsidRPr="00036A8A">
        <w:rPr>
          <w:rFonts w:asciiTheme="majorHAnsi" w:hAnsiTheme="majorHAnsi"/>
          <w:sz w:val="16"/>
          <w:szCs w:val="16"/>
        </w:rPr>
        <w:separator/>
      </w:r>
    </w:p>
    <w:p w:rsidR="00E540B3" w:rsidRPr="00036A8A" w:rsidRDefault="00E540B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540B3" w:rsidRPr="0093441A" w:rsidRDefault="00E540B3"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922D4" w:rsidRPr="00DB070E" w:rsidRDefault="00C922D4" w:rsidP="008E614D">
      <w:pPr>
        <w:pStyle w:val="HTMLPreformatted"/>
        <w:jc w:val="both"/>
        <w:rPr>
          <w:rFonts w:asciiTheme="majorHAnsi" w:hAnsiTheme="majorHAnsi"/>
          <w:color w:val="222222"/>
          <w:sz w:val="16"/>
          <w:szCs w:val="16"/>
          <w:lang w:val="en"/>
        </w:rPr>
      </w:pPr>
      <w:r w:rsidRPr="00DB070E">
        <w:rPr>
          <w:rStyle w:val="FootnoteReference"/>
          <w:rFonts w:asciiTheme="majorHAnsi" w:eastAsia="Trebuchet MS" w:hAnsiTheme="majorHAnsi"/>
          <w:sz w:val="16"/>
          <w:szCs w:val="16"/>
        </w:rPr>
        <w:footnoteRef/>
      </w:r>
      <w:r w:rsidRPr="00DB070E">
        <w:rPr>
          <w:rFonts w:asciiTheme="majorHAnsi" w:hAnsiTheme="majorHAnsi"/>
          <w:sz w:val="16"/>
          <w:szCs w:val="16"/>
        </w:rPr>
        <w:t xml:space="preserve"> </w:t>
      </w:r>
      <w:r w:rsidR="00A05D26">
        <w:rPr>
          <w:rFonts w:asciiTheme="majorHAnsi" w:hAnsiTheme="majorHAnsi"/>
          <w:color w:val="222222"/>
          <w:sz w:val="16"/>
          <w:szCs w:val="16"/>
          <w:lang w:val="en"/>
        </w:rPr>
        <w:t>It is to indicate that this FSA</w:t>
      </w:r>
      <w:r w:rsidRPr="00DB070E">
        <w:rPr>
          <w:rFonts w:asciiTheme="majorHAnsi" w:hAnsiTheme="majorHAnsi"/>
          <w:color w:val="222222"/>
          <w:sz w:val="16"/>
          <w:szCs w:val="16"/>
          <w:lang w:val="en"/>
        </w:rPr>
        <w:t xml:space="preserve"> is 1 of 5 agreements signed between December 1, 2018 and June 30, 2019 on a total universe of 357 presumed victims of case 12,961 Juan Gonzalez and Others. This agreement </w:t>
      </w:r>
      <w:r w:rsidR="001D2C5E">
        <w:rPr>
          <w:rFonts w:asciiTheme="majorHAnsi" w:hAnsiTheme="majorHAnsi"/>
          <w:color w:val="222222"/>
          <w:sz w:val="16"/>
          <w:szCs w:val="16"/>
          <w:lang w:val="en"/>
        </w:rPr>
        <w:t>and the effects of this Report are</w:t>
      </w:r>
      <w:r w:rsidRPr="00DB070E">
        <w:rPr>
          <w:rFonts w:asciiTheme="majorHAnsi" w:hAnsiTheme="majorHAnsi"/>
          <w:color w:val="222222"/>
          <w:sz w:val="16"/>
          <w:szCs w:val="16"/>
          <w:lang w:val="en"/>
        </w:rPr>
        <w:t xml:space="preserve"> limited only to the beneficiaries referred to in it</w:t>
      </w:r>
      <w:r w:rsidR="00A05D26">
        <w:rPr>
          <w:rFonts w:asciiTheme="majorHAnsi" w:hAnsiTheme="majorHAnsi"/>
          <w:color w:val="222222"/>
          <w:sz w:val="16"/>
          <w:szCs w:val="16"/>
          <w:lang w:val="en"/>
        </w:rPr>
        <w:t>.</w:t>
      </w:r>
    </w:p>
    <w:p w:rsidR="00C922D4" w:rsidRPr="00DB070E" w:rsidRDefault="00C922D4" w:rsidP="008E614D">
      <w:pPr>
        <w:pStyle w:val="FootnoteText"/>
        <w:tabs>
          <w:tab w:val="left" w:pos="2748"/>
        </w:tabs>
        <w:jc w:val="both"/>
        <w:rPr>
          <w:lang w:val="en"/>
        </w:rPr>
      </w:pPr>
      <w:r>
        <w:rPr>
          <w:lang w:val="en"/>
        </w:rPr>
        <w:tab/>
      </w:r>
    </w:p>
  </w:footnote>
  <w:footnote w:id="3">
    <w:p w:rsidR="000E50EA" w:rsidRPr="000E50EA" w:rsidRDefault="000E50EA" w:rsidP="000E50EA">
      <w:pPr>
        <w:pStyle w:val="FootnoteText"/>
        <w:jc w:val="both"/>
        <w:rPr>
          <w:rFonts w:asciiTheme="majorHAnsi" w:hAnsiTheme="majorHAnsi"/>
          <w:sz w:val="16"/>
          <w:szCs w:val="16"/>
        </w:rPr>
      </w:pPr>
      <w:r w:rsidRPr="000E50EA">
        <w:rPr>
          <w:rStyle w:val="FootnoteReference"/>
          <w:rFonts w:asciiTheme="majorHAnsi" w:hAnsiTheme="majorHAnsi"/>
          <w:color w:val="auto"/>
          <w:sz w:val="16"/>
          <w:szCs w:val="16"/>
        </w:rPr>
        <w:footnoteRef/>
      </w:r>
      <w:r w:rsidRPr="000E50EA">
        <w:rPr>
          <w:rFonts w:asciiTheme="majorHAnsi" w:hAnsiTheme="majorHAnsi"/>
          <w:color w:val="auto"/>
          <w:sz w:val="16"/>
          <w:szCs w:val="16"/>
        </w:rPr>
        <w:t xml:space="preserve"> By material error the original FSA had as its title the name of a person who decided to continue with the contentious way at the moment of finalizing the mapping of actors and beneficiaries of the friendly settlement agreements signed in this case, which was not included in the list of beneficiaries of this agreement. Therefore, the Commission delimited the name of the agreement to the name of the original case.</w:t>
      </w:r>
    </w:p>
  </w:footnote>
  <w:footnote w:id="4">
    <w:p w:rsidR="00C922D4" w:rsidRPr="00345075" w:rsidRDefault="00C922D4" w:rsidP="008E614D">
      <w:pPr>
        <w:pStyle w:val="FootnoteText"/>
        <w:jc w:val="both"/>
        <w:rPr>
          <w:rFonts w:ascii="Cambria" w:hAnsi="Cambria"/>
          <w:sz w:val="16"/>
          <w:szCs w:val="16"/>
        </w:rPr>
      </w:pPr>
      <w:r w:rsidRPr="00345075">
        <w:rPr>
          <w:rStyle w:val="FootnoteReference"/>
          <w:rFonts w:ascii="Cambria" w:hAnsi="Cambria"/>
          <w:sz w:val="16"/>
          <w:szCs w:val="16"/>
        </w:rPr>
        <w:footnoteRef/>
      </w:r>
      <w:r w:rsidRPr="00345075">
        <w:rPr>
          <w:rFonts w:ascii="Cambria" w:hAnsi="Cambria"/>
          <w:sz w:val="16"/>
          <w:szCs w:val="16"/>
        </w:rPr>
        <w:t xml:space="preserve"> Vienna Convention on the Law of Treaties, U.N. Doc A/CONF.39/27 (1969), Ar</w:t>
      </w:r>
      <w:r>
        <w:rPr>
          <w:rFonts w:ascii="Cambria" w:hAnsi="Cambria"/>
          <w:sz w:val="16"/>
          <w:szCs w:val="16"/>
        </w:rPr>
        <w:t xml:space="preserve">ticle </w:t>
      </w:r>
      <w:r w:rsidRPr="00345075">
        <w:rPr>
          <w:rFonts w:ascii="Cambria" w:hAnsi="Cambria"/>
          <w:sz w:val="16"/>
          <w:szCs w:val="16"/>
        </w:rPr>
        <w:t>26:</w:t>
      </w:r>
      <w:r>
        <w:rPr>
          <w:rFonts w:ascii="Cambria" w:hAnsi="Cambria"/>
          <w:b/>
          <w:sz w:val="16"/>
          <w:szCs w:val="16"/>
        </w:rPr>
        <w:t xml:space="preserve"> </w:t>
      </w:r>
      <w:proofErr w:type="spellStart"/>
      <w:r w:rsidRPr="00345075">
        <w:rPr>
          <w:rFonts w:ascii="Cambria" w:hAnsi="Cambria"/>
          <w:b/>
          <w:sz w:val="16"/>
          <w:szCs w:val="16"/>
        </w:rPr>
        <w:t>Pacta</w:t>
      </w:r>
      <w:proofErr w:type="spellEnd"/>
      <w:r w:rsidRPr="00345075">
        <w:rPr>
          <w:rFonts w:ascii="Cambria" w:hAnsi="Cambria"/>
          <w:b/>
          <w:sz w:val="16"/>
          <w:szCs w:val="16"/>
        </w:rPr>
        <w:t xml:space="preserve"> </w:t>
      </w:r>
      <w:proofErr w:type="spellStart"/>
      <w:r w:rsidRPr="00345075">
        <w:rPr>
          <w:rFonts w:ascii="Cambria" w:hAnsi="Cambria"/>
          <w:b/>
          <w:sz w:val="16"/>
          <w:szCs w:val="16"/>
        </w:rPr>
        <w:t>sunt</w:t>
      </w:r>
      <w:proofErr w:type="spellEnd"/>
      <w:r w:rsidRPr="00345075">
        <w:rPr>
          <w:rFonts w:ascii="Cambria" w:hAnsi="Cambria"/>
          <w:b/>
          <w:sz w:val="16"/>
          <w:szCs w:val="16"/>
        </w:rPr>
        <w:t xml:space="preserve"> </w:t>
      </w:r>
      <w:proofErr w:type="spellStart"/>
      <w:r w:rsidRPr="00345075">
        <w:rPr>
          <w:rFonts w:ascii="Cambria" w:hAnsi="Cambria"/>
          <w:b/>
          <w:sz w:val="16"/>
          <w:szCs w:val="16"/>
        </w:rPr>
        <w:t>servanda</w:t>
      </w:r>
      <w:proofErr w:type="spellEnd"/>
      <w:r w:rsidRPr="00345075">
        <w:rPr>
          <w:rFonts w:ascii="Cambria" w:hAnsi="Cambria"/>
          <w:b/>
          <w:sz w:val="16"/>
          <w:szCs w:val="16"/>
        </w:rPr>
        <w:t xml:space="preserve">. </w:t>
      </w:r>
      <w:r>
        <w:rPr>
          <w:rFonts w:ascii="Cambria" w:hAnsi="Cambria"/>
          <w:i/>
          <w:sz w:val="16"/>
          <w:szCs w:val="16"/>
        </w:rPr>
        <w:t>“Every treaty in force is binding upon the parties to it and must be performed by them in good faith.”</w:t>
      </w:r>
    </w:p>
  </w:footnote>
  <w:footnote w:id="5">
    <w:p w:rsidR="00C922D4" w:rsidRDefault="00C922D4" w:rsidP="008E614D">
      <w:pPr>
        <w:pStyle w:val="FootnoteText"/>
        <w:jc w:val="both"/>
      </w:pPr>
      <w:r>
        <w:rPr>
          <w:rStyle w:val="FootnoteReference"/>
        </w:rPr>
        <w:footnoteRef/>
      </w:r>
      <w:r>
        <w:t xml:space="preserve"> </w:t>
      </w:r>
      <w:r w:rsidRPr="00BD3F11">
        <w:rPr>
          <w:rFonts w:ascii="Cambria" w:hAnsi="Cambria"/>
          <w:sz w:val="16"/>
          <w:szCs w:val="16"/>
        </w:rPr>
        <w:t xml:space="preserve">Conversions to dollars are derived from the free search in the Google </w:t>
      </w:r>
      <w:r w:rsidRPr="00BD3F11">
        <w:rPr>
          <w:rFonts w:ascii="Cambria" w:hAnsi="Cambria"/>
          <w:i/>
          <w:sz w:val="16"/>
          <w:szCs w:val="16"/>
        </w:rPr>
        <w:t xml:space="preserve">converter </w:t>
      </w:r>
      <w:r w:rsidRPr="00BD3F11">
        <w:rPr>
          <w:rFonts w:ascii="Cambria" w:hAnsi="Cambria"/>
          <w:sz w:val="16"/>
          <w:szCs w:val="16"/>
        </w:rPr>
        <w:t>available in the market dated June 21,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26865AF" wp14:editId="2A11EBF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540B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BD" w:rsidRDefault="00630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DF140B"/>
    <w:multiLevelType w:val="hybridMultilevel"/>
    <w:tmpl w:val="9A30BE48"/>
    <w:lvl w:ilvl="0" w:tplc="0C0A000F">
      <w:start w:val="1"/>
      <w:numFmt w:val="decimal"/>
      <w:lvlText w:val="%1."/>
      <w:lvlJc w:val="left"/>
      <w:pPr>
        <w:ind w:left="16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244761"/>
    <w:multiLevelType w:val="hybridMultilevel"/>
    <w:tmpl w:val="B8CAD602"/>
    <w:lvl w:ilvl="0" w:tplc="BFCEDBDE">
      <w:start w:val="1"/>
      <w:numFmt w:val="decimal"/>
      <w:lvlText w:val="%1."/>
      <w:lvlJc w:val="left"/>
      <w:pPr>
        <w:ind w:left="2160" w:hanging="1440"/>
      </w:pPr>
      <w:rPr>
        <w:rFonts w:hint="default"/>
        <w:b w:val="0"/>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5300302"/>
    <w:multiLevelType w:val="hybridMultilevel"/>
    <w:tmpl w:val="2AA8BFF8"/>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955F13"/>
    <w:multiLevelType w:val="hybridMultilevel"/>
    <w:tmpl w:val="226E1778"/>
    <w:lvl w:ilvl="0" w:tplc="E7121AA2">
      <w:start w:val="1"/>
      <w:numFmt w:val="upperRoman"/>
      <w:lvlText w:val="%1."/>
      <w:lvlJc w:val="left"/>
      <w:pPr>
        <w:ind w:left="1440" w:hanging="720"/>
      </w:pPr>
      <w:rPr>
        <w:rFonts w:eastAsia="Arial Unicode M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8"/>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7"/>
  </w:num>
  <w:num w:numId="80">
    <w:abstractNumId w:val="38"/>
  </w:num>
  <w:num w:numId="81">
    <w:abstractNumId w:val="39"/>
  </w:num>
  <w:num w:numId="82">
    <w:abstractNumId w:val="44"/>
  </w:num>
  <w:num w:numId="83">
    <w:abstractNumId w:val="45"/>
  </w:num>
  <w:num w:numId="84">
    <w:abstractNumId w:val="50"/>
  </w:num>
  <w:num w:numId="85">
    <w:abstractNumId w:val="53"/>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2"/>
  </w:num>
  <w:num w:numId="95">
    <w:abstractNumId w:val="46"/>
  </w:num>
  <w:num w:numId="96">
    <w:abstractNumId w:val="56"/>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5"/>
  </w:num>
  <w:num w:numId="104">
    <w:abstractNumId w:val="41"/>
  </w:num>
  <w:num w:numId="105">
    <w:abstractNumId w:val="15"/>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num>
  <w:num w:numId="108">
    <w:abstractNumId w:val="57"/>
  </w:num>
  <w:num w:numId="109">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28C7"/>
    <w:rsid w:val="000A575F"/>
    <w:rsid w:val="000D10DB"/>
    <w:rsid w:val="000E50EA"/>
    <w:rsid w:val="0013104F"/>
    <w:rsid w:val="00137EBA"/>
    <w:rsid w:val="00145EDC"/>
    <w:rsid w:val="00167A34"/>
    <w:rsid w:val="0018037F"/>
    <w:rsid w:val="001A5F27"/>
    <w:rsid w:val="001A7870"/>
    <w:rsid w:val="001C1B41"/>
    <w:rsid w:val="001D2C5E"/>
    <w:rsid w:val="001F6056"/>
    <w:rsid w:val="00210E0E"/>
    <w:rsid w:val="00247403"/>
    <w:rsid w:val="00247542"/>
    <w:rsid w:val="00257893"/>
    <w:rsid w:val="00266092"/>
    <w:rsid w:val="00266B61"/>
    <w:rsid w:val="0026712A"/>
    <w:rsid w:val="002704DB"/>
    <w:rsid w:val="002C1641"/>
    <w:rsid w:val="002C3CD2"/>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B2856"/>
    <w:rsid w:val="003C32BC"/>
    <w:rsid w:val="003D6842"/>
    <w:rsid w:val="003E3A8D"/>
    <w:rsid w:val="003F1BBF"/>
    <w:rsid w:val="00400A8F"/>
    <w:rsid w:val="004165C2"/>
    <w:rsid w:val="00450A4A"/>
    <w:rsid w:val="004666FB"/>
    <w:rsid w:val="00467B7E"/>
    <w:rsid w:val="0049419D"/>
    <w:rsid w:val="004B0EBD"/>
    <w:rsid w:val="004B2762"/>
    <w:rsid w:val="004B7EB6"/>
    <w:rsid w:val="004C4B62"/>
    <w:rsid w:val="004D6025"/>
    <w:rsid w:val="004D72BC"/>
    <w:rsid w:val="00501399"/>
    <w:rsid w:val="00507BC4"/>
    <w:rsid w:val="005128E4"/>
    <w:rsid w:val="00513756"/>
    <w:rsid w:val="00520C02"/>
    <w:rsid w:val="00525560"/>
    <w:rsid w:val="005357A6"/>
    <w:rsid w:val="00544C49"/>
    <w:rsid w:val="0054518D"/>
    <w:rsid w:val="00553B77"/>
    <w:rsid w:val="00573C94"/>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01BD"/>
    <w:rsid w:val="006311DA"/>
    <w:rsid w:val="006311E9"/>
    <w:rsid w:val="00632354"/>
    <w:rsid w:val="006349BA"/>
    <w:rsid w:val="00642810"/>
    <w:rsid w:val="00652333"/>
    <w:rsid w:val="0068009E"/>
    <w:rsid w:val="00684010"/>
    <w:rsid w:val="006A17D2"/>
    <w:rsid w:val="006A73E6"/>
    <w:rsid w:val="006B2D5C"/>
    <w:rsid w:val="006C13E9"/>
    <w:rsid w:val="006C4EB1"/>
    <w:rsid w:val="006E0166"/>
    <w:rsid w:val="006E7B34"/>
    <w:rsid w:val="00701B24"/>
    <w:rsid w:val="00735338"/>
    <w:rsid w:val="00745899"/>
    <w:rsid w:val="007607C4"/>
    <w:rsid w:val="0076643F"/>
    <w:rsid w:val="007A1E71"/>
    <w:rsid w:val="007A2F70"/>
    <w:rsid w:val="007C3334"/>
    <w:rsid w:val="007C52BB"/>
    <w:rsid w:val="007D2B98"/>
    <w:rsid w:val="007D3AAB"/>
    <w:rsid w:val="00803F1C"/>
    <w:rsid w:val="0080600E"/>
    <w:rsid w:val="00817612"/>
    <w:rsid w:val="00837C45"/>
    <w:rsid w:val="00853419"/>
    <w:rsid w:val="00897E12"/>
    <w:rsid w:val="008D43BA"/>
    <w:rsid w:val="008E3759"/>
    <w:rsid w:val="008E614D"/>
    <w:rsid w:val="009041DC"/>
    <w:rsid w:val="009104B4"/>
    <w:rsid w:val="00925FCD"/>
    <w:rsid w:val="0093441A"/>
    <w:rsid w:val="00954BF7"/>
    <w:rsid w:val="0096706E"/>
    <w:rsid w:val="00981FBA"/>
    <w:rsid w:val="009B381B"/>
    <w:rsid w:val="009C4B89"/>
    <w:rsid w:val="009D7611"/>
    <w:rsid w:val="009E53DE"/>
    <w:rsid w:val="00A05D26"/>
    <w:rsid w:val="00A43458"/>
    <w:rsid w:val="00A528D1"/>
    <w:rsid w:val="00A65E46"/>
    <w:rsid w:val="00A66BE5"/>
    <w:rsid w:val="00AD37C1"/>
    <w:rsid w:val="00AE66EC"/>
    <w:rsid w:val="00AE6F91"/>
    <w:rsid w:val="00AF5571"/>
    <w:rsid w:val="00B167E9"/>
    <w:rsid w:val="00B314DB"/>
    <w:rsid w:val="00B31EBE"/>
    <w:rsid w:val="00B3718B"/>
    <w:rsid w:val="00B4632A"/>
    <w:rsid w:val="00B749C4"/>
    <w:rsid w:val="00B943E9"/>
    <w:rsid w:val="00BA276C"/>
    <w:rsid w:val="00BB306F"/>
    <w:rsid w:val="00BD232B"/>
    <w:rsid w:val="00BD4B89"/>
    <w:rsid w:val="00C21762"/>
    <w:rsid w:val="00C24543"/>
    <w:rsid w:val="00C256A2"/>
    <w:rsid w:val="00C3492D"/>
    <w:rsid w:val="00C55560"/>
    <w:rsid w:val="00C66B72"/>
    <w:rsid w:val="00C922D4"/>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343AA"/>
    <w:rsid w:val="00E41616"/>
    <w:rsid w:val="00E43157"/>
    <w:rsid w:val="00E533FF"/>
    <w:rsid w:val="00E540B3"/>
    <w:rsid w:val="00E56EEE"/>
    <w:rsid w:val="00E709B3"/>
    <w:rsid w:val="00E8789F"/>
    <w:rsid w:val="00E97B71"/>
    <w:rsid w:val="00EA4325"/>
    <w:rsid w:val="00EB454D"/>
    <w:rsid w:val="00EE3522"/>
    <w:rsid w:val="00EE70BD"/>
    <w:rsid w:val="00EF619B"/>
    <w:rsid w:val="00F00B55"/>
    <w:rsid w:val="00F1380F"/>
    <w:rsid w:val="00F14F0E"/>
    <w:rsid w:val="00F24C29"/>
    <w:rsid w:val="00F253CC"/>
    <w:rsid w:val="00F5375A"/>
    <w:rsid w:val="00F56BA5"/>
    <w:rsid w:val="00F644E6"/>
    <w:rsid w:val="00F7604B"/>
    <w:rsid w:val="00F9653B"/>
    <w:rsid w:val="00FB62CF"/>
    <w:rsid w:val="00FC3EB4"/>
    <w:rsid w:val="00FC6C58"/>
    <w:rsid w:val="00FE322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HTMLPreformatted">
    <w:name w:val="HTML Preformatted"/>
    <w:basedOn w:val="Normal"/>
    <w:link w:val="HTMLPreformattedChar"/>
    <w:uiPriority w:val="99"/>
    <w:semiHidden/>
    <w:unhideWhenUsed/>
    <w:rsid w:val="00C922D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C922D4"/>
    <w:rPr>
      <w:rFonts w:ascii="Courier New" w:eastAsia="Times New Roman" w:hAnsi="Courier New" w:cs="Courier New"/>
      <w:bdr w:val="none" w:sz="0" w:space="0" w:color="auto"/>
      <w:lang w:val="en-US" w:eastAsia="en-US"/>
    </w:rPr>
  </w:style>
  <w:style w:type="character" w:customStyle="1" w:styleId="ListParagraphChar">
    <w:name w:val="List Paragraph Char"/>
    <w:link w:val="ListParagraph"/>
    <w:uiPriority w:val="34"/>
    <w:rsid w:val="00A05D26"/>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2308">
      <w:bodyDiv w:val="1"/>
      <w:marLeft w:val="0"/>
      <w:marRight w:val="0"/>
      <w:marTop w:val="0"/>
      <w:marBottom w:val="0"/>
      <w:divBdr>
        <w:top w:val="none" w:sz="0" w:space="0" w:color="auto"/>
        <w:left w:val="none" w:sz="0" w:space="0" w:color="auto"/>
        <w:bottom w:val="none" w:sz="0" w:space="0" w:color="auto"/>
        <w:right w:val="none" w:sz="0" w:space="0" w:color="auto"/>
      </w:divBdr>
      <w:divsChild>
        <w:div w:id="2004889460">
          <w:marLeft w:val="0"/>
          <w:marRight w:val="0"/>
          <w:marTop w:val="0"/>
          <w:marBottom w:val="0"/>
          <w:divBdr>
            <w:top w:val="none" w:sz="0" w:space="0" w:color="auto"/>
            <w:left w:val="none" w:sz="0" w:space="0" w:color="auto"/>
            <w:bottom w:val="none" w:sz="0" w:space="0" w:color="auto"/>
            <w:right w:val="none" w:sz="0" w:space="0" w:color="auto"/>
          </w:divBdr>
          <w:divsChild>
            <w:div w:id="89278742">
              <w:marLeft w:val="0"/>
              <w:marRight w:val="0"/>
              <w:marTop w:val="0"/>
              <w:marBottom w:val="0"/>
              <w:divBdr>
                <w:top w:val="none" w:sz="0" w:space="0" w:color="auto"/>
                <w:left w:val="none" w:sz="0" w:space="0" w:color="auto"/>
                <w:bottom w:val="none" w:sz="0" w:space="0" w:color="auto"/>
                <w:right w:val="none" w:sz="0" w:space="0" w:color="auto"/>
              </w:divBdr>
              <w:divsChild>
                <w:div w:id="32928536">
                  <w:marLeft w:val="0"/>
                  <w:marRight w:val="0"/>
                  <w:marTop w:val="0"/>
                  <w:marBottom w:val="0"/>
                  <w:divBdr>
                    <w:top w:val="none" w:sz="0" w:space="0" w:color="auto"/>
                    <w:left w:val="none" w:sz="0" w:space="0" w:color="auto"/>
                    <w:bottom w:val="none" w:sz="0" w:space="0" w:color="auto"/>
                    <w:right w:val="none" w:sz="0" w:space="0" w:color="auto"/>
                  </w:divBdr>
                  <w:divsChild>
                    <w:div w:id="865368576">
                      <w:marLeft w:val="0"/>
                      <w:marRight w:val="0"/>
                      <w:marTop w:val="0"/>
                      <w:marBottom w:val="0"/>
                      <w:divBdr>
                        <w:top w:val="none" w:sz="0" w:space="0" w:color="auto"/>
                        <w:left w:val="none" w:sz="0" w:space="0" w:color="auto"/>
                        <w:bottom w:val="none" w:sz="0" w:space="0" w:color="auto"/>
                        <w:right w:val="none" w:sz="0" w:space="0" w:color="auto"/>
                      </w:divBdr>
                      <w:divsChild>
                        <w:div w:id="1647664830">
                          <w:marLeft w:val="0"/>
                          <w:marRight w:val="0"/>
                          <w:marTop w:val="0"/>
                          <w:marBottom w:val="0"/>
                          <w:divBdr>
                            <w:top w:val="none" w:sz="0" w:space="0" w:color="auto"/>
                            <w:left w:val="none" w:sz="0" w:space="0" w:color="auto"/>
                            <w:bottom w:val="none" w:sz="0" w:space="0" w:color="auto"/>
                            <w:right w:val="none" w:sz="0" w:space="0" w:color="auto"/>
                          </w:divBdr>
                          <w:divsChild>
                            <w:div w:id="1010722726">
                              <w:marLeft w:val="2070"/>
                              <w:marRight w:val="3960"/>
                              <w:marTop w:val="0"/>
                              <w:marBottom w:val="0"/>
                              <w:divBdr>
                                <w:top w:val="none" w:sz="0" w:space="0" w:color="auto"/>
                                <w:left w:val="none" w:sz="0" w:space="0" w:color="auto"/>
                                <w:bottom w:val="none" w:sz="0" w:space="0" w:color="auto"/>
                                <w:right w:val="none" w:sz="0" w:space="0" w:color="auto"/>
                              </w:divBdr>
                              <w:divsChild>
                                <w:div w:id="1169369719">
                                  <w:marLeft w:val="0"/>
                                  <w:marRight w:val="0"/>
                                  <w:marTop w:val="0"/>
                                  <w:marBottom w:val="0"/>
                                  <w:divBdr>
                                    <w:top w:val="none" w:sz="0" w:space="0" w:color="auto"/>
                                    <w:left w:val="none" w:sz="0" w:space="0" w:color="auto"/>
                                    <w:bottom w:val="none" w:sz="0" w:space="0" w:color="auto"/>
                                    <w:right w:val="none" w:sz="0" w:space="0" w:color="auto"/>
                                  </w:divBdr>
                                  <w:divsChild>
                                    <w:div w:id="511531333">
                                      <w:marLeft w:val="0"/>
                                      <w:marRight w:val="0"/>
                                      <w:marTop w:val="0"/>
                                      <w:marBottom w:val="0"/>
                                      <w:divBdr>
                                        <w:top w:val="none" w:sz="0" w:space="0" w:color="auto"/>
                                        <w:left w:val="none" w:sz="0" w:space="0" w:color="auto"/>
                                        <w:bottom w:val="none" w:sz="0" w:space="0" w:color="auto"/>
                                        <w:right w:val="none" w:sz="0" w:space="0" w:color="auto"/>
                                      </w:divBdr>
                                      <w:divsChild>
                                        <w:div w:id="128254246">
                                          <w:marLeft w:val="0"/>
                                          <w:marRight w:val="0"/>
                                          <w:marTop w:val="0"/>
                                          <w:marBottom w:val="0"/>
                                          <w:divBdr>
                                            <w:top w:val="none" w:sz="0" w:space="0" w:color="auto"/>
                                            <w:left w:val="none" w:sz="0" w:space="0" w:color="auto"/>
                                            <w:bottom w:val="none" w:sz="0" w:space="0" w:color="auto"/>
                                            <w:right w:val="none" w:sz="0" w:space="0" w:color="auto"/>
                                          </w:divBdr>
                                          <w:divsChild>
                                            <w:div w:id="702558101">
                                              <w:marLeft w:val="0"/>
                                              <w:marRight w:val="0"/>
                                              <w:marTop w:val="90"/>
                                              <w:marBottom w:val="0"/>
                                              <w:divBdr>
                                                <w:top w:val="none" w:sz="0" w:space="0" w:color="auto"/>
                                                <w:left w:val="none" w:sz="0" w:space="0" w:color="auto"/>
                                                <w:bottom w:val="none" w:sz="0" w:space="0" w:color="auto"/>
                                                <w:right w:val="none" w:sz="0" w:space="0" w:color="auto"/>
                                              </w:divBdr>
                                              <w:divsChild>
                                                <w:div w:id="1207566397">
                                                  <w:marLeft w:val="0"/>
                                                  <w:marRight w:val="0"/>
                                                  <w:marTop w:val="0"/>
                                                  <w:marBottom w:val="0"/>
                                                  <w:divBdr>
                                                    <w:top w:val="none" w:sz="0" w:space="0" w:color="auto"/>
                                                    <w:left w:val="none" w:sz="0" w:space="0" w:color="auto"/>
                                                    <w:bottom w:val="none" w:sz="0" w:space="0" w:color="auto"/>
                                                    <w:right w:val="none" w:sz="0" w:space="0" w:color="auto"/>
                                                  </w:divBdr>
                                                  <w:divsChild>
                                                    <w:div w:id="2052876103">
                                                      <w:marLeft w:val="0"/>
                                                      <w:marRight w:val="0"/>
                                                      <w:marTop w:val="0"/>
                                                      <w:marBottom w:val="0"/>
                                                      <w:divBdr>
                                                        <w:top w:val="none" w:sz="0" w:space="0" w:color="auto"/>
                                                        <w:left w:val="none" w:sz="0" w:space="0" w:color="auto"/>
                                                        <w:bottom w:val="none" w:sz="0" w:space="0" w:color="auto"/>
                                                        <w:right w:val="none" w:sz="0" w:space="0" w:color="auto"/>
                                                      </w:divBdr>
                                                      <w:divsChild>
                                                        <w:div w:id="671832287">
                                                          <w:marLeft w:val="0"/>
                                                          <w:marRight w:val="0"/>
                                                          <w:marTop w:val="0"/>
                                                          <w:marBottom w:val="405"/>
                                                          <w:divBdr>
                                                            <w:top w:val="none" w:sz="0" w:space="0" w:color="auto"/>
                                                            <w:left w:val="none" w:sz="0" w:space="0" w:color="auto"/>
                                                            <w:bottom w:val="none" w:sz="0" w:space="0" w:color="auto"/>
                                                            <w:right w:val="none" w:sz="0" w:space="0" w:color="auto"/>
                                                          </w:divBdr>
                                                          <w:divsChild>
                                                            <w:div w:id="1520660425">
                                                              <w:marLeft w:val="0"/>
                                                              <w:marRight w:val="0"/>
                                                              <w:marTop w:val="0"/>
                                                              <w:marBottom w:val="0"/>
                                                              <w:divBdr>
                                                                <w:top w:val="none" w:sz="0" w:space="0" w:color="auto"/>
                                                                <w:left w:val="none" w:sz="0" w:space="0" w:color="auto"/>
                                                                <w:bottom w:val="none" w:sz="0" w:space="0" w:color="auto"/>
                                                                <w:right w:val="none" w:sz="0" w:space="0" w:color="auto"/>
                                                              </w:divBdr>
                                                              <w:divsChild>
                                                                <w:div w:id="1249576339">
                                                                  <w:marLeft w:val="0"/>
                                                                  <w:marRight w:val="0"/>
                                                                  <w:marTop w:val="0"/>
                                                                  <w:marBottom w:val="0"/>
                                                                  <w:divBdr>
                                                                    <w:top w:val="none" w:sz="0" w:space="0" w:color="auto"/>
                                                                    <w:left w:val="none" w:sz="0" w:space="0" w:color="auto"/>
                                                                    <w:bottom w:val="none" w:sz="0" w:space="0" w:color="auto"/>
                                                                    <w:right w:val="none" w:sz="0" w:space="0" w:color="auto"/>
                                                                  </w:divBdr>
                                                                  <w:divsChild>
                                                                    <w:div w:id="1263224178">
                                                                      <w:marLeft w:val="0"/>
                                                                      <w:marRight w:val="0"/>
                                                                      <w:marTop w:val="0"/>
                                                                      <w:marBottom w:val="0"/>
                                                                      <w:divBdr>
                                                                        <w:top w:val="none" w:sz="0" w:space="0" w:color="auto"/>
                                                                        <w:left w:val="none" w:sz="0" w:space="0" w:color="auto"/>
                                                                        <w:bottom w:val="none" w:sz="0" w:space="0" w:color="auto"/>
                                                                        <w:right w:val="none" w:sz="0" w:space="0" w:color="auto"/>
                                                                      </w:divBdr>
                                                                      <w:divsChild>
                                                                        <w:div w:id="395862812">
                                                                          <w:marLeft w:val="0"/>
                                                                          <w:marRight w:val="0"/>
                                                                          <w:marTop w:val="0"/>
                                                                          <w:marBottom w:val="0"/>
                                                                          <w:divBdr>
                                                                            <w:top w:val="none" w:sz="0" w:space="0" w:color="auto"/>
                                                                            <w:left w:val="none" w:sz="0" w:space="0" w:color="auto"/>
                                                                            <w:bottom w:val="none" w:sz="0" w:space="0" w:color="auto"/>
                                                                            <w:right w:val="none" w:sz="0" w:space="0" w:color="auto"/>
                                                                          </w:divBdr>
                                                                          <w:divsChild>
                                                                            <w:div w:id="1877692946">
                                                                              <w:marLeft w:val="0"/>
                                                                              <w:marRight w:val="0"/>
                                                                              <w:marTop w:val="0"/>
                                                                              <w:marBottom w:val="0"/>
                                                                              <w:divBdr>
                                                                                <w:top w:val="none" w:sz="0" w:space="0" w:color="auto"/>
                                                                                <w:left w:val="none" w:sz="0" w:space="0" w:color="auto"/>
                                                                                <w:bottom w:val="none" w:sz="0" w:space="0" w:color="auto"/>
                                                                                <w:right w:val="none" w:sz="0" w:space="0" w:color="auto"/>
                                                                              </w:divBdr>
                                                                              <w:divsChild>
                                                                                <w:div w:id="826895163">
                                                                                  <w:marLeft w:val="0"/>
                                                                                  <w:marRight w:val="0"/>
                                                                                  <w:marTop w:val="0"/>
                                                                                  <w:marBottom w:val="0"/>
                                                                                  <w:divBdr>
                                                                                    <w:top w:val="none" w:sz="0" w:space="0" w:color="auto"/>
                                                                                    <w:left w:val="none" w:sz="0" w:space="0" w:color="auto"/>
                                                                                    <w:bottom w:val="none" w:sz="0" w:space="0" w:color="auto"/>
                                                                                    <w:right w:val="none" w:sz="0" w:space="0" w:color="auto"/>
                                                                                  </w:divBdr>
                                                                                  <w:divsChild>
                                                                                    <w:div w:id="909079531">
                                                                                      <w:marLeft w:val="0"/>
                                                                                      <w:marRight w:val="0"/>
                                                                                      <w:marTop w:val="0"/>
                                                                                      <w:marBottom w:val="0"/>
                                                                                      <w:divBdr>
                                                                                        <w:top w:val="none" w:sz="0" w:space="0" w:color="auto"/>
                                                                                        <w:left w:val="none" w:sz="0" w:space="0" w:color="auto"/>
                                                                                        <w:bottom w:val="none" w:sz="0" w:space="0" w:color="auto"/>
                                                                                        <w:right w:val="none" w:sz="0" w:space="0" w:color="auto"/>
                                                                                      </w:divBdr>
                                                                                      <w:divsChild>
                                                                                        <w:div w:id="876896234">
                                                                                          <w:marLeft w:val="0"/>
                                                                                          <w:marRight w:val="0"/>
                                                                                          <w:marTop w:val="0"/>
                                                                                          <w:marBottom w:val="0"/>
                                                                                          <w:divBdr>
                                                                                            <w:top w:val="none" w:sz="0" w:space="0" w:color="auto"/>
                                                                                            <w:left w:val="none" w:sz="0" w:space="0" w:color="auto"/>
                                                                                            <w:bottom w:val="none" w:sz="0" w:space="0" w:color="auto"/>
                                                                                            <w:right w:val="none" w:sz="0" w:space="0" w:color="auto"/>
                                                                                          </w:divBdr>
                                                                                          <w:divsChild>
                                                                                            <w:div w:id="9430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372419">
      <w:bodyDiv w:val="1"/>
      <w:marLeft w:val="0"/>
      <w:marRight w:val="0"/>
      <w:marTop w:val="0"/>
      <w:marBottom w:val="0"/>
      <w:divBdr>
        <w:top w:val="none" w:sz="0" w:space="0" w:color="auto"/>
        <w:left w:val="none" w:sz="0" w:space="0" w:color="auto"/>
        <w:bottom w:val="none" w:sz="0" w:space="0" w:color="auto"/>
        <w:right w:val="none" w:sz="0" w:space="0" w:color="auto"/>
      </w:divBdr>
      <w:divsChild>
        <w:div w:id="1836266237">
          <w:marLeft w:val="0"/>
          <w:marRight w:val="0"/>
          <w:marTop w:val="0"/>
          <w:marBottom w:val="0"/>
          <w:divBdr>
            <w:top w:val="none" w:sz="0" w:space="0" w:color="auto"/>
            <w:left w:val="none" w:sz="0" w:space="0" w:color="auto"/>
            <w:bottom w:val="none" w:sz="0" w:space="0" w:color="auto"/>
            <w:right w:val="none" w:sz="0" w:space="0" w:color="auto"/>
          </w:divBdr>
          <w:divsChild>
            <w:div w:id="105783111">
              <w:marLeft w:val="0"/>
              <w:marRight w:val="0"/>
              <w:marTop w:val="0"/>
              <w:marBottom w:val="0"/>
              <w:divBdr>
                <w:top w:val="none" w:sz="0" w:space="0" w:color="auto"/>
                <w:left w:val="none" w:sz="0" w:space="0" w:color="auto"/>
                <w:bottom w:val="none" w:sz="0" w:space="0" w:color="auto"/>
                <w:right w:val="none" w:sz="0" w:space="0" w:color="auto"/>
              </w:divBdr>
              <w:divsChild>
                <w:div w:id="2099205710">
                  <w:marLeft w:val="0"/>
                  <w:marRight w:val="0"/>
                  <w:marTop w:val="0"/>
                  <w:marBottom w:val="0"/>
                  <w:divBdr>
                    <w:top w:val="none" w:sz="0" w:space="0" w:color="auto"/>
                    <w:left w:val="none" w:sz="0" w:space="0" w:color="auto"/>
                    <w:bottom w:val="none" w:sz="0" w:space="0" w:color="auto"/>
                    <w:right w:val="none" w:sz="0" w:space="0" w:color="auto"/>
                  </w:divBdr>
                  <w:divsChild>
                    <w:div w:id="217013081">
                      <w:marLeft w:val="0"/>
                      <w:marRight w:val="0"/>
                      <w:marTop w:val="0"/>
                      <w:marBottom w:val="0"/>
                      <w:divBdr>
                        <w:top w:val="none" w:sz="0" w:space="0" w:color="auto"/>
                        <w:left w:val="none" w:sz="0" w:space="0" w:color="auto"/>
                        <w:bottom w:val="none" w:sz="0" w:space="0" w:color="auto"/>
                        <w:right w:val="none" w:sz="0" w:space="0" w:color="auto"/>
                      </w:divBdr>
                      <w:divsChild>
                        <w:div w:id="372730517">
                          <w:marLeft w:val="0"/>
                          <w:marRight w:val="0"/>
                          <w:marTop w:val="0"/>
                          <w:marBottom w:val="0"/>
                          <w:divBdr>
                            <w:top w:val="none" w:sz="0" w:space="0" w:color="auto"/>
                            <w:left w:val="none" w:sz="0" w:space="0" w:color="auto"/>
                            <w:bottom w:val="none" w:sz="0" w:space="0" w:color="auto"/>
                            <w:right w:val="none" w:sz="0" w:space="0" w:color="auto"/>
                          </w:divBdr>
                          <w:divsChild>
                            <w:div w:id="1746294273">
                              <w:marLeft w:val="2070"/>
                              <w:marRight w:val="3960"/>
                              <w:marTop w:val="0"/>
                              <w:marBottom w:val="0"/>
                              <w:divBdr>
                                <w:top w:val="none" w:sz="0" w:space="0" w:color="auto"/>
                                <w:left w:val="none" w:sz="0" w:space="0" w:color="auto"/>
                                <w:bottom w:val="none" w:sz="0" w:space="0" w:color="auto"/>
                                <w:right w:val="none" w:sz="0" w:space="0" w:color="auto"/>
                              </w:divBdr>
                              <w:divsChild>
                                <w:div w:id="1794667104">
                                  <w:marLeft w:val="0"/>
                                  <w:marRight w:val="0"/>
                                  <w:marTop w:val="0"/>
                                  <w:marBottom w:val="0"/>
                                  <w:divBdr>
                                    <w:top w:val="none" w:sz="0" w:space="0" w:color="auto"/>
                                    <w:left w:val="none" w:sz="0" w:space="0" w:color="auto"/>
                                    <w:bottom w:val="none" w:sz="0" w:space="0" w:color="auto"/>
                                    <w:right w:val="none" w:sz="0" w:space="0" w:color="auto"/>
                                  </w:divBdr>
                                  <w:divsChild>
                                    <w:div w:id="69695619">
                                      <w:marLeft w:val="0"/>
                                      <w:marRight w:val="0"/>
                                      <w:marTop w:val="0"/>
                                      <w:marBottom w:val="0"/>
                                      <w:divBdr>
                                        <w:top w:val="none" w:sz="0" w:space="0" w:color="auto"/>
                                        <w:left w:val="none" w:sz="0" w:space="0" w:color="auto"/>
                                        <w:bottom w:val="none" w:sz="0" w:space="0" w:color="auto"/>
                                        <w:right w:val="none" w:sz="0" w:space="0" w:color="auto"/>
                                      </w:divBdr>
                                      <w:divsChild>
                                        <w:div w:id="694382743">
                                          <w:marLeft w:val="0"/>
                                          <w:marRight w:val="0"/>
                                          <w:marTop w:val="0"/>
                                          <w:marBottom w:val="0"/>
                                          <w:divBdr>
                                            <w:top w:val="none" w:sz="0" w:space="0" w:color="auto"/>
                                            <w:left w:val="none" w:sz="0" w:space="0" w:color="auto"/>
                                            <w:bottom w:val="none" w:sz="0" w:space="0" w:color="auto"/>
                                            <w:right w:val="none" w:sz="0" w:space="0" w:color="auto"/>
                                          </w:divBdr>
                                          <w:divsChild>
                                            <w:div w:id="1859544162">
                                              <w:marLeft w:val="0"/>
                                              <w:marRight w:val="0"/>
                                              <w:marTop w:val="90"/>
                                              <w:marBottom w:val="0"/>
                                              <w:divBdr>
                                                <w:top w:val="none" w:sz="0" w:space="0" w:color="auto"/>
                                                <w:left w:val="none" w:sz="0" w:space="0" w:color="auto"/>
                                                <w:bottom w:val="none" w:sz="0" w:space="0" w:color="auto"/>
                                                <w:right w:val="none" w:sz="0" w:space="0" w:color="auto"/>
                                              </w:divBdr>
                                              <w:divsChild>
                                                <w:div w:id="16926858">
                                                  <w:marLeft w:val="0"/>
                                                  <w:marRight w:val="0"/>
                                                  <w:marTop w:val="0"/>
                                                  <w:marBottom w:val="0"/>
                                                  <w:divBdr>
                                                    <w:top w:val="none" w:sz="0" w:space="0" w:color="auto"/>
                                                    <w:left w:val="none" w:sz="0" w:space="0" w:color="auto"/>
                                                    <w:bottom w:val="none" w:sz="0" w:space="0" w:color="auto"/>
                                                    <w:right w:val="none" w:sz="0" w:space="0" w:color="auto"/>
                                                  </w:divBdr>
                                                  <w:divsChild>
                                                    <w:div w:id="1903565185">
                                                      <w:marLeft w:val="0"/>
                                                      <w:marRight w:val="0"/>
                                                      <w:marTop w:val="0"/>
                                                      <w:marBottom w:val="0"/>
                                                      <w:divBdr>
                                                        <w:top w:val="none" w:sz="0" w:space="0" w:color="auto"/>
                                                        <w:left w:val="none" w:sz="0" w:space="0" w:color="auto"/>
                                                        <w:bottom w:val="none" w:sz="0" w:space="0" w:color="auto"/>
                                                        <w:right w:val="none" w:sz="0" w:space="0" w:color="auto"/>
                                                      </w:divBdr>
                                                      <w:divsChild>
                                                        <w:div w:id="566379895">
                                                          <w:marLeft w:val="0"/>
                                                          <w:marRight w:val="0"/>
                                                          <w:marTop w:val="0"/>
                                                          <w:marBottom w:val="405"/>
                                                          <w:divBdr>
                                                            <w:top w:val="none" w:sz="0" w:space="0" w:color="auto"/>
                                                            <w:left w:val="none" w:sz="0" w:space="0" w:color="auto"/>
                                                            <w:bottom w:val="none" w:sz="0" w:space="0" w:color="auto"/>
                                                            <w:right w:val="none" w:sz="0" w:space="0" w:color="auto"/>
                                                          </w:divBdr>
                                                          <w:divsChild>
                                                            <w:div w:id="1255238291">
                                                              <w:marLeft w:val="0"/>
                                                              <w:marRight w:val="0"/>
                                                              <w:marTop w:val="0"/>
                                                              <w:marBottom w:val="0"/>
                                                              <w:divBdr>
                                                                <w:top w:val="none" w:sz="0" w:space="0" w:color="auto"/>
                                                                <w:left w:val="none" w:sz="0" w:space="0" w:color="auto"/>
                                                                <w:bottom w:val="none" w:sz="0" w:space="0" w:color="auto"/>
                                                                <w:right w:val="none" w:sz="0" w:space="0" w:color="auto"/>
                                                              </w:divBdr>
                                                              <w:divsChild>
                                                                <w:div w:id="959535159">
                                                                  <w:marLeft w:val="0"/>
                                                                  <w:marRight w:val="0"/>
                                                                  <w:marTop w:val="0"/>
                                                                  <w:marBottom w:val="0"/>
                                                                  <w:divBdr>
                                                                    <w:top w:val="none" w:sz="0" w:space="0" w:color="auto"/>
                                                                    <w:left w:val="none" w:sz="0" w:space="0" w:color="auto"/>
                                                                    <w:bottom w:val="none" w:sz="0" w:space="0" w:color="auto"/>
                                                                    <w:right w:val="none" w:sz="0" w:space="0" w:color="auto"/>
                                                                  </w:divBdr>
                                                                  <w:divsChild>
                                                                    <w:div w:id="1002197646">
                                                                      <w:marLeft w:val="0"/>
                                                                      <w:marRight w:val="0"/>
                                                                      <w:marTop w:val="0"/>
                                                                      <w:marBottom w:val="0"/>
                                                                      <w:divBdr>
                                                                        <w:top w:val="none" w:sz="0" w:space="0" w:color="auto"/>
                                                                        <w:left w:val="none" w:sz="0" w:space="0" w:color="auto"/>
                                                                        <w:bottom w:val="none" w:sz="0" w:space="0" w:color="auto"/>
                                                                        <w:right w:val="none" w:sz="0" w:space="0" w:color="auto"/>
                                                                      </w:divBdr>
                                                                      <w:divsChild>
                                                                        <w:div w:id="1827087294">
                                                                          <w:marLeft w:val="0"/>
                                                                          <w:marRight w:val="0"/>
                                                                          <w:marTop w:val="0"/>
                                                                          <w:marBottom w:val="0"/>
                                                                          <w:divBdr>
                                                                            <w:top w:val="none" w:sz="0" w:space="0" w:color="auto"/>
                                                                            <w:left w:val="none" w:sz="0" w:space="0" w:color="auto"/>
                                                                            <w:bottom w:val="none" w:sz="0" w:space="0" w:color="auto"/>
                                                                            <w:right w:val="none" w:sz="0" w:space="0" w:color="auto"/>
                                                                          </w:divBdr>
                                                                          <w:divsChild>
                                                                            <w:div w:id="1546484941">
                                                                              <w:marLeft w:val="0"/>
                                                                              <w:marRight w:val="0"/>
                                                                              <w:marTop w:val="0"/>
                                                                              <w:marBottom w:val="0"/>
                                                                              <w:divBdr>
                                                                                <w:top w:val="none" w:sz="0" w:space="0" w:color="auto"/>
                                                                                <w:left w:val="none" w:sz="0" w:space="0" w:color="auto"/>
                                                                                <w:bottom w:val="none" w:sz="0" w:space="0" w:color="auto"/>
                                                                                <w:right w:val="none" w:sz="0" w:space="0" w:color="auto"/>
                                                                              </w:divBdr>
                                                                              <w:divsChild>
                                                                                <w:div w:id="564881177">
                                                                                  <w:marLeft w:val="0"/>
                                                                                  <w:marRight w:val="0"/>
                                                                                  <w:marTop w:val="0"/>
                                                                                  <w:marBottom w:val="0"/>
                                                                                  <w:divBdr>
                                                                                    <w:top w:val="none" w:sz="0" w:space="0" w:color="auto"/>
                                                                                    <w:left w:val="none" w:sz="0" w:space="0" w:color="auto"/>
                                                                                    <w:bottom w:val="none" w:sz="0" w:space="0" w:color="auto"/>
                                                                                    <w:right w:val="none" w:sz="0" w:space="0" w:color="auto"/>
                                                                                  </w:divBdr>
                                                                                  <w:divsChild>
                                                                                    <w:div w:id="937835278">
                                                                                      <w:marLeft w:val="0"/>
                                                                                      <w:marRight w:val="0"/>
                                                                                      <w:marTop w:val="0"/>
                                                                                      <w:marBottom w:val="0"/>
                                                                                      <w:divBdr>
                                                                                        <w:top w:val="none" w:sz="0" w:space="0" w:color="auto"/>
                                                                                        <w:left w:val="none" w:sz="0" w:space="0" w:color="auto"/>
                                                                                        <w:bottom w:val="none" w:sz="0" w:space="0" w:color="auto"/>
                                                                                        <w:right w:val="none" w:sz="0" w:space="0" w:color="auto"/>
                                                                                      </w:divBdr>
                                                                                      <w:divsChild>
                                                                                        <w:div w:id="703601654">
                                                                                          <w:marLeft w:val="0"/>
                                                                                          <w:marRight w:val="0"/>
                                                                                          <w:marTop w:val="0"/>
                                                                                          <w:marBottom w:val="0"/>
                                                                                          <w:divBdr>
                                                                                            <w:top w:val="none" w:sz="0" w:space="0" w:color="auto"/>
                                                                                            <w:left w:val="none" w:sz="0" w:space="0" w:color="auto"/>
                                                                                            <w:bottom w:val="none" w:sz="0" w:space="0" w:color="auto"/>
                                                                                            <w:right w:val="none" w:sz="0" w:space="0" w:color="auto"/>
                                                                                          </w:divBdr>
                                                                                        </w:div>
                                                                                        <w:div w:id="1523283157">
                                                                                          <w:marLeft w:val="0"/>
                                                                                          <w:marRight w:val="0"/>
                                                                                          <w:marTop w:val="0"/>
                                                                                          <w:marBottom w:val="0"/>
                                                                                          <w:divBdr>
                                                                                            <w:top w:val="none" w:sz="0" w:space="0" w:color="auto"/>
                                                                                            <w:left w:val="none" w:sz="0" w:space="0" w:color="auto"/>
                                                                                            <w:bottom w:val="none" w:sz="0" w:space="0" w:color="auto"/>
                                                                                            <w:right w:val="none" w:sz="0" w:space="0" w:color="auto"/>
                                                                                          </w:divBdr>
                                                                                          <w:divsChild>
                                                                                            <w:div w:id="12359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543220">
      <w:bodyDiv w:val="1"/>
      <w:marLeft w:val="0"/>
      <w:marRight w:val="0"/>
      <w:marTop w:val="0"/>
      <w:marBottom w:val="0"/>
      <w:divBdr>
        <w:top w:val="none" w:sz="0" w:space="0" w:color="auto"/>
        <w:left w:val="none" w:sz="0" w:space="0" w:color="auto"/>
        <w:bottom w:val="none" w:sz="0" w:space="0" w:color="auto"/>
        <w:right w:val="none" w:sz="0" w:space="0" w:color="auto"/>
      </w:divBdr>
      <w:divsChild>
        <w:div w:id="1638140880">
          <w:marLeft w:val="0"/>
          <w:marRight w:val="0"/>
          <w:marTop w:val="0"/>
          <w:marBottom w:val="0"/>
          <w:divBdr>
            <w:top w:val="none" w:sz="0" w:space="0" w:color="auto"/>
            <w:left w:val="none" w:sz="0" w:space="0" w:color="auto"/>
            <w:bottom w:val="none" w:sz="0" w:space="0" w:color="auto"/>
            <w:right w:val="none" w:sz="0" w:space="0" w:color="auto"/>
          </w:divBdr>
          <w:divsChild>
            <w:div w:id="184907436">
              <w:marLeft w:val="0"/>
              <w:marRight w:val="0"/>
              <w:marTop w:val="0"/>
              <w:marBottom w:val="0"/>
              <w:divBdr>
                <w:top w:val="none" w:sz="0" w:space="0" w:color="auto"/>
                <w:left w:val="none" w:sz="0" w:space="0" w:color="auto"/>
                <w:bottom w:val="none" w:sz="0" w:space="0" w:color="auto"/>
                <w:right w:val="none" w:sz="0" w:space="0" w:color="auto"/>
              </w:divBdr>
              <w:divsChild>
                <w:div w:id="428476123">
                  <w:marLeft w:val="0"/>
                  <w:marRight w:val="0"/>
                  <w:marTop w:val="0"/>
                  <w:marBottom w:val="0"/>
                  <w:divBdr>
                    <w:top w:val="none" w:sz="0" w:space="0" w:color="auto"/>
                    <w:left w:val="none" w:sz="0" w:space="0" w:color="auto"/>
                    <w:bottom w:val="none" w:sz="0" w:space="0" w:color="auto"/>
                    <w:right w:val="none" w:sz="0" w:space="0" w:color="auto"/>
                  </w:divBdr>
                  <w:divsChild>
                    <w:div w:id="475874343">
                      <w:marLeft w:val="0"/>
                      <w:marRight w:val="0"/>
                      <w:marTop w:val="0"/>
                      <w:marBottom w:val="0"/>
                      <w:divBdr>
                        <w:top w:val="none" w:sz="0" w:space="0" w:color="auto"/>
                        <w:left w:val="none" w:sz="0" w:space="0" w:color="auto"/>
                        <w:bottom w:val="none" w:sz="0" w:space="0" w:color="auto"/>
                        <w:right w:val="none" w:sz="0" w:space="0" w:color="auto"/>
                      </w:divBdr>
                      <w:divsChild>
                        <w:div w:id="705985752">
                          <w:marLeft w:val="0"/>
                          <w:marRight w:val="0"/>
                          <w:marTop w:val="0"/>
                          <w:marBottom w:val="0"/>
                          <w:divBdr>
                            <w:top w:val="none" w:sz="0" w:space="0" w:color="auto"/>
                            <w:left w:val="none" w:sz="0" w:space="0" w:color="auto"/>
                            <w:bottom w:val="none" w:sz="0" w:space="0" w:color="auto"/>
                            <w:right w:val="none" w:sz="0" w:space="0" w:color="auto"/>
                          </w:divBdr>
                          <w:divsChild>
                            <w:div w:id="2110663711">
                              <w:marLeft w:val="2070"/>
                              <w:marRight w:val="3960"/>
                              <w:marTop w:val="0"/>
                              <w:marBottom w:val="0"/>
                              <w:divBdr>
                                <w:top w:val="none" w:sz="0" w:space="0" w:color="auto"/>
                                <w:left w:val="none" w:sz="0" w:space="0" w:color="auto"/>
                                <w:bottom w:val="none" w:sz="0" w:space="0" w:color="auto"/>
                                <w:right w:val="none" w:sz="0" w:space="0" w:color="auto"/>
                              </w:divBdr>
                              <w:divsChild>
                                <w:div w:id="898705938">
                                  <w:marLeft w:val="0"/>
                                  <w:marRight w:val="0"/>
                                  <w:marTop w:val="0"/>
                                  <w:marBottom w:val="0"/>
                                  <w:divBdr>
                                    <w:top w:val="none" w:sz="0" w:space="0" w:color="auto"/>
                                    <w:left w:val="none" w:sz="0" w:space="0" w:color="auto"/>
                                    <w:bottom w:val="none" w:sz="0" w:space="0" w:color="auto"/>
                                    <w:right w:val="none" w:sz="0" w:space="0" w:color="auto"/>
                                  </w:divBdr>
                                  <w:divsChild>
                                    <w:div w:id="1806311678">
                                      <w:marLeft w:val="0"/>
                                      <w:marRight w:val="0"/>
                                      <w:marTop w:val="0"/>
                                      <w:marBottom w:val="0"/>
                                      <w:divBdr>
                                        <w:top w:val="none" w:sz="0" w:space="0" w:color="auto"/>
                                        <w:left w:val="none" w:sz="0" w:space="0" w:color="auto"/>
                                        <w:bottom w:val="none" w:sz="0" w:space="0" w:color="auto"/>
                                        <w:right w:val="none" w:sz="0" w:space="0" w:color="auto"/>
                                      </w:divBdr>
                                      <w:divsChild>
                                        <w:div w:id="1225415329">
                                          <w:marLeft w:val="0"/>
                                          <w:marRight w:val="0"/>
                                          <w:marTop w:val="0"/>
                                          <w:marBottom w:val="0"/>
                                          <w:divBdr>
                                            <w:top w:val="none" w:sz="0" w:space="0" w:color="auto"/>
                                            <w:left w:val="none" w:sz="0" w:space="0" w:color="auto"/>
                                            <w:bottom w:val="none" w:sz="0" w:space="0" w:color="auto"/>
                                            <w:right w:val="none" w:sz="0" w:space="0" w:color="auto"/>
                                          </w:divBdr>
                                          <w:divsChild>
                                            <w:div w:id="79641796">
                                              <w:marLeft w:val="0"/>
                                              <w:marRight w:val="0"/>
                                              <w:marTop w:val="90"/>
                                              <w:marBottom w:val="0"/>
                                              <w:divBdr>
                                                <w:top w:val="none" w:sz="0" w:space="0" w:color="auto"/>
                                                <w:left w:val="none" w:sz="0" w:space="0" w:color="auto"/>
                                                <w:bottom w:val="none" w:sz="0" w:space="0" w:color="auto"/>
                                                <w:right w:val="none" w:sz="0" w:space="0" w:color="auto"/>
                                              </w:divBdr>
                                              <w:divsChild>
                                                <w:div w:id="811874675">
                                                  <w:marLeft w:val="0"/>
                                                  <w:marRight w:val="0"/>
                                                  <w:marTop w:val="0"/>
                                                  <w:marBottom w:val="0"/>
                                                  <w:divBdr>
                                                    <w:top w:val="none" w:sz="0" w:space="0" w:color="auto"/>
                                                    <w:left w:val="none" w:sz="0" w:space="0" w:color="auto"/>
                                                    <w:bottom w:val="none" w:sz="0" w:space="0" w:color="auto"/>
                                                    <w:right w:val="none" w:sz="0" w:space="0" w:color="auto"/>
                                                  </w:divBdr>
                                                  <w:divsChild>
                                                    <w:div w:id="397366956">
                                                      <w:marLeft w:val="0"/>
                                                      <w:marRight w:val="0"/>
                                                      <w:marTop w:val="0"/>
                                                      <w:marBottom w:val="0"/>
                                                      <w:divBdr>
                                                        <w:top w:val="none" w:sz="0" w:space="0" w:color="auto"/>
                                                        <w:left w:val="none" w:sz="0" w:space="0" w:color="auto"/>
                                                        <w:bottom w:val="none" w:sz="0" w:space="0" w:color="auto"/>
                                                        <w:right w:val="none" w:sz="0" w:space="0" w:color="auto"/>
                                                      </w:divBdr>
                                                      <w:divsChild>
                                                        <w:div w:id="1988590748">
                                                          <w:marLeft w:val="0"/>
                                                          <w:marRight w:val="0"/>
                                                          <w:marTop w:val="0"/>
                                                          <w:marBottom w:val="405"/>
                                                          <w:divBdr>
                                                            <w:top w:val="none" w:sz="0" w:space="0" w:color="auto"/>
                                                            <w:left w:val="none" w:sz="0" w:space="0" w:color="auto"/>
                                                            <w:bottom w:val="none" w:sz="0" w:space="0" w:color="auto"/>
                                                            <w:right w:val="none" w:sz="0" w:space="0" w:color="auto"/>
                                                          </w:divBdr>
                                                          <w:divsChild>
                                                            <w:div w:id="601886200">
                                                              <w:marLeft w:val="0"/>
                                                              <w:marRight w:val="0"/>
                                                              <w:marTop w:val="0"/>
                                                              <w:marBottom w:val="0"/>
                                                              <w:divBdr>
                                                                <w:top w:val="none" w:sz="0" w:space="0" w:color="auto"/>
                                                                <w:left w:val="none" w:sz="0" w:space="0" w:color="auto"/>
                                                                <w:bottom w:val="none" w:sz="0" w:space="0" w:color="auto"/>
                                                                <w:right w:val="none" w:sz="0" w:space="0" w:color="auto"/>
                                                              </w:divBdr>
                                                              <w:divsChild>
                                                                <w:div w:id="346061360">
                                                                  <w:marLeft w:val="0"/>
                                                                  <w:marRight w:val="0"/>
                                                                  <w:marTop w:val="0"/>
                                                                  <w:marBottom w:val="0"/>
                                                                  <w:divBdr>
                                                                    <w:top w:val="none" w:sz="0" w:space="0" w:color="auto"/>
                                                                    <w:left w:val="none" w:sz="0" w:space="0" w:color="auto"/>
                                                                    <w:bottom w:val="none" w:sz="0" w:space="0" w:color="auto"/>
                                                                    <w:right w:val="none" w:sz="0" w:space="0" w:color="auto"/>
                                                                  </w:divBdr>
                                                                  <w:divsChild>
                                                                    <w:div w:id="1554197120">
                                                                      <w:marLeft w:val="0"/>
                                                                      <w:marRight w:val="0"/>
                                                                      <w:marTop w:val="0"/>
                                                                      <w:marBottom w:val="0"/>
                                                                      <w:divBdr>
                                                                        <w:top w:val="none" w:sz="0" w:space="0" w:color="auto"/>
                                                                        <w:left w:val="none" w:sz="0" w:space="0" w:color="auto"/>
                                                                        <w:bottom w:val="none" w:sz="0" w:space="0" w:color="auto"/>
                                                                        <w:right w:val="none" w:sz="0" w:space="0" w:color="auto"/>
                                                                      </w:divBdr>
                                                                      <w:divsChild>
                                                                        <w:div w:id="897016010">
                                                                          <w:marLeft w:val="0"/>
                                                                          <w:marRight w:val="0"/>
                                                                          <w:marTop w:val="0"/>
                                                                          <w:marBottom w:val="0"/>
                                                                          <w:divBdr>
                                                                            <w:top w:val="none" w:sz="0" w:space="0" w:color="auto"/>
                                                                            <w:left w:val="none" w:sz="0" w:space="0" w:color="auto"/>
                                                                            <w:bottom w:val="none" w:sz="0" w:space="0" w:color="auto"/>
                                                                            <w:right w:val="none" w:sz="0" w:space="0" w:color="auto"/>
                                                                          </w:divBdr>
                                                                          <w:divsChild>
                                                                            <w:div w:id="1562449512">
                                                                              <w:marLeft w:val="0"/>
                                                                              <w:marRight w:val="0"/>
                                                                              <w:marTop w:val="0"/>
                                                                              <w:marBottom w:val="0"/>
                                                                              <w:divBdr>
                                                                                <w:top w:val="none" w:sz="0" w:space="0" w:color="auto"/>
                                                                                <w:left w:val="none" w:sz="0" w:space="0" w:color="auto"/>
                                                                                <w:bottom w:val="none" w:sz="0" w:space="0" w:color="auto"/>
                                                                                <w:right w:val="none" w:sz="0" w:space="0" w:color="auto"/>
                                                                              </w:divBdr>
                                                                              <w:divsChild>
                                                                                <w:div w:id="1009916071">
                                                                                  <w:marLeft w:val="0"/>
                                                                                  <w:marRight w:val="0"/>
                                                                                  <w:marTop w:val="0"/>
                                                                                  <w:marBottom w:val="0"/>
                                                                                  <w:divBdr>
                                                                                    <w:top w:val="none" w:sz="0" w:space="0" w:color="auto"/>
                                                                                    <w:left w:val="none" w:sz="0" w:space="0" w:color="auto"/>
                                                                                    <w:bottom w:val="none" w:sz="0" w:space="0" w:color="auto"/>
                                                                                    <w:right w:val="none" w:sz="0" w:space="0" w:color="auto"/>
                                                                                  </w:divBdr>
                                                                                  <w:divsChild>
                                                                                    <w:div w:id="1459639724">
                                                                                      <w:marLeft w:val="0"/>
                                                                                      <w:marRight w:val="0"/>
                                                                                      <w:marTop w:val="0"/>
                                                                                      <w:marBottom w:val="0"/>
                                                                                      <w:divBdr>
                                                                                        <w:top w:val="none" w:sz="0" w:space="0" w:color="auto"/>
                                                                                        <w:left w:val="none" w:sz="0" w:space="0" w:color="auto"/>
                                                                                        <w:bottom w:val="none" w:sz="0" w:space="0" w:color="auto"/>
                                                                                        <w:right w:val="none" w:sz="0" w:space="0" w:color="auto"/>
                                                                                      </w:divBdr>
                                                                                      <w:divsChild>
                                                                                        <w:div w:id="313679898">
                                                                                          <w:marLeft w:val="0"/>
                                                                                          <w:marRight w:val="0"/>
                                                                                          <w:marTop w:val="0"/>
                                                                                          <w:marBottom w:val="0"/>
                                                                                          <w:divBdr>
                                                                                            <w:top w:val="none" w:sz="0" w:space="0" w:color="auto"/>
                                                                                            <w:left w:val="none" w:sz="0" w:space="0" w:color="auto"/>
                                                                                            <w:bottom w:val="none" w:sz="0" w:space="0" w:color="auto"/>
                                                                                            <w:right w:val="none" w:sz="0" w:space="0" w:color="auto"/>
                                                                                          </w:divBdr>
                                                                                          <w:divsChild>
                                                                                            <w:div w:id="73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0C1B-0F03-4705-B7AE-87C068C5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3707</Words>
  <Characters>21131</Characters>
  <Application>Microsoft Office Word</Application>
  <DocSecurity>0</DocSecurity>
  <Lines>176</Lines>
  <Paragraphs>49</Paragraphs>
  <ScaleCrop>false</ScaleCrop>
  <Company/>
  <LinksUpToDate>false</LinksUpToDate>
  <CharactersWithSpaces>24789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104/19</dc:title>
  <dc:creator/>
  <cp:lastModifiedBy/>
  <cp:revision>1</cp:revision>
  <dcterms:created xsi:type="dcterms:W3CDTF">2019-07-22T15:05:00Z</dcterms:created>
  <dcterms:modified xsi:type="dcterms:W3CDTF">2020-04-22T14:21:00Z</dcterms:modified>
</cp:coreProperties>
</file>