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A504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0F661" w14:textId="73C51978" w:rsidR="00AC55EC" w:rsidRPr="00FE07C3" w:rsidRDefault="00AC55EC" w:rsidP="00AC55EC">
                            <w:pPr>
                              <w:spacing w:line="276" w:lineRule="auto"/>
                              <w:rPr>
                                <w:rFonts w:asciiTheme="majorHAnsi" w:hAnsiTheme="majorHAnsi" w:cs="Arial"/>
                                <w:b/>
                                <w:bCs/>
                                <w:color w:val="0D0D0D" w:themeColor="text1" w:themeTint="F2"/>
                                <w:sz w:val="36"/>
                                <w:szCs w:val="22"/>
                              </w:rPr>
                            </w:pPr>
                            <w:r w:rsidRPr="00FE07C3">
                              <w:rPr>
                                <w:rFonts w:asciiTheme="majorHAnsi" w:hAnsiTheme="majorHAnsi" w:cs="Arial"/>
                                <w:b/>
                                <w:bCs/>
                                <w:color w:val="0D0D0D" w:themeColor="text1" w:themeTint="F2"/>
                                <w:sz w:val="36"/>
                                <w:szCs w:val="22"/>
                              </w:rPr>
                              <w:t xml:space="preserve">REPORT </w:t>
                            </w:r>
                            <w:r w:rsidRPr="00FE07C3">
                              <w:rPr>
                                <w:rFonts w:asciiTheme="majorHAnsi" w:hAnsiTheme="majorHAnsi" w:cs="Arial"/>
                                <w:b/>
                                <w:bCs/>
                                <w:color w:val="0D0D0D" w:themeColor="text1" w:themeTint="F2"/>
                                <w:sz w:val="36"/>
                                <w:szCs w:val="40"/>
                              </w:rPr>
                              <w:t>No.</w:t>
                            </w:r>
                            <w:r w:rsidRPr="00FE07C3">
                              <w:rPr>
                                <w:rFonts w:asciiTheme="majorHAnsi" w:hAnsiTheme="majorHAnsi" w:cs="Arial"/>
                                <w:b/>
                                <w:bCs/>
                                <w:color w:val="0D0D0D" w:themeColor="text1" w:themeTint="F2"/>
                                <w:sz w:val="36"/>
                                <w:szCs w:val="22"/>
                              </w:rPr>
                              <w:t xml:space="preserve"> </w:t>
                            </w:r>
                            <w:r w:rsidR="00114442">
                              <w:rPr>
                                <w:rFonts w:asciiTheme="majorHAnsi" w:hAnsiTheme="majorHAnsi" w:cs="Arial"/>
                                <w:b/>
                                <w:bCs/>
                                <w:color w:val="0D0D0D" w:themeColor="text1" w:themeTint="F2"/>
                                <w:sz w:val="36"/>
                                <w:szCs w:val="22"/>
                              </w:rPr>
                              <w:t>188</w:t>
                            </w:r>
                            <w:r w:rsidRPr="00FE07C3">
                              <w:rPr>
                                <w:rFonts w:asciiTheme="majorHAnsi" w:hAnsiTheme="majorHAnsi" w:cs="Arial"/>
                                <w:b/>
                                <w:bCs/>
                                <w:color w:val="0D0D0D" w:themeColor="text1" w:themeTint="F2"/>
                                <w:sz w:val="36"/>
                                <w:szCs w:val="22"/>
                              </w:rPr>
                              <w:t>/19</w:t>
                            </w:r>
                          </w:p>
                          <w:p w14:paraId="42D89F5C" w14:textId="77777777" w:rsidR="00AC55EC" w:rsidRPr="00FE07C3" w:rsidRDefault="00AC55EC" w:rsidP="00AC55EC">
                            <w:pPr>
                              <w:spacing w:line="276" w:lineRule="auto"/>
                              <w:rPr>
                                <w:rFonts w:asciiTheme="majorHAnsi" w:hAnsiTheme="majorHAnsi" w:cs="Arial"/>
                                <w:b/>
                                <w:color w:val="0D0D0D" w:themeColor="text1" w:themeTint="F2"/>
                                <w:sz w:val="36"/>
                                <w:szCs w:val="22"/>
                              </w:rPr>
                            </w:pPr>
                            <w:r w:rsidRPr="00FE07C3">
                              <w:rPr>
                                <w:rFonts w:asciiTheme="majorHAnsi" w:hAnsiTheme="majorHAnsi" w:cs="Arial"/>
                                <w:b/>
                                <w:color w:val="0D0D0D" w:themeColor="text1" w:themeTint="F2"/>
                                <w:sz w:val="36"/>
                                <w:szCs w:val="22"/>
                              </w:rPr>
                              <w:t>PETITION</w:t>
                            </w:r>
                            <w:r>
                              <w:rPr>
                                <w:rFonts w:asciiTheme="majorHAnsi" w:hAnsiTheme="majorHAnsi" w:cs="Arial"/>
                                <w:b/>
                                <w:color w:val="0D0D0D" w:themeColor="text1" w:themeTint="F2"/>
                                <w:sz w:val="36"/>
                                <w:szCs w:val="22"/>
                              </w:rPr>
                              <w:t xml:space="preserve"> </w:t>
                            </w:r>
                            <w:r w:rsidRPr="00FE07C3">
                              <w:rPr>
                                <w:rFonts w:asciiTheme="majorHAnsi" w:hAnsiTheme="majorHAnsi" w:cs="Arial"/>
                                <w:b/>
                                <w:color w:val="0D0D0D" w:themeColor="text1" w:themeTint="F2"/>
                                <w:sz w:val="36"/>
                                <w:szCs w:val="22"/>
                              </w:rPr>
                              <w:t>1</w:t>
                            </w:r>
                            <w:r>
                              <w:rPr>
                                <w:rFonts w:asciiTheme="majorHAnsi" w:hAnsiTheme="majorHAnsi" w:cs="Arial"/>
                                <w:b/>
                                <w:color w:val="0D0D0D" w:themeColor="text1" w:themeTint="F2"/>
                                <w:sz w:val="36"/>
                                <w:szCs w:val="22"/>
                              </w:rPr>
                              <w:t>201</w:t>
                            </w:r>
                            <w:r w:rsidRPr="00FE07C3">
                              <w:rPr>
                                <w:rFonts w:asciiTheme="majorHAnsi" w:hAnsiTheme="majorHAnsi" w:cs="Arial"/>
                                <w:b/>
                                <w:color w:val="0D0D0D" w:themeColor="text1" w:themeTint="F2"/>
                                <w:sz w:val="36"/>
                                <w:szCs w:val="22"/>
                              </w:rPr>
                              <w:t>-1</w:t>
                            </w:r>
                            <w:r>
                              <w:rPr>
                                <w:rFonts w:asciiTheme="majorHAnsi" w:hAnsiTheme="majorHAnsi" w:cs="Arial"/>
                                <w:b/>
                                <w:color w:val="0D0D0D" w:themeColor="text1" w:themeTint="F2"/>
                                <w:sz w:val="36"/>
                                <w:szCs w:val="22"/>
                              </w:rPr>
                              <w:t>1</w:t>
                            </w:r>
                          </w:p>
                          <w:p w14:paraId="0B666823" w14:textId="77777777" w:rsidR="00AC55EC" w:rsidRPr="00FE07C3" w:rsidRDefault="00AC55EC" w:rsidP="00AC55EC">
                            <w:pPr>
                              <w:spacing w:line="276" w:lineRule="auto"/>
                              <w:rPr>
                                <w:rFonts w:asciiTheme="majorHAnsi" w:hAnsiTheme="majorHAnsi" w:cs="Arial"/>
                                <w:color w:val="0D0D0D" w:themeColor="text1" w:themeTint="F2"/>
                                <w:szCs w:val="22"/>
                              </w:rPr>
                            </w:pPr>
                            <w:r w:rsidRPr="00FE07C3">
                              <w:rPr>
                                <w:rFonts w:asciiTheme="majorHAnsi" w:hAnsiTheme="majorHAnsi" w:cs="Arial"/>
                                <w:color w:val="0D0D0D" w:themeColor="text1" w:themeTint="F2"/>
                                <w:szCs w:val="22"/>
                              </w:rPr>
                              <w:t>ADMISSIBILITY REPORT</w:t>
                            </w:r>
                          </w:p>
                          <w:p w14:paraId="72B5C6C7" w14:textId="77777777" w:rsidR="00AC55EC" w:rsidRPr="00FE07C3" w:rsidRDefault="00AC55EC" w:rsidP="00AC55EC">
                            <w:pPr>
                              <w:spacing w:line="276" w:lineRule="auto"/>
                              <w:rPr>
                                <w:rFonts w:asciiTheme="majorHAnsi" w:hAnsiTheme="majorHAnsi" w:cs="Arial"/>
                                <w:color w:val="0D0D0D" w:themeColor="text1" w:themeTint="F2"/>
                                <w:szCs w:val="22"/>
                              </w:rPr>
                            </w:pPr>
                            <w:bookmarkStart w:id="1" w:name="_ftnref1"/>
                          </w:p>
                          <w:p w14:paraId="4297A5BF" w14:textId="77777777" w:rsidR="00AC55EC" w:rsidRPr="009E0F05" w:rsidRDefault="00AC55EC" w:rsidP="00AC55EC">
                            <w:pPr>
                              <w:spacing w:line="276" w:lineRule="auto"/>
                              <w:rPr>
                                <w:rFonts w:asciiTheme="majorHAnsi" w:hAnsiTheme="majorHAnsi" w:cs="Arial"/>
                                <w:color w:val="0D0D0D" w:themeColor="text1" w:themeTint="F2"/>
                                <w:szCs w:val="22"/>
                              </w:rPr>
                            </w:pPr>
                            <w:r w:rsidRPr="009E0F05">
                              <w:rPr>
                                <w:rFonts w:asciiTheme="majorHAnsi" w:hAnsiTheme="majorHAnsi" w:cs="Arial"/>
                                <w:color w:val="0D0D0D" w:themeColor="text1" w:themeTint="F2"/>
                                <w:szCs w:val="22"/>
                              </w:rPr>
                              <w:t>RUBÉN WEISZMAN GLUCKMAN</w:t>
                            </w:r>
                          </w:p>
                          <w:bookmarkEnd w:id="1"/>
                          <w:p w14:paraId="4EBE6821" w14:textId="77777777" w:rsidR="00AC55EC" w:rsidRPr="009E0F05" w:rsidRDefault="00AC55EC" w:rsidP="00AC55EC">
                            <w:pPr>
                              <w:spacing w:line="276" w:lineRule="auto"/>
                              <w:rPr>
                                <w:rFonts w:asciiTheme="majorHAnsi" w:hAnsiTheme="majorHAnsi" w:cs="Arial"/>
                                <w:color w:val="0D0D0D" w:themeColor="text1" w:themeTint="F2"/>
                                <w:szCs w:val="22"/>
                              </w:rPr>
                            </w:pPr>
                            <w:r w:rsidRPr="009E0F05">
                              <w:rPr>
                                <w:rFonts w:asciiTheme="majorHAnsi" w:hAnsiTheme="majorHAnsi" w:cs="Arial"/>
                                <w:color w:val="0D0D0D" w:themeColor="text1" w:themeTint="F2"/>
                                <w:szCs w:val="22"/>
                              </w:rPr>
                              <w:t>URUGUAY</w:t>
                            </w:r>
                          </w:p>
                          <w:p w14:paraId="1B995EF4" w14:textId="77777777" w:rsidR="00BE7E39" w:rsidRDefault="00BE7E39" w:rsidP="00BE7E39">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060F661" w14:textId="73C51978" w:rsidR="00AC55EC" w:rsidRPr="00FE07C3" w:rsidRDefault="00AC55EC" w:rsidP="00AC55EC">
                      <w:pPr>
                        <w:spacing w:line="276" w:lineRule="auto"/>
                        <w:rPr>
                          <w:rFonts w:asciiTheme="majorHAnsi" w:hAnsiTheme="majorHAnsi" w:cs="Arial"/>
                          <w:b/>
                          <w:bCs/>
                          <w:color w:val="0D0D0D" w:themeColor="text1" w:themeTint="F2"/>
                          <w:sz w:val="36"/>
                          <w:szCs w:val="22"/>
                        </w:rPr>
                      </w:pPr>
                      <w:r w:rsidRPr="00FE07C3">
                        <w:rPr>
                          <w:rFonts w:asciiTheme="majorHAnsi" w:hAnsiTheme="majorHAnsi" w:cs="Arial"/>
                          <w:b/>
                          <w:bCs/>
                          <w:color w:val="0D0D0D" w:themeColor="text1" w:themeTint="F2"/>
                          <w:sz w:val="36"/>
                          <w:szCs w:val="22"/>
                        </w:rPr>
                        <w:t xml:space="preserve">REPORT </w:t>
                      </w:r>
                      <w:r w:rsidRPr="00FE07C3">
                        <w:rPr>
                          <w:rFonts w:asciiTheme="majorHAnsi" w:hAnsiTheme="majorHAnsi" w:cs="Arial"/>
                          <w:b/>
                          <w:bCs/>
                          <w:color w:val="0D0D0D" w:themeColor="text1" w:themeTint="F2"/>
                          <w:sz w:val="36"/>
                          <w:szCs w:val="40"/>
                        </w:rPr>
                        <w:t>No.</w:t>
                      </w:r>
                      <w:r w:rsidRPr="00FE07C3">
                        <w:rPr>
                          <w:rFonts w:asciiTheme="majorHAnsi" w:hAnsiTheme="majorHAnsi" w:cs="Arial"/>
                          <w:b/>
                          <w:bCs/>
                          <w:color w:val="0D0D0D" w:themeColor="text1" w:themeTint="F2"/>
                          <w:sz w:val="36"/>
                          <w:szCs w:val="22"/>
                        </w:rPr>
                        <w:t xml:space="preserve"> </w:t>
                      </w:r>
                      <w:r w:rsidR="00114442">
                        <w:rPr>
                          <w:rFonts w:asciiTheme="majorHAnsi" w:hAnsiTheme="majorHAnsi" w:cs="Arial"/>
                          <w:b/>
                          <w:bCs/>
                          <w:color w:val="0D0D0D" w:themeColor="text1" w:themeTint="F2"/>
                          <w:sz w:val="36"/>
                          <w:szCs w:val="22"/>
                        </w:rPr>
                        <w:t>188</w:t>
                      </w:r>
                      <w:r w:rsidRPr="00FE07C3">
                        <w:rPr>
                          <w:rFonts w:asciiTheme="majorHAnsi" w:hAnsiTheme="majorHAnsi" w:cs="Arial"/>
                          <w:b/>
                          <w:bCs/>
                          <w:color w:val="0D0D0D" w:themeColor="text1" w:themeTint="F2"/>
                          <w:sz w:val="36"/>
                          <w:szCs w:val="22"/>
                        </w:rPr>
                        <w:t>/19</w:t>
                      </w:r>
                    </w:p>
                    <w:p w14:paraId="42D89F5C" w14:textId="77777777" w:rsidR="00AC55EC" w:rsidRPr="00FE07C3" w:rsidRDefault="00AC55EC" w:rsidP="00AC55EC">
                      <w:pPr>
                        <w:spacing w:line="276" w:lineRule="auto"/>
                        <w:rPr>
                          <w:rFonts w:asciiTheme="majorHAnsi" w:hAnsiTheme="majorHAnsi" w:cs="Arial"/>
                          <w:b/>
                          <w:color w:val="0D0D0D" w:themeColor="text1" w:themeTint="F2"/>
                          <w:sz w:val="36"/>
                          <w:szCs w:val="22"/>
                        </w:rPr>
                      </w:pPr>
                      <w:r w:rsidRPr="00FE07C3">
                        <w:rPr>
                          <w:rFonts w:asciiTheme="majorHAnsi" w:hAnsiTheme="majorHAnsi" w:cs="Arial"/>
                          <w:b/>
                          <w:color w:val="0D0D0D" w:themeColor="text1" w:themeTint="F2"/>
                          <w:sz w:val="36"/>
                          <w:szCs w:val="22"/>
                        </w:rPr>
                        <w:t>PETITION</w:t>
                      </w:r>
                      <w:r>
                        <w:rPr>
                          <w:rFonts w:asciiTheme="majorHAnsi" w:hAnsiTheme="majorHAnsi" w:cs="Arial"/>
                          <w:b/>
                          <w:color w:val="0D0D0D" w:themeColor="text1" w:themeTint="F2"/>
                          <w:sz w:val="36"/>
                          <w:szCs w:val="22"/>
                        </w:rPr>
                        <w:t xml:space="preserve"> </w:t>
                      </w:r>
                      <w:r w:rsidRPr="00FE07C3">
                        <w:rPr>
                          <w:rFonts w:asciiTheme="majorHAnsi" w:hAnsiTheme="majorHAnsi" w:cs="Arial"/>
                          <w:b/>
                          <w:color w:val="0D0D0D" w:themeColor="text1" w:themeTint="F2"/>
                          <w:sz w:val="36"/>
                          <w:szCs w:val="22"/>
                        </w:rPr>
                        <w:t>1</w:t>
                      </w:r>
                      <w:r>
                        <w:rPr>
                          <w:rFonts w:asciiTheme="majorHAnsi" w:hAnsiTheme="majorHAnsi" w:cs="Arial"/>
                          <w:b/>
                          <w:color w:val="0D0D0D" w:themeColor="text1" w:themeTint="F2"/>
                          <w:sz w:val="36"/>
                          <w:szCs w:val="22"/>
                        </w:rPr>
                        <w:t>201</w:t>
                      </w:r>
                      <w:r w:rsidRPr="00FE07C3">
                        <w:rPr>
                          <w:rFonts w:asciiTheme="majorHAnsi" w:hAnsiTheme="majorHAnsi" w:cs="Arial"/>
                          <w:b/>
                          <w:color w:val="0D0D0D" w:themeColor="text1" w:themeTint="F2"/>
                          <w:sz w:val="36"/>
                          <w:szCs w:val="22"/>
                        </w:rPr>
                        <w:t>-1</w:t>
                      </w:r>
                      <w:r>
                        <w:rPr>
                          <w:rFonts w:asciiTheme="majorHAnsi" w:hAnsiTheme="majorHAnsi" w:cs="Arial"/>
                          <w:b/>
                          <w:color w:val="0D0D0D" w:themeColor="text1" w:themeTint="F2"/>
                          <w:sz w:val="36"/>
                          <w:szCs w:val="22"/>
                        </w:rPr>
                        <w:t>1</w:t>
                      </w:r>
                    </w:p>
                    <w:p w14:paraId="0B666823" w14:textId="77777777" w:rsidR="00AC55EC" w:rsidRPr="00FE07C3" w:rsidRDefault="00AC55EC" w:rsidP="00AC55EC">
                      <w:pPr>
                        <w:spacing w:line="276" w:lineRule="auto"/>
                        <w:rPr>
                          <w:rFonts w:asciiTheme="majorHAnsi" w:hAnsiTheme="majorHAnsi" w:cs="Arial"/>
                          <w:color w:val="0D0D0D" w:themeColor="text1" w:themeTint="F2"/>
                          <w:szCs w:val="22"/>
                        </w:rPr>
                      </w:pPr>
                      <w:r w:rsidRPr="00FE07C3">
                        <w:rPr>
                          <w:rFonts w:asciiTheme="majorHAnsi" w:hAnsiTheme="majorHAnsi" w:cs="Arial"/>
                          <w:color w:val="0D0D0D" w:themeColor="text1" w:themeTint="F2"/>
                          <w:szCs w:val="22"/>
                        </w:rPr>
                        <w:t>ADMISSIBILITY REPORT</w:t>
                      </w:r>
                    </w:p>
                    <w:p w14:paraId="72B5C6C7" w14:textId="77777777" w:rsidR="00AC55EC" w:rsidRPr="00FE07C3" w:rsidRDefault="00AC55EC" w:rsidP="00AC55EC">
                      <w:pPr>
                        <w:spacing w:line="276" w:lineRule="auto"/>
                        <w:rPr>
                          <w:rFonts w:asciiTheme="majorHAnsi" w:hAnsiTheme="majorHAnsi" w:cs="Arial"/>
                          <w:color w:val="0D0D0D" w:themeColor="text1" w:themeTint="F2"/>
                          <w:szCs w:val="22"/>
                        </w:rPr>
                      </w:pPr>
                      <w:bookmarkStart w:id="2" w:name="_ftnref1"/>
                    </w:p>
                    <w:p w14:paraId="4297A5BF" w14:textId="77777777" w:rsidR="00AC55EC" w:rsidRPr="009E0F05" w:rsidRDefault="00AC55EC" w:rsidP="00AC55EC">
                      <w:pPr>
                        <w:spacing w:line="276" w:lineRule="auto"/>
                        <w:rPr>
                          <w:rFonts w:asciiTheme="majorHAnsi" w:hAnsiTheme="majorHAnsi" w:cs="Arial"/>
                          <w:color w:val="0D0D0D" w:themeColor="text1" w:themeTint="F2"/>
                          <w:szCs w:val="22"/>
                        </w:rPr>
                      </w:pPr>
                      <w:r w:rsidRPr="009E0F05">
                        <w:rPr>
                          <w:rFonts w:asciiTheme="majorHAnsi" w:hAnsiTheme="majorHAnsi" w:cs="Arial"/>
                          <w:color w:val="0D0D0D" w:themeColor="text1" w:themeTint="F2"/>
                          <w:szCs w:val="22"/>
                        </w:rPr>
                        <w:t>RUBÉN WEISZMAN GLUCKMAN</w:t>
                      </w:r>
                    </w:p>
                    <w:bookmarkEnd w:id="2"/>
                    <w:p w14:paraId="4EBE6821" w14:textId="77777777" w:rsidR="00AC55EC" w:rsidRPr="009E0F05" w:rsidRDefault="00AC55EC" w:rsidP="00AC55EC">
                      <w:pPr>
                        <w:spacing w:line="276" w:lineRule="auto"/>
                        <w:rPr>
                          <w:rFonts w:asciiTheme="majorHAnsi" w:hAnsiTheme="majorHAnsi" w:cs="Arial"/>
                          <w:color w:val="0D0D0D" w:themeColor="text1" w:themeTint="F2"/>
                          <w:szCs w:val="22"/>
                        </w:rPr>
                      </w:pPr>
                      <w:r w:rsidRPr="009E0F05">
                        <w:rPr>
                          <w:rFonts w:asciiTheme="majorHAnsi" w:hAnsiTheme="majorHAnsi" w:cs="Arial"/>
                          <w:color w:val="0D0D0D" w:themeColor="text1" w:themeTint="F2"/>
                          <w:szCs w:val="22"/>
                        </w:rPr>
                        <w:t>URUGUAY</w:t>
                      </w:r>
                    </w:p>
                    <w:p w14:paraId="1B995EF4" w14:textId="77777777" w:rsidR="00BE7E39" w:rsidRDefault="00BE7E39" w:rsidP="00BE7E39">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1FCD094F"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17EADA44"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114442">
                              <w:rPr>
                                <w:rFonts w:asciiTheme="minorHAnsi" w:hAnsiTheme="minorHAnsi"/>
                                <w:color w:val="FFFFFF" w:themeColor="background1"/>
                                <w:sz w:val="22"/>
                                <w:lang w:val="pt-BR"/>
                              </w:rPr>
                              <w:t>210</w:t>
                            </w:r>
                          </w:p>
                          <w:p w14:paraId="4FF22967" w14:textId="0A977BD2" w:rsidR="00627C9F" w:rsidRPr="004B7EB6" w:rsidRDefault="00114442"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5 December 2019</w:t>
                            </w:r>
                          </w:p>
                          <w:p w14:paraId="182B3835" w14:textId="39460251"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BE7E3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1FCD094F"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17EADA44"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114442">
                        <w:rPr>
                          <w:rFonts w:asciiTheme="minorHAnsi" w:hAnsiTheme="minorHAnsi"/>
                          <w:color w:val="FFFFFF" w:themeColor="background1"/>
                          <w:sz w:val="22"/>
                          <w:lang w:val="pt-BR"/>
                        </w:rPr>
                        <w:t>210</w:t>
                      </w:r>
                    </w:p>
                    <w:p w14:paraId="4FF22967" w14:textId="0A977BD2" w:rsidR="00627C9F" w:rsidRPr="004B7EB6" w:rsidRDefault="00114442"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5 December 2019</w:t>
                      </w:r>
                    </w:p>
                    <w:p w14:paraId="182B3835" w14:textId="39460251"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BE7E39">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27133" w14:textId="7C4A91DC" w:rsidR="00114442" w:rsidRPr="009B306D" w:rsidRDefault="00114442" w:rsidP="0011444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5, 2019 in San Salvador, El Salvador</w:t>
                            </w:r>
                            <w:r w:rsidR="001573F5">
                              <w:rPr>
                                <w:rFonts w:asciiTheme="majorHAnsi" w:hAnsiTheme="majorHAnsi"/>
                                <w:color w:val="0D0D0D" w:themeColor="text1" w:themeTint="F2"/>
                                <w:sz w:val="20"/>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79227133" w14:textId="7C4A91DC" w:rsidR="00114442" w:rsidRPr="009B306D" w:rsidRDefault="00114442" w:rsidP="0011444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5, 2019 in San Salvador, El Salvador</w:t>
                      </w:r>
                      <w:r w:rsidR="001573F5">
                        <w:rPr>
                          <w:rFonts w:asciiTheme="majorHAnsi" w:hAnsiTheme="majorHAnsi"/>
                          <w:color w:val="0D0D0D" w:themeColor="text1" w:themeTint="F2"/>
                          <w:sz w:val="20"/>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2F477F28" w:rsidR="00F644E6" w:rsidRPr="003C32BC" w:rsidRDefault="00F644E6" w:rsidP="00F82400">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00BE7E39">
                              <w:rPr>
                                <w:rFonts w:asciiTheme="majorHAnsi" w:hAnsiTheme="majorHAnsi"/>
                                <w:color w:val="595959" w:themeColor="text1" w:themeTint="A6"/>
                                <w:sz w:val="18"/>
                              </w:rPr>
                              <w:t xml:space="preserve"> </w:t>
                            </w:r>
                            <w:r w:rsidR="00BE7E39">
                              <w:rPr>
                                <w:rFonts w:asciiTheme="majorHAnsi" w:hAnsiTheme="majorHAnsi"/>
                                <w:color w:val="595959" w:themeColor="text1" w:themeTint="A6"/>
                                <w:sz w:val="18"/>
                                <w:szCs w:val="18"/>
                              </w:rPr>
                              <w:t xml:space="preserve">IACHR, Report No. </w:t>
                            </w:r>
                            <w:r w:rsidR="00114442">
                              <w:rPr>
                                <w:rFonts w:asciiTheme="majorHAnsi" w:hAnsiTheme="majorHAnsi"/>
                                <w:color w:val="595959" w:themeColor="text1" w:themeTint="A6"/>
                                <w:sz w:val="18"/>
                                <w:szCs w:val="18"/>
                              </w:rPr>
                              <w:t>188</w:t>
                            </w:r>
                            <w:r w:rsidR="00BE7E39">
                              <w:rPr>
                                <w:rFonts w:asciiTheme="majorHAnsi" w:hAnsiTheme="majorHAnsi"/>
                                <w:color w:val="595959" w:themeColor="text1" w:themeTint="A6"/>
                                <w:sz w:val="18"/>
                                <w:szCs w:val="18"/>
                              </w:rPr>
                              <w:t>/</w:t>
                            </w:r>
                            <w:r w:rsidR="00114442">
                              <w:rPr>
                                <w:rFonts w:asciiTheme="majorHAnsi" w:hAnsiTheme="majorHAnsi"/>
                                <w:color w:val="595959" w:themeColor="text1" w:themeTint="A6"/>
                                <w:sz w:val="18"/>
                                <w:szCs w:val="18"/>
                              </w:rPr>
                              <w:t>19</w:t>
                            </w:r>
                            <w:r w:rsidR="00BE7E39">
                              <w:rPr>
                                <w:rFonts w:asciiTheme="majorHAnsi" w:hAnsiTheme="majorHAnsi"/>
                                <w:color w:val="595959" w:themeColor="text1" w:themeTint="A6"/>
                                <w:sz w:val="18"/>
                                <w:szCs w:val="18"/>
                              </w:rPr>
                              <w:t xml:space="preserve">. Petition </w:t>
                            </w:r>
                            <w:r w:rsidR="00114442">
                              <w:rPr>
                                <w:rFonts w:asciiTheme="majorHAnsi" w:hAnsiTheme="majorHAnsi"/>
                                <w:color w:val="595959" w:themeColor="text1" w:themeTint="A6"/>
                                <w:sz w:val="18"/>
                                <w:szCs w:val="18"/>
                              </w:rPr>
                              <w:t>1201</w:t>
                            </w:r>
                            <w:r w:rsidR="00BE7E39">
                              <w:rPr>
                                <w:rFonts w:asciiTheme="majorHAnsi" w:hAnsiTheme="majorHAnsi"/>
                                <w:color w:val="595959" w:themeColor="text1" w:themeTint="A6"/>
                                <w:sz w:val="18"/>
                                <w:szCs w:val="18"/>
                              </w:rPr>
                              <w:t>-</w:t>
                            </w:r>
                            <w:r w:rsidR="00114442">
                              <w:rPr>
                                <w:rFonts w:asciiTheme="majorHAnsi" w:hAnsiTheme="majorHAnsi"/>
                                <w:color w:val="595959" w:themeColor="text1" w:themeTint="A6"/>
                                <w:sz w:val="18"/>
                                <w:szCs w:val="18"/>
                              </w:rPr>
                              <w:t>11</w:t>
                            </w:r>
                            <w:r w:rsidR="00BE7E39">
                              <w:rPr>
                                <w:rFonts w:asciiTheme="majorHAnsi" w:hAnsiTheme="majorHAnsi"/>
                                <w:color w:val="595959" w:themeColor="text1" w:themeTint="A6"/>
                                <w:sz w:val="18"/>
                                <w:szCs w:val="18"/>
                              </w:rPr>
                              <w:t xml:space="preserve">. </w:t>
                            </w:r>
                            <w:r w:rsidR="00BE7E39" w:rsidRPr="001573F5">
                              <w:rPr>
                                <w:rFonts w:asciiTheme="majorHAnsi" w:hAnsiTheme="majorHAnsi"/>
                                <w:color w:val="595959" w:themeColor="text1" w:themeTint="A6"/>
                                <w:sz w:val="18"/>
                                <w:szCs w:val="18"/>
                              </w:rPr>
                              <w:t xml:space="preserve">Admissibility. </w:t>
                            </w:r>
                            <w:r w:rsidR="00AC55EC" w:rsidRPr="000A5F78">
                              <w:rPr>
                                <w:rFonts w:asciiTheme="majorHAnsi" w:hAnsiTheme="majorHAnsi"/>
                                <w:color w:val="595959" w:themeColor="text1" w:themeTint="A6"/>
                                <w:sz w:val="18"/>
                                <w:szCs w:val="18"/>
                              </w:rPr>
                              <w:t xml:space="preserve">Rubén </w:t>
                            </w:r>
                            <w:proofErr w:type="spellStart"/>
                            <w:r w:rsidR="00AC55EC" w:rsidRPr="000A5F78">
                              <w:rPr>
                                <w:rFonts w:asciiTheme="majorHAnsi" w:hAnsiTheme="majorHAnsi"/>
                                <w:color w:val="595959" w:themeColor="text1" w:themeTint="A6"/>
                                <w:sz w:val="18"/>
                                <w:szCs w:val="18"/>
                              </w:rPr>
                              <w:t>Weiszman</w:t>
                            </w:r>
                            <w:proofErr w:type="spellEnd"/>
                            <w:r w:rsidR="00114442">
                              <w:rPr>
                                <w:rFonts w:asciiTheme="majorHAnsi" w:hAnsiTheme="majorHAnsi"/>
                                <w:color w:val="595959" w:themeColor="text1" w:themeTint="A6"/>
                                <w:sz w:val="18"/>
                                <w:szCs w:val="18"/>
                              </w:rPr>
                              <w:t xml:space="preserve"> </w:t>
                            </w:r>
                            <w:proofErr w:type="spellStart"/>
                            <w:r w:rsidR="00114442">
                              <w:rPr>
                                <w:rFonts w:asciiTheme="majorHAnsi" w:hAnsiTheme="majorHAnsi"/>
                                <w:color w:val="595959" w:themeColor="text1" w:themeTint="A6"/>
                                <w:sz w:val="18"/>
                                <w:szCs w:val="18"/>
                              </w:rPr>
                              <w:t>Gluckman</w:t>
                            </w:r>
                            <w:proofErr w:type="spellEnd"/>
                            <w:r w:rsidR="00AC55EC" w:rsidRPr="000A5F78">
                              <w:rPr>
                                <w:rFonts w:asciiTheme="majorHAnsi" w:hAnsiTheme="majorHAnsi"/>
                                <w:color w:val="595959" w:themeColor="text1" w:themeTint="A6"/>
                                <w:sz w:val="18"/>
                                <w:szCs w:val="18"/>
                              </w:rPr>
                              <w:t xml:space="preserve">. Uruguay. </w:t>
                            </w:r>
                            <w:r w:rsidR="00114442">
                              <w:rPr>
                                <w:rFonts w:asciiTheme="majorHAnsi" w:hAnsiTheme="majorHAnsi"/>
                                <w:color w:val="595959" w:themeColor="text1" w:themeTint="A6"/>
                                <w:sz w:val="18"/>
                                <w:szCs w:val="18"/>
                              </w:rPr>
                              <w:t>December 5, 2019</w:t>
                            </w:r>
                            <w:r w:rsidR="00AC55EC" w:rsidRPr="000A5F7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2F477F28" w:rsidR="00F644E6" w:rsidRPr="003C32BC" w:rsidRDefault="00F644E6" w:rsidP="00F82400">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00BE7E39">
                        <w:rPr>
                          <w:rFonts w:asciiTheme="majorHAnsi" w:hAnsiTheme="majorHAnsi"/>
                          <w:color w:val="595959" w:themeColor="text1" w:themeTint="A6"/>
                          <w:sz w:val="18"/>
                        </w:rPr>
                        <w:t xml:space="preserve"> </w:t>
                      </w:r>
                      <w:r w:rsidR="00BE7E39">
                        <w:rPr>
                          <w:rFonts w:asciiTheme="majorHAnsi" w:hAnsiTheme="majorHAnsi"/>
                          <w:color w:val="595959" w:themeColor="text1" w:themeTint="A6"/>
                          <w:sz w:val="18"/>
                          <w:szCs w:val="18"/>
                        </w:rPr>
                        <w:t xml:space="preserve">IACHR, Report No. </w:t>
                      </w:r>
                      <w:r w:rsidR="00114442">
                        <w:rPr>
                          <w:rFonts w:asciiTheme="majorHAnsi" w:hAnsiTheme="majorHAnsi"/>
                          <w:color w:val="595959" w:themeColor="text1" w:themeTint="A6"/>
                          <w:sz w:val="18"/>
                          <w:szCs w:val="18"/>
                        </w:rPr>
                        <w:t>188</w:t>
                      </w:r>
                      <w:r w:rsidR="00BE7E39">
                        <w:rPr>
                          <w:rFonts w:asciiTheme="majorHAnsi" w:hAnsiTheme="majorHAnsi"/>
                          <w:color w:val="595959" w:themeColor="text1" w:themeTint="A6"/>
                          <w:sz w:val="18"/>
                          <w:szCs w:val="18"/>
                        </w:rPr>
                        <w:t>/</w:t>
                      </w:r>
                      <w:r w:rsidR="00114442">
                        <w:rPr>
                          <w:rFonts w:asciiTheme="majorHAnsi" w:hAnsiTheme="majorHAnsi"/>
                          <w:color w:val="595959" w:themeColor="text1" w:themeTint="A6"/>
                          <w:sz w:val="18"/>
                          <w:szCs w:val="18"/>
                        </w:rPr>
                        <w:t>19</w:t>
                      </w:r>
                      <w:r w:rsidR="00BE7E39">
                        <w:rPr>
                          <w:rFonts w:asciiTheme="majorHAnsi" w:hAnsiTheme="majorHAnsi"/>
                          <w:color w:val="595959" w:themeColor="text1" w:themeTint="A6"/>
                          <w:sz w:val="18"/>
                          <w:szCs w:val="18"/>
                        </w:rPr>
                        <w:t xml:space="preserve">. Petition </w:t>
                      </w:r>
                      <w:r w:rsidR="00114442">
                        <w:rPr>
                          <w:rFonts w:asciiTheme="majorHAnsi" w:hAnsiTheme="majorHAnsi"/>
                          <w:color w:val="595959" w:themeColor="text1" w:themeTint="A6"/>
                          <w:sz w:val="18"/>
                          <w:szCs w:val="18"/>
                        </w:rPr>
                        <w:t>1201</w:t>
                      </w:r>
                      <w:r w:rsidR="00BE7E39">
                        <w:rPr>
                          <w:rFonts w:asciiTheme="majorHAnsi" w:hAnsiTheme="majorHAnsi"/>
                          <w:color w:val="595959" w:themeColor="text1" w:themeTint="A6"/>
                          <w:sz w:val="18"/>
                          <w:szCs w:val="18"/>
                        </w:rPr>
                        <w:t>-</w:t>
                      </w:r>
                      <w:r w:rsidR="00114442">
                        <w:rPr>
                          <w:rFonts w:asciiTheme="majorHAnsi" w:hAnsiTheme="majorHAnsi"/>
                          <w:color w:val="595959" w:themeColor="text1" w:themeTint="A6"/>
                          <w:sz w:val="18"/>
                          <w:szCs w:val="18"/>
                        </w:rPr>
                        <w:t>11</w:t>
                      </w:r>
                      <w:r w:rsidR="00BE7E39">
                        <w:rPr>
                          <w:rFonts w:asciiTheme="majorHAnsi" w:hAnsiTheme="majorHAnsi"/>
                          <w:color w:val="595959" w:themeColor="text1" w:themeTint="A6"/>
                          <w:sz w:val="18"/>
                          <w:szCs w:val="18"/>
                        </w:rPr>
                        <w:t xml:space="preserve">. </w:t>
                      </w:r>
                      <w:r w:rsidR="00BE7E39" w:rsidRPr="001573F5">
                        <w:rPr>
                          <w:rFonts w:asciiTheme="majorHAnsi" w:hAnsiTheme="majorHAnsi"/>
                          <w:color w:val="595959" w:themeColor="text1" w:themeTint="A6"/>
                          <w:sz w:val="18"/>
                          <w:szCs w:val="18"/>
                        </w:rPr>
                        <w:t xml:space="preserve">Admissibility. </w:t>
                      </w:r>
                      <w:r w:rsidR="00AC55EC" w:rsidRPr="000A5F78">
                        <w:rPr>
                          <w:rFonts w:asciiTheme="majorHAnsi" w:hAnsiTheme="majorHAnsi"/>
                          <w:color w:val="595959" w:themeColor="text1" w:themeTint="A6"/>
                          <w:sz w:val="18"/>
                          <w:szCs w:val="18"/>
                        </w:rPr>
                        <w:t xml:space="preserve">Rubén </w:t>
                      </w:r>
                      <w:proofErr w:type="spellStart"/>
                      <w:r w:rsidR="00AC55EC" w:rsidRPr="000A5F78">
                        <w:rPr>
                          <w:rFonts w:asciiTheme="majorHAnsi" w:hAnsiTheme="majorHAnsi"/>
                          <w:color w:val="595959" w:themeColor="text1" w:themeTint="A6"/>
                          <w:sz w:val="18"/>
                          <w:szCs w:val="18"/>
                        </w:rPr>
                        <w:t>Weiszman</w:t>
                      </w:r>
                      <w:proofErr w:type="spellEnd"/>
                      <w:r w:rsidR="00114442">
                        <w:rPr>
                          <w:rFonts w:asciiTheme="majorHAnsi" w:hAnsiTheme="majorHAnsi"/>
                          <w:color w:val="595959" w:themeColor="text1" w:themeTint="A6"/>
                          <w:sz w:val="18"/>
                          <w:szCs w:val="18"/>
                        </w:rPr>
                        <w:t xml:space="preserve"> </w:t>
                      </w:r>
                      <w:proofErr w:type="spellStart"/>
                      <w:r w:rsidR="00114442">
                        <w:rPr>
                          <w:rFonts w:asciiTheme="majorHAnsi" w:hAnsiTheme="majorHAnsi"/>
                          <w:color w:val="595959" w:themeColor="text1" w:themeTint="A6"/>
                          <w:sz w:val="18"/>
                          <w:szCs w:val="18"/>
                        </w:rPr>
                        <w:t>Gluckman</w:t>
                      </w:r>
                      <w:proofErr w:type="spellEnd"/>
                      <w:r w:rsidR="00AC55EC" w:rsidRPr="000A5F78">
                        <w:rPr>
                          <w:rFonts w:asciiTheme="majorHAnsi" w:hAnsiTheme="majorHAnsi"/>
                          <w:color w:val="595959" w:themeColor="text1" w:themeTint="A6"/>
                          <w:sz w:val="18"/>
                          <w:szCs w:val="18"/>
                        </w:rPr>
                        <w:t xml:space="preserve">. Uruguay. </w:t>
                      </w:r>
                      <w:r w:rsidR="00114442">
                        <w:rPr>
                          <w:rFonts w:asciiTheme="majorHAnsi" w:hAnsiTheme="majorHAnsi"/>
                          <w:color w:val="595959" w:themeColor="text1" w:themeTint="A6"/>
                          <w:sz w:val="18"/>
                          <w:szCs w:val="18"/>
                        </w:rPr>
                        <w:t>December 5, 2019</w:t>
                      </w:r>
                      <w:r w:rsidR="00AC55EC" w:rsidRPr="000A5F78">
                        <w:rPr>
                          <w:rFonts w:asciiTheme="majorHAnsi" w:hAnsiTheme="majorHAnsi"/>
                          <w:color w:val="595959" w:themeColor="text1" w:themeTint="A6"/>
                          <w:sz w:val="18"/>
                          <w:szCs w:val="18"/>
                        </w:rPr>
                        <w:t>].</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212356F8" w:rsidR="003C32BC" w:rsidRPr="003C32BC" w:rsidRDefault="00857A76"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4265A5F9">
                <wp:simplePos x="0" y="0"/>
                <wp:positionH relativeFrom="column">
                  <wp:posOffset>1208598</wp:posOffset>
                </wp:positionH>
                <wp:positionV relativeFrom="paragraph">
                  <wp:posOffset>551649</wp:posOffset>
                </wp:positionV>
                <wp:extent cx="2289976" cy="659903"/>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289976" cy="659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657FBBC7" w:rsidR="003C32BC" w:rsidRDefault="00857A76">
                            <w:r>
                              <w:rPr>
                                <w:noProof/>
                              </w:rPr>
                              <w:drawing>
                                <wp:inline distT="0" distB="0" distL="0" distR="0" wp14:anchorId="105E8148" wp14:editId="7EB95220">
                                  <wp:extent cx="1896745" cy="484842"/>
                                  <wp:effectExtent l="0" t="0" r="0" b="0"/>
                                  <wp:docPr id="6" name="Picture 6" descr="http://www.oas.org/fpdb/press/OEA-ENG-Ma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org/fpdb/press/OEA-ENG-Main-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48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1" type="#_x0000_t202" style="position:absolute;left:0;text-align:left;margin-left:95.15pt;margin-top:43.45pt;width:180.3pt;height:5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" fillcolor="white [3201]" stroked="f" strokeweight=".5pt">
                <v:textbox>
                  <w:txbxContent>
                    <w:p w14:paraId="7B68F106" w14:textId="657FBBC7" w:rsidR="003C32BC" w:rsidRDefault="00857A76">
                      <w:r>
                        <w:rPr>
                          <w:noProof/>
                        </w:rPr>
                        <w:drawing>
                          <wp:inline distT="0" distB="0" distL="0" distR="0" wp14:anchorId="105E8148" wp14:editId="7EB95220">
                            <wp:extent cx="1896745" cy="484842"/>
                            <wp:effectExtent l="0" t="0" r="0" b="0"/>
                            <wp:docPr id="6" name="Picture 6" descr="http://www.oas.org/fpdb/press/OEA-ENG-Ma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org/fpdb/press/OEA-ENG-Main-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484842"/>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3CC3DB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587442" w:rsidRDefault="00F621C3" w:rsidP="00587442">
      <w:pPr>
        <w:spacing w:after="120"/>
        <w:ind w:firstLine="720"/>
        <w:jc w:val="both"/>
        <w:rPr>
          <w:rFonts w:asciiTheme="majorHAnsi" w:hAnsiTheme="majorHAnsi"/>
          <w:b/>
          <w:bCs/>
          <w:sz w:val="19"/>
          <w:szCs w:val="19"/>
        </w:rPr>
      </w:pPr>
      <w:r w:rsidRPr="00587442">
        <w:rPr>
          <w:rFonts w:asciiTheme="majorHAnsi" w:hAnsiTheme="majorHAnsi"/>
          <w:b/>
          <w:bCs/>
          <w:sz w:val="19"/>
          <w:szCs w:val="19"/>
        </w:rPr>
        <w:lastRenderedPageBreak/>
        <w:t>I.</w:t>
      </w:r>
      <w:r w:rsidRPr="00587442">
        <w:rPr>
          <w:rFonts w:asciiTheme="majorHAnsi" w:hAnsiTheme="majorHAnsi"/>
          <w:b/>
          <w:bCs/>
          <w:sz w:val="19"/>
          <w:szCs w:val="19"/>
        </w:rPr>
        <w:tab/>
      </w:r>
      <w:r w:rsidR="00592718" w:rsidRPr="00587442">
        <w:rPr>
          <w:rFonts w:asciiTheme="majorHAnsi" w:hAnsiTheme="majorHAnsi"/>
          <w:b/>
          <w:bCs/>
          <w:sz w:val="19"/>
          <w:szCs w:val="19"/>
        </w:rPr>
        <w:t>INFORMATION ABOUT THE PETITION</w:t>
      </w:r>
      <w:r w:rsidRPr="00587442">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C55EC" w:rsidRPr="00587442" w14:paraId="6144DCE7" w14:textId="77777777" w:rsidTr="00B06BB7">
        <w:tc>
          <w:tcPr>
            <w:tcW w:w="3690" w:type="dxa"/>
            <w:tcBorders>
              <w:top w:val="single" w:sz="4" w:space="0" w:color="auto"/>
              <w:bottom w:val="single" w:sz="6" w:space="0" w:color="auto"/>
            </w:tcBorders>
            <w:shd w:val="clear" w:color="auto" w:fill="67AE3C"/>
            <w:vAlign w:val="center"/>
          </w:tcPr>
          <w:p w14:paraId="201EF040" w14:textId="77777777" w:rsidR="00AC55EC" w:rsidRPr="00587442" w:rsidRDefault="00AC55EC" w:rsidP="00AC55EC">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Petitioner:</w:t>
            </w:r>
          </w:p>
        </w:tc>
        <w:tc>
          <w:tcPr>
            <w:tcW w:w="5670" w:type="dxa"/>
            <w:vAlign w:val="center"/>
          </w:tcPr>
          <w:p w14:paraId="5DF37E65" w14:textId="5C184E8B" w:rsidR="00AC55EC" w:rsidRPr="00587442" w:rsidRDefault="00AC55EC" w:rsidP="00AC55EC">
            <w:pPr>
              <w:jc w:val="both"/>
              <w:rPr>
                <w:rFonts w:asciiTheme="majorHAnsi" w:hAnsiTheme="majorHAnsi"/>
                <w:bCs/>
                <w:sz w:val="19"/>
                <w:szCs w:val="19"/>
              </w:rPr>
            </w:pPr>
            <w:r>
              <w:rPr>
                <w:rFonts w:ascii="Cambria" w:hAnsi="Cambria"/>
                <w:bCs/>
                <w:sz w:val="19"/>
                <w:szCs w:val="19"/>
                <w:lang w:val="es-ES"/>
              </w:rPr>
              <w:t>Rubén Weiszman Gluckman</w:t>
            </w:r>
          </w:p>
        </w:tc>
      </w:tr>
      <w:tr w:rsidR="00AC55EC" w:rsidRPr="00587442" w14:paraId="33858FA2" w14:textId="77777777" w:rsidTr="00B06BB7">
        <w:tc>
          <w:tcPr>
            <w:tcW w:w="3690" w:type="dxa"/>
            <w:tcBorders>
              <w:top w:val="single" w:sz="6" w:space="0" w:color="auto"/>
              <w:bottom w:val="single" w:sz="6" w:space="0" w:color="auto"/>
            </w:tcBorders>
            <w:shd w:val="clear" w:color="auto" w:fill="67AE3C"/>
            <w:vAlign w:val="center"/>
          </w:tcPr>
          <w:p w14:paraId="29DB7F8F" w14:textId="77777777" w:rsidR="00AC55EC" w:rsidRPr="00587442" w:rsidRDefault="00376486" w:rsidP="00AC55E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D62890D4B3E54487B16B2F7E40EE5042"/>
                </w:placeholder>
                <w:dropDownList>
                  <w:listItem w:value="Choose an item."/>
                  <w:listItem w:displayText="Alleged victim" w:value="Alleged victim"/>
                  <w:listItem w:displayText="Alleged victims" w:value="Alleged victims"/>
                </w:dropDownList>
              </w:sdtPr>
              <w:sdtEndPr/>
              <w:sdtContent>
                <w:r w:rsidR="00AC55EC" w:rsidRPr="00587442">
                  <w:rPr>
                    <w:rFonts w:asciiTheme="majorHAnsi" w:hAnsiTheme="majorHAnsi"/>
                    <w:b/>
                    <w:bCs/>
                    <w:color w:val="FFFFFF" w:themeColor="background1"/>
                    <w:sz w:val="19"/>
                    <w:szCs w:val="19"/>
                  </w:rPr>
                  <w:t>Alleged victim</w:t>
                </w:r>
              </w:sdtContent>
            </w:sdt>
            <w:r w:rsidR="00AC55EC" w:rsidRPr="00587442">
              <w:rPr>
                <w:rFonts w:asciiTheme="majorHAnsi" w:hAnsiTheme="majorHAnsi"/>
                <w:b/>
                <w:bCs/>
                <w:color w:val="FFFFFF" w:themeColor="background1"/>
                <w:sz w:val="19"/>
                <w:szCs w:val="19"/>
              </w:rPr>
              <w:t>:</w:t>
            </w:r>
          </w:p>
        </w:tc>
        <w:tc>
          <w:tcPr>
            <w:tcW w:w="5670" w:type="dxa"/>
            <w:vAlign w:val="center"/>
          </w:tcPr>
          <w:p w14:paraId="64B94B2B" w14:textId="6FDC2B81" w:rsidR="00AC55EC" w:rsidRPr="00587442" w:rsidRDefault="00AC55EC" w:rsidP="00AC55EC">
            <w:pPr>
              <w:jc w:val="both"/>
              <w:rPr>
                <w:rFonts w:asciiTheme="majorHAnsi" w:hAnsiTheme="majorHAnsi"/>
                <w:bCs/>
                <w:sz w:val="19"/>
                <w:szCs w:val="19"/>
              </w:rPr>
            </w:pPr>
            <w:r>
              <w:rPr>
                <w:rFonts w:ascii="Cambria" w:hAnsi="Cambria"/>
                <w:bCs/>
                <w:sz w:val="19"/>
                <w:szCs w:val="19"/>
                <w:lang w:val="es-ES"/>
              </w:rPr>
              <w:t>Rubén Weiszman Gluckman</w:t>
            </w:r>
          </w:p>
        </w:tc>
      </w:tr>
      <w:tr w:rsidR="00F82400" w:rsidRPr="00587442" w14:paraId="36C8BDE6" w14:textId="77777777" w:rsidTr="00B06BB7">
        <w:tc>
          <w:tcPr>
            <w:tcW w:w="3690" w:type="dxa"/>
            <w:tcBorders>
              <w:top w:val="single" w:sz="6" w:space="0" w:color="auto"/>
              <w:bottom w:val="single" w:sz="6" w:space="0" w:color="auto"/>
            </w:tcBorders>
            <w:shd w:val="clear" w:color="auto" w:fill="67AE3C"/>
            <w:vAlign w:val="center"/>
          </w:tcPr>
          <w:p w14:paraId="25E3F99E"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Respondent State:</w:t>
            </w:r>
          </w:p>
        </w:tc>
        <w:tc>
          <w:tcPr>
            <w:tcW w:w="5670" w:type="dxa"/>
            <w:vAlign w:val="center"/>
          </w:tcPr>
          <w:p w14:paraId="35EBEBFB" w14:textId="25139E64" w:rsidR="00F82400" w:rsidRPr="00587442" w:rsidRDefault="00AC55EC" w:rsidP="00F82400">
            <w:pPr>
              <w:jc w:val="both"/>
              <w:rPr>
                <w:rFonts w:asciiTheme="majorHAnsi" w:hAnsiTheme="majorHAnsi"/>
                <w:bCs/>
                <w:sz w:val="19"/>
                <w:szCs w:val="19"/>
              </w:rPr>
            </w:pPr>
            <w:r>
              <w:rPr>
                <w:rFonts w:ascii="Cambria" w:hAnsi="Cambria"/>
                <w:bCs/>
                <w:sz w:val="19"/>
                <w:szCs w:val="19"/>
                <w:lang w:val="es-ES"/>
              </w:rPr>
              <w:t>Uruguay</w:t>
            </w:r>
          </w:p>
        </w:tc>
      </w:tr>
      <w:tr w:rsidR="00F82400" w:rsidRPr="00587442" w14:paraId="5843386D" w14:textId="77777777" w:rsidTr="00B06BB7">
        <w:tc>
          <w:tcPr>
            <w:tcW w:w="3690" w:type="dxa"/>
            <w:tcBorders>
              <w:top w:val="single" w:sz="6" w:space="0" w:color="auto"/>
              <w:bottom w:val="single" w:sz="6" w:space="0" w:color="auto"/>
            </w:tcBorders>
            <w:shd w:val="clear" w:color="auto" w:fill="67AE3C"/>
            <w:vAlign w:val="center"/>
          </w:tcPr>
          <w:p w14:paraId="4E29DF7E"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Rights invoked:</w:t>
            </w:r>
          </w:p>
        </w:tc>
        <w:tc>
          <w:tcPr>
            <w:tcW w:w="5670" w:type="dxa"/>
            <w:vAlign w:val="center"/>
          </w:tcPr>
          <w:p w14:paraId="376FD4CB" w14:textId="3BB1E723" w:rsidR="00F82400" w:rsidRPr="00587442" w:rsidRDefault="00AC55EC" w:rsidP="00F82400">
            <w:pPr>
              <w:jc w:val="both"/>
              <w:rPr>
                <w:rFonts w:asciiTheme="majorHAnsi" w:hAnsiTheme="majorHAnsi"/>
                <w:bCs/>
                <w:sz w:val="19"/>
                <w:szCs w:val="19"/>
              </w:rPr>
            </w:pPr>
            <w:r w:rsidRPr="00B05EA8">
              <w:rPr>
                <w:rFonts w:ascii="Cambria" w:hAnsi="Cambria"/>
                <w:bCs/>
                <w:sz w:val="19"/>
                <w:szCs w:val="19"/>
              </w:rPr>
              <w:t>Articles 5 (humane treatment), 7 (personal liberty</w:t>
            </w:r>
            <w:r>
              <w:rPr>
                <w:rFonts w:ascii="Cambria" w:hAnsi="Cambria"/>
                <w:bCs/>
                <w:sz w:val="19"/>
                <w:szCs w:val="19"/>
              </w:rPr>
              <w:t>), 8 (fair trial), 24 (equality before the law) and 25 (judicial protection) of the American Convention on Human Rights</w:t>
            </w:r>
            <w:r w:rsidRPr="00006B74">
              <w:rPr>
                <w:rStyle w:val="FootnoteReference"/>
                <w:rFonts w:ascii="Cambria" w:hAnsi="Cambria"/>
                <w:bCs/>
                <w:sz w:val="19"/>
                <w:szCs w:val="19"/>
                <w:lang w:val="es-ES"/>
              </w:rPr>
              <w:footnoteReference w:id="2"/>
            </w:r>
            <w:r>
              <w:rPr>
                <w:rFonts w:ascii="Cambria" w:hAnsi="Cambria"/>
                <w:bCs/>
                <w:sz w:val="19"/>
                <w:szCs w:val="19"/>
              </w:rPr>
              <w:t xml:space="preserve"> in relation to </w:t>
            </w:r>
            <w:r w:rsidR="001573F5">
              <w:rPr>
                <w:rFonts w:ascii="Cambria" w:hAnsi="Cambria"/>
                <w:bCs/>
                <w:sz w:val="19"/>
                <w:szCs w:val="19"/>
              </w:rPr>
              <w:t>Article</w:t>
            </w:r>
            <w:r>
              <w:rPr>
                <w:rFonts w:ascii="Cambria" w:hAnsi="Cambria"/>
                <w:bCs/>
                <w:sz w:val="19"/>
                <w:szCs w:val="19"/>
              </w:rPr>
              <w:t xml:space="preserve"> 1.1 </w:t>
            </w:r>
            <w:r w:rsidRPr="00C40D30">
              <w:rPr>
                <w:rFonts w:ascii="Cambria" w:hAnsi="Cambria"/>
                <w:bCs/>
                <w:sz w:val="19"/>
                <w:szCs w:val="19"/>
              </w:rPr>
              <w:t>(obligation to respect rights)</w:t>
            </w:r>
            <w:r>
              <w:rPr>
                <w:rFonts w:ascii="Cambria" w:hAnsi="Cambria"/>
                <w:bCs/>
                <w:sz w:val="19"/>
                <w:szCs w:val="19"/>
              </w:rPr>
              <w:t xml:space="preserve"> of the same instrument.</w:t>
            </w:r>
          </w:p>
        </w:tc>
      </w:tr>
    </w:tbl>
    <w:p w14:paraId="25D88EC8" w14:textId="77777777" w:rsidR="00F621C3" w:rsidRPr="00587442" w:rsidRDefault="00F621C3" w:rsidP="00587442">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II.</w:t>
      </w:r>
      <w:r w:rsidRPr="00587442">
        <w:rPr>
          <w:rFonts w:asciiTheme="majorHAnsi" w:hAnsiTheme="majorHAnsi"/>
          <w:b/>
          <w:bCs/>
          <w:sz w:val="19"/>
          <w:szCs w:val="19"/>
        </w:rPr>
        <w:tab/>
        <w:t>PROCEDURE BEFORE THE IACHR</w:t>
      </w:r>
      <w:r w:rsidR="00653EA6" w:rsidRPr="00587442">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82400" w:rsidRPr="00587442" w14:paraId="61BE14BB" w14:textId="77777777" w:rsidTr="00B06BB7">
        <w:tc>
          <w:tcPr>
            <w:tcW w:w="3690" w:type="dxa"/>
            <w:tcBorders>
              <w:top w:val="single" w:sz="6" w:space="0" w:color="auto"/>
              <w:bottom w:val="single" w:sz="6" w:space="0" w:color="auto"/>
            </w:tcBorders>
            <w:shd w:val="clear" w:color="auto" w:fill="67AE3C"/>
            <w:vAlign w:val="center"/>
          </w:tcPr>
          <w:p w14:paraId="7FEA58AF"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Filing of the petition:</w:t>
            </w:r>
          </w:p>
        </w:tc>
        <w:tc>
          <w:tcPr>
            <w:tcW w:w="5670" w:type="dxa"/>
            <w:vAlign w:val="center"/>
          </w:tcPr>
          <w:p w14:paraId="5C591D18" w14:textId="23B35E16" w:rsidR="00F82400" w:rsidRPr="00587442" w:rsidRDefault="00AC55EC" w:rsidP="00F82400">
            <w:pPr>
              <w:jc w:val="both"/>
              <w:rPr>
                <w:rFonts w:asciiTheme="majorHAnsi" w:hAnsiTheme="majorHAnsi"/>
                <w:bCs/>
                <w:sz w:val="19"/>
                <w:szCs w:val="19"/>
              </w:rPr>
            </w:pPr>
            <w:r>
              <w:rPr>
                <w:rFonts w:ascii="Cambria" w:hAnsi="Cambria"/>
                <w:bCs/>
                <w:sz w:val="19"/>
                <w:szCs w:val="19"/>
                <w:lang w:val="es-ES"/>
              </w:rPr>
              <w:t>September 7, 2011</w:t>
            </w:r>
          </w:p>
        </w:tc>
      </w:tr>
      <w:tr w:rsidR="00F82400" w:rsidRPr="00587442" w14:paraId="0A712187" w14:textId="77777777" w:rsidTr="00B06BB7">
        <w:tc>
          <w:tcPr>
            <w:tcW w:w="3690" w:type="dxa"/>
            <w:tcBorders>
              <w:top w:val="single" w:sz="6" w:space="0" w:color="auto"/>
              <w:bottom w:val="single" w:sz="6" w:space="0" w:color="auto"/>
            </w:tcBorders>
            <w:shd w:val="clear" w:color="auto" w:fill="67AE3C"/>
            <w:vAlign w:val="center"/>
          </w:tcPr>
          <w:p w14:paraId="542E432B" w14:textId="77777777" w:rsidR="00F82400" w:rsidRPr="00587442" w:rsidRDefault="00F82400" w:rsidP="00F82400">
            <w:pPr>
              <w:jc w:val="center"/>
              <w:rPr>
                <w:rFonts w:asciiTheme="majorHAnsi" w:hAnsiTheme="majorHAnsi"/>
                <w:b/>
                <w:color w:val="FFFFFF" w:themeColor="background1"/>
                <w:sz w:val="19"/>
                <w:szCs w:val="19"/>
              </w:rPr>
            </w:pPr>
            <w:r w:rsidRPr="00587442">
              <w:rPr>
                <w:rFonts w:asciiTheme="majorHAnsi" w:hAnsiTheme="majorHAnsi"/>
                <w:b/>
                <w:color w:val="FFFFFF" w:themeColor="background1"/>
                <w:sz w:val="19"/>
                <w:szCs w:val="19"/>
              </w:rPr>
              <w:t>Additional information received at the stage of initial review:</w:t>
            </w:r>
          </w:p>
        </w:tc>
        <w:tc>
          <w:tcPr>
            <w:tcW w:w="5670" w:type="dxa"/>
            <w:vAlign w:val="center"/>
          </w:tcPr>
          <w:p w14:paraId="0DD39E6B" w14:textId="386AC9F1" w:rsidR="00F82400" w:rsidRPr="00587442" w:rsidRDefault="00AC55EC" w:rsidP="00F82400">
            <w:pPr>
              <w:jc w:val="both"/>
              <w:rPr>
                <w:rFonts w:asciiTheme="majorHAnsi" w:hAnsiTheme="majorHAnsi"/>
                <w:bCs/>
                <w:sz w:val="19"/>
                <w:szCs w:val="19"/>
              </w:rPr>
            </w:pPr>
            <w:r>
              <w:rPr>
                <w:rFonts w:ascii="Cambria" w:hAnsi="Cambria"/>
                <w:bCs/>
                <w:sz w:val="19"/>
                <w:szCs w:val="19"/>
              </w:rPr>
              <w:t>September 13, 2011</w:t>
            </w:r>
          </w:p>
        </w:tc>
      </w:tr>
      <w:tr w:rsidR="00F82400" w:rsidRPr="00587442" w14:paraId="444BFD1C" w14:textId="77777777" w:rsidTr="00B06BB7">
        <w:tc>
          <w:tcPr>
            <w:tcW w:w="3690" w:type="dxa"/>
            <w:tcBorders>
              <w:top w:val="single" w:sz="6" w:space="0" w:color="auto"/>
              <w:bottom w:val="single" w:sz="6" w:space="0" w:color="auto"/>
            </w:tcBorders>
            <w:shd w:val="clear" w:color="auto" w:fill="67AE3C"/>
            <w:vAlign w:val="center"/>
          </w:tcPr>
          <w:p w14:paraId="311FE36D"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color w:val="FFFFFF" w:themeColor="background1"/>
                <w:sz w:val="19"/>
                <w:szCs w:val="19"/>
              </w:rPr>
              <w:t>Notification of the petition to the State:</w:t>
            </w:r>
          </w:p>
        </w:tc>
        <w:tc>
          <w:tcPr>
            <w:tcW w:w="5670" w:type="dxa"/>
            <w:vAlign w:val="center"/>
          </w:tcPr>
          <w:p w14:paraId="2F64ACF5" w14:textId="3282F549" w:rsidR="00F82400" w:rsidRPr="00587442" w:rsidRDefault="00AC55EC" w:rsidP="00F82400">
            <w:pPr>
              <w:jc w:val="both"/>
              <w:rPr>
                <w:rFonts w:asciiTheme="majorHAnsi" w:hAnsiTheme="majorHAnsi"/>
                <w:bCs/>
                <w:sz w:val="19"/>
                <w:szCs w:val="19"/>
              </w:rPr>
            </w:pPr>
            <w:r>
              <w:rPr>
                <w:rFonts w:ascii="Cambria" w:hAnsi="Cambria"/>
                <w:bCs/>
                <w:sz w:val="19"/>
                <w:szCs w:val="19"/>
                <w:lang w:val="es-ES"/>
              </w:rPr>
              <w:t>January 11, 2016</w:t>
            </w:r>
          </w:p>
        </w:tc>
      </w:tr>
      <w:tr w:rsidR="00F82400" w:rsidRPr="00587442" w14:paraId="1720713E" w14:textId="77777777" w:rsidTr="00B06BB7">
        <w:trPr>
          <w:trHeight w:val="264"/>
        </w:trPr>
        <w:tc>
          <w:tcPr>
            <w:tcW w:w="3690" w:type="dxa"/>
            <w:tcBorders>
              <w:top w:val="single" w:sz="6" w:space="0" w:color="auto"/>
              <w:bottom w:val="single" w:sz="6" w:space="0" w:color="auto"/>
            </w:tcBorders>
            <w:shd w:val="clear" w:color="auto" w:fill="67AE3C"/>
            <w:vAlign w:val="center"/>
          </w:tcPr>
          <w:p w14:paraId="3239E74D"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color w:val="FFFFFF" w:themeColor="background1"/>
                <w:sz w:val="19"/>
                <w:szCs w:val="19"/>
              </w:rPr>
              <w:t>State’s first response:</w:t>
            </w:r>
          </w:p>
        </w:tc>
        <w:tc>
          <w:tcPr>
            <w:tcW w:w="5670" w:type="dxa"/>
            <w:vAlign w:val="center"/>
          </w:tcPr>
          <w:p w14:paraId="726B3D6D" w14:textId="52633F8E" w:rsidR="00F82400" w:rsidRPr="00587442" w:rsidRDefault="00AC55EC" w:rsidP="00F82400">
            <w:pPr>
              <w:jc w:val="both"/>
              <w:rPr>
                <w:rFonts w:asciiTheme="majorHAnsi" w:hAnsiTheme="majorHAnsi"/>
                <w:bCs/>
                <w:sz w:val="19"/>
                <w:szCs w:val="19"/>
              </w:rPr>
            </w:pPr>
            <w:r>
              <w:rPr>
                <w:rFonts w:ascii="Cambria" w:hAnsi="Cambria"/>
                <w:bCs/>
                <w:sz w:val="19"/>
                <w:szCs w:val="19"/>
                <w:lang w:val="es-ES"/>
              </w:rPr>
              <w:t>April 29, 2016</w:t>
            </w:r>
          </w:p>
        </w:tc>
      </w:tr>
      <w:tr w:rsidR="00F82400" w:rsidRPr="00587442" w14:paraId="536EFCAF" w14:textId="77777777" w:rsidTr="00B06BB7">
        <w:tc>
          <w:tcPr>
            <w:tcW w:w="3690" w:type="dxa"/>
            <w:tcBorders>
              <w:top w:val="single" w:sz="6" w:space="0" w:color="auto"/>
              <w:bottom w:val="single" w:sz="6" w:space="0" w:color="auto"/>
            </w:tcBorders>
            <w:shd w:val="clear" w:color="auto" w:fill="67AE3C"/>
            <w:vAlign w:val="center"/>
          </w:tcPr>
          <w:p w14:paraId="52A507B4" w14:textId="77777777" w:rsidR="00F82400" w:rsidRPr="00587442" w:rsidRDefault="00F82400" w:rsidP="00F82400">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Additional observations from the petitioner:</w:t>
            </w:r>
          </w:p>
        </w:tc>
        <w:tc>
          <w:tcPr>
            <w:tcW w:w="5670" w:type="dxa"/>
            <w:vAlign w:val="center"/>
          </w:tcPr>
          <w:p w14:paraId="2025565D" w14:textId="071A1A69" w:rsidR="00F82400" w:rsidRPr="00587442" w:rsidRDefault="00AC55EC" w:rsidP="00F82400">
            <w:pPr>
              <w:jc w:val="both"/>
              <w:rPr>
                <w:rFonts w:asciiTheme="majorHAnsi" w:hAnsiTheme="majorHAnsi"/>
                <w:bCs/>
                <w:sz w:val="19"/>
                <w:szCs w:val="19"/>
              </w:rPr>
            </w:pPr>
            <w:r>
              <w:rPr>
                <w:rFonts w:ascii="Cambria" w:hAnsi="Cambria"/>
                <w:bCs/>
                <w:sz w:val="19"/>
                <w:szCs w:val="19"/>
                <w:lang w:val="es-ES"/>
              </w:rPr>
              <w:t>September 1, 2016; April 7, 2017</w:t>
            </w:r>
          </w:p>
        </w:tc>
      </w:tr>
      <w:tr w:rsidR="00AC55EC" w:rsidRPr="00587442" w14:paraId="659D01BB" w14:textId="77777777" w:rsidTr="00B06BB7">
        <w:tc>
          <w:tcPr>
            <w:tcW w:w="3690" w:type="dxa"/>
            <w:tcBorders>
              <w:top w:val="single" w:sz="6" w:space="0" w:color="auto"/>
              <w:bottom w:val="single" w:sz="6" w:space="0" w:color="auto"/>
            </w:tcBorders>
            <w:shd w:val="clear" w:color="auto" w:fill="67AE3C"/>
            <w:vAlign w:val="center"/>
          </w:tcPr>
          <w:p w14:paraId="278BD2E4" w14:textId="35E2B63D" w:rsidR="00AC55EC" w:rsidRPr="00587442" w:rsidRDefault="00AC55EC" w:rsidP="00AC55EC">
            <w:pPr>
              <w:jc w:val="center"/>
              <w:rPr>
                <w:rFonts w:asciiTheme="majorHAnsi" w:hAnsiTheme="majorHAnsi"/>
                <w:b/>
                <w:bCs/>
                <w:color w:val="FFFFFF" w:themeColor="background1"/>
                <w:sz w:val="19"/>
                <w:szCs w:val="19"/>
              </w:rPr>
            </w:pPr>
            <w:r>
              <w:rPr>
                <w:rFonts w:ascii="Cambria" w:hAnsi="Cambria"/>
                <w:bCs/>
                <w:color w:val="FFFFFF" w:themeColor="background1"/>
                <w:sz w:val="19"/>
                <w:szCs w:val="19"/>
              </w:rPr>
              <w:t>Additional information presented by the State</w:t>
            </w:r>
          </w:p>
        </w:tc>
        <w:tc>
          <w:tcPr>
            <w:tcW w:w="5670" w:type="dxa"/>
            <w:vAlign w:val="center"/>
          </w:tcPr>
          <w:p w14:paraId="3A262D1A" w14:textId="55760E70" w:rsidR="00AC55EC" w:rsidRDefault="00AC55EC" w:rsidP="00AC55EC">
            <w:pPr>
              <w:jc w:val="both"/>
              <w:rPr>
                <w:rFonts w:ascii="Cambria" w:hAnsi="Cambria"/>
                <w:bCs/>
                <w:sz w:val="19"/>
                <w:szCs w:val="19"/>
                <w:lang w:val="es-ES"/>
              </w:rPr>
            </w:pPr>
            <w:r>
              <w:rPr>
                <w:rFonts w:ascii="Cambria" w:hAnsi="Cambria"/>
                <w:bCs/>
                <w:sz w:val="19"/>
                <w:szCs w:val="19"/>
              </w:rPr>
              <w:t>July 26, 2017</w:t>
            </w:r>
          </w:p>
        </w:tc>
      </w:tr>
    </w:tbl>
    <w:p w14:paraId="23A17901" w14:textId="77777777" w:rsidR="00F621C3" w:rsidRPr="00587442" w:rsidRDefault="00F621C3" w:rsidP="00587442">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 xml:space="preserve">III. </w:t>
      </w:r>
      <w:r w:rsidRPr="00587442">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E1551" w:rsidRPr="00587442" w14:paraId="47576797" w14:textId="77777777" w:rsidTr="001F1902">
        <w:trPr>
          <w:cantSplit/>
        </w:trPr>
        <w:tc>
          <w:tcPr>
            <w:tcW w:w="3690" w:type="dxa"/>
            <w:tcBorders>
              <w:top w:val="single" w:sz="4" w:space="0" w:color="auto"/>
              <w:bottom w:val="single" w:sz="6" w:space="0" w:color="auto"/>
            </w:tcBorders>
            <w:shd w:val="clear" w:color="auto" w:fill="67AE3C"/>
            <w:vAlign w:val="center"/>
          </w:tcPr>
          <w:p w14:paraId="04ABF07C" w14:textId="77777777" w:rsidR="002E1551" w:rsidRPr="00587442" w:rsidRDefault="002E1551" w:rsidP="002E1551">
            <w:pPr>
              <w:jc w:val="center"/>
              <w:rPr>
                <w:rFonts w:asciiTheme="majorHAnsi" w:hAnsiTheme="majorHAnsi"/>
                <w:b/>
                <w:bCs/>
                <w:i/>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personae:</w:t>
            </w:r>
          </w:p>
        </w:tc>
        <w:tc>
          <w:tcPr>
            <w:tcW w:w="5670" w:type="dxa"/>
            <w:vAlign w:val="center"/>
          </w:tcPr>
          <w:p w14:paraId="533585B6" w14:textId="1AFBC5EA" w:rsidR="002E1551" w:rsidRPr="00587442" w:rsidRDefault="002E1551" w:rsidP="002E1551">
            <w:pPr>
              <w:rPr>
                <w:rFonts w:asciiTheme="majorHAnsi" w:hAnsiTheme="majorHAnsi"/>
                <w:bCs/>
                <w:sz w:val="19"/>
                <w:szCs w:val="19"/>
              </w:rPr>
            </w:pPr>
            <w:r w:rsidRPr="00587442">
              <w:rPr>
                <w:rFonts w:asciiTheme="majorHAnsi" w:hAnsiTheme="majorHAnsi"/>
                <w:bCs/>
                <w:sz w:val="19"/>
                <w:szCs w:val="19"/>
                <w:lang w:val="es-ES" w:eastAsia="es-ES"/>
              </w:rPr>
              <w:t>Yes</w:t>
            </w:r>
          </w:p>
        </w:tc>
      </w:tr>
      <w:tr w:rsidR="002E1551" w:rsidRPr="00587442" w14:paraId="04CDAF0B" w14:textId="77777777" w:rsidTr="001F1902">
        <w:trPr>
          <w:cantSplit/>
        </w:trPr>
        <w:tc>
          <w:tcPr>
            <w:tcW w:w="3690" w:type="dxa"/>
            <w:tcBorders>
              <w:top w:val="single" w:sz="6" w:space="0" w:color="auto"/>
              <w:bottom w:val="single" w:sz="6" w:space="0" w:color="auto"/>
            </w:tcBorders>
            <w:shd w:val="clear" w:color="auto" w:fill="67AE3C"/>
            <w:vAlign w:val="center"/>
          </w:tcPr>
          <w:p w14:paraId="7F2DE8D7"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loci</w:t>
            </w:r>
            <w:r w:rsidRPr="00587442">
              <w:rPr>
                <w:rFonts w:asciiTheme="majorHAnsi" w:hAnsiTheme="majorHAnsi"/>
                <w:b/>
                <w:bCs/>
                <w:color w:val="FFFFFF" w:themeColor="background1"/>
                <w:sz w:val="19"/>
                <w:szCs w:val="19"/>
              </w:rPr>
              <w:t>:</w:t>
            </w:r>
          </w:p>
        </w:tc>
        <w:tc>
          <w:tcPr>
            <w:tcW w:w="5670" w:type="dxa"/>
            <w:vAlign w:val="center"/>
          </w:tcPr>
          <w:p w14:paraId="1F4A69E8" w14:textId="47E45243" w:rsidR="002E1551" w:rsidRPr="00587442" w:rsidRDefault="002E1551" w:rsidP="002E1551">
            <w:pPr>
              <w:rPr>
                <w:rFonts w:asciiTheme="majorHAnsi" w:hAnsiTheme="majorHAnsi"/>
                <w:bCs/>
                <w:sz w:val="19"/>
                <w:szCs w:val="19"/>
              </w:rPr>
            </w:pPr>
            <w:r w:rsidRPr="00587442">
              <w:rPr>
                <w:rFonts w:asciiTheme="majorHAnsi" w:hAnsiTheme="majorHAnsi"/>
                <w:bCs/>
                <w:sz w:val="19"/>
                <w:szCs w:val="19"/>
                <w:lang w:val="es-ES" w:eastAsia="es-ES"/>
              </w:rPr>
              <w:t>Yes</w:t>
            </w:r>
          </w:p>
        </w:tc>
      </w:tr>
      <w:tr w:rsidR="002E1551" w:rsidRPr="00587442" w14:paraId="014B4CDE" w14:textId="77777777" w:rsidTr="001F1902">
        <w:trPr>
          <w:cantSplit/>
        </w:trPr>
        <w:tc>
          <w:tcPr>
            <w:tcW w:w="3690" w:type="dxa"/>
            <w:tcBorders>
              <w:top w:val="single" w:sz="6" w:space="0" w:color="auto"/>
              <w:bottom w:val="single" w:sz="6" w:space="0" w:color="auto"/>
            </w:tcBorders>
            <w:shd w:val="clear" w:color="auto" w:fill="67AE3C"/>
            <w:vAlign w:val="center"/>
          </w:tcPr>
          <w:p w14:paraId="61C0F097"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temporis</w:t>
            </w:r>
            <w:r w:rsidRPr="00587442">
              <w:rPr>
                <w:rFonts w:asciiTheme="majorHAnsi" w:hAnsiTheme="majorHAnsi"/>
                <w:b/>
                <w:bCs/>
                <w:color w:val="FFFFFF" w:themeColor="background1"/>
                <w:sz w:val="19"/>
                <w:szCs w:val="19"/>
              </w:rPr>
              <w:t>:</w:t>
            </w:r>
          </w:p>
        </w:tc>
        <w:tc>
          <w:tcPr>
            <w:tcW w:w="5670" w:type="dxa"/>
            <w:vAlign w:val="center"/>
          </w:tcPr>
          <w:p w14:paraId="41DAC884" w14:textId="1D34AD48" w:rsidR="002E1551" w:rsidRPr="00587442" w:rsidRDefault="002E1551" w:rsidP="002E1551">
            <w:pPr>
              <w:rPr>
                <w:rFonts w:asciiTheme="majorHAnsi" w:hAnsiTheme="majorHAnsi"/>
                <w:bCs/>
                <w:sz w:val="19"/>
                <w:szCs w:val="19"/>
              </w:rPr>
            </w:pPr>
            <w:r w:rsidRPr="00587442">
              <w:rPr>
                <w:rFonts w:asciiTheme="majorHAnsi" w:hAnsiTheme="majorHAnsi"/>
                <w:bCs/>
                <w:sz w:val="19"/>
                <w:szCs w:val="19"/>
                <w:lang w:val="es-ES" w:eastAsia="es-ES"/>
              </w:rPr>
              <w:t>Yes</w:t>
            </w:r>
          </w:p>
        </w:tc>
      </w:tr>
      <w:tr w:rsidR="002E1551" w:rsidRPr="00587442" w14:paraId="0BD62859" w14:textId="77777777" w:rsidTr="001F1902">
        <w:trPr>
          <w:cantSplit/>
        </w:trPr>
        <w:tc>
          <w:tcPr>
            <w:tcW w:w="3690" w:type="dxa"/>
            <w:tcBorders>
              <w:top w:val="single" w:sz="6" w:space="0" w:color="auto"/>
              <w:bottom w:val="single" w:sz="6" w:space="0" w:color="auto"/>
            </w:tcBorders>
            <w:shd w:val="clear" w:color="auto" w:fill="67AE3C"/>
            <w:vAlign w:val="center"/>
          </w:tcPr>
          <w:p w14:paraId="40D09D1E"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Competence</w:t>
            </w:r>
            <w:r w:rsidRPr="00587442">
              <w:rPr>
                <w:rFonts w:asciiTheme="majorHAnsi" w:hAnsiTheme="majorHAnsi"/>
                <w:b/>
                <w:bCs/>
                <w:i/>
                <w:color w:val="FFFFFF" w:themeColor="background1"/>
                <w:sz w:val="19"/>
                <w:szCs w:val="19"/>
              </w:rPr>
              <w:t xml:space="preserve"> Ratione materiae</w:t>
            </w:r>
            <w:r w:rsidRPr="00587442">
              <w:rPr>
                <w:rFonts w:asciiTheme="majorHAnsi" w:hAnsiTheme="majorHAnsi"/>
                <w:b/>
                <w:bCs/>
                <w:color w:val="FFFFFF" w:themeColor="background1"/>
                <w:sz w:val="19"/>
                <w:szCs w:val="19"/>
              </w:rPr>
              <w:t>:</w:t>
            </w:r>
          </w:p>
        </w:tc>
        <w:tc>
          <w:tcPr>
            <w:tcW w:w="5670" w:type="dxa"/>
            <w:vAlign w:val="center"/>
          </w:tcPr>
          <w:p w14:paraId="1E2851C8" w14:textId="014DD0DF" w:rsidR="002E1551" w:rsidRPr="00587442" w:rsidRDefault="00AC55EC" w:rsidP="002E1551">
            <w:pPr>
              <w:jc w:val="both"/>
              <w:rPr>
                <w:rFonts w:asciiTheme="majorHAnsi" w:hAnsiTheme="majorHAnsi"/>
                <w:bCs/>
                <w:sz w:val="19"/>
                <w:szCs w:val="19"/>
              </w:rPr>
            </w:pPr>
            <w:r w:rsidRPr="00FE07C3">
              <w:rPr>
                <w:rFonts w:ascii="Cambria" w:hAnsi="Cambria"/>
                <w:bCs/>
                <w:sz w:val="20"/>
                <w:szCs w:val="20"/>
              </w:rPr>
              <w:t xml:space="preserve">Yes, American Convention (deposit of instrument of ratification on </w:t>
            </w:r>
            <w:r>
              <w:rPr>
                <w:rFonts w:ascii="Cambria" w:hAnsi="Cambria"/>
                <w:bCs/>
                <w:sz w:val="20"/>
                <w:szCs w:val="20"/>
              </w:rPr>
              <w:t>April 19, 1985</w:t>
            </w:r>
            <w:r w:rsidRPr="00FE07C3">
              <w:rPr>
                <w:rFonts w:ascii="Cambria" w:hAnsi="Cambria"/>
                <w:bCs/>
                <w:sz w:val="20"/>
                <w:szCs w:val="20"/>
              </w:rPr>
              <w:t>)</w:t>
            </w:r>
          </w:p>
        </w:tc>
      </w:tr>
    </w:tbl>
    <w:p w14:paraId="31D684C5" w14:textId="77777777" w:rsidR="00F621C3" w:rsidRPr="00587442" w:rsidRDefault="00F621C3" w:rsidP="00587442">
      <w:pPr>
        <w:spacing w:before="120" w:after="120"/>
        <w:ind w:firstLine="720"/>
        <w:jc w:val="both"/>
        <w:rPr>
          <w:rFonts w:asciiTheme="majorHAnsi" w:hAnsiTheme="majorHAnsi"/>
          <w:b/>
          <w:bCs/>
          <w:sz w:val="19"/>
          <w:szCs w:val="19"/>
        </w:rPr>
      </w:pPr>
      <w:r w:rsidRPr="00587442">
        <w:rPr>
          <w:rFonts w:asciiTheme="majorHAnsi" w:hAnsiTheme="majorHAnsi"/>
          <w:b/>
          <w:bCs/>
          <w:sz w:val="19"/>
          <w:szCs w:val="19"/>
        </w:rPr>
        <w:t xml:space="preserve">IV. </w:t>
      </w:r>
      <w:r w:rsidRPr="00587442">
        <w:rPr>
          <w:rFonts w:asciiTheme="majorHAnsi" w:hAnsiTheme="majorHAnsi"/>
          <w:b/>
          <w:bCs/>
          <w:sz w:val="19"/>
          <w:szCs w:val="19"/>
        </w:rPr>
        <w:tab/>
        <w:t xml:space="preserve">DUPLICATION OF PROCEDURES AND INTERNATIONAL </w:t>
      </w:r>
      <w:r w:rsidRPr="00587442">
        <w:rPr>
          <w:rFonts w:asciiTheme="majorHAnsi" w:hAnsiTheme="majorHAnsi"/>
          <w:b/>
          <w:bCs/>
          <w:i/>
          <w:sz w:val="19"/>
          <w:szCs w:val="19"/>
        </w:rPr>
        <w:t>RES JUDICATA</w:t>
      </w:r>
      <w:r w:rsidRPr="00587442">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E1551" w:rsidRPr="00587442" w14:paraId="1506495D" w14:textId="77777777" w:rsidTr="001F1902">
        <w:trPr>
          <w:cantSplit/>
        </w:trPr>
        <w:tc>
          <w:tcPr>
            <w:tcW w:w="3690" w:type="dxa"/>
            <w:tcBorders>
              <w:top w:val="single" w:sz="4" w:space="0" w:color="auto"/>
              <w:bottom w:val="single" w:sz="6" w:space="0" w:color="auto"/>
            </w:tcBorders>
            <w:shd w:val="clear" w:color="auto" w:fill="67AE3C"/>
            <w:vAlign w:val="center"/>
          </w:tcPr>
          <w:p w14:paraId="0DB05A61" w14:textId="77777777" w:rsidR="002E1551" w:rsidRPr="00587442" w:rsidRDefault="002E1551" w:rsidP="002E1551">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 xml:space="preserve">Duplication of procedures and International </w:t>
            </w:r>
            <w:r w:rsidRPr="00587442">
              <w:rPr>
                <w:rFonts w:asciiTheme="majorHAnsi" w:hAnsiTheme="majorHAnsi"/>
                <w:b/>
                <w:bCs/>
                <w:i/>
                <w:color w:val="FFFFFF" w:themeColor="background1"/>
                <w:sz w:val="19"/>
                <w:szCs w:val="19"/>
              </w:rPr>
              <w:t>res judicata</w:t>
            </w:r>
            <w:r w:rsidRPr="00587442">
              <w:rPr>
                <w:rFonts w:asciiTheme="majorHAnsi" w:hAnsiTheme="majorHAnsi"/>
                <w:b/>
                <w:bCs/>
                <w:color w:val="FFFFFF" w:themeColor="background1"/>
                <w:sz w:val="19"/>
                <w:szCs w:val="19"/>
              </w:rPr>
              <w:t>:</w:t>
            </w:r>
          </w:p>
        </w:tc>
        <w:tc>
          <w:tcPr>
            <w:tcW w:w="5670" w:type="dxa"/>
            <w:vAlign w:val="center"/>
          </w:tcPr>
          <w:p w14:paraId="4187E26D" w14:textId="54A38653" w:rsidR="002E1551" w:rsidRPr="00587442" w:rsidRDefault="002E1551" w:rsidP="002E1551">
            <w:pPr>
              <w:jc w:val="both"/>
              <w:rPr>
                <w:rFonts w:asciiTheme="majorHAnsi" w:hAnsiTheme="majorHAnsi"/>
                <w:bCs/>
                <w:sz w:val="19"/>
                <w:szCs w:val="19"/>
              </w:rPr>
            </w:pPr>
            <w:r w:rsidRPr="00587442">
              <w:rPr>
                <w:rFonts w:asciiTheme="majorHAnsi" w:hAnsiTheme="majorHAnsi"/>
                <w:bCs/>
                <w:sz w:val="19"/>
                <w:szCs w:val="19"/>
                <w:lang w:val="es-ES" w:eastAsia="es-ES"/>
              </w:rPr>
              <w:t>No</w:t>
            </w:r>
          </w:p>
        </w:tc>
      </w:tr>
      <w:tr w:rsidR="002E1551" w:rsidRPr="00587442" w14:paraId="6CAFDA95" w14:textId="77777777" w:rsidTr="001F1902">
        <w:trPr>
          <w:cantSplit/>
        </w:trPr>
        <w:tc>
          <w:tcPr>
            <w:tcW w:w="3690" w:type="dxa"/>
            <w:tcBorders>
              <w:top w:val="single" w:sz="6" w:space="0" w:color="auto"/>
              <w:bottom w:val="single" w:sz="6" w:space="0" w:color="auto"/>
            </w:tcBorders>
            <w:shd w:val="clear" w:color="auto" w:fill="67AE3C"/>
            <w:vAlign w:val="center"/>
          </w:tcPr>
          <w:p w14:paraId="2D393F7D" w14:textId="77777777" w:rsidR="002E1551" w:rsidRPr="00587442" w:rsidRDefault="002E1551" w:rsidP="002E1551">
            <w:pPr>
              <w:jc w:val="center"/>
              <w:rPr>
                <w:rFonts w:asciiTheme="majorHAnsi" w:hAnsiTheme="majorHAnsi"/>
                <w:b/>
                <w:bCs/>
                <w:i/>
                <w:color w:val="FFFFFF" w:themeColor="background1"/>
                <w:sz w:val="19"/>
                <w:szCs w:val="19"/>
              </w:rPr>
            </w:pPr>
            <w:r w:rsidRPr="00587442">
              <w:rPr>
                <w:rFonts w:asciiTheme="majorHAnsi" w:hAnsiTheme="majorHAnsi"/>
                <w:b/>
                <w:bCs/>
                <w:color w:val="FFFFFF" w:themeColor="background1"/>
                <w:sz w:val="19"/>
                <w:szCs w:val="19"/>
              </w:rPr>
              <w:t>Rights declared admissible</w:t>
            </w:r>
          </w:p>
        </w:tc>
        <w:tc>
          <w:tcPr>
            <w:tcW w:w="5670" w:type="dxa"/>
            <w:vAlign w:val="center"/>
          </w:tcPr>
          <w:p w14:paraId="08457BED" w14:textId="30E2A039" w:rsidR="002E1551" w:rsidRPr="006C4C33" w:rsidRDefault="00AC55EC" w:rsidP="004D57C2">
            <w:pPr>
              <w:jc w:val="both"/>
              <w:rPr>
                <w:rFonts w:asciiTheme="majorHAnsi" w:hAnsiTheme="majorHAnsi"/>
                <w:bCs/>
                <w:sz w:val="19"/>
                <w:szCs w:val="19"/>
              </w:rPr>
            </w:pPr>
            <w:r>
              <w:rPr>
                <w:rFonts w:ascii="Cambria" w:hAnsi="Cambria"/>
                <w:bCs/>
                <w:sz w:val="19"/>
                <w:szCs w:val="19"/>
              </w:rPr>
              <w:t xml:space="preserve">Article </w:t>
            </w:r>
            <w:r w:rsidRPr="00B05EA8">
              <w:rPr>
                <w:rFonts w:ascii="Cambria" w:hAnsi="Cambria"/>
                <w:bCs/>
                <w:sz w:val="19"/>
                <w:szCs w:val="19"/>
              </w:rPr>
              <w:t>7 (personal liberty</w:t>
            </w:r>
            <w:r>
              <w:rPr>
                <w:rFonts w:ascii="Cambria" w:hAnsi="Cambria"/>
                <w:bCs/>
                <w:sz w:val="19"/>
                <w:szCs w:val="19"/>
              </w:rPr>
              <w:t xml:space="preserve">) of the American Convention on Human Rights in relation to </w:t>
            </w:r>
            <w:r w:rsidR="001573F5">
              <w:rPr>
                <w:rFonts w:ascii="Cambria" w:hAnsi="Cambria"/>
                <w:bCs/>
                <w:sz w:val="19"/>
                <w:szCs w:val="19"/>
              </w:rPr>
              <w:t>Article</w:t>
            </w:r>
            <w:r>
              <w:rPr>
                <w:rFonts w:ascii="Cambria" w:hAnsi="Cambria"/>
                <w:bCs/>
                <w:sz w:val="19"/>
                <w:szCs w:val="19"/>
              </w:rPr>
              <w:t xml:space="preserve"> 1.1 </w:t>
            </w:r>
            <w:r w:rsidRPr="00C40D30">
              <w:rPr>
                <w:rFonts w:ascii="Cambria" w:hAnsi="Cambria"/>
                <w:bCs/>
                <w:sz w:val="19"/>
                <w:szCs w:val="19"/>
              </w:rPr>
              <w:t>(obligation to respect rights)</w:t>
            </w:r>
            <w:r>
              <w:rPr>
                <w:rFonts w:ascii="Cambria" w:hAnsi="Cambria"/>
                <w:bCs/>
                <w:sz w:val="19"/>
                <w:szCs w:val="19"/>
              </w:rPr>
              <w:t xml:space="preserve"> of the same instrument.</w:t>
            </w:r>
          </w:p>
        </w:tc>
      </w:tr>
      <w:tr w:rsidR="006C4C33" w:rsidRPr="00587442" w14:paraId="3D9AEA74" w14:textId="77777777" w:rsidTr="001F1902">
        <w:trPr>
          <w:cantSplit/>
        </w:trPr>
        <w:tc>
          <w:tcPr>
            <w:tcW w:w="3690" w:type="dxa"/>
            <w:tcBorders>
              <w:top w:val="single" w:sz="6" w:space="0" w:color="auto"/>
              <w:bottom w:val="single" w:sz="6" w:space="0" w:color="auto"/>
            </w:tcBorders>
            <w:shd w:val="clear" w:color="auto" w:fill="67AE3C"/>
            <w:vAlign w:val="center"/>
          </w:tcPr>
          <w:p w14:paraId="31617BC4" w14:textId="77777777" w:rsidR="006C4C33" w:rsidRPr="00587442" w:rsidRDefault="006C4C33" w:rsidP="006C4C33">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14:paraId="413C33C5" w14:textId="5BB0C3B3" w:rsidR="006C4C33" w:rsidRPr="00587442" w:rsidRDefault="00AC55EC" w:rsidP="006C4C33">
            <w:pPr>
              <w:rPr>
                <w:rFonts w:asciiTheme="majorHAnsi" w:hAnsiTheme="majorHAnsi"/>
                <w:bCs/>
                <w:sz w:val="19"/>
                <w:szCs w:val="19"/>
              </w:rPr>
            </w:pPr>
            <w:r>
              <w:rPr>
                <w:rFonts w:ascii="Cambria" w:hAnsi="Cambria"/>
                <w:bCs/>
                <w:sz w:val="19"/>
                <w:szCs w:val="19"/>
                <w:lang w:val="es-ES"/>
              </w:rPr>
              <w:t>Yes, June 29, 2011</w:t>
            </w:r>
          </w:p>
        </w:tc>
      </w:tr>
      <w:tr w:rsidR="006C4C33" w:rsidRPr="00587442" w14:paraId="0805E6A9" w14:textId="77777777" w:rsidTr="001F1902">
        <w:trPr>
          <w:cantSplit/>
        </w:trPr>
        <w:tc>
          <w:tcPr>
            <w:tcW w:w="3690" w:type="dxa"/>
            <w:tcBorders>
              <w:top w:val="single" w:sz="6" w:space="0" w:color="auto"/>
              <w:bottom w:val="single" w:sz="6" w:space="0" w:color="auto"/>
            </w:tcBorders>
            <w:shd w:val="clear" w:color="auto" w:fill="67AE3C"/>
            <w:vAlign w:val="center"/>
          </w:tcPr>
          <w:p w14:paraId="7B212E77" w14:textId="77777777" w:rsidR="006C4C33" w:rsidRPr="00587442" w:rsidRDefault="006C4C33" w:rsidP="006C4C33">
            <w:pPr>
              <w:jc w:val="center"/>
              <w:rPr>
                <w:rFonts w:asciiTheme="majorHAnsi" w:hAnsiTheme="majorHAnsi"/>
                <w:b/>
                <w:bCs/>
                <w:color w:val="FFFFFF" w:themeColor="background1"/>
                <w:sz w:val="19"/>
                <w:szCs w:val="19"/>
              </w:rPr>
            </w:pPr>
            <w:r w:rsidRPr="00587442">
              <w:rPr>
                <w:rFonts w:asciiTheme="majorHAnsi" w:hAnsiTheme="majorHAnsi"/>
                <w:b/>
                <w:bCs/>
                <w:color w:val="FFFFFF" w:themeColor="background1"/>
                <w:sz w:val="19"/>
                <w:szCs w:val="19"/>
              </w:rPr>
              <w:t>Timeliness of the petition:</w:t>
            </w:r>
          </w:p>
        </w:tc>
        <w:tc>
          <w:tcPr>
            <w:tcW w:w="5670" w:type="dxa"/>
            <w:vAlign w:val="center"/>
          </w:tcPr>
          <w:p w14:paraId="430092A0" w14:textId="09F11591" w:rsidR="006C4C33" w:rsidRPr="00587442" w:rsidRDefault="00AC55EC" w:rsidP="006C4C33">
            <w:pPr>
              <w:rPr>
                <w:rFonts w:asciiTheme="majorHAnsi" w:hAnsiTheme="majorHAnsi"/>
                <w:bCs/>
                <w:sz w:val="19"/>
                <w:szCs w:val="19"/>
              </w:rPr>
            </w:pPr>
            <w:r>
              <w:rPr>
                <w:bCs/>
                <w:sz w:val="19"/>
                <w:szCs w:val="19"/>
                <w:lang w:val="es-ES"/>
              </w:rPr>
              <w:t>Yes</w:t>
            </w:r>
          </w:p>
        </w:tc>
      </w:tr>
    </w:tbl>
    <w:p w14:paraId="47D7047F" w14:textId="1A9FE951" w:rsidR="00AC55EC" w:rsidRPr="00C40D30" w:rsidRDefault="00AC55EC" w:rsidP="001573F5">
      <w:pPr>
        <w:spacing w:before="120" w:after="240"/>
        <w:ind w:firstLine="720"/>
        <w:jc w:val="both"/>
        <w:rPr>
          <w:rFonts w:asciiTheme="majorHAnsi" w:hAnsiTheme="majorHAnsi"/>
          <w:b/>
          <w:sz w:val="20"/>
          <w:szCs w:val="20"/>
        </w:rPr>
      </w:pPr>
      <w:r w:rsidRPr="00C40D30">
        <w:rPr>
          <w:rFonts w:asciiTheme="majorHAnsi" w:hAnsiTheme="majorHAnsi"/>
          <w:b/>
          <w:sz w:val="20"/>
          <w:szCs w:val="20"/>
        </w:rPr>
        <w:t xml:space="preserve">V. </w:t>
      </w:r>
      <w:r w:rsidRPr="00C40D30">
        <w:rPr>
          <w:rFonts w:asciiTheme="majorHAnsi" w:hAnsiTheme="majorHAnsi"/>
          <w:b/>
          <w:sz w:val="20"/>
          <w:szCs w:val="20"/>
        </w:rPr>
        <w:tab/>
        <w:t>ALLEGED FACTS</w:t>
      </w:r>
    </w:p>
    <w:p w14:paraId="1ED45C3C" w14:textId="08F78817" w:rsidR="00AC55EC"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t xml:space="preserve">The petitioner </w:t>
      </w:r>
      <w:r>
        <w:rPr>
          <w:rFonts w:ascii="Cambria" w:hAnsi="Cambria"/>
          <w:sz w:val="20"/>
          <w:szCs w:val="20"/>
        </w:rPr>
        <w:t xml:space="preserve">party claims </w:t>
      </w:r>
      <w:r w:rsidRPr="00C40D30">
        <w:rPr>
          <w:rFonts w:ascii="Cambria" w:hAnsi="Cambria"/>
          <w:sz w:val="20"/>
          <w:szCs w:val="20"/>
        </w:rPr>
        <w:t xml:space="preserve">that his human rights were violated in the context of a </w:t>
      </w:r>
      <w:r>
        <w:rPr>
          <w:rFonts w:ascii="Cambria" w:hAnsi="Cambria"/>
          <w:sz w:val="20"/>
          <w:szCs w:val="20"/>
        </w:rPr>
        <w:t xml:space="preserve">money laundering </w:t>
      </w:r>
      <w:r w:rsidRPr="00C40D30">
        <w:rPr>
          <w:rFonts w:ascii="Cambria" w:hAnsi="Cambria"/>
          <w:sz w:val="20"/>
          <w:szCs w:val="20"/>
        </w:rPr>
        <w:t xml:space="preserve">criminal case </w:t>
      </w:r>
      <w:r>
        <w:rPr>
          <w:rFonts w:ascii="Cambria" w:hAnsi="Cambria"/>
          <w:sz w:val="20"/>
          <w:szCs w:val="20"/>
        </w:rPr>
        <w:t>carried out against him</w:t>
      </w:r>
      <w:r w:rsidRPr="00C40D30">
        <w:rPr>
          <w:rFonts w:ascii="Cambria" w:hAnsi="Cambria"/>
          <w:sz w:val="20"/>
          <w:szCs w:val="20"/>
        </w:rPr>
        <w:t xml:space="preserve">. On the one hand, he states that his prosecution took place on June 11, 2008 and that he could only access the </w:t>
      </w:r>
      <w:r>
        <w:rPr>
          <w:rFonts w:ascii="Cambria" w:hAnsi="Cambria"/>
          <w:sz w:val="20"/>
          <w:szCs w:val="20"/>
        </w:rPr>
        <w:t>evidence</w:t>
      </w:r>
      <w:r w:rsidRPr="00C40D30">
        <w:rPr>
          <w:rFonts w:ascii="Cambria" w:hAnsi="Cambria"/>
          <w:sz w:val="20"/>
          <w:szCs w:val="20"/>
        </w:rPr>
        <w:t xml:space="preserve"> in which the </w:t>
      </w:r>
      <w:r>
        <w:rPr>
          <w:rFonts w:ascii="Cambria" w:hAnsi="Cambria"/>
          <w:sz w:val="20"/>
          <w:szCs w:val="20"/>
        </w:rPr>
        <w:t>indictment</w:t>
      </w:r>
      <w:r w:rsidRPr="00C40D30">
        <w:rPr>
          <w:rFonts w:ascii="Cambria" w:hAnsi="Cambria"/>
          <w:sz w:val="20"/>
          <w:szCs w:val="20"/>
        </w:rPr>
        <w:t xml:space="preserve"> was founded two and a half years later and after repeated requests. He adds that once he </w:t>
      </w:r>
      <w:r>
        <w:rPr>
          <w:rFonts w:ascii="Cambria" w:hAnsi="Cambria"/>
          <w:sz w:val="20"/>
          <w:szCs w:val="20"/>
        </w:rPr>
        <w:t>could get ahold of the</w:t>
      </w:r>
      <w:r w:rsidRPr="00C40D30">
        <w:rPr>
          <w:rFonts w:ascii="Cambria" w:hAnsi="Cambria"/>
          <w:sz w:val="20"/>
          <w:szCs w:val="20"/>
        </w:rPr>
        <w:t xml:space="preserve"> documentation, </w:t>
      </w:r>
      <w:r>
        <w:rPr>
          <w:rFonts w:ascii="Cambria" w:hAnsi="Cambria"/>
          <w:sz w:val="20"/>
          <w:szCs w:val="20"/>
        </w:rPr>
        <w:t xml:space="preserve">he noticed </w:t>
      </w:r>
      <w:r w:rsidRPr="00C40D30">
        <w:rPr>
          <w:rFonts w:ascii="Cambria" w:hAnsi="Cambria"/>
          <w:sz w:val="20"/>
          <w:szCs w:val="20"/>
        </w:rPr>
        <w:t xml:space="preserve">it was dated after </w:t>
      </w:r>
      <w:r>
        <w:rPr>
          <w:rFonts w:ascii="Cambria" w:hAnsi="Cambria"/>
          <w:sz w:val="20"/>
          <w:szCs w:val="20"/>
        </w:rPr>
        <w:t>the date of his indictment</w:t>
      </w:r>
      <w:r w:rsidRPr="00C40D30">
        <w:rPr>
          <w:rFonts w:ascii="Cambria" w:hAnsi="Cambria"/>
          <w:sz w:val="20"/>
          <w:szCs w:val="20"/>
        </w:rPr>
        <w:t xml:space="preserve"> and was not signed. He states that, despite the fact that an investigation of these facts was initiated based on a complaint he had filed, the judicial authorities did not make a </w:t>
      </w:r>
      <w:r>
        <w:rPr>
          <w:rFonts w:ascii="Cambria" w:hAnsi="Cambria"/>
          <w:sz w:val="20"/>
          <w:szCs w:val="20"/>
        </w:rPr>
        <w:t>decision</w:t>
      </w:r>
      <w:r w:rsidRPr="00C40D30">
        <w:rPr>
          <w:rFonts w:ascii="Cambria" w:hAnsi="Cambria"/>
          <w:sz w:val="20"/>
          <w:szCs w:val="20"/>
        </w:rPr>
        <w:t xml:space="preserve"> on his allegations and did not conduct a diligent investigation of the matter, merely accepting explanations from the judge who issued the order of prosecution even when a simple analysis of the file showed that </w:t>
      </w:r>
      <w:r>
        <w:rPr>
          <w:rFonts w:ascii="Cambria" w:hAnsi="Cambria"/>
          <w:sz w:val="20"/>
          <w:szCs w:val="20"/>
        </w:rPr>
        <w:t>his</w:t>
      </w:r>
      <w:r w:rsidRPr="00C40D30">
        <w:rPr>
          <w:rFonts w:ascii="Cambria" w:hAnsi="Cambria"/>
          <w:sz w:val="20"/>
          <w:szCs w:val="20"/>
        </w:rPr>
        <w:t xml:space="preserve"> version was not credible. </w:t>
      </w:r>
      <w:r>
        <w:rPr>
          <w:rFonts w:ascii="Cambria" w:hAnsi="Cambria"/>
          <w:sz w:val="20"/>
          <w:szCs w:val="20"/>
        </w:rPr>
        <w:t>The alleged victim</w:t>
      </w:r>
      <w:r w:rsidRPr="00C40D30">
        <w:rPr>
          <w:rFonts w:ascii="Cambria" w:hAnsi="Cambria"/>
          <w:sz w:val="20"/>
          <w:szCs w:val="20"/>
        </w:rPr>
        <w:t xml:space="preserve"> indicates that he sentenced to ten years in prison on November 4, 2011 and that the sentence was confirmed in second instance on December 19, 2012. According to the petitioner, when convicting him, the judicial authorities did not rule on the exculpatory evidence presented by h</w:t>
      </w:r>
      <w:r>
        <w:rPr>
          <w:rFonts w:ascii="Cambria" w:hAnsi="Cambria"/>
          <w:sz w:val="20"/>
          <w:szCs w:val="20"/>
        </w:rPr>
        <w:t>im</w:t>
      </w:r>
      <w:r w:rsidRPr="00C40D30">
        <w:rPr>
          <w:rFonts w:ascii="Cambria" w:hAnsi="Cambria"/>
          <w:sz w:val="20"/>
          <w:szCs w:val="20"/>
        </w:rPr>
        <w:t xml:space="preserve">, neither to dismiss </w:t>
      </w:r>
      <w:r>
        <w:rPr>
          <w:rFonts w:ascii="Cambria" w:hAnsi="Cambria"/>
          <w:sz w:val="20"/>
          <w:szCs w:val="20"/>
        </w:rPr>
        <w:t>it not to address it</w:t>
      </w:r>
      <w:r w:rsidRPr="00C40D30">
        <w:rPr>
          <w:rFonts w:ascii="Cambria" w:hAnsi="Cambria"/>
          <w:sz w:val="20"/>
          <w:szCs w:val="20"/>
        </w:rPr>
        <w:t xml:space="preserve">. </w:t>
      </w:r>
      <w:r>
        <w:rPr>
          <w:rFonts w:ascii="Cambria" w:hAnsi="Cambria"/>
          <w:sz w:val="20"/>
          <w:szCs w:val="20"/>
        </w:rPr>
        <w:t>T</w:t>
      </w:r>
      <w:r w:rsidRPr="00C40D30">
        <w:rPr>
          <w:rFonts w:ascii="Cambria" w:hAnsi="Cambria"/>
          <w:sz w:val="20"/>
          <w:szCs w:val="20"/>
        </w:rPr>
        <w:t>herefore,</w:t>
      </w:r>
      <w:r>
        <w:rPr>
          <w:rFonts w:ascii="Cambria" w:hAnsi="Cambria"/>
          <w:sz w:val="20"/>
          <w:szCs w:val="20"/>
        </w:rPr>
        <w:t xml:space="preserve"> he considers</w:t>
      </w:r>
      <w:r w:rsidRPr="00C40D30">
        <w:rPr>
          <w:rFonts w:ascii="Cambria" w:hAnsi="Cambria"/>
          <w:sz w:val="20"/>
          <w:szCs w:val="20"/>
        </w:rPr>
        <w:t xml:space="preserve"> that during the </w:t>
      </w:r>
      <w:r w:rsidRPr="00C40D30">
        <w:rPr>
          <w:rFonts w:ascii="Cambria" w:hAnsi="Cambria"/>
          <w:sz w:val="20"/>
          <w:szCs w:val="20"/>
        </w:rPr>
        <w:lastRenderedPageBreak/>
        <w:t xml:space="preserve">process </w:t>
      </w:r>
      <w:r>
        <w:rPr>
          <w:rFonts w:ascii="Cambria" w:hAnsi="Cambria"/>
          <w:sz w:val="20"/>
          <w:szCs w:val="20"/>
        </w:rPr>
        <w:t>his right to defense was not respected</w:t>
      </w:r>
      <w:r w:rsidRPr="00C40D30">
        <w:rPr>
          <w:rFonts w:ascii="Cambria" w:hAnsi="Cambria"/>
          <w:sz w:val="20"/>
          <w:szCs w:val="20"/>
        </w:rPr>
        <w:t xml:space="preserve">, </w:t>
      </w:r>
      <w:r>
        <w:rPr>
          <w:rFonts w:ascii="Cambria" w:hAnsi="Cambria"/>
          <w:sz w:val="20"/>
          <w:szCs w:val="20"/>
        </w:rPr>
        <w:t>and neither were his</w:t>
      </w:r>
      <w:r w:rsidRPr="00C40D30">
        <w:rPr>
          <w:rFonts w:ascii="Cambria" w:hAnsi="Cambria"/>
          <w:sz w:val="20"/>
          <w:szCs w:val="20"/>
        </w:rPr>
        <w:t xml:space="preserve"> right</w:t>
      </w:r>
      <w:r>
        <w:rPr>
          <w:rFonts w:ascii="Cambria" w:hAnsi="Cambria"/>
          <w:sz w:val="20"/>
          <w:szCs w:val="20"/>
        </w:rPr>
        <w:t>s</w:t>
      </w:r>
      <w:r w:rsidRPr="00C40D30">
        <w:rPr>
          <w:rFonts w:ascii="Cambria" w:hAnsi="Cambria"/>
          <w:sz w:val="20"/>
          <w:szCs w:val="20"/>
        </w:rPr>
        <w:t xml:space="preserve"> </w:t>
      </w:r>
      <w:r>
        <w:rPr>
          <w:rFonts w:ascii="Cambria" w:hAnsi="Cambria"/>
          <w:sz w:val="20"/>
          <w:szCs w:val="20"/>
        </w:rPr>
        <w:t>of confrontation</w:t>
      </w:r>
      <w:r w:rsidRPr="00C40D30">
        <w:rPr>
          <w:rFonts w:ascii="Cambria" w:hAnsi="Cambria"/>
          <w:sz w:val="20"/>
          <w:szCs w:val="20"/>
        </w:rPr>
        <w:t xml:space="preserve"> and the presumption of innocence.</w:t>
      </w:r>
    </w:p>
    <w:p w14:paraId="53E32EBB" w14:textId="77777777" w:rsidR="00AC55EC"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t>On the other hand, the petitioner also alleges that the State has violated his right to personal liberty, since he was</w:t>
      </w:r>
      <w:r>
        <w:rPr>
          <w:rFonts w:ascii="Cambria" w:hAnsi="Cambria"/>
          <w:sz w:val="20"/>
          <w:szCs w:val="20"/>
        </w:rPr>
        <w:t xml:space="preserve"> </w:t>
      </w:r>
      <w:r w:rsidRPr="00C40D30">
        <w:rPr>
          <w:rFonts w:ascii="Cambria" w:hAnsi="Cambria"/>
          <w:sz w:val="20"/>
          <w:szCs w:val="20"/>
        </w:rPr>
        <w:t xml:space="preserve">unreasonably detained for an excessive period of time. In that regard, </w:t>
      </w:r>
      <w:r>
        <w:rPr>
          <w:rFonts w:ascii="Cambria" w:hAnsi="Cambria"/>
          <w:sz w:val="20"/>
          <w:szCs w:val="20"/>
        </w:rPr>
        <w:t>he</w:t>
      </w:r>
      <w:r w:rsidRPr="00C40D30">
        <w:rPr>
          <w:rFonts w:ascii="Cambria" w:hAnsi="Cambria"/>
          <w:sz w:val="20"/>
          <w:szCs w:val="20"/>
        </w:rPr>
        <w:t xml:space="preserve"> indicates that despite having appeared on several occasions to testify before being prosecuted, voluntarily or at the request of the authorities, the preventive detention was ordered in the order of</w:t>
      </w:r>
      <w:r>
        <w:rPr>
          <w:rFonts w:ascii="Cambria" w:hAnsi="Cambria"/>
          <w:sz w:val="20"/>
          <w:szCs w:val="20"/>
        </w:rPr>
        <w:t xml:space="preserve"> indictment</w:t>
      </w:r>
      <w:r w:rsidRPr="00C40D30">
        <w:rPr>
          <w:rFonts w:ascii="Cambria" w:hAnsi="Cambria"/>
          <w:sz w:val="20"/>
          <w:szCs w:val="20"/>
        </w:rPr>
        <w:t xml:space="preserve"> based on the characteristics of the event and the nature of the complaint, without considering the existence of a procedural risk and without taking into account </w:t>
      </w:r>
      <w:r>
        <w:rPr>
          <w:rFonts w:ascii="Cambria" w:hAnsi="Cambria"/>
          <w:sz w:val="20"/>
          <w:szCs w:val="20"/>
        </w:rPr>
        <w:t>his</w:t>
      </w:r>
      <w:r w:rsidRPr="00C40D30">
        <w:rPr>
          <w:rFonts w:ascii="Cambria" w:hAnsi="Cambria"/>
          <w:sz w:val="20"/>
          <w:szCs w:val="20"/>
        </w:rPr>
        <w:t xml:space="preserve"> collaboration throughout the investigation. He adds that he spent a total of four years and six months in pretrial detention, </w:t>
      </w:r>
      <w:r>
        <w:rPr>
          <w:rFonts w:ascii="Cambria" w:hAnsi="Cambria"/>
          <w:sz w:val="20"/>
          <w:szCs w:val="20"/>
        </w:rPr>
        <w:t>of which</w:t>
      </w:r>
      <w:r w:rsidRPr="00C40D30">
        <w:rPr>
          <w:rFonts w:ascii="Cambria" w:hAnsi="Cambria"/>
          <w:sz w:val="20"/>
          <w:szCs w:val="20"/>
        </w:rPr>
        <w:t xml:space="preserve"> approximately 15 months </w:t>
      </w:r>
      <w:r>
        <w:rPr>
          <w:rFonts w:ascii="Cambria" w:hAnsi="Cambria"/>
          <w:sz w:val="20"/>
          <w:szCs w:val="20"/>
        </w:rPr>
        <w:t>were</w:t>
      </w:r>
      <w:r w:rsidRPr="00C40D30">
        <w:rPr>
          <w:rFonts w:ascii="Cambria" w:hAnsi="Cambria"/>
          <w:sz w:val="20"/>
          <w:szCs w:val="20"/>
        </w:rPr>
        <w:t xml:space="preserve"> a prison and the remaining in</w:t>
      </w:r>
      <w:r>
        <w:rPr>
          <w:rFonts w:ascii="Cambria" w:hAnsi="Cambria"/>
          <w:sz w:val="20"/>
          <w:szCs w:val="20"/>
        </w:rPr>
        <w:t xml:space="preserve"> </w:t>
      </w:r>
      <w:r w:rsidRPr="00C40D30">
        <w:rPr>
          <w:rFonts w:ascii="Cambria" w:hAnsi="Cambria"/>
          <w:sz w:val="20"/>
          <w:szCs w:val="20"/>
        </w:rPr>
        <w:t xml:space="preserve">house </w:t>
      </w:r>
      <w:r>
        <w:rPr>
          <w:rFonts w:ascii="Cambria" w:hAnsi="Cambria"/>
          <w:sz w:val="20"/>
          <w:szCs w:val="20"/>
        </w:rPr>
        <w:t>arrest</w:t>
      </w:r>
      <w:r w:rsidRPr="00C40D30">
        <w:rPr>
          <w:rFonts w:ascii="Cambria" w:hAnsi="Cambria"/>
          <w:sz w:val="20"/>
          <w:szCs w:val="20"/>
        </w:rPr>
        <w:t xml:space="preserve"> for health reasons. He reports that he obtained his freedom on May 20, 2015 after serving two thirds of his sentence and argues that the period of deprivation of liberty has affected his health.</w:t>
      </w:r>
    </w:p>
    <w:p w14:paraId="4D8499F8" w14:textId="77777777" w:rsidR="00AC55EC" w:rsidRDefault="00AC55EC" w:rsidP="001573F5">
      <w:pPr>
        <w:pStyle w:val="ListParagraph"/>
        <w:numPr>
          <w:ilvl w:val="0"/>
          <w:numId w:val="103"/>
        </w:numPr>
        <w:spacing w:before="120" w:after="240"/>
        <w:jc w:val="both"/>
        <w:rPr>
          <w:rFonts w:eastAsia="Arial Unicode MS" w:cs="Times New Roman"/>
          <w:color w:val="auto"/>
          <w:sz w:val="20"/>
          <w:szCs w:val="20"/>
          <w:lang w:eastAsia="en-US"/>
        </w:rPr>
      </w:pPr>
      <w:r w:rsidRPr="00C40D30">
        <w:rPr>
          <w:rFonts w:eastAsia="Arial Unicode MS" w:cs="Times New Roman"/>
          <w:color w:val="auto"/>
          <w:sz w:val="20"/>
          <w:szCs w:val="20"/>
          <w:lang w:eastAsia="en-US"/>
        </w:rPr>
        <w:t xml:space="preserve">The State, on the other hand, also reports that the petitioner was sentenced to ten years in prison and that he served almost half of his sentence in pretrial detention, but indicates that during most of this time he was in house </w:t>
      </w:r>
      <w:r>
        <w:rPr>
          <w:rFonts w:eastAsia="Arial Unicode MS" w:cs="Times New Roman"/>
          <w:color w:val="auto"/>
          <w:sz w:val="20"/>
          <w:szCs w:val="20"/>
          <w:lang w:eastAsia="en-US"/>
        </w:rPr>
        <w:t>arrest</w:t>
      </w:r>
      <w:r w:rsidRPr="00C40D30">
        <w:rPr>
          <w:rFonts w:eastAsia="Arial Unicode MS" w:cs="Times New Roman"/>
          <w:color w:val="auto"/>
          <w:sz w:val="20"/>
          <w:szCs w:val="20"/>
          <w:lang w:eastAsia="en-US"/>
        </w:rPr>
        <w:t xml:space="preserve"> in attention to </w:t>
      </w:r>
      <w:r>
        <w:rPr>
          <w:rFonts w:eastAsia="Arial Unicode MS" w:cs="Times New Roman"/>
          <w:color w:val="auto"/>
          <w:sz w:val="20"/>
          <w:szCs w:val="20"/>
          <w:lang w:eastAsia="en-US"/>
        </w:rPr>
        <w:t>his</w:t>
      </w:r>
      <w:r w:rsidRPr="00C40D30">
        <w:rPr>
          <w:rFonts w:eastAsia="Arial Unicode MS" w:cs="Times New Roman"/>
          <w:color w:val="auto"/>
          <w:sz w:val="20"/>
          <w:szCs w:val="20"/>
          <w:lang w:eastAsia="en-US"/>
        </w:rPr>
        <w:t xml:space="preserve"> health conditions. </w:t>
      </w:r>
    </w:p>
    <w:p w14:paraId="7313975B" w14:textId="1B2C82E5" w:rsidR="00AC55EC" w:rsidRPr="006F75DB" w:rsidRDefault="00AC55EC" w:rsidP="001573F5">
      <w:pPr>
        <w:pStyle w:val="ListParagraph"/>
        <w:spacing w:before="120" w:after="240"/>
        <w:jc w:val="both"/>
        <w:rPr>
          <w:rFonts w:asciiTheme="majorHAnsi" w:hAnsiTheme="majorHAnsi"/>
          <w:b/>
          <w:bCs/>
          <w:sz w:val="20"/>
          <w:szCs w:val="20"/>
        </w:rPr>
      </w:pPr>
      <w:r w:rsidRPr="006F75DB">
        <w:rPr>
          <w:rFonts w:asciiTheme="majorHAnsi" w:hAnsiTheme="majorHAnsi"/>
          <w:b/>
          <w:bCs/>
          <w:sz w:val="20"/>
          <w:szCs w:val="20"/>
        </w:rPr>
        <w:t xml:space="preserve">VI. </w:t>
      </w:r>
      <w:r w:rsidRPr="006F75DB">
        <w:rPr>
          <w:rFonts w:asciiTheme="majorHAnsi" w:hAnsiTheme="majorHAnsi"/>
          <w:b/>
          <w:bCs/>
          <w:sz w:val="20"/>
          <w:szCs w:val="20"/>
        </w:rPr>
        <w:tab/>
      </w:r>
      <w:r w:rsidR="008468B3" w:rsidRPr="00587442">
        <w:rPr>
          <w:rFonts w:asciiTheme="majorHAnsi" w:hAnsiTheme="majorHAnsi"/>
          <w:b/>
          <w:bCs/>
          <w:sz w:val="19"/>
          <w:szCs w:val="19"/>
        </w:rPr>
        <w:t>ANALYSIS OF EXHAUSTION OF DOMESTIC REMEDIES AND TIMELINESS OF THE PETITION</w:t>
      </w:r>
    </w:p>
    <w:p w14:paraId="51A27D36" w14:textId="2748C614" w:rsidR="00AC55EC"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t xml:space="preserve">Both parties agree that the alleged victim was convicted in November 2011 and that the sentence was confirmed in second instance on December 19, 2012. The State, for its part, alleges that this petition must be declared inadmissible, as the petitioner had not exhausted domestic remedies when he presented his petition to the IACHR. In turn, the petitioner indicates that, having submitted the petition based on his preventive detention, it was not necessary to conclude the criminal process to </w:t>
      </w:r>
      <w:r>
        <w:rPr>
          <w:rFonts w:ascii="Cambria" w:hAnsi="Cambria"/>
          <w:sz w:val="20"/>
          <w:szCs w:val="20"/>
        </w:rPr>
        <w:t>bring a case before</w:t>
      </w:r>
      <w:r w:rsidRPr="00C40D30">
        <w:rPr>
          <w:rFonts w:ascii="Cambria" w:hAnsi="Cambria"/>
          <w:sz w:val="20"/>
          <w:szCs w:val="20"/>
        </w:rPr>
        <w:t xml:space="preserve"> the IACHR and, upon being notified on July 7, 2011 that a </w:t>
      </w:r>
      <w:r w:rsidR="008468B3">
        <w:rPr>
          <w:rFonts w:ascii="Cambria" w:hAnsi="Cambria"/>
          <w:sz w:val="20"/>
          <w:szCs w:val="20"/>
        </w:rPr>
        <w:t>C</w:t>
      </w:r>
      <w:r w:rsidR="008468B3" w:rsidRPr="00C40D30">
        <w:rPr>
          <w:rFonts w:ascii="Cambria" w:hAnsi="Cambria"/>
          <w:sz w:val="20"/>
          <w:szCs w:val="20"/>
        </w:rPr>
        <w:t xml:space="preserve">ourt </w:t>
      </w:r>
      <w:r w:rsidRPr="00C40D30">
        <w:rPr>
          <w:rFonts w:ascii="Cambria" w:hAnsi="Cambria"/>
          <w:sz w:val="20"/>
          <w:szCs w:val="20"/>
        </w:rPr>
        <w:t xml:space="preserve">of Second instance had rejected his request for provisional release, </w:t>
      </w:r>
      <w:r>
        <w:rPr>
          <w:rFonts w:ascii="Cambria" w:hAnsi="Cambria"/>
          <w:sz w:val="20"/>
          <w:szCs w:val="20"/>
        </w:rPr>
        <w:t xml:space="preserve">he </w:t>
      </w:r>
      <w:r w:rsidRPr="00C40D30">
        <w:rPr>
          <w:rFonts w:ascii="Cambria" w:hAnsi="Cambria"/>
          <w:sz w:val="20"/>
          <w:szCs w:val="20"/>
        </w:rPr>
        <w:t>filed his petition within the six-month period required by the Convention. In addition, in relation to the alleged violations of due process, he adds that he challenged the second instance judgment that had confirmed his conviction through an appeal</w:t>
      </w:r>
      <w:r>
        <w:rPr>
          <w:rFonts w:ascii="Cambria" w:hAnsi="Cambria"/>
          <w:sz w:val="20"/>
          <w:szCs w:val="20"/>
        </w:rPr>
        <w:t>,</w:t>
      </w:r>
      <w:r w:rsidRPr="00C40D30">
        <w:rPr>
          <w:rFonts w:ascii="Cambria" w:hAnsi="Cambria"/>
          <w:sz w:val="20"/>
          <w:szCs w:val="20"/>
        </w:rPr>
        <w:t xml:space="preserve"> and that in December 2013 he was notified that his appeal was dismissed.</w:t>
      </w:r>
      <w:r>
        <w:rPr>
          <w:rFonts w:ascii="Cambria" w:hAnsi="Cambria"/>
          <w:sz w:val="20"/>
          <w:szCs w:val="20"/>
        </w:rPr>
        <w:t xml:space="preserve"> </w:t>
      </w:r>
    </w:p>
    <w:p w14:paraId="61AA63E5" w14:textId="2EE61685" w:rsidR="00AC55EC"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t xml:space="preserve">First, the Commission recalls its doctrine that the analysis of the requirements set forth in </w:t>
      </w:r>
      <w:r w:rsidR="001573F5">
        <w:rPr>
          <w:rFonts w:ascii="Cambria" w:hAnsi="Cambria"/>
          <w:sz w:val="20"/>
          <w:szCs w:val="20"/>
        </w:rPr>
        <w:t>Article</w:t>
      </w:r>
      <w:r w:rsidRPr="00C40D30">
        <w:rPr>
          <w:rFonts w:ascii="Cambria" w:hAnsi="Cambria"/>
          <w:sz w:val="20"/>
          <w:szCs w:val="20"/>
        </w:rPr>
        <w:t xml:space="preserve">s 46 and 47 of the Convention must be made in the light of the situation in force at the time it </w:t>
      </w:r>
      <w:r>
        <w:rPr>
          <w:rFonts w:ascii="Cambria" w:hAnsi="Cambria"/>
          <w:sz w:val="20"/>
          <w:szCs w:val="20"/>
        </w:rPr>
        <w:t>is asked to decide</w:t>
      </w:r>
      <w:r w:rsidRPr="00C40D30">
        <w:rPr>
          <w:rFonts w:ascii="Cambria" w:hAnsi="Cambria"/>
          <w:sz w:val="20"/>
          <w:szCs w:val="20"/>
        </w:rPr>
        <w:t xml:space="preserve"> on the admissibility or inadmissibility of the claim.</w:t>
      </w:r>
      <w:r>
        <w:rPr>
          <w:rStyle w:val="FootnoteReference"/>
          <w:rFonts w:ascii="Cambria" w:hAnsi="Cambria"/>
          <w:sz w:val="20"/>
          <w:szCs w:val="20"/>
        </w:rPr>
        <w:footnoteReference w:id="4"/>
      </w:r>
    </w:p>
    <w:p w14:paraId="60C73BE1" w14:textId="6A40FB5D" w:rsidR="00AC55EC" w:rsidRPr="004D47C6"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t xml:space="preserve">In view of the foregoing, the Commission, on the one hand, considers that domestic remedies regarding the alleged illegality of pretrial detention were exhausted on July 7, 2011 and that the petition was filed within six months, in accordance with the requirements of Articles 46.1.a and 46.1.b of the American Convention. On the other hand, in relation to the alleged violations of due process, the Commission considers that the remedies were exhausted in December 2013 when the alleged victim was notified of the dismissal of his appeal and, taking into account that the exhaustion occurred </w:t>
      </w:r>
      <w:r>
        <w:rPr>
          <w:rFonts w:ascii="Cambria" w:hAnsi="Cambria"/>
          <w:sz w:val="20"/>
          <w:szCs w:val="20"/>
        </w:rPr>
        <w:t>w</w:t>
      </w:r>
      <w:r w:rsidRPr="00C40D30">
        <w:rPr>
          <w:rFonts w:ascii="Cambria" w:hAnsi="Cambria"/>
          <w:sz w:val="20"/>
          <w:szCs w:val="20"/>
        </w:rPr>
        <w:t xml:space="preserve">hile the petition was already under the analysis of the IACHR, it considers that the petition also meets the requirements of </w:t>
      </w:r>
      <w:r w:rsidR="001573F5">
        <w:rPr>
          <w:rFonts w:ascii="Cambria" w:hAnsi="Cambria"/>
          <w:sz w:val="20"/>
          <w:szCs w:val="20"/>
        </w:rPr>
        <w:t>Article</w:t>
      </w:r>
      <w:r w:rsidRPr="00C40D30">
        <w:rPr>
          <w:rFonts w:ascii="Cambria" w:hAnsi="Cambria"/>
          <w:sz w:val="20"/>
          <w:szCs w:val="20"/>
        </w:rPr>
        <w:t>s 46.1.a and 46.1.b of the Convention</w:t>
      </w:r>
      <w:r>
        <w:rPr>
          <w:rFonts w:ascii="Cambria" w:hAnsi="Cambria"/>
          <w:sz w:val="20"/>
          <w:szCs w:val="20"/>
        </w:rPr>
        <w:t>.</w:t>
      </w:r>
    </w:p>
    <w:p w14:paraId="565111F6" w14:textId="77777777" w:rsidR="00AC55EC" w:rsidRPr="00006B74" w:rsidRDefault="00AC55EC" w:rsidP="001573F5">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VII. </w:t>
      </w:r>
      <w:r w:rsidRPr="00006B74">
        <w:rPr>
          <w:rFonts w:asciiTheme="majorHAnsi" w:hAnsiTheme="majorHAnsi"/>
          <w:b/>
          <w:bCs/>
          <w:sz w:val="20"/>
          <w:szCs w:val="20"/>
          <w:lang w:val="es-ES"/>
        </w:rPr>
        <w:tab/>
        <w:t>C</w:t>
      </w:r>
      <w:r>
        <w:rPr>
          <w:rFonts w:asciiTheme="majorHAnsi" w:hAnsiTheme="majorHAnsi"/>
          <w:b/>
          <w:bCs/>
          <w:sz w:val="20"/>
          <w:szCs w:val="20"/>
          <w:lang w:val="es-ES"/>
        </w:rPr>
        <w:t>OLORABLE CLAIM</w:t>
      </w:r>
    </w:p>
    <w:p w14:paraId="7F2AE16E" w14:textId="1229F8B9" w:rsidR="00AC55EC"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t>The petitioner maintains that the State is responsible for the violation of the alleged victim's human rights.</w:t>
      </w:r>
      <w:r>
        <w:rPr>
          <w:rStyle w:val="FootnoteReference"/>
          <w:rFonts w:ascii="Cambria" w:hAnsi="Cambria"/>
          <w:sz w:val="20"/>
          <w:szCs w:val="20"/>
        </w:rPr>
        <w:footnoteReference w:id="5"/>
      </w:r>
      <w:r w:rsidRPr="00C40D30">
        <w:rPr>
          <w:rFonts w:ascii="Cambria" w:hAnsi="Cambria"/>
          <w:sz w:val="20"/>
          <w:szCs w:val="20"/>
        </w:rPr>
        <w:t xml:space="preserve"> In turn, the State affirms that the petition is unfounded and that the alleged facts do not </w:t>
      </w:r>
      <w:r>
        <w:rPr>
          <w:rFonts w:ascii="Cambria" w:hAnsi="Cambria"/>
          <w:sz w:val="20"/>
          <w:szCs w:val="20"/>
        </w:rPr>
        <w:t xml:space="preserve">amount to </w:t>
      </w:r>
      <w:r w:rsidRPr="00C40D30">
        <w:rPr>
          <w:rFonts w:ascii="Cambria" w:hAnsi="Cambria"/>
          <w:sz w:val="20"/>
          <w:szCs w:val="20"/>
        </w:rPr>
        <w:t>human rights violations since, regardless of the time spent in preventive detention and the structural defects that this may entail, it argues that the time of preventive detention was fully absorbed by the final penalty that fell on the alleged victim.</w:t>
      </w:r>
    </w:p>
    <w:p w14:paraId="2B173BB6" w14:textId="53A16700" w:rsidR="00AC55EC"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0D30">
        <w:rPr>
          <w:rFonts w:ascii="Cambria" w:hAnsi="Cambria"/>
          <w:sz w:val="20"/>
          <w:szCs w:val="20"/>
        </w:rPr>
        <w:lastRenderedPageBreak/>
        <w:t xml:space="preserve">In this regard, the Commission reiterates that, for the purposes of admissibility, it must decide whether the alleged facts may </w:t>
      </w:r>
      <w:r>
        <w:rPr>
          <w:rFonts w:ascii="Cambria" w:hAnsi="Cambria"/>
          <w:sz w:val="20"/>
          <w:szCs w:val="20"/>
        </w:rPr>
        <w:t>amount to</w:t>
      </w:r>
      <w:r w:rsidRPr="00C40D30">
        <w:rPr>
          <w:rFonts w:ascii="Cambria" w:hAnsi="Cambria"/>
          <w:sz w:val="20"/>
          <w:szCs w:val="20"/>
        </w:rPr>
        <w:t xml:space="preserve"> violation of rights, as stipulated in Article 47 (b) of the American Convention, or if the petition is “manifestly unfounded” or “its </w:t>
      </w:r>
      <w:r>
        <w:rPr>
          <w:rFonts w:ascii="Cambria" w:hAnsi="Cambria"/>
          <w:sz w:val="20"/>
          <w:szCs w:val="20"/>
        </w:rPr>
        <w:t>complete</w:t>
      </w:r>
      <w:r w:rsidRPr="00C40D30">
        <w:rPr>
          <w:rFonts w:ascii="Cambria" w:hAnsi="Cambria"/>
          <w:sz w:val="20"/>
          <w:szCs w:val="20"/>
        </w:rPr>
        <w:t xml:space="preserve"> inadmissibility” is evident, in accordance with subsection (c) of said </w:t>
      </w:r>
      <w:r w:rsidR="001573F5">
        <w:rPr>
          <w:rFonts w:ascii="Cambria" w:hAnsi="Cambria"/>
          <w:sz w:val="20"/>
          <w:szCs w:val="20"/>
        </w:rPr>
        <w:t>Article</w:t>
      </w:r>
      <w:r w:rsidRPr="00C40D30">
        <w:rPr>
          <w:rFonts w:ascii="Cambria" w:hAnsi="Cambria"/>
          <w:sz w:val="20"/>
          <w:szCs w:val="20"/>
        </w:rPr>
        <w:t>. The criteria for evaluating these requirements differ</w:t>
      </w:r>
      <w:r>
        <w:rPr>
          <w:rFonts w:ascii="Cambria" w:hAnsi="Cambria"/>
          <w:sz w:val="20"/>
          <w:szCs w:val="20"/>
        </w:rPr>
        <w:t>s</w:t>
      </w:r>
      <w:r w:rsidRPr="00C40D30">
        <w:rPr>
          <w:rFonts w:ascii="Cambria" w:hAnsi="Cambria"/>
          <w:sz w:val="20"/>
          <w:szCs w:val="20"/>
        </w:rPr>
        <w:t xml:space="preserve"> from that used to rule on the merits of a petition. Likewise, within the framework of its mandate, it is competent to declare a petition admissible when it refers to internal processes that could violate rights guaranteed by the American Convention. That is to say that, in accordance with the aforementioned conventional norms, in accordance with </w:t>
      </w:r>
      <w:r w:rsidR="001573F5">
        <w:rPr>
          <w:rFonts w:ascii="Cambria" w:hAnsi="Cambria"/>
          <w:sz w:val="20"/>
          <w:szCs w:val="20"/>
        </w:rPr>
        <w:t>Article</w:t>
      </w:r>
      <w:r w:rsidRPr="00C40D30">
        <w:rPr>
          <w:rFonts w:ascii="Cambria" w:hAnsi="Cambria"/>
          <w:sz w:val="20"/>
          <w:szCs w:val="20"/>
        </w:rPr>
        <w:t xml:space="preserve"> 34 of </w:t>
      </w:r>
      <w:r>
        <w:rPr>
          <w:rFonts w:ascii="Cambria" w:hAnsi="Cambria"/>
          <w:sz w:val="20"/>
          <w:szCs w:val="20"/>
        </w:rPr>
        <w:t>the Commission’s Rules</w:t>
      </w:r>
      <w:r w:rsidRPr="00C40D30">
        <w:rPr>
          <w:rFonts w:ascii="Cambria" w:hAnsi="Cambria"/>
          <w:sz w:val="20"/>
          <w:szCs w:val="20"/>
        </w:rPr>
        <w:t xml:space="preserve">, the admissibility analysis focuses on the verification of such requirements, which refer to the existence of elements that, if true, could constitute prima facie violations of the American Convention. Therefore, the fact that the alleged victim claims to be innocent or requests the IACHR to review the evidence presented in the domestic judicial proceedings does not imply per se that the petition is inadmissible or that the Commission is not competent to rule on </w:t>
      </w:r>
      <w:r>
        <w:rPr>
          <w:rFonts w:ascii="Cambria" w:hAnsi="Cambria"/>
          <w:sz w:val="20"/>
          <w:szCs w:val="20"/>
        </w:rPr>
        <w:t>it</w:t>
      </w:r>
      <w:r w:rsidRPr="00C40D30">
        <w:rPr>
          <w:rFonts w:ascii="Cambria" w:hAnsi="Cambria"/>
          <w:sz w:val="20"/>
          <w:szCs w:val="20"/>
        </w:rPr>
        <w:t>.</w:t>
      </w:r>
    </w:p>
    <w:p w14:paraId="355A8D9C" w14:textId="236CF307" w:rsidR="00AC55EC" w:rsidRPr="0059134F" w:rsidRDefault="00AC55EC" w:rsidP="001573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9134F">
        <w:rPr>
          <w:rFonts w:asciiTheme="majorHAnsi" w:hAnsiTheme="majorHAnsi"/>
          <w:sz w:val="20"/>
          <w:szCs w:val="20"/>
        </w:rPr>
        <w:t xml:space="preserve">Nonetheless, </w:t>
      </w:r>
      <w:r>
        <w:rPr>
          <w:rFonts w:asciiTheme="majorHAnsi" w:hAnsiTheme="majorHAnsi"/>
          <w:sz w:val="20"/>
          <w:szCs w:val="20"/>
        </w:rPr>
        <w:t xml:space="preserve">it is not for </w:t>
      </w:r>
      <w:r w:rsidRPr="0059134F">
        <w:rPr>
          <w:rFonts w:asciiTheme="majorHAnsi" w:hAnsiTheme="majorHAnsi"/>
          <w:sz w:val="20"/>
          <w:szCs w:val="20"/>
        </w:rPr>
        <w:t xml:space="preserve">the Commission </w:t>
      </w:r>
      <w:r>
        <w:rPr>
          <w:rFonts w:asciiTheme="majorHAnsi" w:hAnsiTheme="majorHAnsi"/>
          <w:sz w:val="20"/>
          <w:szCs w:val="20"/>
        </w:rPr>
        <w:t xml:space="preserve">to rule on the determination of guilt or innocence of a defendant in a criminal proceeding determine whether the indicted in the criminal process is guilty or innocent. </w:t>
      </w:r>
      <w:r w:rsidR="004D57C2">
        <w:rPr>
          <w:rFonts w:asciiTheme="majorHAnsi" w:hAnsiTheme="majorHAnsi"/>
          <w:sz w:val="20"/>
          <w:szCs w:val="20"/>
        </w:rPr>
        <w:t>However</w:t>
      </w:r>
      <w:r>
        <w:rPr>
          <w:rFonts w:asciiTheme="majorHAnsi" w:hAnsiTheme="majorHAnsi"/>
          <w:sz w:val="20"/>
          <w:szCs w:val="20"/>
        </w:rPr>
        <w:t>, it is incumbent upon it to analyze whether the guarantees of due process protected under the Convention were respected -for the purpose of determining the admissibility of the claim- if domestic remedies were exhausted or if it is appropriate to exempt the petitioner from exhausting them considering the characteristics of the claim.</w:t>
      </w:r>
      <w:r>
        <w:rPr>
          <w:rStyle w:val="FootnoteReference"/>
          <w:rFonts w:asciiTheme="majorHAnsi" w:hAnsiTheme="majorHAnsi"/>
          <w:sz w:val="20"/>
          <w:szCs w:val="20"/>
        </w:rPr>
        <w:footnoteReference w:id="6"/>
      </w:r>
      <w:r w:rsidRPr="0059134F">
        <w:rPr>
          <w:rFonts w:asciiTheme="majorHAnsi" w:hAnsiTheme="majorHAnsi"/>
          <w:sz w:val="20"/>
          <w:szCs w:val="20"/>
        </w:rPr>
        <w:t>. Finally, the Commission observes that the alleged violations of due process have</w:t>
      </w:r>
      <w:r>
        <w:rPr>
          <w:rFonts w:asciiTheme="majorHAnsi" w:hAnsiTheme="majorHAnsi"/>
          <w:sz w:val="20"/>
          <w:szCs w:val="20"/>
        </w:rPr>
        <w:t xml:space="preserve"> been resolved</w:t>
      </w:r>
      <w:r w:rsidRPr="0059134F">
        <w:rPr>
          <w:rFonts w:asciiTheme="majorHAnsi" w:hAnsiTheme="majorHAnsi"/>
          <w:sz w:val="20"/>
          <w:szCs w:val="20"/>
        </w:rPr>
        <w:t xml:space="preserve"> in domestic courts, </w:t>
      </w:r>
      <w:r>
        <w:rPr>
          <w:rFonts w:asciiTheme="majorHAnsi" w:hAnsiTheme="majorHAnsi"/>
          <w:sz w:val="20"/>
          <w:szCs w:val="20"/>
        </w:rPr>
        <w:t>as</w:t>
      </w:r>
      <w:r w:rsidRPr="0059134F">
        <w:rPr>
          <w:rFonts w:asciiTheme="majorHAnsi" w:hAnsiTheme="majorHAnsi"/>
          <w:sz w:val="20"/>
          <w:szCs w:val="20"/>
        </w:rPr>
        <w:t xml:space="preserve"> in the 2013 appeal the court has reevaluated the second instance judgment. Thus, once the alleged victim has had access to justice, assessing the alleged violations of the American Convention would represent turning the Commission into a court of appeal.</w:t>
      </w:r>
      <w:r>
        <w:rPr>
          <w:rFonts w:asciiTheme="majorHAnsi" w:hAnsiTheme="majorHAnsi"/>
          <w:sz w:val="20"/>
          <w:szCs w:val="20"/>
        </w:rPr>
        <w:t xml:space="preserve"> Based on these considerations, the IACHR considers that the petitioner has not provided information that demonstrates prima facie a possible violation of </w:t>
      </w:r>
      <w:r w:rsidR="004D57C2">
        <w:rPr>
          <w:rFonts w:asciiTheme="majorHAnsi" w:hAnsiTheme="majorHAnsi"/>
          <w:sz w:val="20"/>
          <w:szCs w:val="20"/>
        </w:rPr>
        <w:t xml:space="preserve">Articles 5 (humane treatment), </w:t>
      </w:r>
      <w:r>
        <w:rPr>
          <w:rFonts w:asciiTheme="majorHAnsi" w:hAnsiTheme="majorHAnsi"/>
          <w:sz w:val="20"/>
          <w:szCs w:val="20"/>
        </w:rPr>
        <w:t xml:space="preserve">8 (judicial guarantees), 24 (equality before the law) and 25 (judicial protection) of the American Convention in accordance with </w:t>
      </w:r>
      <w:r w:rsidR="001573F5">
        <w:rPr>
          <w:rFonts w:asciiTheme="majorHAnsi" w:hAnsiTheme="majorHAnsi"/>
          <w:sz w:val="20"/>
          <w:szCs w:val="20"/>
        </w:rPr>
        <w:t>Article</w:t>
      </w:r>
      <w:r>
        <w:rPr>
          <w:rFonts w:asciiTheme="majorHAnsi" w:hAnsiTheme="majorHAnsi"/>
          <w:sz w:val="20"/>
          <w:szCs w:val="20"/>
        </w:rPr>
        <w:t xml:space="preserve">s 8 (judicial guarantees), 24 (equality before the law) and 25 (judicial protection) of the American Convention in accordance with </w:t>
      </w:r>
      <w:r w:rsidR="001573F5">
        <w:rPr>
          <w:rFonts w:asciiTheme="majorHAnsi" w:hAnsiTheme="majorHAnsi"/>
          <w:sz w:val="20"/>
          <w:szCs w:val="20"/>
        </w:rPr>
        <w:t>Article</w:t>
      </w:r>
      <w:r>
        <w:rPr>
          <w:rFonts w:asciiTheme="majorHAnsi" w:hAnsiTheme="majorHAnsi"/>
          <w:sz w:val="20"/>
          <w:szCs w:val="20"/>
        </w:rPr>
        <w:t>s 1.1 (obligation to respect rights) and 2 (obligation to adopt provisions of domestic law) of said instrument.</w:t>
      </w:r>
    </w:p>
    <w:p w14:paraId="6DF76100" w14:textId="7EF2C92E" w:rsidR="00AC55EC" w:rsidRPr="0059134F" w:rsidRDefault="00AC55EC" w:rsidP="001573F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On the other hand, based on the pleadings presented by the petitioner in relation to the three years the alleged victim was under house arrest as a restriction to personal freedom, the IACHR considers that if true, this could amount to violations of the </w:t>
      </w:r>
      <w:r w:rsidR="004D57C2">
        <w:rPr>
          <w:rFonts w:asciiTheme="majorHAnsi" w:hAnsiTheme="majorHAnsi"/>
          <w:sz w:val="20"/>
          <w:szCs w:val="20"/>
        </w:rPr>
        <w:t>A</w:t>
      </w:r>
      <w:r w:rsidR="004D57C2" w:rsidRPr="0059134F">
        <w:rPr>
          <w:rFonts w:asciiTheme="majorHAnsi" w:hAnsiTheme="majorHAnsi"/>
          <w:sz w:val="20"/>
          <w:szCs w:val="20"/>
        </w:rPr>
        <w:t>r</w:t>
      </w:r>
      <w:r w:rsidR="004D57C2">
        <w:rPr>
          <w:rFonts w:asciiTheme="majorHAnsi" w:hAnsiTheme="majorHAnsi"/>
          <w:sz w:val="20"/>
          <w:szCs w:val="20"/>
        </w:rPr>
        <w:t>ticle</w:t>
      </w:r>
      <w:r w:rsidR="004D57C2" w:rsidRPr="0059134F">
        <w:rPr>
          <w:rFonts w:asciiTheme="majorHAnsi" w:hAnsiTheme="majorHAnsi"/>
          <w:sz w:val="20"/>
          <w:szCs w:val="20"/>
        </w:rPr>
        <w:t xml:space="preserve"> </w:t>
      </w:r>
      <w:r w:rsidRPr="0059134F">
        <w:rPr>
          <w:rFonts w:asciiTheme="majorHAnsi" w:hAnsiTheme="majorHAnsi"/>
          <w:sz w:val="20"/>
          <w:szCs w:val="20"/>
        </w:rPr>
        <w:t>7 (personal freedom)</w:t>
      </w:r>
      <w:r>
        <w:rPr>
          <w:rFonts w:asciiTheme="majorHAnsi" w:hAnsiTheme="majorHAnsi"/>
          <w:sz w:val="20"/>
          <w:szCs w:val="20"/>
        </w:rPr>
        <w:t xml:space="preserve"> </w:t>
      </w:r>
      <w:r w:rsidRPr="0059134F">
        <w:rPr>
          <w:rFonts w:asciiTheme="majorHAnsi" w:hAnsiTheme="majorHAnsi"/>
          <w:sz w:val="20"/>
          <w:szCs w:val="20"/>
        </w:rPr>
        <w:t>of the American Convention in accordance with Articles 1.1 (obligation to respect rights)</w:t>
      </w:r>
      <w:r>
        <w:rPr>
          <w:rFonts w:asciiTheme="majorHAnsi" w:hAnsiTheme="majorHAnsi"/>
          <w:sz w:val="20"/>
          <w:szCs w:val="20"/>
        </w:rPr>
        <w:t>.</w:t>
      </w:r>
      <w:r>
        <w:rPr>
          <w:rStyle w:val="FootnoteReference"/>
          <w:rFonts w:asciiTheme="majorHAnsi" w:hAnsiTheme="majorHAnsi"/>
          <w:sz w:val="20"/>
          <w:szCs w:val="20"/>
        </w:rPr>
        <w:footnoteReference w:id="7"/>
      </w:r>
      <w:r>
        <w:rPr>
          <w:rFonts w:asciiTheme="majorHAnsi" w:hAnsiTheme="majorHAnsi"/>
          <w:sz w:val="20"/>
          <w:szCs w:val="20"/>
        </w:rPr>
        <w:t xml:space="preserve"> However, on this issue and as it has done in similar cases</w:t>
      </w:r>
      <w:r>
        <w:rPr>
          <w:rStyle w:val="FootnoteReference"/>
          <w:rFonts w:asciiTheme="majorHAnsi" w:hAnsiTheme="majorHAnsi"/>
          <w:sz w:val="20"/>
          <w:szCs w:val="20"/>
        </w:rPr>
        <w:footnoteReference w:id="8"/>
      </w:r>
      <w:r>
        <w:rPr>
          <w:rFonts w:asciiTheme="majorHAnsi" w:hAnsiTheme="majorHAnsi"/>
          <w:sz w:val="20"/>
          <w:szCs w:val="20"/>
        </w:rPr>
        <w:t xml:space="preserve"> where a restrictions to the rights of persons deprived of liberty were claimed, the IACHR </w:t>
      </w:r>
      <w:r w:rsidR="008468B3">
        <w:rPr>
          <w:rFonts w:asciiTheme="majorHAnsi" w:hAnsiTheme="majorHAnsi"/>
          <w:sz w:val="20"/>
          <w:szCs w:val="20"/>
        </w:rPr>
        <w:t>would</w:t>
      </w:r>
      <w:r>
        <w:rPr>
          <w:rFonts w:asciiTheme="majorHAnsi" w:hAnsiTheme="majorHAnsi"/>
          <w:sz w:val="20"/>
          <w:szCs w:val="20"/>
        </w:rPr>
        <w:t xml:space="preserve"> evaluate the necessity, proportionality and reasonableness of the measure during the merits stage.</w:t>
      </w:r>
    </w:p>
    <w:p w14:paraId="3532CAD0" w14:textId="77777777" w:rsidR="00AC55EC" w:rsidRPr="00006B74" w:rsidRDefault="00AC55EC" w:rsidP="001573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VIII. </w:t>
      </w:r>
      <w:r w:rsidRPr="00006B74">
        <w:rPr>
          <w:rFonts w:asciiTheme="majorHAnsi" w:hAnsiTheme="majorHAnsi"/>
          <w:b/>
          <w:bCs/>
          <w:sz w:val="20"/>
          <w:szCs w:val="20"/>
          <w:lang w:val="es-ES"/>
        </w:rPr>
        <w:tab/>
        <w:t>DECISI</w:t>
      </w:r>
      <w:r>
        <w:rPr>
          <w:rFonts w:asciiTheme="majorHAnsi" w:hAnsiTheme="majorHAnsi"/>
          <w:b/>
          <w:bCs/>
          <w:sz w:val="20"/>
          <w:szCs w:val="20"/>
          <w:lang w:val="es-ES"/>
        </w:rPr>
        <w:t>ON</w:t>
      </w:r>
    </w:p>
    <w:p w14:paraId="789B52F1" w14:textId="090388B0" w:rsidR="00AC55EC" w:rsidRPr="008468B3" w:rsidRDefault="00AC55EC" w:rsidP="001573F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468B3">
        <w:rPr>
          <w:rFonts w:ascii="Cambria" w:hAnsi="Cambria"/>
          <w:sz w:val="20"/>
          <w:szCs w:val="20"/>
        </w:rPr>
        <w:t xml:space="preserve">To find the instant petition admissible in relation to </w:t>
      </w:r>
      <w:r w:rsidR="008468B3">
        <w:rPr>
          <w:rFonts w:ascii="Cambria" w:hAnsi="Cambria"/>
          <w:sz w:val="20"/>
          <w:szCs w:val="20"/>
        </w:rPr>
        <w:t>A</w:t>
      </w:r>
      <w:r w:rsidR="004D57C2" w:rsidRPr="004D57C2">
        <w:rPr>
          <w:rFonts w:ascii="Cambria" w:hAnsi="Cambria"/>
          <w:bCs/>
          <w:sz w:val="20"/>
          <w:szCs w:val="20"/>
        </w:rPr>
        <w:t>rticle</w:t>
      </w:r>
      <w:r w:rsidR="008468B3" w:rsidRPr="00734255">
        <w:rPr>
          <w:rFonts w:ascii="Cambria" w:hAnsi="Cambria"/>
          <w:bCs/>
          <w:sz w:val="20"/>
          <w:szCs w:val="20"/>
        </w:rPr>
        <w:t xml:space="preserve"> </w:t>
      </w:r>
      <w:r w:rsidRPr="00734255">
        <w:rPr>
          <w:rFonts w:ascii="Cambria" w:hAnsi="Cambria"/>
          <w:bCs/>
          <w:sz w:val="20"/>
          <w:szCs w:val="20"/>
        </w:rPr>
        <w:t xml:space="preserve">7 (personal liberty) </w:t>
      </w:r>
      <w:r w:rsidRPr="008468B3">
        <w:rPr>
          <w:rFonts w:ascii="Cambria" w:hAnsi="Cambria"/>
          <w:sz w:val="20"/>
          <w:szCs w:val="20"/>
        </w:rPr>
        <w:t xml:space="preserve">of the American Convention, in accordance with </w:t>
      </w:r>
      <w:r w:rsidR="008468B3">
        <w:rPr>
          <w:rFonts w:ascii="Cambria" w:hAnsi="Cambria"/>
          <w:sz w:val="20"/>
          <w:szCs w:val="20"/>
        </w:rPr>
        <w:t>A</w:t>
      </w:r>
      <w:r w:rsidRPr="008468B3">
        <w:rPr>
          <w:rFonts w:ascii="Cambria" w:hAnsi="Cambria"/>
          <w:sz w:val="20"/>
          <w:szCs w:val="20"/>
        </w:rPr>
        <w:t>rticles 1.1. (obligation to respect rights) of the same instrument;</w:t>
      </w:r>
    </w:p>
    <w:p w14:paraId="79C9EF64" w14:textId="70BF0C10" w:rsidR="00AC55EC" w:rsidRPr="008468B3" w:rsidRDefault="00AC55EC" w:rsidP="001573F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468B3">
        <w:rPr>
          <w:rFonts w:ascii="Cambria" w:hAnsi="Cambria"/>
          <w:sz w:val="20"/>
          <w:szCs w:val="20"/>
        </w:rPr>
        <w:t xml:space="preserve">To find the instant petition inadmissible in relation to </w:t>
      </w:r>
      <w:r w:rsidR="001573F5">
        <w:rPr>
          <w:rFonts w:ascii="Cambria" w:hAnsi="Cambria"/>
          <w:sz w:val="20"/>
          <w:szCs w:val="20"/>
        </w:rPr>
        <w:t>Article</w:t>
      </w:r>
      <w:r w:rsidR="008468B3" w:rsidRPr="008468B3">
        <w:rPr>
          <w:rFonts w:ascii="Cambria" w:hAnsi="Cambria"/>
          <w:sz w:val="20"/>
          <w:szCs w:val="20"/>
        </w:rPr>
        <w:t xml:space="preserve">s </w:t>
      </w:r>
      <w:r w:rsidR="004D57C2">
        <w:rPr>
          <w:rFonts w:ascii="Cambria" w:hAnsi="Cambria"/>
          <w:bCs/>
          <w:sz w:val="20"/>
          <w:szCs w:val="20"/>
        </w:rPr>
        <w:t xml:space="preserve">5 (humane treatment), </w:t>
      </w:r>
      <w:r w:rsidRPr="008468B3">
        <w:rPr>
          <w:rFonts w:ascii="Cambria" w:hAnsi="Cambria"/>
          <w:sz w:val="20"/>
          <w:szCs w:val="20"/>
        </w:rPr>
        <w:t>8</w:t>
      </w:r>
      <w:r w:rsidR="008468B3" w:rsidRPr="008468B3">
        <w:rPr>
          <w:rFonts w:ascii="Cambria" w:hAnsi="Cambria"/>
          <w:sz w:val="20"/>
          <w:szCs w:val="20"/>
        </w:rPr>
        <w:t xml:space="preserve"> </w:t>
      </w:r>
      <w:r w:rsidR="008468B3" w:rsidRPr="00734255">
        <w:rPr>
          <w:rFonts w:ascii="Cambria" w:hAnsi="Cambria"/>
          <w:bCs/>
          <w:sz w:val="20"/>
          <w:szCs w:val="20"/>
        </w:rPr>
        <w:t>(fair trial)</w:t>
      </w:r>
      <w:r w:rsidRPr="008468B3">
        <w:rPr>
          <w:rFonts w:ascii="Cambria" w:hAnsi="Cambria"/>
          <w:sz w:val="20"/>
          <w:szCs w:val="20"/>
        </w:rPr>
        <w:t>, 24</w:t>
      </w:r>
      <w:r w:rsidR="008468B3" w:rsidRPr="008468B3">
        <w:rPr>
          <w:rFonts w:ascii="Cambria" w:hAnsi="Cambria"/>
          <w:sz w:val="20"/>
          <w:szCs w:val="20"/>
        </w:rPr>
        <w:t xml:space="preserve"> </w:t>
      </w:r>
      <w:r w:rsidR="008468B3" w:rsidRPr="00734255">
        <w:rPr>
          <w:rFonts w:ascii="Cambria" w:hAnsi="Cambria"/>
          <w:bCs/>
          <w:sz w:val="20"/>
          <w:szCs w:val="20"/>
        </w:rPr>
        <w:t xml:space="preserve">(equality before the law) </w:t>
      </w:r>
      <w:r w:rsidRPr="008468B3">
        <w:rPr>
          <w:rFonts w:ascii="Cambria" w:hAnsi="Cambria"/>
          <w:sz w:val="20"/>
          <w:szCs w:val="20"/>
        </w:rPr>
        <w:t xml:space="preserve"> and 25</w:t>
      </w:r>
      <w:r w:rsidR="008468B3" w:rsidRPr="008468B3">
        <w:rPr>
          <w:rFonts w:ascii="Cambria" w:hAnsi="Cambria"/>
          <w:sz w:val="20"/>
          <w:szCs w:val="20"/>
        </w:rPr>
        <w:t xml:space="preserve"> </w:t>
      </w:r>
      <w:r w:rsidR="008468B3" w:rsidRPr="00734255">
        <w:rPr>
          <w:rFonts w:ascii="Cambria" w:hAnsi="Cambria"/>
          <w:bCs/>
          <w:sz w:val="20"/>
          <w:szCs w:val="20"/>
        </w:rPr>
        <w:t xml:space="preserve">(judicial protection) </w:t>
      </w:r>
      <w:r w:rsidRPr="008468B3">
        <w:rPr>
          <w:rFonts w:ascii="Cambria" w:hAnsi="Cambria"/>
          <w:sz w:val="20"/>
          <w:szCs w:val="20"/>
        </w:rPr>
        <w:t xml:space="preserve"> of the Convention in </w:t>
      </w:r>
      <w:r w:rsidR="008468B3">
        <w:rPr>
          <w:rFonts w:ascii="Cambria" w:hAnsi="Cambria"/>
          <w:sz w:val="20"/>
          <w:szCs w:val="20"/>
        </w:rPr>
        <w:t>accordance</w:t>
      </w:r>
      <w:r w:rsidR="008468B3" w:rsidRPr="008468B3">
        <w:rPr>
          <w:rFonts w:ascii="Cambria" w:hAnsi="Cambria"/>
          <w:sz w:val="20"/>
          <w:szCs w:val="20"/>
        </w:rPr>
        <w:t xml:space="preserve"> </w:t>
      </w:r>
      <w:r w:rsidRPr="008468B3">
        <w:rPr>
          <w:rFonts w:ascii="Cambria" w:hAnsi="Cambria"/>
          <w:sz w:val="20"/>
          <w:szCs w:val="20"/>
        </w:rPr>
        <w:t xml:space="preserve">to </w:t>
      </w:r>
      <w:r w:rsidR="001573F5">
        <w:rPr>
          <w:rFonts w:ascii="Cambria" w:hAnsi="Cambria"/>
          <w:sz w:val="20"/>
          <w:szCs w:val="20"/>
        </w:rPr>
        <w:t>Article</w:t>
      </w:r>
      <w:r w:rsidR="008468B3" w:rsidRPr="008468B3">
        <w:rPr>
          <w:rFonts w:ascii="Cambria" w:hAnsi="Cambria"/>
          <w:sz w:val="20"/>
          <w:szCs w:val="20"/>
        </w:rPr>
        <w:t xml:space="preserve"> </w:t>
      </w:r>
      <w:r w:rsidRPr="008468B3">
        <w:rPr>
          <w:rFonts w:ascii="Cambria" w:hAnsi="Cambria"/>
          <w:sz w:val="20"/>
          <w:szCs w:val="20"/>
        </w:rPr>
        <w:t>2</w:t>
      </w:r>
      <w:r w:rsidR="008468B3" w:rsidRPr="008468B3">
        <w:rPr>
          <w:rFonts w:ascii="Cambria" w:hAnsi="Cambria"/>
          <w:sz w:val="20"/>
          <w:szCs w:val="20"/>
        </w:rPr>
        <w:t xml:space="preserve"> (domestic legal effects)</w:t>
      </w:r>
      <w:r w:rsidRPr="008468B3">
        <w:rPr>
          <w:rFonts w:ascii="Cambria" w:hAnsi="Cambria"/>
          <w:sz w:val="20"/>
          <w:szCs w:val="20"/>
        </w:rPr>
        <w:t xml:space="preserve"> of the same instrument; and</w:t>
      </w:r>
    </w:p>
    <w:p w14:paraId="0F863776" w14:textId="3874F829" w:rsidR="00F621C3" w:rsidRPr="008468B3" w:rsidRDefault="00AC55EC" w:rsidP="001573F5">
      <w:pPr>
        <w:numPr>
          <w:ilvl w:val="0"/>
          <w:numId w:val="105"/>
        </w:numPr>
        <w:suppressAutoHyphens/>
        <w:spacing w:after="240"/>
        <w:jc w:val="both"/>
        <w:rPr>
          <w:rFonts w:ascii="Cambria" w:hAnsi="Cambria"/>
          <w:sz w:val="20"/>
          <w:szCs w:val="20"/>
        </w:rPr>
      </w:pPr>
      <w:r w:rsidRPr="008468B3">
        <w:rPr>
          <w:rFonts w:ascii="Cambria" w:hAnsi="Cambria"/>
          <w:sz w:val="20"/>
          <w:szCs w:val="20"/>
        </w:rPr>
        <w:t xml:space="preserve">To notify the parties of the decision; to continue with the analysis on the merits and to publish this decision </w:t>
      </w:r>
      <w:r w:rsidRPr="008468B3">
        <w:rPr>
          <w:rFonts w:ascii="Cambria" w:eastAsia="Times New Roman" w:hAnsi="Cambria"/>
          <w:sz w:val="20"/>
          <w:szCs w:val="20"/>
        </w:rPr>
        <w:t>and to include it in its Annual Report to the General Assembly of the Organization of American States.</w:t>
      </w:r>
    </w:p>
    <w:p w14:paraId="0D3AA9C7" w14:textId="03C69169" w:rsidR="00C55560" w:rsidRPr="00145EDC" w:rsidRDefault="00E14C9A" w:rsidP="001573F5">
      <w:pPr>
        <w:suppressAutoHyphens/>
        <w:spacing w:after="240"/>
        <w:ind w:firstLine="720"/>
        <w:jc w:val="both"/>
        <w:rPr>
          <w:rFonts w:asciiTheme="majorHAnsi" w:hAnsiTheme="majorHAnsi"/>
          <w:sz w:val="20"/>
          <w:szCs w:val="20"/>
        </w:rPr>
      </w:pPr>
      <w:r w:rsidRPr="006D25D7">
        <w:rPr>
          <w:rFonts w:ascii="Cambria" w:hAnsi="Cambria"/>
          <w:spacing w:val="-2"/>
          <w:sz w:val="20"/>
        </w:rPr>
        <w:lastRenderedPageBreak/>
        <w:t xml:space="preserve">Approved by the Inter-American Commission on Human Rights on the </w:t>
      </w:r>
      <w:r>
        <w:rPr>
          <w:rFonts w:ascii="Cambria" w:hAnsi="Cambria"/>
          <w:spacing w:val="-2"/>
          <w:sz w:val="20"/>
        </w:rPr>
        <w:t>5</w:t>
      </w:r>
      <w:r w:rsidRPr="006D25D7">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day of the month of December, 201</w:t>
      </w:r>
      <w:r>
        <w:rPr>
          <w:rFonts w:ascii="Cambria" w:hAnsi="Cambria"/>
          <w:spacing w:val="-2"/>
          <w:sz w:val="20"/>
        </w:rPr>
        <w:t>9</w:t>
      </w:r>
      <w:r w:rsidRPr="006D25D7">
        <w:rPr>
          <w:rFonts w:ascii="Cambria" w:hAnsi="Cambria"/>
          <w:spacing w:val="-2"/>
          <w:sz w:val="20"/>
        </w:rPr>
        <w:t xml:space="preserve">. </w:t>
      </w:r>
      <w:r w:rsidRPr="00E14C9A">
        <w:rPr>
          <w:rFonts w:ascii="Cambria" w:hAnsi="Cambria"/>
          <w:sz w:val="20"/>
        </w:rPr>
        <w:t>Esmeralda E. Arosemena Bernal de Troitiño</w:t>
      </w:r>
      <w:r w:rsidRPr="006D25D7">
        <w:rPr>
          <w:rFonts w:ascii="Cambria" w:hAnsi="Cambria"/>
          <w:sz w:val="20"/>
        </w:rPr>
        <w:t xml:space="preserve">, President; </w:t>
      </w:r>
      <w:r w:rsidRPr="001573F5">
        <w:rPr>
          <w:rFonts w:ascii="Cambria" w:hAnsi="Cambria"/>
          <w:sz w:val="20"/>
          <w:szCs w:val="20"/>
        </w:rPr>
        <w:t>Joel Hernández García</w:t>
      </w:r>
      <w:r w:rsidRPr="006D25D7">
        <w:rPr>
          <w:rFonts w:ascii="Cambria" w:hAnsi="Cambria"/>
          <w:sz w:val="20"/>
        </w:rPr>
        <w:t xml:space="preserve">, First Vice President; </w:t>
      </w:r>
      <w:r w:rsidRPr="001573F5">
        <w:rPr>
          <w:rFonts w:ascii="Cambria" w:hAnsi="Cambria"/>
          <w:sz w:val="20"/>
          <w:szCs w:val="20"/>
        </w:rPr>
        <w:t>Antonia Urrejola Noguera (</w:t>
      </w:r>
      <w:r>
        <w:rPr>
          <w:rFonts w:ascii="Cambria" w:hAnsi="Cambria"/>
          <w:sz w:val="20"/>
          <w:szCs w:val="20"/>
        </w:rPr>
        <w:t>dissenting opinion</w:t>
      </w:r>
      <w:r w:rsidRPr="001573F5">
        <w:rPr>
          <w:rFonts w:ascii="Cambria" w:hAnsi="Cambria"/>
          <w:sz w:val="20"/>
          <w:szCs w:val="20"/>
        </w:rPr>
        <w:t>)</w:t>
      </w:r>
      <w:r w:rsidRPr="006D25D7">
        <w:rPr>
          <w:rFonts w:ascii="Cambria" w:hAnsi="Cambria"/>
          <w:sz w:val="20"/>
        </w:rPr>
        <w:t>, Second Vice President;</w:t>
      </w:r>
      <w:r>
        <w:rPr>
          <w:rFonts w:ascii="Cambria" w:hAnsi="Cambria"/>
          <w:sz w:val="20"/>
        </w:rPr>
        <w:t xml:space="preserve"> Margarette May Macaulay,</w:t>
      </w:r>
      <w:r w:rsidRPr="006D25D7">
        <w:rPr>
          <w:rFonts w:ascii="Cambria" w:hAnsi="Cambria"/>
          <w:sz w:val="20"/>
        </w:rPr>
        <w:t xml:space="preserve"> Francisco José Eguiguren Praeli</w:t>
      </w:r>
      <w:r>
        <w:rPr>
          <w:rFonts w:ascii="Cambria" w:hAnsi="Cambria"/>
          <w:sz w:val="20"/>
        </w:rPr>
        <w:t xml:space="preserve"> (dissenting opinion)</w:t>
      </w:r>
      <w:r w:rsidRPr="006D25D7">
        <w:rPr>
          <w:rFonts w:ascii="Cambria" w:hAnsi="Cambria"/>
          <w:sz w:val="20"/>
        </w:rPr>
        <w:t xml:space="preserve">, </w:t>
      </w:r>
      <w:r>
        <w:rPr>
          <w:rFonts w:ascii="Cambria" w:hAnsi="Cambria"/>
          <w:sz w:val="20"/>
        </w:rPr>
        <w:t>Luis Ernesto Vargas Silva (dissenting opinion)</w:t>
      </w:r>
      <w:r w:rsidRPr="006D25D7">
        <w:rPr>
          <w:rFonts w:ascii="Cambria" w:hAnsi="Cambria"/>
          <w:sz w:val="20"/>
        </w:rPr>
        <w:t xml:space="preserve"> and Flávia Piovesan,</w:t>
      </w:r>
      <w:r w:rsidRPr="006D25D7">
        <w:rPr>
          <w:rFonts w:ascii="Cambria" w:hAnsi="Cambria" w:cs="Arial"/>
          <w:noProof/>
          <w:spacing w:val="-2"/>
          <w:sz w:val="20"/>
        </w:rPr>
        <w:t xml:space="preserve">  </w:t>
      </w:r>
      <w:r w:rsidRPr="006D25D7">
        <w:rPr>
          <w:rFonts w:ascii="Cambria" w:hAnsi="Cambria"/>
          <w:spacing w:val="-2"/>
          <w:sz w:val="20"/>
        </w:rPr>
        <w:t>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8AE1" w14:textId="77777777" w:rsidR="00376486" w:rsidRDefault="00376486" w:rsidP="00036A8A">
      <w:r>
        <w:separator/>
      </w:r>
    </w:p>
  </w:endnote>
  <w:endnote w:type="continuationSeparator" w:id="0">
    <w:p w14:paraId="102CE987" w14:textId="77777777" w:rsidR="00376486" w:rsidRDefault="003764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461D4" w14:textId="77777777" w:rsidR="00557F40" w:rsidRDefault="00557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00EC4B5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57F40">
          <w:rPr>
            <w:noProof/>
            <w:sz w:val="16"/>
          </w:rPr>
          <w:t>4</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2D480" w14:textId="77777777" w:rsidR="00376486" w:rsidRPr="00036A8A" w:rsidRDefault="003764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DEE6A16" w14:textId="77777777" w:rsidR="00376486" w:rsidRPr="00036A8A" w:rsidRDefault="00376486" w:rsidP="00036A8A">
      <w:pPr>
        <w:rPr>
          <w:rFonts w:asciiTheme="majorHAnsi" w:hAnsiTheme="majorHAnsi"/>
          <w:sz w:val="16"/>
          <w:szCs w:val="16"/>
        </w:rPr>
      </w:pPr>
      <w:r w:rsidRPr="00036A8A">
        <w:rPr>
          <w:rFonts w:asciiTheme="majorHAnsi" w:hAnsiTheme="majorHAnsi"/>
          <w:sz w:val="16"/>
          <w:szCs w:val="16"/>
        </w:rPr>
        <w:separator/>
      </w:r>
    </w:p>
    <w:p w14:paraId="2E68A908" w14:textId="77777777" w:rsidR="00376486" w:rsidRPr="00036A8A" w:rsidRDefault="003764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F3A325D" w14:textId="77777777" w:rsidR="00376486" w:rsidRPr="0093441A" w:rsidRDefault="0037648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D0B04C1" w14:textId="77777777" w:rsidR="00AC55EC" w:rsidRPr="005F22C2" w:rsidRDefault="00AC55EC" w:rsidP="00AC55EC">
      <w:pPr>
        <w:pStyle w:val="FootnoteText"/>
        <w:ind w:firstLine="720"/>
        <w:jc w:val="both"/>
        <w:rPr>
          <w:rFonts w:ascii="Cambria" w:hAnsi="Cambria"/>
          <w:sz w:val="16"/>
          <w:szCs w:val="16"/>
        </w:rPr>
      </w:pPr>
      <w:r w:rsidRPr="005F22C2">
        <w:rPr>
          <w:rStyle w:val="FootnoteReference"/>
          <w:rFonts w:ascii="Cambria" w:hAnsi="Cambria"/>
          <w:sz w:val="16"/>
          <w:szCs w:val="16"/>
        </w:rPr>
        <w:footnoteRef/>
      </w:r>
      <w:r w:rsidRPr="005F22C2">
        <w:rPr>
          <w:rFonts w:ascii="Cambria" w:hAnsi="Cambria"/>
          <w:sz w:val="16"/>
          <w:szCs w:val="16"/>
        </w:rPr>
        <w:t xml:space="preserve"> Hereinafter, the “American Convention” or the “Convention”.</w:t>
      </w:r>
    </w:p>
  </w:footnote>
  <w:footnote w:id="3">
    <w:p w14:paraId="5F419F3E" w14:textId="77777777" w:rsidR="00653EA6" w:rsidRPr="00587442" w:rsidRDefault="00653EA6" w:rsidP="004A6048">
      <w:pPr>
        <w:pStyle w:val="FootnoteText"/>
        <w:jc w:val="both"/>
        <w:rPr>
          <w:rFonts w:asciiTheme="majorHAnsi" w:hAnsiTheme="majorHAnsi"/>
          <w:sz w:val="16"/>
          <w:szCs w:val="16"/>
        </w:rPr>
      </w:pPr>
      <w:r w:rsidRPr="00587442">
        <w:rPr>
          <w:rStyle w:val="FootnoteReference"/>
          <w:rFonts w:asciiTheme="majorHAnsi" w:hAnsiTheme="majorHAnsi"/>
          <w:sz w:val="16"/>
          <w:szCs w:val="16"/>
        </w:rPr>
        <w:footnoteRef/>
      </w:r>
      <w:r w:rsidRPr="00587442">
        <w:rPr>
          <w:rFonts w:asciiTheme="majorHAnsi" w:hAnsiTheme="majorHAnsi"/>
          <w:sz w:val="16"/>
          <w:szCs w:val="16"/>
        </w:rPr>
        <w:t xml:space="preserve"> The observations </w:t>
      </w:r>
      <w:r w:rsidR="00926D2F" w:rsidRPr="00587442">
        <w:rPr>
          <w:rFonts w:asciiTheme="majorHAnsi" w:hAnsiTheme="majorHAnsi"/>
          <w:sz w:val="16"/>
          <w:szCs w:val="16"/>
        </w:rPr>
        <w:t>submitted</w:t>
      </w:r>
      <w:r w:rsidRPr="00587442">
        <w:rPr>
          <w:rFonts w:asciiTheme="majorHAnsi" w:hAnsiTheme="majorHAnsi"/>
          <w:sz w:val="16"/>
          <w:szCs w:val="16"/>
        </w:rPr>
        <w:t xml:space="preserve"> by each party were duly transmitted to the opposing party.</w:t>
      </w:r>
    </w:p>
  </w:footnote>
  <w:footnote w:id="4">
    <w:p w14:paraId="23851134" w14:textId="77777777" w:rsidR="00AC55EC" w:rsidRPr="00C40D30" w:rsidRDefault="00AC55EC" w:rsidP="00AC55EC">
      <w:pPr>
        <w:pStyle w:val="FootnoteText"/>
        <w:rPr>
          <w:rFonts w:ascii="Cambria" w:hAnsi="Cambria"/>
          <w:sz w:val="16"/>
          <w:szCs w:val="16"/>
        </w:rPr>
      </w:pPr>
      <w:r w:rsidRPr="00C40D30">
        <w:rPr>
          <w:rStyle w:val="FootnoteReference"/>
          <w:rFonts w:ascii="Cambria" w:hAnsi="Cambria"/>
          <w:sz w:val="16"/>
          <w:szCs w:val="16"/>
        </w:rPr>
        <w:footnoteRef/>
      </w:r>
      <w:r w:rsidRPr="00C40D30">
        <w:rPr>
          <w:rFonts w:ascii="Cambria" w:hAnsi="Cambria"/>
          <w:sz w:val="16"/>
          <w:szCs w:val="16"/>
        </w:rPr>
        <w:t xml:space="preserve"> IACHR, </w:t>
      </w:r>
      <w:proofErr w:type="spellStart"/>
      <w:r w:rsidRPr="00C40D30">
        <w:rPr>
          <w:rFonts w:ascii="Cambria" w:hAnsi="Cambria"/>
          <w:sz w:val="16"/>
          <w:szCs w:val="16"/>
        </w:rPr>
        <w:t>Repott</w:t>
      </w:r>
      <w:proofErr w:type="spellEnd"/>
      <w:r w:rsidRPr="00C40D30">
        <w:rPr>
          <w:rFonts w:ascii="Cambria" w:hAnsi="Cambria"/>
          <w:sz w:val="16"/>
          <w:szCs w:val="16"/>
        </w:rPr>
        <w:t xml:space="preserve"> N. 15/15, Petition 374-05. Admissibility. Workers of the Union of Workers of the National Federation of Coffee Producers of Colombia. Colombia. March 24, 2015, par. 39.</w:t>
      </w:r>
    </w:p>
  </w:footnote>
  <w:footnote w:id="5">
    <w:p w14:paraId="42F1C8D0" w14:textId="77777777" w:rsidR="00AC55EC" w:rsidRPr="00C40D30" w:rsidRDefault="00AC55EC" w:rsidP="00AC55EC">
      <w:pPr>
        <w:pStyle w:val="FootnoteText"/>
        <w:rPr>
          <w:rFonts w:ascii="Cambria" w:hAnsi="Cambria"/>
          <w:sz w:val="16"/>
          <w:szCs w:val="16"/>
        </w:rPr>
      </w:pPr>
      <w:r w:rsidRPr="00C40D30">
        <w:rPr>
          <w:rStyle w:val="FootnoteReference"/>
          <w:rFonts w:ascii="Cambria" w:hAnsi="Cambria"/>
          <w:sz w:val="16"/>
          <w:szCs w:val="16"/>
        </w:rPr>
        <w:footnoteRef/>
      </w:r>
      <w:r w:rsidRPr="00C40D30">
        <w:rPr>
          <w:rFonts w:ascii="Cambria" w:hAnsi="Cambria"/>
          <w:sz w:val="16"/>
          <w:szCs w:val="16"/>
        </w:rPr>
        <w:t xml:space="preserve"> See rights invoked in section I of the present report. </w:t>
      </w:r>
    </w:p>
  </w:footnote>
  <w:footnote w:id="6">
    <w:p w14:paraId="50B1B3FF" w14:textId="77777777" w:rsidR="00AC55EC" w:rsidRPr="001573F5" w:rsidRDefault="00AC55EC" w:rsidP="00AC55EC">
      <w:pPr>
        <w:pStyle w:val="FootnoteText"/>
        <w:rPr>
          <w:rFonts w:ascii="Cambria" w:hAnsi="Cambria"/>
          <w:sz w:val="16"/>
          <w:szCs w:val="16"/>
          <w:lang w:val="es-US"/>
        </w:rPr>
      </w:pPr>
      <w:r w:rsidRPr="0059134F">
        <w:rPr>
          <w:rStyle w:val="FootnoteReference"/>
          <w:rFonts w:ascii="Cambria" w:hAnsi="Cambria"/>
          <w:sz w:val="16"/>
          <w:szCs w:val="16"/>
        </w:rPr>
        <w:footnoteRef/>
      </w:r>
      <w:r w:rsidRPr="0059134F">
        <w:rPr>
          <w:rFonts w:ascii="Cambria" w:hAnsi="Cambria"/>
          <w:sz w:val="16"/>
          <w:szCs w:val="16"/>
        </w:rPr>
        <w:t xml:space="preserve"> IACHR, Report N. 65/12, Petition 1671-02. </w:t>
      </w:r>
      <w:r w:rsidRPr="00C40D30">
        <w:rPr>
          <w:rFonts w:ascii="Cambria" w:hAnsi="Cambria"/>
          <w:sz w:val="16"/>
          <w:szCs w:val="16"/>
        </w:rPr>
        <w:t xml:space="preserve">Admissibility. </w:t>
      </w:r>
      <w:r w:rsidRPr="001573F5">
        <w:rPr>
          <w:rFonts w:ascii="Cambria" w:hAnsi="Cambria"/>
          <w:sz w:val="16"/>
          <w:szCs w:val="16"/>
          <w:lang w:val="es-US"/>
        </w:rPr>
        <w:t xml:space="preserve">Alejandro Peñafiel Salgado. Ecuador. </w:t>
      </w:r>
      <w:proofErr w:type="spellStart"/>
      <w:r w:rsidRPr="001573F5">
        <w:rPr>
          <w:rFonts w:ascii="Cambria" w:hAnsi="Cambria"/>
          <w:sz w:val="16"/>
          <w:szCs w:val="16"/>
          <w:lang w:val="es-US"/>
        </w:rPr>
        <w:t>March</w:t>
      </w:r>
      <w:proofErr w:type="spellEnd"/>
      <w:r w:rsidRPr="001573F5">
        <w:rPr>
          <w:rFonts w:ascii="Cambria" w:hAnsi="Cambria"/>
          <w:sz w:val="16"/>
          <w:szCs w:val="16"/>
          <w:lang w:val="es-US"/>
        </w:rPr>
        <w:t xml:space="preserve"> 29, 2012, par. 38.</w:t>
      </w:r>
    </w:p>
  </w:footnote>
  <w:footnote w:id="7">
    <w:p w14:paraId="4C530EB5" w14:textId="77777777" w:rsidR="00AC55EC" w:rsidRPr="00E4241D" w:rsidRDefault="00AC55EC" w:rsidP="00AC55EC">
      <w:pPr>
        <w:pStyle w:val="FootnoteText"/>
        <w:rPr>
          <w:rFonts w:ascii="Cambria" w:hAnsi="Cambria"/>
          <w:sz w:val="16"/>
          <w:szCs w:val="16"/>
        </w:rPr>
      </w:pPr>
      <w:r w:rsidRPr="00E4241D">
        <w:rPr>
          <w:rStyle w:val="FootnoteReference"/>
          <w:rFonts w:ascii="Cambria" w:hAnsi="Cambria"/>
          <w:sz w:val="16"/>
          <w:szCs w:val="16"/>
        </w:rPr>
        <w:footnoteRef/>
      </w:r>
      <w:r w:rsidRPr="00E4241D">
        <w:rPr>
          <w:rFonts w:ascii="Cambria" w:hAnsi="Cambria"/>
          <w:sz w:val="16"/>
          <w:szCs w:val="16"/>
        </w:rPr>
        <w:t xml:space="preserve"> IACHR, Report on the use of preventive detention in the Americas, 2013, par. 158 and 237.</w:t>
      </w:r>
    </w:p>
  </w:footnote>
  <w:footnote w:id="8">
    <w:p w14:paraId="29682420" w14:textId="77777777" w:rsidR="00AC55EC" w:rsidRPr="00E4241D" w:rsidRDefault="00AC55EC" w:rsidP="00AC55EC">
      <w:pPr>
        <w:pStyle w:val="FootnoteText"/>
        <w:rPr>
          <w:rFonts w:ascii="Cambria" w:hAnsi="Cambria"/>
          <w:sz w:val="16"/>
          <w:szCs w:val="16"/>
        </w:rPr>
      </w:pPr>
      <w:r w:rsidRPr="00E4241D">
        <w:rPr>
          <w:rStyle w:val="FootnoteReference"/>
          <w:rFonts w:ascii="Cambria" w:hAnsi="Cambria"/>
          <w:sz w:val="16"/>
          <w:szCs w:val="16"/>
        </w:rPr>
        <w:footnoteRef/>
      </w:r>
      <w:r w:rsidRPr="00E4241D">
        <w:rPr>
          <w:rFonts w:ascii="Cambria" w:hAnsi="Cambria"/>
          <w:sz w:val="16"/>
          <w:szCs w:val="16"/>
        </w:rPr>
        <w:t xml:space="preserve"> IACHR, Report N. 34/14, Petition 495/07. Admissibility. </w:t>
      </w:r>
      <w:proofErr w:type="spellStart"/>
      <w:r w:rsidRPr="00E4241D">
        <w:rPr>
          <w:rFonts w:ascii="Cambria" w:hAnsi="Cambria"/>
          <w:sz w:val="16"/>
          <w:szCs w:val="16"/>
        </w:rPr>
        <w:t>Ovidio</w:t>
      </w:r>
      <w:proofErr w:type="spellEnd"/>
      <w:r w:rsidRPr="00E4241D">
        <w:rPr>
          <w:rFonts w:ascii="Cambria" w:hAnsi="Cambria"/>
          <w:sz w:val="16"/>
          <w:szCs w:val="16"/>
        </w:rPr>
        <w:t xml:space="preserve"> </w:t>
      </w:r>
      <w:proofErr w:type="spellStart"/>
      <w:r w:rsidRPr="00E4241D">
        <w:rPr>
          <w:rFonts w:ascii="Cambria" w:hAnsi="Cambria"/>
          <w:sz w:val="16"/>
          <w:szCs w:val="16"/>
        </w:rPr>
        <w:t>Guiltrichs</w:t>
      </w:r>
      <w:proofErr w:type="spellEnd"/>
      <w:r w:rsidRPr="00E4241D">
        <w:rPr>
          <w:rFonts w:ascii="Cambria" w:hAnsi="Cambria"/>
          <w:sz w:val="16"/>
          <w:szCs w:val="16"/>
        </w:rPr>
        <w:t xml:space="preserve"> </w:t>
      </w:r>
      <w:proofErr w:type="spellStart"/>
      <w:r w:rsidRPr="00E4241D">
        <w:rPr>
          <w:rFonts w:ascii="Cambria" w:hAnsi="Cambria"/>
          <w:sz w:val="16"/>
          <w:szCs w:val="16"/>
        </w:rPr>
        <w:t>Vangeas</w:t>
      </w:r>
      <w:proofErr w:type="spellEnd"/>
      <w:r w:rsidRPr="00E4241D">
        <w:rPr>
          <w:rFonts w:ascii="Cambria" w:hAnsi="Cambria"/>
          <w:sz w:val="16"/>
          <w:szCs w:val="16"/>
        </w:rPr>
        <w:t xml:space="preserve"> and others. Costa Rica. April 4, 2014, par.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376486"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1BE30" w14:textId="77777777" w:rsidR="00557F40" w:rsidRDefault="00557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05C1466"/>
    <w:lvl w:ilvl="0" w:tplc="D4262F34">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8318A7B8"/>
    <w:lvl w:ilvl="0" w:tplc="A93E46EE">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SytDC0NDMyNDQ1MzBT0lEKTi0uzszPAykwrAUAa7yj3SwAAAA="/>
  </w:docVars>
  <w:rsids>
    <w:rsidRoot w:val="006B2D5C"/>
    <w:rsid w:val="0000036F"/>
    <w:rsid w:val="00000CDA"/>
    <w:rsid w:val="000070D7"/>
    <w:rsid w:val="000111A8"/>
    <w:rsid w:val="0001788C"/>
    <w:rsid w:val="00022CF5"/>
    <w:rsid w:val="00036A8A"/>
    <w:rsid w:val="00040C3A"/>
    <w:rsid w:val="000438DC"/>
    <w:rsid w:val="000639C0"/>
    <w:rsid w:val="00070F3A"/>
    <w:rsid w:val="000716C5"/>
    <w:rsid w:val="00072389"/>
    <w:rsid w:val="00075E23"/>
    <w:rsid w:val="00092F32"/>
    <w:rsid w:val="0009344A"/>
    <w:rsid w:val="000A4C5B"/>
    <w:rsid w:val="000A570A"/>
    <w:rsid w:val="000A575F"/>
    <w:rsid w:val="000C4365"/>
    <w:rsid w:val="000D0F59"/>
    <w:rsid w:val="000D10DB"/>
    <w:rsid w:val="00102551"/>
    <w:rsid w:val="00114442"/>
    <w:rsid w:val="00124116"/>
    <w:rsid w:val="0013104F"/>
    <w:rsid w:val="00137EBA"/>
    <w:rsid w:val="00145EDC"/>
    <w:rsid w:val="00153084"/>
    <w:rsid w:val="001566E2"/>
    <w:rsid w:val="001573F5"/>
    <w:rsid w:val="00167A34"/>
    <w:rsid w:val="001714B4"/>
    <w:rsid w:val="0018037F"/>
    <w:rsid w:val="0019460A"/>
    <w:rsid w:val="001A5F27"/>
    <w:rsid w:val="001A65E4"/>
    <w:rsid w:val="001A7870"/>
    <w:rsid w:val="001C1B41"/>
    <w:rsid w:val="001E366B"/>
    <w:rsid w:val="001F1902"/>
    <w:rsid w:val="00210E0E"/>
    <w:rsid w:val="00210F4B"/>
    <w:rsid w:val="00222B46"/>
    <w:rsid w:val="00230163"/>
    <w:rsid w:val="0023351C"/>
    <w:rsid w:val="00247403"/>
    <w:rsid w:val="00247542"/>
    <w:rsid w:val="00257893"/>
    <w:rsid w:val="00266092"/>
    <w:rsid w:val="00266B61"/>
    <w:rsid w:val="0026712A"/>
    <w:rsid w:val="002704DB"/>
    <w:rsid w:val="002760CE"/>
    <w:rsid w:val="002B7A85"/>
    <w:rsid w:val="002C1641"/>
    <w:rsid w:val="002C3640"/>
    <w:rsid w:val="002D7EA2"/>
    <w:rsid w:val="002E1551"/>
    <w:rsid w:val="002E15DF"/>
    <w:rsid w:val="002E187C"/>
    <w:rsid w:val="002E6E57"/>
    <w:rsid w:val="00301075"/>
    <w:rsid w:val="00302733"/>
    <w:rsid w:val="00311A4F"/>
    <w:rsid w:val="00314078"/>
    <w:rsid w:val="00322450"/>
    <w:rsid w:val="003246B5"/>
    <w:rsid w:val="0033169F"/>
    <w:rsid w:val="003414AC"/>
    <w:rsid w:val="00356185"/>
    <w:rsid w:val="00360380"/>
    <w:rsid w:val="00376486"/>
    <w:rsid w:val="003771A3"/>
    <w:rsid w:val="00386CF0"/>
    <w:rsid w:val="003A4348"/>
    <w:rsid w:val="003C32BC"/>
    <w:rsid w:val="003D50EF"/>
    <w:rsid w:val="003E3E03"/>
    <w:rsid w:val="003F1BBF"/>
    <w:rsid w:val="004162B1"/>
    <w:rsid w:val="004165C2"/>
    <w:rsid w:val="00450A4A"/>
    <w:rsid w:val="004666FB"/>
    <w:rsid w:val="00466D0B"/>
    <w:rsid w:val="00467B7E"/>
    <w:rsid w:val="00471DA2"/>
    <w:rsid w:val="00490901"/>
    <w:rsid w:val="0049419D"/>
    <w:rsid w:val="004A6048"/>
    <w:rsid w:val="004B2762"/>
    <w:rsid w:val="004B7EB6"/>
    <w:rsid w:val="004C08DF"/>
    <w:rsid w:val="004C41DE"/>
    <w:rsid w:val="004C4B62"/>
    <w:rsid w:val="004D57C2"/>
    <w:rsid w:val="004D6025"/>
    <w:rsid w:val="004D72BC"/>
    <w:rsid w:val="004E53BD"/>
    <w:rsid w:val="004F6B67"/>
    <w:rsid w:val="00501399"/>
    <w:rsid w:val="00507BC4"/>
    <w:rsid w:val="005128E4"/>
    <w:rsid w:val="00525560"/>
    <w:rsid w:val="00525BE1"/>
    <w:rsid w:val="005357A6"/>
    <w:rsid w:val="00544C49"/>
    <w:rsid w:val="00557F40"/>
    <w:rsid w:val="0057402A"/>
    <w:rsid w:val="005771D0"/>
    <w:rsid w:val="00587442"/>
    <w:rsid w:val="0059191A"/>
    <w:rsid w:val="005921FF"/>
    <w:rsid w:val="00592718"/>
    <w:rsid w:val="0059753A"/>
    <w:rsid w:val="005A6D0E"/>
    <w:rsid w:val="005B222D"/>
    <w:rsid w:val="005B52B0"/>
    <w:rsid w:val="005B6806"/>
    <w:rsid w:val="005C00F9"/>
    <w:rsid w:val="005C4225"/>
    <w:rsid w:val="005F0F33"/>
    <w:rsid w:val="005F1435"/>
    <w:rsid w:val="005F4315"/>
    <w:rsid w:val="00600DEB"/>
    <w:rsid w:val="00613027"/>
    <w:rsid w:val="00627C9F"/>
    <w:rsid w:val="006311DA"/>
    <w:rsid w:val="006311E9"/>
    <w:rsid w:val="006318B2"/>
    <w:rsid w:val="00632354"/>
    <w:rsid w:val="00642810"/>
    <w:rsid w:val="00652333"/>
    <w:rsid w:val="00653EA6"/>
    <w:rsid w:val="0068009E"/>
    <w:rsid w:val="006A17D2"/>
    <w:rsid w:val="006A5577"/>
    <w:rsid w:val="006A73E6"/>
    <w:rsid w:val="006B2D5C"/>
    <w:rsid w:val="006C4C33"/>
    <w:rsid w:val="006C4EB1"/>
    <w:rsid w:val="006C753F"/>
    <w:rsid w:val="006D4707"/>
    <w:rsid w:val="006E0166"/>
    <w:rsid w:val="006E7B34"/>
    <w:rsid w:val="006F68CA"/>
    <w:rsid w:val="00701B24"/>
    <w:rsid w:val="0071495F"/>
    <w:rsid w:val="00734255"/>
    <w:rsid w:val="0073798E"/>
    <w:rsid w:val="00745899"/>
    <w:rsid w:val="007607C4"/>
    <w:rsid w:val="0076643F"/>
    <w:rsid w:val="00781653"/>
    <w:rsid w:val="007A2F70"/>
    <w:rsid w:val="007C3334"/>
    <w:rsid w:val="007C52BB"/>
    <w:rsid w:val="007D2B98"/>
    <w:rsid w:val="00803F1C"/>
    <w:rsid w:val="0080600E"/>
    <w:rsid w:val="00817612"/>
    <w:rsid w:val="008211EE"/>
    <w:rsid w:val="00837C45"/>
    <w:rsid w:val="008468B3"/>
    <w:rsid w:val="00853419"/>
    <w:rsid w:val="00857A76"/>
    <w:rsid w:val="00886A08"/>
    <w:rsid w:val="00897E12"/>
    <w:rsid w:val="008A1421"/>
    <w:rsid w:val="008D43BA"/>
    <w:rsid w:val="008E3759"/>
    <w:rsid w:val="009041DC"/>
    <w:rsid w:val="009104B4"/>
    <w:rsid w:val="009228DA"/>
    <w:rsid w:val="00925FCD"/>
    <w:rsid w:val="00926D2F"/>
    <w:rsid w:val="0093441A"/>
    <w:rsid w:val="00954BF7"/>
    <w:rsid w:val="00960572"/>
    <w:rsid w:val="0096706E"/>
    <w:rsid w:val="00981FBA"/>
    <w:rsid w:val="009B381B"/>
    <w:rsid w:val="009D7611"/>
    <w:rsid w:val="009E53DE"/>
    <w:rsid w:val="009E566A"/>
    <w:rsid w:val="00A00121"/>
    <w:rsid w:val="00A12DBC"/>
    <w:rsid w:val="00A314D0"/>
    <w:rsid w:val="00A43458"/>
    <w:rsid w:val="00A528D1"/>
    <w:rsid w:val="00A66BE5"/>
    <w:rsid w:val="00A70CAB"/>
    <w:rsid w:val="00AB73EC"/>
    <w:rsid w:val="00AC55EC"/>
    <w:rsid w:val="00AD37C1"/>
    <w:rsid w:val="00AE66EC"/>
    <w:rsid w:val="00AE6F91"/>
    <w:rsid w:val="00AF3263"/>
    <w:rsid w:val="00AF5571"/>
    <w:rsid w:val="00B05192"/>
    <w:rsid w:val="00B06BB7"/>
    <w:rsid w:val="00B167E9"/>
    <w:rsid w:val="00B179ED"/>
    <w:rsid w:val="00B314DB"/>
    <w:rsid w:val="00B31EBE"/>
    <w:rsid w:val="00B3718B"/>
    <w:rsid w:val="00B44B23"/>
    <w:rsid w:val="00B4632A"/>
    <w:rsid w:val="00B60249"/>
    <w:rsid w:val="00B87237"/>
    <w:rsid w:val="00B92E49"/>
    <w:rsid w:val="00BA276C"/>
    <w:rsid w:val="00BB306F"/>
    <w:rsid w:val="00BD232B"/>
    <w:rsid w:val="00BD2E42"/>
    <w:rsid w:val="00BD4B89"/>
    <w:rsid w:val="00BD629A"/>
    <w:rsid w:val="00BE7E3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14D0"/>
    <w:rsid w:val="00D533C0"/>
    <w:rsid w:val="00D60F86"/>
    <w:rsid w:val="00D712D3"/>
    <w:rsid w:val="00D71422"/>
    <w:rsid w:val="00D7145E"/>
    <w:rsid w:val="00D75084"/>
    <w:rsid w:val="00D7558D"/>
    <w:rsid w:val="00D81D92"/>
    <w:rsid w:val="00D93446"/>
    <w:rsid w:val="00DA7B5F"/>
    <w:rsid w:val="00DC418F"/>
    <w:rsid w:val="00DD7E46"/>
    <w:rsid w:val="00DF078B"/>
    <w:rsid w:val="00DF350D"/>
    <w:rsid w:val="00E14C9A"/>
    <w:rsid w:val="00E176CA"/>
    <w:rsid w:val="00E227C1"/>
    <w:rsid w:val="00E43157"/>
    <w:rsid w:val="00E47F3D"/>
    <w:rsid w:val="00E533FF"/>
    <w:rsid w:val="00E6065F"/>
    <w:rsid w:val="00E709B3"/>
    <w:rsid w:val="00E7588C"/>
    <w:rsid w:val="00E850B6"/>
    <w:rsid w:val="00E8789F"/>
    <w:rsid w:val="00E97B71"/>
    <w:rsid w:val="00EB454D"/>
    <w:rsid w:val="00ED0D1B"/>
    <w:rsid w:val="00EE3522"/>
    <w:rsid w:val="00EF48A0"/>
    <w:rsid w:val="00EF619B"/>
    <w:rsid w:val="00F00B55"/>
    <w:rsid w:val="00F01D38"/>
    <w:rsid w:val="00F1380F"/>
    <w:rsid w:val="00F14F0E"/>
    <w:rsid w:val="00F15A3B"/>
    <w:rsid w:val="00F24C29"/>
    <w:rsid w:val="00F253CC"/>
    <w:rsid w:val="00F42B71"/>
    <w:rsid w:val="00F43BE0"/>
    <w:rsid w:val="00F56BA5"/>
    <w:rsid w:val="00F621C3"/>
    <w:rsid w:val="00F644E6"/>
    <w:rsid w:val="00F82400"/>
    <w:rsid w:val="00F9653B"/>
    <w:rsid w:val="00FA3836"/>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semiHidden/>
    <w:unhideWhenUsed/>
    <w:rsid w:val="000A4C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pt-BR" w:eastAsia="pt-BR"/>
    </w:rPr>
  </w:style>
  <w:style w:type="character" w:customStyle="1" w:styleId="HTMLPreformattedChar">
    <w:name w:val="HTML Preformatted Char"/>
    <w:basedOn w:val="DefaultParagraphFont"/>
    <w:link w:val="HTMLPreformatted"/>
    <w:uiPriority w:val="99"/>
    <w:semiHidden/>
    <w:rsid w:val="000A4C5B"/>
    <w:rPr>
      <w:rFonts w:ascii="Courier New" w:eastAsia="Times New Roman" w:hAnsi="Courier New" w:cs="Courier New"/>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7514">
      <w:bodyDiv w:val="1"/>
      <w:marLeft w:val="0"/>
      <w:marRight w:val="0"/>
      <w:marTop w:val="0"/>
      <w:marBottom w:val="0"/>
      <w:divBdr>
        <w:top w:val="none" w:sz="0" w:space="0" w:color="auto"/>
        <w:left w:val="none" w:sz="0" w:space="0" w:color="auto"/>
        <w:bottom w:val="none" w:sz="0" w:space="0" w:color="auto"/>
        <w:right w:val="none" w:sz="0" w:space="0" w:color="auto"/>
      </w:divBdr>
    </w:div>
    <w:div w:id="463231496">
      <w:bodyDiv w:val="1"/>
      <w:marLeft w:val="0"/>
      <w:marRight w:val="0"/>
      <w:marTop w:val="0"/>
      <w:marBottom w:val="0"/>
      <w:divBdr>
        <w:top w:val="none" w:sz="0" w:space="0" w:color="auto"/>
        <w:left w:val="none" w:sz="0" w:space="0" w:color="auto"/>
        <w:bottom w:val="none" w:sz="0" w:space="0" w:color="auto"/>
        <w:right w:val="none" w:sz="0" w:space="0" w:color="auto"/>
      </w:divBdr>
    </w:div>
    <w:div w:id="566111211">
      <w:bodyDiv w:val="1"/>
      <w:marLeft w:val="0"/>
      <w:marRight w:val="0"/>
      <w:marTop w:val="0"/>
      <w:marBottom w:val="0"/>
      <w:divBdr>
        <w:top w:val="none" w:sz="0" w:space="0" w:color="auto"/>
        <w:left w:val="none" w:sz="0" w:space="0" w:color="auto"/>
        <w:bottom w:val="none" w:sz="0" w:space="0" w:color="auto"/>
        <w:right w:val="none" w:sz="0" w:space="0" w:color="auto"/>
      </w:divBdr>
    </w:div>
    <w:div w:id="6904980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56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2890D4B3E54487B16B2F7E40EE5042"/>
        <w:category>
          <w:name w:val="General"/>
          <w:gallery w:val="placeholder"/>
        </w:category>
        <w:types>
          <w:type w:val="bbPlcHdr"/>
        </w:types>
        <w:behaviors>
          <w:behavior w:val="content"/>
        </w:behaviors>
        <w:guid w:val="{9F2F25E3-6045-44C2-8FA2-9AC1250C638B}"/>
      </w:docPartPr>
      <w:docPartBody>
        <w:p w:rsidR="006A394F" w:rsidRDefault="003B69BD" w:rsidP="003B69BD">
          <w:pPr>
            <w:pStyle w:val="D62890D4B3E54487B16B2F7E40EE504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302F3F"/>
    <w:rsid w:val="0034691C"/>
    <w:rsid w:val="003B69BD"/>
    <w:rsid w:val="003E5734"/>
    <w:rsid w:val="004108B1"/>
    <w:rsid w:val="005B43A4"/>
    <w:rsid w:val="006A394F"/>
    <w:rsid w:val="008855A4"/>
    <w:rsid w:val="00914EE4"/>
    <w:rsid w:val="0092032A"/>
    <w:rsid w:val="00975A03"/>
    <w:rsid w:val="00A16377"/>
    <w:rsid w:val="00AB44F1"/>
    <w:rsid w:val="00BD0C53"/>
    <w:rsid w:val="00BE6B5A"/>
    <w:rsid w:val="00BF48BC"/>
    <w:rsid w:val="00D04084"/>
    <w:rsid w:val="00E715BD"/>
    <w:rsid w:val="00E90042"/>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9BD"/>
    <w:rPr>
      <w:color w:val="808080"/>
    </w:rPr>
  </w:style>
  <w:style w:type="paragraph" w:customStyle="1" w:styleId="4DBB5F3FC358F64B9E5EFB773263C7D2">
    <w:name w:val="4DBB5F3FC358F64B9E5EFB773263C7D2"/>
    <w:rsid w:val="00AB44F1"/>
  </w:style>
  <w:style w:type="paragraph" w:customStyle="1" w:styleId="13B4E5C31B1F4022917AF9DE78F4591F">
    <w:name w:val="13B4E5C31B1F4022917AF9DE78F4591F"/>
    <w:rsid w:val="00914EE4"/>
    <w:pPr>
      <w:spacing w:after="160" w:line="259" w:lineRule="auto"/>
    </w:pPr>
    <w:rPr>
      <w:sz w:val="22"/>
      <w:szCs w:val="22"/>
    </w:rPr>
  </w:style>
  <w:style w:type="paragraph" w:customStyle="1" w:styleId="CE92EE1805DB46A98BEC5886014D5934">
    <w:name w:val="CE92EE1805DB46A98BEC5886014D5934"/>
    <w:rsid w:val="003B69BD"/>
    <w:pPr>
      <w:spacing w:after="160" w:line="259" w:lineRule="auto"/>
    </w:pPr>
    <w:rPr>
      <w:sz w:val="22"/>
      <w:szCs w:val="22"/>
      <w:lang w:val="pt-BR" w:eastAsia="pt-BR"/>
    </w:rPr>
  </w:style>
  <w:style w:type="paragraph" w:customStyle="1" w:styleId="D90414FBFFE94571962507AADC9E4726">
    <w:name w:val="D90414FBFFE94571962507AADC9E4726"/>
    <w:rsid w:val="003B69BD"/>
    <w:pPr>
      <w:spacing w:after="160" w:line="259" w:lineRule="auto"/>
    </w:pPr>
    <w:rPr>
      <w:sz w:val="22"/>
      <w:szCs w:val="22"/>
      <w:lang w:val="pt-BR" w:eastAsia="pt-BR"/>
    </w:rPr>
  </w:style>
  <w:style w:type="paragraph" w:customStyle="1" w:styleId="D62890D4B3E54487B16B2F7E40EE5042">
    <w:name w:val="D62890D4B3E54487B16B2F7E40EE5042"/>
    <w:rsid w:val="003B69BD"/>
    <w:pPr>
      <w:spacing w:after="160" w:line="259" w:lineRule="auto"/>
    </w:pPr>
    <w:rPr>
      <w:sz w:val="22"/>
      <w:szCs w:val="22"/>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F1DE-73F3-4959-91C7-86440208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9605</Characters>
  <Application>Microsoft Office Word</Application>
  <DocSecurity>0</DocSecurity>
  <Lines>208</Lines>
  <Paragraphs>70</Paragraphs>
  <ScaleCrop>false</ScaleCrop>
  <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188/19</dc:title>
  <dc:creator/>
  <cp:lastModifiedBy/>
  <cp:revision>1</cp:revision>
  <dcterms:created xsi:type="dcterms:W3CDTF">2020-03-30T15:08:00Z</dcterms:created>
  <dcterms:modified xsi:type="dcterms:W3CDTF">2020-03-30T15:08:00Z</dcterms:modified>
</cp:coreProperties>
</file>