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3C32BC" w:rsidRDefault="006311DA" w:rsidP="00627C9F">
      <w:pPr>
        <w:jc w:val="both"/>
        <w:rPr>
          <w:rFonts w:asciiTheme="majorHAnsi" w:hAnsiTheme="majorHAnsi" w:cs="Univers"/>
          <w:b/>
          <w:bCs/>
          <w:sz w:val="22"/>
          <w:szCs w:val="22"/>
          <w:lang w:val="es-ES_tradnl"/>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C6415E5" wp14:editId="36A8C1FE">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D3BD6"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326F1E9" wp14:editId="081B39CF">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517352D2" wp14:editId="503D2784">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26F1E9"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517352D2" wp14:editId="503D2784">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17857C97" wp14:editId="770974C6">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FA2992">
                              <w:rPr>
                                <w:rFonts w:asciiTheme="majorHAnsi" w:hAnsiTheme="majorHAnsi" w:cs="Arial"/>
                                <w:b/>
                                <w:bCs/>
                                <w:color w:val="0D0D0D" w:themeColor="text1" w:themeTint="F2"/>
                                <w:sz w:val="36"/>
                                <w:szCs w:val="40"/>
                              </w:rPr>
                              <w:t>219</w:t>
                            </w:r>
                            <w:r w:rsidR="00322450" w:rsidRPr="004B7EB6">
                              <w:rPr>
                                <w:rFonts w:asciiTheme="majorHAnsi" w:hAnsiTheme="majorHAnsi" w:cs="Arial"/>
                                <w:b/>
                                <w:bCs/>
                                <w:color w:val="0D0D0D" w:themeColor="text1" w:themeTint="F2"/>
                                <w:sz w:val="36"/>
                                <w:szCs w:val="40"/>
                              </w:rPr>
                              <w:t>/1</w:t>
                            </w:r>
                            <w:r w:rsidR="00FA2992">
                              <w:rPr>
                                <w:rFonts w:asciiTheme="majorHAnsi" w:hAnsiTheme="majorHAnsi" w:cs="Arial"/>
                                <w:b/>
                                <w:bCs/>
                                <w:color w:val="0D0D0D" w:themeColor="text1" w:themeTint="F2"/>
                                <w:sz w:val="36"/>
                                <w:szCs w:val="40"/>
                              </w:rPr>
                              <w:t>9</w:t>
                            </w:r>
                          </w:p>
                          <w:p w:rsidR="00261E08" w:rsidRPr="004B7EB6" w:rsidRDefault="00261E08" w:rsidP="00261E08">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459-08</w:t>
                            </w:r>
                          </w:p>
                          <w:p w:rsidR="00261E08" w:rsidRPr="004B7EB6" w:rsidRDefault="00261E08" w:rsidP="00261E0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ADMISSIBILITY </w:t>
                            </w:r>
                          </w:p>
                          <w:p w:rsidR="00261E08" w:rsidRPr="004B7EB6" w:rsidRDefault="00261E08" w:rsidP="00261E08">
                            <w:pPr>
                              <w:spacing w:line="276" w:lineRule="auto"/>
                              <w:rPr>
                                <w:rFonts w:asciiTheme="majorHAnsi" w:hAnsiTheme="majorHAnsi" w:cs="Arial"/>
                                <w:color w:val="0D0D0D" w:themeColor="text1" w:themeTint="F2"/>
                                <w:szCs w:val="22"/>
                              </w:rPr>
                            </w:pPr>
                          </w:p>
                          <w:p w:rsidR="00261E08" w:rsidRDefault="00261E08" w:rsidP="00261E08">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 xml:space="preserve">ANANT KUMAR TRIPATI </w:t>
                            </w:r>
                          </w:p>
                          <w:p w:rsidR="005B52B0" w:rsidRPr="000C4365" w:rsidRDefault="00261E08" w:rsidP="00261E08">
                            <w:pPr>
                              <w:spacing w:line="276" w:lineRule="auto"/>
                              <w:rPr>
                                <w:rFonts w:asciiTheme="majorHAnsi" w:hAnsiTheme="majorHAnsi"/>
                                <w:color w:val="0D0D0D" w:themeColor="text1" w:themeTint="F2"/>
                              </w:rPr>
                            </w:pPr>
                            <w:r>
                              <w:rPr>
                                <w:rFonts w:ascii="Cambria" w:hAnsi="Cambria" w:cs="Arial"/>
                                <w:color w:val="0D0D0D"/>
                                <w:szCs w:val="22"/>
                              </w:rPr>
                              <w:t>UNITED STATES</w:t>
                            </w:r>
                            <w:r w:rsidR="00E76E74">
                              <w:rPr>
                                <w:rFonts w:ascii="Cambria" w:hAnsi="Cambria" w:cs="Arial"/>
                                <w:color w:val="0D0D0D"/>
                                <w:szCs w:val="22"/>
                              </w:rPr>
                              <w:t xml:space="preserve"> OF AMERICA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57C97"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FA2992">
                        <w:rPr>
                          <w:rFonts w:asciiTheme="majorHAnsi" w:hAnsiTheme="majorHAnsi" w:cs="Arial"/>
                          <w:b/>
                          <w:bCs/>
                          <w:color w:val="0D0D0D" w:themeColor="text1" w:themeTint="F2"/>
                          <w:sz w:val="36"/>
                          <w:szCs w:val="40"/>
                        </w:rPr>
                        <w:t>219</w:t>
                      </w:r>
                      <w:r w:rsidR="00322450" w:rsidRPr="004B7EB6">
                        <w:rPr>
                          <w:rFonts w:asciiTheme="majorHAnsi" w:hAnsiTheme="majorHAnsi" w:cs="Arial"/>
                          <w:b/>
                          <w:bCs/>
                          <w:color w:val="0D0D0D" w:themeColor="text1" w:themeTint="F2"/>
                          <w:sz w:val="36"/>
                          <w:szCs w:val="40"/>
                        </w:rPr>
                        <w:t>/1</w:t>
                      </w:r>
                      <w:r w:rsidR="00FA2992">
                        <w:rPr>
                          <w:rFonts w:asciiTheme="majorHAnsi" w:hAnsiTheme="majorHAnsi" w:cs="Arial"/>
                          <w:b/>
                          <w:bCs/>
                          <w:color w:val="0D0D0D" w:themeColor="text1" w:themeTint="F2"/>
                          <w:sz w:val="36"/>
                          <w:szCs w:val="40"/>
                        </w:rPr>
                        <w:t>9</w:t>
                      </w:r>
                    </w:p>
                    <w:p w:rsidR="00261E08" w:rsidRPr="004B7EB6" w:rsidRDefault="00261E08" w:rsidP="00261E08">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459-08</w:t>
                      </w:r>
                    </w:p>
                    <w:p w:rsidR="00261E08" w:rsidRPr="004B7EB6" w:rsidRDefault="00261E08" w:rsidP="00261E0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ADMISSIBILITY </w:t>
                      </w:r>
                    </w:p>
                    <w:p w:rsidR="00261E08" w:rsidRPr="004B7EB6" w:rsidRDefault="00261E08" w:rsidP="00261E08">
                      <w:pPr>
                        <w:spacing w:line="276" w:lineRule="auto"/>
                        <w:rPr>
                          <w:rFonts w:asciiTheme="majorHAnsi" w:hAnsiTheme="majorHAnsi" w:cs="Arial"/>
                          <w:color w:val="0D0D0D" w:themeColor="text1" w:themeTint="F2"/>
                          <w:szCs w:val="22"/>
                        </w:rPr>
                      </w:pPr>
                    </w:p>
                    <w:p w:rsidR="00261E08" w:rsidRDefault="00261E08" w:rsidP="00261E08">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 xml:space="preserve">ANANT KUMAR TRIPATI </w:t>
                      </w:r>
                    </w:p>
                    <w:p w:rsidR="005B52B0" w:rsidRPr="000C4365" w:rsidRDefault="00261E08" w:rsidP="00261E08">
                      <w:pPr>
                        <w:spacing w:line="276" w:lineRule="auto"/>
                        <w:rPr>
                          <w:rFonts w:asciiTheme="majorHAnsi" w:hAnsiTheme="majorHAnsi"/>
                          <w:color w:val="0D0D0D" w:themeColor="text1" w:themeTint="F2"/>
                        </w:rPr>
                      </w:pPr>
                      <w:r>
                        <w:rPr>
                          <w:rFonts w:ascii="Cambria" w:hAnsi="Cambria" w:cs="Arial"/>
                          <w:color w:val="0D0D0D"/>
                          <w:szCs w:val="22"/>
                        </w:rPr>
                        <w:t>UNITED STATES</w:t>
                      </w:r>
                      <w:r w:rsidR="00E76E74">
                        <w:rPr>
                          <w:rFonts w:ascii="Cambria" w:hAnsi="Cambria" w:cs="Arial"/>
                          <w:color w:val="0D0D0D"/>
                          <w:szCs w:val="22"/>
                        </w:rPr>
                        <w:t xml:space="preserve"> OF AMERICA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0D1CF45" wp14:editId="4C096B8C">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9C6B96" w:rsidRDefault="009E566A" w:rsidP="009E566A">
                            <w:pPr>
                              <w:jc w:val="right"/>
                              <w:rPr>
                                <w:rFonts w:asciiTheme="minorHAnsi" w:hAnsiTheme="minorHAnsi"/>
                                <w:color w:val="FFFFFF" w:themeColor="background1"/>
                                <w:sz w:val="22"/>
                                <w:lang w:val="es-US"/>
                              </w:rPr>
                            </w:pPr>
                            <w:r w:rsidRPr="009C6B96">
                              <w:rPr>
                                <w:rFonts w:asciiTheme="minorHAnsi" w:hAnsiTheme="minorHAnsi"/>
                                <w:color w:val="FFFFFF" w:themeColor="background1"/>
                                <w:sz w:val="22"/>
                                <w:lang w:val="es-US"/>
                              </w:rPr>
                              <w:t>OEA/</w:t>
                            </w:r>
                            <w:proofErr w:type="spellStart"/>
                            <w:r w:rsidRPr="009C6B96">
                              <w:rPr>
                                <w:rFonts w:asciiTheme="minorHAnsi" w:hAnsiTheme="minorHAnsi"/>
                                <w:color w:val="FFFFFF" w:themeColor="background1"/>
                                <w:sz w:val="22"/>
                                <w:lang w:val="es-US"/>
                              </w:rPr>
                              <w:t>Ser.L</w:t>
                            </w:r>
                            <w:proofErr w:type="spellEnd"/>
                            <w:r w:rsidRPr="009C6B96">
                              <w:rPr>
                                <w:rFonts w:asciiTheme="minorHAnsi" w:hAnsiTheme="minorHAnsi"/>
                                <w:color w:val="FFFFFF" w:themeColor="background1"/>
                                <w:sz w:val="22"/>
                                <w:lang w:val="es-US"/>
                              </w:rPr>
                              <w:t>/V/II.</w:t>
                            </w:r>
                          </w:p>
                          <w:p w:rsidR="00627C9F" w:rsidRPr="00FA2992" w:rsidRDefault="00CA6577" w:rsidP="009E566A">
                            <w:pPr>
                              <w:jc w:val="right"/>
                              <w:rPr>
                                <w:rFonts w:asciiTheme="minorHAnsi" w:hAnsiTheme="minorHAnsi"/>
                                <w:color w:val="FFFFFF" w:themeColor="background1"/>
                                <w:sz w:val="22"/>
                              </w:rPr>
                            </w:pPr>
                            <w:r w:rsidRPr="00FA2992">
                              <w:rPr>
                                <w:rFonts w:asciiTheme="minorHAnsi" w:hAnsiTheme="minorHAnsi"/>
                                <w:color w:val="FFFFFF" w:themeColor="background1"/>
                                <w:sz w:val="22"/>
                              </w:rPr>
                              <w:t xml:space="preserve">Doc. </w:t>
                            </w:r>
                            <w:r w:rsidR="00FA2992" w:rsidRPr="00FA2992">
                              <w:rPr>
                                <w:rFonts w:asciiTheme="minorHAnsi" w:hAnsiTheme="minorHAnsi"/>
                                <w:color w:val="FFFFFF" w:themeColor="background1"/>
                                <w:sz w:val="22"/>
                              </w:rPr>
                              <w:t>2</w:t>
                            </w:r>
                            <w:r w:rsidR="00FA2992">
                              <w:rPr>
                                <w:rFonts w:asciiTheme="minorHAnsi" w:hAnsiTheme="minorHAnsi"/>
                                <w:color w:val="FFFFFF" w:themeColor="background1"/>
                                <w:sz w:val="22"/>
                              </w:rPr>
                              <w:t>46</w:t>
                            </w:r>
                          </w:p>
                          <w:p w:rsidR="00627C9F" w:rsidRPr="00FA2992" w:rsidRDefault="00022CF5" w:rsidP="009E566A">
                            <w:pPr>
                              <w:jc w:val="right"/>
                              <w:rPr>
                                <w:rFonts w:asciiTheme="minorHAnsi" w:hAnsiTheme="minorHAnsi"/>
                                <w:color w:val="FFFFFF" w:themeColor="background1"/>
                                <w:sz w:val="22"/>
                              </w:rPr>
                            </w:pPr>
                            <w:r w:rsidRPr="00FA2992">
                              <w:rPr>
                                <w:rFonts w:asciiTheme="minorHAnsi" w:hAnsiTheme="minorHAnsi"/>
                                <w:color w:val="FFFFFF" w:themeColor="background1"/>
                                <w:sz w:val="22"/>
                              </w:rPr>
                              <w:t xml:space="preserve"> </w:t>
                            </w:r>
                            <w:r w:rsidR="00FA2992">
                              <w:rPr>
                                <w:rFonts w:asciiTheme="minorHAnsi" w:hAnsiTheme="minorHAnsi"/>
                                <w:color w:val="FFFFFF" w:themeColor="background1"/>
                                <w:sz w:val="22"/>
                              </w:rPr>
                              <w:t>24 October 2019</w:t>
                            </w:r>
                          </w:p>
                          <w:p w:rsidR="00627C9F" w:rsidRPr="00FA2992" w:rsidRDefault="00627C9F" w:rsidP="009E566A">
                            <w:pPr>
                              <w:jc w:val="right"/>
                              <w:rPr>
                                <w:rFonts w:asciiTheme="minorHAnsi" w:hAnsiTheme="minorHAnsi"/>
                                <w:color w:val="FFFFFF" w:themeColor="background1"/>
                                <w:sz w:val="22"/>
                              </w:rPr>
                            </w:pPr>
                            <w:r w:rsidRPr="00FA2992">
                              <w:rPr>
                                <w:rFonts w:asciiTheme="minorHAnsi" w:hAnsiTheme="minorHAnsi"/>
                                <w:color w:val="FFFFFF" w:themeColor="background1"/>
                                <w:sz w:val="22"/>
                              </w:rPr>
                              <w:t>Original:</w:t>
                            </w:r>
                            <w:r w:rsidR="002C1641" w:rsidRPr="00FA2992">
                              <w:rPr>
                                <w:rFonts w:asciiTheme="minorHAnsi" w:hAnsiTheme="minorHAnsi"/>
                                <w:color w:val="FFFFFF" w:themeColor="background1"/>
                                <w:sz w:val="22"/>
                              </w:rPr>
                              <w:t xml:space="preserve"> </w:t>
                            </w:r>
                            <w:r w:rsidR="000C4365" w:rsidRPr="00FA2992">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1CF45"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9C6B96" w:rsidRDefault="009E566A" w:rsidP="009E566A">
                      <w:pPr>
                        <w:jc w:val="right"/>
                        <w:rPr>
                          <w:rFonts w:asciiTheme="minorHAnsi" w:hAnsiTheme="minorHAnsi"/>
                          <w:color w:val="FFFFFF" w:themeColor="background1"/>
                          <w:sz w:val="22"/>
                          <w:lang w:val="es-US"/>
                        </w:rPr>
                      </w:pPr>
                      <w:r w:rsidRPr="009C6B96">
                        <w:rPr>
                          <w:rFonts w:asciiTheme="minorHAnsi" w:hAnsiTheme="minorHAnsi"/>
                          <w:color w:val="FFFFFF" w:themeColor="background1"/>
                          <w:sz w:val="22"/>
                          <w:lang w:val="es-US"/>
                        </w:rPr>
                        <w:t>OEA/</w:t>
                      </w:r>
                      <w:proofErr w:type="spellStart"/>
                      <w:r w:rsidRPr="009C6B96">
                        <w:rPr>
                          <w:rFonts w:asciiTheme="minorHAnsi" w:hAnsiTheme="minorHAnsi"/>
                          <w:color w:val="FFFFFF" w:themeColor="background1"/>
                          <w:sz w:val="22"/>
                          <w:lang w:val="es-US"/>
                        </w:rPr>
                        <w:t>Ser.L</w:t>
                      </w:r>
                      <w:proofErr w:type="spellEnd"/>
                      <w:r w:rsidRPr="009C6B96">
                        <w:rPr>
                          <w:rFonts w:asciiTheme="minorHAnsi" w:hAnsiTheme="minorHAnsi"/>
                          <w:color w:val="FFFFFF" w:themeColor="background1"/>
                          <w:sz w:val="22"/>
                          <w:lang w:val="es-US"/>
                        </w:rPr>
                        <w:t>/V/II.</w:t>
                      </w:r>
                    </w:p>
                    <w:p w:rsidR="00627C9F" w:rsidRPr="00FA2992" w:rsidRDefault="00CA6577" w:rsidP="009E566A">
                      <w:pPr>
                        <w:jc w:val="right"/>
                        <w:rPr>
                          <w:rFonts w:asciiTheme="minorHAnsi" w:hAnsiTheme="minorHAnsi"/>
                          <w:color w:val="FFFFFF" w:themeColor="background1"/>
                          <w:sz w:val="22"/>
                        </w:rPr>
                      </w:pPr>
                      <w:r w:rsidRPr="00FA2992">
                        <w:rPr>
                          <w:rFonts w:asciiTheme="minorHAnsi" w:hAnsiTheme="minorHAnsi"/>
                          <w:color w:val="FFFFFF" w:themeColor="background1"/>
                          <w:sz w:val="22"/>
                        </w:rPr>
                        <w:t xml:space="preserve">Doc. </w:t>
                      </w:r>
                      <w:r w:rsidR="00FA2992" w:rsidRPr="00FA2992">
                        <w:rPr>
                          <w:rFonts w:asciiTheme="minorHAnsi" w:hAnsiTheme="minorHAnsi"/>
                          <w:color w:val="FFFFFF" w:themeColor="background1"/>
                          <w:sz w:val="22"/>
                        </w:rPr>
                        <w:t>2</w:t>
                      </w:r>
                      <w:r w:rsidR="00FA2992">
                        <w:rPr>
                          <w:rFonts w:asciiTheme="minorHAnsi" w:hAnsiTheme="minorHAnsi"/>
                          <w:color w:val="FFFFFF" w:themeColor="background1"/>
                          <w:sz w:val="22"/>
                        </w:rPr>
                        <w:t>46</w:t>
                      </w:r>
                    </w:p>
                    <w:p w:rsidR="00627C9F" w:rsidRPr="00FA2992" w:rsidRDefault="00022CF5" w:rsidP="009E566A">
                      <w:pPr>
                        <w:jc w:val="right"/>
                        <w:rPr>
                          <w:rFonts w:asciiTheme="minorHAnsi" w:hAnsiTheme="minorHAnsi"/>
                          <w:color w:val="FFFFFF" w:themeColor="background1"/>
                          <w:sz w:val="22"/>
                        </w:rPr>
                      </w:pPr>
                      <w:r w:rsidRPr="00FA2992">
                        <w:rPr>
                          <w:rFonts w:asciiTheme="minorHAnsi" w:hAnsiTheme="minorHAnsi"/>
                          <w:color w:val="FFFFFF" w:themeColor="background1"/>
                          <w:sz w:val="22"/>
                        </w:rPr>
                        <w:t xml:space="preserve"> </w:t>
                      </w:r>
                      <w:r w:rsidR="00FA2992">
                        <w:rPr>
                          <w:rFonts w:asciiTheme="minorHAnsi" w:hAnsiTheme="minorHAnsi"/>
                          <w:color w:val="FFFFFF" w:themeColor="background1"/>
                          <w:sz w:val="22"/>
                        </w:rPr>
                        <w:t>24 October 2019</w:t>
                      </w:r>
                    </w:p>
                    <w:p w:rsidR="00627C9F" w:rsidRPr="00FA2992" w:rsidRDefault="00627C9F" w:rsidP="009E566A">
                      <w:pPr>
                        <w:jc w:val="right"/>
                        <w:rPr>
                          <w:rFonts w:asciiTheme="minorHAnsi" w:hAnsiTheme="minorHAnsi"/>
                          <w:color w:val="FFFFFF" w:themeColor="background1"/>
                          <w:sz w:val="22"/>
                        </w:rPr>
                      </w:pPr>
                      <w:r w:rsidRPr="00FA2992">
                        <w:rPr>
                          <w:rFonts w:asciiTheme="minorHAnsi" w:hAnsiTheme="minorHAnsi"/>
                          <w:color w:val="FFFFFF" w:themeColor="background1"/>
                          <w:sz w:val="22"/>
                        </w:rPr>
                        <w:t>Original:</w:t>
                      </w:r>
                      <w:r w:rsidR="002C1641" w:rsidRPr="00FA2992">
                        <w:rPr>
                          <w:rFonts w:asciiTheme="minorHAnsi" w:hAnsiTheme="minorHAnsi"/>
                          <w:color w:val="FFFFFF" w:themeColor="background1"/>
                          <w:sz w:val="22"/>
                        </w:rPr>
                        <w:t xml:space="preserve"> </w:t>
                      </w:r>
                      <w:r w:rsidR="000C4365" w:rsidRPr="00FA2992">
                        <w:rPr>
                          <w:rFonts w:asciiTheme="minorHAnsi" w:hAnsiTheme="minorHAnsi"/>
                          <w:color w:val="FFFFFF" w:themeColor="background1"/>
                          <w:sz w:val="22"/>
                        </w:rPr>
                        <w:t>English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206FBFC4" wp14:editId="7A1C76E0">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FA2992">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on </w:t>
                            </w:r>
                            <w:r w:rsidR="00FA2992">
                              <w:rPr>
                                <w:rFonts w:asciiTheme="majorHAnsi" w:hAnsiTheme="majorHAnsi"/>
                                <w:color w:val="0D0D0D" w:themeColor="text1" w:themeTint="F2"/>
                                <w:sz w:val="18"/>
                                <w:szCs w:val="20"/>
                              </w:rPr>
                              <w:t>October 24,</w:t>
                            </w:r>
                            <w:r w:rsidR="000C4365">
                              <w:rPr>
                                <w:rFonts w:asciiTheme="majorHAnsi" w:hAnsiTheme="majorHAnsi"/>
                                <w:color w:val="0D0D0D" w:themeColor="text1" w:themeTint="F2"/>
                                <w:sz w:val="18"/>
                                <w:szCs w:val="20"/>
                              </w:rPr>
                              <w:t xml:space="preserve"> 20</w:t>
                            </w:r>
                            <w:r w:rsidR="00FA2992">
                              <w:rPr>
                                <w:rFonts w:asciiTheme="majorHAnsi" w:hAnsiTheme="majorHAnsi"/>
                                <w:color w:val="0D0D0D" w:themeColor="text1" w:themeTint="F2"/>
                                <w:sz w:val="18"/>
                                <w:szCs w:val="20"/>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FBFC4"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FA2992">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on </w:t>
                      </w:r>
                      <w:r w:rsidR="00FA2992">
                        <w:rPr>
                          <w:rFonts w:asciiTheme="majorHAnsi" w:hAnsiTheme="majorHAnsi"/>
                          <w:color w:val="0D0D0D" w:themeColor="text1" w:themeTint="F2"/>
                          <w:sz w:val="18"/>
                          <w:szCs w:val="20"/>
                        </w:rPr>
                        <w:t>October 24,</w:t>
                      </w:r>
                      <w:r w:rsidR="000C4365">
                        <w:rPr>
                          <w:rFonts w:asciiTheme="majorHAnsi" w:hAnsiTheme="majorHAnsi"/>
                          <w:color w:val="0D0D0D" w:themeColor="text1" w:themeTint="F2"/>
                          <w:sz w:val="18"/>
                          <w:szCs w:val="20"/>
                        </w:rPr>
                        <w:t xml:space="preserve"> 20</w:t>
                      </w:r>
                      <w:r w:rsidR="00FA2992">
                        <w:rPr>
                          <w:rFonts w:asciiTheme="majorHAnsi" w:hAnsiTheme="majorHAnsi"/>
                          <w:color w:val="0D0D0D" w:themeColor="text1" w:themeTint="F2"/>
                          <w:sz w:val="18"/>
                          <w:szCs w:val="20"/>
                        </w:rPr>
                        <w:t>19.</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310963D1" wp14:editId="504706BE">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FA2992">
                              <w:rPr>
                                <w:rFonts w:asciiTheme="majorHAnsi" w:hAnsiTheme="majorHAnsi"/>
                                <w:color w:val="595959" w:themeColor="text1" w:themeTint="A6"/>
                                <w:sz w:val="18"/>
                              </w:rPr>
                              <w:t>219</w:t>
                            </w:r>
                            <w:r w:rsidR="00022CF5">
                              <w:rPr>
                                <w:rFonts w:asciiTheme="majorHAnsi" w:hAnsiTheme="majorHAnsi"/>
                                <w:color w:val="595959" w:themeColor="text1" w:themeTint="A6"/>
                                <w:sz w:val="18"/>
                              </w:rPr>
                              <w:t>/</w:t>
                            </w:r>
                            <w:r w:rsidR="00FA2992">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FA2992">
                              <w:rPr>
                                <w:rFonts w:asciiTheme="majorHAnsi" w:hAnsiTheme="majorHAnsi"/>
                                <w:color w:val="595959" w:themeColor="text1" w:themeTint="A6"/>
                                <w:sz w:val="18"/>
                              </w:rPr>
                              <w:t>459</w:t>
                            </w:r>
                            <w:r w:rsidR="00F621C3">
                              <w:rPr>
                                <w:rFonts w:asciiTheme="majorHAnsi" w:hAnsiTheme="majorHAnsi"/>
                                <w:color w:val="595959" w:themeColor="text1" w:themeTint="A6"/>
                                <w:sz w:val="18"/>
                              </w:rPr>
                              <w:t>-</w:t>
                            </w:r>
                            <w:r w:rsidR="00FA2992">
                              <w:rPr>
                                <w:rFonts w:asciiTheme="majorHAnsi" w:hAnsiTheme="majorHAnsi"/>
                                <w:color w:val="595959" w:themeColor="text1" w:themeTint="A6"/>
                                <w:sz w:val="18"/>
                              </w:rPr>
                              <w:t>08</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proofErr w:type="spellStart"/>
                            <w:r w:rsidR="00FA2992">
                              <w:rPr>
                                <w:rFonts w:asciiTheme="majorHAnsi" w:hAnsiTheme="majorHAnsi"/>
                                <w:color w:val="595959" w:themeColor="text1" w:themeTint="A6"/>
                                <w:sz w:val="18"/>
                              </w:rPr>
                              <w:t>Anant</w:t>
                            </w:r>
                            <w:proofErr w:type="spellEnd"/>
                            <w:r w:rsidR="00FA2992">
                              <w:rPr>
                                <w:rFonts w:asciiTheme="majorHAnsi" w:hAnsiTheme="majorHAnsi"/>
                                <w:color w:val="595959" w:themeColor="text1" w:themeTint="A6"/>
                                <w:sz w:val="18"/>
                              </w:rPr>
                              <w:t xml:space="preserve"> Kumar </w:t>
                            </w:r>
                            <w:proofErr w:type="spellStart"/>
                            <w:r w:rsidR="00FA2992">
                              <w:rPr>
                                <w:rFonts w:asciiTheme="majorHAnsi" w:hAnsiTheme="majorHAnsi"/>
                                <w:color w:val="595959" w:themeColor="text1" w:themeTint="A6"/>
                                <w:sz w:val="18"/>
                              </w:rPr>
                              <w:t>Tripati</w:t>
                            </w:r>
                            <w:proofErr w:type="spellEnd"/>
                            <w:r w:rsidRPr="003C32BC">
                              <w:rPr>
                                <w:rFonts w:asciiTheme="majorHAnsi" w:hAnsiTheme="majorHAnsi"/>
                                <w:color w:val="595959" w:themeColor="text1" w:themeTint="A6"/>
                                <w:sz w:val="18"/>
                              </w:rPr>
                              <w:t xml:space="preserve">. </w:t>
                            </w:r>
                            <w:r w:rsidR="00FA2992">
                              <w:rPr>
                                <w:rFonts w:asciiTheme="majorHAnsi" w:hAnsiTheme="majorHAnsi"/>
                                <w:color w:val="595959" w:themeColor="text1" w:themeTint="A6"/>
                                <w:sz w:val="18"/>
                              </w:rPr>
                              <w:t>United States of America</w:t>
                            </w:r>
                            <w:r w:rsidR="00022CF5">
                              <w:rPr>
                                <w:rFonts w:asciiTheme="majorHAnsi" w:hAnsiTheme="majorHAnsi"/>
                                <w:color w:val="595959" w:themeColor="text1" w:themeTint="A6"/>
                                <w:sz w:val="18"/>
                              </w:rPr>
                              <w:t xml:space="preserve">. </w:t>
                            </w:r>
                            <w:r w:rsidR="00FA2992">
                              <w:rPr>
                                <w:rFonts w:asciiTheme="majorHAnsi" w:hAnsiTheme="majorHAnsi"/>
                                <w:color w:val="595959" w:themeColor="text1" w:themeTint="A6"/>
                                <w:sz w:val="18"/>
                              </w:rPr>
                              <w:t>October 24,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963D1"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FA2992">
                        <w:rPr>
                          <w:rFonts w:asciiTheme="majorHAnsi" w:hAnsiTheme="majorHAnsi"/>
                          <w:color w:val="595959" w:themeColor="text1" w:themeTint="A6"/>
                          <w:sz w:val="18"/>
                        </w:rPr>
                        <w:t>219</w:t>
                      </w:r>
                      <w:r w:rsidR="00022CF5">
                        <w:rPr>
                          <w:rFonts w:asciiTheme="majorHAnsi" w:hAnsiTheme="majorHAnsi"/>
                          <w:color w:val="595959" w:themeColor="text1" w:themeTint="A6"/>
                          <w:sz w:val="18"/>
                        </w:rPr>
                        <w:t>/</w:t>
                      </w:r>
                      <w:r w:rsidR="00FA2992">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FA2992">
                        <w:rPr>
                          <w:rFonts w:asciiTheme="majorHAnsi" w:hAnsiTheme="majorHAnsi"/>
                          <w:color w:val="595959" w:themeColor="text1" w:themeTint="A6"/>
                          <w:sz w:val="18"/>
                        </w:rPr>
                        <w:t>459</w:t>
                      </w:r>
                      <w:r w:rsidR="00F621C3">
                        <w:rPr>
                          <w:rFonts w:asciiTheme="majorHAnsi" w:hAnsiTheme="majorHAnsi"/>
                          <w:color w:val="595959" w:themeColor="text1" w:themeTint="A6"/>
                          <w:sz w:val="18"/>
                        </w:rPr>
                        <w:t>-</w:t>
                      </w:r>
                      <w:r w:rsidR="00FA2992">
                        <w:rPr>
                          <w:rFonts w:asciiTheme="majorHAnsi" w:hAnsiTheme="majorHAnsi"/>
                          <w:color w:val="595959" w:themeColor="text1" w:themeTint="A6"/>
                          <w:sz w:val="18"/>
                        </w:rPr>
                        <w:t>08</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proofErr w:type="spellStart"/>
                      <w:r w:rsidR="00FA2992">
                        <w:rPr>
                          <w:rFonts w:asciiTheme="majorHAnsi" w:hAnsiTheme="majorHAnsi"/>
                          <w:color w:val="595959" w:themeColor="text1" w:themeTint="A6"/>
                          <w:sz w:val="18"/>
                        </w:rPr>
                        <w:t>Anant</w:t>
                      </w:r>
                      <w:proofErr w:type="spellEnd"/>
                      <w:r w:rsidR="00FA2992">
                        <w:rPr>
                          <w:rFonts w:asciiTheme="majorHAnsi" w:hAnsiTheme="majorHAnsi"/>
                          <w:color w:val="595959" w:themeColor="text1" w:themeTint="A6"/>
                          <w:sz w:val="18"/>
                        </w:rPr>
                        <w:t xml:space="preserve"> Kumar </w:t>
                      </w:r>
                      <w:proofErr w:type="spellStart"/>
                      <w:r w:rsidR="00FA2992">
                        <w:rPr>
                          <w:rFonts w:asciiTheme="majorHAnsi" w:hAnsiTheme="majorHAnsi"/>
                          <w:color w:val="595959" w:themeColor="text1" w:themeTint="A6"/>
                          <w:sz w:val="18"/>
                        </w:rPr>
                        <w:t>Tripati</w:t>
                      </w:r>
                      <w:proofErr w:type="spellEnd"/>
                      <w:r w:rsidRPr="003C32BC">
                        <w:rPr>
                          <w:rFonts w:asciiTheme="majorHAnsi" w:hAnsiTheme="majorHAnsi"/>
                          <w:color w:val="595959" w:themeColor="text1" w:themeTint="A6"/>
                          <w:sz w:val="18"/>
                        </w:rPr>
                        <w:t xml:space="preserve">. </w:t>
                      </w:r>
                      <w:r w:rsidR="00FA2992">
                        <w:rPr>
                          <w:rFonts w:asciiTheme="majorHAnsi" w:hAnsiTheme="majorHAnsi"/>
                          <w:color w:val="595959" w:themeColor="text1" w:themeTint="A6"/>
                          <w:sz w:val="18"/>
                        </w:rPr>
                        <w:t>United States of America</w:t>
                      </w:r>
                      <w:r w:rsidR="00022CF5">
                        <w:rPr>
                          <w:rFonts w:asciiTheme="majorHAnsi" w:hAnsiTheme="majorHAnsi"/>
                          <w:color w:val="595959" w:themeColor="text1" w:themeTint="A6"/>
                          <w:sz w:val="18"/>
                        </w:rPr>
                        <w:t xml:space="preserve">. </w:t>
                      </w:r>
                      <w:r w:rsidR="00FA2992">
                        <w:rPr>
                          <w:rFonts w:asciiTheme="majorHAnsi" w:hAnsiTheme="majorHAnsi"/>
                          <w:color w:val="595959" w:themeColor="text1" w:themeTint="A6"/>
                          <w:sz w:val="18"/>
                        </w:rPr>
                        <w:t>October 24, 2019</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4FDA7B3E" wp14:editId="0BB6D9A9">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A7B3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00C8DD99" wp14:editId="34E9E8B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3DE86C08" wp14:editId="18854EAB">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8DD99"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3DE86C08" wp14:editId="18854EAB">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F621C3" w:rsidRPr="003A5566" w:rsidRDefault="00F621C3" w:rsidP="00C355B4">
      <w:pPr>
        <w:spacing w:after="120"/>
        <w:ind w:firstLine="720"/>
        <w:jc w:val="both"/>
        <w:rPr>
          <w:rFonts w:asciiTheme="majorHAnsi" w:hAnsiTheme="majorHAnsi"/>
          <w:b/>
          <w:bCs/>
          <w:sz w:val="19"/>
          <w:szCs w:val="19"/>
        </w:rPr>
      </w:pPr>
      <w:r w:rsidRPr="003A5566">
        <w:rPr>
          <w:rFonts w:asciiTheme="majorHAnsi" w:hAnsiTheme="majorHAnsi"/>
          <w:b/>
          <w:bCs/>
          <w:sz w:val="19"/>
          <w:szCs w:val="19"/>
        </w:rPr>
        <w:lastRenderedPageBreak/>
        <w:t>I.</w:t>
      </w:r>
      <w:r w:rsidRPr="003A5566">
        <w:rPr>
          <w:rFonts w:asciiTheme="majorHAnsi" w:hAnsiTheme="majorHAnsi"/>
          <w:b/>
          <w:bCs/>
          <w:sz w:val="19"/>
          <w:szCs w:val="19"/>
        </w:rPr>
        <w:tab/>
      </w:r>
      <w:r w:rsidR="00592718" w:rsidRPr="003A5566">
        <w:rPr>
          <w:rFonts w:asciiTheme="majorHAnsi" w:hAnsiTheme="majorHAnsi"/>
          <w:b/>
          <w:bCs/>
          <w:sz w:val="19"/>
          <w:szCs w:val="19"/>
        </w:rPr>
        <w:t>INFORMATION ABOUT THE PETITION</w:t>
      </w:r>
      <w:r w:rsidRPr="003A5566">
        <w:rPr>
          <w:rFonts w:asciiTheme="majorHAnsi" w:hAnsiTheme="majorHAnsi"/>
          <w:b/>
          <w:bCs/>
          <w:sz w:val="19"/>
          <w:szCs w:val="19"/>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261E08" w:rsidRPr="003A5566" w:rsidTr="009F0C0E">
        <w:tc>
          <w:tcPr>
            <w:tcW w:w="2790" w:type="dxa"/>
            <w:tcBorders>
              <w:top w:val="single" w:sz="4" w:space="0" w:color="auto"/>
              <w:bottom w:val="single" w:sz="6" w:space="0" w:color="auto"/>
            </w:tcBorders>
            <w:shd w:val="clear" w:color="auto" w:fill="67AE3C"/>
            <w:vAlign w:val="center"/>
          </w:tcPr>
          <w:p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Petitioner</w:t>
            </w:r>
          </w:p>
        </w:tc>
        <w:tc>
          <w:tcPr>
            <w:tcW w:w="6570" w:type="dxa"/>
          </w:tcPr>
          <w:p w:rsidR="00261E08" w:rsidRPr="003A5566" w:rsidRDefault="00261E08" w:rsidP="009163FC">
            <w:pPr>
              <w:jc w:val="both"/>
              <w:rPr>
                <w:rFonts w:asciiTheme="majorHAnsi" w:hAnsiTheme="majorHAnsi"/>
                <w:bCs/>
                <w:sz w:val="19"/>
                <w:szCs w:val="19"/>
              </w:rPr>
            </w:pPr>
            <w:r w:rsidRPr="003A5566">
              <w:rPr>
                <w:rFonts w:asciiTheme="majorHAnsi" w:hAnsiTheme="majorHAnsi"/>
                <w:sz w:val="19"/>
                <w:szCs w:val="19"/>
              </w:rPr>
              <w:t>Anant Kumar Tripati</w:t>
            </w:r>
            <w:r w:rsidRPr="003A5566">
              <w:rPr>
                <w:rFonts w:asciiTheme="majorHAnsi" w:hAnsiTheme="majorHAnsi"/>
                <w:bCs/>
                <w:sz w:val="19"/>
                <w:szCs w:val="19"/>
                <w:vertAlign w:val="superscript"/>
              </w:rPr>
              <w:footnoteReference w:id="2"/>
            </w:r>
            <w:r w:rsidRPr="003A5566">
              <w:rPr>
                <w:rFonts w:asciiTheme="majorHAnsi" w:hAnsiTheme="majorHAnsi"/>
                <w:sz w:val="19"/>
                <w:szCs w:val="19"/>
              </w:rPr>
              <w:t xml:space="preserve">  </w:t>
            </w:r>
          </w:p>
        </w:tc>
      </w:tr>
      <w:tr w:rsidR="00261E08" w:rsidRPr="003A5566" w:rsidTr="009F0C0E">
        <w:tc>
          <w:tcPr>
            <w:tcW w:w="2790" w:type="dxa"/>
            <w:tcBorders>
              <w:top w:val="single" w:sz="6" w:space="0" w:color="auto"/>
              <w:bottom w:val="single" w:sz="6" w:space="0" w:color="auto"/>
            </w:tcBorders>
            <w:shd w:val="clear" w:color="auto" w:fill="67AE3C"/>
            <w:vAlign w:val="center"/>
          </w:tcPr>
          <w:p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Alleged victim</w:t>
            </w:r>
          </w:p>
        </w:tc>
        <w:tc>
          <w:tcPr>
            <w:tcW w:w="6570" w:type="dxa"/>
          </w:tcPr>
          <w:p w:rsidR="00261E08" w:rsidRPr="003A5566" w:rsidRDefault="00261E08" w:rsidP="009163FC">
            <w:pPr>
              <w:jc w:val="both"/>
              <w:rPr>
                <w:rFonts w:asciiTheme="majorHAnsi" w:hAnsiTheme="majorHAnsi"/>
                <w:bCs/>
                <w:sz w:val="19"/>
                <w:szCs w:val="19"/>
              </w:rPr>
            </w:pPr>
            <w:r w:rsidRPr="003A5566">
              <w:rPr>
                <w:rFonts w:asciiTheme="majorHAnsi" w:hAnsiTheme="majorHAnsi"/>
                <w:sz w:val="19"/>
                <w:szCs w:val="19"/>
              </w:rPr>
              <w:t xml:space="preserve">Anant Kumar Tripati </w:t>
            </w:r>
          </w:p>
        </w:tc>
      </w:tr>
      <w:tr w:rsidR="00261E08" w:rsidRPr="003A5566" w:rsidTr="009F0C0E">
        <w:tc>
          <w:tcPr>
            <w:tcW w:w="2790" w:type="dxa"/>
            <w:tcBorders>
              <w:top w:val="single" w:sz="6" w:space="0" w:color="auto"/>
              <w:bottom w:val="single" w:sz="6" w:space="0" w:color="auto"/>
            </w:tcBorders>
            <w:shd w:val="clear" w:color="auto" w:fill="67AE3C"/>
            <w:vAlign w:val="center"/>
          </w:tcPr>
          <w:p w:rsidR="00261E08" w:rsidRPr="003A5566" w:rsidRDefault="00261E08" w:rsidP="005816E5">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Respondent State</w:t>
            </w:r>
          </w:p>
        </w:tc>
        <w:tc>
          <w:tcPr>
            <w:tcW w:w="6570" w:type="dxa"/>
          </w:tcPr>
          <w:p w:rsidR="00261E08" w:rsidRPr="003A5566" w:rsidRDefault="00261E08" w:rsidP="009163FC">
            <w:pPr>
              <w:jc w:val="both"/>
              <w:rPr>
                <w:rFonts w:asciiTheme="majorHAnsi" w:hAnsiTheme="majorHAnsi"/>
                <w:bCs/>
                <w:sz w:val="19"/>
                <w:szCs w:val="19"/>
              </w:rPr>
            </w:pPr>
            <w:r w:rsidRPr="003A5566">
              <w:rPr>
                <w:rFonts w:asciiTheme="majorHAnsi" w:hAnsiTheme="majorHAnsi"/>
                <w:sz w:val="19"/>
                <w:szCs w:val="19"/>
              </w:rPr>
              <w:t>United States</w:t>
            </w:r>
          </w:p>
        </w:tc>
      </w:tr>
      <w:tr w:rsidR="00261E08" w:rsidRPr="003A5566" w:rsidTr="009F0C0E">
        <w:tc>
          <w:tcPr>
            <w:tcW w:w="2790" w:type="dxa"/>
            <w:tcBorders>
              <w:top w:val="single" w:sz="6" w:space="0" w:color="auto"/>
              <w:bottom w:val="single" w:sz="6" w:space="0" w:color="auto"/>
            </w:tcBorders>
            <w:shd w:val="clear" w:color="auto" w:fill="67AE3C"/>
            <w:vAlign w:val="center"/>
          </w:tcPr>
          <w:p w:rsidR="00261E08" w:rsidRPr="003A5566" w:rsidRDefault="00261E08" w:rsidP="00E7588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Rights invoked</w:t>
            </w:r>
          </w:p>
        </w:tc>
        <w:tc>
          <w:tcPr>
            <w:tcW w:w="6570" w:type="dxa"/>
          </w:tcPr>
          <w:p w:rsidR="00261E08" w:rsidRPr="003A5566" w:rsidRDefault="00261E08" w:rsidP="00261E08">
            <w:pPr>
              <w:jc w:val="both"/>
              <w:rPr>
                <w:rFonts w:asciiTheme="majorHAnsi" w:hAnsiTheme="majorHAnsi"/>
                <w:bCs/>
                <w:sz w:val="19"/>
                <w:szCs w:val="19"/>
              </w:rPr>
            </w:pPr>
            <w:r w:rsidRPr="003A5566">
              <w:rPr>
                <w:rFonts w:asciiTheme="majorHAnsi" w:hAnsiTheme="majorHAnsi"/>
                <w:sz w:val="19"/>
                <w:szCs w:val="19"/>
              </w:rPr>
              <w:t>Articles 5 (right to humane treatment); 8 (right to a fair trial); 12 (freedom of conscience and religion) and 24 (right to equal protection) of the American Convention on Human Rights</w:t>
            </w:r>
            <w:r w:rsidRPr="003A5566">
              <w:rPr>
                <w:rFonts w:asciiTheme="majorHAnsi" w:hAnsiTheme="majorHAnsi"/>
                <w:bCs/>
                <w:sz w:val="19"/>
                <w:szCs w:val="19"/>
                <w:vertAlign w:val="superscript"/>
              </w:rPr>
              <w:footnoteReference w:id="3"/>
            </w:r>
            <w:r w:rsidRPr="003A5566">
              <w:rPr>
                <w:rFonts w:asciiTheme="majorHAnsi" w:hAnsiTheme="majorHAnsi"/>
                <w:sz w:val="19"/>
                <w:szCs w:val="19"/>
              </w:rPr>
              <w:t xml:space="preserve"> and other international treaties</w:t>
            </w:r>
            <w:r w:rsidRPr="003A5566">
              <w:rPr>
                <w:rFonts w:asciiTheme="majorHAnsi" w:hAnsiTheme="majorHAnsi"/>
                <w:bCs/>
                <w:sz w:val="19"/>
                <w:szCs w:val="19"/>
                <w:vertAlign w:val="superscript"/>
              </w:rPr>
              <w:footnoteReference w:id="4"/>
            </w:r>
            <w:r w:rsidRPr="003A5566">
              <w:rPr>
                <w:rFonts w:asciiTheme="majorHAnsi" w:hAnsiTheme="majorHAnsi"/>
                <w:sz w:val="19"/>
                <w:szCs w:val="19"/>
              </w:rPr>
              <w:t xml:space="preserve">  </w:t>
            </w:r>
          </w:p>
        </w:tc>
      </w:tr>
    </w:tbl>
    <w:p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II.</w:t>
      </w:r>
      <w:r w:rsidRPr="003A5566">
        <w:rPr>
          <w:rFonts w:asciiTheme="majorHAnsi" w:hAnsiTheme="majorHAnsi"/>
          <w:b/>
          <w:bCs/>
          <w:sz w:val="19"/>
          <w:szCs w:val="19"/>
        </w:rPr>
        <w:tab/>
        <w:t>PROCE</w:t>
      </w:r>
      <w:r w:rsidR="00321AFD" w:rsidRPr="003A5566">
        <w:rPr>
          <w:rFonts w:asciiTheme="majorHAnsi" w:hAnsiTheme="majorHAnsi"/>
          <w:b/>
          <w:bCs/>
          <w:sz w:val="19"/>
          <w:szCs w:val="19"/>
        </w:rPr>
        <w:t>EDINGS</w:t>
      </w:r>
      <w:r w:rsidRPr="003A5566">
        <w:rPr>
          <w:rFonts w:asciiTheme="majorHAnsi" w:hAnsiTheme="majorHAnsi"/>
          <w:b/>
          <w:bCs/>
          <w:sz w:val="19"/>
          <w:szCs w:val="19"/>
        </w:rPr>
        <w:t xml:space="preserve"> BEFORE THE IACHR</w:t>
      </w:r>
      <w:r w:rsidR="00653EA6" w:rsidRPr="003A5566">
        <w:rPr>
          <w:rStyle w:val="FootnoteReference"/>
          <w:rFonts w:asciiTheme="majorHAnsi" w:hAnsiTheme="majorHAnsi"/>
          <w:b/>
          <w:sz w:val="19"/>
          <w:szCs w:val="19"/>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261E08" w:rsidRPr="003A5566" w:rsidTr="00C355B4">
        <w:tc>
          <w:tcPr>
            <w:tcW w:w="2790" w:type="dxa"/>
            <w:tcBorders>
              <w:top w:val="single" w:sz="6" w:space="0" w:color="auto"/>
              <w:bottom w:val="single" w:sz="6" w:space="0" w:color="auto"/>
            </w:tcBorders>
            <w:shd w:val="clear" w:color="auto" w:fill="67AE3C"/>
            <w:vAlign w:val="center"/>
          </w:tcPr>
          <w:p w:rsidR="00261E08" w:rsidRPr="003A5566" w:rsidRDefault="00261E08" w:rsidP="00B06BB7">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Filing of the petition</w:t>
            </w:r>
          </w:p>
        </w:tc>
        <w:tc>
          <w:tcPr>
            <w:tcW w:w="6570" w:type="dxa"/>
            <w:vAlign w:val="center"/>
          </w:tcPr>
          <w:p w:rsidR="00261E08" w:rsidRPr="003A5566" w:rsidRDefault="00261E08" w:rsidP="009163FC">
            <w:pPr>
              <w:jc w:val="both"/>
              <w:rPr>
                <w:rFonts w:asciiTheme="majorHAnsi" w:hAnsiTheme="majorHAnsi"/>
                <w:bCs/>
                <w:sz w:val="19"/>
                <w:szCs w:val="19"/>
              </w:rPr>
            </w:pPr>
            <w:r w:rsidRPr="003A5566">
              <w:rPr>
                <w:rFonts w:asciiTheme="majorHAnsi" w:hAnsiTheme="majorHAnsi"/>
                <w:bCs/>
                <w:sz w:val="19"/>
                <w:szCs w:val="19"/>
              </w:rPr>
              <w:t>April 17, 2008</w:t>
            </w:r>
          </w:p>
        </w:tc>
      </w:tr>
      <w:tr w:rsidR="00261E08" w:rsidRPr="003A5566" w:rsidTr="00C355B4">
        <w:tc>
          <w:tcPr>
            <w:tcW w:w="2790" w:type="dxa"/>
            <w:tcBorders>
              <w:top w:val="single" w:sz="6" w:space="0" w:color="auto"/>
              <w:bottom w:val="single" w:sz="6" w:space="0" w:color="auto"/>
            </w:tcBorders>
            <w:shd w:val="clear" w:color="auto" w:fill="67AE3C"/>
            <w:vAlign w:val="center"/>
          </w:tcPr>
          <w:p w:rsidR="00261E08" w:rsidRPr="003A5566" w:rsidRDefault="00261E08" w:rsidP="00C355B4">
            <w:pPr>
              <w:jc w:val="center"/>
              <w:rPr>
                <w:rFonts w:asciiTheme="majorHAnsi" w:hAnsiTheme="majorHAnsi"/>
                <w:color w:val="FFFFFF" w:themeColor="background1"/>
                <w:sz w:val="19"/>
                <w:szCs w:val="19"/>
              </w:rPr>
            </w:pPr>
            <w:r w:rsidRPr="003A5566">
              <w:rPr>
                <w:rFonts w:asciiTheme="majorHAnsi" w:hAnsiTheme="majorHAnsi"/>
                <w:color w:val="FFFFFF" w:themeColor="background1"/>
                <w:sz w:val="19"/>
                <w:szCs w:val="19"/>
              </w:rPr>
              <w:t>Additional information received during initial review</w:t>
            </w:r>
          </w:p>
        </w:tc>
        <w:tc>
          <w:tcPr>
            <w:tcW w:w="6570" w:type="dxa"/>
            <w:vAlign w:val="center"/>
          </w:tcPr>
          <w:p w:rsidR="00261E08" w:rsidRPr="003A5566" w:rsidRDefault="00261E08" w:rsidP="009163FC">
            <w:pPr>
              <w:jc w:val="both"/>
              <w:rPr>
                <w:rFonts w:asciiTheme="majorHAnsi" w:hAnsiTheme="majorHAnsi"/>
                <w:bCs/>
                <w:sz w:val="19"/>
                <w:szCs w:val="19"/>
              </w:rPr>
            </w:pPr>
            <w:r w:rsidRPr="003A5566">
              <w:rPr>
                <w:rFonts w:asciiTheme="majorHAnsi" w:hAnsiTheme="majorHAnsi"/>
                <w:bCs/>
                <w:sz w:val="19"/>
                <w:szCs w:val="19"/>
              </w:rPr>
              <w:t>August 30 and October 12, 2011; February 8 and November 14, 2012</w:t>
            </w:r>
          </w:p>
        </w:tc>
      </w:tr>
      <w:tr w:rsidR="00261E08" w:rsidRPr="003A5566" w:rsidTr="00C355B4">
        <w:tc>
          <w:tcPr>
            <w:tcW w:w="2790" w:type="dxa"/>
            <w:tcBorders>
              <w:top w:val="single" w:sz="6" w:space="0" w:color="auto"/>
              <w:bottom w:val="single" w:sz="6" w:space="0" w:color="auto"/>
            </w:tcBorders>
            <w:shd w:val="clear" w:color="auto" w:fill="67AE3C"/>
            <w:vAlign w:val="center"/>
          </w:tcPr>
          <w:p w:rsidR="00261E08" w:rsidRPr="003A5566" w:rsidRDefault="00261E08" w:rsidP="00C355B4">
            <w:pPr>
              <w:jc w:val="center"/>
              <w:rPr>
                <w:rFonts w:asciiTheme="majorHAnsi" w:hAnsiTheme="majorHAnsi"/>
                <w:bCs/>
                <w:color w:val="FFFFFF" w:themeColor="background1"/>
                <w:sz w:val="19"/>
                <w:szCs w:val="19"/>
              </w:rPr>
            </w:pPr>
            <w:r w:rsidRPr="003A5566">
              <w:rPr>
                <w:rFonts w:asciiTheme="majorHAnsi" w:hAnsiTheme="majorHAnsi"/>
                <w:color w:val="FFFFFF" w:themeColor="background1"/>
                <w:sz w:val="19"/>
                <w:szCs w:val="19"/>
              </w:rPr>
              <w:t>Notification of the petition</w:t>
            </w:r>
          </w:p>
        </w:tc>
        <w:tc>
          <w:tcPr>
            <w:tcW w:w="6570" w:type="dxa"/>
            <w:vAlign w:val="center"/>
          </w:tcPr>
          <w:p w:rsidR="00261E08" w:rsidRPr="003A5566" w:rsidRDefault="00261E08" w:rsidP="009163FC">
            <w:pPr>
              <w:jc w:val="both"/>
              <w:rPr>
                <w:rFonts w:asciiTheme="majorHAnsi" w:hAnsiTheme="majorHAnsi"/>
                <w:bCs/>
                <w:sz w:val="19"/>
                <w:szCs w:val="19"/>
              </w:rPr>
            </w:pPr>
            <w:r w:rsidRPr="003A5566">
              <w:rPr>
                <w:rFonts w:asciiTheme="majorHAnsi" w:hAnsiTheme="majorHAnsi"/>
                <w:bCs/>
                <w:sz w:val="19"/>
                <w:szCs w:val="19"/>
              </w:rPr>
              <w:t>September 24, 2013</w:t>
            </w:r>
          </w:p>
        </w:tc>
      </w:tr>
      <w:tr w:rsidR="00261E08" w:rsidRPr="003A5566" w:rsidTr="00C355B4">
        <w:trPr>
          <w:trHeight w:val="264"/>
        </w:trPr>
        <w:tc>
          <w:tcPr>
            <w:tcW w:w="2790" w:type="dxa"/>
            <w:tcBorders>
              <w:top w:val="single" w:sz="6" w:space="0" w:color="auto"/>
              <w:bottom w:val="single" w:sz="6" w:space="0" w:color="auto"/>
            </w:tcBorders>
            <w:shd w:val="clear" w:color="auto" w:fill="67AE3C"/>
            <w:vAlign w:val="center"/>
          </w:tcPr>
          <w:p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color w:val="FFFFFF" w:themeColor="background1"/>
                <w:sz w:val="19"/>
                <w:szCs w:val="19"/>
              </w:rPr>
              <w:t>State’s first response</w:t>
            </w:r>
          </w:p>
        </w:tc>
        <w:tc>
          <w:tcPr>
            <w:tcW w:w="6570" w:type="dxa"/>
            <w:vAlign w:val="center"/>
          </w:tcPr>
          <w:p w:rsidR="00261E08" w:rsidRPr="003A5566" w:rsidRDefault="00261E08" w:rsidP="009163FC">
            <w:pPr>
              <w:jc w:val="both"/>
              <w:rPr>
                <w:rFonts w:asciiTheme="majorHAnsi" w:hAnsiTheme="majorHAnsi"/>
                <w:bCs/>
                <w:sz w:val="19"/>
                <w:szCs w:val="19"/>
              </w:rPr>
            </w:pPr>
            <w:r w:rsidRPr="003A5566">
              <w:rPr>
                <w:rFonts w:asciiTheme="majorHAnsi" w:hAnsiTheme="majorHAnsi"/>
                <w:bCs/>
                <w:sz w:val="19"/>
                <w:szCs w:val="19"/>
              </w:rPr>
              <w:t>October 22, 2014</w:t>
            </w:r>
          </w:p>
        </w:tc>
      </w:tr>
      <w:tr w:rsidR="00261E08" w:rsidRPr="003A5566" w:rsidTr="00C355B4">
        <w:tc>
          <w:tcPr>
            <w:tcW w:w="2790" w:type="dxa"/>
            <w:tcBorders>
              <w:top w:val="single" w:sz="6" w:space="0" w:color="auto"/>
              <w:bottom w:val="single" w:sz="6" w:space="0" w:color="auto"/>
            </w:tcBorders>
            <w:shd w:val="clear" w:color="auto" w:fill="67AE3C"/>
            <w:vAlign w:val="center"/>
          </w:tcPr>
          <w:p w:rsidR="00261E08" w:rsidRPr="003A5566" w:rsidRDefault="00261E08" w:rsidP="0023351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Additional observations from the petitioner</w:t>
            </w:r>
          </w:p>
        </w:tc>
        <w:tc>
          <w:tcPr>
            <w:tcW w:w="6570" w:type="dxa"/>
            <w:vAlign w:val="center"/>
          </w:tcPr>
          <w:p w:rsidR="00261E08" w:rsidRPr="003A5566" w:rsidRDefault="00261E08" w:rsidP="009163FC">
            <w:pPr>
              <w:jc w:val="both"/>
              <w:rPr>
                <w:rFonts w:asciiTheme="majorHAnsi" w:hAnsiTheme="majorHAnsi"/>
                <w:bCs/>
                <w:sz w:val="19"/>
                <w:szCs w:val="19"/>
              </w:rPr>
            </w:pPr>
            <w:r w:rsidRPr="003A5566">
              <w:rPr>
                <w:rFonts w:asciiTheme="majorHAnsi" w:hAnsiTheme="majorHAnsi"/>
                <w:bCs/>
                <w:sz w:val="19"/>
                <w:szCs w:val="19"/>
              </w:rPr>
              <w:t>January 12, 2015; November 11 and December 4, 2017</w:t>
            </w:r>
          </w:p>
        </w:tc>
      </w:tr>
      <w:tr w:rsidR="00261E08" w:rsidRPr="003A5566" w:rsidTr="00C355B4">
        <w:tc>
          <w:tcPr>
            <w:tcW w:w="2790" w:type="dxa"/>
            <w:tcBorders>
              <w:top w:val="single" w:sz="6" w:space="0" w:color="auto"/>
              <w:bottom w:val="single" w:sz="6" w:space="0" w:color="auto"/>
            </w:tcBorders>
            <w:shd w:val="clear" w:color="auto" w:fill="67AE3C"/>
            <w:vAlign w:val="center"/>
          </w:tcPr>
          <w:p w:rsidR="00261E08" w:rsidRPr="003A5566" w:rsidRDefault="00261E08" w:rsidP="00653EA6">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Additional observations from the State</w:t>
            </w:r>
          </w:p>
        </w:tc>
        <w:tc>
          <w:tcPr>
            <w:tcW w:w="6570" w:type="dxa"/>
            <w:vAlign w:val="center"/>
          </w:tcPr>
          <w:p w:rsidR="00261E08" w:rsidRPr="003A5566" w:rsidRDefault="00261E08" w:rsidP="009163FC">
            <w:pPr>
              <w:jc w:val="both"/>
              <w:rPr>
                <w:rFonts w:asciiTheme="majorHAnsi" w:hAnsiTheme="majorHAnsi"/>
                <w:bCs/>
                <w:sz w:val="19"/>
                <w:szCs w:val="19"/>
              </w:rPr>
            </w:pPr>
            <w:r w:rsidRPr="003A5566">
              <w:rPr>
                <w:rFonts w:asciiTheme="majorHAnsi" w:hAnsiTheme="majorHAnsi"/>
                <w:bCs/>
                <w:sz w:val="19"/>
                <w:szCs w:val="19"/>
              </w:rPr>
              <w:t xml:space="preserve">August 10, 2015 </w:t>
            </w:r>
          </w:p>
        </w:tc>
      </w:tr>
    </w:tbl>
    <w:p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 xml:space="preserve">III. </w:t>
      </w:r>
      <w:r w:rsidRPr="003A5566">
        <w:rPr>
          <w:rFonts w:asciiTheme="majorHAnsi" w:hAnsiTheme="majorHAnsi"/>
          <w:b/>
          <w:bCs/>
          <w:sz w:val="19"/>
          <w:szCs w:val="19"/>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261E08" w:rsidRPr="003A5566" w:rsidTr="00C355B4">
        <w:trPr>
          <w:cantSplit/>
        </w:trPr>
        <w:tc>
          <w:tcPr>
            <w:tcW w:w="2790" w:type="dxa"/>
            <w:tcBorders>
              <w:top w:val="single" w:sz="4" w:space="0" w:color="auto"/>
              <w:bottom w:val="single" w:sz="6" w:space="0" w:color="auto"/>
            </w:tcBorders>
            <w:shd w:val="clear" w:color="auto" w:fill="67AE3C"/>
            <w:vAlign w:val="center"/>
          </w:tcPr>
          <w:p w:rsidR="00261E08" w:rsidRPr="003A5566" w:rsidRDefault="00261E08" w:rsidP="009163FC">
            <w:pPr>
              <w:jc w:val="center"/>
              <w:rPr>
                <w:rFonts w:asciiTheme="majorHAnsi" w:hAnsiTheme="majorHAnsi"/>
                <w:bCs/>
                <w:i/>
                <w:color w:val="FFFFFF" w:themeColor="background1"/>
                <w:sz w:val="19"/>
                <w:szCs w:val="19"/>
              </w:rPr>
            </w:pPr>
            <w:r w:rsidRPr="003A5566">
              <w:rPr>
                <w:rFonts w:asciiTheme="majorHAnsi" w:hAnsiTheme="majorHAnsi"/>
                <w:bCs/>
                <w:i/>
                <w:color w:val="FFFFFF" w:themeColor="background1"/>
                <w:sz w:val="19"/>
                <w:szCs w:val="19"/>
              </w:rPr>
              <w:t>Ratione personae:</w:t>
            </w:r>
          </w:p>
        </w:tc>
        <w:tc>
          <w:tcPr>
            <w:tcW w:w="6570" w:type="dxa"/>
            <w:vAlign w:val="center"/>
          </w:tcPr>
          <w:p w:rsidR="00261E08" w:rsidRPr="003A5566" w:rsidRDefault="00261E08" w:rsidP="009163FC">
            <w:pPr>
              <w:rPr>
                <w:rFonts w:asciiTheme="majorHAnsi" w:hAnsiTheme="majorHAnsi"/>
                <w:bCs/>
                <w:sz w:val="19"/>
                <w:szCs w:val="19"/>
              </w:rPr>
            </w:pPr>
            <w:r w:rsidRPr="003A5566">
              <w:rPr>
                <w:rFonts w:asciiTheme="majorHAnsi" w:hAnsiTheme="majorHAnsi"/>
                <w:bCs/>
                <w:sz w:val="19"/>
                <w:szCs w:val="19"/>
              </w:rPr>
              <w:t>Yes</w:t>
            </w:r>
          </w:p>
        </w:tc>
      </w:tr>
      <w:tr w:rsidR="00261E08" w:rsidRPr="003A5566" w:rsidTr="00C355B4">
        <w:trPr>
          <w:cantSplit/>
        </w:trPr>
        <w:tc>
          <w:tcPr>
            <w:tcW w:w="2790" w:type="dxa"/>
            <w:tcBorders>
              <w:top w:val="single" w:sz="6" w:space="0" w:color="auto"/>
              <w:bottom w:val="single" w:sz="6" w:space="0" w:color="auto"/>
            </w:tcBorders>
            <w:shd w:val="clear" w:color="auto" w:fill="67AE3C"/>
            <w:vAlign w:val="center"/>
          </w:tcPr>
          <w:p w:rsidR="00261E08" w:rsidRPr="003A5566" w:rsidRDefault="00261E08" w:rsidP="00C355B4">
            <w:pPr>
              <w:jc w:val="center"/>
              <w:rPr>
                <w:rFonts w:asciiTheme="majorHAnsi" w:hAnsiTheme="majorHAnsi"/>
                <w:bCs/>
                <w:color w:val="FFFFFF" w:themeColor="background1"/>
                <w:sz w:val="19"/>
                <w:szCs w:val="19"/>
              </w:rPr>
            </w:pPr>
            <w:r w:rsidRPr="003A5566">
              <w:rPr>
                <w:rFonts w:asciiTheme="majorHAnsi" w:hAnsiTheme="majorHAnsi"/>
                <w:bCs/>
                <w:i/>
                <w:color w:val="FFFFFF" w:themeColor="background1"/>
                <w:sz w:val="19"/>
                <w:szCs w:val="19"/>
              </w:rPr>
              <w:t>Ratione loci</w:t>
            </w:r>
            <w:r w:rsidRPr="003A5566">
              <w:rPr>
                <w:rFonts w:asciiTheme="majorHAnsi" w:hAnsiTheme="majorHAnsi"/>
                <w:bCs/>
                <w:color w:val="FFFFFF" w:themeColor="background1"/>
                <w:sz w:val="19"/>
                <w:szCs w:val="19"/>
              </w:rPr>
              <w:t>:</w:t>
            </w:r>
          </w:p>
        </w:tc>
        <w:tc>
          <w:tcPr>
            <w:tcW w:w="6570" w:type="dxa"/>
            <w:vAlign w:val="center"/>
          </w:tcPr>
          <w:p w:rsidR="00261E08" w:rsidRPr="003A5566" w:rsidRDefault="00261E08" w:rsidP="009163FC">
            <w:pPr>
              <w:rPr>
                <w:rFonts w:asciiTheme="majorHAnsi" w:hAnsiTheme="majorHAnsi"/>
                <w:bCs/>
                <w:sz w:val="19"/>
                <w:szCs w:val="19"/>
              </w:rPr>
            </w:pPr>
            <w:r w:rsidRPr="003A5566">
              <w:rPr>
                <w:rFonts w:asciiTheme="majorHAnsi" w:hAnsiTheme="majorHAnsi"/>
                <w:bCs/>
                <w:sz w:val="19"/>
                <w:szCs w:val="19"/>
              </w:rPr>
              <w:t>Yes</w:t>
            </w:r>
          </w:p>
        </w:tc>
      </w:tr>
      <w:tr w:rsidR="00261E08" w:rsidRPr="003A5566" w:rsidTr="00C355B4">
        <w:trPr>
          <w:cantSplit/>
        </w:trPr>
        <w:tc>
          <w:tcPr>
            <w:tcW w:w="2790" w:type="dxa"/>
            <w:tcBorders>
              <w:top w:val="single" w:sz="6" w:space="0" w:color="auto"/>
              <w:bottom w:val="single" w:sz="6" w:space="0" w:color="auto"/>
            </w:tcBorders>
            <w:shd w:val="clear" w:color="auto" w:fill="67AE3C"/>
            <w:vAlign w:val="center"/>
          </w:tcPr>
          <w:p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bCs/>
                <w:i/>
                <w:color w:val="FFFFFF" w:themeColor="background1"/>
                <w:sz w:val="19"/>
                <w:szCs w:val="19"/>
              </w:rPr>
              <w:t>Ratione temporis</w:t>
            </w:r>
            <w:r w:rsidRPr="003A5566">
              <w:rPr>
                <w:rFonts w:asciiTheme="majorHAnsi" w:hAnsiTheme="majorHAnsi"/>
                <w:bCs/>
                <w:color w:val="FFFFFF" w:themeColor="background1"/>
                <w:sz w:val="19"/>
                <w:szCs w:val="19"/>
              </w:rPr>
              <w:t>:</w:t>
            </w:r>
          </w:p>
        </w:tc>
        <w:tc>
          <w:tcPr>
            <w:tcW w:w="6570" w:type="dxa"/>
            <w:vAlign w:val="center"/>
          </w:tcPr>
          <w:p w:rsidR="00261E08" w:rsidRPr="003A5566" w:rsidRDefault="00261E08" w:rsidP="009163FC">
            <w:pPr>
              <w:rPr>
                <w:rFonts w:asciiTheme="majorHAnsi" w:hAnsiTheme="majorHAnsi"/>
                <w:bCs/>
                <w:sz w:val="19"/>
                <w:szCs w:val="19"/>
              </w:rPr>
            </w:pPr>
            <w:r w:rsidRPr="003A5566">
              <w:rPr>
                <w:rFonts w:asciiTheme="majorHAnsi" w:hAnsiTheme="majorHAnsi"/>
                <w:bCs/>
                <w:sz w:val="19"/>
                <w:szCs w:val="19"/>
              </w:rPr>
              <w:t>Yes</w:t>
            </w:r>
          </w:p>
        </w:tc>
      </w:tr>
      <w:tr w:rsidR="00261E08" w:rsidRPr="003A5566" w:rsidTr="00C355B4">
        <w:trPr>
          <w:cantSplit/>
        </w:trPr>
        <w:tc>
          <w:tcPr>
            <w:tcW w:w="2790" w:type="dxa"/>
            <w:tcBorders>
              <w:top w:val="single" w:sz="6" w:space="0" w:color="auto"/>
              <w:bottom w:val="single" w:sz="6" w:space="0" w:color="auto"/>
            </w:tcBorders>
            <w:shd w:val="clear" w:color="auto" w:fill="67AE3C"/>
            <w:vAlign w:val="center"/>
          </w:tcPr>
          <w:p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bCs/>
                <w:i/>
                <w:color w:val="FFFFFF" w:themeColor="background1"/>
                <w:sz w:val="19"/>
                <w:szCs w:val="19"/>
              </w:rPr>
              <w:t>Ratione materiae</w:t>
            </w:r>
            <w:r w:rsidRPr="003A5566">
              <w:rPr>
                <w:rFonts w:asciiTheme="majorHAnsi" w:hAnsiTheme="majorHAnsi"/>
                <w:bCs/>
                <w:color w:val="FFFFFF" w:themeColor="background1"/>
                <w:sz w:val="19"/>
                <w:szCs w:val="19"/>
              </w:rPr>
              <w:t>:</w:t>
            </w:r>
          </w:p>
        </w:tc>
        <w:tc>
          <w:tcPr>
            <w:tcW w:w="6570" w:type="dxa"/>
            <w:vAlign w:val="center"/>
          </w:tcPr>
          <w:p w:rsidR="00261E08" w:rsidRPr="003A5566" w:rsidRDefault="00261E08" w:rsidP="009163FC">
            <w:pPr>
              <w:jc w:val="both"/>
              <w:rPr>
                <w:rFonts w:asciiTheme="majorHAnsi" w:hAnsiTheme="majorHAnsi"/>
                <w:bCs/>
                <w:sz w:val="19"/>
                <w:szCs w:val="19"/>
              </w:rPr>
            </w:pPr>
            <w:r w:rsidRPr="003A5566">
              <w:rPr>
                <w:rFonts w:asciiTheme="majorHAnsi" w:hAnsiTheme="majorHAnsi"/>
                <w:bCs/>
                <w:sz w:val="19"/>
                <w:szCs w:val="19"/>
              </w:rPr>
              <w:t>Yes, American Declaration of the Rights and Duties of Man</w:t>
            </w:r>
            <w:r w:rsidRPr="003A5566">
              <w:rPr>
                <w:rFonts w:asciiTheme="majorHAnsi" w:hAnsiTheme="majorHAnsi"/>
                <w:bCs/>
                <w:sz w:val="19"/>
                <w:szCs w:val="19"/>
                <w:vertAlign w:val="superscript"/>
              </w:rPr>
              <w:footnoteReference w:id="6"/>
            </w:r>
            <w:r w:rsidRPr="003A5566">
              <w:rPr>
                <w:rFonts w:asciiTheme="majorHAnsi" w:hAnsiTheme="majorHAnsi"/>
                <w:bCs/>
                <w:sz w:val="19"/>
                <w:szCs w:val="19"/>
              </w:rPr>
              <w:t xml:space="preserve"> (ratification of the OAS Charter on June 19, 1951 and in conformity with Article 20 of the IACHR’s Statute and Article 51 of its Rules of Procedure)</w:t>
            </w:r>
          </w:p>
        </w:tc>
      </w:tr>
    </w:tbl>
    <w:p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 xml:space="preserve">IV. </w:t>
      </w:r>
      <w:r w:rsidRPr="003A5566">
        <w:rPr>
          <w:rFonts w:asciiTheme="majorHAnsi" w:hAnsiTheme="majorHAnsi"/>
          <w:b/>
          <w:bCs/>
          <w:sz w:val="19"/>
          <w:szCs w:val="19"/>
        </w:rPr>
        <w:tab/>
        <w:t xml:space="preserve">DUPLICATION OF PROCEDURES AND INTERNATIONAL </w:t>
      </w:r>
      <w:r w:rsidRPr="003A5566">
        <w:rPr>
          <w:rFonts w:asciiTheme="majorHAnsi" w:hAnsiTheme="majorHAnsi"/>
          <w:b/>
          <w:bCs/>
          <w:i/>
          <w:sz w:val="19"/>
          <w:szCs w:val="19"/>
        </w:rPr>
        <w:t>RES JUDICATA</w:t>
      </w:r>
      <w:r w:rsidRPr="003A5566">
        <w:rPr>
          <w:rFonts w:asciiTheme="majorHAnsi" w:hAnsiTheme="majorHAnsi"/>
          <w:b/>
          <w:bCs/>
          <w:sz w:val="19"/>
          <w:szCs w:val="19"/>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261E08" w:rsidRPr="003A5566" w:rsidTr="00C355B4">
        <w:trPr>
          <w:cantSplit/>
        </w:trPr>
        <w:tc>
          <w:tcPr>
            <w:tcW w:w="2790" w:type="dxa"/>
            <w:tcBorders>
              <w:top w:val="single" w:sz="4" w:space="0" w:color="auto"/>
              <w:bottom w:val="single" w:sz="6" w:space="0" w:color="auto"/>
            </w:tcBorders>
            <w:shd w:val="clear" w:color="auto" w:fill="67AE3C"/>
            <w:vAlign w:val="center"/>
          </w:tcPr>
          <w:p w:rsidR="00261E08" w:rsidRPr="003A5566" w:rsidRDefault="00261E08" w:rsidP="008546E5">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 xml:space="preserve">Duplication of procedures and international </w:t>
            </w:r>
            <w:r w:rsidRPr="003A5566">
              <w:rPr>
                <w:rFonts w:asciiTheme="majorHAnsi" w:hAnsiTheme="majorHAnsi"/>
                <w:bCs/>
                <w:i/>
                <w:color w:val="FFFFFF" w:themeColor="background1"/>
                <w:sz w:val="19"/>
                <w:szCs w:val="19"/>
              </w:rPr>
              <w:t>res judicata</w:t>
            </w:r>
          </w:p>
        </w:tc>
        <w:tc>
          <w:tcPr>
            <w:tcW w:w="6570" w:type="dxa"/>
            <w:vAlign w:val="center"/>
          </w:tcPr>
          <w:p w:rsidR="00261E08" w:rsidRPr="003A5566" w:rsidRDefault="00261E08" w:rsidP="009163FC">
            <w:pPr>
              <w:jc w:val="both"/>
              <w:rPr>
                <w:rFonts w:asciiTheme="majorHAnsi" w:hAnsiTheme="majorHAnsi"/>
                <w:bCs/>
                <w:sz w:val="19"/>
                <w:szCs w:val="19"/>
              </w:rPr>
            </w:pPr>
            <w:r w:rsidRPr="003A5566">
              <w:rPr>
                <w:rFonts w:asciiTheme="majorHAnsi" w:hAnsiTheme="majorHAnsi"/>
                <w:bCs/>
                <w:sz w:val="19"/>
                <w:szCs w:val="19"/>
              </w:rPr>
              <w:t>No</w:t>
            </w:r>
          </w:p>
        </w:tc>
      </w:tr>
      <w:tr w:rsidR="00261E08" w:rsidRPr="003A5566" w:rsidTr="00C355B4">
        <w:trPr>
          <w:cantSplit/>
        </w:trPr>
        <w:tc>
          <w:tcPr>
            <w:tcW w:w="2790" w:type="dxa"/>
            <w:tcBorders>
              <w:top w:val="single" w:sz="6" w:space="0" w:color="auto"/>
              <w:bottom w:val="single" w:sz="6" w:space="0" w:color="auto"/>
            </w:tcBorders>
            <w:shd w:val="clear" w:color="auto" w:fill="67AE3C"/>
            <w:vAlign w:val="center"/>
          </w:tcPr>
          <w:p w:rsidR="00261E08" w:rsidRPr="003A5566" w:rsidRDefault="00261E08" w:rsidP="009163FC">
            <w:pPr>
              <w:jc w:val="center"/>
              <w:rPr>
                <w:rFonts w:asciiTheme="majorHAnsi" w:hAnsiTheme="majorHAnsi"/>
                <w:bCs/>
                <w:i/>
                <w:color w:val="FFFFFF" w:themeColor="background1"/>
                <w:sz w:val="19"/>
                <w:szCs w:val="19"/>
              </w:rPr>
            </w:pPr>
            <w:r w:rsidRPr="003A5566">
              <w:rPr>
                <w:rFonts w:asciiTheme="majorHAnsi" w:hAnsiTheme="majorHAnsi"/>
                <w:bCs/>
                <w:color w:val="FFFFFF" w:themeColor="background1"/>
                <w:sz w:val="19"/>
                <w:szCs w:val="19"/>
              </w:rPr>
              <w:t>Rights declared admissible</w:t>
            </w:r>
          </w:p>
        </w:tc>
        <w:tc>
          <w:tcPr>
            <w:tcW w:w="6570" w:type="dxa"/>
            <w:vAlign w:val="center"/>
          </w:tcPr>
          <w:p w:rsidR="00261E08" w:rsidRPr="003A5566" w:rsidRDefault="00261E08" w:rsidP="009163FC">
            <w:pPr>
              <w:jc w:val="both"/>
              <w:rPr>
                <w:rFonts w:asciiTheme="majorHAnsi" w:hAnsiTheme="majorHAnsi"/>
                <w:bCs/>
                <w:sz w:val="19"/>
                <w:szCs w:val="19"/>
              </w:rPr>
            </w:pPr>
            <w:r w:rsidRPr="003A5566">
              <w:rPr>
                <w:rFonts w:asciiTheme="majorHAnsi" w:hAnsiTheme="majorHAnsi"/>
                <w:sz w:val="19"/>
                <w:szCs w:val="19"/>
              </w:rPr>
              <w:t>Articles I (life, liberty and personal security), II (equality before law) III (religious freedom and worship), IV (freedom of investigation, opinion, expression and dissemination), X (inviolability and transmission of correspondence), XI (the preservation of health and well-being), XVIII (fair trial), XXV (protection from arbitrary arrest) and XXVI (due process of law)</w:t>
            </w:r>
            <w:r w:rsidR="000460CA" w:rsidRPr="003A5566">
              <w:rPr>
                <w:rFonts w:asciiTheme="majorHAnsi" w:hAnsiTheme="majorHAnsi"/>
                <w:sz w:val="19"/>
                <w:szCs w:val="19"/>
              </w:rPr>
              <w:t xml:space="preserve"> of the American Declaration</w:t>
            </w:r>
          </w:p>
        </w:tc>
      </w:tr>
      <w:tr w:rsidR="00261E08" w:rsidRPr="003A5566" w:rsidTr="00C355B4">
        <w:trPr>
          <w:cantSplit/>
        </w:trPr>
        <w:tc>
          <w:tcPr>
            <w:tcW w:w="2790" w:type="dxa"/>
            <w:tcBorders>
              <w:top w:val="single" w:sz="6" w:space="0" w:color="auto"/>
              <w:bottom w:val="single" w:sz="6" w:space="0" w:color="auto"/>
            </w:tcBorders>
            <w:shd w:val="clear" w:color="auto" w:fill="67AE3C"/>
            <w:vAlign w:val="center"/>
          </w:tcPr>
          <w:p w:rsidR="00261E08" w:rsidRPr="003A5566" w:rsidRDefault="00261E08" w:rsidP="008546E5">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 xml:space="preserve">Exhaustion or exception to the exhaustion of remedies </w:t>
            </w:r>
          </w:p>
        </w:tc>
        <w:tc>
          <w:tcPr>
            <w:tcW w:w="6570" w:type="dxa"/>
            <w:vAlign w:val="center"/>
          </w:tcPr>
          <w:p w:rsidR="00261E08" w:rsidRPr="003A5566" w:rsidRDefault="00261E08" w:rsidP="009163FC">
            <w:pPr>
              <w:rPr>
                <w:rFonts w:asciiTheme="majorHAnsi" w:hAnsiTheme="majorHAnsi"/>
                <w:bCs/>
                <w:sz w:val="19"/>
                <w:szCs w:val="19"/>
              </w:rPr>
            </w:pPr>
            <w:r w:rsidRPr="003A5566">
              <w:rPr>
                <w:rFonts w:asciiTheme="majorHAnsi" w:hAnsiTheme="majorHAnsi"/>
                <w:bCs/>
                <w:sz w:val="19"/>
                <w:szCs w:val="19"/>
              </w:rPr>
              <w:t>Yes, in the terms set forth in Section VI</w:t>
            </w:r>
          </w:p>
        </w:tc>
      </w:tr>
      <w:tr w:rsidR="00261E08" w:rsidRPr="003A5566" w:rsidTr="00C355B4">
        <w:trPr>
          <w:cantSplit/>
        </w:trPr>
        <w:tc>
          <w:tcPr>
            <w:tcW w:w="2790" w:type="dxa"/>
            <w:tcBorders>
              <w:top w:val="single" w:sz="6" w:space="0" w:color="auto"/>
              <w:bottom w:val="single" w:sz="6" w:space="0" w:color="auto"/>
            </w:tcBorders>
            <w:shd w:val="clear" w:color="auto" w:fill="67AE3C"/>
            <w:vAlign w:val="center"/>
          </w:tcPr>
          <w:p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Timeliness of the petition</w:t>
            </w:r>
          </w:p>
        </w:tc>
        <w:tc>
          <w:tcPr>
            <w:tcW w:w="6570" w:type="dxa"/>
            <w:vAlign w:val="center"/>
          </w:tcPr>
          <w:p w:rsidR="00261E08" w:rsidRPr="003A5566" w:rsidRDefault="00261E08" w:rsidP="009163FC">
            <w:pPr>
              <w:rPr>
                <w:rFonts w:asciiTheme="majorHAnsi" w:hAnsiTheme="majorHAnsi"/>
                <w:bCs/>
                <w:sz w:val="19"/>
                <w:szCs w:val="19"/>
              </w:rPr>
            </w:pPr>
            <w:r w:rsidRPr="003A5566">
              <w:rPr>
                <w:rFonts w:asciiTheme="majorHAnsi" w:hAnsiTheme="majorHAnsi"/>
                <w:bCs/>
                <w:sz w:val="19"/>
                <w:szCs w:val="19"/>
              </w:rPr>
              <w:t>Yes, in the terms set forth in Section VI</w:t>
            </w:r>
          </w:p>
        </w:tc>
      </w:tr>
    </w:tbl>
    <w:p w:rsidR="00F621C3" w:rsidRPr="000B6B7A" w:rsidRDefault="00F621C3" w:rsidP="009C6B96">
      <w:pPr>
        <w:spacing w:before="12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3D6EE0">
        <w:rPr>
          <w:rFonts w:asciiTheme="majorHAnsi" w:hAnsiTheme="majorHAnsi"/>
          <w:b/>
          <w:sz w:val="20"/>
          <w:szCs w:val="20"/>
        </w:rPr>
        <w:t xml:space="preserve">SUMMARY OF </w:t>
      </w:r>
      <w:r w:rsidR="00706858" w:rsidRPr="000B6B7A">
        <w:rPr>
          <w:rFonts w:asciiTheme="majorHAnsi" w:hAnsiTheme="majorHAnsi"/>
          <w:b/>
          <w:sz w:val="20"/>
          <w:szCs w:val="20"/>
        </w:rPr>
        <w:t xml:space="preserve">ALLEGED </w:t>
      </w:r>
      <w:r w:rsidRPr="000B6B7A">
        <w:rPr>
          <w:rFonts w:asciiTheme="majorHAnsi" w:hAnsiTheme="majorHAnsi"/>
          <w:b/>
          <w:sz w:val="20"/>
          <w:szCs w:val="20"/>
        </w:rPr>
        <w:t xml:space="preserve">FACTS </w:t>
      </w:r>
    </w:p>
    <w:p w:rsidR="00261E08" w:rsidRPr="00261E08" w:rsidRDefault="00261E08" w:rsidP="009C6B9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Cambria" w:hAnsi="Cambria"/>
          <w:sz w:val="20"/>
          <w:szCs w:val="20"/>
        </w:rPr>
      </w:pPr>
      <w:r w:rsidRPr="00261E08">
        <w:rPr>
          <w:rFonts w:ascii="Cambria" w:hAnsi="Cambria"/>
          <w:sz w:val="20"/>
          <w:szCs w:val="20"/>
        </w:rPr>
        <w:t xml:space="preserve">Mr. Anant Kumar Tripati (hereinafter “Mr. Tripati” or the “alleged victim”) claims to be </w:t>
      </w:r>
      <w:r w:rsidR="000460CA">
        <w:rPr>
          <w:rFonts w:ascii="Cambria" w:hAnsi="Cambria"/>
          <w:sz w:val="20"/>
          <w:szCs w:val="20"/>
        </w:rPr>
        <w:t>“</w:t>
      </w:r>
      <w:r w:rsidRPr="00261E08">
        <w:rPr>
          <w:rFonts w:ascii="Cambria" w:hAnsi="Cambria"/>
          <w:sz w:val="20"/>
          <w:szCs w:val="20"/>
        </w:rPr>
        <w:t>falsely imprisoned</w:t>
      </w:r>
      <w:r w:rsidR="000460CA">
        <w:rPr>
          <w:rFonts w:ascii="Cambria" w:hAnsi="Cambria"/>
          <w:sz w:val="20"/>
          <w:szCs w:val="20"/>
        </w:rPr>
        <w:t>”</w:t>
      </w:r>
      <w:r w:rsidRPr="00261E08">
        <w:rPr>
          <w:rFonts w:ascii="Cambria" w:hAnsi="Cambria"/>
          <w:sz w:val="20"/>
          <w:szCs w:val="20"/>
        </w:rPr>
        <w:t xml:space="preserve"> in the United States since 1992 and that his arrest, prosecution and conviction were the result of fabricated charges and the collusion between the state courts, attorneys and law enforcement officers which has affected his rights. Moreover, the alleged victim claims to have been the subject of retaliatory action while in prison, including the denial of food and medical treatment, the destruction of his </w:t>
      </w:r>
      <w:r w:rsidRPr="00261E08">
        <w:rPr>
          <w:rFonts w:ascii="Cambria" w:hAnsi="Cambria"/>
          <w:sz w:val="20"/>
          <w:szCs w:val="20"/>
        </w:rPr>
        <w:lastRenderedPageBreak/>
        <w:t>personal belongings and legal documents, and the refusal to grant him access to legal counsel, resources and material.</w:t>
      </w:r>
    </w:p>
    <w:p w:rsidR="00261E08" w:rsidRPr="00261E08" w:rsidRDefault="00261E08" w:rsidP="009C6B9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Cambria" w:hAnsi="Cambria"/>
          <w:sz w:val="20"/>
          <w:szCs w:val="20"/>
        </w:rPr>
      </w:pPr>
      <w:r w:rsidRPr="00261E08">
        <w:rPr>
          <w:rFonts w:ascii="Cambria" w:hAnsi="Cambria"/>
          <w:sz w:val="20"/>
          <w:szCs w:val="20"/>
        </w:rPr>
        <w:t xml:space="preserve">The petition alleges that Mr. Tripati lived in California where he founded Legal Research Associates in Beverly Hills. He claims that he was investigating corruption and other illegal activities of authorities of Maricopa County and Arizona’s judicial system and that these authorities took retaliatory measures against him upon learning that he intended to expose his findings. </w:t>
      </w:r>
    </w:p>
    <w:p w:rsidR="00261E08" w:rsidRPr="00261E08" w:rsidRDefault="00261E08" w:rsidP="009C6B9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Cambria" w:hAnsi="Cambria"/>
          <w:sz w:val="20"/>
          <w:szCs w:val="20"/>
        </w:rPr>
      </w:pPr>
      <w:r w:rsidRPr="00261E08">
        <w:rPr>
          <w:rFonts w:ascii="Cambria" w:hAnsi="Cambria"/>
          <w:sz w:val="20"/>
          <w:szCs w:val="20"/>
        </w:rPr>
        <w:t xml:space="preserve">In this regard, he claims that the Maricopa County District Attorney’s Office fabricated evidence against him and falsely accused him of attempting to defraud the state of Arizona in a bail bond scheme concerning the release of four persons held in the Maricopa County jail. He claims that as a result of these charges a California court ordered his arrest and the seizure of his property. He states that authorities from the states of California and Arizona arrested him at his workplace on June 24, 1992, and seized documents that were not included in the court order, such as those concerning the corruption and illegal activities of the judicial authorities of Maricopa County, which were later deliberately destroyed by these authorities. </w:t>
      </w:r>
    </w:p>
    <w:p w:rsidR="00261E08" w:rsidRPr="00261E08" w:rsidRDefault="00261E08" w:rsidP="009C6B9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Cambria" w:hAnsi="Cambria"/>
          <w:sz w:val="20"/>
          <w:szCs w:val="20"/>
        </w:rPr>
      </w:pPr>
      <w:r w:rsidRPr="00261E08">
        <w:rPr>
          <w:rFonts w:ascii="Cambria" w:hAnsi="Cambria"/>
          <w:sz w:val="20"/>
          <w:szCs w:val="20"/>
        </w:rPr>
        <w:t>Furthermore, Mr. Tripati affirms that he was denied the right to a fair trial since he was not provided with effective assistance of counsel in both the trial court and on appeal, and because the prosecution intimidated witnesses and presented perjured testimony as evidence. Likewise, he alleges that the public defender assigned to him was overworked and failed to present evidence that was fundamental to his case and that the trial court also prevented him from presenting evidence in his defense. On November 30, 1993 he was convicted and sentenced to 28 years for fraudulent schemes, 20 years for attempted fraudulent schemes and 4 and a half years for false swearing, resulting in a prison sentence of 52 and a half years without the possibility of parole.</w:t>
      </w:r>
    </w:p>
    <w:p w:rsidR="00261E08" w:rsidRPr="00261E08" w:rsidRDefault="00261E08" w:rsidP="009C6B9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Cambria" w:hAnsi="Cambria"/>
          <w:sz w:val="20"/>
          <w:szCs w:val="20"/>
        </w:rPr>
      </w:pPr>
      <w:r w:rsidRPr="00261E08">
        <w:rPr>
          <w:rFonts w:ascii="Cambria" w:hAnsi="Cambria"/>
          <w:sz w:val="20"/>
          <w:szCs w:val="20"/>
        </w:rPr>
        <w:t xml:space="preserve">The petition indicates that the alleged victim appealed his </w:t>
      </w:r>
      <w:r w:rsidR="002826D3" w:rsidRPr="00261E08">
        <w:rPr>
          <w:rFonts w:ascii="Cambria" w:hAnsi="Cambria"/>
          <w:sz w:val="20"/>
          <w:szCs w:val="20"/>
        </w:rPr>
        <w:t>199</w:t>
      </w:r>
      <w:r w:rsidR="002826D3">
        <w:rPr>
          <w:rFonts w:ascii="Cambria" w:hAnsi="Cambria"/>
          <w:sz w:val="20"/>
          <w:szCs w:val="20"/>
        </w:rPr>
        <w:t>3</w:t>
      </w:r>
      <w:r w:rsidR="002826D3" w:rsidRPr="00261E08">
        <w:rPr>
          <w:rFonts w:ascii="Cambria" w:hAnsi="Cambria"/>
          <w:sz w:val="20"/>
          <w:szCs w:val="20"/>
        </w:rPr>
        <w:t xml:space="preserve"> </w:t>
      </w:r>
      <w:r w:rsidRPr="00261E08">
        <w:rPr>
          <w:rFonts w:ascii="Cambria" w:hAnsi="Cambria"/>
          <w:sz w:val="20"/>
          <w:szCs w:val="20"/>
        </w:rPr>
        <w:t xml:space="preserve">conviction to the Court of Appeals of the state of Arizona, which issued its judgment on February 22¸ 1996, finding no fundamental error and affirming the conviction and sentences. He claims to have filed numerous appeals, motions and habeas petitions since then in order to seek relief from his criminal conviction and for the violation of his constitutional rights under the U.S. Civil Rights Act. He claims that proceedings regarding the violation of his civil rights ended when the U.S. Supreme Court denied his </w:t>
      </w:r>
      <w:r w:rsidRPr="00261E08">
        <w:rPr>
          <w:rFonts w:ascii="Cambria" w:hAnsi="Cambria"/>
          <w:i/>
          <w:sz w:val="20"/>
          <w:szCs w:val="20"/>
        </w:rPr>
        <w:t>writ of certiorari</w:t>
      </w:r>
      <w:r w:rsidRPr="00261E08">
        <w:rPr>
          <w:rFonts w:ascii="Cambria" w:hAnsi="Cambria"/>
          <w:sz w:val="20"/>
          <w:szCs w:val="20"/>
        </w:rPr>
        <w:t xml:space="preserve"> on</w:t>
      </w:r>
      <w:r w:rsidRPr="00261E08">
        <w:rPr>
          <w:rFonts w:ascii="Cambria" w:hAnsi="Cambria"/>
          <w:i/>
          <w:sz w:val="20"/>
          <w:szCs w:val="20"/>
        </w:rPr>
        <w:t xml:space="preserve"> </w:t>
      </w:r>
      <w:r w:rsidRPr="00261E08">
        <w:rPr>
          <w:rFonts w:ascii="Cambria" w:hAnsi="Cambria"/>
          <w:sz w:val="20"/>
          <w:szCs w:val="20"/>
        </w:rPr>
        <w:t>February 19, 2008.</w:t>
      </w:r>
      <w:r w:rsidR="009D59D2">
        <w:rPr>
          <w:rStyle w:val="FootnoteReference"/>
          <w:rFonts w:ascii="Cambria" w:hAnsi="Cambria"/>
          <w:sz w:val="20"/>
          <w:szCs w:val="20"/>
        </w:rPr>
        <w:footnoteReference w:id="7"/>
      </w:r>
    </w:p>
    <w:p w:rsidR="00261E08" w:rsidRPr="00261E08" w:rsidRDefault="00261E08" w:rsidP="009C6B9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Cambria" w:hAnsi="Cambria"/>
          <w:sz w:val="20"/>
          <w:szCs w:val="20"/>
        </w:rPr>
      </w:pPr>
      <w:r w:rsidRPr="00261E08">
        <w:rPr>
          <w:rFonts w:ascii="Cambria" w:hAnsi="Cambria"/>
          <w:sz w:val="20"/>
          <w:szCs w:val="20"/>
        </w:rPr>
        <w:t xml:space="preserve">The petitioner alleges that prison authorities have taken retaliatory actions against him as a result of his continued efforts to litigate his case and as a result of complaints lodged by him against the Arizona Department of Corrections (hereinafter, “ADOC”). In this regard, he claims that they have denied him access to adequate medical service, have destroyed files relating to his case and denied him access to his counsel and have denied him food prepared in accordance with his Hindu religious beliefs. They have also denied him access to legal resources and information afforded to other inmates and placed him at the farthest end of the prison to restrict access to those resources. </w:t>
      </w:r>
    </w:p>
    <w:p w:rsidR="00261E08" w:rsidRPr="009D59D2" w:rsidRDefault="00261E08" w:rsidP="009C6B9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Cambria" w:hAnsi="Cambria"/>
          <w:sz w:val="20"/>
          <w:szCs w:val="20"/>
        </w:rPr>
      </w:pPr>
      <w:r w:rsidRPr="009D59D2">
        <w:rPr>
          <w:rFonts w:ascii="Cambria" w:hAnsi="Cambria"/>
          <w:sz w:val="20"/>
          <w:szCs w:val="20"/>
        </w:rPr>
        <w:t>According to the petition, the alleged victim has attempted to obtain relief from these measures by communicating them to several authorities. Moreover, in 2017, in order to respond to a request for information from the IACHR, the petitioner requested the U.S. District Court for the District of Arizona to provide him with an electronic copy of judicial documents pertaining to his case since his copies had been lost or destroyed by the ADOC and he did not have funds to pay for new copies. The District Court considered that while it may be able to pay for service of process on behalf of an indigent litigant and, in certain cases, to pay the costs of printing the record on appeal and preparing a transcript of proceedings, the same does not authorize the Court to pay the costs for an indigent litigant’s general copy requests. It therefore rejected his request and noted that he could obtain the copies he desired by submitting a written request accompanied by an appropriate payment of 50 cents per page plus a 64 dollar retrieval fee to retrieve his case file from the archives.</w:t>
      </w:r>
    </w:p>
    <w:p w:rsidR="00261E08" w:rsidRPr="00261E08" w:rsidRDefault="00261E08" w:rsidP="009C6B9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Cambria" w:hAnsi="Cambria"/>
          <w:sz w:val="20"/>
          <w:szCs w:val="20"/>
        </w:rPr>
      </w:pPr>
      <w:r w:rsidRPr="00261E08">
        <w:rPr>
          <w:rFonts w:ascii="Cambria" w:hAnsi="Cambria"/>
          <w:sz w:val="20"/>
          <w:szCs w:val="20"/>
        </w:rPr>
        <w:lastRenderedPageBreak/>
        <w:t>The United States emphasizes that the U.S. criminal justice system embodies the protections enumerated in the American Declaration and that the petitioner benefited from such safeguards in this case, especially at his criminal trial and through multiple layers of judicial review. In addition, it manifests that by August 2015 the petitioner has filed no fewer than 43 civil cases, the latest of which was a h</w:t>
      </w:r>
      <w:r w:rsidRPr="00261E08">
        <w:rPr>
          <w:rFonts w:ascii="Cambria" w:hAnsi="Cambria"/>
          <w:i/>
          <w:sz w:val="20"/>
          <w:szCs w:val="20"/>
        </w:rPr>
        <w:t>abeas corpus</w:t>
      </w:r>
      <w:r w:rsidRPr="00261E08">
        <w:rPr>
          <w:rFonts w:ascii="Cambria" w:hAnsi="Cambria"/>
          <w:sz w:val="20"/>
          <w:szCs w:val="20"/>
        </w:rPr>
        <w:t xml:space="preserve"> petition filed on July 27, 2015</w:t>
      </w:r>
      <w:r w:rsidR="00C87C57">
        <w:rPr>
          <w:rFonts w:ascii="Cambria" w:hAnsi="Cambria"/>
          <w:sz w:val="20"/>
          <w:szCs w:val="20"/>
        </w:rPr>
        <w:t>, which was still pending a resolution at the time.</w:t>
      </w:r>
    </w:p>
    <w:p w:rsidR="00F621C3" w:rsidRDefault="00261E08" w:rsidP="009C6B9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Cambria" w:hAnsi="Cambria"/>
          <w:sz w:val="20"/>
          <w:szCs w:val="20"/>
        </w:rPr>
      </w:pPr>
      <w:r w:rsidRPr="00261E08">
        <w:rPr>
          <w:rFonts w:ascii="Cambria" w:hAnsi="Cambria"/>
          <w:sz w:val="20"/>
          <w:szCs w:val="20"/>
        </w:rPr>
        <w:t>The State indicates that it does not find any basis for this matter to be considered under the Rules of Procedures of the Commission. Furthermore, it indicates that the petitioner fails to state facts that establish a violation of the rights in the American Declaration and has yet to exhaust the domestic remedies</w:t>
      </w:r>
      <w:r>
        <w:rPr>
          <w:rFonts w:ascii="Cambria" w:hAnsi="Cambria"/>
          <w:sz w:val="20"/>
          <w:szCs w:val="20"/>
        </w:rPr>
        <w:t>.</w:t>
      </w:r>
    </w:p>
    <w:p w:rsidR="00F621C3" w:rsidRPr="00261E08" w:rsidRDefault="00F621C3" w:rsidP="009C6B9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ind w:left="720"/>
        <w:jc w:val="both"/>
        <w:rPr>
          <w:rFonts w:ascii="Cambria" w:hAnsi="Cambria"/>
          <w:sz w:val="20"/>
          <w:szCs w:val="20"/>
        </w:rPr>
      </w:pPr>
      <w:r w:rsidRPr="00261E08">
        <w:rPr>
          <w:rFonts w:asciiTheme="majorHAnsi" w:eastAsia="Cambria" w:hAnsiTheme="majorHAnsi" w:cs="Cambria"/>
          <w:b/>
          <w:bCs/>
          <w:color w:val="000000"/>
          <w:sz w:val="20"/>
          <w:szCs w:val="20"/>
          <w:u w:color="000000"/>
          <w:lang w:eastAsia="es-ES"/>
        </w:rPr>
        <w:t>VI.</w:t>
      </w:r>
      <w:r w:rsidRPr="00261E08">
        <w:rPr>
          <w:rFonts w:asciiTheme="majorHAnsi" w:eastAsia="Cambria" w:hAnsiTheme="majorHAnsi" w:cs="Cambria"/>
          <w:b/>
          <w:bCs/>
          <w:color w:val="000000"/>
          <w:sz w:val="20"/>
          <w:szCs w:val="20"/>
          <w:u w:color="000000"/>
          <w:lang w:eastAsia="es-ES"/>
        </w:rPr>
        <w:tab/>
      </w:r>
      <w:r w:rsidRPr="00261E08">
        <w:rPr>
          <w:rFonts w:asciiTheme="majorHAnsi" w:hAnsiTheme="majorHAnsi"/>
          <w:b/>
          <w:sz w:val="20"/>
          <w:szCs w:val="20"/>
        </w:rPr>
        <w:t>EXHAUSTION OF DOMESTIC REMEDIES AND TIMELINESS OF THE PETITION</w:t>
      </w:r>
      <w:r w:rsidRPr="00261E08">
        <w:rPr>
          <w:rFonts w:asciiTheme="majorHAnsi" w:eastAsia="Cambria" w:hAnsiTheme="majorHAnsi" w:cs="Cambria"/>
          <w:b/>
          <w:bCs/>
          <w:color w:val="000000"/>
          <w:sz w:val="20"/>
          <w:szCs w:val="20"/>
          <w:u w:color="000000"/>
          <w:lang w:eastAsia="es-ES"/>
        </w:rPr>
        <w:t xml:space="preserve"> </w:t>
      </w:r>
    </w:p>
    <w:p w:rsidR="00261E08" w:rsidRPr="00DC4844" w:rsidRDefault="00261E08" w:rsidP="009C6B9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DC4844">
        <w:rPr>
          <w:rFonts w:asciiTheme="majorHAnsi" w:hAnsiTheme="majorHAnsi"/>
          <w:sz w:val="20"/>
          <w:szCs w:val="20"/>
        </w:rPr>
        <w:t>Both parties indicate that over the past 25 years Mr. Tripati has continued to file numerous appeals and motions seeking the revision of his conviction, both in criminal and civil proceedings.</w:t>
      </w:r>
      <w:r>
        <w:rPr>
          <w:rFonts w:asciiTheme="majorHAnsi" w:hAnsiTheme="majorHAnsi"/>
          <w:sz w:val="20"/>
          <w:szCs w:val="20"/>
        </w:rPr>
        <w:t xml:space="preserve"> </w:t>
      </w:r>
      <w:r w:rsidRPr="00DC4844">
        <w:rPr>
          <w:rFonts w:asciiTheme="majorHAnsi" w:hAnsiTheme="majorHAnsi"/>
          <w:sz w:val="20"/>
          <w:szCs w:val="20"/>
        </w:rPr>
        <w:t xml:space="preserve">The alleged victim claims that he exhausted domestic remedies on February 19, 2008, the date on which the U.S. Supreme Court rejected the </w:t>
      </w:r>
      <w:r w:rsidRPr="00DC4844">
        <w:rPr>
          <w:rFonts w:asciiTheme="majorHAnsi" w:hAnsiTheme="majorHAnsi"/>
          <w:i/>
          <w:sz w:val="20"/>
          <w:szCs w:val="20"/>
        </w:rPr>
        <w:t xml:space="preserve">writ of certiorari </w:t>
      </w:r>
      <w:r w:rsidRPr="00DC4844">
        <w:rPr>
          <w:rFonts w:asciiTheme="majorHAnsi" w:hAnsiTheme="majorHAnsi"/>
          <w:sz w:val="20"/>
          <w:szCs w:val="20"/>
        </w:rPr>
        <w:t>that he filed regarding the violation of his civil rights, and that he then proceeded to file his petition before the IACHR in a timely manner on April 17, 2008.</w:t>
      </w:r>
      <w:r>
        <w:rPr>
          <w:rFonts w:asciiTheme="majorHAnsi" w:hAnsiTheme="majorHAnsi"/>
          <w:sz w:val="20"/>
          <w:szCs w:val="20"/>
        </w:rPr>
        <w:t xml:space="preserve"> </w:t>
      </w:r>
      <w:r w:rsidRPr="00DC4844">
        <w:rPr>
          <w:rFonts w:asciiTheme="majorHAnsi" w:hAnsiTheme="majorHAnsi"/>
          <w:sz w:val="20"/>
          <w:szCs w:val="20"/>
        </w:rPr>
        <w:t>On the other hand, the State, in its submissions filed on August 10, 2015, alleges that since filing his petition before the IACHR, Mr. Tripati has continued to pursue other legal remedies, the latest of which was a habeas petition</w:t>
      </w:r>
      <w:r w:rsidRPr="00DC4844">
        <w:rPr>
          <w:rFonts w:asciiTheme="majorHAnsi" w:hAnsiTheme="majorHAnsi"/>
          <w:i/>
          <w:sz w:val="20"/>
          <w:szCs w:val="20"/>
        </w:rPr>
        <w:t xml:space="preserve"> </w:t>
      </w:r>
      <w:r w:rsidRPr="00DC4844">
        <w:rPr>
          <w:rFonts w:asciiTheme="majorHAnsi" w:hAnsiTheme="majorHAnsi"/>
          <w:sz w:val="20"/>
          <w:szCs w:val="20"/>
        </w:rPr>
        <w:t>filed on July 27, 2015, and which was still pending a decision at the time. The IACHR has not received additional information concerning the current status of the habeas petition.</w:t>
      </w:r>
    </w:p>
    <w:p w:rsidR="00261E08" w:rsidRPr="00DC4844" w:rsidRDefault="00261E08" w:rsidP="009C6B9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DC4844">
        <w:rPr>
          <w:rFonts w:asciiTheme="majorHAnsi" w:hAnsiTheme="majorHAnsi"/>
          <w:sz w:val="20"/>
          <w:szCs w:val="20"/>
        </w:rPr>
        <w:t>The IACHR recalls that whenever a State alleges a failure to exhaust domestic remedies, it must indicate which remedies should have been pursued and, in addition, demonstrate that they are suitable for remedying the alleged violation.</w:t>
      </w:r>
      <w:r>
        <w:rPr>
          <w:rFonts w:asciiTheme="majorHAnsi" w:hAnsiTheme="majorHAnsi"/>
          <w:sz w:val="20"/>
          <w:szCs w:val="20"/>
        </w:rPr>
        <w:t xml:space="preserve"> </w:t>
      </w:r>
      <w:r w:rsidRPr="00DC4844">
        <w:rPr>
          <w:rFonts w:asciiTheme="majorHAnsi" w:hAnsiTheme="majorHAnsi"/>
          <w:sz w:val="20"/>
          <w:szCs w:val="20"/>
        </w:rPr>
        <w:t>In the present case, the State has indicated that Mr. Tripati has not exhausted domestic remedies due to a pending habeas petition filed on July 27, 2015.</w:t>
      </w:r>
      <w:r>
        <w:rPr>
          <w:rFonts w:asciiTheme="majorHAnsi" w:hAnsiTheme="majorHAnsi"/>
          <w:sz w:val="20"/>
          <w:szCs w:val="20"/>
        </w:rPr>
        <w:t xml:space="preserve"> </w:t>
      </w:r>
      <w:r w:rsidRPr="00DC4844">
        <w:rPr>
          <w:rFonts w:asciiTheme="majorHAnsi" w:hAnsiTheme="majorHAnsi"/>
          <w:sz w:val="20"/>
          <w:szCs w:val="20"/>
        </w:rPr>
        <w:t xml:space="preserve">However, the Commission recalls that the purpose of the </w:t>
      </w:r>
      <w:r w:rsidRPr="00403F81">
        <w:rPr>
          <w:rFonts w:asciiTheme="majorHAnsi" w:hAnsiTheme="majorHAnsi"/>
          <w:sz w:val="20"/>
          <w:szCs w:val="20"/>
        </w:rPr>
        <w:t>requirement of the</w:t>
      </w:r>
      <w:r w:rsidRPr="00DC4844">
        <w:rPr>
          <w:rFonts w:asciiTheme="majorHAnsi" w:hAnsiTheme="majorHAnsi"/>
          <w:sz w:val="20"/>
          <w:szCs w:val="20"/>
        </w:rPr>
        <w:t xml:space="preserve"> exhaustion of domestic remedies is to provide the State with an opportunity to remedy the alleged violation</w:t>
      </w:r>
      <w:r>
        <w:rPr>
          <w:rFonts w:asciiTheme="majorHAnsi" w:hAnsiTheme="majorHAnsi"/>
          <w:sz w:val="20"/>
          <w:szCs w:val="20"/>
        </w:rPr>
        <w:t>,</w:t>
      </w:r>
      <w:r w:rsidRPr="00DC4844">
        <w:rPr>
          <w:rFonts w:asciiTheme="majorHAnsi" w:hAnsiTheme="majorHAnsi"/>
          <w:sz w:val="20"/>
          <w:szCs w:val="20"/>
        </w:rPr>
        <w:t xml:space="preserve"> and the information provided by the parties demonstrates that by 2015 the petitioner had already exhausted roughly 40 remedies in challenging his conviction and the alleged constitutional violations, including previous </w:t>
      </w:r>
      <w:r w:rsidRPr="00DC4844">
        <w:rPr>
          <w:rFonts w:asciiTheme="majorHAnsi" w:hAnsiTheme="majorHAnsi"/>
          <w:i/>
          <w:sz w:val="20"/>
          <w:szCs w:val="20"/>
        </w:rPr>
        <w:t xml:space="preserve">habeas </w:t>
      </w:r>
      <w:r w:rsidRPr="00DC4844">
        <w:rPr>
          <w:rFonts w:asciiTheme="majorHAnsi" w:hAnsiTheme="majorHAnsi"/>
          <w:sz w:val="20"/>
          <w:szCs w:val="20"/>
        </w:rPr>
        <w:t>petitions.</w:t>
      </w:r>
      <w:r>
        <w:rPr>
          <w:rFonts w:asciiTheme="majorHAnsi" w:hAnsiTheme="majorHAnsi"/>
          <w:sz w:val="20"/>
          <w:szCs w:val="20"/>
        </w:rPr>
        <w:t xml:space="preserve"> </w:t>
      </w:r>
      <w:r w:rsidRPr="00DC4844">
        <w:rPr>
          <w:rFonts w:asciiTheme="majorHAnsi" w:hAnsiTheme="majorHAnsi"/>
          <w:sz w:val="20"/>
          <w:szCs w:val="20"/>
        </w:rPr>
        <w:t xml:space="preserve">Accordingly, the IACHR considers that the petitioner was not required to exhaust the habeas petition filed in July 2015 before presenting his petition before the Commission. </w:t>
      </w:r>
    </w:p>
    <w:p w:rsidR="00261E08" w:rsidRPr="00DC4844" w:rsidRDefault="00261E08" w:rsidP="009C6B9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DC4844">
        <w:rPr>
          <w:rFonts w:asciiTheme="majorHAnsi" w:hAnsiTheme="majorHAnsi"/>
          <w:sz w:val="20"/>
          <w:szCs w:val="20"/>
        </w:rPr>
        <w:t xml:space="preserve">In light of the foregoing, the IACHR considers that the petitioner exhausted domestic remedies on February 19, 2008, the date on which the U.S. Supreme Court rejected the </w:t>
      </w:r>
      <w:r w:rsidRPr="00DC4844">
        <w:rPr>
          <w:rFonts w:asciiTheme="majorHAnsi" w:hAnsiTheme="majorHAnsi"/>
          <w:i/>
          <w:sz w:val="20"/>
          <w:szCs w:val="20"/>
        </w:rPr>
        <w:t xml:space="preserve">writ of certiorari </w:t>
      </w:r>
      <w:r w:rsidRPr="00DC4844">
        <w:rPr>
          <w:rFonts w:asciiTheme="majorHAnsi" w:hAnsiTheme="majorHAnsi"/>
          <w:sz w:val="20"/>
          <w:szCs w:val="20"/>
        </w:rPr>
        <w:t>that he filed in civil proceedings concerning the alleged violation of his constitutional rights.</w:t>
      </w:r>
      <w:r>
        <w:rPr>
          <w:rFonts w:asciiTheme="majorHAnsi" w:hAnsiTheme="majorHAnsi"/>
          <w:sz w:val="20"/>
          <w:szCs w:val="20"/>
        </w:rPr>
        <w:t xml:space="preserve"> </w:t>
      </w:r>
      <w:r w:rsidRPr="00DC4844">
        <w:rPr>
          <w:rFonts w:asciiTheme="majorHAnsi" w:hAnsiTheme="majorHAnsi"/>
          <w:sz w:val="20"/>
          <w:szCs w:val="20"/>
        </w:rPr>
        <w:t xml:space="preserve">Furthermore, having exhausted domestic remedies on February 19, 2008, and presented the petition on April 17, 2008, the Commission considers that the requirement of Article 32.1 of the petition has also been met. </w:t>
      </w:r>
    </w:p>
    <w:p w:rsidR="00261E08" w:rsidRDefault="00261E08" w:rsidP="009C6B9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Cambria" w:hAnsi="Cambria"/>
          <w:sz w:val="20"/>
          <w:szCs w:val="20"/>
        </w:rPr>
      </w:pPr>
      <w:r w:rsidRPr="00E31679">
        <w:rPr>
          <w:rFonts w:asciiTheme="majorHAnsi" w:hAnsiTheme="majorHAnsi"/>
          <w:sz w:val="20"/>
          <w:szCs w:val="20"/>
        </w:rPr>
        <w:t>With respect to the alleged denial of food and medical treatment, the IACHR notes that Mr. Tripati filed multiple medical grievances to the ADOC, many of them subsequent to filing the present petition before the IACHR. Moreover, with respect to the alleged destruction and alteration of evidence, the denial of access to counsel, the opening of his legal correspondence and the denial of access to legal resources, the case file also contains multiple letters sent to the prison warden and the ADOC concerning these matters between 2009 and 2016. In accordance with the doctrine of the IACHR, the analysis concerning the requirements set forth in Article 32.1 of the IACHR Rules of Procedure shall be carried out in light of the situation existing at the moment when it decides on the admissibility or inadmissibility of a petition.</w:t>
      </w:r>
      <w:r w:rsidRPr="00DC4844">
        <w:rPr>
          <w:rFonts w:asciiTheme="majorHAnsi" w:hAnsiTheme="majorHAnsi"/>
          <w:sz w:val="20"/>
          <w:szCs w:val="20"/>
          <w:vertAlign w:val="superscript"/>
        </w:rPr>
        <w:footnoteReference w:id="8"/>
      </w:r>
    </w:p>
    <w:p w:rsidR="009C6B96" w:rsidRDefault="009C6B96">
      <w:pPr>
        <w:rPr>
          <w:rFonts w:asciiTheme="majorHAnsi" w:hAnsiTheme="majorHAnsi"/>
          <w:b/>
          <w:bCs/>
          <w:sz w:val="20"/>
          <w:szCs w:val="20"/>
        </w:rPr>
      </w:pPr>
      <w:r>
        <w:rPr>
          <w:rFonts w:asciiTheme="majorHAnsi" w:hAnsiTheme="majorHAnsi"/>
          <w:b/>
          <w:bCs/>
          <w:sz w:val="20"/>
          <w:szCs w:val="20"/>
        </w:rPr>
        <w:br w:type="page"/>
      </w:r>
    </w:p>
    <w:p w:rsidR="00F621C3" w:rsidRPr="000B6B7A" w:rsidRDefault="00F621C3" w:rsidP="009C6B9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ind w:left="720"/>
        <w:jc w:val="both"/>
        <w:rPr>
          <w:rFonts w:asciiTheme="majorHAnsi" w:hAnsiTheme="majorHAnsi"/>
          <w:b/>
          <w:sz w:val="20"/>
          <w:szCs w:val="20"/>
        </w:rPr>
      </w:pPr>
      <w:r w:rsidRPr="000B6B7A">
        <w:rPr>
          <w:rFonts w:asciiTheme="majorHAnsi" w:hAnsiTheme="majorHAnsi"/>
          <w:b/>
          <w:bCs/>
          <w:sz w:val="20"/>
          <w:szCs w:val="20"/>
        </w:rPr>
        <w:lastRenderedPageBreak/>
        <w:t>VII.</w:t>
      </w:r>
      <w:r w:rsidRPr="000B6B7A">
        <w:rPr>
          <w:rFonts w:asciiTheme="majorHAnsi" w:hAnsiTheme="majorHAnsi"/>
          <w:b/>
          <w:bCs/>
          <w:sz w:val="20"/>
          <w:szCs w:val="20"/>
        </w:rPr>
        <w:tab/>
        <w:t>COLORABLE CLAIM</w:t>
      </w:r>
    </w:p>
    <w:p w:rsidR="00261E08" w:rsidRDefault="00261E08" w:rsidP="009C6B96">
      <w:pPr>
        <w:pStyle w:val="ListParagraph"/>
        <w:numPr>
          <w:ilvl w:val="0"/>
          <w:numId w:val="103"/>
        </w:numPr>
        <w:spacing w:after="240"/>
        <w:jc w:val="both"/>
        <w:rPr>
          <w:rFonts w:asciiTheme="majorHAnsi" w:eastAsia="Arial Unicode MS" w:hAnsiTheme="majorHAnsi"/>
          <w:sz w:val="20"/>
          <w:szCs w:val="20"/>
        </w:rPr>
      </w:pPr>
      <w:r w:rsidRPr="00DC4844">
        <w:rPr>
          <w:rFonts w:asciiTheme="majorHAnsi" w:eastAsia="Arial Unicode MS" w:hAnsiTheme="majorHAnsi"/>
          <w:sz w:val="20"/>
          <w:szCs w:val="20"/>
        </w:rPr>
        <w:t>Without prejudging the merits of the complaint, after examining the position of the parties, and pursuant to the requirements set out in Articles 31 to 34 of its Rules of Procedure, the Inter-American Commission decides to declare the petition admissible for the purpose of examining the alleged violation of the rights set forth in Articles I (life, liberty and personal security), II (equality before law) III</w:t>
      </w:r>
      <w:r>
        <w:rPr>
          <w:rFonts w:asciiTheme="majorHAnsi" w:eastAsia="Arial Unicode MS" w:hAnsiTheme="majorHAnsi"/>
          <w:sz w:val="20"/>
          <w:szCs w:val="20"/>
        </w:rPr>
        <w:t xml:space="preserve"> </w:t>
      </w:r>
      <w:r w:rsidRPr="00DC4844">
        <w:rPr>
          <w:rFonts w:asciiTheme="majorHAnsi" w:eastAsia="Arial Unicode MS" w:hAnsiTheme="majorHAnsi"/>
          <w:sz w:val="20"/>
          <w:szCs w:val="20"/>
        </w:rPr>
        <w:t>(religious freedom and worship), X (inviolability and transmission of correspondence), XI (preservation of health and well-being), XVIII (fair trial), XXV (protection from arbitrary arrest) and XXVI (due process of law) of the American Declaration in the detriment of Mr. Tripati.</w:t>
      </w:r>
    </w:p>
    <w:p w:rsidR="00261E08" w:rsidRPr="009D59D2" w:rsidRDefault="00261E08" w:rsidP="009C6B96">
      <w:pPr>
        <w:pStyle w:val="ListParagraph"/>
        <w:numPr>
          <w:ilvl w:val="0"/>
          <w:numId w:val="103"/>
        </w:numPr>
        <w:spacing w:after="240"/>
        <w:jc w:val="both"/>
        <w:rPr>
          <w:rFonts w:asciiTheme="majorHAnsi" w:eastAsia="Arial Unicode MS" w:hAnsiTheme="majorHAnsi"/>
          <w:sz w:val="20"/>
          <w:szCs w:val="20"/>
        </w:rPr>
      </w:pPr>
      <w:r w:rsidRPr="009D59D2">
        <w:rPr>
          <w:rFonts w:asciiTheme="majorHAnsi" w:eastAsia="Arial Unicode MS" w:hAnsiTheme="majorHAnsi"/>
          <w:sz w:val="20"/>
          <w:szCs w:val="20"/>
        </w:rPr>
        <w:t>Furthermore, the IACHR will assess at the merits stage whether the alleged denial of judicial documents to an indigent litigant free of cost could constitute a violation of articles IV (freedom of investigation, opinion, expression and dissemination) of the American Declaration.</w:t>
      </w:r>
    </w:p>
    <w:p w:rsidR="00261E08" w:rsidRPr="00DC4844" w:rsidRDefault="00261E08" w:rsidP="009C6B96">
      <w:pPr>
        <w:pStyle w:val="ListParagraph"/>
        <w:numPr>
          <w:ilvl w:val="0"/>
          <w:numId w:val="103"/>
        </w:numPr>
        <w:spacing w:after="240"/>
        <w:jc w:val="both"/>
        <w:rPr>
          <w:rFonts w:asciiTheme="majorHAnsi" w:eastAsia="Arial Unicode MS" w:hAnsiTheme="majorHAnsi"/>
          <w:sz w:val="20"/>
          <w:szCs w:val="20"/>
        </w:rPr>
      </w:pPr>
      <w:r w:rsidRPr="00DC4844">
        <w:rPr>
          <w:rFonts w:asciiTheme="majorHAnsi" w:eastAsia="Arial Unicode MS" w:hAnsiTheme="majorHAnsi"/>
          <w:sz w:val="20"/>
          <w:szCs w:val="20"/>
        </w:rPr>
        <w:t xml:space="preserve">The IACHR lacks competence </w:t>
      </w:r>
      <w:r w:rsidRPr="005243C2">
        <w:rPr>
          <w:rFonts w:asciiTheme="majorHAnsi" w:eastAsia="Arial Unicode MS" w:hAnsiTheme="majorHAnsi"/>
          <w:i/>
          <w:sz w:val="20"/>
          <w:szCs w:val="20"/>
        </w:rPr>
        <w:t>ratione materiae</w:t>
      </w:r>
      <w:r w:rsidRPr="00DC4844">
        <w:rPr>
          <w:rFonts w:asciiTheme="majorHAnsi" w:eastAsia="Arial Unicode MS" w:hAnsiTheme="majorHAnsi"/>
          <w:sz w:val="20"/>
          <w:szCs w:val="20"/>
        </w:rPr>
        <w:t xml:space="preserve"> to declare violations of rights embodied in instruments that are not a part of the inter-American system of human rights.</w:t>
      </w:r>
      <w:r>
        <w:rPr>
          <w:rFonts w:asciiTheme="majorHAnsi" w:eastAsia="Arial Unicode MS" w:hAnsiTheme="majorHAnsi"/>
          <w:sz w:val="20"/>
          <w:szCs w:val="20"/>
        </w:rPr>
        <w:t xml:space="preserve"> </w:t>
      </w:r>
      <w:r w:rsidRPr="00DC4844">
        <w:rPr>
          <w:rFonts w:asciiTheme="majorHAnsi" w:eastAsia="Arial Unicode MS" w:hAnsiTheme="majorHAnsi"/>
          <w:sz w:val="20"/>
          <w:szCs w:val="20"/>
        </w:rPr>
        <w:t xml:space="preserve">However, in accordance with basic </w:t>
      </w:r>
      <w:r w:rsidR="00C15259">
        <w:rPr>
          <w:rFonts w:asciiTheme="majorHAnsi" w:eastAsia="Arial Unicode MS" w:hAnsiTheme="majorHAnsi"/>
          <w:sz w:val="20"/>
          <w:szCs w:val="20"/>
        </w:rPr>
        <w:t>norms</w:t>
      </w:r>
      <w:r w:rsidRPr="00DC4844">
        <w:rPr>
          <w:rFonts w:asciiTheme="majorHAnsi" w:eastAsia="Arial Unicode MS" w:hAnsiTheme="majorHAnsi"/>
          <w:sz w:val="20"/>
          <w:szCs w:val="20"/>
        </w:rPr>
        <w:t xml:space="preserve"> of interpretation, the Commission can take the terms of the Universal Declaration of Human Rights and the International Covenant on Civil and Political Rights into account in applying the American Declaration.</w:t>
      </w:r>
    </w:p>
    <w:p w:rsidR="00261E08" w:rsidRDefault="00261E08" w:rsidP="009C6B9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Cambria" w:hAnsi="Cambria"/>
          <w:sz w:val="20"/>
          <w:szCs w:val="20"/>
        </w:rPr>
      </w:pPr>
      <w:r w:rsidRPr="00DC4844">
        <w:rPr>
          <w:rFonts w:asciiTheme="majorHAnsi" w:hAnsiTheme="majorHAnsi"/>
          <w:sz w:val="20"/>
          <w:szCs w:val="20"/>
        </w:rPr>
        <w:t xml:space="preserve">Lastly, the IACHR prompts that it has no competence </w:t>
      </w:r>
      <w:r w:rsidRPr="00DC4844">
        <w:rPr>
          <w:rFonts w:asciiTheme="majorHAnsi" w:hAnsiTheme="majorHAnsi"/>
          <w:i/>
          <w:sz w:val="20"/>
          <w:szCs w:val="20"/>
        </w:rPr>
        <w:t>ratione materiae</w:t>
      </w:r>
      <w:r w:rsidRPr="00DC4844">
        <w:rPr>
          <w:rFonts w:asciiTheme="majorHAnsi" w:hAnsiTheme="majorHAnsi"/>
          <w:sz w:val="20"/>
          <w:szCs w:val="20"/>
        </w:rPr>
        <w:t xml:space="preserve"> to declare violations of the American Convention due to the State has not yet ratified such instrument. However, in accordance with basic </w:t>
      </w:r>
      <w:r w:rsidR="00245DD4">
        <w:rPr>
          <w:rFonts w:asciiTheme="majorHAnsi" w:hAnsiTheme="majorHAnsi"/>
          <w:sz w:val="20"/>
          <w:szCs w:val="20"/>
        </w:rPr>
        <w:t>norms</w:t>
      </w:r>
      <w:r w:rsidRPr="00DC4844">
        <w:rPr>
          <w:rFonts w:asciiTheme="majorHAnsi" w:hAnsiTheme="majorHAnsi"/>
          <w:sz w:val="20"/>
          <w:szCs w:val="20"/>
        </w:rPr>
        <w:t xml:space="preserve"> of interpretation, the Commission can take the terms of the Convention into account in applying the American Declaration</w:t>
      </w:r>
      <w:r>
        <w:rPr>
          <w:rFonts w:asciiTheme="majorHAnsi" w:hAnsiTheme="majorHAnsi"/>
          <w:sz w:val="20"/>
          <w:szCs w:val="20"/>
        </w:rPr>
        <w:t>.</w:t>
      </w:r>
    </w:p>
    <w:p w:rsidR="00F621C3" w:rsidRPr="000B6B7A" w:rsidRDefault="00F621C3" w:rsidP="009C6B96">
      <w:pPr>
        <w:pStyle w:val="ListParagraph"/>
        <w:spacing w:before="12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rsidR="00261E08" w:rsidRPr="00261E08" w:rsidRDefault="00261E08" w:rsidP="009C6B9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Theme="majorHAnsi" w:hAnsiTheme="majorHAnsi"/>
          <w:sz w:val="20"/>
          <w:szCs w:val="20"/>
        </w:rPr>
      </w:pPr>
      <w:r w:rsidRPr="00261E08">
        <w:rPr>
          <w:rFonts w:asciiTheme="majorHAnsi" w:hAnsiTheme="majorHAnsi"/>
          <w:sz w:val="20"/>
          <w:szCs w:val="20"/>
        </w:rPr>
        <w:t xml:space="preserve">To find the instant petition admissible in relation to Articles I, II, III, IV, X, XI, XVIII, XXV and XXVI of the American Declaration; </w:t>
      </w:r>
      <w:r>
        <w:rPr>
          <w:rFonts w:asciiTheme="majorHAnsi" w:hAnsiTheme="majorHAnsi"/>
          <w:sz w:val="20"/>
          <w:szCs w:val="20"/>
        </w:rPr>
        <w:t>and</w:t>
      </w:r>
    </w:p>
    <w:p w:rsidR="00F621C3" w:rsidRPr="001F1902" w:rsidRDefault="00261E08" w:rsidP="009C6B9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Cambria" w:hAnsi="Cambria"/>
          <w:sz w:val="20"/>
          <w:szCs w:val="20"/>
        </w:rPr>
      </w:pPr>
      <w:r w:rsidRPr="00261E08">
        <w:rPr>
          <w:rFonts w:asciiTheme="majorHAnsi" w:hAnsiTheme="majorHAnsi"/>
          <w:sz w:val="20"/>
          <w:szCs w:val="20"/>
        </w:rPr>
        <w:t>To notify the parties of this decision; to continue with the analysis on the merits; and to publish this decision and include it in its Annual Report to the General Assembly of the Organization of American States</w:t>
      </w:r>
      <w:r w:rsidR="00F621C3" w:rsidRPr="001F1902">
        <w:rPr>
          <w:rFonts w:asciiTheme="majorHAnsi" w:hAnsiTheme="majorHAnsi"/>
          <w:sz w:val="20"/>
          <w:szCs w:val="20"/>
        </w:rPr>
        <w:t>.</w:t>
      </w:r>
    </w:p>
    <w:p w:rsidR="00FA2992" w:rsidRDefault="00FA2992" w:rsidP="009C6B96">
      <w:pPr>
        <w:suppressAutoHyphens/>
        <w:spacing w:after="240"/>
        <w:ind w:firstLine="720"/>
        <w:jc w:val="both"/>
        <w:rPr>
          <w:rFonts w:ascii="Cambria" w:hAnsi="Cambria"/>
          <w:spacing w:val="-2"/>
          <w:sz w:val="20"/>
        </w:rPr>
      </w:pPr>
      <w:r w:rsidRPr="006D25D7">
        <w:rPr>
          <w:rFonts w:ascii="Cambria" w:hAnsi="Cambria"/>
          <w:spacing w:val="-2"/>
          <w:sz w:val="20"/>
        </w:rPr>
        <w:t xml:space="preserve">Approved by the Inter-American Commission on Human Rights on the </w:t>
      </w:r>
      <w:r>
        <w:rPr>
          <w:rFonts w:ascii="Cambria" w:hAnsi="Cambria"/>
          <w:spacing w:val="-2"/>
          <w:sz w:val="20"/>
        </w:rPr>
        <w:t>24</w:t>
      </w:r>
      <w:r w:rsidRPr="006D25D7">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 xml:space="preserve">day of the month of </w:t>
      </w:r>
      <w:r>
        <w:rPr>
          <w:rFonts w:ascii="Cambria" w:hAnsi="Cambria"/>
          <w:spacing w:val="-2"/>
          <w:sz w:val="20"/>
        </w:rPr>
        <w:t>Octo</w:t>
      </w:r>
      <w:r w:rsidRPr="006D25D7">
        <w:rPr>
          <w:rFonts w:ascii="Cambria" w:hAnsi="Cambria"/>
          <w:spacing w:val="-2"/>
          <w:sz w:val="20"/>
        </w:rPr>
        <w:t>ber, 201</w:t>
      </w:r>
      <w:r w:rsidRPr="00F9365E">
        <w:rPr>
          <w:rFonts w:ascii="Cambria" w:hAnsi="Cambria"/>
          <w:spacing w:val="-2"/>
          <w:sz w:val="20"/>
        </w:rPr>
        <w:t>9</w:t>
      </w:r>
      <w:r w:rsidRPr="006D25D7">
        <w:rPr>
          <w:rFonts w:ascii="Cambria" w:hAnsi="Cambria"/>
          <w:spacing w:val="-2"/>
          <w:sz w:val="20"/>
        </w:rPr>
        <w:t xml:space="preserve">. </w:t>
      </w:r>
      <w:r w:rsidRPr="00F9365E">
        <w:rPr>
          <w:rFonts w:ascii="Cambria" w:hAnsi="Cambria"/>
          <w:sz w:val="20"/>
        </w:rPr>
        <w:t>Esmeralda E. Arosemena Bernal de Troitiño</w:t>
      </w:r>
      <w:r w:rsidRPr="006D25D7">
        <w:rPr>
          <w:rFonts w:ascii="Cambria" w:hAnsi="Cambria"/>
          <w:sz w:val="20"/>
        </w:rPr>
        <w:t xml:space="preserve">, President; </w:t>
      </w:r>
      <w:r w:rsidRPr="006618CD">
        <w:rPr>
          <w:rFonts w:ascii="Cambria" w:hAnsi="Cambria"/>
          <w:sz w:val="20"/>
          <w:szCs w:val="20"/>
        </w:rPr>
        <w:t>Joel Hernández García</w:t>
      </w:r>
      <w:r w:rsidRPr="006D25D7">
        <w:rPr>
          <w:rFonts w:ascii="Cambria" w:hAnsi="Cambria"/>
          <w:sz w:val="20"/>
        </w:rPr>
        <w:t xml:space="preserve">, First Vice President; </w:t>
      </w:r>
      <w:r w:rsidRPr="006618CD">
        <w:rPr>
          <w:rFonts w:ascii="Cambria" w:hAnsi="Cambria"/>
          <w:sz w:val="20"/>
          <w:szCs w:val="20"/>
        </w:rPr>
        <w:t>Antonia Urrejola Noguera</w:t>
      </w:r>
      <w:r w:rsidRPr="006D25D7">
        <w:rPr>
          <w:rFonts w:ascii="Cambria" w:hAnsi="Cambria"/>
          <w:sz w:val="20"/>
        </w:rPr>
        <w:t>, Second Vice President;</w:t>
      </w:r>
      <w:r w:rsidRPr="00F9365E">
        <w:rPr>
          <w:rFonts w:ascii="Cambria" w:hAnsi="Cambria"/>
          <w:sz w:val="20"/>
        </w:rPr>
        <w:t xml:space="preserve"> Margarette May Macaulay,</w:t>
      </w:r>
      <w:r w:rsidRPr="006D25D7">
        <w:rPr>
          <w:rFonts w:ascii="Cambria" w:hAnsi="Cambria"/>
          <w:sz w:val="20"/>
        </w:rPr>
        <w:t xml:space="preserve"> Francisco José Eguiguren Praeli, </w:t>
      </w:r>
      <w:r w:rsidRPr="00F9365E">
        <w:rPr>
          <w:rFonts w:ascii="Cambria" w:hAnsi="Cambria"/>
          <w:sz w:val="20"/>
        </w:rPr>
        <w:t>Luis Ernesto Vargas Silva</w:t>
      </w:r>
      <w:r>
        <w:rPr>
          <w:rFonts w:ascii="Cambria" w:hAnsi="Cambria"/>
          <w:sz w:val="20"/>
        </w:rPr>
        <w:t xml:space="preserve"> </w:t>
      </w:r>
      <w:r w:rsidRPr="006D25D7">
        <w:rPr>
          <w:rFonts w:ascii="Cambria" w:hAnsi="Cambria"/>
          <w:sz w:val="20"/>
        </w:rPr>
        <w:t xml:space="preserve"> and Flávia Piovesan,</w:t>
      </w:r>
      <w:r w:rsidRPr="006D25D7">
        <w:rPr>
          <w:rFonts w:ascii="Cambria" w:hAnsi="Cambria" w:cs="Arial"/>
          <w:noProof/>
          <w:spacing w:val="-2"/>
          <w:sz w:val="20"/>
        </w:rPr>
        <w:t xml:space="preserve">  </w:t>
      </w:r>
      <w:r w:rsidRPr="006D25D7">
        <w:rPr>
          <w:rFonts w:ascii="Cambria" w:hAnsi="Cambria"/>
          <w:spacing w:val="-2"/>
          <w:sz w:val="20"/>
        </w:rPr>
        <w:t>Commissioners.</w:t>
      </w:r>
    </w:p>
    <w:sectPr w:rsidR="00FA2992"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0BB" w:rsidRDefault="001D60BB" w:rsidP="00036A8A">
      <w:r>
        <w:separator/>
      </w:r>
    </w:p>
  </w:endnote>
  <w:endnote w:type="continuationSeparator" w:id="0">
    <w:p w:rsidR="001D60BB" w:rsidRDefault="001D60BB"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918" w:rsidRDefault="002879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87918">
          <w:rPr>
            <w:noProof/>
            <w:sz w:val="16"/>
          </w:rPr>
          <w:t>4</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0BB" w:rsidRPr="00036A8A" w:rsidRDefault="001D60BB"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1D60BB" w:rsidRPr="00036A8A" w:rsidRDefault="001D60BB" w:rsidP="00036A8A">
      <w:pPr>
        <w:rPr>
          <w:rFonts w:asciiTheme="majorHAnsi" w:hAnsiTheme="majorHAnsi"/>
          <w:sz w:val="16"/>
          <w:szCs w:val="16"/>
        </w:rPr>
      </w:pPr>
      <w:r w:rsidRPr="00036A8A">
        <w:rPr>
          <w:rFonts w:asciiTheme="majorHAnsi" w:hAnsiTheme="majorHAnsi"/>
          <w:sz w:val="16"/>
          <w:szCs w:val="16"/>
        </w:rPr>
        <w:separator/>
      </w:r>
    </w:p>
    <w:p w:rsidR="001D60BB" w:rsidRPr="00036A8A" w:rsidRDefault="001D60BB"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1D60BB" w:rsidRPr="0093441A" w:rsidRDefault="001D60BB"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261E08" w:rsidRPr="004434A5" w:rsidRDefault="00261E08" w:rsidP="009D59D2">
      <w:pPr>
        <w:pStyle w:val="FootnoteText"/>
        <w:jc w:val="both"/>
        <w:rPr>
          <w:rFonts w:ascii="Cambria" w:hAnsi="Cambria"/>
          <w:sz w:val="16"/>
          <w:szCs w:val="16"/>
        </w:rPr>
      </w:pPr>
      <w:r w:rsidRPr="004434A5">
        <w:rPr>
          <w:rStyle w:val="FootnoteReference"/>
          <w:rFonts w:ascii="Cambria" w:hAnsi="Cambria"/>
          <w:sz w:val="16"/>
          <w:szCs w:val="16"/>
        </w:rPr>
        <w:footnoteRef/>
      </w:r>
      <w:r w:rsidRPr="004434A5">
        <w:rPr>
          <w:rFonts w:ascii="Cambria" w:hAnsi="Cambria"/>
          <w:sz w:val="16"/>
          <w:szCs w:val="16"/>
        </w:rPr>
        <w:t xml:space="preserve"> The </w:t>
      </w:r>
      <w:r w:rsidRPr="004434A5">
        <w:rPr>
          <w:rFonts w:ascii="Cambria" w:hAnsi="Cambria" w:cs="Times New Roman"/>
          <w:sz w:val="16"/>
          <w:szCs w:val="16"/>
        </w:rPr>
        <w:t xml:space="preserve">petition was initially presented by Mr. Frederick A. Romero, whose representation of Mr. </w:t>
      </w:r>
      <w:proofErr w:type="spellStart"/>
      <w:r w:rsidRPr="004434A5">
        <w:rPr>
          <w:rFonts w:ascii="Cambria" w:hAnsi="Cambria" w:cs="Times New Roman"/>
          <w:sz w:val="16"/>
          <w:szCs w:val="16"/>
        </w:rPr>
        <w:t>Tripati</w:t>
      </w:r>
      <w:proofErr w:type="spellEnd"/>
      <w:r w:rsidRPr="004434A5">
        <w:rPr>
          <w:rFonts w:ascii="Cambria" w:hAnsi="Cambria" w:cs="Times New Roman"/>
          <w:sz w:val="16"/>
          <w:szCs w:val="16"/>
        </w:rPr>
        <w:t xml:space="preserve"> was rescinded on May 5, 2015.</w:t>
      </w:r>
    </w:p>
  </w:footnote>
  <w:footnote w:id="3">
    <w:p w:rsidR="00261E08" w:rsidRPr="004434A5" w:rsidRDefault="00261E08" w:rsidP="009D59D2">
      <w:pPr>
        <w:pStyle w:val="FootnoteText"/>
        <w:jc w:val="both"/>
        <w:rPr>
          <w:rFonts w:ascii="Cambria" w:hAnsi="Cambria"/>
          <w:sz w:val="16"/>
          <w:szCs w:val="16"/>
        </w:rPr>
      </w:pPr>
      <w:r w:rsidRPr="004434A5">
        <w:rPr>
          <w:rStyle w:val="FootnoteReference"/>
          <w:rFonts w:ascii="Cambria" w:hAnsi="Cambria"/>
          <w:sz w:val="16"/>
          <w:szCs w:val="16"/>
        </w:rPr>
        <w:footnoteRef/>
      </w:r>
      <w:r w:rsidRPr="004434A5">
        <w:rPr>
          <w:rFonts w:ascii="Cambria" w:hAnsi="Cambria"/>
          <w:sz w:val="16"/>
          <w:szCs w:val="16"/>
        </w:rPr>
        <w:t xml:space="preserve"> Hereinafter, “the American Convention” or “the Convention.”</w:t>
      </w:r>
    </w:p>
  </w:footnote>
  <w:footnote w:id="4">
    <w:p w:rsidR="00261E08" w:rsidRPr="004434A5" w:rsidRDefault="00261E08" w:rsidP="009D59D2">
      <w:pPr>
        <w:pStyle w:val="FootnoteText"/>
        <w:jc w:val="both"/>
        <w:rPr>
          <w:rFonts w:ascii="Cambria" w:hAnsi="Cambria"/>
          <w:sz w:val="16"/>
          <w:szCs w:val="16"/>
        </w:rPr>
      </w:pPr>
      <w:r w:rsidRPr="004434A5">
        <w:rPr>
          <w:rStyle w:val="FootnoteReference"/>
          <w:rFonts w:ascii="Cambria" w:hAnsi="Cambria"/>
          <w:sz w:val="16"/>
          <w:szCs w:val="16"/>
        </w:rPr>
        <w:footnoteRef/>
      </w:r>
      <w:r w:rsidRPr="004434A5">
        <w:rPr>
          <w:rFonts w:ascii="Cambria" w:hAnsi="Cambria"/>
          <w:sz w:val="16"/>
          <w:szCs w:val="16"/>
        </w:rPr>
        <w:t xml:space="preserve"> </w:t>
      </w:r>
      <w:r w:rsidRPr="004434A5">
        <w:rPr>
          <w:rFonts w:ascii="Cambria" w:hAnsi="Cambria"/>
          <w:bCs/>
          <w:sz w:val="16"/>
          <w:szCs w:val="16"/>
        </w:rPr>
        <w:t xml:space="preserve">Articles 7, 9 and 14 of the International Covenant on Civil and Political Rights; and Articles 5, 7, 8, 10, 18 and 30 of the Universal Declaration on Human Rights.                </w:t>
      </w:r>
    </w:p>
  </w:footnote>
  <w:footnote w:id="5">
    <w:p w:rsidR="00653EA6" w:rsidRPr="009D59D2" w:rsidRDefault="00653EA6" w:rsidP="009D59D2">
      <w:pPr>
        <w:pStyle w:val="FootnoteText"/>
        <w:jc w:val="both"/>
        <w:rPr>
          <w:rFonts w:ascii="Cambria" w:hAnsi="Cambria"/>
          <w:sz w:val="16"/>
          <w:szCs w:val="16"/>
        </w:rPr>
      </w:pPr>
      <w:r w:rsidRPr="009D59D2">
        <w:rPr>
          <w:rStyle w:val="FootnoteReference"/>
          <w:rFonts w:ascii="Cambria" w:hAnsi="Cambria"/>
          <w:sz w:val="16"/>
          <w:szCs w:val="16"/>
        </w:rPr>
        <w:footnoteRef/>
      </w:r>
      <w:r w:rsidRPr="009D59D2">
        <w:rPr>
          <w:rFonts w:ascii="Cambria" w:hAnsi="Cambria"/>
          <w:sz w:val="16"/>
          <w:szCs w:val="16"/>
        </w:rPr>
        <w:t xml:space="preserve"> The observations </w:t>
      </w:r>
      <w:r w:rsidR="00321AFD" w:rsidRPr="009D59D2">
        <w:rPr>
          <w:rFonts w:ascii="Cambria" w:hAnsi="Cambria"/>
          <w:sz w:val="16"/>
          <w:szCs w:val="16"/>
        </w:rPr>
        <w:t>submitted</w:t>
      </w:r>
      <w:r w:rsidRPr="009D59D2">
        <w:rPr>
          <w:rFonts w:ascii="Cambria" w:hAnsi="Cambria"/>
          <w:sz w:val="16"/>
          <w:szCs w:val="16"/>
        </w:rPr>
        <w:t xml:space="preserve"> by each party were duly transmitted to the opposing party.</w:t>
      </w:r>
    </w:p>
  </w:footnote>
  <w:footnote w:id="6">
    <w:p w:rsidR="00261E08" w:rsidRPr="009D59D2" w:rsidRDefault="00261E08" w:rsidP="009D59D2">
      <w:pPr>
        <w:pStyle w:val="FootnoteText"/>
        <w:jc w:val="both"/>
        <w:rPr>
          <w:rFonts w:ascii="Cambria" w:hAnsi="Cambria"/>
          <w:sz w:val="16"/>
          <w:szCs w:val="16"/>
        </w:rPr>
      </w:pPr>
      <w:r w:rsidRPr="004434A5">
        <w:rPr>
          <w:rStyle w:val="FootnoteReference"/>
          <w:rFonts w:ascii="Cambria" w:hAnsi="Cambria"/>
          <w:sz w:val="16"/>
          <w:szCs w:val="16"/>
        </w:rPr>
        <w:footnoteRef/>
      </w:r>
      <w:r w:rsidRPr="004434A5">
        <w:rPr>
          <w:rFonts w:ascii="Cambria" w:hAnsi="Cambria"/>
          <w:sz w:val="16"/>
          <w:szCs w:val="16"/>
        </w:rPr>
        <w:t xml:space="preserve"> Hereinafter, “the American Declaration” or “the Declaration.”</w:t>
      </w:r>
    </w:p>
  </w:footnote>
  <w:footnote w:id="7">
    <w:p w:rsidR="009D59D2" w:rsidRPr="009D59D2" w:rsidRDefault="009D59D2" w:rsidP="009D59D2">
      <w:pPr>
        <w:pStyle w:val="FootnoteText"/>
        <w:jc w:val="both"/>
        <w:rPr>
          <w:rFonts w:ascii="Cambria" w:hAnsi="Cambria"/>
          <w:sz w:val="16"/>
          <w:szCs w:val="16"/>
        </w:rPr>
      </w:pPr>
      <w:r w:rsidRPr="009D59D2">
        <w:rPr>
          <w:rStyle w:val="FootnoteReference"/>
          <w:rFonts w:ascii="Cambria" w:hAnsi="Cambria"/>
          <w:sz w:val="16"/>
          <w:szCs w:val="16"/>
        </w:rPr>
        <w:footnoteRef/>
      </w:r>
      <w:r w:rsidRPr="009D59D2">
        <w:rPr>
          <w:rFonts w:ascii="Cambria" w:hAnsi="Cambria"/>
          <w:sz w:val="16"/>
          <w:szCs w:val="16"/>
        </w:rPr>
        <w:t xml:space="preserve"> The Commission has not been informed if the petitioner had legal representation throughout all of these proceedings.</w:t>
      </w:r>
    </w:p>
  </w:footnote>
  <w:footnote w:id="8">
    <w:p w:rsidR="00261E08" w:rsidRPr="009D59D2" w:rsidRDefault="00261E08" w:rsidP="009D59D2">
      <w:pPr>
        <w:pStyle w:val="FootnoteText"/>
        <w:jc w:val="both"/>
        <w:rPr>
          <w:rFonts w:ascii="Cambria" w:hAnsi="Cambria"/>
          <w:sz w:val="16"/>
          <w:szCs w:val="16"/>
        </w:rPr>
      </w:pPr>
      <w:r w:rsidRPr="009D59D2">
        <w:rPr>
          <w:rStyle w:val="FootnoteReference"/>
          <w:rFonts w:ascii="Cambria" w:hAnsi="Cambria"/>
          <w:sz w:val="16"/>
          <w:szCs w:val="16"/>
        </w:rPr>
        <w:footnoteRef/>
      </w:r>
      <w:r w:rsidRPr="009D59D2">
        <w:rPr>
          <w:rFonts w:ascii="Cambria" w:hAnsi="Cambria"/>
          <w:sz w:val="16"/>
          <w:szCs w:val="16"/>
          <w:lang w:val="en-GB"/>
        </w:rPr>
        <w:t xml:space="preserve">  IACHR, Report No. 15/15, Petition 374-05. Members of the Trade Union of Workers of the National Federation of Coffee Growers of Colombia. Colombia. March 24, 2015, para. 41. Accord I/A Court H.R., </w:t>
      </w:r>
      <w:r w:rsidRPr="004434A5">
        <w:rPr>
          <w:rFonts w:ascii="Cambria" w:hAnsi="Cambria"/>
          <w:i/>
          <w:sz w:val="16"/>
          <w:szCs w:val="16"/>
          <w:lang w:val="en-GB"/>
        </w:rPr>
        <w:t xml:space="preserve">Case of Wong </w:t>
      </w:r>
      <w:proofErr w:type="spellStart"/>
      <w:r w:rsidRPr="004434A5">
        <w:rPr>
          <w:rFonts w:ascii="Cambria" w:hAnsi="Cambria"/>
          <w:i/>
          <w:sz w:val="16"/>
          <w:szCs w:val="16"/>
          <w:lang w:val="en-GB"/>
        </w:rPr>
        <w:t>Ho</w:t>
      </w:r>
      <w:proofErr w:type="spellEnd"/>
      <w:r w:rsidRPr="004434A5">
        <w:rPr>
          <w:rFonts w:ascii="Cambria" w:hAnsi="Cambria"/>
          <w:i/>
          <w:sz w:val="16"/>
          <w:szCs w:val="16"/>
          <w:lang w:val="en-GB"/>
        </w:rPr>
        <w:t xml:space="preserve"> Wing v. Peru</w:t>
      </w:r>
      <w:r w:rsidRPr="004434A5">
        <w:rPr>
          <w:rFonts w:ascii="Cambria" w:hAnsi="Cambria"/>
          <w:sz w:val="16"/>
          <w:szCs w:val="16"/>
          <w:lang w:val="en-GB"/>
        </w:rPr>
        <w:t xml:space="preserve">. Preliminary Objection, Merits, Reparations and Costs. Judgment of June 30, 2015. Series C No. 297. </w:t>
      </w:r>
      <w:proofErr w:type="gramStart"/>
      <w:r w:rsidRPr="004434A5">
        <w:rPr>
          <w:rFonts w:ascii="Cambria" w:hAnsi="Cambria"/>
          <w:sz w:val="16"/>
          <w:szCs w:val="16"/>
          <w:lang w:val="en-GB"/>
        </w:rPr>
        <w:t>paras</w:t>
      </w:r>
      <w:proofErr w:type="gramEnd"/>
      <w:r w:rsidRPr="004434A5">
        <w:rPr>
          <w:rFonts w:ascii="Cambria" w:hAnsi="Cambria"/>
          <w:sz w:val="16"/>
          <w:szCs w:val="16"/>
          <w:lang w:val="en-GB"/>
        </w:rPr>
        <w:t xml:space="preserve">. </w:t>
      </w:r>
      <w:r w:rsidRPr="009D59D2">
        <w:rPr>
          <w:rFonts w:ascii="Cambria" w:hAnsi="Cambria"/>
          <w:sz w:val="16"/>
          <w:szCs w:val="16"/>
        </w:rPr>
        <w:t>25-28.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193774C2" wp14:editId="7F86F051">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1D60BB"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918" w:rsidRDefault="002879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460CA"/>
    <w:rsid w:val="000639C0"/>
    <w:rsid w:val="00070F3A"/>
    <w:rsid w:val="000716C5"/>
    <w:rsid w:val="00075E23"/>
    <w:rsid w:val="00092F32"/>
    <w:rsid w:val="0009344A"/>
    <w:rsid w:val="000A575F"/>
    <w:rsid w:val="000C4365"/>
    <w:rsid w:val="000D10DB"/>
    <w:rsid w:val="00124116"/>
    <w:rsid w:val="0013104F"/>
    <w:rsid w:val="00137EBA"/>
    <w:rsid w:val="00145EDC"/>
    <w:rsid w:val="00153084"/>
    <w:rsid w:val="00167A34"/>
    <w:rsid w:val="001714B4"/>
    <w:rsid w:val="0018037F"/>
    <w:rsid w:val="001A5F27"/>
    <w:rsid w:val="001A65E4"/>
    <w:rsid w:val="001A7870"/>
    <w:rsid w:val="001C1B41"/>
    <w:rsid w:val="001D60BB"/>
    <w:rsid w:val="001E366B"/>
    <w:rsid w:val="001F1902"/>
    <w:rsid w:val="00210E0E"/>
    <w:rsid w:val="00210F4B"/>
    <w:rsid w:val="00230163"/>
    <w:rsid w:val="0023351C"/>
    <w:rsid w:val="00245DD4"/>
    <w:rsid w:val="00247403"/>
    <w:rsid w:val="00247542"/>
    <w:rsid w:val="00257893"/>
    <w:rsid w:val="00261E08"/>
    <w:rsid w:val="00263BF5"/>
    <w:rsid w:val="00266092"/>
    <w:rsid w:val="00266B61"/>
    <w:rsid w:val="0026712A"/>
    <w:rsid w:val="002704DB"/>
    <w:rsid w:val="002760CE"/>
    <w:rsid w:val="002826D3"/>
    <w:rsid w:val="00287918"/>
    <w:rsid w:val="002B7A85"/>
    <w:rsid w:val="002C1641"/>
    <w:rsid w:val="002D7EA2"/>
    <w:rsid w:val="002E15DF"/>
    <w:rsid w:val="002E187C"/>
    <w:rsid w:val="002E6E57"/>
    <w:rsid w:val="00301075"/>
    <w:rsid w:val="00302733"/>
    <w:rsid w:val="00311A4F"/>
    <w:rsid w:val="00314078"/>
    <w:rsid w:val="00315387"/>
    <w:rsid w:val="00321AFD"/>
    <w:rsid w:val="00322450"/>
    <w:rsid w:val="003246B5"/>
    <w:rsid w:val="0033169F"/>
    <w:rsid w:val="003414AC"/>
    <w:rsid w:val="00356185"/>
    <w:rsid w:val="00360380"/>
    <w:rsid w:val="003771A3"/>
    <w:rsid w:val="00386CF0"/>
    <w:rsid w:val="003A4348"/>
    <w:rsid w:val="003A5566"/>
    <w:rsid w:val="003C32BC"/>
    <w:rsid w:val="003D6EE0"/>
    <w:rsid w:val="003E3E03"/>
    <w:rsid w:val="003F1BBF"/>
    <w:rsid w:val="004162B1"/>
    <w:rsid w:val="004165C2"/>
    <w:rsid w:val="00432907"/>
    <w:rsid w:val="004434A5"/>
    <w:rsid w:val="00450A4A"/>
    <w:rsid w:val="004666FB"/>
    <w:rsid w:val="00466D0B"/>
    <w:rsid w:val="00467B7E"/>
    <w:rsid w:val="0049419D"/>
    <w:rsid w:val="004B2762"/>
    <w:rsid w:val="004B7EB6"/>
    <w:rsid w:val="004C41DE"/>
    <w:rsid w:val="004C4B62"/>
    <w:rsid w:val="004D6025"/>
    <w:rsid w:val="004D72BC"/>
    <w:rsid w:val="004F6B67"/>
    <w:rsid w:val="00501399"/>
    <w:rsid w:val="00507BC4"/>
    <w:rsid w:val="005128E4"/>
    <w:rsid w:val="005243C2"/>
    <w:rsid w:val="00525560"/>
    <w:rsid w:val="005357A6"/>
    <w:rsid w:val="00544C49"/>
    <w:rsid w:val="0057402A"/>
    <w:rsid w:val="005771D0"/>
    <w:rsid w:val="005816E5"/>
    <w:rsid w:val="0059191A"/>
    <w:rsid w:val="005921FF"/>
    <w:rsid w:val="00592718"/>
    <w:rsid w:val="00596D83"/>
    <w:rsid w:val="005A6D0E"/>
    <w:rsid w:val="005B222D"/>
    <w:rsid w:val="005B52B0"/>
    <w:rsid w:val="005B6806"/>
    <w:rsid w:val="005C00F9"/>
    <w:rsid w:val="005C4225"/>
    <w:rsid w:val="005D2EF7"/>
    <w:rsid w:val="005F0F33"/>
    <w:rsid w:val="00600DEB"/>
    <w:rsid w:val="00613027"/>
    <w:rsid w:val="00627C9F"/>
    <w:rsid w:val="006311DA"/>
    <w:rsid w:val="006311E9"/>
    <w:rsid w:val="006318B2"/>
    <w:rsid w:val="00632354"/>
    <w:rsid w:val="00642810"/>
    <w:rsid w:val="00652333"/>
    <w:rsid w:val="00653EA6"/>
    <w:rsid w:val="0068009E"/>
    <w:rsid w:val="006A17D2"/>
    <w:rsid w:val="006A73E6"/>
    <w:rsid w:val="006B2D5C"/>
    <w:rsid w:val="006C4EB1"/>
    <w:rsid w:val="006D4707"/>
    <w:rsid w:val="006E0166"/>
    <w:rsid w:val="006E7B34"/>
    <w:rsid w:val="00701B24"/>
    <w:rsid w:val="00706858"/>
    <w:rsid w:val="00713AED"/>
    <w:rsid w:val="0071495F"/>
    <w:rsid w:val="0073798E"/>
    <w:rsid w:val="00745899"/>
    <w:rsid w:val="007607C4"/>
    <w:rsid w:val="0076643F"/>
    <w:rsid w:val="00781653"/>
    <w:rsid w:val="007A2F70"/>
    <w:rsid w:val="007C3334"/>
    <w:rsid w:val="007C52BB"/>
    <w:rsid w:val="007D2B98"/>
    <w:rsid w:val="007F6DE9"/>
    <w:rsid w:val="007F7980"/>
    <w:rsid w:val="00803F1C"/>
    <w:rsid w:val="0080600E"/>
    <w:rsid w:val="00817612"/>
    <w:rsid w:val="00837C45"/>
    <w:rsid w:val="00853419"/>
    <w:rsid w:val="008546E5"/>
    <w:rsid w:val="00897E12"/>
    <w:rsid w:val="008D43BA"/>
    <w:rsid w:val="008E3759"/>
    <w:rsid w:val="008E40F5"/>
    <w:rsid w:val="009041DC"/>
    <w:rsid w:val="009104B4"/>
    <w:rsid w:val="009228DA"/>
    <w:rsid w:val="00925FCD"/>
    <w:rsid w:val="0093441A"/>
    <w:rsid w:val="00936805"/>
    <w:rsid w:val="00954BF7"/>
    <w:rsid w:val="0096706E"/>
    <w:rsid w:val="00981FBA"/>
    <w:rsid w:val="0098783D"/>
    <w:rsid w:val="009B381B"/>
    <w:rsid w:val="009C6B96"/>
    <w:rsid w:val="009D59D2"/>
    <w:rsid w:val="009D7611"/>
    <w:rsid w:val="009E53DE"/>
    <w:rsid w:val="009E566A"/>
    <w:rsid w:val="00A12DBC"/>
    <w:rsid w:val="00A2467F"/>
    <w:rsid w:val="00A43458"/>
    <w:rsid w:val="00A528D1"/>
    <w:rsid w:val="00A66BE5"/>
    <w:rsid w:val="00AD37C1"/>
    <w:rsid w:val="00AE66EC"/>
    <w:rsid w:val="00AE6F91"/>
    <w:rsid w:val="00AF5571"/>
    <w:rsid w:val="00B06BB7"/>
    <w:rsid w:val="00B06F3D"/>
    <w:rsid w:val="00B167E9"/>
    <w:rsid w:val="00B179ED"/>
    <w:rsid w:val="00B314DB"/>
    <w:rsid w:val="00B31EBE"/>
    <w:rsid w:val="00B3718B"/>
    <w:rsid w:val="00B44B23"/>
    <w:rsid w:val="00B4632A"/>
    <w:rsid w:val="00B92E49"/>
    <w:rsid w:val="00BA276C"/>
    <w:rsid w:val="00BB306F"/>
    <w:rsid w:val="00BD232B"/>
    <w:rsid w:val="00BD2E42"/>
    <w:rsid w:val="00BD4B89"/>
    <w:rsid w:val="00BE6657"/>
    <w:rsid w:val="00C15259"/>
    <w:rsid w:val="00C21762"/>
    <w:rsid w:val="00C24543"/>
    <w:rsid w:val="00C256A2"/>
    <w:rsid w:val="00C3492D"/>
    <w:rsid w:val="00C355B4"/>
    <w:rsid w:val="00C55560"/>
    <w:rsid w:val="00C66B72"/>
    <w:rsid w:val="00C87C57"/>
    <w:rsid w:val="00C9567A"/>
    <w:rsid w:val="00CA6577"/>
    <w:rsid w:val="00CB2660"/>
    <w:rsid w:val="00CC5E90"/>
    <w:rsid w:val="00CD046C"/>
    <w:rsid w:val="00CE5199"/>
    <w:rsid w:val="00CE66D5"/>
    <w:rsid w:val="00D34786"/>
    <w:rsid w:val="00D40A1E"/>
    <w:rsid w:val="00D533C0"/>
    <w:rsid w:val="00D712D3"/>
    <w:rsid w:val="00D71422"/>
    <w:rsid w:val="00D7145E"/>
    <w:rsid w:val="00D75084"/>
    <w:rsid w:val="00D7558D"/>
    <w:rsid w:val="00D81D92"/>
    <w:rsid w:val="00D93446"/>
    <w:rsid w:val="00DA7B5F"/>
    <w:rsid w:val="00DC7B91"/>
    <w:rsid w:val="00DF078B"/>
    <w:rsid w:val="00DF350D"/>
    <w:rsid w:val="00E227C1"/>
    <w:rsid w:val="00E43157"/>
    <w:rsid w:val="00E47F3D"/>
    <w:rsid w:val="00E533FF"/>
    <w:rsid w:val="00E709B3"/>
    <w:rsid w:val="00E7588C"/>
    <w:rsid w:val="00E76E74"/>
    <w:rsid w:val="00E7797F"/>
    <w:rsid w:val="00E850B6"/>
    <w:rsid w:val="00E8789F"/>
    <w:rsid w:val="00E97B71"/>
    <w:rsid w:val="00EB454D"/>
    <w:rsid w:val="00ED0D1B"/>
    <w:rsid w:val="00ED5FB1"/>
    <w:rsid w:val="00EE3522"/>
    <w:rsid w:val="00EF619B"/>
    <w:rsid w:val="00F00B55"/>
    <w:rsid w:val="00F1380F"/>
    <w:rsid w:val="00F14F0E"/>
    <w:rsid w:val="00F15A3B"/>
    <w:rsid w:val="00F24C29"/>
    <w:rsid w:val="00F253CC"/>
    <w:rsid w:val="00F42B71"/>
    <w:rsid w:val="00F56BA5"/>
    <w:rsid w:val="00F621C3"/>
    <w:rsid w:val="00F644E6"/>
    <w:rsid w:val="00F9653B"/>
    <w:rsid w:val="00FA2992"/>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DC7B91"/>
    <w:rPr>
      <w:sz w:val="16"/>
      <w:szCs w:val="16"/>
    </w:rPr>
  </w:style>
  <w:style w:type="paragraph" w:styleId="CommentText">
    <w:name w:val="annotation text"/>
    <w:basedOn w:val="Normal"/>
    <w:link w:val="CommentTextChar"/>
    <w:uiPriority w:val="99"/>
    <w:semiHidden/>
    <w:unhideWhenUsed/>
    <w:rsid w:val="00DC7B91"/>
    <w:rPr>
      <w:sz w:val="20"/>
      <w:szCs w:val="20"/>
    </w:rPr>
  </w:style>
  <w:style w:type="character" w:customStyle="1" w:styleId="CommentTextChar">
    <w:name w:val="Comment Text Char"/>
    <w:basedOn w:val="DefaultParagraphFont"/>
    <w:link w:val="CommentText"/>
    <w:uiPriority w:val="99"/>
    <w:semiHidden/>
    <w:rsid w:val="00DC7B91"/>
    <w:rPr>
      <w:lang w:val="en-US" w:eastAsia="en-US"/>
    </w:rPr>
  </w:style>
  <w:style w:type="paragraph" w:styleId="CommentSubject">
    <w:name w:val="annotation subject"/>
    <w:basedOn w:val="CommentText"/>
    <w:next w:val="CommentText"/>
    <w:link w:val="CommentSubjectChar"/>
    <w:uiPriority w:val="99"/>
    <w:semiHidden/>
    <w:unhideWhenUsed/>
    <w:rsid w:val="00DC7B91"/>
    <w:rPr>
      <w:b/>
      <w:bCs/>
    </w:rPr>
  </w:style>
  <w:style w:type="character" w:customStyle="1" w:styleId="CommentSubjectChar">
    <w:name w:val="Comment Subject Char"/>
    <w:basedOn w:val="CommentTextChar"/>
    <w:link w:val="CommentSubject"/>
    <w:uiPriority w:val="99"/>
    <w:semiHidden/>
    <w:rsid w:val="00DC7B9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0111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7046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E81DE-379F-4D07-A478-3FDD7647A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2143</Words>
  <Characters>11426</Characters>
  <Application>Microsoft Office Word</Application>
  <DocSecurity>0</DocSecurity>
  <Lines>243</Lines>
  <Paragraphs>69</Paragraphs>
  <ScaleCrop>false</ScaleCrop>
  <Company/>
  <LinksUpToDate>false</LinksUpToDate>
  <CharactersWithSpaces>13500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219/19</dc:title>
  <dc:creator/>
  <cp:lastModifiedBy/>
  <cp:revision>1</cp:revision>
  <dcterms:created xsi:type="dcterms:W3CDTF">2020-03-30T15:16:00Z</dcterms:created>
  <dcterms:modified xsi:type="dcterms:W3CDTF">2020-03-30T15:16:00Z</dcterms:modified>
</cp:coreProperties>
</file>