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4B2" w:rsidRPr="008874B2" w:rsidRDefault="00DE2612" w:rsidP="008874B2">
      <w:pPr>
        <w:pBdr>
          <w:top w:val="nil"/>
          <w:left w:val="nil"/>
          <w:bottom w:val="nil"/>
          <w:right w:val="nil"/>
          <w:between w:val="nil"/>
          <w:bar w:val="nil"/>
        </w:pBdr>
        <w:spacing w:after="0" w:line="240" w:lineRule="auto"/>
        <w:jc w:val="both"/>
        <w:rPr>
          <w:rFonts w:ascii="Cambria" w:eastAsia="Arial Unicode MS" w:hAnsi="Cambria" w:cs="Univers"/>
          <w:b/>
          <w:bCs/>
          <w:bdr w:val="nil"/>
          <w:lang w:val="es-ES_tradnl"/>
        </w:rPr>
      </w:pPr>
      <w:r>
        <w:rPr>
          <w:noProof/>
          <w:lang w:val="en-US"/>
        </w:rPr>
        <mc:AlternateContent>
          <mc:Choice Requires="wps">
            <w:drawing>
              <wp:anchor distT="0" distB="0" distL="114300" distR="114300" simplePos="0" relativeHeight="251654144" behindDoc="0" locked="0" layoutInCell="1" allowOverlap="1">
                <wp:simplePos x="0" y="0"/>
                <wp:positionH relativeFrom="column">
                  <wp:posOffset>-415925</wp:posOffset>
                </wp:positionH>
                <wp:positionV relativeFrom="paragraph">
                  <wp:posOffset>-356870</wp:posOffset>
                </wp:positionV>
                <wp:extent cx="1409700" cy="8977630"/>
                <wp:effectExtent l="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90A86" id="Rectangle 1" o:spid="_x0000_s1026" style="position:absolute;margin-left:-32.75pt;margin-top:-28.1pt;width:111pt;height:70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" fillcolor="#67ae3c" stroked="f" strokeweight="2pt">
                <v:path arrowok="t"/>
              </v:rect>
            </w:pict>
          </mc:Fallback>
        </mc:AlternateContent>
      </w:r>
      <w:r>
        <w:rPr>
          <w:noProof/>
          <w:lang w:val="en-US"/>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txbx>
                        <w:txbxContent>
                          <w:p w:rsidR="008874B2" w:rsidRDefault="00DE2612" w:rsidP="008874B2">
                            <w:r w:rsidRPr="00492AC5">
                              <w:rPr>
                                <w:noProof/>
                                <w:lang w:val="en-US"/>
                              </w:rPr>
                              <w:drawing>
                                <wp:inline distT="0" distB="0" distL="0" distR="0">
                                  <wp:extent cx="2524125" cy="485775"/>
                                  <wp:effectExtent l="0" t="0" r="9525" b="9525"/>
                                  <wp:docPr id="2" name="Picture 4"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cidh-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4125" cy="485775"/>
                                          </a:xfrm>
                                          <a:prstGeom prst="rect">
                                            <a:avLst/>
                                          </a:prstGeom>
                                          <a:noFill/>
                                          <a:ln>
                                            <a:noFill/>
                                          </a:ln>
                                        </pic:spPr>
                                      </pic:pic>
                                    </a:graphicData>
                                  </a:graphic>
                                </wp:inline>
                              </w:drawing>
                            </w:r>
                            <w:r w:rsidR="008874B2">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" filled="f" stroked="f" strokeweight=".5pt">
                <v:path arrowok="t"/>
                <v:textbox>
                  <w:txbxContent>
                    <w:p w:rsidR="008874B2" w:rsidRDefault="00DE2612" w:rsidP="008874B2">
                      <w:r w:rsidRPr="00492AC5">
                        <w:rPr>
                          <w:noProof/>
                          <w:lang w:val="en-US"/>
                        </w:rPr>
                        <w:drawing>
                          <wp:inline distT="0" distB="0" distL="0" distR="0">
                            <wp:extent cx="2524125" cy="485775"/>
                            <wp:effectExtent l="0" t="0" r="9525" b="9525"/>
                            <wp:docPr id="2" name="Picture 4"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485775"/>
                                    </a:xfrm>
                                    <a:prstGeom prst="rect">
                                      <a:avLst/>
                                    </a:prstGeom>
                                    <a:noFill/>
                                    <a:ln>
                                      <a:noFill/>
                                    </a:ln>
                                  </pic:spPr>
                                </pic:pic>
                              </a:graphicData>
                            </a:graphic>
                          </wp:inline>
                        </w:drawing>
                      </w:r>
                      <w:r w:rsidR="008874B2">
                        <w:t xml:space="preserve">                                               </w:t>
                      </w:r>
                    </w:p>
                  </w:txbxContent>
                </v:textbox>
              </v:shape>
            </w:pict>
          </mc:Fallback>
        </mc:AlternateContent>
      </w: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bdr w:val="nil"/>
          <w:lang w:val="es-ES"/>
        </w:rPr>
      </w:pP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bdr w:val="nil"/>
          <w:lang w:val="es-ES"/>
        </w:rPr>
      </w:pP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rPr>
          <w:rFonts w:ascii="Cambria" w:eastAsia="Arial Unicode MS" w:hAnsi="Cambria"/>
          <w:bdr w:val="nil"/>
          <w:lang w:val="es-ES_tradnl"/>
        </w:rPr>
      </w:pP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rPr>
          <w:rFonts w:ascii="Cambria" w:eastAsia="Arial Unicode MS" w:hAnsi="Cambria"/>
          <w:bdr w:val="nil"/>
          <w:lang w:val="es-ES_tradnl"/>
        </w:rPr>
      </w:pP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rPr>
          <w:rFonts w:ascii="Cambria" w:eastAsia="Arial Unicode MS" w:hAnsi="Cambria"/>
          <w:bdr w:val="nil"/>
          <w:lang w:val="es-ES_tradnl"/>
        </w:rPr>
      </w:pP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8874B2" w:rsidRPr="008874B2" w:rsidRDefault="00DE261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r>
        <w:rPr>
          <w:noProof/>
          <w:lang w:val="en-US"/>
        </w:rPr>
        <mc:AlternateContent>
          <mc:Choice Requires="wps">
            <w:drawing>
              <wp:anchor distT="0" distB="0" distL="114300" distR="114300" simplePos="0" relativeHeight="251655168" behindDoc="0" locked="0" layoutInCell="1" allowOverlap="1">
                <wp:simplePos x="0" y="0"/>
                <wp:positionH relativeFrom="column">
                  <wp:posOffset>1209675</wp:posOffset>
                </wp:positionH>
                <wp:positionV relativeFrom="paragraph">
                  <wp:posOffset>79375</wp:posOffset>
                </wp:positionV>
                <wp:extent cx="4333875" cy="235077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350770"/>
                        </a:xfrm>
                        <a:prstGeom prst="rect">
                          <a:avLst/>
                        </a:prstGeom>
                        <a:noFill/>
                        <a:ln w="6350">
                          <a:noFill/>
                        </a:ln>
                        <a:effectLst/>
                      </wps:spPr>
                      <wps:txbx>
                        <w:txbxContent>
                          <w:p w:rsidR="008874B2" w:rsidRPr="008874B2" w:rsidRDefault="008874B2" w:rsidP="002F4641">
                            <w:pPr>
                              <w:spacing w:after="0" w:line="240" w:lineRule="auto"/>
                              <w:rPr>
                                <w:rFonts w:ascii="Cambria" w:hAnsi="Cambria" w:cs="Arial"/>
                                <w:b/>
                                <w:bCs/>
                                <w:color w:val="0D0D0D"/>
                                <w:sz w:val="36"/>
                                <w:szCs w:val="40"/>
                                <w:lang w:val="en-US"/>
                              </w:rPr>
                            </w:pPr>
                            <w:r w:rsidRPr="008874B2">
                              <w:rPr>
                                <w:rFonts w:ascii="Cambria" w:hAnsi="Cambria" w:cs="Arial"/>
                                <w:b/>
                                <w:bCs/>
                                <w:color w:val="0D0D0D"/>
                                <w:sz w:val="36"/>
                                <w:szCs w:val="40"/>
                                <w:lang w:val="en-US"/>
                              </w:rPr>
                              <w:t xml:space="preserve">REPORT No. </w:t>
                            </w:r>
                            <w:r w:rsidR="006D25D7">
                              <w:rPr>
                                <w:rFonts w:ascii="Cambria" w:hAnsi="Cambria" w:cs="Arial"/>
                                <w:b/>
                                <w:bCs/>
                                <w:color w:val="0D0D0D"/>
                                <w:sz w:val="36"/>
                                <w:szCs w:val="40"/>
                                <w:lang w:val="en-US"/>
                              </w:rPr>
                              <w:t>202</w:t>
                            </w:r>
                            <w:r w:rsidRPr="008874B2">
                              <w:rPr>
                                <w:rFonts w:ascii="Cambria" w:hAnsi="Cambria" w:cs="Arial"/>
                                <w:b/>
                                <w:bCs/>
                                <w:color w:val="0D0D0D"/>
                                <w:sz w:val="36"/>
                                <w:szCs w:val="40"/>
                                <w:lang w:val="en-US"/>
                              </w:rPr>
                              <w:t>/1</w:t>
                            </w:r>
                            <w:r w:rsidR="006D25D7">
                              <w:rPr>
                                <w:rFonts w:ascii="Cambria" w:hAnsi="Cambria" w:cs="Arial"/>
                                <w:b/>
                                <w:bCs/>
                                <w:color w:val="0D0D0D"/>
                                <w:sz w:val="36"/>
                                <w:szCs w:val="40"/>
                                <w:lang w:val="en-US"/>
                              </w:rPr>
                              <w:t>9</w:t>
                            </w:r>
                          </w:p>
                          <w:p w:rsidR="008874B2" w:rsidRPr="008874B2" w:rsidRDefault="008874B2" w:rsidP="002F4641">
                            <w:pPr>
                              <w:spacing w:after="0" w:line="240" w:lineRule="auto"/>
                              <w:rPr>
                                <w:rFonts w:ascii="Cambria" w:hAnsi="Cambria" w:cs="Arial"/>
                                <w:b/>
                                <w:bCs/>
                                <w:color w:val="0D0D0D"/>
                                <w:sz w:val="36"/>
                                <w:szCs w:val="40"/>
                                <w:lang w:val="en-US"/>
                              </w:rPr>
                            </w:pPr>
                            <w:r w:rsidRPr="008874B2">
                              <w:rPr>
                                <w:rFonts w:ascii="Cambria" w:hAnsi="Cambria" w:cs="Arial"/>
                                <w:b/>
                                <w:bCs/>
                                <w:color w:val="0D0D0D"/>
                                <w:sz w:val="36"/>
                                <w:szCs w:val="40"/>
                                <w:lang w:val="en-US"/>
                              </w:rPr>
                              <w:t xml:space="preserve">PETITION </w:t>
                            </w:r>
                            <w:r w:rsidR="006D25D7">
                              <w:rPr>
                                <w:rFonts w:ascii="Cambria" w:hAnsi="Cambria" w:cs="Arial"/>
                                <w:b/>
                                <w:bCs/>
                                <w:color w:val="0D0D0D"/>
                                <w:sz w:val="36"/>
                                <w:szCs w:val="40"/>
                                <w:lang w:val="en-US"/>
                              </w:rPr>
                              <w:t>55</w:t>
                            </w:r>
                            <w:r w:rsidRPr="008874B2">
                              <w:rPr>
                                <w:rFonts w:ascii="Cambria" w:hAnsi="Cambria" w:cs="Arial"/>
                                <w:b/>
                                <w:bCs/>
                                <w:color w:val="0D0D0D"/>
                                <w:sz w:val="36"/>
                                <w:szCs w:val="40"/>
                                <w:lang w:val="en-US"/>
                              </w:rPr>
                              <w:t>-</w:t>
                            </w:r>
                            <w:r w:rsidR="006D25D7">
                              <w:rPr>
                                <w:rFonts w:ascii="Cambria" w:hAnsi="Cambria" w:cs="Arial"/>
                                <w:b/>
                                <w:bCs/>
                                <w:color w:val="0D0D0D"/>
                                <w:sz w:val="36"/>
                                <w:szCs w:val="40"/>
                                <w:lang w:val="en-US"/>
                              </w:rPr>
                              <w:t>12</w:t>
                            </w:r>
                          </w:p>
                          <w:p w:rsidR="008874B2" w:rsidRPr="008874B2" w:rsidRDefault="008874B2" w:rsidP="002F4641">
                            <w:pPr>
                              <w:spacing w:after="0" w:line="240" w:lineRule="auto"/>
                              <w:rPr>
                                <w:rFonts w:ascii="Cambria" w:hAnsi="Cambria" w:cs="Arial"/>
                                <w:color w:val="0D0D0D"/>
                                <w:lang w:val="en-US"/>
                              </w:rPr>
                            </w:pPr>
                            <w:r w:rsidRPr="008874B2">
                              <w:rPr>
                                <w:rFonts w:ascii="Cambria" w:hAnsi="Cambria" w:cs="Arial"/>
                                <w:color w:val="0D0D0D"/>
                                <w:lang w:val="en-US"/>
                              </w:rPr>
                              <w:t xml:space="preserve">REPORT ON ADMISSIBILITY </w:t>
                            </w:r>
                          </w:p>
                          <w:p w:rsidR="008874B2" w:rsidRPr="008874B2" w:rsidRDefault="008874B2" w:rsidP="002F4641">
                            <w:pPr>
                              <w:spacing w:after="0" w:line="240" w:lineRule="auto"/>
                              <w:rPr>
                                <w:rFonts w:ascii="Cambria" w:hAnsi="Cambria" w:cs="Arial"/>
                                <w:color w:val="0D0D0D"/>
                                <w:lang w:val="en-US"/>
                              </w:rPr>
                            </w:pPr>
                          </w:p>
                          <w:p w:rsidR="008874B2" w:rsidRPr="008874B2" w:rsidRDefault="008874B2" w:rsidP="002F4641">
                            <w:pPr>
                              <w:spacing w:after="0" w:line="240" w:lineRule="auto"/>
                              <w:rPr>
                                <w:rFonts w:ascii="Cambria" w:hAnsi="Cambria" w:cs="Arial"/>
                                <w:color w:val="0D0D0D"/>
                                <w:lang w:val="en-US"/>
                              </w:rPr>
                            </w:pPr>
                            <w:r w:rsidRPr="008874B2">
                              <w:rPr>
                                <w:rFonts w:ascii="Cambria" w:hAnsi="Cambria" w:cs="Arial"/>
                                <w:color w:val="0D0D0D"/>
                                <w:lang w:val="en-US"/>
                              </w:rPr>
                              <w:t>MARK ALLEN TAYLOR</w:t>
                            </w:r>
                            <w:r w:rsidR="0011043C">
                              <w:rPr>
                                <w:rFonts w:ascii="Cambria" w:hAnsi="Cambria" w:cs="Arial"/>
                                <w:color w:val="0D0D0D"/>
                                <w:lang w:val="en-US"/>
                              </w:rPr>
                              <w:t xml:space="preserve"> AND FAMILY</w:t>
                            </w:r>
                          </w:p>
                          <w:p w:rsidR="008874B2" w:rsidRPr="008874B2" w:rsidRDefault="008874B2" w:rsidP="002F4641">
                            <w:pPr>
                              <w:spacing w:after="0" w:line="240" w:lineRule="auto"/>
                              <w:rPr>
                                <w:rFonts w:ascii="Cambria" w:hAnsi="Cambria" w:cs="Arial"/>
                                <w:color w:val="0D0D0D"/>
                                <w:lang w:val="en-US"/>
                              </w:rPr>
                            </w:pPr>
                            <w:r w:rsidRPr="008874B2">
                              <w:rPr>
                                <w:rFonts w:ascii="Cambria" w:hAnsi="Cambria" w:cs="Arial"/>
                                <w:color w:val="0D0D0D"/>
                                <w:lang w:val="en-US"/>
                              </w:rPr>
                              <w:t>UNITED STATES OF AMERICA</w:t>
                            </w:r>
                          </w:p>
                          <w:p w:rsidR="008874B2" w:rsidRPr="008874B2" w:rsidRDefault="008874B2" w:rsidP="008874B2">
                            <w:pPr>
                              <w:rPr>
                                <w:rFonts w:ascii="Cambria" w:hAnsi="Cambria"/>
                                <w:color w:val="0D0D0D"/>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" filled="f" stroked="f" strokeweight=".5pt">
                <v:path arrowok="t"/>
                <v:textbox>
                  <w:txbxContent>
                    <w:p w:rsidR="008874B2" w:rsidRPr="008874B2" w:rsidRDefault="008874B2" w:rsidP="002F4641">
                      <w:pPr>
                        <w:spacing w:after="0" w:line="240" w:lineRule="auto"/>
                        <w:rPr>
                          <w:rFonts w:ascii="Cambria" w:hAnsi="Cambria" w:cs="Arial"/>
                          <w:b/>
                          <w:bCs/>
                          <w:color w:val="0D0D0D"/>
                          <w:sz w:val="36"/>
                          <w:szCs w:val="40"/>
                          <w:lang w:val="en-US"/>
                        </w:rPr>
                      </w:pPr>
                      <w:r w:rsidRPr="008874B2">
                        <w:rPr>
                          <w:rFonts w:ascii="Cambria" w:hAnsi="Cambria" w:cs="Arial"/>
                          <w:b/>
                          <w:bCs/>
                          <w:color w:val="0D0D0D"/>
                          <w:sz w:val="36"/>
                          <w:szCs w:val="40"/>
                          <w:lang w:val="en-US"/>
                        </w:rPr>
                        <w:t xml:space="preserve">REPORT No. </w:t>
                      </w:r>
                      <w:r w:rsidR="006D25D7">
                        <w:rPr>
                          <w:rFonts w:ascii="Cambria" w:hAnsi="Cambria" w:cs="Arial"/>
                          <w:b/>
                          <w:bCs/>
                          <w:color w:val="0D0D0D"/>
                          <w:sz w:val="36"/>
                          <w:szCs w:val="40"/>
                          <w:lang w:val="en-US"/>
                        </w:rPr>
                        <w:t>202</w:t>
                      </w:r>
                      <w:r w:rsidRPr="008874B2">
                        <w:rPr>
                          <w:rFonts w:ascii="Cambria" w:hAnsi="Cambria" w:cs="Arial"/>
                          <w:b/>
                          <w:bCs/>
                          <w:color w:val="0D0D0D"/>
                          <w:sz w:val="36"/>
                          <w:szCs w:val="40"/>
                          <w:lang w:val="en-US"/>
                        </w:rPr>
                        <w:t>/1</w:t>
                      </w:r>
                      <w:r w:rsidR="006D25D7">
                        <w:rPr>
                          <w:rFonts w:ascii="Cambria" w:hAnsi="Cambria" w:cs="Arial"/>
                          <w:b/>
                          <w:bCs/>
                          <w:color w:val="0D0D0D"/>
                          <w:sz w:val="36"/>
                          <w:szCs w:val="40"/>
                          <w:lang w:val="en-US"/>
                        </w:rPr>
                        <w:t>9</w:t>
                      </w:r>
                    </w:p>
                    <w:p w:rsidR="008874B2" w:rsidRPr="008874B2" w:rsidRDefault="008874B2" w:rsidP="002F4641">
                      <w:pPr>
                        <w:spacing w:after="0" w:line="240" w:lineRule="auto"/>
                        <w:rPr>
                          <w:rFonts w:ascii="Cambria" w:hAnsi="Cambria" w:cs="Arial"/>
                          <w:b/>
                          <w:bCs/>
                          <w:color w:val="0D0D0D"/>
                          <w:sz w:val="36"/>
                          <w:szCs w:val="40"/>
                          <w:lang w:val="en-US"/>
                        </w:rPr>
                      </w:pPr>
                      <w:r w:rsidRPr="008874B2">
                        <w:rPr>
                          <w:rFonts w:ascii="Cambria" w:hAnsi="Cambria" w:cs="Arial"/>
                          <w:b/>
                          <w:bCs/>
                          <w:color w:val="0D0D0D"/>
                          <w:sz w:val="36"/>
                          <w:szCs w:val="40"/>
                          <w:lang w:val="en-US"/>
                        </w:rPr>
                        <w:t xml:space="preserve">PETITION </w:t>
                      </w:r>
                      <w:r w:rsidR="006D25D7">
                        <w:rPr>
                          <w:rFonts w:ascii="Cambria" w:hAnsi="Cambria" w:cs="Arial"/>
                          <w:b/>
                          <w:bCs/>
                          <w:color w:val="0D0D0D"/>
                          <w:sz w:val="36"/>
                          <w:szCs w:val="40"/>
                          <w:lang w:val="en-US"/>
                        </w:rPr>
                        <w:t>55</w:t>
                      </w:r>
                      <w:r w:rsidRPr="008874B2">
                        <w:rPr>
                          <w:rFonts w:ascii="Cambria" w:hAnsi="Cambria" w:cs="Arial"/>
                          <w:b/>
                          <w:bCs/>
                          <w:color w:val="0D0D0D"/>
                          <w:sz w:val="36"/>
                          <w:szCs w:val="40"/>
                          <w:lang w:val="en-US"/>
                        </w:rPr>
                        <w:t>-</w:t>
                      </w:r>
                      <w:r w:rsidR="006D25D7">
                        <w:rPr>
                          <w:rFonts w:ascii="Cambria" w:hAnsi="Cambria" w:cs="Arial"/>
                          <w:b/>
                          <w:bCs/>
                          <w:color w:val="0D0D0D"/>
                          <w:sz w:val="36"/>
                          <w:szCs w:val="40"/>
                          <w:lang w:val="en-US"/>
                        </w:rPr>
                        <w:t>12</w:t>
                      </w:r>
                    </w:p>
                    <w:p w:rsidR="008874B2" w:rsidRPr="008874B2" w:rsidRDefault="008874B2" w:rsidP="002F4641">
                      <w:pPr>
                        <w:spacing w:after="0" w:line="240" w:lineRule="auto"/>
                        <w:rPr>
                          <w:rFonts w:ascii="Cambria" w:hAnsi="Cambria" w:cs="Arial"/>
                          <w:color w:val="0D0D0D"/>
                          <w:lang w:val="en-US"/>
                        </w:rPr>
                      </w:pPr>
                      <w:r w:rsidRPr="008874B2">
                        <w:rPr>
                          <w:rFonts w:ascii="Cambria" w:hAnsi="Cambria" w:cs="Arial"/>
                          <w:color w:val="0D0D0D"/>
                          <w:lang w:val="en-US"/>
                        </w:rPr>
                        <w:t xml:space="preserve">REPORT ON ADMISSIBILITY </w:t>
                      </w:r>
                    </w:p>
                    <w:p w:rsidR="008874B2" w:rsidRPr="008874B2" w:rsidRDefault="008874B2" w:rsidP="002F4641">
                      <w:pPr>
                        <w:spacing w:after="0" w:line="240" w:lineRule="auto"/>
                        <w:rPr>
                          <w:rFonts w:ascii="Cambria" w:hAnsi="Cambria" w:cs="Arial"/>
                          <w:color w:val="0D0D0D"/>
                          <w:lang w:val="en-US"/>
                        </w:rPr>
                      </w:pPr>
                    </w:p>
                    <w:p w:rsidR="008874B2" w:rsidRPr="008874B2" w:rsidRDefault="008874B2" w:rsidP="002F4641">
                      <w:pPr>
                        <w:spacing w:after="0" w:line="240" w:lineRule="auto"/>
                        <w:rPr>
                          <w:rFonts w:ascii="Cambria" w:hAnsi="Cambria" w:cs="Arial"/>
                          <w:color w:val="0D0D0D"/>
                          <w:lang w:val="en-US"/>
                        </w:rPr>
                      </w:pPr>
                      <w:r w:rsidRPr="008874B2">
                        <w:rPr>
                          <w:rFonts w:ascii="Cambria" w:hAnsi="Cambria" w:cs="Arial"/>
                          <w:color w:val="0D0D0D"/>
                          <w:lang w:val="en-US"/>
                        </w:rPr>
                        <w:t>MARK ALLEN TAYLOR</w:t>
                      </w:r>
                      <w:r w:rsidR="0011043C">
                        <w:rPr>
                          <w:rFonts w:ascii="Cambria" w:hAnsi="Cambria" w:cs="Arial"/>
                          <w:color w:val="0D0D0D"/>
                          <w:lang w:val="en-US"/>
                        </w:rPr>
                        <w:t xml:space="preserve"> AND FAMILY</w:t>
                      </w:r>
                    </w:p>
                    <w:p w:rsidR="008874B2" w:rsidRPr="008874B2" w:rsidRDefault="008874B2" w:rsidP="002F4641">
                      <w:pPr>
                        <w:spacing w:after="0" w:line="240" w:lineRule="auto"/>
                        <w:rPr>
                          <w:rFonts w:ascii="Cambria" w:hAnsi="Cambria" w:cs="Arial"/>
                          <w:color w:val="0D0D0D"/>
                          <w:lang w:val="en-US"/>
                        </w:rPr>
                      </w:pPr>
                      <w:r w:rsidRPr="008874B2">
                        <w:rPr>
                          <w:rFonts w:ascii="Cambria" w:hAnsi="Cambria" w:cs="Arial"/>
                          <w:color w:val="0D0D0D"/>
                          <w:lang w:val="en-US"/>
                        </w:rPr>
                        <w:t>UNITED STATES OF AMERICA</w:t>
                      </w:r>
                    </w:p>
                    <w:p w:rsidR="008874B2" w:rsidRPr="008874B2" w:rsidRDefault="008874B2" w:rsidP="008874B2">
                      <w:pPr>
                        <w:rPr>
                          <w:rFonts w:ascii="Cambria" w:hAnsi="Cambria"/>
                          <w:color w:val="0D0D0D"/>
                          <w:lang w:val="en-US"/>
                        </w:rPr>
                      </w:pPr>
                    </w:p>
                  </w:txbxContent>
                </v:textbox>
              </v:shape>
            </w:pict>
          </mc:Fallback>
        </mc:AlternateContent>
      </w:r>
      <w:r>
        <w:rPr>
          <w:noProof/>
          <w:lang w:val="en-US"/>
        </w:rPr>
        <mc:AlternateContent>
          <mc:Choice Requires="wps">
            <w:drawing>
              <wp:anchor distT="0" distB="0" distL="114300" distR="114300" simplePos="0" relativeHeight="251657216" behindDoc="0" locked="0" layoutInCell="1" allowOverlap="1">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txbx>
                        <w:txbxContent>
                          <w:p w:rsidR="008874B2" w:rsidRPr="009066A0" w:rsidRDefault="008874B2" w:rsidP="002F4641">
                            <w:pPr>
                              <w:spacing w:after="0" w:line="240" w:lineRule="auto"/>
                              <w:jc w:val="right"/>
                              <w:rPr>
                                <w:color w:val="FFFFFF"/>
                                <w:lang w:val="pt-BR"/>
                              </w:rPr>
                            </w:pPr>
                            <w:r w:rsidRPr="009066A0">
                              <w:rPr>
                                <w:color w:val="FFFFFF"/>
                                <w:lang w:val="pt-BR"/>
                              </w:rPr>
                              <w:t>OEA/Ser.L/V/II.</w:t>
                            </w:r>
                          </w:p>
                          <w:p w:rsidR="008874B2" w:rsidRPr="009066A0" w:rsidRDefault="000E5E38" w:rsidP="002F4641">
                            <w:pPr>
                              <w:spacing w:after="0" w:line="240" w:lineRule="auto"/>
                              <w:jc w:val="right"/>
                              <w:rPr>
                                <w:color w:val="FFFFFF"/>
                                <w:lang w:val="en-US"/>
                              </w:rPr>
                            </w:pPr>
                            <w:r w:rsidRPr="009066A0">
                              <w:rPr>
                                <w:color w:val="FFFFFF"/>
                                <w:lang w:val="en-US"/>
                              </w:rPr>
                              <w:t>Doc. 224</w:t>
                            </w:r>
                          </w:p>
                          <w:p w:rsidR="008874B2" w:rsidRPr="009066A0" w:rsidRDefault="000E5E38" w:rsidP="002F4641">
                            <w:pPr>
                              <w:spacing w:after="0" w:line="240" w:lineRule="auto"/>
                              <w:jc w:val="right"/>
                              <w:rPr>
                                <w:color w:val="FFFFFF"/>
                                <w:lang w:val="en-US"/>
                              </w:rPr>
                            </w:pPr>
                            <w:r w:rsidRPr="009066A0">
                              <w:rPr>
                                <w:color w:val="FFFFFF"/>
                                <w:lang w:val="en-US"/>
                              </w:rPr>
                              <w:t>6 December</w:t>
                            </w:r>
                            <w:r w:rsidR="008874B2" w:rsidRPr="009066A0">
                              <w:rPr>
                                <w:color w:val="FFFFFF"/>
                                <w:lang w:val="en-US"/>
                              </w:rPr>
                              <w:t xml:space="preserve"> 20</w:t>
                            </w:r>
                            <w:r w:rsidRPr="009066A0">
                              <w:rPr>
                                <w:color w:val="FFFFFF"/>
                                <w:lang w:val="en-US"/>
                              </w:rPr>
                              <w:t>19</w:t>
                            </w:r>
                          </w:p>
                          <w:p w:rsidR="008874B2" w:rsidRPr="009066A0" w:rsidRDefault="008874B2" w:rsidP="002F4641">
                            <w:pPr>
                              <w:spacing w:after="0" w:line="240" w:lineRule="auto"/>
                              <w:jc w:val="right"/>
                              <w:rPr>
                                <w:color w:val="FFFFFF"/>
                                <w:lang w:val="en-US"/>
                              </w:rPr>
                            </w:pPr>
                            <w:r w:rsidRPr="009066A0">
                              <w:rPr>
                                <w:color w:val="FFFFFF"/>
                                <w:lang w:val="en-US"/>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" filled="f" stroked="f" strokeweight=".5pt">
                <v:path arrowok="t"/>
                <v:textbox>
                  <w:txbxContent>
                    <w:p w:rsidR="008874B2" w:rsidRPr="009066A0" w:rsidRDefault="008874B2" w:rsidP="002F4641">
                      <w:pPr>
                        <w:spacing w:after="0" w:line="240" w:lineRule="auto"/>
                        <w:jc w:val="right"/>
                        <w:rPr>
                          <w:color w:val="FFFFFF"/>
                          <w:lang w:val="pt-BR"/>
                        </w:rPr>
                      </w:pPr>
                      <w:r w:rsidRPr="009066A0">
                        <w:rPr>
                          <w:color w:val="FFFFFF"/>
                          <w:lang w:val="pt-BR"/>
                        </w:rPr>
                        <w:t>OEA/Ser.L/V/II.</w:t>
                      </w:r>
                    </w:p>
                    <w:p w:rsidR="008874B2" w:rsidRPr="009066A0" w:rsidRDefault="000E5E38" w:rsidP="002F4641">
                      <w:pPr>
                        <w:spacing w:after="0" w:line="240" w:lineRule="auto"/>
                        <w:jc w:val="right"/>
                        <w:rPr>
                          <w:color w:val="FFFFFF"/>
                          <w:lang w:val="en-US"/>
                        </w:rPr>
                      </w:pPr>
                      <w:r w:rsidRPr="009066A0">
                        <w:rPr>
                          <w:color w:val="FFFFFF"/>
                          <w:lang w:val="en-US"/>
                        </w:rPr>
                        <w:t>Doc. 224</w:t>
                      </w:r>
                    </w:p>
                    <w:p w:rsidR="008874B2" w:rsidRPr="009066A0" w:rsidRDefault="000E5E38" w:rsidP="002F4641">
                      <w:pPr>
                        <w:spacing w:after="0" w:line="240" w:lineRule="auto"/>
                        <w:jc w:val="right"/>
                        <w:rPr>
                          <w:color w:val="FFFFFF"/>
                          <w:lang w:val="en-US"/>
                        </w:rPr>
                      </w:pPr>
                      <w:r w:rsidRPr="009066A0">
                        <w:rPr>
                          <w:color w:val="FFFFFF"/>
                          <w:lang w:val="en-US"/>
                        </w:rPr>
                        <w:t>6 December</w:t>
                      </w:r>
                      <w:r w:rsidR="008874B2" w:rsidRPr="009066A0">
                        <w:rPr>
                          <w:color w:val="FFFFFF"/>
                          <w:lang w:val="en-US"/>
                        </w:rPr>
                        <w:t xml:space="preserve"> 20</w:t>
                      </w:r>
                      <w:r w:rsidRPr="009066A0">
                        <w:rPr>
                          <w:color w:val="FFFFFF"/>
                          <w:lang w:val="en-US"/>
                        </w:rPr>
                        <w:t>19</w:t>
                      </w:r>
                    </w:p>
                    <w:p w:rsidR="008874B2" w:rsidRPr="009066A0" w:rsidRDefault="008874B2" w:rsidP="002F4641">
                      <w:pPr>
                        <w:spacing w:after="0" w:line="240" w:lineRule="auto"/>
                        <w:jc w:val="right"/>
                        <w:rPr>
                          <w:color w:val="FFFFFF"/>
                          <w:lang w:val="en-US"/>
                        </w:rPr>
                      </w:pPr>
                      <w:r w:rsidRPr="009066A0">
                        <w:rPr>
                          <w:color w:val="FFFFFF"/>
                          <w:lang w:val="en-US"/>
                        </w:rPr>
                        <w:t>Original: English</w:t>
                      </w:r>
                    </w:p>
                  </w:txbxContent>
                </v:textbox>
              </v:shape>
            </w:pict>
          </mc:Fallback>
        </mc:AlternateContent>
      </w: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Arial"/>
          <w:bdr w:val="nil"/>
          <w:lang w:val="es-ES_tradnl"/>
        </w:rPr>
      </w:pP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8874B2" w:rsidRPr="008874B2" w:rsidRDefault="00DE261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r>
        <w:rPr>
          <w:noProof/>
          <w:lang w:val="en-US"/>
        </w:rPr>
        <mc:AlternateContent>
          <mc:Choice Requires="wps">
            <w:drawing>
              <wp:anchor distT="0" distB="0" distL="114300" distR="114300" simplePos="0" relativeHeight="251656192" behindDoc="0" locked="0" layoutInCell="1" allowOverlap="1">
                <wp:simplePos x="0" y="0"/>
                <wp:positionH relativeFrom="column">
                  <wp:posOffset>1207135</wp:posOffset>
                </wp:positionH>
                <wp:positionV relativeFrom="paragraph">
                  <wp:posOffset>67945</wp:posOffset>
                </wp:positionV>
                <wp:extent cx="4595495" cy="5048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504825"/>
                        </a:xfrm>
                        <a:prstGeom prst="rect">
                          <a:avLst/>
                        </a:prstGeom>
                        <a:noFill/>
                        <a:ln w="6350">
                          <a:noFill/>
                        </a:ln>
                        <a:effectLst/>
                      </wps:spPr>
                      <wps:txbx>
                        <w:txbxContent>
                          <w:p w:rsidR="009E60FF" w:rsidRPr="009E60FF" w:rsidRDefault="009E60FF" w:rsidP="009E60FF">
                            <w:pPr>
                              <w:pBdr>
                                <w:top w:val="nil"/>
                                <w:left w:val="nil"/>
                                <w:bottom w:val="nil"/>
                                <w:right w:val="nil"/>
                                <w:between w:val="nil"/>
                                <w:bar w:val="nil"/>
                              </w:pBdr>
                              <w:tabs>
                                <w:tab w:val="center" w:pos="5400"/>
                              </w:tabs>
                              <w:suppressAutoHyphens/>
                              <w:spacing w:before="60" w:after="0" w:line="240" w:lineRule="auto"/>
                              <w:rPr>
                                <w:rFonts w:ascii="Cambria" w:eastAsia="Arial Unicode MS" w:hAnsi="Cambria"/>
                                <w:color w:val="0D0D0D"/>
                                <w:sz w:val="20"/>
                                <w:szCs w:val="24"/>
                                <w:bdr w:val="nil"/>
                                <w:lang w:val="en-US"/>
                              </w:rPr>
                            </w:pPr>
                            <w:r w:rsidRPr="009E60FF">
                              <w:rPr>
                                <w:rFonts w:ascii="Cambria" w:eastAsia="Arial Unicode MS" w:hAnsi="Cambria"/>
                                <w:color w:val="0D0D0D"/>
                                <w:sz w:val="20"/>
                                <w:szCs w:val="24"/>
                                <w:bdr w:val="nil"/>
                                <w:lang w:val="en-US"/>
                              </w:rPr>
                              <w:t xml:space="preserve">Approved by the Commission at its internal session held on December </w:t>
                            </w:r>
                            <w:r>
                              <w:rPr>
                                <w:rFonts w:ascii="Cambria" w:eastAsia="Arial Unicode MS" w:hAnsi="Cambria"/>
                                <w:color w:val="0D0D0D"/>
                                <w:sz w:val="20"/>
                                <w:szCs w:val="24"/>
                                <w:bdr w:val="nil"/>
                                <w:lang w:val="en-US"/>
                              </w:rPr>
                              <w:t>6</w:t>
                            </w:r>
                            <w:r w:rsidRPr="009E60FF">
                              <w:rPr>
                                <w:rFonts w:ascii="Cambria" w:eastAsia="Arial Unicode MS" w:hAnsi="Cambria"/>
                                <w:color w:val="0D0D0D"/>
                                <w:sz w:val="20"/>
                                <w:szCs w:val="24"/>
                                <w:bdr w:val="nil"/>
                                <w:lang w:val="en-US"/>
                              </w:rPr>
                              <w:t>, 2019 in San Salvador, El Salvador</w:t>
                            </w:r>
                          </w:p>
                          <w:p w:rsidR="008874B2" w:rsidRPr="008874B2" w:rsidRDefault="008874B2" w:rsidP="008874B2">
                            <w:pPr>
                              <w:tabs>
                                <w:tab w:val="center" w:pos="5400"/>
                              </w:tabs>
                              <w:suppressAutoHyphens/>
                              <w:spacing w:before="60"/>
                              <w:rPr>
                                <w:rFonts w:ascii="Cambria" w:hAnsi="Cambria"/>
                                <w:color w:val="0D0D0D"/>
                                <w:sz w:val="18"/>
                                <w:lang w:val="en-US"/>
                              </w:rPr>
                            </w:pPr>
                            <w:r w:rsidRPr="008874B2">
                              <w:rPr>
                                <w:rFonts w:ascii="Cambria" w:hAnsi="Cambria"/>
                                <w:color w:val="0D0D0D"/>
                                <w:sz w:val="18"/>
                                <w:szCs w:val="20"/>
                                <w:lang w:val="en-US"/>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05pt;margin-top:5.35pt;width:361.85pt;height:3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" filled="f" stroked="f" strokeweight=".5pt">
                <v:path arrowok="t"/>
                <v:textbox>
                  <w:txbxContent>
                    <w:p w:rsidR="009E60FF" w:rsidRPr="009E60FF" w:rsidRDefault="009E60FF" w:rsidP="009E60FF">
                      <w:pPr>
                        <w:pBdr>
                          <w:top w:val="nil"/>
                          <w:left w:val="nil"/>
                          <w:bottom w:val="nil"/>
                          <w:right w:val="nil"/>
                          <w:between w:val="nil"/>
                          <w:bar w:val="nil"/>
                        </w:pBdr>
                        <w:tabs>
                          <w:tab w:val="center" w:pos="5400"/>
                        </w:tabs>
                        <w:suppressAutoHyphens/>
                        <w:spacing w:before="60" w:after="0" w:line="240" w:lineRule="auto"/>
                        <w:rPr>
                          <w:rFonts w:ascii="Cambria" w:eastAsia="Arial Unicode MS" w:hAnsi="Cambria"/>
                          <w:color w:val="0D0D0D"/>
                          <w:sz w:val="20"/>
                          <w:szCs w:val="24"/>
                          <w:bdr w:val="nil"/>
                          <w:lang w:val="en-US"/>
                        </w:rPr>
                      </w:pPr>
                      <w:r w:rsidRPr="009E60FF">
                        <w:rPr>
                          <w:rFonts w:ascii="Cambria" w:eastAsia="Arial Unicode MS" w:hAnsi="Cambria"/>
                          <w:color w:val="0D0D0D"/>
                          <w:sz w:val="20"/>
                          <w:szCs w:val="24"/>
                          <w:bdr w:val="nil"/>
                          <w:lang w:val="en-US"/>
                        </w:rPr>
                        <w:t xml:space="preserve">Approved by the Commission at its internal session held on December </w:t>
                      </w:r>
                      <w:r>
                        <w:rPr>
                          <w:rFonts w:ascii="Cambria" w:eastAsia="Arial Unicode MS" w:hAnsi="Cambria"/>
                          <w:color w:val="0D0D0D"/>
                          <w:sz w:val="20"/>
                          <w:szCs w:val="24"/>
                          <w:bdr w:val="nil"/>
                          <w:lang w:val="en-US"/>
                        </w:rPr>
                        <w:t>6</w:t>
                      </w:r>
                      <w:r w:rsidRPr="009E60FF">
                        <w:rPr>
                          <w:rFonts w:ascii="Cambria" w:eastAsia="Arial Unicode MS" w:hAnsi="Cambria"/>
                          <w:color w:val="0D0D0D"/>
                          <w:sz w:val="20"/>
                          <w:szCs w:val="24"/>
                          <w:bdr w:val="nil"/>
                          <w:lang w:val="en-US"/>
                        </w:rPr>
                        <w:t>, 2019 in San Salvador, El Salvador</w:t>
                      </w:r>
                    </w:p>
                    <w:p w:rsidR="008874B2" w:rsidRPr="008874B2" w:rsidRDefault="008874B2" w:rsidP="008874B2">
                      <w:pPr>
                        <w:tabs>
                          <w:tab w:val="center" w:pos="5400"/>
                        </w:tabs>
                        <w:suppressAutoHyphens/>
                        <w:spacing w:before="60"/>
                        <w:rPr>
                          <w:rFonts w:ascii="Cambria" w:hAnsi="Cambria"/>
                          <w:color w:val="0D0D0D"/>
                          <w:sz w:val="18"/>
                          <w:lang w:val="en-US"/>
                        </w:rPr>
                      </w:pPr>
                      <w:r w:rsidRPr="008874B2">
                        <w:rPr>
                          <w:rFonts w:ascii="Cambria" w:hAnsi="Cambria"/>
                          <w:color w:val="0D0D0D"/>
                          <w:sz w:val="18"/>
                          <w:szCs w:val="20"/>
                          <w:lang w:val="en-US"/>
                        </w:rPr>
                        <w:br/>
                      </w:r>
                    </w:p>
                  </w:txbxContent>
                </v:textbox>
              </v:shape>
            </w:pict>
          </mc:Fallback>
        </mc:AlternateContent>
      </w: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8874B2" w:rsidRPr="008874B2" w:rsidRDefault="00DE261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txbx>
                        <w:txbxContent>
                          <w:p w:rsidR="008874B2" w:rsidRPr="008874B2" w:rsidRDefault="008874B2" w:rsidP="008874B2">
                            <w:pPr>
                              <w:rPr>
                                <w:rFonts w:ascii="Cambria" w:hAnsi="Cambria"/>
                                <w:color w:val="595959"/>
                                <w:sz w:val="18"/>
                                <w:lang w:val="en-US"/>
                              </w:rPr>
                            </w:pPr>
                            <w:r w:rsidRPr="008874B2">
                              <w:rPr>
                                <w:rFonts w:ascii="Cambria" w:hAnsi="Cambria"/>
                                <w:b/>
                                <w:color w:val="595959"/>
                                <w:sz w:val="18"/>
                                <w:lang w:val="en-US"/>
                              </w:rPr>
                              <w:t xml:space="preserve">Cite as: </w:t>
                            </w:r>
                            <w:r w:rsidRPr="008874B2">
                              <w:rPr>
                                <w:rFonts w:ascii="Cambria" w:hAnsi="Cambria"/>
                                <w:color w:val="595959"/>
                                <w:sz w:val="18"/>
                                <w:lang w:val="en-US"/>
                              </w:rPr>
                              <w:t xml:space="preserve">IACHR, Report No. </w:t>
                            </w:r>
                            <w:r w:rsidR="006D25D7">
                              <w:rPr>
                                <w:rFonts w:ascii="Cambria" w:hAnsi="Cambria"/>
                                <w:color w:val="595959"/>
                                <w:sz w:val="18"/>
                                <w:lang w:val="en-US"/>
                              </w:rPr>
                              <w:t>202</w:t>
                            </w:r>
                            <w:r w:rsidRPr="008874B2">
                              <w:rPr>
                                <w:rFonts w:ascii="Cambria" w:hAnsi="Cambria"/>
                                <w:color w:val="595959"/>
                                <w:sz w:val="18"/>
                                <w:lang w:val="en-US"/>
                              </w:rPr>
                              <w:t>/</w:t>
                            </w:r>
                            <w:r w:rsidR="006D25D7">
                              <w:rPr>
                                <w:rFonts w:ascii="Cambria" w:hAnsi="Cambria"/>
                                <w:color w:val="595959"/>
                                <w:sz w:val="18"/>
                                <w:lang w:val="en-US"/>
                              </w:rPr>
                              <w:t>19</w:t>
                            </w:r>
                            <w:r w:rsidRPr="008874B2">
                              <w:rPr>
                                <w:rFonts w:ascii="Cambria" w:hAnsi="Cambria"/>
                                <w:color w:val="595959"/>
                                <w:sz w:val="18"/>
                                <w:lang w:val="en-US"/>
                              </w:rPr>
                              <w:t xml:space="preserve">, Petition </w:t>
                            </w:r>
                            <w:r w:rsidR="006D25D7">
                              <w:rPr>
                                <w:rFonts w:ascii="Cambria" w:hAnsi="Cambria"/>
                                <w:color w:val="595959"/>
                                <w:sz w:val="18"/>
                                <w:lang w:val="en-US"/>
                              </w:rPr>
                              <w:t>55</w:t>
                            </w:r>
                            <w:r w:rsidRPr="008874B2">
                              <w:rPr>
                                <w:rFonts w:ascii="Cambria" w:hAnsi="Cambria"/>
                                <w:color w:val="595959"/>
                                <w:sz w:val="18"/>
                                <w:lang w:val="en-US"/>
                              </w:rPr>
                              <w:t>-</w:t>
                            </w:r>
                            <w:r w:rsidR="006D25D7">
                              <w:rPr>
                                <w:rFonts w:ascii="Cambria" w:hAnsi="Cambria"/>
                                <w:color w:val="595959"/>
                                <w:sz w:val="18"/>
                                <w:lang w:val="en-US"/>
                              </w:rPr>
                              <w:t>12</w:t>
                            </w:r>
                            <w:r w:rsidRPr="008874B2">
                              <w:rPr>
                                <w:rFonts w:ascii="Cambria" w:hAnsi="Cambria"/>
                                <w:color w:val="595959"/>
                                <w:sz w:val="18"/>
                                <w:lang w:val="en-US"/>
                              </w:rPr>
                              <w:t xml:space="preserve">. Admissibility. </w:t>
                            </w:r>
                            <w:r w:rsidR="006D25D7">
                              <w:rPr>
                                <w:rFonts w:ascii="Cambria" w:hAnsi="Cambria"/>
                                <w:color w:val="595959"/>
                                <w:sz w:val="18"/>
                                <w:lang w:val="en-US"/>
                              </w:rPr>
                              <w:t>Mark Allen Taylor and family</w:t>
                            </w:r>
                            <w:r w:rsidRPr="008874B2">
                              <w:rPr>
                                <w:rFonts w:ascii="Cambria" w:hAnsi="Cambria"/>
                                <w:color w:val="595959"/>
                                <w:sz w:val="18"/>
                                <w:lang w:val="en-US"/>
                              </w:rPr>
                              <w:t xml:space="preserve">. </w:t>
                            </w:r>
                            <w:r w:rsidR="006D25D7">
                              <w:rPr>
                                <w:rFonts w:ascii="Cambria" w:hAnsi="Cambria"/>
                                <w:color w:val="595959"/>
                                <w:sz w:val="18"/>
                                <w:lang w:val="en-US"/>
                              </w:rPr>
                              <w:t>United States of America</w:t>
                            </w:r>
                            <w:r w:rsidRPr="008874B2">
                              <w:rPr>
                                <w:rFonts w:ascii="Cambria" w:hAnsi="Cambria"/>
                                <w:color w:val="595959"/>
                                <w:sz w:val="18"/>
                                <w:lang w:val="en-US"/>
                              </w:rPr>
                              <w:t xml:space="preserve">. </w:t>
                            </w:r>
                            <w:r w:rsidR="006D25D7">
                              <w:rPr>
                                <w:rFonts w:ascii="Cambria" w:hAnsi="Cambria"/>
                                <w:color w:val="595959"/>
                                <w:sz w:val="18"/>
                                <w:lang w:val="en-US"/>
                              </w:rPr>
                              <w:t>December 6, 2019</w:t>
                            </w:r>
                            <w:r w:rsidRPr="008874B2">
                              <w:rPr>
                                <w:rFonts w:ascii="Cambria" w:hAnsi="Cambria"/>
                                <w:color w:val="595959"/>
                                <w:sz w:val="1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" filled="f" stroked="f" strokeweight=".5pt">
                <v:path arrowok="t"/>
                <v:textbox>
                  <w:txbxContent>
                    <w:p w:rsidR="008874B2" w:rsidRPr="008874B2" w:rsidRDefault="008874B2" w:rsidP="008874B2">
                      <w:pPr>
                        <w:rPr>
                          <w:rFonts w:ascii="Cambria" w:hAnsi="Cambria"/>
                          <w:color w:val="595959"/>
                          <w:sz w:val="18"/>
                          <w:lang w:val="en-US"/>
                        </w:rPr>
                      </w:pPr>
                      <w:r w:rsidRPr="008874B2">
                        <w:rPr>
                          <w:rFonts w:ascii="Cambria" w:hAnsi="Cambria"/>
                          <w:b/>
                          <w:color w:val="595959"/>
                          <w:sz w:val="18"/>
                          <w:lang w:val="en-US"/>
                        </w:rPr>
                        <w:t xml:space="preserve">Cite as: </w:t>
                      </w:r>
                      <w:r w:rsidRPr="008874B2">
                        <w:rPr>
                          <w:rFonts w:ascii="Cambria" w:hAnsi="Cambria"/>
                          <w:color w:val="595959"/>
                          <w:sz w:val="18"/>
                          <w:lang w:val="en-US"/>
                        </w:rPr>
                        <w:t xml:space="preserve">IACHR, Report No. </w:t>
                      </w:r>
                      <w:r w:rsidR="006D25D7">
                        <w:rPr>
                          <w:rFonts w:ascii="Cambria" w:hAnsi="Cambria"/>
                          <w:color w:val="595959"/>
                          <w:sz w:val="18"/>
                          <w:lang w:val="en-US"/>
                        </w:rPr>
                        <w:t>202</w:t>
                      </w:r>
                      <w:r w:rsidRPr="008874B2">
                        <w:rPr>
                          <w:rFonts w:ascii="Cambria" w:hAnsi="Cambria"/>
                          <w:color w:val="595959"/>
                          <w:sz w:val="18"/>
                          <w:lang w:val="en-US"/>
                        </w:rPr>
                        <w:t>/</w:t>
                      </w:r>
                      <w:r w:rsidR="006D25D7">
                        <w:rPr>
                          <w:rFonts w:ascii="Cambria" w:hAnsi="Cambria"/>
                          <w:color w:val="595959"/>
                          <w:sz w:val="18"/>
                          <w:lang w:val="en-US"/>
                        </w:rPr>
                        <w:t>19</w:t>
                      </w:r>
                      <w:r w:rsidRPr="008874B2">
                        <w:rPr>
                          <w:rFonts w:ascii="Cambria" w:hAnsi="Cambria"/>
                          <w:color w:val="595959"/>
                          <w:sz w:val="18"/>
                          <w:lang w:val="en-US"/>
                        </w:rPr>
                        <w:t xml:space="preserve">, Petition </w:t>
                      </w:r>
                      <w:r w:rsidR="006D25D7">
                        <w:rPr>
                          <w:rFonts w:ascii="Cambria" w:hAnsi="Cambria"/>
                          <w:color w:val="595959"/>
                          <w:sz w:val="18"/>
                          <w:lang w:val="en-US"/>
                        </w:rPr>
                        <w:t>55</w:t>
                      </w:r>
                      <w:r w:rsidRPr="008874B2">
                        <w:rPr>
                          <w:rFonts w:ascii="Cambria" w:hAnsi="Cambria"/>
                          <w:color w:val="595959"/>
                          <w:sz w:val="18"/>
                          <w:lang w:val="en-US"/>
                        </w:rPr>
                        <w:t>-</w:t>
                      </w:r>
                      <w:r w:rsidR="006D25D7">
                        <w:rPr>
                          <w:rFonts w:ascii="Cambria" w:hAnsi="Cambria"/>
                          <w:color w:val="595959"/>
                          <w:sz w:val="18"/>
                          <w:lang w:val="en-US"/>
                        </w:rPr>
                        <w:t>12</w:t>
                      </w:r>
                      <w:r w:rsidRPr="008874B2">
                        <w:rPr>
                          <w:rFonts w:ascii="Cambria" w:hAnsi="Cambria"/>
                          <w:color w:val="595959"/>
                          <w:sz w:val="18"/>
                          <w:lang w:val="en-US"/>
                        </w:rPr>
                        <w:t xml:space="preserve">. Admissibility. </w:t>
                      </w:r>
                      <w:r w:rsidR="006D25D7">
                        <w:rPr>
                          <w:rFonts w:ascii="Cambria" w:hAnsi="Cambria"/>
                          <w:color w:val="595959"/>
                          <w:sz w:val="18"/>
                          <w:lang w:val="en-US"/>
                        </w:rPr>
                        <w:t>Mark Allen Taylor and family</w:t>
                      </w:r>
                      <w:r w:rsidRPr="008874B2">
                        <w:rPr>
                          <w:rFonts w:ascii="Cambria" w:hAnsi="Cambria"/>
                          <w:color w:val="595959"/>
                          <w:sz w:val="18"/>
                          <w:lang w:val="en-US"/>
                        </w:rPr>
                        <w:t xml:space="preserve">. </w:t>
                      </w:r>
                      <w:r w:rsidR="006D25D7">
                        <w:rPr>
                          <w:rFonts w:ascii="Cambria" w:hAnsi="Cambria"/>
                          <w:color w:val="595959"/>
                          <w:sz w:val="18"/>
                          <w:lang w:val="en-US"/>
                        </w:rPr>
                        <w:t>United States of America</w:t>
                      </w:r>
                      <w:r w:rsidRPr="008874B2">
                        <w:rPr>
                          <w:rFonts w:ascii="Cambria" w:hAnsi="Cambria"/>
                          <w:color w:val="595959"/>
                          <w:sz w:val="18"/>
                          <w:lang w:val="en-US"/>
                        </w:rPr>
                        <w:t xml:space="preserve">. </w:t>
                      </w:r>
                      <w:r w:rsidR="006D25D7">
                        <w:rPr>
                          <w:rFonts w:ascii="Cambria" w:hAnsi="Cambria"/>
                          <w:color w:val="595959"/>
                          <w:sz w:val="18"/>
                          <w:lang w:val="en-US"/>
                        </w:rPr>
                        <w:t>December 6, 2019</w:t>
                      </w:r>
                      <w:r w:rsidRPr="008874B2">
                        <w:rPr>
                          <w:rFonts w:ascii="Cambria" w:hAnsi="Cambria"/>
                          <w:color w:val="595959"/>
                          <w:sz w:val="18"/>
                          <w:lang w:val="en-US"/>
                        </w:rPr>
                        <w:t>.</w:t>
                      </w:r>
                    </w:p>
                  </w:txbxContent>
                </v:textbox>
              </v:shape>
            </w:pict>
          </mc:Fallback>
        </mc:AlternateContent>
      </w: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n-US"/>
        </w:rPr>
      </w:pPr>
    </w:p>
    <w:p w:rsidR="008874B2" w:rsidRPr="008874B2" w:rsidRDefault="00DE261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n-US"/>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-299085</wp:posOffset>
                </wp:positionH>
                <wp:positionV relativeFrom="paragraph">
                  <wp:posOffset>859155</wp:posOffset>
                </wp:positionV>
                <wp:extent cx="1181100" cy="33274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rsidR="008874B2" w:rsidRPr="008874B2" w:rsidRDefault="008874B2" w:rsidP="008874B2">
                            <w:pPr>
                              <w:jc w:val="center"/>
                              <w:rPr>
                                <w:b/>
                                <w:color w:val="FFFFFF"/>
                              </w:rPr>
                            </w:pPr>
                            <w:r w:rsidRPr="008874B2">
                              <w:rPr>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" filled="f" stroked="f" strokeweight=".5pt">
                <v:path arrowok="t"/>
                <v:textbox>
                  <w:txbxContent>
                    <w:p w:rsidR="008874B2" w:rsidRPr="008874B2" w:rsidRDefault="008874B2" w:rsidP="008874B2">
                      <w:pPr>
                        <w:jc w:val="center"/>
                        <w:rPr>
                          <w:b/>
                          <w:color w:val="FFFFFF"/>
                        </w:rPr>
                      </w:pPr>
                      <w:r w:rsidRPr="008874B2">
                        <w:rPr>
                          <w:b/>
                          <w:color w:val="FFFFFF"/>
                          <w:lang w:val="pt-BR"/>
                        </w:rPr>
                        <w:t>www.cidh.org</w:t>
                      </w:r>
                    </w:p>
                  </w:txbxContent>
                </v:textbox>
              </v:shape>
            </w:pict>
          </mc:Fallback>
        </mc:AlternateContent>
      </w:r>
      <w:r>
        <w:rPr>
          <w:noProof/>
          <w:lang w:val="en-US"/>
        </w:rPr>
        <mc:AlternateContent>
          <mc:Choice Requires="wps">
            <w:drawing>
              <wp:anchor distT="0" distB="0" distL="114300" distR="114300" simplePos="0" relativeHeight="251660288" behindDoc="0" locked="0" layoutInCell="1" allowOverlap="1">
                <wp:simplePos x="0" y="0"/>
                <wp:positionH relativeFrom="column">
                  <wp:posOffset>1208405</wp:posOffset>
                </wp:positionH>
                <wp:positionV relativeFrom="paragraph">
                  <wp:posOffset>722630</wp:posOffset>
                </wp:positionV>
                <wp:extent cx="2085975" cy="48577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485775"/>
                        </a:xfrm>
                        <a:prstGeom prst="rect">
                          <a:avLst/>
                        </a:prstGeom>
                        <a:solidFill>
                          <a:sysClr val="window" lastClr="FFFFFF"/>
                        </a:solidFill>
                        <a:ln w="6350">
                          <a:noFill/>
                        </a:ln>
                        <a:effectLst/>
                      </wps:spPr>
                      <wps:txbx>
                        <w:txbxContent>
                          <w:p w:rsidR="008874B2" w:rsidRDefault="00DE2612" w:rsidP="008874B2">
                            <w:r w:rsidRPr="00492AC5">
                              <w:rPr>
                                <w:noProof/>
                                <w:lang w:val="en-US"/>
                              </w:rPr>
                              <w:drawing>
                                <wp:inline distT="0" distB="0" distL="0" distR="0">
                                  <wp:extent cx="1123950" cy="381000"/>
                                  <wp:effectExtent l="0" t="0" r="0" b="0"/>
                                  <wp:docPr id="3" name="Picture 6"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381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" fillcolor="window" stroked="f" strokeweight=".5pt">
                <v:path arrowok="t"/>
                <v:textbox>
                  <w:txbxContent>
                    <w:p w:rsidR="008874B2" w:rsidRDefault="00DE2612" w:rsidP="008874B2">
                      <w:r w:rsidRPr="00492AC5">
                        <w:rPr>
                          <w:noProof/>
                          <w:lang w:val="en-US"/>
                        </w:rPr>
                        <w:drawing>
                          <wp:inline distT="0" distB="0" distL="0" distR="0">
                            <wp:extent cx="1123950" cy="381000"/>
                            <wp:effectExtent l="0" t="0" r="0" b="0"/>
                            <wp:docPr id="3" name="Picture 6"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0" cy="381000"/>
                                    </a:xfrm>
                                    <a:prstGeom prst="rect">
                                      <a:avLst/>
                                    </a:prstGeom>
                                    <a:noFill/>
                                    <a:ln>
                                      <a:noFill/>
                                    </a:ln>
                                  </pic:spPr>
                                </pic:pic>
                              </a:graphicData>
                            </a:graphic>
                          </wp:inline>
                        </w:drawing>
                      </w:r>
                    </w:p>
                  </w:txbxContent>
                </v:textbox>
              </v:shape>
            </w:pict>
          </mc:Fallback>
        </mc:AlternateContent>
      </w:r>
    </w:p>
    <w:p w:rsidR="008874B2" w:rsidRPr="008874B2" w:rsidRDefault="008874B2" w:rsidP="008874B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n-US"/>
        </w:rPr>
        <w:sectPr w:rsidR="008874B2" w:rsidRPr="008874B2" w:rsidSect="008874B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26"/>
        </w:sectPr>
      </w:pPr>
    </w:p>
    <w:p w:rsidR="008874B2" w:rsidRPr="008874B2" w:rsidRDefault="008874B2" w:rsidP="008874B2">
      <w:pPr>
        <w:pBdr>
          <w:top w:val="nil"/>
          <w:left w:val="nil"/>
          <w:bottom w:val="nil"/>
          <w:right w:val="nil"/>
          <w:between w:val="nil"/>
          <w:bar w:val="nil"/>
        </w:pBdr>
        <w:spacing w:after="240" w:line="240" w:lineRule="auto"/>
        <w:ind w:firstLine="720"/>
        <w:jc w:val="both"/>
        <w:rPr>
          <w:rFonts w:ascii="Cambria" w:eastAsia="Arial Unicode MS" w:hAnsi="Cambria"/>
          <w:b/>
          <w:bCs/>
          <w:sz w:val="20"/>
          <w:szCs w:val="20"/>
          <w:bdr w:val="nil"/>
          <w:lang w:val="en-US"/>
        </w:rPr>
      </w:pPr>
      <w:r w:rsidRPr="008874B2">
        <w:rPr>
          <w:rFonts w:ascii="Cambria" w:eastAsia="Arial Unicode MS" w:hAnsi="Cambria"/>
          <w:b/>
          <w:bCs/>
          <w:sz w:val="20"/>
          <w:szCs w:val="20"/>
          <w:bdr w:val="nil"/>
          <w:lang w:val="en-US"/>
        </w:rPr>
        <w:lastRenderedPageBreak/>
        <w:t>I.</w:t>
      </w:r>
      <w:r w:rsidRPr="008874B2">
        <w:rPr>
          <w:rFonts w:ascii="Cambria" w:eastAsia="Arial Unicode MS" w:hAnsi="Cambria"/>
          <w:b/>
          <w:bCs/>
          <w:sz w:val="20"/>
          <w:szCs w:val="20"/>
          <w:bdr w:val="nil"/>
          <w:lang w:val="en-US"/>
        </w:rPr>
        <w:tab/>
        <w:t xml:space="preserve">INFORMATION ABOUT THE PETITION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90"/>
        <w:gridCol w:w="5670"/>
      </w:tblGrid>
      <w:tr w:rsidR="008874B2" w:rsidRPr="008874B2" w:rsidTr="0025390B">
        <w:tc>
          <w:tcPr>
            <w:tcW w:w="3690" w:type="dxa"/>
            <w:tcBorders>
              <w:top w:val="single" w:sz="4" w:space="0" w:color="auto"/>
              <w:bottom w:val="single" w:sz="6" w:space="0" w:color="auto"/>
            </w:tcBorders>
            <w:shd w:val="clear" w:color="auto" w:fill="67AE3C"/>
            <w:vAlign w:val="center"/>
          </w:tcPr>
          <w:p w:rsidR="008874B2" w:rsidRPr="0025390B" w:rsidRDefault="008874B2" w:rsidP="0025390B">
            <w:pPr>
              <w:pBdr>
                <w:top w:val="nil"/>
                <w:left w:val="nil"/>
                <w:bottom w:val="nil"/>
                <w:right w:val="nil"/>
                <w:between w:val="nil"/>
                <w:bar w:val="nil"/>
              </w:pBdr>
              <w:spacing w:after="0" w:line="240" w:lineRule="auto"/>
              <w:jc w:val="center"/>
              <w:rPr>
                <w:rFonts w:ascii="Cambria" w:eastAsia="Arial Unicode MS" w:hAnsi="Cambria"/>
                <w:b/>
                <w:bCs/>
                <w:color w:val="FFFFFF"/>
                <w:sz w:val="20"/>
                <w:szCs w:val="20"/>
                <w:bdr w:val="nil"/>
                <w:lang w:val="en-US"/>
              </w:rPr>
            </w:pPr>
            <w:r w:rsidRPr="0025390B">
              <w:rPr>
                <w:rFonts w:ascii="Cambria" w:eastAsia="Arial Unicode MS" w:hAnsi="Cambria"/>
                <w:b/>
                <w:bCs/>
                <w:color w:val="FFFFFF"/>
                <w:sz w:val="20"/>
                <w:szCs w:val="20"/>
                <w:bdr w:val="nil"/>
                <w:lang w:val="en-US"/>
              </w:rPr>
              <w:t>Petitioner:</w:t>
            </w:r>
          </w:p>
        </w:tc>
        <w:tc>
          <w:tcPr>
            <w:tcW w:w="5670" w:type="dxa"/>
            <w:shd w:val="clear" w:color="auto" w:fill="auto"/>
            <w:vAlign w:val="center"/>
          </w:tcPr>
          <w:p w:rsidR="008874B2" w:rsidRPr="008874B2" w:rsidRDefault="008874B2" w:rsidP="0025390B">
            <w:pPr>
              <w:pBdr>
                <w:top w:val="nil"/>
                <w:left w:val="nil"/>
                <w:bottom w:val="nil"/>
                <w:right w:val="nil"/>
                <w:between w:val="nil"/>
                <w:bar w:val="nil"/>
              </w:pBdr>
              <w:spacing w:after="0" w:line="240" w:lineRule="auto"/>
              <w:jc w:val="both"/>
              <w:rPr>
                <w:rFonts w:ascii="Cambria" w:eastAsia="Arial Unicode MS" w:hAnsi="Cambria"/>
                <w:bCs/>
                <w:sz w:val="20"/>
                <w:szCs w:val="20"/>
                <w:bdr w:val="nil"/>
                <w:lang w:val="en-US"/>
              </w:rPr>
            </w:pPr>
            <w:r w:rsidRPr="008874B2">
              <w:rPr>
                <w:rFonts w:ascii="Cambria" w:eastAsia="Arial Unicode MS" w:hAnsi="Cambria"/>
                <w:bCs/>
                <w:sz w:val="20"/>
                <w:szCs w:val="20"/>
                <w:bdr w:val="nil"/>
                <w:lang w:val="en-US"/>
              </w:rPr>
              <w:t>Janet Parker</w:t>
            </w:r>
          </w:p>
        </w:tc>
      </w:tr>
      <w:tr w:rsidR="008874B2" w:rsidRPr="002E575B" w:rsidTr="0025390B">
        <w:tc>
          <w:tcPr>
            <w:tcW w:w="3690" w:type="dxa"/>
            <w:tcBorders>
              <w:top w:val="single" w:sz="6" w:space="0" w:color="auto"/>
              <w:bottom w:val="single" w:sz="6" w:space="0" w:color="auto"/>
            </w:tcBorders>
            <w:shd w:val="clear" w:color="auto" w:fill="67AE3C"/>
            <w:vAlign w:val="center"/>
          </w:tcPr>
          <w:p w:rsidR="008874B2" w:rsidRPr="0025390B" w:rsidRDefault="008874B2" w:rsidP="0025390B">
            <w:pPr>
              <w:pBdr>
                <w:top w:val="nil"/>
                <w:left w:val="nil"/>
                <w:bottom w:val="nil"/>
                <w:right w:val="nil"/>
                <w:between w:val="nil"/>
                <w:bar w:val="nil"/>
              </w:pBdr>
              <w:spacing w:after="0" w:line="240" w:lineRule="auto"/>
              <w:jc w:val="center"/>
              <w:rPr>
                <w:rFonts w:ascii="Cambria" w:eastAsia="Arial Unicode MS" w:hAnsi="Cambria"/>
                <w:b/>
                <w:bCs/>
                <w:color w:val="FFFFFF"/>
                <w:sz w:val="20"/>
                <w:szCs w:val="20"/>
                <w:bdr w:val="nil"/>
                <w:lang w:val="en-US"/>
              </w:rPr>
            </w:pPr>
            <w:r w:rsidRPr="0025390B">
              <w:rPr>
                <w:rFonts w:ascii="Cambria" w:eastAsia="Arial Unicode MS" w:hAnsi="Cambria"/>
                <w:b/>
                <w:bCs/>
                <w:color w:val="FFFFFF"/>
                <w:sz w:val="20"/>
                <w:szCs w:val="20"/>
                <w:bdr w:val="nil"/>
                <w:lang w:val="en-US"/>
              </w:rPr>
              <w:t>Alleged victim:</w:t>
            </w:r>
          </w:p>
        </w:tc>
        <w:tc>
          <w:tcPr>
            <w:tcW w:w="5670" w:type="dxa"/>
            <w:shd w:val="clear" w:color="auto" w:fill="auto"/>
            <w:vAlign w:val="center"/>
          </w:tcPr>
          <w:p w:rsidR="008874B2" w:rsidRPr="008874B2" w:rsidRDefault="008874B2" w:rsidP="0025390B">
            <w:pPr>
              <w:pBdr>
                <w:top w:val="nil"/>
                <w:left w:val="nil"/>
                <w:bottom w:val="nil"/>
                <w:right w:val="nil"/>
                <w:between w:val="nil"/>
                <w:bar w:val="nil"/>
              </w:pBdr>
              <w:spacing w:after="0" w:line="240" w:lineRule="auto"/>
              <w:jc w:val="both"/>
              <w:rPr>
                <w:rFonts w:ascii="Cambria" w:eastAsia="Arial Unicode MS" w:hAnsi="Cambria"/>
                <w:bCs/>
                <w:sz w:val="20"/>
                <w:szCs w:val="20"/>
                <w:bdr w:val="nil"/>
                <w:lang w:val="en-US"/>
              </w:rPr>
            </w:pPr>
            <w:r w:rsidRPr="008874B2">
              <w:rPr>
                <w:rFonts w:ascii="Cambria" w:eastAsia="Arial Unicode MS" w:hAnsi="Cambria"/>
                <w:bCs/>
                <w:sz w:val="20"/>
                <w:szCs w:val="20"/>
                <w:bdr w:val="nil"/>
                <w:lang w:val="en-US"/>
              </w:rPr>
              <w:t>Mark Allen Taylor</w:t>
            </w:r>
            <w:r w:rsidR="0011043C">
              <w:rPr>
                <w:rFonts w:ascii="Cambria" w:eastAsia="Arial Unicode MS" w:hAnsi="Cambria"/>
                <w:bCs/>
                <w:sz w:val="20"/>
                <w:szCs w:val="20"/>
                <w:bdr w:val="nil"/>
                <w:lang w:val="en-US"/>
              </w:rPr>
              <w:t xml:space="preserve"> and family</w:t>
            </w:r>
          </w:p>
        </w:tc>
      </w:tr>
      <w:tr w:rsidR="008874B2" w:rsidRPr="008874B2" w:rsidTr="0025390B">
        <w:tc>
          <w:tcPr>
            <w:tcW w:w="3690" w:type="dxa"/>
            <w:tcBorders>
              <w:top w:val="single" w:sz="6" w:space="0" w:color="auto"/>
              <w:bottom w:val="single" w:sz="6" w:space="0" w:color="auto"/>
            </w:tcBorders>
            <w:shd w:val="clear" w:color="auto" w:fill="67AE3C"/>
            <w:vAlign w:val="center"/>
          </w:tcPr>
          <w:p w:rsidR="008874B2" w:rsidRPr="0025390B" w:rsidRDefault="008874B2" w:rsidP="0025390B">
            <w:pPr>
              <w:pBdr>
                <w:top w:val="nil"/>
                <w:left w:val="nil"/>
                <w:bottom w:val="nil"/>
                <w:right w:val="nil"/>
                <w:between w:val="nil"/>
                <w:bar w:val="nil"/>
              </w:pBdr>
              <w:spacing w:after="0" w:line="240" w:lineRule="auto"/>
              <w:jc w:val="center"/>
              <w:rPr>
                <w:rFonts w:ascii="Cambria" w:eastAsia="Arial Unicode MS" w:hAnsi="Cambria"/>
                <w:b/>
                <w:bCs/>
                <w:color w:val="FFFFFF"/>
                <w:sz w:val="20"/>
                <w:szCs w:val="20"/>
                <w:bdr w:val="nil"/>
                <w:lang w:val="en-US"/>
              </w:rPr>
            </w:pPr>
            <w:r w:rsidRPr="0025390B">
              <w:rPr>
                <w:rFonts w:ascii="Cambria" w:eastAsia="Arial Unicode MS" w:hAnsi="Cambria"/>
                <w:b/>
                <w:bCs/>
                <w:color w:val="FFFFFF"/>
                <w:sz w:val="20"/>
                <w:szCs w:val="20"/>
                <w:bdr w:val="nil"/>
                <w:lang w:val="en-US"/>
              </w:rPr>
              <w:t>Respondent State:</w:t>
            </w:r>
          </w:p>
        </w:tc>
        <w:tc>
          <w:tcPr>
            <w:tcW w:w="5670" w:type="dxa"/>
            <w:shd w:val="clear" w:color="auto" w:fill="auto"/>
            <w:vAlign w:val="center"/>
          </w:tcPr>
          <w:p w:rsidR="008874B2" w:rsidRPr="008874B2" w:rsidRDefault="008874B2" w:rsidP="0025390B">
            <w:pPr>
              <w:pBdr>
                <w:top w:val="nil"/>
                <w:left w:val="nil"/>
                <w:bottom w:val="nil"/>
                <w:right w:val="nil"/>
                <w:between w:val="nil"/>
                <w:bar w:val="nil"/>
              </w:pBdr>
              <w:spacing w:after="0" w:line="240" w:lineRule="auto"/>
              <w:jc w:val="both"/>
              <w:rPr>
                <w:rFonts w:ascii="Cambria" w:eastAsia="Arial Unicode MS" w:hAnsi="Cambria"/>
                <w:bCs/>
                <w:sz w:val="20"/>
                <w:szCs w:val="20"/>
                <w:bdr w:val="nil"/>
                <w:lang w:val="en-US"/>
              </w:rPr>
            </w:pPr>
            <w:r w:rsidRPr="008874B2">
              <w:rPr>
                <w:rFonts w:ascii="Cambria" w:eastAsia="Arial Unicode MS" w:hAnsi="Cambria"/>
                <w:bCs/>
                <w:sz w:val="20"/>
                <w:szCs w:val="20"/>
                <w:bdr w:val="nil"/>
                <w:lang w:val="en-US"/>
              </w:rPr>
              <w:t>United States of America</w:t>
            </w:r>
            <w:r w:rsidRPr="0025390B">
              <w:rPr>
                <w:rFonts w:ascii="Cambria" w:eastAsia="Arial Unicode MS" w:hAnsi="Cambria"/>
                <w:bCs/>
                <w:sz w:val="20"/>
                <w:szCs w:val="20"/>
                <w:bdr w:val="nil"/>
                <w:vertAlign w:val="superscript"/>
                <w:lang w:val="en-US"/>
              </w:rPr>
              <w:footnoteReference w:id="1"/>
            </w:r>
          </w:p>
        </w:tc>
      </w:tr>
      <w:tr w:rsidR="008874B2" w:rsidRPr="008874B2" w:rsidTr="0025390B">
        <w:tc>
          <w:tcPr>
            <w:tcW w:w="3690" w:type="dxa"/>
            <w:tcBorders>
              <w:top w:val="single" w:sz="6" w:space="0" w:color="auto"/>
              <w:bottom w:val="single" w:sz="6" w:space="0" w:color="auto"/>
            </w:tcBorders>
            <w:shd w:val="clear" w:color="auto" w:fill="67AE3C"/>
            <w:vAlign w:val="center"/>
          </w:tcPr>
          <w:p w:rsidR="008874B2" w:rsidRPr="0025390B" w:rsidRDefault="008874B2" w:rsidP="0025390B">
            <w:pPr>
              <w:pBdr>
                <w:top w:val="nil"/>
                <w:left w:val="nil"/>
                <w:bottom w:val="nil"/>
                <w:right w:val="nil"/>
                <w:between w:val="nil"/>
                <w:bar w:val="nil"/>
              </w:pBdr>
              <w:spacing w:after="0" w:line="240" w:lineRule="auto"/>
              <w:jc w:val="center"/>
              <w:rPr>
                <w:rFonts w:ascii="Cambria" w:eastAsia="Arial Unicode MS" w:hAnsi="Cambria"/>
                <w:b/>
                <w:bCs/>
                <w:color w:val="FFFFFF"/>
                <w:sz w:val="20"/>
                <w:szCs w:val="20"/>
                <w:bdr w:val="nil"/>
                <w:lang w:val="en-US"/>
              </w:rPr>
            </w:pPr>
            <w:r w:rsidRPr="0025390B">
              <w:rPr>
                <w:rFonts w:ascii="Cambria" w:eastAsia="Arial Unicode MS" w:hAnsi="Cambria"/>
                <w:b/>
                <w:bCs/>
                <w:color w:val="FFFFFF"/>
                <w:sz w:val="20"/>
                <w:szCs w:val="20"/>
                <w:bdr w:val="nil"/>
                <w:lang w:val="en-US"/>
              </w:rPr>
              <w:t>Rights invoked:</w:t>
            </w:r>
          </w:p>
        </w:tc>
        <w:tc>
          <w:tcPr>
            <w:tcW w:w="5670" w:type="dxa"/>
            <w:shd w:val="clear" w:color="auto" w:fill="auto"/>
            <w:vAlign w:val="center"/>
          </w:tcPr>
          <w:p w:rsidR="008874B2" w:rsidRPr="008874B2" w:rsidRDefault="008874B2" w:rsidP="0025390B">
            <w:pPr>
              <w:pBdr>
                <w:top w:val="nil"/>
                <w:left w:val="nil"/>
                <w:bottom w:val="nil"/>
                <w:right w:val="nil"/>
                <w:between w:val="nil"/>
                <w:bar w:val="nil"/>
              </w:pBdr>
              <w:spacing w:after="0" w:line="240" w:lineRule="auto"/>
              <w:jc w:val="both"/>
              <w:rPr>
                <w:rFonts w:ascii="Cambria" w:eastAsia="Arial Unicode MS" w:hAnsi="Cambria"/>
                <w:bCs/>
                <w:sz w:val="20"/>
                <w:szCs w:val="20"/>
                <w:bdr w:val="nil"/>
                <w:lang w:val="en-US"/>
              </w:rPr>
            </w:pPr>
            <w:r w:rsidRPr="008874B2">
              <w:rPr>
                <w:rFonts w:ascii="Cambria" w:eastAsia="Arial Unicode MS" w:hAnsi="Cambria"/>
                <w:bCs/>
                <w:sz w:val="20"/>
                <w:szCs w:val="20"/>
                <w:bdr w:val="nil"/>
                <w:lang w:val="en-US"/>
              </w:rPr>
              <w:t>No (relevant) Articles specified</w:t>
            </w:r>
            <w:r w:rsidRPr="0025390B">
              <w:rPr>
                <w:rFonts w:ascii="Cambria" w:eastAsia="Arial Unicode MS" w:hAnsi="Cambria"/>
                <w:bCs/>
                <w:sz w:val="20"/>
                <w:szCs w:val="20"/>
                <w:bdr w:val="nil"/>
                <w:vertAlign w:val="superscript"/>
                <w:lang w:val="en-US"/>
              </w:rPr>
              <w:footnoteReference w:id="2"/>
            </w:r>
          </w:p>
        </w:tc>
      </w:tr>
    </w:tbl>
    <w:p w:rsidR="008874B2" w:rsidRPr="008874B2" w:rsidRDefault="008874B2" w:rsidP="008874B2">
      <w:pPr>
        <w:pBdr>
          <w:top w:val="nil"/>
          <w:left w:val="nil"/>
          <w:bottom w:val="nil"/>
          <w:right w:val="nil"/>
          <w:between w:val="nil"/>
          <w:bar w:val="nil"/>
        </w:pBdr>
        <w:spacing w:before="240" w:after="240" w:line="240" w:lineRule="auto"/>
        <w:ind w:firstLine="720"/>
        <w:jc w:val="both"/>
        <w:rPr>
          <w:rFonts w:ascii="Cambria" w:eastAsia="Arial Unicode MS" w:hAnsi="Cambria"/>
          <w:b/>
          <w:bCs/>
          <w:sz w:val="20"/>
          <w:szCs w:val="20"/>
          <w:bdr w:val="nil"/>
          <w:lang w:val="en-US"/>
        </w:rPr>
      </w:pPr>
      <w:r w:rsidRPr="008874B2">
        <w:rPr>
          <w:rFonts w:ascii="Cambria" w:eastAsia="Arial Unicode MS" w:hAnsi="Cambria"/>
          <w:b/>
          <w:bCs/>
          <w:sz w:val="20"/>
          <w:szCs w:val="20"/>
          <w:bdr w:val="nil"/>
          <w:lang w:val="en-US"/>
        </w:rPr>
        <w:t>II.</w:t>
      </w:r>
      <w:r w:rsidRPr="008874B2">
        <w:rPr>
          <w:rFonts w:ascii="Cambria" w:eastAsia="Arial Unicode MS" w:hAnsi="Cambria"/>
          <w:b/>
          <w:bCs/>
          <w:sz w:val="20"/>
          <w:szCs w:val="20"/>
          <w:bdr w:val="nil"/>
          <w:lang w:val="en-US"/>
        </w:rPr>
        <w:tab/>
        <w:t>PROCEEDINGS BEFORE THE IACHR</w:t>
      </w:r>
      <w:r w:rsidRPr="008874B2">
        <w:rPr>
          <w:rFonts w:ascii="Cambria" w:eastAsia="Arial Unicode MS" w:hAnsi="Cambria"/>
          <w:b/>
          <w:sz w:val="20"/>
          <w:szCs w:val="20"/>
          <w:bdr w:val="nil"/>
          <w:vertAlign w:val="superscript"/>
          <w:lang w:val="en-US"/>
        </w:rPr>
        <w:footnoteReference w:id="3"/>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90"/>
        <w:gridCol w:w="5670"/>
      </w:tblGrid>
      <w:tr w:rsidR="008874B2" w:rsidRPr="008874B2" w:rsidTr="0025390B">
        <w:tc>
          <w:tcPr>
            <w:tcW w:w="3690" w:type="dxa"/>
            <w:tcBorders>
              <w:top w:val="single" w:sz="6" w:space="0" w:color="auto"/>
              <w:bottom w:val="single" w:sz="6" w:space="0" w:color="auto"/>
            </w:tcBorders>
            <w:shd w:val="clear" w:color="auto" w:fill="67AE3C"/>
            <w:vAlign w:val="center"/>
          </w:tcPr>
          <w:p w:rsidR="008874B2" w:rsidRPr="0025390B" w:rsidRDefault="008874B2" w:rsidP="0025390B">
            <w:pPr>
              <w:pBdr>
                <w:top w:val="nil"/>
                <w:left w:val="nil"/>
                <w:bottom w:val="nil"/>
                <w:right w:val="nil"/>
                <w:between w:val="nil"/>
                <w:bar w:val="nil"/>
              </w:pBdr>
              <w:spacing w:after="0" w:line="240" w:lineRule="auto"/>
              <w:jc w:val="center"/>
              <w:rPr>
                <w:rFonts w:ascii="Cambria" w:eastAsia="Arial Unicode MS" w:hAnsi="Cambria"/>
                <w:b/>
                <w:bCs/>
                <w:color w:val="FFFFFF"/>
                <w:sz w:val="20"/>
                <w:szCs w:val="20"/>
                <w:bdr w:val="nil"/>
                <w:lang w:val="en-US"/>
              </w:rPr>
            </w:pPr>
            <w:r w:rsidRPr="0025390B">
              <w:rPr>
                <w:rFonts w:ascii="Cambria" w:eastAsia="Arial Unicode MS" w:hAnsi="Cambria"/>
                <w:b/>
                <w:bCs/>
                <w:color w:val="FFFFFF"/>
                <w:sz w:val="20"/>
                <w:szCs w:val="20"/>
                <w:bdr w:val="nil"/>
                <w:lang w:val="en-US"/>
              </w:rPr>
              <w:t>Filing of the petition:</w:t>
            </w:r>
          </w:p>
        </w:tc>
        <w:tc>
          <w:tcPr>
            <w:tcW w:w="5670" w:type="dxa"/>
            <w:shd w:val="clear" w:color="auto" w:fill="auto"/>
            <w:vAlign w:val="center"/>
          </w:tcPr>
          <w:p w:rsidR="008874B2" w:rsidRPr="008874B2" w:rsidRDefault="008874B2" w:rsidP="0025390B">
            <w:pPr>
              <w:pBdr>
                <w:top w:val="nil"/>
                <w:left w:val="nil"/>
                <w:bottom w:val="nil"/>
                <w:right w:val="nil"/>
                <w:between w:val="nil"/>
                <w:bar w:val="nil"/>
              </w:pBdr>
              <w:spacing w:after="0" w:line="240" w:lineRule="auto"/>
              <w:jc w:val="both"/>
              <w:rPr>
                <w:rFonts w:ascii="Cambria" w:eastAsia="Arial Unicode MS" w:hAnsi="Cambria"/>
                <w:bCs/>
                <w:sz w:val="20"/>
                <w:szCs w:val="20"/>
                <w:bdr w:val="nil"/>
                <w:lang w:val="en-US"/>
              </w:rPr>
            </w:pPr>
            <w:r w:rsidRPr="008874B2">
              <w:rPr>
                <w:rFonts w:ascii="Cambria" w:eastAsia="Arial Unicode MS" w:hAnsi="Cambria"/>
                <w:bCs/>
                <w:sz w:val="20"/>
                <w:szCs w:val="20"/>
                <w:bdr w:val="nil"/>
                <w:lang w:val="en-US"/>
              </w:rPr>
              <w:t>January 11, 2012</w:t>
            </w:r>
          </w:p>
        </w:tc>
      </w:tr>
      <w:tr w:rsidR="008874B2" w:rsidRPr="008874B2" w:rsidTr="0025390B">
        <w:tc>
          <w:tcPr>
            <w:tcW w:w="3690" w:type="dxa"/>
            <w:tcBorders>
              <w:top w:val="single" w:sz="6" w:space="0" w:color="auto"/>
              <w:bottom w:val="single" w:sz="6" w:space="0" w:color="auto"/>
            </w:tcBorders>
            <w:shd w:val="clear" w:color="auto" w:fill="67AE3C"/>
            <w:vAlign w:val="center"/>
          </w:tcPr>
          <w:p w:rsidR="008874B2" w:rsidRPr="0025390B" w:rsidRDefault="008874B2" w:rsidP="0025390B">
            <w:pPr>
              <w:pBdr>
                <w:top w:val="nil"/>
                <w:left w:val="nil"/>
                <w:bottom w:val="nil"/>
                <w:right w:val="nil"/>
                <w:between w:val="nil"/>
                <w:bar w:val="nil"/>
              </w:pBdr>
              <w:spacing w:after="0" w:line="240" w:lineRule="auto"/>
              <w:jc w:val="center"/>
              <w:rPr>
                <w:rFonts w:ascii="Cambria" w:eastAsia="Arial Unicode MS" w:hAnsi="Cambria"/>
                <w:b/>
                <w:color w:val="FFFFFF"/>
                <w:sz w:val="20"/>
                <w:szCs w:val="20"/>
                <w:bdr w:val="nil"/>
                <w:lang w:val="en-US"/>
              </w:rPr>
            </w:pPr>
            <w:r w:rsidRPr="0025390B">
              <w:rPr>
                <w:rFonts w:ascii="Cambria" w:eastAsia="Arial Unicode MS" w:hAnsi="Cambria"/>
                <w:b/>
                <w:color w:val="FFFFFF"/>
                <w:sz w:val="20"/>
                <w:szCs w:val="20"/>
                <w:bdr w:val="nil"/>
                <w:lang w:val="en-US"/>
              </w:rPr>
              <w:t>Additional information received at the stage of initial review:</w:t>
            </w:r>
          </w:p>
        </w:tc>
        <w:tc>
          <w:tcPr>
            <w:tcW w:w="5670" w:type="dxa"/>
            <w:shd w:val="clear" w:color="auto" w:fill="auto"/>
            <w:vAlign w:val="center"/>
          </w:tcPr>
          <w:p w:rsidR="008874B2" w:rsidRPr="008874B2" w:rsidRDefault="008874B2" w:rsidP="0025390B">
            <w:pPr>
              <w:pBdr>
                <w:top w:val="nil"/>
                <w:left w:val="nil"/>
                <w:bottom w:val="nil"/>
                <w:right w:val="nil"/>
                <w:between w:val="nil"/>
                <w:bar w:val="nil"/>
              </w:pBdr>
              <w:spacing w:after="0" w:line="240" w:lineRule="auto"/>
              <w:jc w:val="both"/>
              <w:rPr>
                <w:rFonts w:ascii="Cambria" w:eastAsia="Arial Unicode MS" w:hAnsi="Cambria"/>
                <w:bCs/>
                <w:sz w:val="20"/>
                <w:szCs w:val="20"/>
                <w:bdr w:val="nil"/>
                <w:lang w:val="en-US"/>
              </w:rPr>
            </w:pPr>
            <w:r w:rsidRPr="008874B2">
              <w:rPr>
                <w:rFonts w:ascii="Cambria" w:eastAsia="Arial Unicode MS" w:hAnsi="Cambria"/>
                <w:bCs/>
                <w:sz w:val="20"/>
                <w:szCs w:val="20"/>
                <w:bdr w:val="nil"/>
                <w:lang w:val="en-US"/>
              </w:rPr>
              <w:t>March 19, 2012,  November 25, 2012,  January 1, 2013,  January 8, 2016</w:t>
            </w:r>
          </w:p>
        </w:tc>
      </w:tr>
      <w:tr w:rsidR="008874B2" w:rsidRPr="008874B2" w:rsidTr="0025390B">
        <w:tc>
          <w:tcPr>
            <w:tcW w:w="3690" w:type="dxa"/>
            <w:tcBorders>
              <w:top w:val="single" w:sz="6" w:space="0" w:color="auto"/>
              <w:bottom w:val="single" w:sz="6" w:space="0" w:color="auto"/>
            </w:tcBorders>
            <w:shd w:val="clear" w:color="auto" w:fill="67AE3C"/>
            <w:vAlign w:val="center"/>
          </w:tcPr>
          <w:p w:rsidR="008874B2" w:rsidRPr="0025390B" w:rsidRDefault="008874B2" w:rsidP="0025390B">
            <w:pPr>
              <w:pBdr>
                <w:top w:val="nil"/>
                <w:left w:val="nil"/>
                <w:bottom w:val="nil"/>
                <w:right w:val="nil"/>
                <w:between w:val="nil"/>
                <w:bar w:val="nil"/>
              </w:pBdr>
              <w:spacing w:after="0" w:line="240" w:lineRule="auto"/>
              <w:jc w:val="center"/>
              <w:rPr>
                <w:rFonts w:ascii="Cambria" w:eastAsia="Arial Unicode MS" w:hAnsi="Cambria"/>
                <w:b/>
                <w:bCs/>
                <w:color w:val="FFFFFF"/>
                <w:sz w:val="20"/>
                <w:szCs w:val="20"/>
                <w:bdr w:val="nil"/>
                <w:lang w:val="en-US"/>
              </w:rPr>
            </w:pPr>
            <w:r w:rsidRPr="0025390B">
              <w:rPr>
                <w:rFonts w:ascii="Cambria" w:eastAsia="Arial Unicode MS" w:hAnsi="Cambria"/>
                <w:b/>
                <w:color w:val="FFFFFF"/>
                <w:sz w:val="20"/>
                <w:szCs w:val="20"/>
                <w:bdr w:val="nil"/>
                <w:lang w:val="en-US"/>
              </w:rPr>
              <w:t>Notification of the petition to the State:</w:t>
            </w:r>
          </w:p>
        </w:tc>
        <w:tc>
          <w:tcPr>
            <w:tcW w:w="5670" w:type="dxa"/>
            <w:shd w:val="clear" w:color="auto" w:fill="auto"/>
            <w:vAlign w:val="center"/>
          </w:tcPr>
          <w:p w:rsidR="008874B2" w:rsidRPr="008874B2" w:rsidRDefault="008874B2" w:rsidP="0025390B">
            <w:pPr>
              <w:pBdr>
                <w:top w:val="nil"/>
                <w:left w:val="nil"/>
                <w:bottom w:val="nil"/>
                <w:right w:val="nil"/>
                <w:between w:val="nil"/>
                <w:bar w:val="nil"/>
              </w:pBdr>
              <w:spacing w:after="0" w:line="240" w:lineRule="auto"/>
              <w:jc w:val="both"/>
              <w:rPr>
                <w:rFonts w:ascii="Cambria" w:eastAsia="Arial Unicode MS" w:hAnsi="Cambria"/>
                <w:bCs/>
                <w:sz w:val="20"/>
                <w:szCs w:val="20"/>
                <w:bdr w:val="nil"/>
                <w:lang w:val="en-US"/>
              </w:rPr>
            </w:pPr>
            <w:r w:rsidRPr="008874B2">
              <w:rPr>
                <w:rFonts w:ascii="Cambria" w:eastAsia="Arial Unicode MS" w:hAnsi="Cambria"/>
                <w:bCs/>
                <w:sz w:val="20"/>
                <w:szCs w:val="20"/>
                <w:bdr w:val="nil"/>
                <w:lang w:val="en-US"/>
              </w:rPr>
              <w:t>January  8, 2016</w:t>
            </w:r>
          </w:p>
        </w:tc>
      </w:tr>
      <w:tr w:rsidR="008874B2" w:rsidRPr="008874B2" w:rsidTr="0025390B">
        <w:trPr>
          <w:trHeight w:val="264"/>
        </w:trPr>
        <w:tc>
          <w:tcPr>
            <w:tcW w:w="3690" w:type="dxa"/>
            <w:tcBorders>
              <w:top w:val="single" w:sz="6" w:space="0" w:color="auto"/>
              <w:bottom w:val="single" w:sz="6" w:space="0" w:color="auto"/>
            </w:tcBorders>
            <w:shd w:val="clear" w:color="auto" w:fill="67AE3C"/>
            <w:vAlign w:val="center"/>
          </w:tcPr>
          <w:p w:rsidR="008874B2" w:rsidRPr="0025390B" w:rsidRDefault="008874B2" w:rsidP="0025390B">
            <w:pPr>
              <w:pBdr>
                <w:top w:val="nil"/>
                <w:left w:val="nil"/>
                <w:bottom w:val="nil"/>
                <w:right w:val="nil"/>
                <w:between w:val="nil"/>
                <w:bar w:val="nil"/>
              </w:pBdr>
              <w:spacing w:after="0" w:line="240" w:lineRule="auto"/>
              <w:jc w:val="center"/>
              <w:rPr>
                <w:rFonts w:ascii="Cambria" w:eastAsia="Arial Unicode MS" w:hAnsi="Cambria"/>
                <w:b/>
                <w:bCs/>
                <w:color w:val="FFFFFF"/>
                <w:sz w:val="20"/>
                <w:szCs w:val="20"/>
                <w:bdr w:val="nil"/>
                <w:lang w:val="en-US"/>
              </w:rPr>
            </w:pPr>
            <w:r w:rsidRPr="0025390B">
              <w:rPr>
                <w:rFonts w:ascii="Cambria" w:eastAsia="Arial Unicode MS" w:hAnsi="Cambria"/>
                <w:b/>
                <w:color w:val="FFFFFF"/>
                <w:sz w:val="20"/>
                <w:szCs w:val="20"/>
                <w:bdr w:val="nil"/>
                <w:lang w:val="en-US"/>
              </w:rPr>
              <w:t>State’s first response:</w:t>
            </w:r>
          </w:p>
        </w:tc>
        <w:tc>
          <w:tcPr>
            <w:tcW w:w="5670" w:type="dxa"/>
            <w:shd w:val="clear" w:color="auto" w:fill="auto"/>
            <w:vAlign w:val="center"/>
          </w:tcPr>
          <w:p w:rsidR="008874B2" w:rsidRPr="008874B2" w:rsidRDefault="008874B2" w:rsidP="0025390B">
            <w:pPr>
              <w:pBdr>
                <w:top w:val="nil"/>
                <w:left w:val="nil"/>
                <w:bottom w:val="nil"/>
                <w:right w:val="nil"/>
                <w:between w:val="nil"/>
                <w:bar w:val="nil"/>
              </w:pBdr>
              <w:spacing w:after="0" w:line="240" w:lineRule="auto"/>
              <w:jc w:val="both"/>
              <w:rPr>
                <w:rFonts w:ascii="Cambria" w:eastAsia="Arial Unicode MS" w:hAnsi="Cambria"/>
                <w:bCs/>
                <w:sz w:val="20"/>
                <w:szCs w:val="20"/>
                <w:bdr w:val="nil"/>
                <w:lang w:val="en-US"/>
              </w:rPr>
            </w:pPr>
            <w:r w:rsidRPr="008874B2">
              <w:rPr>
                <w:rFonts w:ascii="Cambria" w:eastAsia="Arial Unicode MS" w:hAnsi="Cambria"/>
                <w:bCs/>
                <w:sz w:val="20"/>
                <w:szCs w:val="20"/>
                <w:bdr w:val="nil"/>
                <w:lang w:val="en-US"/>
              </w:rPr>
              <w:t xml:space="preserve">December 6, 2016 </w:t>
            </w:r>
          </w:p>
        </w:tc>
      </w:tr>
      <w:tr w:rsidR="008874B2" w:rsidRPr="002E575B" w:rsidTr="0025390B">
        <w:tc>
          <w:tcPr>
            <w:tcW w:w="3690" w:type="dxa"/>
            <w:tcBorders>
              <w:top w:val="single" w:sz="6" w:space="0" w:color="auto"/>
              <w:bottom w:val="single" w:sz="6" w:space="0" w:color="auto"/>
            </w:tcBorders>
            <w:shd w:val="clear" w:color="auto" w:fill="67AE3C"/>
            <w:vAlign w:val="center"/>
          </w:tcPr>
          <w:p w:rsidR="008874B2" w:rsidRPr="0025390B" w:rsidRDefault="008874B2" w:rsidP="0025390B">
            <w:pPr>
              <w:pBdr>
                <w:top w:val="nil"/>
                <w:left w:val="nil"/>
                <w:bottom w:val="nil"/>
                <w:right w:val="nil"/>
                <w:between w:val="nil"/>
                <w:bar w:val="nil"/>
              </w:pBdr>
              <w:spacing w:after="0" w:line="240" w:lineRule="auto"/>
              <w:jc w:val="center"/>
              <w:rPr>
                <w:rFonts w:ascii="Cambria" w:eastAsia="Arial Unicode MS" w:hAnsi="Cambria"/>
                <w:b/>
                <w:bCs/>
                <w:color w:val="FFFFFF"/>
                <w:sz w:val="20"/>
                <w:szCs w:val="20"/>
                <w:bdr w:val="nil"/>
                <w:lang w:val="en-US"/>
              </w:rPr>
            </w:pPr>
            <w:r w:rsidRPr="0025390B">
              <w:rPr>
                <w:rFonts w:ascii="Cambria" w:eastAsia="Arial Unicode MS" w:hAnsi="Cambria"/>
                <w:b/>
                <w:bCs/>
                <w:color w:val="FFFFFF"/>
                <w:sz w:val="20"/>
                <w:szCs w:val="20"/>
                <w:bdr w:val="nil"/>
                <w:lang w:val="en-US"/>
              </w:rPr>
              <w:t>Additional observations from the petitioner:</w:t>
            </w:r>
          </w:p>
        </w:tc>
        <w:tc>
          <w:tcPr>
            <w:tcW w:w="5670" w:type="dxa"/>
            <w:shd w:val="clear" w:color="auto" w:fill="auto"/>
            <w:vAlign w:val="center"/>
          </w:tcPr>
          <w:p w:rsidR="008874B2" w:rsidRPr="008874B2" w:rsidRDefault="008874B2" w:rsidP="0025390B">
            <w:pPr>
              <w:pBdr>
                <w:top w:val="nil"/>
                <w:left w:val="nil"/>
                <w:bottom w:val="nil"/>
                <w:right w:val="nil"/>
                <w:between w:val="nil"/>
                <w:bar w:val="nil"/>
              </w:pBdr>
              <w:spacing w:after="0" w:line="240" w:lineRule="auto"/>
              <w:jc w:val="both"/>
              <w:rPr>
                <w:rFonts w:ascii="Cambria" w:eastAsia="Arial Unicode MS" w:hAnsi="Cambria"/>
                <w:bCs/>
                <w:sz w:val="20"/>
                <w:szCs w:val="20"/>
                <w:bdr w:val="nil"/>
                <w:lang w:val="en-US"/>
              </w:rPr>
            </w:pPr>
            <w:r w:rsidRPr="008874B2">
              <w:rPr>
                <w:rFonts w:ascii="Cambria" w:eastAsia="Arial Unicode MS" w:hAnsi="Cambria"/>
                <w:bCs/>
                <w:sz w:val="20"/>
                <w:szCs w:val="20"/>
                <w:bdr w:val="nil"/>
                <w:lang w:val="en-US"/>
              </w:rPr>
              <w:t>May 12, 19, 20, 23, 28 and 31, 2016, June 27, 2016, July 18, 2016,  December 18, 2016,  January 16, 2017,   August 16, 2017</w:t>
            </w:r>
          </w:p>
        </w:tc>
      </w:tr>
      <w:tr w:rsidR="008874B2" w:rsidRPr="008874B2" w:rsidTr="0025390B">
        <w:tc>
          <w:tcPr>
            <w:tcW w:w="3690" w:type="dxa"/>
            <w:tcBorders>
              <w:top w:val="single" w:sz="6" w:space="0" w:color="auto"/>
              <w:bottom w:val="single" w:sz="6" w:space="0" w:color="auto"/>
            </w:tcBorders>
            <w:shd w:val="clear" w:color="auto" w:fill="67AE3C"/>
            <w:vAlign w:val="center"/>
          </w:tcPr>
          <w:p w:rsidR="008874B2" w:rsidRPr="0025390B" w:rsidRDefault="008874B2" w:rsidP="0025390B">
            <w:pPr>
              <w:pBdr>
                <w:top w:val="nil"/>
                <w:left w:val="nil"/>
                <w:bottom w:val="nil"/>
                <w:right w:val="nil"/>
                <w:between w:val="nil"/>
                <w:bar w:val="nil"/>
              </w:pBdr>
              <w:spacing w:after="0" w:line="240" w:lineRule="auto"/>
              <w:jc w:val="center"/>
              <w:rPr>
                <w:rFonts w:ascii="Cambria" w:eastAsia="Arial Unicode MS" w:hAnsi="Cambria"/>
                <w:b/>
                <w:bCs/>
                <w:color w:val="FFFFFF"/>
                <w:sz w:val="20"/>
                <w:szCs w:val="20"/>
                <w:bdr w:val="nil"/>
                <w:lang w:val="en-US"/>
              </w:rPr>
            </w:pPr>
            <w:r w:rsidRPr="0025390B">
              <w:rPr>
                <w:rFonts w:ascii="Cambria" w:eastAsia="Arial Unicode MS" w:hAnsi="Cambria"/>
                <w:b/>
                <w:bCs/>
                <w:color w:val="FFFFFF"/>
                <w:sz w:val="20"/>
                <w:szCs w:val="20"/>
                <w:bdr w:val="nil"/>
                <w:lang w:val="en-US"/>
              </w:rPr>
              <w:t>Additional observations from the State:</w:t>
            </w:r>
          </w:p>
        </w:tc>
        <w:tc>
          <w:tcPr>
            <w:tcW w:w="5670" w:type="dxa"/>
            <w:shd w:val="clear" w:color="auto" w:fill="auto"/>
            <w:vAlign w:val="center"/>
          </w:tcPr>
          <w:p w:rsidR="008874B2" w:rsidRPr="008874B2" w:rsidRDefault="008874B2" w:rsidP="0025390B">
            <w:pPr>
              <w:pBdr>
                <w:top w:val="nil"/>
                <w:left w:val="nil"/>
                <w:bottom w:val="nil"/>
                <w:right w:val="nil"/>
                <w:between w:val="nil"/>
                <w:bar w:val="nil"/>
              </w:pBdr>
              <w:spacing w:after="0" w:line="240" w:lineRule="auto"/>
              <w:jc w:val="both"/>
              <w:rPr>
                <w:rFonts w:ascii="Cambria" w:eastAsia="Arial Unicode MS" w:hAnsi="Cambria"/>
                <w:bCs/>
                <w:sz w:val="20"/>
                <w:szCs w:val="20"/>
                <w:bdr w:val="nil"/>
                <w:lang w:val="en-US"/>
              </w:rPr>
            </w:pPr>
            <w:r w:rsidRPr="008874B2">
              <w:rPr>
                <w:rFonts w:ascii="Cambria" w:eastAsia="Arial Unicode MS" w:hAnsi="Cambria"/>
                <w:bCs/>
                <w:sz w:val="20"/>
                <w:szCs w:val="20"/>
                <w:bdr w:val="nil"/>
                <w:lang w:val="en-US"/>
              </w:rPr>
              <w:t>April 18, 2017</w:t>
            </w:r>
          </w:p>
        </w:tc>
      </w:tr>
    </w:tbl>
    <w:p w:rsidR="008874B2" w:rsidRPr="008874B2" w:rsidRDefault="008874B2" w:rsidP="008874B2">
      <w:pPr>
        <w:pBdr>
          <w:top w:val="nil"/>
          <w:left w:val="nil"/>
          <w:bottom w:val="nil"/>
          <w:right w:val="nil"/>
          <w:between w:val="nil"/>
          <w:bar w:val="nil"/>
        </w:pBdr>
        <w:spacing w:before="240" w:after="240" w:line="240" w:lineRule="auto"/>
        <w:ind w:firstLine="720"/>
        <w:jc w:val="both"/>
        <w:rPr>
          <w:rFonts w:ascii="Cambria" w:eastAsia="Arial Unicode MS" w:hAnsi="Cambria"/>
          <w:b/>
          <w:bCs/>
          <w:sz w:val="20"/>
          <w:szCs w:val="20"/>
          <w:bdr w:val="nil"/>
          <w:lang w:val="en-US"/>
        </w:rPr>
      </w:pPr>
      <w:r w:rsidRPr="008874B2">
        <w:rPr>
          <w:rFonts w:ascii="Cambria" w:eastAsia="Arial Unicode MS" w:hAnsi="Cambria"/>
          <w:b/>
          <w:bCs/>
          <w:sz w:val="20"/>
          <w:szCs w:val="20"/>
          <w:bdr w:val="nil"/>
          <w:lang w:val="en-US"/>
        </w:rPr>
        <w:t xml:space="preserve">III. </w:t>
      </w:r>
      <w:r w:rsidRPr="008874B2">
        <w:rPr>
          <w:rFonts w:ascii="Cambria" w:eastAsia="Arial Unicode MS" w:hAnsi="Cambria"/>
          <w:b/>
          <w:bCs/>
          <w:sz w:val="20"/>
          <w:szCs w:val="20"/>
          <w:bdr w:val="nil"/>
          <w:lang w:val="en-US"/>
        </w:rPr>
        <w:tab/>
        <w:t xml:space="preserve">COMPETENCE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49"/>
        <w:gridCol w:w="5593"/>
      </w:tblGrid>
      <w:tr w:rsidR="008874B2" w:rsidRPr="008874B2" w:rsidTr="0025390B">
        <w:trPr>
          <w:cantSplit/>
        </w:trPr>
        <w:tc>
          <w:tcPr>
            <w:tcW w:w="3690" w:type="dxa"/>
            <w:tcBorders>
              <w:top w:val="single" w:sz="4" w:space="0" w:color="auto"/>
              <w:bottom w:val="single" w:sz="6" w:space="0" w:color="auto"/>
            </w:tcBorders>
            <w:shd w:val="clear" w:color="auto" w:fill="67AE3C"/>
            <w:vAlign w:val="center"/>
          </w:tcPr>
          <w:p w:rsidR="008874B2" w:rsidRPr="0025390B" w:rsidRDefault="008874B2" w:rsidP="0025390B">
            <w:pPr>
              <w:pBdr>
                <w:top w:val="nil"/>
                <w:left w:val="nil"/>
                <w:bottom w:val="nil"/>
                <w:right w:val="nil"/>
                <w:between w:val="nil"/>
                <w:bar w:val="nil"/>
              </w:pBdr>
              <w:spacing w:after="0" w:line="240" w:lineRule="auto"/>
              <w:jc w:val="center"/>
              <w:rPr>
                <w:rFonts w:ascii="Cambria" w:eastAsia="Arial Unicode MS" w:hAnsi="Cambria"/>
                <w:b/>
                <w:bCs/>
                <w:i/>
                <w:color w:val="FFFFFF"/>
                <w:sz w:val="20"/>
                <w:szCs w:val="20"/>
                <w:bdr w:val="nil"/>
                <w:lang w:val="en-US"/>
              </w:rPr>
            </w:pPr>
            <w:r w:rsidRPr="0025390B">
              <w:rPr>
                <w:rFonts w:ascii="Cambria" w:eastAsia="Arial Unicode MS" w:hAnsi="Cambria"/>
                <w:b/>
                <w:bCs/>
                <w:color w:val="FFFFFF"/>
                <w:sz w:val="20"/>
                <w:szCs w:val="20"/>
                <w:bdr w:val="nil"/>
                <w:lang w:val="en-US"/>
              </w:rPr>
              <w:t>Competence</w:t>
            </w:r>
            <w:r w:rsidRPr="0025390B">
              <w:rPr>
                <w:rFonts w:ascii="Cambria" w:eastAsia="Arial Unicode MS" w:hAnsi="Cambria"/>
                <w:b/>
                <w:bCs/>
                <w:i/>
                <w:color w:val="FFFFFF"/>
                <w:sz w:val="20"/>
                <w:szCs w:val="20"/>
                <w:bdr w:val="nil"/>
                <w:lang w:val="en-US"/>
              </w:rPr>
              <w:t xml:space="preserve"> Ratione personae:</w:t>
            </w:r>
          </w:p>
        </w:tc>
        <w:tc>
          <w:tcPr>
            <w:tcW w:w="5670" w:type="dxa"/>
            <w:shd w:val="clear" w:color="auto" w:fill="auto"/>
            <w:vAlign w:val="center"/>
          </w:tcPr>
          <w:p w:rsidR="008874B2" w:rsidRPr="0025390B" w:rsidRDefault="008874B2" w:rsidP="0025390B">
            <w:pPr>
              <w:pBdr>
                <w:top w:val="nil"/>
                <w:left w:val="nil"/>
                <w:bottom w:val="nil"/>
                <w:right w:val="nil"/>
                <w:between w:val="nil"/>
                <w:bar w:val="nil"/>
              </w:pBdr>
              <w:spacing w:after="0" w:line="240" w:lineRule="auto"/>
              <w:rPr>
                <w:rFonts w:ascii="Cambria" w:eastAsia="Arial Unicode MS" w:hAnsi="Cambria"/>
                <w:bCs/>
                <w:sz w:val="20"/>
                <w:szCs w:val="20"/>
                <w:bdr w:val="nil"/>
                <w:lang w:val="en-US"/>
              </w:rPr>
            </w:pPr>
            <w:r w:rsidRPr="0025390B">
              <w:rPr>
                <w:rFonts w:ascii="Cambria" w:eastAsia="Arial Unicode MS" w:hAnsi="Cambria"/>
                <w:bCs/>
                <w:sz w:val="20"/>
                <w:szCs w:val="20"/>
                <w:bdr w:val="nil"/>
                <w:lang w:val="en-US"/>
              </w:rPr>
              <w:t>Yes</w:t>
            </w:r>
          </w:p>
        </w:tc>
      </w:tr>
      <w:tr w:rsidR="008874B2" w:rsidRPr="008874B2" w:rsidTr="0025390B">
        <w:trPr>
          <w:cantSplit/>
        </w:trPr>
        <w:tc>
          <w:tcPr>
            <w:tcW w:w="3690" w:type="dxa"/>
            <w:tcBorders>
              <w:top w:val="single" w:sz="6" w:space="0" w:color="auto"/>
              <w:bottom w:val="single" w:sz="6" w:space="0" w:color="auto"/>
            </w:tcBorders>
            <w:shd w:val="clear" w:color="auto" w:fill="67AE3C"/>
            <w:vAlign w:val="center"/>
          </w:tcPr>
          <w:p w:rsidR="008874B2" w:rsidRPr="0025390B" w:rsidRDefault="008874B2" w:rsidP="0025390B">
            <w:pPr>
              <w:pBdr>
                <w:top w:val="nil"/>
                <w:left w:val="nil"/>
                <w:bottom w:val="nil"/>
                <w:right w:val="nil"/>
                <w:between w:val="nil"/>
                <w:bar w:val="nil"/>
              </w:pBdr>
              <w:spacing w:after="0" w:line="240" w:lineRule="auto"/>
              <w:jc w:val="center"/>
              <w:rPr>
                <w:rFonts w:ascii="Cambria" w:eastAsia="Arial Unicode MS" w:hAnsi="Cambria"/>
                <w:b/>
                <w:bCs/>
                <w:color w:val="FFFFFF"/>
                <w:sz w:val="20"/>
                <w:szCs w:val="20"/>
                <w:bdr w:val="nil"/>
                <w:lang w:val="en-US"/>
              </w:rPr>
            </w:pPr>
            <w:r w:rsidRPr="0025390B">
              <w:rPr>
                <w:rFonts w:ascii="Cambria" w:eastAsia="Arial Unicode MS" w:hAnsi="Cambria"/>
                <w:b/>
                <w:bCs/>
                <w:color w:val="FFFFFF"/>
                <w:sz w:val="20"/>
                <w:szCs w:val="20"/>
                <w:bdr w:val="nil"/>
                <w:lang w:val="en-US"/>
              </w:rPr>
              <w:t>Competence</w:t>
            </w:r>
            <w:r w:rsidRPr="0025390B">
              <w:rPr>
                <w:rFonts w:ascii="Cambria" w:eastAsia="Arial Unicode MS" w:hAnsi="Cambria"/>
                <w:b/>
                <w:bCs/>
                <w:i/>
                <w:color w:val="FFFFFF"/>
                <w:sz w:val="20"/>
                <w:szCs w:val="20"/>
                <w:bdr w:val="nil"/>
                <w:lang w:val="en-US"/>
              </w:rPr>
              <w:t xml:space="preserve"> Ratione loci</w:t>
            </w:r>
            <w:r w:rsidRPr="0025390B">
              <w:rPr>
                <w:rFonts w:ascii="Cambria" w:eastAsia="Arial Unicode MS" w:hAnsi="Cambria"/>
                <w:b/>
                <w:bCs/>
                <w:color w:val="FFFFFF"/>
                <w:sz w:val="20"/>
                <w:szCs w:val="20"/>
                <w:bdr w:val="nil"/>
                <w:lang w:val="en-US"/>
              </w:rPr>
              <w:t>:</w:t>
            </w:r>
          </w:p>
        </w:tc>
        <w:tc>
          <w:tcPr>
            <w:tcW w:w="5670" w:type="dxa"/>
            <w:shd w:val="clear" w:color="auto" w:fill="auto"/>
            <w:vAlign w:val="center"/>
          </w:tcPr>
          <w:p w:rsidR="008874B2" w:rsidRPr="0025390B" w:rsidRDefault="008874B2" w:rsidP="0025390B">
            <w:pPr>
              <w:pBdr>
                <w:top w:val="nil"/>
                <w:left w:val="nil"/>
                <w:bottom w:val="nil"/>
                <w:right w:val="nil"/>
                <w:between w:val="nil"/>
                <w:bar w:val="nil"/>
              </w:pBdr>
              <w:spacing w:after="0" w:line="240" w:lineRule="auto"/>
              <w:rPr>
                <w:rFonts w:ascii="Cambria" w:eastAsia="Arial Unicode MS" w:hAnsi="Cambria"/>
                <w:bCs/>
                <w:sz w:val="20"/>
                <w:szCs w:val="20"/>
                <w:bdr w:val="nil"/>
                <w:lang w:val="en-US"/>
              </w:rPr>
            </w:pPr>
            <w:r w:rsidRPr="0025390B">
              <w:rPr>
                <w:rFonts w:ascii="Cambria" w:eastAsia="Arial Unicode MS" w:hAnsi="Cambria"/>
                <w:bCs/>
                <w:sz w:val="20"/>
                <w:szCs w:val="20"/>
                <w:bdr w:val="nil"/>
                <w:lang w:val="en-US"/>
              </w:rPr>
              <w:t>Yes</w:t>
            </w:r>
          </w:p>
        </w:tc>
      </w:tr>
      <w:tr w:rsidR="008874B2" w:rsidRPr="008874B2" w:rsidTr="0025390B">
        <w:trPr>
          <w:cantSplit/>
        </w:trPr>
        <w:tc>
          <w:tcPr>
            <w:tcW w:w="3690" w:type="dxa"/>
            <w:tcBorders>
              <w:top w:val="single" w:sz="6" w:space="0" w:color="auto"/>
              <w:bottom w:val="single" w:sz="6" w:space="0" w:color="auto"/>
            </w:tcBorders>
            <w:shd w:val="clear" w:color="auto" w:fill="67AE3C"/>
            <w:vAlign w:val="center"/>
          </w:tcPr>
          <w:p w:rsidR="008874B2" w:rsidRPr="0025390B" w:rsidRDefault="008874B2" w:rsidP="0025390B">
            <w:pPr>
              <w:pBdr>
                <w:top w:val="nil"/>
                <w:left w:val="nil"/>
                <w:bottom w:val="nil"/>
                <w:right w:val="nil"/>
                <w:between w:val="nil"/>
                <w:bar w:val="nil"/>
              </w:pBdr>
              <w:spacing w:after="0" w:line="240" w:lineRule="auto"/>
              <w:jc w:val="center"/>
              <w:rPr>
                <w:rFonts w:ascii="Cambria" w:eastAsia="Arial Unicode MS" w:hAnsi="Cambria"/>
                <w:b/>
                <w:bCs/>
                <w:color w:val="FFFFFF"/>
                <w:sz w:val="20"/>
                <w:szCs w:val="20"/>
                <w:bdr w:val="nil"/>
                <w:lang w:val="en-US"/>
              </w:rPr>
            </w:pPr>
            <w:r w:rsidRPr="0025390B">
              <w:rPr>
                <w:rFonts w:ascii="Cambria" w:eastAsia="Arial Unicode MS" w:hAnsi="Cambria"/>
                <w:b/>
                <w:bCs/>
                <w:color w:val="FFFFFF"/>
                <w:sz w:val="20"/>
                <w:szCs w:val="20"/>
                <w:bdr w:val="nil"/>
                <w:lang w:val="en-US"/>
              </w:rPr>
              <w:t>Competence</w:t>
            </w:r>
            <w:r w:rsidRPr="0025390B">
              <w:rPr>
                <w:rFonts w:ascii="Cambria" w:eastAsia="Arial Unicode MS" w:hAnsi="Cambria"/>
                <w:b/>
                <w:bCs/>
                <w:i/>
                <w:color w:val="FFFFFF"/>
                <w:sz w:val="20"/>
                <w:szCs w:val="20"/>
                <w:bdr w:val="nil"/>
                <w:lang w:val="en-US"/>
              </w:rPr>
              <w:t xml:space="preserve"> Ratione temporis</w:t>
            </w:r>
            <w:r w:rsidRPr="0025390B">
              <w:rPr>
                <w:rFonts w:ascii="Cambria" w:eastAsia="Arial Unicode MS" w:hAnsi="Cambria"/>
                <w:b/>
                <w:bCs/>
                <w:color w:val="FFFFFF"/>
                <w:sz w:val="20"/>
                <w:szCs w:val="20"/>
                <w:bdr w:val="nil"/>
                <w:lang w:val="en-US"/>
              </w:rPr>
              <w:t>:</w:t>
            </w:r>
          </w:p>
        </w:tc>
        <w:tc>
          <w:tcPr>
            <w:tcW w:w="5670" w:type="dxa"/>
            <w:shd w:val="clear" w:color="auto" w:fill="auto"/>
            <w:vAlign w:val="center"/>
          </w:tcPr>
          <w:p w:rsidR="008874B2" w:rsidRPr="0025390B" w:rsidRDefault="008874B2" w:rsidP="0025390B">
            <w:pPr>
              <w:pBdr>
                <w:top w:val="nil"/>
                <w:left w:val="nil"/>
                <w:bottom w:val="nil"/>
                <w:right w:val="nil"/>
                <w:between w:val="nil"/>
                <w:bar w:val="nil"/>
              </w:pBdr>
              <w:spacing w:after="0" w:line="240" w:lineRule="auto"/>
              <w:rPr>
                <w:rFonts w:ascii="Cambria" w:eastAsia="Arial Unicode MS" w:hAnsi="Cambria"/>
                <w:bCs/>
                <w:sz w:val="20"/>
                <w:szCs w:val="20"/>
                <w:bdr w:val="nil"/>
                <w:lang w:val="en-US"/>
              </w:rPr>
            </w:pPr>
            <w:r w:rsidRPr="0025390B">
              <w:rPr>
                <w:rFonts w:ascii="Cambria" w:eastAsia="Arial Unicode MS" w:hAnsi="Cambria"/>
                <w:bCs/>
                <w:sz w:val="20"/>
                <w:szCs w:val="20"/>
                <w:bdr w:val="nil"/>
                <w:lang w:val="en-US"/>
              </w:rPr>
              <w:t>Yes</w:t>
            </w:r>
          </w:p>
        </w:tc>
      </w:tr>
      <w:tr w:rsidR="008874B2" w:rsidRPr="002E575B" w:rsidTr="0025390B">
        <w:trPr>
          <w:cantSplit/>
        </w:trPr>
        <w:tc>
          <w:tcPr>
            <w:tcW w:w="3690" w:type="dxa"/>
            <w:tcBorders>
              <w:top w:val="single" w:sz="6" w:space="0" w:color="auto"/>
              <w:bottom w:val="single" w:sz="6" w:space="0" w:color="auto"/>
            </w:tcBorders>
            <w:shd w:val="clear" w:color="auto" w:fill="67AE3C"/>
            <w:vAlign w:val="center"/>
          </w:tcPr>
          <w:p w:rsidR="008874B2" w:rsidRPr="0025390B" w:rsidRDefault="008874B2" w:rsidP="0025390B">
            <w:pPr>
              <w:pBdr>
                <w:top w:val="nil"/>
                <w:left w:val="nil"/>
                <w:bottom w:val="nil"/>
                <w:right w:val="nil"/>
                <w:between w:val="nil"/>
                <w:bar w:val="nil"/>
              </w:pBdr>
              <w:spacing w:after="0" w:line="240" w:lineRule="auto"/>
              <w:jc w:val="center"/>
              <w:rPr>
                <w:rFonts w:ascii="Cambria" w:eastAsia="Arial Unicode MS" w:hAnsi="Cambria"/>
                <w:b/>
                <w:bCs/>
                <w:color w:val="FFFFFF"/>
                <w:sz w:val="20"/>
                <w:szCs w:val="20"/>
                <w:bdr w:val="nil"/>
                <w:lang w:val="en-US"/>
              </w:rPr>
            </w:pPr>
            <w:r w:rsidRPr="0025390B">
              <w:rPr>
                <w:rFonts w:ascii="Cambria" w:eastAsia="Arial Unicode MS" w:hAnsi="Cambria"/>
                <w:b/>
                <w:bCs/>
                <w:color w:val="FFFFFF"/>
                <w:sz w:val="20"/>
                <w:szCs w:val="20"/>
                <w:bdr w:val="nil"/>
                <w:lang w:val="en-US"/>
              </w:rPr>
              <w:t>Competence</w:t>
            </w:r>
            <w:r w:rsidRPr="0025390B">
              <w:rPr>
                <w:rFonts w:ascii="Cambria" w:eastAsia="Arial Unicode MS" w:hAnsi="Cambria"/>
                <w:b/>
                <w:bCs/>
                <w:i/>
                <w:color w:val="FFFFFF"/>
                <w:sz w:val="20"/>
                <w:szCs w:val="20"/>
                <w:bdr w:val="nil"/>
                <w:lang w:val="en-US"/>
              </w:rPr>
              <w:t xml:space="preserve"> Ratione materiae</w:t>
            </w:r>
            <w:r w:rsidRPr="0025390B">
              <w:rPr>
                <w:rFonts w:ascii="Cambria" w:eastAsia="Arial Unicode MS" w:hAnsi="Cambria"/>
                <w:b/>
                <w:bCs/>
                <w:color w:val="FFFFFF"/>
                <w:sz w:val="20"/>
                <w:szCs w:val="20"/>
                <w:bdr w:val="nil"/>
                <w:lang w:val="en-US"/>
              </w:rPr>
              <w:t>:</w:t>
            </w:r>
          </w:p>
        </w:tc>
        <w:tc>
          <w:tcPr>
            <w:tcW w:w="5670" w:type="dxa"/>
            <w:shd w:val="clear" w:color="auto" w:fill="auto"/>
            <w:vAlign w:val="center"/>
          </w:tcPr>
          <w:p w:rsidR="008874B2" w:rsidRPr="0025390B" w:rsidRDefault="008874B2" w:rsidP="0025390B">
            <w:pPr>
              <w:pBdr>
                <w:top w:val="nil"/>
                <w:left w:val="nil"/>
                <w:bottom w:val="nil"/>
                <w:right w:val="nil"/>
                <w:between w:val="nil"/>
                <w:bar w:val="nil"/>
              </w:pBdr>
              <w:spacing w:after="0" w:line="240" w:lineRule="auto"/>
              <w:jc w:val="both"/>
              <w:rPr>
                <w:rFonts w:ascii="Cambria" w:eastAsia="Arial Unicode MS" w:hAnsi="Cambria"/>
                <w:bCs/>
                <w:sz w:val="20"/>
                <w:szCs w:val="20"/>
                <w:bdr w:val="nil"/>
                <w:lang w:val="en-US"/>
              </w:rPr>
            </w:pPr>
            <w:r w:rsidRPr="0025390B">
              <w:rPr>
                <w:rFonts w:ascii="Cambria" w:eastAsia="Arial Unicode MS" w:hAnsi="Cambria"/>
                <w:bCs/>
                <w:sz w:val="20"/>
                <w:szCs w:val="20"/>
                <w:bdr w:val="nil"/>
                <w:lang w:val="en-US"/>
              </w:rPr>
              <w:t>Yes, American Declaration of Rights and Duties of Man</w:t>
            </w:r>
            <w:r w:rsidRPr="0025390B">
              <w:rPr>
                <w:rFonts w:ascii="Cambria" w:eastAsia="Arial Unicode MS" w:hAnsi="Cambria"/>
                <w:bCs/>
                <w:sz w:val="20"/>
                <w:szCs w:val="20"/>
                <w:bdr w:val="nil"/>
                <w:vertAlign w:val="superscript"/>
                <w:lang w:val="en-US"/>
              </w:rPr>
              <w:footnoteReference w:id="4"/>
            </w:r>
            <w:r w:rsidRPr="0025390B" w:rsidDel="00130CEE">
              <w:rPr>
                <w:rFonts w:ascii="Cambria" w:eastAsia="Arial Unicode MS" w:hAnsi="Cambria"/>
                <w:bCs/>
                <w:sz w:val="20"/>
                <w:szCs w:val="20"/>
                <w:bdr w:val="nil"/>
                <w:lang w:val="en-US"/>
              </w:rPr>
              <w:t xml:space="preserve"> </w:t>
            </w:r>
            <w:r w:rsidRPr="0025390B">
              <w:rPr>
                <w:rFonts w:ascii="Cambria" w:eastAsia="Arial Unicode MS" w:hAnsi="Cambria"/>
                <w:bCs/>
                <w:sz w:val="20"/>
                <w:szCs w:val="20"/>
                <w:bdr w:val="nil"/>
                <w:lang w:val="en-US"/>
              </w:rPr>
              <w:t>(ratification of the OAS Charter on June 19, 1951)</w:t>
            </w:r>
          </w:p>
        </w:tc>
      </w:tr>
    </w:tbl>
    <w:p w:rsidR="008874B2" w:rsidRPr="008874B2" w:rsidRDefault="008874B2" w:rsidP="008874B2">
      <w:pPr>
        <w:pBdr>
          <w:top w:val="nil"/>
          <w:left w:val="nil"/>
          <w:bottom w:val="nil"/>
          <w:right w:val="nil"/>
          <w:between w:val="nil"/>
          <w:bar w:val="nil"/>
        </w:pBdr>
        <w:spacing w:before="240" w:after="240" w:line="240" w:lineRule="auto"/>
        <w:ind w:firstLine="720"/>
        <w:jc w:val="both"/>
        <w:rPr>
          <w:rFonts w:ascii="Cambria" w:eastAsia="Arial Unicode MS" w:hAnsi="Cambria"/>
          <w:b/>
          <w:bCs/>
          <w:sz w:val="20"/>
          <w:szCs w:val="20"/>
          <w:bdr w:val="nil"/>
          <w:lang w:val="en-US"/>
        </w:rPr>
      </w:pPr>
      <w:r w:rsidRPr="008874B2">
        <w:rPr>
          <w:rFonts w:ascii="Cambria" w:eastAsia="Arial Unicode MS" w:hAnsi="Cambria"/>
          <w:b/>
          <w:bCs/>
          <w:sz w:val="20"/>
          <w:szCs w:val="20"/>
          <w:bdr w:val="nil"/>
          <w:lang w:val="en-US"/>
        </w:rPr>
        <w:t xml:space="preserve">IV. </w:t>
      </w:r>
      <w:r w:rsidRPr="008874B2">
        <w:rPr>
          <w:rFonts w:ascii="Cambria" w:eastAsia="Arial Unicode MS" w:hAnsi="Cambria"/>
          <w:b/>
          <w:bCs/>
          <w:sz w:val="20"/>
          <w:szCs w:val="20"/>
          <w:bdr w:val="nil"/>
          <w:lang w:val="en-US"/>
        </w:rPr>
        <w:tab/>
        <w:t xml:space="preserve">DUPLICATION OF PROCEDURES AND INTERNATIONAL </w:t>
      </w:r>
      <w:r w:rsidRPr="008874B2">
        <w:rPr>
          <w:rFonts w:ascii="Cambria" w:eastAsia="Arial Unicode MS" w:hAnsi="Cambria"/>
          <w:b/>
          <w:bCs/>
          <w:i/>
          <w:sz w:val="20"/>
          <w:szCs w:val="20"/>
          <w:bdr w:val="nil"/>
          <w:lang w:val="en-US"/>
        </w:rPr>
        <w:t>RES JUDICATA</w:t>
      </w:r>
      <w:r w:rsidRPr="008874B2">
        <w:rPr>
          <w:rFonts w:ascii="Cambria" w:eastAsia="Arial Unicode MS" w:hAnsi="Cambria"/>
          <w:b/>
          <w:bCs/>
          <w:sz w:val="20"/>
          <w:szCs w:val="20"/>
          <w:bdr w:val="nil"/>
          <w:lang w:val="en-US"/>
        </w:rPr>
        <w:t>, COLORABLE CLAIM, EXHAUSTION OF DOMESTIC REMEDIES AND TIMELINESS OF THE PETITION</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48"/>
        <w:gridCol w:w="5594"/>
      </w:tblGrid>
      <w:tr w:rsidR="008874B2" w:rsidRPr="008874B2" w:rsidTr="0025390B">
        <w:trPr>
          <w:cantSplit/>
        </w:trPr>
        <w:tc>
          <w:tcPr>
            <w:tcW w:w="3690" w:type="dxa"/>
            <w:tcBorders>
              <w:top w:val="single" w:sz="4" w:space="0" w:color="auto"/>
              <w:bottom w:val="single" w:sz="6" w:space="0" w:color="auto"/>
            </w:tcBorders>
            <w:shd w:val="clear" w:color="auto" w:fill="67AE3C"/>
            <w:vAlign w:val="center"/>
          </w:tcPr>
          <w:p w:rsidR="008874B2" w:rsidRPr="0025390B" w:rsidRDefault="008874B2" w:rsidP="0025390B">
            <w:pPr>
              <w:pBdr>
                <w:top w:val="nil"/>
                <w:left w:val="nil"/>
                <w:bottom w:val="nil"/>
                <w:right w:val="nil"/>
                <w:between w:val="nil"/>
                <w:bar w:val="nil"/>
              </w:pBdr>
              <w:spacing w:after="0" w:line="240" w:lineRule="auto"/>
              <w:jc w:val="center"/>
              <w:rPr>
                <w:rFonts w:ascii="Cambria" w:eastAsia="Arial Unicode MS" w:hAnsi="Cambria"/>
                <w:b/>
                <w:bCs/>
                <w:color w:val="FFFFFF"/>
                <w:sz w:val="20"/>
                <w:szCs w:val="20"/>
                <w:bdr w:val="nil"/>
                <w:lang w:val="en-US"/>
              </w:rPr>
            </w:pPr>
            <w:r w:rsidRPr="0025390B">
              <w:rPr>
                <w:rFonts w:ascii="Cambria" w:eastAsia="Arial Unicode MS" w:hAnsi="Cambria"/>
                <w:b/>
                <w:bCs/>
                <w:color w:val="FFFFFF"/>
                <w:sz w:val="20"/>
                <w:szCs w:val="20"/>
                <w:bdr w:val="nil"/>
                <w:lang w:val="en-US"/>
              </w:rPr>
              <w:t xml:space="preserve">Duplication of procedures and International </w:t>
            </w:r>
            <w:r w:rsidRPr="0025390B">
              <w:rPr>
                <w:rFonts w:ascii="Cambria" w:eastAsia="Arial Unicode MS" w:hAnsi="Cambria"/>
                <w:b/>
                <w:bCs/>
                <w:i/>
                <w:color w:val="FFFFFF"/>
                <w:sz w:val="20"/>
                <w:szCs w:val="20"/>
                <w:bdr w:val="nil"/>
                <w:lang w:val="en-US"/>
              </w:rPr>
              <w:t>res judicata</w:t>
            </w:r>
            <w:r w:rsidRPr="0025390B">
              <w:rPr>
                <w:rFonts w:ascii="Cambria" w:eastAsia="Arial Unicode MS" w:hAnsi="Cambria"/>
                <w:b/>
                <w:bCs/>
                <w:color w:val="FFFFFF"/>
                <w:sz w:val="20"/>
                <w:szCs w:val="20"/>
                <w:bdr w:val="nil"/>
                <w:lang w:val="en-US"/>
              </w:rPr>
              <w:t>:</w:t>
            </w:r>
          </w:p>
        </w:tc>
        <w:tc>
          <w:tcPr>
            <w:tcW w:w="5670" w:type="dxa"/>
            <w:shd w:val="clear" w:color="auto" w:fill="auto"/>
            <w:vAlign w:val="center"/>
          </w:tcPr>
          <w:p w:rsidR="008874B2" w:rsidRPr="008874B2" w:rsidRDefault="008874B2" w:rsidP="0025390B">
            <w:pPr>
              <w:pBdr>
                <w:top w:val="nil"/>
                <w:left w:val="nil"/>
                <w:bottom w:val="nil"/>
                <w:right w:val="nil"/>
                <w:between w:val="nil"/>
                <w:bar w:val="nil"/>
              </w:pBdr>
              <w:spacing w:after="0" w:line="240" w:lineRule="auto"/>
              <w:jc w:val="both"/>
              <w:rPr>
                <w:rFonts w:ascii="Cambria" w:eastAsia="Arial Unicode MS" w:hAnsi="Cambria"/>
                <w:bCs/>
                <w:sz w:val="20"/>
                <w:szCs w:val="20"/>
                <w:bdr w:val="nil"/>
                <w:lang w:val="en-US"/>
              </w:rPr>
            </w:pPr>
            <w:r w:rsidRPr="008874B2">
              <w:rPr>
                <w:rFonts w:ascii="Cambria" w:eastAsia="Arial Unicode MS" w:hAnsi="Cambria"/>
                <w:bCs/>
                <w:sz w:val="20"/>
                <w:szCs w:val="20"/>
                <w:bdr w:val="nil"/>
                <w:lang w:val="en-US"/>
              </w:rPr>
              <w:t>No</w:t>
            </w:r>
          </w:p>
        </w:tc>
      </w:tr>
      <w:tr w:rsidR="008874B2" w:rsidRPr="002E575B" w:rsidTr="0025390B">
        <w:trPr>
          <w:cantSplit/>
        </w:trPr>
        <w:tc>
          <w:tcPr>
            <w:tcW w:w="3690" w:type="dxa"/>
            <w:tcBorders>
              <w:top w:val="single" w:sz="6" w:space="0" w:color="auto"/>
              <w:bottom w:val="single" w:sz="6" w:space="0" w:color="auto"/>
            </w:tcBorders>
            <w:shd w:val="clear" w:color="auto" w:fill="67AE3C"/>
            <w:vAlign w:val="center"/>
          </w:tcPr>
          <w:p w:rsidR="008874B2" w:rsidRPr="0025390B" w:rsidRDefault="008874B2" w:rsidP="0025390B">
            <w:pPr>
              <w:pBdr>
                <w:top w:val="nil"/>
                <w:left w:val="nil"/>
                <w:bottom w:val="nil"/>
                <w:right w:val="nil"/>
                <w:between w:val="nil"/>
                <w:bar w:val="nil"/>
              </w:pBdr>
              <w:spacing w:after="0" w:line="240" w:lineRule="auto"/>
              <w:jc w:val="center"/>
              <w:rPr>
                <w:rFonts w:ascii="Cambria" w:eastAsia="Arial Unicode MS" w:hAnsi="Cambria"/>
                <w:b/>
                <w:bCs/>
                <w:i/>
                <w:color w:val="FFFFFF"/>
                <w:sz w:val="20"/>
                <w:szCs w:val="20"/>
                <w:bdr w:val="nil"/>
                <w:lang w:val="en-US"/>
              </w:rPr>
            </w:pPr>
            <w:r w:rsidRPr="0025390B">
              <w:rPr>
                <w:rFonts w:ascii="Cambria" w:eastAsia="Arial Unicode MS" w:hAnsi="Cambria"/>
                <w:b/>
                <w:bCs/>
                <w:color w:val="FFFFFF"/>
                <w:sz w:val="20"/>
                <w:szCs w:val="20"/>
                <w:bdr w:val="nil"/>
                <w:lang w:val="en-US"/>
              </w:rPr>
              <w:t>Rights declared admissible</w:t>
            </w:r>
          </w:p>
        </w:tc>
        <w:tc>
          <w:tcPr>
            <w:tcW w:w="5670" w:type="dxa"/>
            <w:shd w:val="clear" w:color="auto" w:fill="auto"/>
            <w:vAlign w:val="center"/>
          </w:tcPr>
          <w:p w:rsidR="008874B2" w:rsidRPr="008874B2" w:rsidRDefault="008874B2" w:rsidP="0025390B">
            <w:pPr>
              <w:pBdr>
                <w:top w:val="nil"/>
                <w:left w:val="nil"/>
                <w:bottom w:val="nil"/>
                <w:right w:val="nil"/>
                <w:between w:val="nil"/>
                <w:bar w:val="nil"/>
              </w:pBdr>
              <w:spacing w:after="0" w:line="240" w:lineRule="auto"/>
              <w:jc w:val="both"/>
              <w:rPr>
                <w:rFonts w:ascii="Cambria" w:eastAsia="Arial Unicode MS" w:hAnsi="Cambria"/>
                <w:bCs/>
                <w:sz w:val="20"/>
                <w:szCs w:val="20"/>
                <w:bdr w:val="nil"/>
                <w:lang w:val="en-US"/>
              </w:rPr>
            </w:pPr>
            <w:r w:rsidRPr="008874B2">
              <w:rPr>
                <w:rFonts w:ascii="Times New Roman" w:eastAsia="Arial Unicode MS" w:hAnsi="Times New Roman"/>
                <w:sz w:val="24"/>
                <w:szCs w:val="24"/>
                <w:bdr w:val="nil"/>
                <w:lang w:val="en-US"/>
              </w:rPr>
              <w:t xml:space="preserve"> </w:t>
            </w:r>
            <w:r w:rsidRPr="008874B2">
              <w:rPr>
                <w:rFonts w:ascii="Cambria" w:eastAsia="Arial Unicode MS" w:hAnsi="Cambria"/>
                <w:bCs/>
                <w:sz w:val="20"/>
                <w:szCs w:val="20"/>
                <w:bdr w:val="nil"/>
                <w:lang w:val="en-US"/>
              </w:rPr>
              <w:t>Articles I (life, liberty and personal security), II (Equality before law), IV (freedom of investigation, opinion, expression and dissemination), V (protection of honor, personal reputation, and private and family life), VI (family and to protection thereof), XI (preservation of health and well-being), XVII (recognition of juridical personality and civil rights),  XVIII (fair trial), and XXV (protection from arbitrary arrest) of the American Declaration</w:t>
            </w:r>
          </w:p>
        </w:tc>
      </w:tr>
      <w:tr w:rsidR="008874B2" w:rsidRPr="002E575B" w:rsidTr="0025390B">
        <w:trPr>
          <w:cantSplit/>
        </w:trPr>
        <w:tc>
          <w:tcPr>
            <w:tcW w:w="3690" w:type="dxa"/>
            <w:tcBorders>
              <w:top w:val="single" w:sz="6" w:space="0" w:color="auto"/>
              <w:bottom w:val="single" w:sz="6" w:space="0" w:color="auto"/>
            </w:tcBorders>
            <w:shd w:val="clear" w:color="auto" w:fill="67AE3C"/>
            <w:vAlign w:val="center"/>
          </w:tcPr>
          <w:p w:rsidR="008874B2" w:rsidRPr="0025390B" w:rsidRDefault="008874B2" w:rsidP="0025390B">
            <w:pPr>
              <w:pBdr>
                <w:top w:val="nil"/>
                <w:left w:val="nil"/>
                <w:bottom w:val="nil"/>
                <w:right w:val="nil"/>
                <w:between w:val="nil"/>
                <w:bar w:val="nil"/>
              </w:pBdr>
              <w:spacing w:after="0" w:line="240" w:lineRule="auto"/>
              <w:jc w:val="center"/>
              <w:rPr>
                <w:rFonts w:ascii="Cambria" w:eastAsia="Arial Unicode MS" w:hAnsi="Cambria"/>
                <w:b/>
                <w:bCs/>
                <w:color w:val="FFFFFF"/>
                <w:sz w:val="20"/>
                <w:szCs w:val="20"/>
                <w:bdr w:val="nil"/>
                <w:lang w:val="en-US"/>
              </w:rPr>
            </w:pPr>
            <w:r w:rsidRPr="0025390B">
              <w:rPr>
                <w:rFonts w:ascii="Cambria" w:eastAsia="Arial Unicode MS" w:hAnsi="Cambria"/>
                <w:b/>
                <w:bCs/>
                <w:color w:val="FFFFFF"/>
                <w:sz w:val="20"/>
                <w:szCs w:val="20"/>
                <w:bdr w:val="nil"/>
                <w:lang w:val="en-US"/>
              </w:rPr>
              <w:t>Exhaustion of domestic remedies or applicability of an exception to the rule:</w:t>
            </w:r>
          </w:p>
        </w:tc>
        <w:tc>
          <w:tcPr>
            <w:tcW w:w="5670" w:type="dxa"/>
            <w:shd w:val="clear" w:color="auto" w:fill="auto"/>
            <w:vAlign w:val="center"/>
          </w:tcPr>
          <w:p w:rsidR="008874B2" w:rsidRPr="008874B2" w:rsidRDefault="00796742" w:rsidP="0025390B">
            <w:pPr>
              <w:pBdr>
                <w:top w:val="nil"/>
                <w:left w:val="nil"/>
                <w:bottom w:val="nil"/>
                <w:right w:val="nil"/>
                <w:between w:val="nil"/>
                <w:bar w:val="nil"/>
              </w:pBdr>
              <w:spacing w:after="0" w:line="240" w:lineRule="auto"/>
              <w:rPr>
                <w:rFonts w:ascii="Cambria" w:eastAsia="Arial Unicode MS" w:hAnsi="Cambria"/>
                <w:bCs/>
                <w:sz w:val="20"/>
                <w:szCs w:val="20"/>
                <w:bdr w:val="nil"/>
                <w:lang w:val="en-US"/>
              </w:rPr>
            </w:pPr>
            <w:r>
              <w:rPr>
                <w:rFonts w:ascii="Cambria" w:eastAsia="Arial Unicode MS" w:hAnsi="Cambria"/>
                <w:bCs/>
                <w:sz w:val="20"/>
                <w:szCs w:val="20"/>
                <w:bdr w:val="nil"/>
                <w:lang w:val="en-US"/>
              </w:rPr>
              <w:t>Yes (in terms of Section VI)</w:t>
            </w:r>
          </w:p>
        </w:tc>
      </w:tr>
      <w:tr w:rsidR="008874B2" w:rsidRPr="002E575B" w:rsidTr="0025390B">
        <w:trPr>
          <w:cantSplit/>
        </w:trPr>
        <w:tc>
          <w:tcPr>
            <w:tcW w:w="3690" w:type="dxa"/>
            <w:tcBorders>
              <w:top w:val="single" w:sz="6" w:space="0" w:color="auto"/>
              <w:bottom w:val="single" w:sz="6" w:space="0" w:color="auto"/>
            </w:tcBorders>
            <w:shd w:val="clear" w:color="auto" w:fill="67AE3C"/>
            <w:vAlign w:val="center"/>
          </w:tcPr>
          <w:p w:rsidR="008874B2" w:rsidRPr="0025390B" w:rsidRDefault="008874B2" w:rsidP="0025390B">
            <w:pPr>
              <w:pBdr>
                <w:top w:val="nil"/>
                <w:left w:val="nil"/>
                <w:bottom w:val="nil"/>
                <w:right w:val="nil"/>
                <w:between w:val="nil"/>
                <w:bar w:val="nil"/>
              </w:pBdr>
              <w:spacing w:after="0" w:line="240" w:lineRule="auto"/>
              <w:jc w:val="center"/>
              <w:rPr>
                <w:rFonts w:ascii="Cambria" w:eastAsia="Arial Unicode MS" w:hAnsi="Cambria"/>
                <w:b/>
                <w:bCs/>
                <w:color w:val="FFFFFF"/>
                <w:sz w:val="20"/>
                <w:szCs w:val="20"/>
                <w:bdr w:val="nil"/>
                <w:lang w:val="en-US"/>
              </w:rPr>
            </w:pPr>
            <w:r w:rsidRPr="0025390B">
              <w:rPr>
                <w:rFonts w:ascii="Cambria" w:eastAsia="Arial Unicode MS" w:hAnsi="Cambria"/>
                <w:b/>
                <w:bCs/>
                <w:color w:val="FFFFFF"/>
                <w:sz w:val="20"/>
                <w:szCs w:val="20"/>
                <w:bdr w:val="nil"/>
                <w:lang w:val="en-US"/>
              </w:rPr>
              <w:t>Timeliness of the petition:</w:t>
            </w:r>
          </w:p>
        </w:tc>
        <w:tc>
          <w:tcPr>
            <w:tcW w:w="5670" w:type="dxa"/>
            <w:shd w:val="clear" w:color="auto" w:fill="auto"/>
            <w:vAlign w:val="center"/>
          </w:tcPr>
          <w:p w:rsidR="008874B2" w:rsidRPr="0025390B" w:rsidRDefault="008874B2" w:rsidP="0025390B">
            <w:pPr>
              <w:pBdr>
                <w:top w:val="nil"/>
                <w:left w:val="nil"/>
                <w:bottom w:val="nil"/>
                <w:right w:val="nil"/>
                <w:between w:val="nil"/>
                <w:bar w:val="nil"/>
              </w:pBdr>
              <w:spacing w:after="0" w:line="240" w:lineRule="auto"/>
              <w:rPr>
                <w:rFonts w:ascii="Cambria" w:eastAsia="Arial Unicode MS" w:hAnsi="Cambria"/>
                <w:bCs/>
                <w:sz w:val="20"/>
                <w:szCs w:val="20"/>
                <w:bdr w:val="nil"/>
                <w:lang w:val="en-US"/>
              </w:rPr>
            </w:pPr>
            <w:r w:rsidRPr="0025390B">
              <w:rPr>
                <w:rFonts w:ascii="Cambria" w:eastAsia="Arial Unicode MS" w:hAnsi="Cambria"/>
                <w:bCs/>
                <w:sz w:val="20"/>
                <w:szCs w:val="20"/>
                <w:bdr w:val="nil"/>
                <w:lang w:val="en-US"/>
              </w:rPr>
              <w:t>Yes (in terms of Section VI)</w:t>
            </w:r>
          </w:p>
        </w:tc>
      </w:tr>
    </w:tbl>
    <w:p w:rsidR="008874B2" w:rsidRPr="008874B2" w:rsidRDefault="008874B2" w:rsidP="008874B2">
      <w:pPr>
        <w:pBdr>
          <w:top w:val="nil"/>
          <w:left w:val="nil"/>
          <w:bottom w:val="nil"/>
          <w:right w:val="nil"/>
          <w:between w:val="nil"/>
          <w:bar w:val="nil"/>
        </w:pBdr>
        <w:spacing w:before="240" w:after="240" w:line="240" w:lineRule="auto"/>
        <w:ind w:firstLine="720"/>
        <w:jc w:val="both"/>
        <w:rPr>
          <w:rFonts w:ascii="Cambria" w:eastAsia="Arial Unicode MS" w:hAnsi="Cambria"/>
          <w:b/>
          <w:sz w:val="20"/>
          <w:szCs w:val="20"/>
          <w:bdr w:val="nil"/>
          <w:lang w:val="en-US"/>
        </w:rPr>
      </w:pPr>
      <w:r w:rsidRPr="008874B2">
        <w:rPr>
          <w:rFonts w:ascii="Cambria" w:eastAsia="Arial Unicode MS" w:hAnsi="Cambria"/>
          <w:b/>
          <w:sz w:val="20"/>
          <w:szCs w:val="20"/>
          <w:bdr w:val="nil"/>
          <w:lang w:val="en-US"/>
        </w:rPr>
        <w:lastRenderedPageBreak/>
        <w:t xml:space="preserve">V. </w:t>
      </w:r>
      <w:r w:rsidRPr="008874B2">
        <w:rPr>
          <w:rFonts w:ascii="Cambria" w:eastAsia="Arial Unicode MS" w:hAnsi="Cambria"/>
          <w:b/>
          <w:sz w:val="20"/>
          <w:szCs w:val="20"/>
          <w:bdr w:val="nil"/>
          <w:lang w:val="en-US"/>
        </w:rPr>
        <w:tab/>
        <w:t xml:space="preserve">ALLEGED FACTS </w:t>
      </w:r>
    </w:p>
    <w:p w:rsidR="008874B2" w:rsidRPr="008874B2" w:rsidRDefault="008874B2" w:rsidP="008874B2">
      <w:pPr>
        <w:numPr>
          <w:ilvl w:val="0"/>
          <w:numId w:val="1"/>
        </w:numPr>
        <w:pBdr>
          <w:top w:val="nil"/>
          <w:left w:val="nil"/>
          <w:bottom w:val="nil"/>
          <w:right w:val="nil"/>
          <w:between w:val="nil"/>
          <w:bar w:val="nil"/>
        </w:pBdr>
        <w:suppressAutoHyphens/>
        <w:spacing w:after="240" w:line="240" w:lineRule="auto"/>
        <w:jc w:val="both"/>
        <w:rPr>
          <w:rFonts w:ascii="Cambria" w:eastAsia="Arial Unicode MS" w:hAnsi="Cambria"/>
          <w:sz w:val="20"/>
          <w:szCs w:val="20"/>
          <w:bdr w:val="nil"/>
          <w:lang w:val="en-US"/>
        </w:rPr>
      </w:pPr>
      <w:r w:rsidRPr="008874B2">
        <w:rPr>
          <w:rFonts w:ascii="Cambria" w:eastAsia="Arial Unicode MS" w:hAnsi="Cambria"/>
          <w:sz w:val="20"/>
          <w:szCs w:val="20"/>
          <w:bdr w:val="nil"/>
          <w:lang w:val="en-US"/>
        </w:rPr>
        <w:t xml:space="preserve"> This petition is filed by Dr. Janet Parker, DVM, on behalf of Mark Allen Taylor (“Mr. Taylor” or “the alleged victim”</w:t>
      </w:r>
      <w:r w:rsidR="00F74078">
        <w:rPr>
          <w:rFonts w:ascii="Cambria" w:eastAsia="Arial Unicode MS" w:hAnsi="Cambria"/>
          <w:sz w:val="20"/>
          <w:szCs w:val="20"/>
          <w:bdr w:val="nil"/>
          <w:lang w:val="en-US"/>
        </w:rPr>
        <w:t>)</w:t>
      </w:r>
      <w:r w:rsidRPr="008874B2">
        <w:rPr>
          <w:rFonts w:ascii="Cambria" w:eastAsia="Arial Unicode MS" w:hAnsi="Cambria"/>
          <w:sz w:val="20"/>
          <w:szCs w:val="20"/>
          <w:bdr w:val="nil"/>
          <w:lang w:val="en-US"/>
        </w:rPr>
        <w:t xml:space="preserve">.  According to the petitioner, since 2009 the alleged victim has been systematically forced to undergo psychiatric treatment </w:t>
      </w:r>
      <w:r w:rsidR="001802FF">
        <w:rPr>
          <w:rFonts w:ascii="Cambria" w:hAnsi="Cambria"/>
          <w:sz w:val="20"/>
          <w:szCs w:val="20"/>
          <w:lang w:val="en-US"/>
        </w:rPr>
        <w:t>without</w:t>
      </w:r>
      <w:r w:rsidR="00EA3641" w:rsidRPr="00066824">
        <w:rPr>
          <w:rFonts w:ascii="Cambria" w:hAnsi="Cambria"/>
          <w:sz w:val="20"/>
          <w:szCs w:val="20"/>
          <w:lang w:val="en-US"/>
        </w:rPr>
        <w:t xml:space="preserve"> consent</w:t>
      </w:r>
      <w:r w:rsidR="00EA3641" w:rsidRPr="00066824">
        <w:rPr>
          <w:rFonts w:ascii="Cambria" w:eastAsia="Arial Unicode MS" w:hAnsi="Cambria"/>
          <w:sz w:val="20"/>
          <w:szCs w:val="20"/>
          <w:bdr w:val="nil"/>
          <w:lang w:val="en-US"/>
        </w:rPr>
        <w:t xml:space="preserve"> </w:t>
      </w:r>
      <w:r w:rsidRPr="00066824">
        <w:rPr>
          <w:rFonts w:ascii="Cambria" w:eastAsia="Arial Unicode MS" w:hAnsi="Cambria"/>
          <w:sz w:val="20"/>
          <w:szCs w:val="20"/>
          <w:bdr w:val="nil"/>
          <w:lang w:val="en-US"/>
        </w:rPr>
        <w:t>in violation</w:t>
      </w:r>
      <w:r w:rsidRPr="008874B2">
        <w:rPr>
          <w:rFonts w:ascii="Cambria" w:eastAsia="Arial Unicode MS" w:hAnsi="Cambria"/>
          <w:sz w:val="20"/>
          <w:szCs w:val="20"/>
          <w:bdr w:val="nil"/>
          <w:lang w:val="en-US"/>
        </w:rPr>
        <w:t xml:space="preserve"> of his right to personal liberty and physical integrity.</w:t>
      </w:r>
    </w:p>
    <w:p w:rsidR="008874B2" w:rsidRPr="008874B2" w:rsidRDefault="008874B2" w:rsidP="008874B2">
      <w:pPr>
        <w:numPr>
          <w:ilvl w:val="0"/>
          <w:numId w:val="1"/>
        </w:numPr>
        <w:pBdr>
          <w:top w:val="nil"/>
          <w:left w:val="nil"/>
          <w:bottom w:val="nil"/>
          <w:right w:val="nil"/>
          <w:between w:val="nil"/>
          <w:bar w:val="nil"/>
        </w:pBdr>
        <w:suppressAutoHyphens/>
        <w:spacing w:after="240" w:line="240" w:lineRule="auto"/>
        <w:jc w:val="both"/>
        <w:rPr>
          <w:rFonts w:ascii="Cambria" w:eastAsia="Arial Unicode MS" w:hAnsi="Cambria"/>
          <w:sz w:val="20"/>
          <w:szCs w:val="20"/>
          <w:bdr w:val="nil"/>
          <w:lang w:val="en-US"/>
        </w:rPr>
      </w:pPr>
      <w:r w:rsidRPr="008874B2">
        <w:rPr>
          <w:rFonts w:ascii="Cambria" w:eastAsia="Arial Unicode MS" w:hAnsi="Cambria"/>
          <w:sz w:val="20"/>
          <w:szCs w:val="20"/>
          <w:bdr w:val="nil"/>
          <w:lang w:val="en-US"/>
        </w:rPr>
        <w:t>By way of background, the petitioner states that in 1999, the alleged victim was shot and injured during the mass shooting that took place at Columbine High School, Colorado where he was a student.  According to the petitioner also sustained post-traumatic stress disorder (PTSD) as a result of this event.   The petitioner indicates that Mr. Taylor successfully recovered from his injuries, and was able to manage his PTSD without psychiatric treatment.  In this respect, the petitioner affirms that in the decade following the shooting Mr. Taylor became an activist speaking out against the use of psychotropic medications</w:t>
      </w:r>
      <w:r w:rsidRPr="008874B2">
        <w:rPr>
          <w:rFonts w:ascii="Cambria" w:eastAsia="Arial Unicode MS" w:hAnsi="Cambria"/>
          <w:sz w:val="20"/>
          <w:szCs w:val="20"/>
          <w:bdr w:val="nil"/>
          <w:vertAlign w:val="superscript"/>
          <w:lang w:val="en-US"/>
        </w:rPr>
        <w:footnoteReference w:id="5"/>
      </w:r>
      <w:r w:rsidRPr="008874B2">
        <w:rPr>
          <w:rFonts w:ascii="Cambria" w:eastAsia="Arial Unicode MS" w:hAnsi="Cambria"/>
          <w:sz w:val="20"/>
          <w:szCs w:val="20"/>
          <w:bdr w:val="nil"/>
          <w:lang w:val="en-US"/>
        </w:rPr>
        <w:t xml:space="preserve"> , and was considered to be a “whistleblower”.  </w:t>
      </w:r>
    </w:p>
    <w:p w:rsidR="008874B2" w:rsidRPr="008874B2" w:rsidRDefault="008874B2" w:rsidP="008874B2">
      <w:pPr>
        <w:numPr>
          <w:ilvl w:val="0"/>
          <w:numId w:val="1"/>
        </w:numPr>
        <w:pBdr>
          <w:top w:val="nil"/>
          <w:left w:val="nil"/>
          <w:bottom w:val="nil"/>
          <w:right w:val="nil"/>
          <w:between w:val="nil"/>
          <w:bar w:val="nil"/>
        </w:pBdr>
        <w:suppressAutoHyphens/>
        <w:spacing w:after="240" w:line="240" w:lineRule="auto"/>
        <w:jc w:val="both"/>
        <w:rPr>
          <w:rFonts w:ascii="Cambria" w:eastAsia="Arial Unicode MS" w:hAnsi="Cambria"/>
          <w:sz w:val="20"/>
          <w:szCs w:val="20"/>
          <w:bdr w:val="nil"/>
          <w:lang w:val="en-US"/>
        </w:rPr>
      </w:pPr>
      <w:r w:rsidRPr="008874B2">
        <w:rPr>
          <w:rFonts w:ascii="Cambria" w:eastAsia="Arial Unicode MS" w:hAnsi="Cambria"/>
          <w:sz w:val="20"/>
          <w:szCs w:val="20"/>
          <w:bdr w:val="nil"/>
          <w:lang w:val="en-US"/>
        </w:rPr>
        <w:t>In 2009, the petitioner alleges that on two occasions, Mr. Taylor was arrested in Colorado Springs, Colorado and placed in mental hospitals.  On both occasions, the petitioner alleges that psychotropic drugs were administered to Mr. Taylor without his consent.  According to the petitioner, Mr. Taylor’s arrests were based on anonymous tips to the police</w:t>
      </w:r>
      <w:r w:rsidRPr="008874B2">
        <w:rPr>
          <w:rFonts w:ascii="Cambria" w:eastAsia="Arial Unicode MS" w:hAnsi="Cambria"/>
          <w:sz w:val="20"/>
          <w:szCs w:val="20"/>
          <w:bdr w:val="nil"/>
          <w:vertAlign w:val="superscript"/>
          <w:lang w:val="en-US"/>
        </w:rPr>
        <w:footnoteReference w:id="6"/>
      </w:r>
      <w:r w:rsidRPr="008874B2">
        <w:rPr>
          <w:rFonts w:ascii="Cambria" w:eastAsia="Arial Unicode MS" w:hAnsi="Cambria"/>
          <w:sz w:val="20"/>
          <w:szCs w:val="20"/>
          <w:bdr w:val="nil"/>
          <w:lang w:val="en-US"/>
        </w:rPr>
        <w:t>.  The petitioner states that Mr. Taylor was ultimately released from these hospitals</w:t>
      </w:r>
      <w:r w:rsidRPr="008874B2">
        <w:rPr>
          <w:rFonts w:ascii="Cambria" w:eastAsia="Arial Unicode MS" w:hAnsi="Cambria"/>
          <w:sz w:val="20"/>
          <w:szCs w:val="20"/>
          <w:bdr w:val="nil"/>
          <w:vertAlign w:val="superscript"/>
          <w:lang w:val="en-US"/>
        </w:rPr>
        <w:footnoteReference w:id="7"/>
      </w:r>
      <w:r w:rsidRPr="008874B2">
        <w:rPr>
          <w:rFonts w:ascii="Cambria" w:eastAsia="Arial Unicode MS" w:hAnsi="Cambria"/>
          <w:sz w:val="20"/>
          <w:szCs w:val="20"/>
          <w:bdr w:val="nil"/>
          <w:lang w:val="en-US"/>
        </w:rPr>
        <w:t xml:space="preserve"> , but forced to continue with the medication as an outpatient.  The petitioner alleges that Mr. Taylor was subsequently hospitalized several times as result of adverse effects to the medication</w:t>
      </w:r>
      <w:r w:rsidRPr="008874B2">
        <w:rPr>
          <w:rFonts w:ascii="Cambria" w:eastAsia="Arial Unicode MS" w:hAnsi="Cambria"/>
          <w:sz w:val="20"/>
          <w:szCs w:val="20"/>
          <w:bdr w:val="nil"/>
          <w:vertAlign w:val="superscript"/>
          <w:lang w:val="en-US"/>
        </w:rPr>
        <w:footnoteReference w:id="8"/>
      </w:r>
      <w:r w:rsidRPr="008874B2">
        <w:rPr>
          <w:rFonts w:ascii="Cambria" w:eastAsia="Arial Unicode MS" w:hAnsi="Cambria"/>
          <w:sz w:val="20"/>
          <w:szCs w:val="20"/>
          <w:bdr w:val="nil"/>
          <w:lang w:val="en-US"/>
        </w:rPr>
        <w:t xml:space="preserve"> .   Between January 2010 and March 2011, the petitioner states that Mr. Taylor was hospitalized in Arizona, initially because of seizures</w:t>
      </w:r>
      <w:r w:rsidRPr="008874B2">
        <w:rPr>
          <w:rFonts w:ascii="Cambria" w:eastAsia="Arial Unicode MS" w:hAnsi="Cambria"/>
          <w:sz w:val="20"/>
          <w:szCs w:val="20"/>
          <w:bdr w:val="nil"/>
          <w:vertAlign w:val="superscript"/>
          <w:lang w:val="en-US"/>
        </w:rPr>
        <w:footnoteReference w:id="9"/>
      </w:r>
      <w:r w:rsidRPr="008874B2">
        <w:rPr>
          <w:rFonts w:ascii="Cambria" w:eastAsia="Arial Unicode MS" w:hAnsi="Cambria"/>
          <w:sz w:val="20"/>
          <w:szCs w:val="20"/>
          <w:bdr w:val="nil"/>
          <w:lang w:val="en-US"/>
        </w:rPr>
        <w:t xml:space="preserve">.  According to the petitioner, Mr. Taylor was ultimately diagnosed with schizophrenia while institutionalized in Arizona, and administered medication without his consent.  </w:t>
      </w:r>
      <w:r w:rsidR="00066824" w:rsidRPr="008874B2">
        <w:rPr>
          <w:rFonts w:ascii="Cambria" w:eastAsia="Arial Unicode MS" w:hAnsi="Cambria"/>
          <w:sz w:val="20"/>
          <w:szCs w:val="20"/>
          <w:bdr w:val="nil"/>
          <w:lang w:val="en-US"/>
        </w:rPr>
        <w:t>The petitioner claims that the drug regime imposed on Mr. Taylor has produced adverse effects, including difficulty in talking, thinking, and eating.</w:t>
      </w:r>
    </w:p>
    <w:p w:rsidR="008874B2" w:rsidRPr="008874B2" w:rsidRDefault="008874B2" w:rsidP="008874B2">
      <w:pPr>
        <w:numPr>
          <w:ilvl w:val="0"/>
          <w:numId w:val="1"/>
        </w:numPr>
        <w:pBdr>
          <w:top w:val="nil"/>
          <w:left w:val="nil"/>
          <w:bottom w:val="nil"/>
          <w:right w:val="nil"/>
          <w:between w:val="nil"/>
          <w:bar w:val="nil"/>
        </w:pBdr>
        <w:suppressAutoHyphens/>
        <w:spacing w:after="240" w:line="240" w:lineRule="auto"/>
        <w:jc w:val="both"/>
        <w:rPr>
          <w:rFonts w:ascii="Cambria" w:eastAsia="Arial Unicode MS" w:hAnsi="Cambria"/>
          <w:sz w:val="20"/>
          <w:szCs w:val="20"/>
          <w:bdr w:val="nil"/>
          <w:lang w:val="en-US"/>
        </w:rPr>
      </w:pPr>
      <w:r w:rsidRPr="008874B2">
        <w:rPr>
          <w:rFonts w:ascii="Cambria" w:eastAsia="Arial Unicode MS" w:hAnsi="Cambria"/>
          <w:sz w:val="20"/>
          <w:szCs w:val="20"/>
          <w:bdr w:val="nil"/>
          <w:lang w:val="en-US"/>
        </w:rPr>
        <w:t>The petitioner claims that the medical status of the alleged victim generated litigation both in Arizona and in Colorado</w:t>
      </w:r>
      <w:r w:rsidRPr="008874B2">
        <w:rPr>
          <w:rFonts w:ascii="Cambria" w:eastAsia="Arial Unicode MS" w:hAnsi="Cambria"/>
          <w:sz w:val="20"/>
          <w:szCs w:val="20"/>
          <w:bdr w:val="nil"/>
          <w:vertAlign w:val="superscript"/>
          <w:lang w:val="en-US"/>
        </w:rPr>
        <w:footnoteReference w:id="10"/>
      </w:r>
      <w:r w:rsidRPr="008874B2">
        <w:rPr>
          <w:rFonts w:ascii="Cambria" w:eastAsia="Arial Unicode MS" w:hAnsi="Cambria"/>
          <w:sz w:val="20"/>
          <w:szCs w:val="20"/>
          <w:bdr w:val="nil"/>
          <w:lang w:val="en-US"/>
        </w:rPr>
        <w:t xml:space="preserve"> in regard to his guardianship and care</w:t>
      </w:r>
      <w:r w:rsidRPr="008874B2">
        <w:rPr>
          <w:rFonts w:ascii="Cambria" w:eastAsia="Arial Unicode MS" w:hAnsi="Cambria"/>
          <w:sz w:val="20"/>
          <w:szCs w:val="20"/>
          <w:bdr w:val="nil"/>
          <w:vertAlign w:val="superscript"/>
          <w:lang w:val="en-US"/>
        </w:rPr>
        <w:footnoteReference w:id="11"/>
      </w:r>
      <w:r w:rsidRPr="008874B2">
        <w:rPr>
          <w:rFonts w:ascii="Cambria" w:eastAsia="Arial Unicode MS" w:hAnsi="Cambria"/>
          <w:sz w:val="20"/>
          <w:szCs w:val="20"/>
          <w:bdr w:val="nil"/>
          <w:lang w:val="en-US"/>
        </w:rPr>
        <w:t xml:space="preserve"> , which was ultimately resolved in favour of Mr. Taylor’s father by the Denver Probate Court</w:t>
      </w:r>
      <w:r w:rsidRPr="008874B2">
        <w:rPr>
          <w:rFonts w:ascii="Cambria" w:eastAsia="Arial Unicode MS" w:hAnsi="Cambria"/>
          <w:sz w:val="20"/>
          <w:szCs w:val="20"/>
          <w:bdr w:val="nil"/>
          <w:vertAlign w:val="superscript"/>
          <w:lang w:val="en-US"/>
        </w:rPr>
        <w:footnoteReference w:id="12"/>
      </w:r>
      <w:r w:rsidRPr="008874B2">
        <w:rPr>
          <w:rFonts w:ascii="Cambria" w:eastAsia="Arial Unicode MS" w:hAnsi="Cambria"/>
          <w:sz w:val="20"/>
          <w:szCs w:val="20"/>
          <w:bdr w:val="nil"/>
          <w:lang w:val="en-US"/>
        </w:rPr>
        <w:t xml:space="preserve">.  The petitioner claims that in granting temporary </w:t>
      </w:r>
      <w:r w:rsidRPr="008874B2">
        <w:rPr>
          <w:rFonts w:ascii="Cambria" w:eastAsia="Arial Unicode MS" w:hAnsi="Cambria"/>
          <w:sz w:val="20"/>
          <w:szCs w:val="20"/>
          <w:bdr w:val="nil"/>
          <w:lang w:val="en-US"/>
        </w:rPr>
        <w:lastRenderedPageBreak/>
        <w:t>guardianship to Mr. Taylor’s father, the Denver Probate Court failed to take into account (a) the fact that Mr. Taylor’s father had been uninvolved with his son’s care for a period of at least four years; and (b) the preferences of Mr. Taylor in the selection of a guardian.</w:t>
      </w:r>
      <w:r w:rsidR="00066824" w:rsidRPr="00066824">
        <w:rPr>
          <w:rFonts w:ascii="Cambria" w:eastAsia="Arial Unicode MS" w:hAnsi="Cambria"/>
          <w:sz w:val="20"/>
          <w:szCs w:val="20"/>
          <w:bdr w:val="nil"/>
          <w:lang w:val="en-US"/>
        </w:rPr>
        <w:t xml:space="preserve"> </w:t>
      </w:r>
      <w:r w:rsidR="00066824" w:rsidRPr="008874B2">
        <w:rPr>
          <w:rFonts w:ascii="Cambria" w:eastAsia="Arial Unicode MS" w:hAnsi="Cambria"/>
          <w:sz w:val="20"/>
          <w:szCs w:val="20"/>
          <w:bdr w:val="nil"/>
          <w:lang w:val="en-US"/>
        </w:rPr>
        <w:t xml:space="preserve">The petitioner </w:t>
      </w:r>
      <w:r w:rsidR="00066824">
        <w:rPr>
          <w:rFonts w:ascii="Cambria" w:eastAsia="Arial Unicode MS" w:hAnsi="Cambria"/>
          <w:sz w:val="20"/>
          <w:szCs w:val="20"/>
          <w:bdr w:val="nil"/>
          <w:lang w:val="en-US"/>
        </w:rPr>
        <w:t xml:space="preserve">also </w:t>
      </w:r>
      <w:r w:rsidR="00066824" w:rsidRPr="008874B2">
        <w:rPr>
          <w:rFonts w:ascii="Cambria" w:eastAsia="Arial Unicode MS" w:hAnsi="Cambria"/>
          <w:sz w:val="20"/>
          <w:szCs w:val="20"/>
          <w:bdr w:val="nil"/>
          <w:lang w:val="en-US"/>
        </w:rPr>
        <w:t xml:space="preserve">claims that while Mr. Taylor’s mother acted as his temporary legal guardian, she was not </w:t>
      </w:r>
      <w:r w:rsidR="00066824">
        <w:rPr>
          <w:rFonts w:ascii="Cambria" w:eastAsia="Arial Unicode MS" w:hAnsi="Cambria"/>
          <w:sz w:val="20"/>
          <w:szCs w:val="20"/>
          <w:bdr w:val="nil"/>
          <w:lang w:val="en-US"/>
        </w:rPr>
        <w:t>informed of the guardianship hearings</w:t>
      </w:r>
      <w:r w:rsidR="00066824" w:rsidRPr="008874B2">
        <w:rPr>
          <w:rFonts w:ascii="Cambria" w:eastAsia="Arial Unicode MS" w:hAnsi="Cambria"/>
          <w:sz w:val="20"/>
          <w:szCs w:val="20"/>
          <w:bdr w:val="nil"/>
          <w:lang w:val="en-US"/>
        </w:rPr>
        <w:t xml:space="preserve"> </w:t>
      </w:r>
      <w:r w:rsidR="00066824">
        <w:rPr>
          <w:rFonts w:ascii="Cambria" w:eastAsia="Arial Unicode MS" w:hAnsi="Cambria"/>
          <w:sz w:val="20"/>
          <w:szCs w:val="20"/>
          <w:bdr w:val="nil"/>
          <w:lang w:val="en-US"/>
        </w:rPr>
        <w:t>to be able to participate</w:t>
      </w:r>
      <w:r w:rsidR="00066824" w:rsidRPr="008874B2">
        <w:rPr>
          <w:rFonts w:ascii="Cambria" w:eastAsia="Arial Unicode MS" w:hAnsi="Cambria"/>
          <w:sz w:val="20"/>
          <w:szCs w:val="20"/>
          <w:bdr w:val="nil"/>
          <w:lang w:val="en-US"/>
        </w:rPr>
        <w:t xml:space="preserve">. </w:t>
      </w:r>
      <w:r w:rsidR="008C2C48">
        <w:rPr>
          <w:rFonts w:ascii="Cambria" w:eastAsia="Arial Unicode MS" w:hAnsi="Cambria"/>
          <w:sz w:val="20"/>
          <w:szCs w:val="20"/>
          <w:bdr w:val="nil"/>
          <w:lang w:val="en-US"/>
        </w:rPr>
        <w:t xml:space="preserve"> Additionally, petitioner claims that his mother Donna</w:t>
      </w:r>
      <w:r w:rsidR="00D0464C">
        <w:rPr>
          <w:rFonts w:ascii="Cambria" w:eastAsia="Arial Unicode MS" w:hAnsi="Cambria"/>
          <w:sz w:val="20"/>
          <w:szCs w:val="20"/>
          <w:bdr w:val="nil"/>
          <w:lang w:val="en-US"/>
        </w:rPr>
        <w:t xml:space="preserve"> </w:t>
      </w:r>
      <w:r w:rsidR="008C2C48">
        <w:rPr>
          <w:rFonts w:ascii="Cambria" w:eastAsia="Arial Unicode MS" w:hAnsi="Cambria"/>
          <w:sz w:val="20"/>
          <w:szCs w:val="20"/>
          <w:bdr w:val="nil"/>
          <w:lang w:val="en-US"/>
        </w:rPr>
        <w:t>Taylor, was deliberately kept from seeing her son</w:t>
      </w:r>
      <w:r w:rsidR="008C2C48" w:rsidRPr="008C2C48">
        <w:rPr>
          <w:rFonts w:ascii="Cambria" w:eastAsia="Arial Unicode MS" w:hAnsi="Cambria"/>
          <w:sz w:val="20"/>
          <w:szCs w:val="20"/>
          <w:bdr w:val="nil"/>
          <w:lang w:val="en-US"/>
        </w:rPr>
        <w:t xml:space="preserve"> </w:t>
      </w:r>
      <w:r w:rsidR="008C2C48">
        <w:rPr>
          <w:rFonts w:ascii="Cambria" w:eastAsia="Arial Unicode MS" w:hAnsi="Cambria"/>
          <w:sz w:val="20"/>
          <w:szCs w:val="20"/>
          <w:bdr w:val="nil"/>
          <w:lang w:val="en-US"/>
        </w:rPr>
        <w:t xml:space="preserve">nor she was </w:t>
      </w:r>
      <w:r w:rsidR="008C2C48" w:rsidRPr="008874B2">
        <w:rPr>
          <w:rFonts w:ascii="Cambria" w:eastAsia="Arial Unicode MS" w:hAnsi="Cambria"/>
          <w:sz w:val="20"/>
          <w:szCs w:val="20"/>
          <w:bdr w:val="nil"/>
          <w:lang w:val="en-US"/>
        </w:rPr>
        <w:t>consulted by any of the institutions on the treatment of her son</w:t>
      </w:r>
      <w:r w:rsidR="008C2C48">
        <w:rPr>
          <w:rFonts w:ascii="Cambria" w:eastAsia="Arial Unicode MS" w:hAnsi="Cambria"/>
          <w:sz w:val="20"/>
          <w:szCs w:val="20"/>
          <w:bdr w:val="nil"/>
          <w:lang w:val="en-US"/>
        </w:rPr>
        <w:t>.</w:t>
      </w:r>
    </w:p>
    <w:p w:rsidR="008874B2" w:rsidRPr="00066824" w:rsidRDefault="008874B2" w:rsidP="00066824">
      <w:pPr>
        <w:numPr>
          <w:ilvl w:val="0"/>
          <w:numId w:val="1"/>
        </w:numPr>
        <w:pBdr>
          <w:top w:val="nil"/>
          <w:left w:val="nil"/>
          <w:bottom w:val="nil"/>
          <w:right w:val="nil"/>
          <w:between w:val="nil"/>
          <w:bar w:val="nil"/>
        </w:pBdr>
        <w:suppressAutoHyphens/>
        <w:spacing w:after="240" w:line="240" w:lineRule="auto"/>
        <w:jc w:val="both"/>
        <w:rPr>
          <w:rFonts w:ascii="Cambria" w:eastAsia="Arial Unicode MS" w:hAnsi="Cambria"/>
          <w:sz w:val="20"/>
          <w:szCs w:val="20"/>
          <w:bdr w:val="nil"/>
          <w:lang w:val="en-US"/>
        </w:rPr>
      </w:pPr>
      <w:r w:rsidRPr="008874B2">
        <w:rPr>
          <w:rFonts w:ascii="Cambria" w:eastAsia="Arial Unicode MS" w:hAnsi="Cambria"/>
          <w:sz w:val="20"/>
          <w:szCs w:val="20"/>
          <w:bdr w:val="nil"/>
          <w:lang w:val="en-US"/>
        </w:rPr>
        <w:t>According to the petitioner, on his return to Colorado, the alleged victim continued to be periodically institutionalized or treated as an outpatient for the purpose of invol</w:t>
      </w:r>
      <w:r w:rsidR="00066824">
        <w:rPr>
          <w:rFonts w:ascii="Cambria" w:eastAsia="Arial Unicode MS" w:hAnsi="Cambria"/>
          <w:sz w:val="20"/>
          <w:szCs w:val="20"/>
          <w:bdr w:val="nil"/>
          <w:lang w:val="en-US"/>
        </w:rPr>
        <w:t xml:space="preserve">untary psychiatric treatment.  </w:t>
      </w:r>
      <w:r w:rsidRPr="00066824">
        <w:rPr>
          <w:rFonts w:ascii="Cambria" w:eastAsia="Arial Unicode MS" w:hAnsi="Cambria"/>
          <w:sz w:val="20"/>
          <w:szCs w:val="20"/>
          <w:bdr w:val="nil"/>
          <w:lang w:val="en-US"/>
        </w:rPr>
        <w:t>In 2014, the petitioner also filed a complaint on this matter to the United Nations pursuant to the Optional Protocol to International Covenant on Civil and Political Rights (ICCPR)</w:t>
      </w:r>
      <w:r w:rsidRPr="008874B2">
        <w:rPr>
          <w:rFonts w:ascii="Cambria" w:eastAsia="Arial Unicode MS" w:hAnsi="Cambria"/>
          <w:sz w:val="20"/>
          <w:szCs w:val="20"/>
          <w:bdr w:val="nil"/>
          <w:vertAlign w:val="superscript"/>
          <w:lang w:val="en-US"/>
        </w:rPr>
        <w:footnoteReference w:id="13"/>
      </w:r>
      <w:r w:rsidRPr="00066824">
        <w:rPr>
          <w:rFonts w:ascii="Cambria" w:eastAsia="Arial Unicode MS" w:hAnsi="Cambria"/>
          <w:sz w:val="20"/>
          <w:szCs w:val="20"/>
          <w:bdr w:val="nil"/>
          <w:lang w:val="en-US"/>
        </w:rPr>
        <w:t xml:space="preserve"> .</w:t>
      </w:r>
    </w:p>
    <w:p w:rsidR="00EA3641" w:rsidRDefault="008874B2" w:rsidP="008874B2">
      <w:pPr>
        <w:numPr>
          <w:ilvl w:val="0"/>
          <w:numId w:val="1"/>
        </w:numPr>
        <w:pBdr>
          <w:top w:val="nil"/>
          <w:left w:val="nil"/>
          <w:bottom w:val="nil"/>
          <w:right w:val="nil"/>
          <w:between w:val="nil"/>
          <w:bar w:val="nil"/>
        </w:pBdr>
        <w:suppressAutoHyphens/>
        <w:spacing w:after="240" w:line="240" w:lineRule="auto"/>
        <w:jc w:val="both"/>
        <w:rPr>
          <w:rFonts w:ascii="Cambria" w:eastAsia="Arial Unicode MS" w:hAnsi="Cambria"/>
          <w:sz w:val="20"/>
          <w:szCs w:val="20"/>
          <w:bdr w:val="nil"/>
          <w:lang w:val="en-US"/>
        </w:rPr>
      </w:pPr>
      <w:r w:rsidRPr="00EA3641">
        <w:rPr>
          <w:rFonts w:ascii="Cambria" w:eastAsia="Arial Unicode MS" w:hAnsi="Cambria"/>
          <w:sz w:val="20"/>
          <w:szCs w:val="20"/>
          <w:bdr w:val="nil"/>
          <w:lang w:val="en-US"/>
        </w:rPr>
        <w:t>The State rejects the petition as inadmissible on the ground that (a) the petitioner is not authorized to represent Mr. Taylor; (b) the petition fails to state facts that might characterize violations of the American Declaration; and (c) that the petitioner has failed to exhaust domestic remedies.   In relation to the issue of representation, the State contends that the petitioner’s authority to present a petition to the IACHR was premised on the guardianship rights of Mr. Taylor’s mother.  When Mr. Taylor’s mother lost her guardianship rights in 2011 (to Mr. Taylor’s father), the State argues that this effectively terminated the petitioner’s authority to represent Mr. Taylor before the IACHR.   As regards the issue of characterization, the State notes that the petition invokes a number of rights under the American Convention and that the State is not a party to this Convention</w:t>
      </w:r>
      <w:r w:rsidRPr="008874B2">
        <w:rPr>
          <w:rFonts w:ascii="Cambria" w:eastAsia="Arial Unicode MS" w:hAnsi="Cambria"/>
          <w:sz w:val="20"/>
          <w:szCs w:val="20"/>
          <w:bdr w:val="nil"/>
          <w:vertAlign w:val="superscript"/>
          <w:lang w:val="en-US"/>
        </w:rPr>
        <w:footnoteReference w:id="14"/>
      </w:r>
      <w:r w:rsidRPr="00EA3641">
        <w:rPr>
          <w:rFonts w:ascii="Cambria" w:eastAsia="Arial Unicode MS" w:hAnsi="Cambria"/>
          <w:sz w:val="20"/>
          <w:szCs w:val="20"/>
          <w:bdr w:val="nil"/>
          <w:lang w:val="en-US"/>
        </w:rPr>
        <w:t>.  Apart from this, the State contends that the petitioner provides no clear or coherent evidence to support any violations of the American Declaration.  In any event, the State submits that the Commission is not qualified to pronounce on the medical diagnosis or treatment of the alleged victim.</w:t>
      </w:r>
    </w:p>
    <w:p w:rsidR="008874B2" w:rsidRPr="00EA3641" w:rsidRDefault="008874B2" w:rsidP="008874B2">
      <w:pPr>
        <w:numPr>
          <w:ilvl w:val="0"/>
          <w:numId w:val="1"/>
        </w:numPr>
        <w:pBdr>
          <w:top w:val="nil"/>
          <w:left w:val="nil"/>
          <w:bottom w:val="nil"/>
          <w:right w:val="nil"/>
          <w:between w:val="nil"/>
          <w:bar w:val="nil"/>
        </w:pBdr>
        <w:suppressAutoHyphens/>
        <w:spacing w:after="240" w:line="240" w:lineRule="auto"/>
        <w:jc w:val="both"/>
        <w:rPr>
          <w:rFonts w:ascii="Cambria" w:eastAsia="Arial Unicode MS" w:hAnsi="Cambria"/>
          <w:sz w:val="20"/>
          <w:szCs w:val="20"/>
          <w:bdr w:val="nil"/>
          <w:lang w:val="en-US"/>
        </w:rPr>
      </w:pPr>
      <w:r w:rsidRPr="00EA3641">
        <w:rPr>
          <w:rFonts w:ascii="Cambria" w:eastAsia="Arial Unicode MS" w:hAnsi="Cambria"/>
          <w:sz w:val="20"/>
          <w:szCs w:val="20"/>
          <w:bdr w:val="nil"/>
          <w:lang w:val="en-US"/>
        </w:rPr>
        <w:t>On the matter of exhaustion of domestic remedies, the State contends that no judicial steps were taken to challenge the Denver Probate Court’s decision to deny guardianship to Mr. Taylor’s mother</w:t>
      </w:r>
      <w:r w:rsidRPr="008874B2">
        <w:rPr>
          <w:rFonts w:ascii="Cambria" w:eastAsia="Arial Unicode MS" w:hAnsi="Cambria"/>
          <w:sz w:val="20"/>
          <w:szCs w:val="20"/>
          <w:bdr w:val="nil"/>
          <w:vertAlign w:val="superscript"/>
          <w:lang w:val="en-US"/>
        </w:rPr>
        <w:footnoteReference w:id="15"/>
      </w:r>
      <w:r w:rsidRPr="00EA3641">
        <w:rPr>
          <w:rFonts w:ascii="Cambria" w:eastAsia="Arial Unicode MS" w:hAnsi="Cambria"/>
          <w:sz w:val="20"/>
          <w:szCs w:val="20"/>
          <w:bdr w:val="nil"/>
          <w:lang w:val="en-US"/>
        </w:rPr>
        <w:t xml:space="preserve"> .  The State also observes that during the Court’s hearing, both Mr. Taylor and Mr. Taylor’s mother were represented by (separate) counsel who would have been well placed to </w:t>
      </w:r>
      <w:r w:rsidR="00066824" w:rsidRPr="00EA3641">
        <w:rPr>
          <w:rFonts w:ascii="Cambria" w:eastAsia="Arial Unicode MS" w:hAnsi="Cambria"/>
          <w:sz w:val="20"/>
          <w:szCs w:val="20"/>
          <w:bdr w:val="nil"/>
          <w:lang w:val="en-US"/>
        </w:rPr>
        <w:t>advice</w:t>
      </w:r>
      <w:r w:rsidRPr="00EA3641">
        <w:rPr>
          <w:rFonts w:ascii="Cambria" w:eastAsia="Arial Unicode MS" w:hAnsi="Cambria"/>
          <w:sz w:val="20"/>
          <w:szCs w:val="20"/>
          <w:bdr w:val="nil"/>
          <w:lang w:val="en-US"/>
        </w:rPr>
        <w:t xml:space="preserve"> on challenging the Court’s decision.  In the absence of any judicial challenge, the State concludes that the petitioner failed to exhaust domestic remedies.</w:t>
      </w:r>
    </w:p>
    <w:p w:rsidR="008874B2" w:rsidRPr="008874B2" w:rsidRDefault="008874B2" w:rsidP="008874B2">
      <w:pPr>
        <w:pBdr>
          <w:top w:val="nil"/>
          <w:left w:val="nil"/>
          <w:bottom w:val="nil"/>
          <w:right w:val="nil"/>
          <w:between w:val="nil"/>
          <w:bar w:val="nil"/>
        </w:pBdr>
        <w:spacing w:before="240" w:after="240" w:line="240" w:lineRule="auto"/>
        <w:ind w:firstLine="720"/>
        <w:jc w:val="both"/>
        <w:rPr>
          <w:rFonts w:ascii="Cambria" w:eastAsia="Cambria" w:hAnsi="Cambria" w:cs="Cambria"/>
          <w:b/>
          <w:bCs/>
          <w:color w:val="000000"/>
          <w:sz w:val="20"/>
          <w:szCs w:val="20"/>
          <w:u w:color="000000"/>
          <w:bdr w:val="nil"/>
          <w:lang w:val="en-US" w:eastAsia="es-ES"/>
        </w:rPr>
      </w:pPr>
      <w:r w:rsidRPr="008874B2">
        <w:rPr>
          <w:rFonts w:ascii="Cambria" w:eastAsia="Cambria" w:hAnsi="Cambria" w:cs="Cambria"/>
          <w:b/>
          <w:bCs/>
          <w:color w:val="000000"/>
          <w:sz w:val="20"/>
          <w:szCs w:val="20"/>
          <w:u w:color="000000"/>
          <w:bdr w:val="nil"/>
          <w:lang w:val="en-US" w:eastAsia="es-ES"/>
        </w:rPr>
        <w:t xml:space="preserve">VI. </w:t>
      </w:r>
      <w:r w:rsidRPr="008874B2">
        <w:rPr>
          <w:rFonts w:ascii="Cambria" w:eastAsia="Cambria" w:hAnsi="Cambria" w:cs="Cambria"/>
          <w:b/>
          <w:bCs/>
          <w:color w:val="000000"/>
          <w:sz w:val="20"/>
          <w:szCs w:val="20"/>
          <w:u w:color="000000"/>
          <w:bdr w:val="nil"/>
          <w:lang w:val="en-US" w:eastAsia="es-ES"/>
        </w:rPr>
        <w:tab/>
        <w:t>EXHAUSTION OF DOMESTIC REMEDIES AND TIMELINESS OF THE PETITION</w:t>
      </w:r>
    </w:p>
    <w:p w:rsidR="008874B2" w:rsidRPr="008874B2" w:rsidRDefault="008874B2" w:rsidP="00CA7079">
      <w:pPr>
        <w:numPr>
          <w:ilvl w:val="0"/>
          <w:numId w:val="1"/>
        </w:numPr>
        <w:pBdr>
          <w:top w:val="nil"/>
          <w:left w:val="nil"/>
          <w:bottom w:val="nil"/>
          <w:right w:val="nil"/>
          <w:between w:val="nil"/>
          <w:bar w:val="nil"/>
        </w:pBdr>
        <w:spacing w:before="240" w:after="240" w:line="240" w:lineRule="auto"/>
        <w:jc w:val="both"/>
        <w:rPr>
          <w:rFonts w:ascii="Cambria" w:eastAsia="Cambria" w:hAnsi="Cambria" w:cs="Cambria"/>
          <w:color w:val="000000"/>
          <w:sz w:val="20"/>
          <w:szCs w:val="20"/>
          <w:u w:color="000000"/>
          <w:bdr w:val="nil"/>
          <w:lang w:val="en-US" w:eastAsia="es-ES"/>
        </w:rPr>
      </w:pPr>
      <w:r w:rsidRPr="008874B2">
        <w:rPr>
          <w:rFonts w:ascii="Cambria" w:eastAsia="Cambria" w:hAnsi="Cambria" w:cs="Cambria"/>
          <w:color w:val="000000"/>
          <w:sz w:val="20"/>
          <w:szCs w:val="20"/>
          <w:u w:color="000000"/>
          <w:bdr w:val="nil"/>
          <w:lang w:val="en-US" w:eastAsia="es-ES"/>
        </w:rPr>
        <w:t>According to the record, the complaints relating to the guardianship and care of the alleged victim (including the alleged forced hospitalization/psychiatric treatment) was litigated in Arizona and Colorado, culminating in a decision in 2011 by the Denver Probate Court to award temporary guardianship and custody to the father of the alleged victim.</w:t>
      </w:r>
      <w:r w:rsidR="00CA7079">
        <w:rPr>
          <w:rFonts w:ascii="Cambria" w:eastAsia="Cambria" w:hAnsi="Cambria" w:cs="Cambria"/>
          <w:color w:val="000000"/>
          <w:sz w:val="20"/>
          <w:szCs w:val="20"/>
          <w:u w:color="000000"/>
          <w:bdr w:val="nil"/>
          <w:lang w:val="en-US" w:eastAsia="es-ES"/>
        </w:rPr>
        <w:t xml:space="preserve"> </w:t>
      </w:r>
      <w:r w:rsidR="00CA7079" w:rsidRPr="008874B2">
        <w:rPr>
          <w:rFonts w:ascii="Cambria" w:eastAsia="Cambria" w:hAnsi="Cambria" w:cs="Cambria"/>
          <w:color w:val="000000"/>
          <w:sz w:val="20"/>
          <w:szCs w:val="20"/>
          <w:u w:color="000000"/>
          <w:bdr w:val="nil"/>
          <w:lang w:val="en-US" w:eastAsia="es-ES"/>
        </w:rPr>
        <w:t xml:space="preserve">The State contends that it was open to counsel for Donna Taylor or Mark Taylor to appeal the decision of the Denver Probate Court but that this step was never taken.  </w:t>
      </w:r>
      <w:r w:rsidRPr="008874B2">
        <w:rPr>
          <w:rFonts w:ascii="Cambria" w:eastAsia="Cambria" w:hAnsi="Cambria" w:cs="Cambria"/>
          <w:color w:val="000000"/>
          <w:sz w:val="20"/>
          <w:szCs w:val="20"/>
          <w:u w:color="000000"/>
          <w:bdr w:val="nil"/>
          <w:lang w:val="en-US" w:eastAsia="es-ES"/>
        </w:rPr>
        <w:t xml:space="preserve">However, the petitioner contends that (a) </w:t>
      </w:r>
      <w:r w:rsidR="00252816">
        <w:rPr>
          <w:rFonts w:ascii="Cambria" w:eastAsia="Cambria" w:hAnsi="Cambria" w:cs="Cambria"/>
          <w:color w:val="000000"/>
          <w:sz w:val="20"/>
          <w:szCs w:val="20"/>
          <w:u w:color="000000"/>
          <w:bdr w:val="nil"/>
          <w:lang w:val="en-US" w:eastAsia="es-ES"/>
        </w:rPr>
        <w:t xml:space="preserve">there exists </w:t>
      </w:r>
      <w:r w:rsidR="00252816" w:rsidRPr="00252816">
        <w:rPr>
          <w:rFonts w:ascii="Cambria" w:eastAsia="Cambria" w:hAnsi="Cambria" w:cs="Cambria"/>
          <w:color w:val="000000"/>
          <w:sz w:val="20"/>
          <w:szCs w:val="20"/>
          <w:u w:color="000000"/>
          <w:bdr w:val="nil"/>
          <w:lang w:val="en-US" w:eastAsia="es-ES"/>
        </w:rPr>
        <w:t xml:space="preserve">a lack of </w:t>
      </w:r>
      <w:r w:rsidR="00252816">
        <w:rPr>
          <w:rFonts w:ascii="Cambria" w:eastAsia="Cambria" w:hAnsi="Cambria" w:cs="Cambria"/>
          <w:color w:val="000000"/>
          <w:sz w:val="20"/>
          <w:szCs w:val="20"/>
          <w:u w:color="000000"/>
          <w:bdr w:val="nil"/>
          <w:lang w:val="en-US" w:eastAsia="es-ES"/>
        </w:rPr>
        <w:t xml:space="preserve">access to effective remedies where victims, such as the presumed victim, </w:t>
      </w:r>
      <w:r w:rsidR="00252816" w:rsidRPr="00252816">
        <w:rPr>
          <w:rFonts w:ascii="Cambria" w:eastAsia="Cambria" w:hAnsi="Cambria" w:cs="Cambria"/>
          <w:color w:val="000000"/>
          <w:sz w:val="20"/>
          <w:szCs w:val="20"/>
          <w:u w:color="000000"/>
          <w:bdr w:val="nil"/>
          <w:lang w:val="en-US" w:eastAsia="es-ES"/>
        </w:rPr>
        <w:t xml:space="preserve">cannot access the courts due to their mental disability and/or drug induced incapacitation (b) </w:t>
      </w:r>
      <w:r w:rsidRPr="00252816">
        <w:rPr>
          <w:rFonts w:ascii="Cambria" w:eastAsia="Cambria" w:hAnsi="Cambria" w:cs="Cambria"/>
          <w:color w:val="000000"/>
          <w:sz w:val="20"/>
          <w:szCs w:val="20"/>
          <w:u w:color="000000"/>
          <w:bdr w:val="nil"/>
          <w:lang w:val="en-US" w:eastAsia="es-ES"/>
        </w:rPr>
        <w:t xml:space="preserve">during </w:t>
      </w:r>
      <w:r w:rsidR="00D573C9" w:rsidRPr="00252816">
        <w:rPr>
          <w:rFonts w:ascii="Cambria" w:eastAsia="Cambria" w:hAnsi="Cambria" w:cs="Cambria"/>
          <w:color w:val="000000"/>
          <w:sz w:val="20"/>
          <w:szCs w:val="20"/>
          <w:u w:color="000000"/>
          <w:bdr w:val="nil"/>
          <w:lang w:val="en-US" w:eastAsia="es-ES"/>
        </w:rPr>
        <w:t>critical</w:t>
      </w:r>
      <w:r w:rsidRPr="00252816">
        <w:rPr>
          <w:rFonts w:ascii="Cambria" w:eastAsia="Cambria" w:hAnsi="Cambria" w:cs="Cambria"/>
          <w:color w:val="000000"/>
          <w:sz w:val="20"/>
          <w:szCs w:val="20"/>
          <w:u w:color="000000"/>
          <w:bdr w:val="nil"/>
          <w:lang w:val="en-US" w:eastAsia="es-ES"/>
        </w:rPr>
        <w:t xml:space="preserve"> points, Mr. Taylor’s mother was denied access to the medical records relating to her son</w:t>
      </w:r>
      <w:r w:rsidRPr="00252816">
        <w:rPr>
          <w:rFonts w:ascii="Cambria" w:eastAsia="Cambria" w:hAnsi="Cambria"/>
          <w:color w:val="000000"/>
          <w:sz w:val="20"/>
          <w:szCs w:val="20"/>
          <w:u w:color="000000"/>
          <w:bdr w:val="nil"/>
          <w:vertAlign w:val="superscript"/>
          <w:lang w:val="en-US" w:eastAsia="es-ES"/>
        </w:rPr>
        <w:footnoteReference w:id="16"/>
      </w:r>
      <w:r w:rsidR="00252816" w:rsidRPr="00252816">
        <w:rPr>
          <w:rFonts w:ascii="Cambria" w:eastAsia="Cambria" w:hAnsi="Cambria" w:cs="Cambria"/>
          <w:color w:val="000000"/>
          <w:sz w:val="20"/>
          <w:szCs w:val="20"/>
          <w:u w:color="000000"/>
          <w:bdr w:val="nil"/>
          <w:lang w:val="en-US" w:eastAsia="es-ES"/>
        </w:rPr>
        <w:t>; (c</w:t>
      </w:r>
      <w:r w:rsidRPr="00252816">
        <w:rPr>
          <w:rFonts w:ascii="Cambria" w:eastAsia="Cambria" w:hAnsi="Cambria" w:cs="Cambria"/>
          <w:color w:val="000000"/>
          <w:sz w:val="20"/>
          <w:szCs w:val="20"/>
          <w:u w:color="000000"/>
          <w:bdr w:val="nil"/>
          <w:lang w:val="en-US" w:eastAsia="es-ES"/>
        </w:rPr>
        <w:t>)</w:t>
      </w:r>
      <w:r w:rsidRPr="00252816">
        <w:rPr>
          <w:rFonts w:ascii="Cambria" w:eastAsia="Cambria" w:hAnsi="Cambria" w:cs="Cambria"/>
          <w:color w:val="000000"/>
          <w:sz w:val="24"/>
          <w:szCs w:val="24"/>
          <w:u w:color="000000"/>
          <w:bdr w:val="nil"/>
          <w:lang w:val="en-US" w:eastAsia="es-ES"/>
        </w:rPr>
        <w:t xml:space="preserve"> </w:t>
      </w:r>
      <w:r w:rsidRPr="00252816">
        <w:rPr>
          <w:rFonts w:ascii="Cambria" w:eastAsia="Cambria" w:hAnsi="Cambria" w:cs="Cambria"/>
          <w:color w:val="000000"/>
          <w:sz w:val="20"/>
          <w:szCs w:val="20"/>
          <w:u w:color="000000"/>
          <w:bdr w:val="nil"/>
          <w:lang w:val="en-US" w:eastAsia="es-ES"/>
        </w:rPr>
        <w:t xml:space="preserve">the Denver Probate Court did not address a number of pertinent issues, including the issue of informed </w:t>
      </w:r>
      <w:r w:rsidRPr="00252816">
        <w:rPr>
          <w:rFonts w:ascii="Cambria" w:eastAsia="Cambria" w:hAnsi="Cambria" w:cs="Cambria"/>
          <w:color w:val="000000"/>
          <w:sz w:val="20"/>
          <w:szCs w:val="20"/>
          <w:u w:color="000000"/>
          <w:bdr w:val="nil"/>
          <w:lang w:val="en-US" w:eastAsia="es-ES"/>
        </w:rPr>
        <w:lastRenderedPageBreak/>
        <w:t>consent (to being medicated); the issue of adverse effects of the medications; and the issue of whether the diagnosis of schizophrenia was correct; (</w:t>
      </w:r>
      <w:r w:rsidR="00252816" w:rsidRPr="00252816">
        <w:rPr>
          <w:rFonts w:ascii="Cambria" w:eastAsia="Cambria" w:hAnsi="Cambria" w:cs="Cambria"/>
          <w:color w:val="000000"/>
          <w:sz w:val="20"/>
          <w:szCs w:val="20"/>
          <w:u w:color="000000"/>
          <w:bdr w:val="nil"/>
          <w:lang w:val="en-US" w:eastAsia="es-ES"/>
        </w:rPr>
        <w:t>d</w:t>
      </w:r>
      <w:r w:rsidRPr="00252816">
        <w:rPr>
          <w:rFonts w:ascii="Cambria" w:eastAsia="Cambria" w:hAnsi="Cambria" w:cs="Cambria"/>
          <w:color w:val="000000"/>
          <w:sz w:val="20"/>
          <w:szCs w:val="20"/>
          <w:u w:color="000000"/>
          <w:bdr w:val="nil"/>
          <w:lang w:val="en-US" w:eastAsia="es-ES"/>
        </w:rPr>
        <w:t xml:space="preserve">) </w:t>
      </w:r>
      <w:r w:rsidR="006F40AA" w:rsidRPr="00252816">
        <w:rPr>
          <w:rFonts w:ascii="Cambria" w:eastAsia="Cambria" w:hAnsi="Cambria" w:cs="Cambria"/>
          <w:color w:val="000000"/>
          <w:sz w:val="20"/>
          <w:szCs w:val="20"/>
          <w:u w:color="000000"/>
          <w:bdr w:val="nil"/>
          <w:lang w:val="en-US" w:eastAsia="es-ES"/>
        </w:rPr>
        <w:t xml:space="preserve">that Mr. Taylor’s mother was not informed and therefore had </w:t>
      </w:r>
      <w:r w:rsidR="003E7A01" w:rsidRPr="00252816">
        <w:rPr>
          <w:rFonts w:ascii="Cambria" w:eastAsia="Cambria" w:hAnsi="Cambria" w:cs="Cambria"/>
          <w:color w:val="000000"/>
          <w:sz w:val="20"/>
          <w:szCs w:val="20"/>
          <w:u w:color="000000"/>
          <w:bdr w:val="nil"/>
          <w:lang w:val="en-US" w:eastAsia="es-ES"/>
        </w:rPr>
        <w:t xml:space="preserve">no </w:t>
      </w:r>
      <w:r w:rsidR="006F40AA" w:rsidRPr="00252816">
        <w:rPr>
          <w:rFonts w:ascii="Cambria" w:eastAsia="Cambria" w:hAnsi="Cambria" w:cs="Cambria"/>
          <w:color w:val="000000"/>
          <w:sz w:val="20"/>
          <w:szCs w:val="20"/>
          <w:u w:color="000000"/>
          <w:bdr w:val="nil"/>
          <w:lang w:val="en-US" w:eastAsia="es-ES"/>
        </w:rPr>
        <w:t xml:space="preserve">access to participate in the guardianship hearings stripping her rights to access to justice and due process guarantees for the effects of temporary and permanent appointed guardianship, and </w:t>
      </w:r>
      <w:r w:rsidR="00252816" w:rsidRPr="00252816">
        <w:rPr>
          <w:rFonts w:ascii="Cambria" w:eastAsia="Cambria" w:hAnsi="Cambria" w:cs="Cambria"/>
          <w:color w:val="000000"/>
          <w:sz w:val="20"/>
          <w:szCs w:val="20"/>
          <w:u w:color="000000"/>
          <w:bdr w:val="nil"/>
          <w:lang w:val="en-US" w:eastAsia="es-ES"/>
        </w:rPr>
        <w:t>(e</w:t>
      </w:r>
      <w:r w:rsidR="003E7A01">
        <w:rPr>
          <w:rFonts w:ascii="Cambria" w:eastAsia="Cambria" w:hAnsi="Cambria" w:cs="Cambria"/>
          <w:color w:val="000000"/>
          <w:sz w:val="20"/>
          <w:szCs w:val="20"/>
          <w:u w:color="000000"/>
          <w:bdr w:val="nil"/>
          <w:lang w:val="en-US" w:eastAsia="es-ES"/>
        </w:rPr>
        <w:t xml:space="preserve">) </w:t>
      </w:r>
      <w:r w:rsidRPr="008874B2">
        <w:rPr>
          <w:rFonts w:ascii="Cambria" w:eastAsia="Cambria" w:hAnsi="Cambria" w:cs="Cambria"/>
          <w:color w:val="000000"/>
          <w:sz w:val="20"/>
          <w:szCs w:val="20"/>
          <w:u w:color="000000"/>
          <w:bdr w:val="nil"/>
          <w:lang w:val="en-US" w:eastAsia="es-ES"/>
        </w:rPr>
        <w:t xml:space="preserve">that </w:t>
      </w:r>
      <w:r w:rsidR="006F40AA">
        <w:rPr>
          <w:rFonts w:ascii="Cambria" w:eastAsia="Cambria" w:hAnsi="Cambria" w:cs="Cambria"/>
          <w:color w:val="000000"/>
          <w:sz w:val="20"/>
          <w:szCs w:val="20"/>
          <w:u w:color="000000"/>
          <w:bdr w:val="nil"/>
          <w:lang w:val="en-US" w:eastAsia="es-ES"/>
        </w:rPr>
        <w:t xml:space="preserve">her </w:t>
      </w:r>
      <w:r w:rsidRPr="008874B2">
        <w:rPr>
          <w:rFonts w:ascii="Cambria" w:eastAsia="Cambria" w:hAnsi="Cambria" w:cs="Cambria"/>
          <w:color w:val="000000"/>
          <w:sz w:val="20"/>
          <w:szCs w:val="20"/>
          <w:u w:color="000000"/>
          <w:bdr w:val="nil"/>
          <w:lang w:val="en-US" w:eastAsia="es-ES"/>
        </w:rPr>
        <w:t>lawyer representing before the Denver Probate Court  refused or neglected to file the documents necessary to convert her temporary guardianship to permanent guardianship; and (</w:t>
      </w:r>
      <w:r w:rsidR="00252816">
        <w:rPr>
          <w:rFonts w:ascii="Cambria" w:eastAsia="Cambria" w:hAnsi="Cambria" w:cs="Cambria"/>
          <w:color w:val="000000"/>
          <w:sz w:val="20"/>
          <w:szCs w:val="20"/>
          <w:u w:color="000000"/>
          <w:bdr w:val="nil"/>
          <w:lang w:val="en-US" w:eastAsia="es-ES"/>
        </w:rPr>
        <w:t>f</w:t>
      </w:r>
      <w:r w:rsidRPr="008874B2">
        <w:rPr>
          <w:rFonts w:ascii="Cambria" w:eastAsia="Cambria" w:hAnsi="Cambria" w:cs="Cambria"/>
          <w:color w:val="000000"/>
          <w:sz w:val="20"/>
          <w:szCs w:val="20"/>
          <w:u w:color="000000"/>
          <w:bdr w:val="nil"/>
          <w:lang w:val="en-US" w:eastAsia="es-ES"/>
        </w:rPr>
        <w:t>) Mr. Taylor was not allowed to attend court to identify the parent he preferred as guardian.</w:t>
      </w:r>
      <w:r w:rsidR="00CA7079" w:rsidRPr="00CA7079">
        <w:rPr>
          <w:rFonts w:ascii="Cambria" w:eastAsia="Cambria" w:hAnsi="Cambria" w:cs="Cambria"/>
          <w:color w:val="000000"/>
          <w:sz w:val="20"/>
          <w:szCs w:val="20"/>
          <w:u w:color="000000"/>
          <w:bdr w:val="nil"/>
          <w:lang w:val="en-US" w:eastAsia="es-ES"/>
        </w:rPr>
        <w:t xml:space="preserve"> </w:t>
      </w:r>
    </w:p>
    <w:p w:rsidR="008874B2" w:rsidRPr="008874B2" w:rsidRDefault="008874B2" w:rsidP="00EA3641">
      <w:pPr>
        <w:numPr>
          <w:ilvl w:val="0"/>
          <w:numId w:val="1"/>
        </w:numPr>
        <w:pBdr>
          <w:top w:val="nil"/>
          <w:left w:val="nil"/>
          <w:bottom w:val="nil"/>
          <w:right w:val="nil"/>
          <w:between w:val="nil"/>
          <w:bar w:val="nil"/>
        </w:pBdr>
        <w:spacing w:after="0" w:line="240" w:lineRule="auto"/>
        <w:jc w:val="both"/>
        <w:rPr>
          <w:rFonts w:ascii="Cambria" w:eastAsia="Cambria" w:hAnsi="Cambria" w:cs="Cambria"/>
          <w:color w:val="000000"/>
          <w:sz w:val="20"/>
          <w:szCs w:val="20"/>
          <w:u w:color="000000"/>
          <w:bdr w:val="nil"/>
          <w:lang w:val="en-US" w:eastAsia="es-ES"/>
        </w:rPr>
      </w:pPr>
      <w:r w:rsidRPr="008874B2">
        <w:rPr>
          <w:rFonts w:ascii="Cambria" w:eastAsia="Cambria" w:hAnsi="Cambria" w:cs="Cambria"/>
          <w:color w:val="000000"/>
          <w:sz w:val="20"/>
          <w:szCs w:val="20"/>
          <w:u w:color="000000"/>
          <w:bdr w:val="nil"/>
          <w:lang w:val="en-US" w:eastAsia="es-ES"/>
        </w:rPr>
        <w:t>The Commission observes that the petitioner has argued that the Mr. Taylor and his mother have effectively been denied adequate or any due process with regard to Mr. Taylor’s situation of forced hospitalization/medication. Given these circumstances the Commission concludes, without prejudging the merits of the case, that the exception to the rule of exhaustion of domestic remedies contained in article 31.2(b) of its Rules of Procedure its applicable to the present case. Given that the petition was filed when, according to the allegations, the denounced human rights violations were still taking place, the Commission also concludes that the petition was filed within reasonable time in the terms of article 32.2 of its Rules of Procedure.</w:t>
      </w:r>
    </w:p>
    <w:p w:rsidR="008874B2" w:rsidRPr="008874B2" w:rsidRDefault="008874B2" w:rsidP="008874B2">
      <w:pPr>
        <w:pBdr>
          <w:top w:val="nil"/>
          <w:left w:val="nil"/>
          <w:bottom w:val="nil"/>
          <w:right w:val="nil"/>
          <w:between w:val="nil"/>
          <w:bar w:val="nil"/>
        </w:pBdr>
        <w:spacing w:before="240" w:after="240" w:line="240" w:lineRule="auto"/>
        <w:ind w:left="720"/>
        <w:jc w:val="both"/>
        <w:rPr>
          <w:rFonts w:ascii="Cambria" w:eastAsia="Cambria" w:hAnsi="Cambria" w:cs="Cambria"/>
          <w:color w:val="000000"/>
          <w:sz w:val="20"/>
          <w:szCs w:val="20"/>
          <w:u w:color="000000"/>
          <w:bdr w:val="nil"/>
          <w:lang w:val="en-US" w:eastAsia="es-ES"/>
        </w:rPr>
      </w:pPr>
      <w:r w:rsidRPr="008874B2">
        <w:rPr>
          <w:rFonts w:ascii="Cambria" w:eastAsia="Cambria" w:hAnsi="Cambria" w:cs="Cambria"/>
          <w:color w:val="000000"/>
          <w:sz w:val="20"/>
          <w:szCs w:val="20"/>
          <w:u w:color="000000"/>
          <w:bdr w:val="nil"/>
          <w:lang w:val="en-US" w:eastAsia="es-ES"/>
        </w:rPr>
        <w:t>VII.</w:t>
      </w:r>
      <w:r w:rsidRPr="008874B2">
        <w:rPr>
          <w:rFonts w:ascii="Cambria" w:eastAsia="Cambria" w:hAnsi="Cambria" w:cs="Cambria"/>
          <w:color w:val="000000"/>
          <w:sz w:val="20"/>
          <w:szCs w:val="20"/>
          <w:u w:color="000000"/>
          <w:bdr w:val="nil"/>
          <w:lang w:val="en-US" w:eastAsia="es-ES"/>
        </w:rPr>
        <w:tab/>
        <w:t>ANALYSIS OF COLORABLE CLAIM</w:t>
      </w:r>
    </w:p>
    <w:p w:rsidR="008874B2" w:rsidRPr="008874B2" w:rsidRDefault="008874B2" w:rsidP="008874B2">
      <w:pPr>
        <w:numPr>
          <w:ilvl w:val="0"/>
          <w:numId w:val="1"/>
        </w:numPr>
        <w:pBdr>
          <w:top w:val="nil"/>
          <w:left w:val="nil"/>
          <w:bottom w:val="nil"/>
          <w:right w:val="nil"/>
          <w:between w:val="nil"/>
          <w:bar w:val="nil"/>
        </w:pBdr>
        <w:spacing w:before="240" w:after="240" w:line="240" w:lineRule="auto"/>
        <w:jc w:val="both"/>
        <w:rPr>
          <w:rFonts w:ascii="Cambria" w:eastAsia="Cambria" w:hAnsi="Cambria" w:cs="Cambria"/>
          <w:color w:val="000000"/>
          <w:sz w:val="20"/>
          <w:szCs w:val="20"/>
          <w:u w:color="000000"/>
          <w:bdr w:val="nil"/>
          <w:lang w:val="en-US" w:eastAsia="es-ES"/>
        </w:rPr>
      </w:pPr>
      <w:r w:rsidRPr="008874B2">
        <w:rPr>
          <w:rFonts w:ascii="Cambria" w:eastAsia="Cambria" w:hAnsi="Cambria" w:cs="Cambria"/>
          <w:color w:val="000000"/>
          <w:sz w:val="20"/>
          <w:szCs w:val="20"/>
          <w:u w:color="000000"/>
          <w:bdr w:val="nil"/>
          <w:lang w:val="en-US" w:eastAsia="es-ES"/>
        </w:rPr>
        <w:t xml:space="preserve">The petitioner contends that that the State did not provide the due process guarantees required to ensure the protection of the rights of Mr. Taylor and his mother throughout the judicial processes in which decisions were made pertaining Mr. </w:t>
      </w:r>
      <w:r w:rsidR="00B53627">
        <w:rPr>
          <w:rFonts w:ascii="Cambria" w:eastAsia="Cambria" w:hAnsi="Cambria" w:cs="Cambria"/>
          <w:color w:val="000000"/>
          <w:sz w:val="20"/>
          <w:szCs w:val="20"/>
          <w:u w:color="000000"/>
          <w:bdr w:val="nil"/>
          <w:lang w:val="en-US" w:eastAsia="es-ES"/>
        </w:rPr>
        <w:t>Taylor</w:t>
      </w:r>
      <w:r w:rsidRPr="008874B2">
        <w:rPr>
          <w:rFonts w:ascii="Cambria" w:eastAsia="Cambria" w:hAnsi="Cambria" w:cs="Cambria"/>
          <w:color w:val="000000"/>
          <w:sz w:val="20"/>
          <w:szCs w:val="20"/>
          <w:u w:color="000000"/>
          <w:bdr w:val="nil"/>
          <w:lang w:val="en-US" w:eastAsia="es-ES"/>
        </w:rPr>
        <w:t xml:space="preserve">, including those of a medical nature. In this regard, the petitioner alleges that these forced psychiatric interventions were </w:t>
      </w:r>
      <w:r w:rsidR="00B83CDD" w:rsidRPr="008874B2">
        <w:rPr>
          <w:rFonts w:ascii="Cambria" w:eastAsia="Cambria" w:hAnsi="Cambria" w:cs="Cambria"/>
          <w:color w:val="000000"/>
          <w:sz w:val="20"/>
          <w:szCs w:val="20"/>
          <w:u w:color="000000"/>
          <w:bdr w:val="nil"/>
          <w:lang w:val="en-US" w:eastAsia="es-ES"/>
        </w:rPr>
        <w:t>authorized</w:t>
      </w:r>
      <w:r w:rsidRPr="008874B2">
        <w:rPr>
          <w:rFonts w:ascii="Cambria" w:eastAsia="Cambria" w:hAnsi="Cambria" w:cs="Cambria"/>
          <w:color w:val="000000"/>
          <w:sz w:val="20"/>
          <w:szCs w:val="20"/>
          <w:u w:color="000000"/>
          <w:bdr w:val="nil"/>
          <w:lang w:val="en-US" w:eastAsia="es-ES"/>
        </w:rPr>
        <w:t xml:space="preserve"> by the State, in violation of Mr. Taylor’s right to personal liberty and the right to physical integrity.   On the other hand, State contends that the petitioner provides no clear or coherent evidence to support any violations of the American Declaration; and that the Commission is not qualified to pronounce on the medical diagnosis or treatment of the alleged victim.</w:t>
      </w:r>
    </w:p>
    <w:p w:rsidR="008874B2" w:rsidRPr="008874B2" w:rsidRDefault="008874B2" w:rsidP="00EA3641">
      <w:pPr>
        <w:numPr>
          <w:ilvl w:val="0"/>
          <w:numId w:val="1"/>
        </w:numPr>
        <w:pBdr>
          <w:top w:val="nil"/>
          <w:left w:val="nil"/>
          <w:bottom w:val="nil"/>
          <w:right w:val="nil"/>
          <w:between w:val="nil"/>
          <w:bar w:val="nil"/>
        </w:pBdr>
        <w:spacing w:after="0" w:line="240" w:lineRule="auto"/>
        <w:jc w:val="both"/>
        <w:rPr>
          <w:rFonts w:ascii="Cambria" w:eastAsia="Cambria" w:hAnsi="Cambria" w:cs="Cambria"/>
          <w:color w:val="000000"/>
          <w:sz w:val="20"/>
          <w:szCs w:val="20"/>
          <w:u w:color="000000"/>
          <w:bdr w:val="nil"/>
          <w:lang w:val="en-US" w:eastAsia="es-ES"/>
        </w:rPr>
      </w:pPr>
      <w:r w:rsidRPr="008874B2">
        <w:rPr>
          <w:rFonts w:ascii="Cambria" w:eastAsia="Cambria" w:hAnsi="Cambria" w:cs="Cambria"/>
          <w:color w:val="000000"/>
          <w:sz w:val="20"/>
          <w:szCs w:val="20"/>
          <w:u w:color="000000"/>
          <w:bdr w:val="nil"/>
          <w:lang w:val="en-US" w:eastAsia="es-ES"/>
        </w:rPr>
        <w:t xml:space="preserve">Based on the elements of fact and law submitted by the parties and the nature of the matter brought before it, and the paramount importance of the principle of free and informed consent for all forms of medical treatment, the Commission finds that, should the alleged facts be proven, they could tend to establish violations of Articles I (liberty and personal security), II (Equality before law), IV (freedom of investigation, opinion, </w:t>
      </w:r>
      <w:r w:rsidRPr="00B83CDD">
        <w:rPr>
          <w:rFonts w:ascii="Cambria" w:eastAsia="Cambria" w:hAnsi="Cambria" w:cs="Cambria"/>
          <w:color w:val="000000"/>
          <w:sz w:val="20"/>
          <w:szCs w:val="20"/>
          <w:u w:color="000000"/>
          <w:bdr w:val="nil"/>
          <w:lang w:val="en-US" w:eastAsia="es-ES"/>
        </w:rPr>
        <w:t>expression and dissemination), V (protection of honor, personal reputation, and private and family life), VI (family and to protection thereof), XI</w:t>
      </w:r>
      <w:r w:rsidRPr="008874B2">
        <w:rPr>
          <w:rFonts w:ascii="Cambria" w:eastAsia="Cambria" w:hAnsi="Cambria" w:cs="Cambria"/>
          <w:color w:val="000000"/>
          <w:sz w:val="20"/>
          <w:szCs w:val="20"/>
          <w:u w:color="000000"/>
          <w:bdr w:val="nil"/>
          <w:lang w:val="en-US" w:eastAsia="es-ES"/>
        </w:rPr>
        <w:t xml:space="preserve"> (preservation of health and well-being), XVII (recognition of juridical personality and civil rights),  XVIII (fair trial), and XXV (protection from arbitrary arrest) of the American Declaration.</w:t>
      </w:r>
    </w:p>
    <w:p w:rsidR="008874B2" w:rsidRPr="008874B2" w:rsidRDefault="008874B2" w:rsidP="008874B2">
      <w:pPr>
        <w:pBdr>
          <w:top w:val="nil"/>
          <w:left w:val="nil"/>
          <w:bottom w:val="nil"/>
          <w:right w:val="nil"/>
          <w:between w:val="nil"/>
          <w:bar w:val="nil"/>
        </w:pBdr>
        <w:spacing w:before="240" w:after="240" w:line="240" w:lineRule="auto"/>
        <w:ind w:left="720"/>
        <w:jc w:val="both"/>
        <w:rPr>
          <w:rFonts w:ascii="Cambria" w:eastAsia="Cambria" w:hAnsi="Cambria" w:cs="Cambria"/>
          <w:b/>
          <w:bCs/>
          <w:color w:val="000000"/>
          <w:sz w:val="20"/>
          <w:szCs w:val="20"/>
          <w:u w:color="000000"/>
          <w:bdr w:val="nil"/>
          <w:lang w:val="en-US" w:eastAsia="es-ES"/>
        </w:rPr>
      </w:pPr>
      <w:r w:rsidRPr="008874B2">
        <w:rPr>
          <w:rFonts w:ascii="Cambria" w:eastAsia="Cambria" w:hAnsi="Cambria" w:cs="Cambria"/>
          <w:b/>
          <w:bCs/>
          <w:color w:val="000000"/>
          <w:sz w:val="20"/>
          <w:szCs w:val="20"/>
          <w:u w:color="000000"/>
          <w:bdr w:val="nil"/>
          <w:lang w:val="en-US" w:eastAsia="es-ES"/>
        </w:rPr>
        <w:t xml:space="preserve">VIII. </w:t>
      </w:r>
      <w:r w:rsidRPr="008874B2">
        <w:rPr>
          <w:rFonts w:ascii="Cambria" w:eastAsia="Cambria" w:hAnsi="Cambria" w:cs="Cambria"/>
          <w:b/>
          <w:bCs/>
          <w:color w:val="000000"/>
          <w:sz w:val="20"/>
          <w:szCs w:val="20"/>
          <w:u w:color="000000"/>
          <w:bdr w:val="nil"/>
          <w:lang w:val="en-US" w:eastAsia="es-ES"/>
        </w:rPr>
        <w:tab/>
        <w:t>DECISION</w:t>
      </w:r>
    </w:p>
    <w:p w:rsidR="008874B2" w:rsidRPr="008874B2" w:rsidRDefault="008874B2" w:rsidP="008874B2">
      <w:pPr>
        <w:numPr>
          <w:ilvl w:val="0"/>
          <w:numId w:val="2"/>
        </w:numPr>
        <w:pBdr>
          <w:top w:val="nil"/>
          <w:left w:val="nil"/>
          <w:bottom w:val="nil"/>
          <w:right w:val="nil"/>
          <w:between w:val="nil"/>
          <w:bar w:val="nil"/>
        </w:pBdr>
        <w:suppressAutoHyphens/>
        <w:spacing w:after="240" w:line="240" w:lineRule="auto"/>
        <w:jc w:val="both"/>
        <w:rPr>
          <w:rFonts w:ascii="Times New Roman" w:eastAsia="Arial Unicode MS" w:hAnsi="Times New Roman"/>
          <w:sz w:val="20"/>
          <w:szCs w:val="20"/>
          <w:bdr w:val="nil"/>
          <w:lang w:val="en-US"/>
        </w:rPr>
      </w:pPr>
      <w:r w:rsidRPr="008874B2">
        <w:rPr>
          <w:rFonts w:ascii="Cambria" w:eastAsia="Arial Unicode MS" w:hAnsi="Cambria"/>
          <w:sz w:val="20"/>
          <w:szCs w:val="20"/>
          <w:bdr w:val="nil"/>
          <w:lang w:val="en-US"/>
        </w:rPr>
        <w:t>To find the instant petition admissible in relation to Articles I, II, IV, V,  , VI, XI, XVII,  XVIII, and XXV of the American Declaration</w:t>
      </w:r>
      <w:r w:rsidRPr="008874B2" w:rsidDel="00130CEE">
        <w:rPr>
          <w:rFonts w:ascii="Cambria" w:eastAsia="Arial Unicode MS" w:hAnsi="Cambria"/>
          <w:sz w:val="20"/>
          <w:szCs w:val="20"/>
          <w:bdr w:val="nil"/>
          <w:lang w:val="en-US"/>
        </w:rPr>
        <w:t xml:space="preserve"> </w:t>
      </w:r>
      <w:r w:rsidRPr="008874B2">
        <w:rPr>
          <w:rFonts w:ascii="Times New Roman" w:eastAsia="Arial Unicode MS" w:hAnsi="Times New Roman"/>
          <w:sz w:val="20"/>
          <w:szCs w:val="20"/>
          <w:bdr w:val="nil"/>
          <w:lang w:val="en-US"/>
        </w:rPr>
        <w:t>and</w:t>
      </w:r>
    </w:p>
    <w:p w:rsidR="008874B2" w:rsidRDefault="008874B2" w:rsidP="00B53627">
      <w:pPr>
        <w:numPr>
          <w:ilvl w:val="0"/>
          <w:numId w:val="2"/>
        </w:numPr>
        <w:pBdr>
          <w:top w:val="nil"/>
          <w:left w:val="nil"/>
          <w:bottom w:val="nil"/>
          <w:right w:val="nil"/>
          <w:between w:val="nil"/>
          <w:bar w:val="nil"/>
        </w:pBdr>
        <w:suppressAutoHyphens/>
        <w:spacing w:after="240" w:line="240" w:lineRule="auto"/>
        <w:jc w:val="both"/>
        <w:rPr>
          <w:rFonts w:ascii="Cambria" w:eastAsia="Arial Unicode MS" w:hAnsi="Cambria"/>
          <w:sz w:val="20"/>
          <w:szCs w:val="20"/>
          <w:bdr w:val="nil"/>
          <w:lang w:val="en-US"/>
        </w:rPr>
      </w:pPr>
      <w:r w:rsidRPr="008874B2">
        <w:rPr>
          <w:rFonts w:ascii="Cambria" w:eastAsia="Arial Unicode MS" w:hAnsi="Cambria"/>
          <w:sz w:val="20"/>
          <w:szCs w:val="20"/>
          <w:bdr w:val="nil"/>
          <w:lang w:val="en-US"/>
        </w:rPr>
        <w:t xml:space="preserve">To notify the parties of this decision; </w:t>
      </w:r>
      <w:r w:rsidR="00B53627" w:rsidRPr="00B53627">
        <w:rPr>
          <w:rFonts w:ascii="Cambria" w:eastAsia="Arial Unicode MS" w:hAnsi="Cambria"/>
          <w:sz w:val="20"/>
          <w:szCs w:val="20"/>
          <w:bdr w:val="nil"/>
          <w:lang w:val="en-US"/>
        </w:rPr>
        <w:t>to continue with the analysis on the merits;</w:t>
      </w:r>
      <w:r w:rsidR="00B53627">
        <w:rPr>
          <w:rFonts w:ascii="Cambria" w:eastAsia="Arial Unicode MS" w:hAnsi="Cambria"/>
          <w:sz w:val="20"/>
          <w:szCs w:val="20"/>
          <w:bdr w:val="nil"/>
          <w:lang w:val="en-US"/>
        </w:rPr>
        <w:t xml:space="preserve"> </w:t>
      </w:r>
      <w:r w:rsidRPr="008874B2">
        <w:rPr>
          <w:rFonts w:ascii="Cambria" w:eastAsia="Arial Unicode MS" w:hAnsi="Cambria"/>
          <w:sz w:val="20"/>
          <w:szCs w:val="20"/>
          <w:bdr w:val="nil"/>
          <w:lang w:val="en-US"/>
        </w:rPr>
        <w:t>and to publish this decision and include it in its Annual Report to the General Assembly of the Organization of American States.</w:t>
      </w:r>
    </w:p>
    <w:p w:rsidR="006D25D7" w:rsidRPr="00495612" w:rsidRDefault="00F9365E" w:rsidP="002E575B">
      <w:pPr>
        <w:suppressAutoHyphens/>
        <w:spacing w:after="0" w:line="240" w:lineRule="auto"/>
        <w:ind w:firstLine="720"/>
        <w:jc w:val="both"/>
        <w:rPr>
          <w:sz w:val="20"/>
          <w:szCs w:val="20"/>
        </w:rPr>
      </w:pPr>
      <w:r w:rsidRPr="006D25D7">
        <w:rPr>
          <w:rFonts w:ascii="Cambria" w:hAnsi="Cambria"/>
          <w:spacing w:val="-2"/>
          <w:sz w:val="20"/>
          <w:lang w:val="en-US"/>
        </w:rPr>
        <w:t xml:space="preserve">Approved by the Inter-American Commission on Human Rights on the </w:t>
      </w:r>
      <w:r>
        <w:rPr>
          <w:rFonts w:ascii="Cambria" w:hAnsi="Cambria"/>
          <w:spacing w:val="-2"/>
          <w:sz w:val="20"/>
          <w:lang w:val="en-US"/>
        </w:rPr>
        <w:t>6</w:t>
      </w:r>
      <w:r w:rsidRPr="006D25D7">
        <w:rPr>
          <w:rFonts w:ascii="Cambria" w:hAnsi="Cambria"/>
          <w:spacing w:val="-2"/>
          <w:sz w:val="20"/>
          <w:vertAlign w:val="superscript"/>
          <w:lang w:val="en-US"/>
        </w:rPr>
        <w:t>th</w:t>
      </w:r>
      <w:r>
        <w:rPr>
          <w:rFonts w:ascii="Cambria" w:hAnsi="Cambria"/>
          <w:spacing w:val="-2"/>
          <w:sz w:val="20"/>
          <w:lang w:val="en-US"/>
        </w:rPr>
        <w:t xml:space="preserve"> </w:t>
      </w:r>
      <w:r w:rsidRPr="006D25D7">
        <w:rPr>
          <w:rFonts w:ascii="Cambria" w:hAnsi="Cambria"/>
          <w:spacing w:val="-2"/>
          <w:sz w:val="20"/>
          <w:lang w:val="en-US"/>
        </w:rPr>
        <w:t>day of the month of December, 201</w:t>
      </w:r>
      <w:r w:rsidRPr="00F9365E">
        <w:rPr>
          <w:rFonts w:ascii="Cambria" w:hAnsi="Cambria"/>
          <w:spacing w:val="-2"/>
          <w:sz w:val="20"/>
          <w:lang w:val="en-US"/>
        </w:rPr>
        <w:t>9</w:t>
      </w:r>
      <w:r w:rsidRPr="006D25D7">
        <w:rPr>
          <w:rFonts w:ascii="Cambria" w:hAnsi="Cambria"/>
          <w:spacing w:val="-2"/>
          <w:sz w:val="20"/>
          <w:lang w:val="en-US"/>
        </w:rPr>
        <w:t xml:space="preserve">. </w:t>
      </w:r>
      <w:r w:rsidRPr="00F9365E">
        <w:rPr>
          <w:rFonts w:ascii="Cambria" w:hAnsi="Cambria"/>
          <w:sz w:val="20"/>
          <w:lang w:val="en-US"/>
        </w:rPr>
        <w:t>Esmeralda E. Arosemena Bernal de Troitiño</w:t>
      </w:r>
      <w:r w:rsidRPr="006D25D7">
        <w:rPr>
          <w:rFonts w:ascii="Cambria" w:eastAsia="Arial Unicode MS" w:hAnsi="Cambria"/>
          <w:sz w:val="20"/>
          <w:szCs w:val="24"/>
          <w:bdr w:val="nil"/>
          <w:lang w:val="en-US"/>
        </w:rPr>
        <w:t xml:space="preserve">, President; </w:t>
      </w:r>
      <w:r w:rsidRPr="006618CD">
        <w:rPr>
          <w:rFonts w:ascii="Cambria" w:hAnsi="Cambria"/>
          <w:sz w:val="20"/>
          <w:szCs w:val="20"/>
          <w:lang w:val="en-US"/>
        </w:rPr>
        <w:t>Joel Hernández García</w:t>
      </w:r>
      <w:r>
        <w:rPr>
          <w:rFonts w:ascii="Cambria" w:hAnsi="Cambria"/>
          <w:sz w:val="20"/>
          <w:szCs w:val="20"/>
          <w:lang w:val="en-US"/>
        </w:rPr>
        <w:t xml:space="preserve"> (dissenting opinion)</w:t>
      </w:r>
      <w:r w:rsidRPr="006D25D7">
        <w:rPr>
          <w:rFonts w:ascii="Cambria" w:eastAsia="Arial Unicode MS" w:hAnsi="Cambria"/>
          <w:sz w:val="20"/>
          <w:szCs w:val="24"/>
          <w:bdr w:val="nil"/>
          <w:lang w:val="en-US"/>
        </w:rPr>
        <w:t xml:space="preserve">, First Vice President; </w:t>
      </w:r>
      <w:r w:rsidRPr="006618CD">
        <w:rPr>
          <w:rFonts w:ascii="Cambria" w:hAnsi="Cambria"/>
          <w:sz w:val="20"/>
          <w:szCs w:val="20"/>
          <w:lang w:val="en-US"/>
        </w:rPr>
        <w:t>Antonia Urrejola Noguera</w:t>
      </w:r>
      <w:r w:rsidRPr="006D25D7">
        <w:rPr>
          <w:rFonts w:ascii="Cambria" w:eastAsia="Arial Unicode MS" w:hAnsi="Cambria"/>
          <w:sz w:val="20"/>
          <w:szCs w:val="24"/>
          <w:bdr w:val="nil"/>
          <w:lang w:val="en-US"/>
        </w:rPr>
        <w:t>, Second Vice President;</w:t>
      </w:r>
      <w:r w:rsidRPr="00F9365E">
        <w:rPr>
          <w:rFonts w:ascii="Cambria" w:hAnsi="Cambria"/>
          <w:sz w:val="20"/>
          <w:lang w:val="en-US"/>
        </w:rPr>
        <w:t xml:space="preserve"> Margarette May Macaulay,</w:t>
      </w:r>
      <w:r w:rsidRPr="006D25D7">
        <w:rPr>
          <w:rFonts w:ascii="Cambria" w:eastAsia="Arial Unicode MS" w:hAnsi="Cambria"/>
          <w:sz w:val="20"/>
          <w:szCs w:val="24"/>
          <w:bdr w:val="nil"/>
          <w:lang w:val="en-US"/>
        </w:rPr>
        <w:t xml:space="preserve"> Francisco José Eguiguren Praeli, </w:t>
      </w:r>
      <w:r w:rsidRPr="00F9365E">
        <w:rPr>
          <w:rFonts w:ascii="Cambria" w:hAnsi="Cambria"/>
          <w:sz w:val="20"/>
          <w:lang w:val="en-US"/>
        </w:rPr>
        <w:t>Luis Ernesto Vargas Silva</w:t>
      </w:r>
      <w:r>
        <w:rPr>
          <w:rFonts w:ascii="Cambria" w:eastAsia="Arial Unicode MS" w:hAnsi="Cambria"/>
          <w:sz w:val="20"/>
          <w:szCs w:val="24"/>
          <w:bdr w:val="nil"/>
          <w:lang w:val="en-US"/>
        </w:rPr>
        <w:t xml:space="preserve"> </w:t>
      </w:r>
      <w:r w:rsidRPr="006D25D7">
        <w:rPr>
          <w:rFonts w:ascii="Cambria" w:eastAsia="Arial Unicode MS" w:hAnsi="Cambria"/>
          <w:sz w:val="20"/>
          <w:szCs w:val="24"/>
          <w:bdr w:val="nil"/>
          <w:lang w:val="en-US"/>
        </w:rPr>
        <w:t xml:space="preserve"> and </w:t>
      </w:r>
      <w:proofErr w:type="spellStart"/>
      <w:r w:rsidRPr="006D25D7">
        <w:rPr>
          <w:rFonts w:ascii="Cambria" w:eastAsia="Arial Unicode MS" w:hAnsi="Cambria"/>
          <w:sz w:val="20"/>
          <w:szCs w:val="24"/>
          <w:bdr w:val="nil"/>
          <w:lang w:val="en-US"/>
        </w:rPr>
        <w:t>Flávia</w:t>
      </w:r>
      <w:proofErr w:type="spellEnd"/>
      <w:r w:rsidRPr="006D25D7">
        <w:rPr>
          <w:rFonts w:ascii="Cambria" w:eastAsia="Arial Unicode MS" w:hAnsi="Cambria"/>
          <w:sz w:val="20"/>
          <w:szCs w:val="24"/>
          <w:bdr w:val="nil"/>
          <w:lang w:val="en-US"/>
        </w:rPr>
        <w:t xml:space="preserve"> </w:t>
      </w:r>
      <w:proofErr w:type="spellStart"/>
      <w:r w:rsidRPr="006D25D7">
        <w:rPr>
          <w:rFonts w:ascii="Cambria" w:eastAsia="Arial Unicode MS" w:hAnsi="Cambria"/>
          <w:sz w:val="20"/>
          <w:szCs w:val="24"/>
          <w:bdr w:val="nil"/>
          <w:lang w:val="en-US"/>
        </w:rPr>
        <w:t>Piovesan</w:t>
      </w:r>
      <w:proofErr w:type="spellEnd"/>
      <w:r w:rsidRPr="006D25D7">
        <w:rPr>
          <w:rFonts w:ascii="Cambria" w:eastAsia="Arial Unicode MS" w:hAnsi="Cambria"/>
          <w:sz w:val="20"/>
          <w:szCs w:val="24"/>
          <w:bdr w:val="nil"/>
          <w:lang w:val="en-US"/>
        </w:rPr>
        <w:t>,</w:t>
      </w:r>
      <w:r w:rsidRPr="006D25D7">
        <w:rPr>
          <w:rFonts w:ascii="Cambria" w:eastAsia="Arial Unicode MS" w:hAnsi="Cambria" w:cs="Arial"/>
          <w:noProof/>
          <w:spacing w:val="-2"/>
          <w:sz w:val="20"/>
          <w:szCs w:val="24"/>
          <w:bdr w:val="nil"/>
          <w:lang w:val="en-US"/>
        </w:rPr>
        <w:t xml:space="preserve">  </w:t>
      </w:r>
      <w:r w:rsidRPr="006D25D7">
        <w:rPr>
          <w:rFonts w:ascii="Cambria" w:eastAsia="Arial Unicode MS" w:hAnsi="Cambria"/>
          <w:spacing w:val="-2"/>
          <w:sz w:val="20"/>
          <w:szCs w:val="24"/>
          <w:bdr w:val="nil"/>
          <w:lang w:val="en-US"/>
        </w:rPr>
        <w:t>Commissioners.</w:t>
      </w:r>
    </w:p>
    <w:p w:rsidR="006D25D7" w:rsidRPr="008874B2" w:rsidRDefault="006D25D7" w:rsidP="006D25D7">
      <w:pPr>
        <w:pBdr>
          <w:top w:val="nil"/>
          <w:left w:val="nil"/>
          <w:bottom w:val="nil"/>
          <w:right w:val="nil"/>
          <w:between w:val="nil"/>
          <w:bar w:val="nil"/>
        </w:pBdr>
        <w:suppressAutoHyphens/>
        <w:spacing w:after="240" w:line="240" w:lineRule="auto"/>
        <w:ind w:left="720"/>
        <w:jc w:val="both"/>
        <w:rPr>
          <w:rFonts w:ascii="Cambria" w:eastAsia="Arial Unicode MS" w:hAnsi="Cambria"/>
          <w:sz w:val="20"/>
          <w:szCs w:val="20"/>
          <w:bdr w:val="nil"/>
          <w:lang w:val="en-US"/>
        </w:rPr>
      </w:pPr>
      <w:bookmarkStart w:id="0" w:name="_GoBack"/>
      <w:bookmarkEnd w:id="0"/>
    </w:p>
    <w:sectPr w:rsidR="006D25D7" w:rsidRPr="008874B2" w:rsidSect="0025390B">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90F" w:rsidRDefault="00B4290F" w:rsidP="008874B2">
      <w:pPr>
        <w:spacing w:after="0" w:line="240" w:lineRule="auto"/>
      </w:pPr>
      <w:r>
        <w:separator/>
      </w:r>
    </w:p>
  </w:endnote>
  <w:endnote w:type="continuationSeparator" w:id="0">
    <w:p w:rsidR="00B4290F" w:rsidRDefault="00B4290F" w:rsidP="00887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F59" w:rsidRDefault="00722F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4B2" w:rsidRPr="006311DA" w:rsidRDefault="008874B2">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E575B">
      <w:rPr>
        <w:noProof/>
        <w:sz w:val="16"/>
      </w:rPr>
      <w:t>4</w:t>
    </w:r>
    <w:r w:rsidRPr="006311DA">
      <w:rPr>
        <w:noProof/>
        <w:sz w:val="16"/>
      </w:rPr>
      <w:fldChar w:fldCharType="end"/>
    </w:r>
  </w:p>
  <w:p w:rsidR="008874B2" w:rsidRDefault="008874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4B2" w:rsidRDefault="008874B2">
    <w:pPr>
      <w:pStyle w:val="Footer"/>
      <w:jc w:val="center"/>
    </w:pPr>
  </w:p>
  <w:p w:rsidR="008874B2" w:rsidRDefault="008874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90F" w:rsidRDefault="00B4290F" w:rsidP="008874B2">
      <w:pPr>
        <w:spacing w:after="0" w:line="240" w:lineRule="auto"/>
      </w:pPr>
      <w:r>
        <w:separator/>
      </w:r>
    </w:p>
  </w:footnote>
  <w:footnote w:type="continuationSeparator" w:id="0">
    <w:p w:rsidR="00B4290F" w:rsidRDefault="00B4290F" w:rsidP="008874B2">
      <w:pPr>
        <w:spacing w:after="0" w:line="240" w:lineRule="auto"/>
      </w:pPr>
      <w:r>
        <w:continuationSeparator/>
      </w:r>
    </w:p>
  </w:footnote>
  <w:footnote w:id="1">
    <w:p w:rsidR="008874B2" w:rsidRPr="000B5FBE" w:rsidRDefault="008874B2" w:rsidP="006D25D7">
      <w:pPr>
        <w:pStyle w:val="FootnoteText"/>
        <w:spacing w:after="0" w:line="240" w:lineRule="auto"/>
        <w:jc w:val="both"/>
        <w:rPr>
          <w:rFonts w:ascii="Cambria" w:hAnsi="Cambria"/>
          <w:sz w:val="16"/>
          <w:szCs w:val="16"/>
          <w:lang w:val="en-US"/>
        </w:rPr>
      </w:pPr>
      <w:r w:rsidRPr="000B5FBE">
        <w:rPr>
          <w:rStyle w:val="FootnoteReference"/>
          <w:rFonts w:ascii="Cambria" w:hAnsi="Cambria"/>
          <w:sz w:val="16"/>
          <w:szCs w:val="16"/>
        </w:rPr>
        <w:footnoteRef/>
      </w:r>
      <w:r w:rsidRPr="000B5FBE">
        <w:rPr>
          <w:rFonts w:ascii="Cambria" w:hAnsi="Cambria"/>
          <w:sz w:val="16"/>
          <w:szCs w:val="16"/>
          <w:lang w:val="en-US"/>
        </w:rPr>
        <w:t xml:space="preserve"> Hereinafter “USA”, “US”, or “United States”.</w:t>
      </w:r>
    </w:p>
  </w:footnote>
  <w:footnote w:id="2">
    <w:p w:rsidR="008874B2" w:rsidRPr="000B5FBE" w:rsidRDefault="008874B2" w:rsidP="006D25D7">
      <w:pPr>
        <w:pStyle w:val="FootnoteText"/>
        <w:spacing w:after="0" w:line="240" w:lineRule="auto"/>
        <w:jc w:val="both"/>
        <w:rPr>
          <w:sz w:val="16"/>
          <w:szCs w:val="16"/>
          <w:lang w:val="en-US"/>
        </w:rPr>
      </w:pPr>
      <w:r w:rsidRPr="000B5FBE">
        <w:rPr>
          <w:rStyle w:val="FootnoteReference"/>
          <w:sz w:val="16"/>
          <w:szCs w:val="16"/>
        </w:rPr>
        <w:footnoteRef/>
      </w:r>
      <w:r w:rsidRPr="000B5FBE">
        <w:rPr>
          <w:sz w:val="16"/>
          <w:szCs w:val="16"/>
          <w:lang w:val="en-US"/>
        </w:rPr>
        <w:t xml:space="preserve"> </w:t>
      </w:r>
      <w:r w:rsidRPr="000B5FBE">
        <w:rPr>
          <w:rFonts w:ascii="Cambria" w:hAnsi="Cambria"/>
          <w:sz w:val="16"/>
          <w:szCs w:val="16"/>
          <w:lang w:val="en-US"/>
        </w:rPr>
        <w:t>The petitioner invoked various rights under the American Convention, but the State is not a signatory to this instrument.</w:t>
      </w:r>
      <w:r w:rsidRPr="000B5FBE">
        <w:rPr>
          <w:sz w:val="16"/>
          <w:szCs w:val="16"/>
          <w:lang w:val="en-US"/>
        </w:rPr>
        <w:t xml:space="preserve"> </w:t>
      </w:r>
    </w:p>
  </w:footnote>
  <w:footnote w:id="3">
    <w:p w:rsidR="008874B2" w:rsidRPr="000B5FBE" w:rsidRDefault="008874B2" w:rsidP="006D25D7">
      <w:pPr>
        <w:pStyle w:val="FootnoteText"/>
        <w:spacing w:after="0" w:line="240" w:lineRule="auto"/>
        <w:jc w:val="both"/>
        <w:rPr>
          <w:rFonts w:ascii="Cambria" w:hAnsi="Cambria"/>
          <w:sz w:val="16"/>
          <w:szCs w:val="16"/>
          <w:lang w:val="en-US"/>
        </w:rPr>
      </w:pPr>
      <w:r w:rsidRPr="000B5FBE">
        <w:rPr>
          <w:rStyle w:val="FootnoteReference"/>
          <w:rFonts w:ascii="Cambria" w:hAnsi="Cambria"/>
          <w:sz w:val="16"/>
          <w:szCs w:val="16"/>
        </w:rPr>
        <w:footnoteRef/>
      </w:r>
      <w:r w:rsidRPr="000B5FBE">
        <w:rPr>
          <w:rFonts w:ascii="Cambria" w:hAnsi="Cambria"/>
          <w:sz w:val="16"/>
          <w:szCs w:val="16"/>
          <w:lang w:val="en-US"/>
        </w:rPr>
        <w:t xml:space="preserve"> The observations submitted by each party were duly transmitted to the opposing party.</w:t>
      </w:r>
    </w:p>
  </w:footnote>
  <w:footnote w:id="4">
    <w:p w:rsidR="008874B2" w:rsidRPr="000B5FBE" w:rsidRDefault="008874B2" w:rsidP="006D25D7">
      <w:pPr>
        <w:pStyle w:val="FootnoteText"/>
        <w:spacing w:after="0" w:line="240" w:lineRule="auto"/>
        <w:jc w:val="both"/>
        <w:rPr>
          <w:sz w:val="16"/>
          <w:szCs w:val="16"/>
          <w:lang w:val="en-US"/>
        </w:rPr>
      </w:pPr>
      <w:r w:rsidRPr="000B5FBE">
        <w:rPr>
          <w:rStyle w:val="FootnoteReference"/>
          <w:sz w:val="16"/>
          <w:szCs w:val="16"/>
        </w:rPr>
        <w:footnoteRef/>
      </w:r>
      <w:r w:rsidRPr="000B5FBE">
        <w:rPr>
          <w:sz w:val="16"/>
          <w:szCs w:val="16"/>
          <w:lang w:val="en-US"/>
        </w:rPr>
        <w:t xml:space="preserve"> Hereinafter “the American Declaration”.</w:t>
      </w:r>
    </w:p>
  </w:footnote>
  <w:footnote w:id="5">
    <w:p w:rsidR="008874B2" w:rsidRPr="000B5FBE" w:rsidRDefault="008874B2" w:rsidP="006D25D7">
      <w:pPr>
        <w:pStyle w:val="FootnoteText"/>
        <w:spacing w:after="0" w:line="240" w:lineRule="auto"/>
        <w:jc w:val="both"/>
        <w:rPr>
          <w:rFonts w:ascii="Cambria" w:hAnsi="Cambria"/>
          <w:sz w:val="16"/>
          <w:szCs w:val="16"/>
          <w:lang w:val="en-US"/>
        </w:rPr>
      </w:pPr>
      <w:r w:rsidRPr="000B5FBE">
        <w:rPr>
          <w:rStyle w:val="FootnoteReference"/>
          <w:rFonts w:ascii="Cambria" w:hAnsi="Cambria"/>
          <w:sz w:val="16"/>
          <w:szCs w:val="16"/>
        </w:rPr>
        <w:footnoteRef/>
      </w:r>
      <w:r w:rsidRPr="000B5FBE">
        <w:rPr>
          <w:rFonts w:ascii="Cambria" w:hAnsi="Cambria"/>
          <w:sz w:val="16"/>
          <w:szCs w:val="16"/>
          <w:lang w:val="en-US"/>
        </w:rPr>
        <w:t xml:space="preserve"> In this regard, the petition contends that (a) Mr. </w:t>
      </w:r>
      <w:r w:rsidR="00796742" w:rsidRPr="000B5FBE">
        <w:rPr>
          <w:rFonts w:ascii="Cambria" w:hAnsi="Cambria"/>
          <w:sz w:val="16"/>
          <w:szCs w:val="16"/>
          <w:lang w:val="en-US"/>
        </w:rPr>
        <w:t>Taylor</w:t>
      </w:r>
      <w:r w:rsidRPr="000B5FBE">
        <w:rPr>
          <w:rFonts w:ascii="Cambria" w:hAnsi="Cambria"/>
          <w:sz w:val="16"/>
          <w:szCs w:val="16"/>
          <w:lang w:val="en-US"/>
        </w:rPr>
        <w:t xml:space="preserve"> was shot by Eric Harris, one of two shooters; (b) Eric Harris was on an anti-depressant drug called </w:t>
      </w:r>
      <w:proofErr w:type="spellStart"/>
      <w:r w:rsidRPr="000B5FBE">
        <w:rPr>
          <w:rFonts w:ascii="Cambria" w:hAnsi="Cambria"/>
          <w:sz w:val="16"/>
          <w:szCs w:val="16"/>
          <w:lang w:val="en-US"/>
        </w:rPr>
        <w:t>Luvox</w:t>
      </w:r>
      <w:proofErr w:type="spellEnd"/>
      <w:r w:rsidRPr="000B5FBE">
        <w:rPr>
          <w:rFonts w:ascii="Cambria" w:hAnsi="Cambria"/>
          <w:sz w:val="16"/>
          <w:szCs w:val="16"/>
          <w:lang w:val="en-US"/>
        </w:rPr>
        <w:t>, and that this drug induced his violent behavior.  Based on this, the petitioner alleges that Mr. Taylor (and others) sued the pharmaceutical company called Solvay, which manufactures the drug.  According to the petitioner, Mr. Taylor also wrote a book about his experiences, and up to 2009, making multiple appearances in the electronic media.</w:t>
      </w:r>
    </w:p>
  </w:footnote>
  <w:footnote w:id="6">
    <w:p w:rsidR="008874B2" w:rsidRPr="000B5FBE" w:rsidRDefault="008874B2" w:rsidP="006D25D7">
      <w:pPr>
        <w:pStyle w:val="FootnoteText"/>
        <w:spacing w:after="0" w:line="240" w:lineRule="auto"/>
        <w:jc w:val="both"/>
        <w:rPr>
          <w:rFonts w:ascii="Cambria" w:hAnsi="Cambria"/>
          <w:sz w:val="16"/>
          <w:szCs w:val="16"/>
          <w:lang w:val="en-US"/>
        </w:rPr>
      </w:pPr>
      <w:r w:rsidRPr="000B5FBE">
        <w:rPr>
          <w:rStyle w:val="FootnoteReference"/>
          <w:rFonts w:ascii="Cambria" w:hAnsi="Cambria"/>
          <w:sz w:val="16"/>
          <w:szCs w:val="16"/>
        </w:rPr>
        <w:footnoteRef/>
      </w:r>
      <w:r w:rsidRPr="000B5FBE">
        <w:rPr>
          <w:rFonts w:ascii="Cambria" w:hAnsi="Cambria"/>
          <w:sz w:val="16"/>
          <w:szCs w:val="16"/>
          <w:lang w:val="en-US"/>
        </w:rPr>
        <w:t xml:space="preserve"> In relation to the first arrest, the petitioner claims that the anonymous tip claimed that Mr. Taylor had written a letter saying that that he would “bomb a bookstore in Colorado Springs.  For the second arrest, the petitioner claims that the anonymous tip claimed that “Mark is acting weird”.</w:t>
      </w:r>
    </w:p>
  </w:footnote>
  <w:footnote w:id="7">
    <w:p w:rsidR="008874B2" w:rsidRPr="000B5FBE" w:rsidRDefault="008874B2" w:rsidP="006D25D7">
      <w:pPr>
        <w:pStyle w:val="FootnoteText"/>
        <w:spacing w:after="0" w:line="240" w:lineRule="auto"/>
        <w:jc w:val="both"/>
        <w:rPr>
          <w:rFonts w:ascii="Cambria" w:hAnsi="Cambria"/>
          <w:sz w:val="16"/>
          <w:szCs w:val="16"/>
          <w:lang w:val="en-US"/>
        </w:rPr>
      </w:pPr>
      <w:r w:rsidRPr="000B5FBE">
        <w:rPr>
          <w:rStyle w:val="FootnoteReference"/>
          <w:rFonts w:ascii="Cambria" w:hAnsi="Cambria"/>
          <w:sz w:val="16"/>
          <w:szCs w:val="16"/>
        </w:rPr>
        <w:footnoteRef/>
      </w:r>
      <w:r w:rsidRPr="000B5FBE">
        <w:rPr>
          <w:rFonts w:ascii="Cambria" w:hAnsi="Cambria"/>
          <w:sz w:val="16"/>
          <w:szCs w:val="16"/>
          <w:lang w:val="en-US"/>
        </w:rPr>
        <w:t xml:space="preserve"> In relation to the first arrest, the petitioner states that Mr. Taylor was detained at Peak Vista Mental Hospital for a month.  In relation to the second arrest, the petitioner indicates that Mr. Taylor was detained at the State Hospital in Pueblo, Colorado, but gives no indication as to the duration.</w:t>
      </w:r>
    </w:p>
  </w:footnote>
  <w:footnote w:id="8">
    <w:p w:rsidR="008874B2" w:rsidRPr="000B5FBE" w:rsidRDefault="008874B2" w:rsidP="006D25D7">
      <w:pPr>
        <w:pStyle w:val="FootnoteText"/>
        <w:spacing w:after="0" w:line="240" w:lineRule="auto"/>
        <w:jc w:val="both"/>
        <w:rPr>
          <w:rFonts w:ascii="Cambria" w:hAnsi="Cambria"/>
          <w:sz w:val="16"/>
          <w:szCs w:val="16"/>
          <w:lang w:val="en-US"/>
        </w:rPr>
      </w:pPr>
      <w:r w:rsidRPr="000B5FBE">
        <w:rPr>
          <w:rStyle w:val="FootnoteReference"/>
          <w:rFonts w:ascii="Cambria" w:hAnsi="Cambria"/>
          <w:sz w:val="16"/>
          <w:szCs w:val="16"/>
        </w:rPr>
        <w:footnoteRef/>
      </w:r>
      <w:r w:rsidRPr="000B5FBE">
        <w:rPr>
          <w:rFonts w:ascii="Cambria" w:hAnsi="Cambria"/>
          <w:sz w:val="16"/>
          <w:szCs w:val="16"/>
          <w:lang w:val="en-US"/>
        </w:rPr>
        <w:t xml:space="preserve"> The petitioner states that on two occasions, the alleged victim was hospitalized because of Selective serotonin reuptake inhibitors (SSRI) withdrawal syndrome and another time for Serotonin Syndrome.</w:t>
      </w:r>
    </w:p>
  </w:footnote>
  <w:footnote w:id="9">
    <w:p w:rsidR="008874B2" w:rsidRPr="000B5FBE" w:rsidRDefault="008874B2" w:rsidP="006D25D7">
      <w:pPr>
        <w:pStyle w:val="FootnoteText"/>
        <w:spacing w:after="0" w:line="240" w:lineRule="auto"/>
        <w:jc w:val="both"/>
        <w:rPr>
          <w:rFonts w:ascii="Cambria" w:hAnsi="Cambria"/>
          <w:sz w:val="16"/>
          <w:szCs w:val="16"/>
          <w:lang w:val="en-US"/>
        </w:rPr>
      </w:pPr>
      <w:r w:rsidRPr="000B5FBE">
        <w:rPr>
          <w:rStyle w:val="FootnoteReference"/>
          <w:rFonts w:ascii="Cambria" w:hAnsi="Cambria"/>
          <w:sz w:val="16"/>
          <w:szCs w:val="16"/>
        </w:rPr>
        <w:footnoteRef/>
      </w:r>
      <w:r w:rsidRPr="000B5FBE">
        <w:rPr>
          <w:rFonts w:ascii="Cambria" w:hAnsi="Cambria"/>
          <w:sz w:val="16"/>
          <w:szCs w:val="16"/>
          <w:lang w:val="en-US"/>
        </w:rPr>
        <w:t xml:space="preserve"> The petitioner attributes these seizures to “Neuroleptic Discontinuation Syndrome”, which she says may occur when discontinuing or withdrawing from a psychiatric medication that affects the brain’s serotonin level.</w:t>
      </w:r>
    </w:p>
  </w:footnote>
  <w:footnote w:id="10">
    <w:p w:rsidR="008874B2" w:rsidRPr="000B5FBE" w:rsidRDefault="008874B2" w:rsidP="006D25D7">
      <w:pPr>
        <w:pStyle w:val="FootnoteText"/>
        <w:spacing w:after="0" w:line="240" w:lineRule="auto"/>
        <w:jc w:val="both"/>
        <w:rPr>
          <w:rFonts w:ascii="Cambria" w:hAnsi="Cambria"/>
          <w:sz w:val="16"/>
          <w:szCs w:val="16"/>
          <w:lang w:val="en-US"/>
        </w:rPr>
      </w:pPr>
      <w:r w:rsidRPr="000B5FBE">
        <w:rPr>
          <w:rStyle w:val="FootnoteReference"/>
          <w:rFonts w:ascii="Cambria" w:hAnsi="Cambria"/>
          <w:sz w:val="16"/>
          <w:szCs w:val="16"/>
        </w:rPr>
        <w:footnoteRef/>
      </w:r>
      <w:r w:rsidRPr="000B5FBE">
        <w:rPr>
          <w:rFonts w:ascii="Cambria" w:hAnsi="Cambria"/>
          <w:sz w:val="16"/>
          <w:szCs w:val="16"/>
          <w:lang w:val="en-US"/>
        </w:rPr>
        <w:t xml:space="preserve"> In relation to the Arizona litigation, the petitioner alleges that in 2010 there was a secret hearing by the Arizona Public Fiduciary Office for the appointment of a temporary guardian for Mr. Taylor; and that notice of this hearing was not sent to neither of Mr. Taylor’s parents.  </w:t>
      </w:r>
    </w:p>
  </w:footnote>
  <w:footnote w:id="11">
    <w:p w:rsidR="008874B2" w:rsidRPr="000B5FBE" w:rsidRDefault="008874B2" w:rsidP="006D25D7">
      <w:pPr>
        <w:pStyle w:val="FootnoteText"/>
        <w:spacing w:after="0" w:line="240" w:lineRule="auto"/>
        <w:jc w:val="both"/>
        <w:rPr>
          <w:rFonts w:ascii="Cambria" w:hAnsi="Cambria"/>
          <w:sz w:val="16"/>
          <w:szCs w:val="16"/>
          <w:lang w:val="en-US"/>
        </w:rPr>
      </w:pPr>
      <w:r w:rsidRPr="000B5FBE">
        <w:rPr>
          <w:rStyle w:val="FootnoteReference"/>
          <w:rFonts w:ascii="Cambria" w:hAnsi="Cambria"/>
          <w:sz w:val="16"/>
          <w:szCs w:val="16"/>
        </w:rPr>
        <w:footnoteRef/>
      </w:r>
      <w:r w:rsidRPr="000B5FBE">
        <w:rPr>
          <w:rFonts w:ascii="Cambria" w:hAnsi="Cambria"/>
          <w:sz w:val="16"/>
          <w:szCs w:val="16"/>
          <w:lang w:val="en-US"/>
        </w:rPr>
        <w:t xml:space="preserve"> According to the petitioner, the Arizona Superior Court, in 2011, initially appointed a “”Public Fiduciary” as Mr. Taylor’s guardian, but later granted temporary guardianship to Mr. Taylor’s brother Todd Taylor.  The petitioner complains that this Public Fiduciary refused to share any medical records (relating to Mr. Taylor) with his mother or her attorney.   Upon Mr. Taylor’s return to Colorado in March 2011, the Denver Probate Court granted temporary guardianship to Mr. Taylor’s mother.  According to the petitioner, the temporary guardianship was for 60 days, following which Mr. Taylor’s mother would be required to file a guardianship report and other documentation to obtain permanent guardianship.  The petitioner states that the lawyer representing Mr. Taylor’s mother refused or neglected to file these documents.</w:t>
      </w:r>
    </w:p>
  </w:footnote>
  <w:footnote w:id="12">
    <w:p w:rsidR="008874B2" w:rsidRPr="000B5FBE" w:rsidRDefault="008874B2" w:rsidP="006D25D7">
      <w:pPr>
        <w:pStyle w:val="FootnoteText"/>
        <w:spacing w:after="0" w:line="240" w:lineRule="auto"/>
        <w:jc w:val="both"/>
        <w:rPr>
          <w:sz w:val="16"/>
          <w:szCs w:val="16"/>
          <w:lang w:val="en-US"/>
        </w:rPr>
      </w:pPr>
      <w:r w:rsidRPr="000B5FBE">
        <w:rPr>
          <w:rStyle w:val="FootnoteReference"/>
          <w:rFonts w:ascii="Cambria" w:hAnsi="Cambria"/>
          <w:sz w:val="16"/>
          <w:szCs w:val="16"/>
        </w:rPr>
        <w:footnoteRef/>
      </w:r>
      <w:r w:rsidRPr="000B5FBE">
        <w:rPr>
          <w:rFonts w:ascii="Cambria" w:hAnsi="Cambria"/>
          <w:sz w:val="16"/>
          <w:szCs w:val="16"/>
          <w:lang w:val="en-US"/>
        </w:rPr>
        <w:t xml:space="preserve"> According to the petitioner, in November 2011, the Denver Probate Court conducted a hearing on the guardianship of Mr. Taylor, when it awarded temporary guardianship to Mr. Taylor’s father.   The petitioner complains that the Denver Probate Court did not address a number of pertinent issues, including the issue of informed consent (to being medicated); the issue of adverse effects of the medications; and the issue of whether the diagnosis of schizophrenia was correct.   The petitioner also complains that Mr. Taylor was not allowed to attend court to identify the parent he preferred as guardian</w:t>
      </w:r>
      <w:r w:rsidRPr="000B5FBE">
        <w:rPr>
          <w:sz w:val="16"/>
          <w:szCs w:val="16"/>
          <w:lang w:val="en-US"/>
        </w:rPr>
        <w:t>.</w:t>
      </w:r>
    </w:p>
  </w:footnote>
  <w:footnote w:id="13">
    <w:p w:rsidR="008874B2" w:rsidRPr="000B5FBE" w:rsidRDefault="008874B2" w:rsidP="006D25D7">
      <w:pPr>
        <w:pStyle w:val="FootnoteText"/>
        <w:spacing w:after="0" w:line="240" w:lineRule="auto"/>
        <w:jc w:val="both"/>
        <w:rPr>
          <w:rFonts w:ascii="Cambria" w:hAnsi="Cambria"/>
          <w:sz w:val="16"/>
          <w:szCs w:val="16"/>
          <w:lang w:val="en-US"/>
        </w:rPr>
      </w:pPr>
      <w:r w:rsidRPr="000B5FBE">
        <w:rPr>
          <w:rStyle w:val="FootnoteReference"/>
          <w:rFonts w:ascii="Cambria" w:hAnsi="Cambria"/>
          <w:sz w:val="16"/>
          <w:szCs w:val="16"/>
        </w:rPr>
        <w:footnoteRef/>
      </w:r>
      <w:r w:rsidRPr="000B5FBE">
        <w:rPr>
          <w:rFonts w:ascii="Cambria" w:hAnsi="Cambria"/>
          <w:sz w:val="16"/>
          <w:szCs w:val="16"/>
          <w:lang w:val="en-US"/>
        </w:rPr>
        <w:t xml:space="preserve"> A copy of this complaint was received by the IACHR Secretariat on October 14, 2014.   However, the IACHR notes that the </w:t>
      </w:r>
      <w:r w:rsidR="00066824" w:rsidRPr="000B5FBE">
        <w:rPr>
          <w:rFonts w:ascii="Cambria" w:hAnsi="Cambria"/>
          <w:sz w:val="16"/>
          <w:szCs w:val="16"/>
          <w:lang w:val="en-US"/>
        </w:rPr>
        <w:t xml:space="preserve">United </w:t>
      </w:r>
      <w:r w:rsidRPr="000B5FBE">
        <w:rPr>
          <w:rFonts w:ascii="Cambria" w:hAnsi="Cambria"/>
          <w:sz w:val="16"/>
          <w:szCs w:val="16"/>
          <w:lang w:val="en-US"/>
        </w:rPr>
        <w:t xml:space="preserve">State is not a signatory to the Optional Protocol to the ICCPR. </w:t>
      </w:r>
    </w:p>
  </w:footnote>
  <w:footnote w:id="14">
    <w:p w:rsidR="008874B2" w:rsidRPr="000B5FBE" w:rsidRDefault="008874B2" w:rsidP="006D25D7">
      <w:pPr>
        <w:pStyle w:val="FootnoteText"/>
        <w:spacing w:after="0" w:line="240" w:lineRule="auto"/>
        <w:jc w:val="both"/>
        <w:rPr>
          <w:rFonts w:ascii="Cambria" w:hAnsi="Cambria"/>
          <w:sz w:val="16"/>
          <w:szCs w:val="16"/>
          <w:lang w:val="en-US"/>
        </w:rPr>
      </w:pPr>
      <w:r w:rsidRPr="000B5FBE">
        <w:rPr>
          <w:rStyle w:val="FootnoteReference"/>
          <w:rFonts w:ascii="Cambria" w:hAnsi="Cambria"/>
          <w:sz w:val="16"/>
          <w:szCs w:val="16"/>
        </w:rPr>
        <w:footnoteRef/>
      </w:r>
      <w:r w:rsidRPr="000B5FBE">
        <w:rPr>
          <w:rFonts w:ascii="Cambria" w:hAnsi="Cambria"/>
          <w:sz w:val="16"/>
          <w:szCs w:val="16"/>
          <w:lang w:val="en-US"/>
        </w:rPr>
        <w:t xml:space="preserve"> The State also notes that the petitioner invokes violations of other instruments to which the US is not a party, such as the Convention </w:t>
      </w:r>
      <w:proofErr w:type="gramStart"/>
      <w:r w:rsidRPr="000B5FBE">
        <w:rPr>
          <w:rFonts w:ascii="Cambria" w:hAnsi="Cambria"/>
          <w:sz w:val="16"/>
          <w:szCs w:val="16"/>
          <w:lang w:val="en-US"/>
        </w:rPr>
        <w:t>Against</w:t>
      </w:r>
      <w:proofErr w:type="gramEnd"/>
      <w:r w:rsidRPr="000B5FBE">
        <w:rPr>
          <w:rFonts w:ascii="Cambria" w:hAnsi="Cambria"/>
          <w:sz w:val="16"/>
          <w:szCs w:val="16"/>
          <w:lang w:val="en-US"/>
        </w:rPr>
        <w:t xml:space="preserve"> Torture.</w:t>
      </w:r>
    </w:p>
  </w:footnote>
  <w:footnote w:id="15">
    <w:p w:rsidR="008874B2" w:rsidRPr="000B5FBE" w:rsidRDefault="008874B2" w:rsidP="006D25D7">
      <w:pPr>
        <w:pStyle w:val="FootnoteText"/>
        <w:spacing w:after="0" w:line="240" w:lineRule="auto"/>
        <w:jc w:val="both"/>
        <w:rPr>
          <w:rFonts w:ascii="Cambria" w:hAnsi="Cambria"/>
          <w:sz w:val="16"/>
          <w:szCs w:val="16"/>
          <w:lang w:val="en-US"/>
        </w:rPr>
      </w:pPr>
      <w:r w:rsidRPr="000B5FBE">
        <w:rPr>
          <w:rStyle w:val="FootnoteReference"/>
          <w:rFonts w:ascii="Cambria" w:hAnsi="Cambria"/>
          <w:sz w:val="16"/>
          <w:szCs w:val="16"/>
        </w:rPr>
        <w:footnoteRef/>
      </w:r>
      <w:r w:rsidRPr="000B5FBE">
        <w:rPr>
          <w:rFonts w:ascii="Cambria" w:hAnsi="Cambria"/>
          <w:sz w:val="16"/>
          <w:szCs w:val="16"/>
          <w:lang w:val="en-US"/>
        </w:rPr>
        <w:t xml:space="preserve"> In this regard, the State notes that the Denver Probate Court found that Mr. Taylor suffered from </w:t>
      </w:r>
      <w:proofErr w:type="spellStart"/>
      <w:r w:rsidR="00D573C9">
        <w:rPr>
          <w:rFonts w:ascii="Cambria" w:hAnsi="Cambria"/>
          <w:sz w:val="16"/>
          <w:szCs w:val="16"/>
          <w:lang w:val="en-US"/>
        </w:rPr>
        <w:t>scizophrenia</w:t>
      </w:r>
      <w:proofErr w:type="spellEnd"/>
      <w:r w:rsidRPr="000B5FBE">
        <w:rPr>
          <w:rFonts w:ascii="Cambria" w:hAnsi="Cambria"/>
          <w:sz w:val="16"/>
          <w:szCs w:val="16"/>
          <w:lang w:val="en-US"/>
        </w:rPr>
        <w:t>; and that he was an incapacitated person.  According to the State, the Court also found that Mr. Taylor’s identified needs could not be met at that time by a less restrictive means than hospitalization; and that he was unable to manage property and business affairs; and further, that he was unable to effectively receive or evaluate information or communicate decisions.   In relation to Mr. Taylor’s mother, the State asserts that the Court had “grave concerns” about her, finding that “she does whatever her son wants to do without taking into account what’s best for him”.</w:t>
      </w:r>
    </w:p>
  </w:footnote>
  <w:footnote w:id="16">
    <w:p w:rsidR="008874B2" w:rsidRPr="000B5FBE" w:rsidRDefault="008874B2" w:rsidP="006D25D7">
      <w:pPr>
        <w:pStyle w:val="FootnoteText"/>
        <w:spacing w:after="0" w:line="240" w:lineRule="auto"/>
        <w:jc w:val="both"/>
        <w:rPr>
          <w:sz w:val="16"/>
          <w:szCs w:val="16"/>
          <w:lang w:val="en-US"/>
        </w:rPr>
      </w:pPr>
      <w:r w:rsidRPr="000B5FBE">
        <w:rPr>
          <w:rStyle w:val="FootnoteReference"/>
          <w:rFonts w:ascii="Cambria" w:hAnsi="Cambria"/>
          <w:sz w:val="16"/>
          <w:szCs w:val="16"/>
        </w:rPr>
        <w:footnoteRef/>
      </w:r>
      <w:r w:rsidRPr="000B5FBE">
        <w:rPr>
          <w:rFonts w:ascii="Cambria" w:hAnsi="Cambria"/>
          <w:sz w:val="16"/>
          <w:szCs w:val="16"/>
          <w:lang w:val="en-US"/>
        </w:rPr>
        <w:t xml:space="preserve"> During the guardianship proceedings in Arizona.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4B2" w:rsidRDefault="008874B2" w:rsidP="0025390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8874B2" w:rsidRDefault="008874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4B2" w:rsidRDefault="00DE2612" w:rsidP="0025390B">
    <w:pPr>
      <w:pStyle w:val="Header"/>
      <w:jc w:val="center"/>
    </w:pPr>
    <w:r w:rsidRPr="00492AC5">
      <w:rPr>
        <w:noProof/>
        <w:lang w:val="en-US"/>
      </w:rPr>
      <w:drawing>
        <wp:inline distT="0" distB="0" distL="0" distR="0">
          <wp:extent cx="2209800" cy="114300"/>
          <wp:effectExtent l="0" t="0" r="0" b="0"/>
          <wp:docPr id="4" name="Picture 9"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4300"/>
                  </a:xfrm>
                  <a:prstGeom prst="rect">
                    <a:avLst/>
                  </a:prstGeom>
                  <a:noFill/>
                  <a:ln>
                    <a:noFill/>
                  </a:ln>
                </pic:spPr>
              </pic:pic>
            </a:graphicData>
          </a:graphic>
        </wp:inline>
      </w:drawing>
    </w:r>
  </w:p>
  <w:p w:rsidR="008874B2" w:rsidRPr="00EC7D62" w:rsidRDefault="00B4290F" w:rsidP="0025390B">
    <w:pPr>
      <w:pStyle w:val="Header"/>
      <w:jc w:val="center"/>
    </w:pPr>
    <w: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F59" w:rsidRDefault="00722F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4B2"/>
    <w:rsid w:val="0002388C"/>
    <w:rsid w:val="00066824"/>
    <w:rsid w:val="000B5FBE"/>
    <w:rsid w:val="000C46BF"/>
    <w:rsid w:val="000E5E38"/>
    <w:rsid w:val="0011043C"/>
    <w:rsid w:val="001802FF"/>
    <w:rsid w:val="00195D43"/>
    <w:rsid w:val="00252816"/>
    <w:rsid w:val="0025390B"/>
    <w:rsid w:val="002A6883"/>
    <w:rsid w:val="002E575B"/>
    <w:rsid w:val="002F4641"/>
    <w:rsid w:val="00383436"/>
    <w:rsid w:val="00385096"/>
    <w:rsid w:val="003E7A01"/>
    <w:rsid w:val="00470E8F"/>
    <w:rsid w:val="00626A25"/>
    <w:rsid w:val="0066603D"/>
    <w:rsid w:val="006D25D7"/>
    <w:rsid w:val="006F40AA"/>
    <w:rsid w:val="00722F59"/>
    <w:rsid w:val="00755301"/>
    <w:rsid w:val="0075555F"/>
    <w:rsid w:val="00796742"/>
    <w:rsid w:val="007A3D03"/>
    <w:rsid w:val="007C396E"/>
    <w:rsid w:val="00885BE7"/>
    <w:rsid w:val="008874B2"/>
    <w:rsid w:val="008C2C48"/>
    <w:rsid w:val="009066A0"/>
    <w:rsid w:val="00906B64"/>
    <w:rsid w:val="009120EF"/>
    <w:rsid w:val="00971474"/>
    <w:rsid w:val="0098547D"/>
    <w:rsid w:val="009E60FF"/>
    <w:rsid w:val="00A44CED"/>
    <w:rsid w:val="00A91BD5"/>
    <w:rsid w:val="00B11EBC"/>
    <w:rsid w:val="00B357D6"/>
    <w:rsid w:val="00B4290F"/>
    <w:rsid w:val="00B53627"/>
    <w:rsid w:val="00B83CDD"/>
    <w:rsid w:val="00C63A85"/>
    <w:rsid w:val="00CA7079"/>
    <w:rsid w:val="00D0464C"/>
    <w:rsid w:val="00D42502"/>
    <w:rsid w:val="00D573C9"/>
    <w:rsid w:val="00D906D6"/>
    <w:rsid w:val="00DE2612"/>
    <w:rsid w:val="00E80376"/>
    <w:rsid w:val="00EA3641"/>
    <w:rsid w:val="00F74078"/>
    <w:rsid w:val="00F93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874B2"/>
    <w:pPr>
      <w:tabs>
        <w:tab w:val="center" w:pos="4680"/>
        <w:tab w:val="right" w:pos="9360"/>
      </w:tabs>
    </w:pPr>
  </w:style>
  <w:style w:type="character" w:customStyle="1" w:styleId="FooterChar">
    <w:name w:val="Footer Char"/>
    <w:link w:val="Footer"/>
    <w:uiPriority w:val="99"/>
    <w:rsid w:val="008874B2"/>
    <w:rPr>
      <w:sz w:val="22"/>
      <w:szCs w:val="22"/>
      <w:lang w:eastAsia="en-US"/>
    </w:rPr>
  </w:style>
  <w:style w:type="paragraph" w:styleId="FootnoteText">
    <w:name w:val="footnote text"/>
    <w:basedOn w:val="Normal"/>
    <w:link w:val="FootnoteTextChar"/>
    <w:uiPriority w:val="99"/>
    <w:semiHidden/>
    <w:unhideWhenUsed/>
    <w:rsid w:val="008874B2"/>
    <w:rPr>
      <w:sz w:val="20"/>
      <w:szCs w:val="20"/>
    </w:rPr>
  </w:style>
  <w:style w:type="character" w:customStyle="1" w:styleId="FootnoteTextChar">
    <w:name w:val="Footnote Text Char"/>
    <w:link w:val="FootnoteText"/>
    <w:uiPriority w:val="99"/>
    <w:semiHidden/>
    <w:rsid w:val="008874B2"/>
    <w:rPr>
      <w:lang w:eastAsia="en-US"/>
    </w:rPr>
  </w:style>
  <w:style w:type="paragraph" w:styleId="Header">
    <w:name w:val="header"/>
    <w:basedOn w:val="Normal"/>
    <w:link w:val="HeaderChar"/>
    <w:uiPriority w:val="99"/>
    <w:unhideWhenUsed/>
    <w:rsid w:val="008874B2"/>
    <w:pPr>
      <w:tabs>
        <w:tab w:val="center" w:pos="4680"/>
        <w:tab w:val="right" w:pos="9360"/>
      </w:tabs>
    </w:pPr>
  </w:style>
  <w:style w:type="character" w:customStyle="1" w:styleId="HeaderChar">
    <w:name w:val="Header Char"/>
    <w:link w:val="Header"/>
    <w:uiPriority w:val="99"/>
    <w:rsid w:val="008874B2"/>
    <w:rPr>
      <w:sz w:val="22"/>
      <w:szCs w:val="22"/>
      <w:lang w:eastAsia="en-US"/>
    </w:rPr>
  </w:style>
  <w:style w:type="character" w:styleId="PageNumber">
    <w:name w:val="page number"/>
    <w:rsid w:val="008874B2"/>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8874B2"/>
    <w:rPr>
      <w:rFonts w:cs="Times New Roman"/>
      <w:vertAlign w:val="superscript"/>
    </w:rPr>
  </w:style>
  <w:style w:type="table" w:styleId="TableGrid">
    <w:name w:val="Table Grid"/>
    <w:basedOn w:val="TableNormal"/>
    <w:uiPriority w:val="59"/>
    <w:rsid w:val="008874B2"/>
    <w:pPr>
      <w:pBdr>
        <w:top w:val="nil"/>
        <w:left w:val="nil"/>
        <w:bottom w:val="nil"/>
        <w:right w:val="nil"/>
        <w:between w:val="nil"/>
        <w:bar w:val="nil"/>
      </w:pBdr>
    </w:pPr>
    <w:rPr>
      <w:rFonts w:ascii="Times New Roman" w:eastAsia="Arial Unicode MS" w:hAnsi="Times New Roman"/>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1847</Words>
  <Characters>10051</Characters>
  <Application>Microsoft Office Word</Application>
  <DocSecurity>0</DocSecurity>
  <Lines>223</Lines>
  <Paragraphs>70</Paragraphs>
  <ScaleCrop>false</ScaleCrop>
  <Company/>
  <LinksUpToDate>false</LinksUpToDate>
  <CharactersWithSpaces>11828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Repot No. 202/19</dc:title>
  <dc:subject/>
  <dc:creator/>
  <cp:keywords/>
  <cp:lastModifiedBy/>
  <cp:revision>1</cp:revision>
  <dcterms:created xsi:type="dcterms:W3CDTF">2020-04-02T14:55:00Z</dcterms:created>
  <dcterms:modified xsi:type="dcterms:W3CDTF">2020-04-02T14:56:00Z</dcterms:modified>
</cp:coreProperties>
</file>