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76531B5"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D7C56">
                              <w:rPr>
                                <w:rFonts w:asciiTheme="majorHAnsi" w:hAnsiTheme="majorHAnsi" w:cs="Arial"/>
                                <w:b/>
                                <w:bCs/>
                                <w:color w:val="0D0D0D" w:themeColor="text1" w:themeTint="F2"/>
                                <w:sz w:val="36"/>
                                <w:szCs w:val="40"/>
                              </w:rPr>
                              <w:t>370</w:t>
                            </w:r>
                            <w:r w:rsidR="00D4286E">
                              <w:rPr>
                                <w:rFonts w:asciiTheme="majorHAnsi" w:hAnsiTheme="majorHAnsi" w:cs="Arial"/>
                                <w:b/>
                                <w:bCs/>
                                <w:color w:val="0D0D0D" w:themeColor="text1" w:themeTint="F2"/>
                                <w:sz w:val="36"/>
                                <w:szCs w:val="40"/>
                              </w:rPr>
                              <w:t>/20</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1640A8">
                              <w:rPr>
                                <w:rFonts w:asciiTheme="majorHAnsi" w:hAnsiTheme="majorHAnsi" w:cs="Arial"/>
                                <w:b/>
                                <w:bCs/>
                                <w:color w:val="0D0D0D" w:themeColor="text1" w:themeTint="F2"/>
                                <w:sz w:val="36"/>
                                <w:szCs w:val="40"/>
                              </w:rPr>
                              <w:t>1282</w:t>
                            </w:r>
                            <w:r w:rsidR="00F621C3">
                              <w:rPr>
                                <w:rFonts w:asciiTheme="majorHAnsi" w:hAnsiTheme="majorHAnsi" w:cs="Arial"/>
                                <w:b/>
                                <w:bCs/>
                                <w:color w:val="0D0D0D" w:themeColor="text1" w:themeTint="F2"/>
                                <w:sz w:val="36"/>
                                <w:szCs w:val="40"/>
                              </w:rPr>
                              <w:t>-</w:t>
                            </w:r>
                            <w:r w:rsidR="001640A8">
                              <w:rPr>
                                <w:rFonts w:asciiTheme="majorHAnsi" w:hAnsiTheme="majorHAnsi" w:cs="Arial"/>
                                <w:b/>
                                <w:bCs/>
                                <w:color w:val="0D0D0D" w:themeColor="text1" w:themeTint="F2"/>
                                <w:sz w:val="36"/>
                                <w:szCs w:val="40"/>
                              </w:rPr>
                              <w:t>11</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Pr="00D4286E">
                              <w:rPr>
                                <w:rFonts w:asciiTheme="majorHAnsi" w:hAnsiTheme="majorHAnsi" w:cs="Arial"/>
                                <w:szCs w:val="22"/>
                              </w:rPr>
                              <w:t>ADMISSIBILITY</w:t>
                            </w:r>
                            <w:r w:rsidR="00F621C3" w:rsidRPr="008546E5">
                              <w:rPr>
                                <w:rFonts w:asciiTheme="majorHAnsi" w:hAnsiTheme="majorHAnsi" w:cs="Arial"/>
                                <w:color w:val="FF0000"/>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F42B71" w:rsidRPr="00024B76" w:rsidRDefault="001640A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US"/>
                              </w:rPr>
                            </w:pPr>
                            <w:r w:rsidRPr="001640A8">
                              <w:rPr>
                                <w:rFonts w:ascii="Cambria" w:hAnsi="Cambria" w:cs="Arial"/>
                                <w:color w:val="0D0D0D"/>
                                <w:szCs w:val="22"/>
                                <w:lang w:val="es-US"/>
                              </w:rPr>
                              <w:t xml:space="preserve">MANUEL SEGUNDO MALDONADO MIRANDA </w:t>
                            </w:r>
                            <w:r>
                              <w:rPr>
                                <w:rFonts w:ascii="Cambria" w:hAnsi="Cambria" w:cs="Arial"/>
                                <w:color w:val="0D0D0D"/>
                                <w:szCs w:val="22"/>
                                <w:lang w:val="es-US"/>
                              </w:rPr>
                              <w:t xml:space="preserve">AND </w:t>
                            </w:r>
                            <w:r w:rsidRPr="001640A8">
                              <w:rPr>
                                <w:rFonts w:ascii="Cambria" w:hAnsi="Cambria" w:cs="Arial"/>
                                <w:color w:val="0D0D0D"/>
                                <w:szCs w:val="22"/>
                                <w:lang w:val="es-US"/>
                              </w:rPr>
                              <w:t xml:space="preserve">VÍCTOR JOAQUÍN MALDONADO </w:t>
                            </w:r>
                            <w:r w:rsidR="005C745B" w:rsidRPr="001640A8">
                              <w:rPr>
                                <w:rFonts w:ascii="Cambria" w:hAnsi="Cambria" w:cs="Arial"/>
                                <w:color w:val="0D0D0D"/>
                                <w:szCs w:val="22"/>
                                <w:lang w:val="es-US"/>
                              </w:rPr>
                              <w:t>GATICA</w:t>
                            </w:r>
                            <w:r w:rsidR="005C745B" w:rsidRPr="00024B76">
                              <w:rPr>
                                <w:rFonts w:ascii="Cambria" w:hAnsi="Cambria" w:cs="Arial"/>
                                <w:color w:val="0D0D0D"/>
                                <w:szCs w:val="22"/>
                                <w:lang w:val="es-US"/>
                              </w:rPr>
                              <w:t xml:space="preserve"> AND</w:t>
                            </w:r>
                            <w:r w:rsidR="00467AFF" w:rsidRPr="00024B76">
                              <w:rPr>
                                <w:rFonts w:ascii="Cambria" w:hAnsi="Cambria" w:cs="Arial"/>
                                <w:color w:val="0D0D0D"/>
                                <w:szCs w:val="22"/>
                                <w:lang w:val="es-US"/>
                              </w:rPr>
                              <w:t xml:space="preserve"> FAMILIES</w:t>
                            </w:r>
                          </w:p>
                          <w:p w:rsidR="00F42B71" w:rsidRPr="004B625D" w:rsidRDefault="00F621C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w:t>
                            </w:r>
                            <w:r w:rsidR="001640A8">
                              <w:rPr>
                                <w:rFonts w:ascii="Cambria" w:hAnsi="Cambria" w:cs="Arial"/>
                                <w:color w:val="0D0D0D"/>
                                <w:szCs w:val="22"/>
                              </w:rPr>
                              <w:t>HILE</w:t>
                            </w: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D7C56">
                        <w:rPr>
                          <w:rFonts w:asciiTheme="majorHAnsi" w:hAnsiTheme="majorHAnsi" w:cs="Arial"/>
                          <w:b/>
                          <w:bCs/>
                          <w:color w:val="0D0D0D" w:themeColor="text1" w:themeTint="F2"/>
                          <w:sz w:val="36"/>
                          <w:szCs w:val="40"/>
                        </w:rPr>
                        <w:t>370</w:t>
                      </w:r>
                      <w:r w:rsidR="00D4286E">
                        <w:rPr>
                          <w:rFonts w:asciiTheme="majorHAnsi" w:hAnsiTheme="majorHAnsi" w:cs="Arial"/>
                          <w:b/>
                          <w:bCs/>
                          <w:color w:val="0D0D0D" w:themeColor="text1" w:themeTint="F2"/>
                          <w:sz w:val="36"/>
                          <w:szCs w:val="40"/>
                        </w:rPr>
                        <w:t>/20</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1640A8">
                        <w:rPr>
                          <w:rFonts w:asciiTheme="majorHAnsi" w:hAnsiTheme="majorHAnsi" w:cs="Arial"/>
                          <w:b/>
                          <w:bCs/>
                          <w:color w:val="0D0D0D" w:themeColor="text1" w:themeTint="F2"/>
                          <w:sz w:val="36"/>
                          <w:szCs w:val="40"/>
                        </w:rPr>
                        <w:t>1282</w:t>
                      </w:r>
                      <w:r w:rsidR="00F621C3">
                        <w:rPr>
                          <w:rFonts w:asciiTheme="majorHAnsi" w:hAnsiTheme="majorHAnsi" w:cs="Arial"/>
                          <w:b/>
                          <w:bCs/>
                          <w:color w:val="0D0D0D" w:themeColor="text1" w:themeTint="F2"/>
                          <w:sz w:val="36"/>
                          <w:szCs w:val="40"/>
                        </w:rPr>
                        <w:t>-</w:t>
                      </w:r>
                      <w:r w:rsidR="001640A8">
                        <w:rPr>
                          <w:rFonts w:asciiTheme="majorHAnsi" w:hAnsiTheme="majorHAnsi" w:cs="Arial"/>
                          <w:b/>
                          <w:bCs/>
                          <w:color w:val="0D0D0D" w:themeColor="text1" w:themeTint="F2"/>
                          <w:sz w:val="36"/>
                          <w:szCs w:val="40"/>
                        </w:rPr>
                        <w:t>11</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Pr="00D4286E">
                        <w:rPr>
                          <w:rFonts w:asciiTheme="majorHAnsi" w:hAnsiTheme="majorHAnsi" w:cs="Arial"/>
                          <w:szCs w:val="22"/>
                        </w:rPr>
                        <w:t>ADMISSIBILITY</w:t>
                      </w:r>
                      <w:r w:rsidR="00F621C3" w:rsidRPr="008546E5">
                        <w:rPr>
                          <w:rFonts w:asciiTheme="majorHAnsi" w:hAnsiTheme="majorHAnsi" w:cs="Arial"/>
                          <w:color w:val="FF0000"/>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F42B71" w:rsidRPr="004B625D" w:rsidRDefault="001640A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1640A8">
                        <w:rPr>
                          <w:rFonts w:ascii="Cambria" w:hAnsi="Cambria" w:cs="Arial"/>
                          <w:color w:val="0D0D0D"/>
                          <w:szCs w:val="22"/>
                          <w:lang w:val="es-US"/>
                        </w:rPr>
                        <w:t xml:space="preserve">MANUEL SEGUNDO MALDONADO MIRANDA </w:t>
                      </w:r>
                      <w:r>
                        <w:rPr>
                          <w:rFonts w:ascii="Cambria" w:hAnsi="Cambria" w:cs="Arial"/>
                          <w:color w:val="0D0D0D"/>
                          <w:szCs w:val="22"/>
                          <w:lang w:val="es-US"/>
                        </w:rPr>
                        <w:t xml:space="preserve">AND </w:t>
                      </w:r>
                      <w:r w:rsidRPr="001640A8">
                        <w:rPr>
                          <w:rFonts w:ascii="Cambria" w:hAnsi="Cambria" w:cs="Arial"/>
                          <w:color w:val="0D0D0D"/>
                          <w:szCs w:val="22"/>
                          <w:lang w:val="es-US"/>
                        </w:rPr>
                        <w:t xml:space="preserve">VÍCTOR JOAQUÍN MALDONADO </w:t>
                      </w:r>
                      <w:r w:rsidR="005C745B" w:rsidRPr="001640A8">
                        <w:rPr>
                          <w:rFonts w:ascii="Cambria" w:hAnsi="Cambria" w:cs="Arial"/>
                          <w:color w:val="0D0D0D"/>
                          <w:szCs w:val="22"/>
                          <w:lang w:val="es-US"/>
                        </w:rPr>
                        <w:t>GATICA</w:t>
                      </w:r>
                      <w:r w:rsidR="005C745B">
                        <w:rPr>
                          <w:rFonts w:ascii="Cambria" w:hAnsi="Cambria" w:cs="Arial"/>
                          <w:color w:val="0D0D0D"/>
                          <w:szCs w:val="22"/>
                        </w:rPr>
                        <w:t xml:space="preserve"> AND</w:t>
                      </w:r>
                      <w:r w:rsidR="00467AFF">
                        <w:rPr>
                          <w:rFonts w:ascii="Cambria" w:hAnsi="Cambria" w:cs="Arial"/>
                          <w:color w:val="0D0D0D"/>
                          <w:szCs w:val="22"/>
                        </w:rPr>
                        <w:t xml:space="preserve"> FAMILIES</w:t>
                      </w:r>
                    </w:p>
                    <w:p w:rsidR="00F42B71" w:rsidRPr="004B625D" w:rsidRDefault="00F621C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w:t>
                      </w:r>
                      <w:r w:rsidR="001640A8">
                        <w:rPr>
                          <w:rFonts w:ascii="Cambria" w:hAnsi="Cambria" w:cs="Arial"/>
                          <w:color w:val="0D0D0D"/>
                          <w:szCs w:val="22"/>
                        </w:rPr>
                        <w:t>HILE</w:t>
                      </w: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024B76" w:rsidRDefault="009E566A" w:rsidP="009E566A">
                            <w:pPr>
                              <w:jc w:val="right"/>
                              <w:rPr>
                                <w:rFonts w:asciiTheme="minorHAnsi" w:hAnsiTheme="minorHAnsi"/>
                                <w:color w:val="FFFFFF" w:themeColor="background1"/>
                                <w:sz w:val="22"/>
                                <w:lang w:val="es-US"/>
                              </w:rPr>
                            </w:pPr>
                            <w:r w:rsidRPr="00024B76">
                              <w:rPr>
                                <w:rFonts w:asciiTheme="minorHAnsi" w:hAnsiTheme="minorHAnsi"/>
                                <w:color w:val="FFFFFF" w:themeColor="background1"/>
                                <w:sz w:val="22"/>
                                <w:lang w:val="es-US"/>
                              </w:rPr>
                              <w:t>OEA/</w:t>
                            </w:r>
                            <w:proofErr w:type="spellStart"/>
                            <w:r w:rsidRPr="00024B76">
                              <w:rPr>
                                <w:rFonts w:asciiTheme="minorHAnsi" w:hAnsiTheme="minorHAnsi"/>
                                <w:color w:val="FFFFFF" w:themeColor="background1"/>
                                <w:sz w:val="22"/>
                                <w:lang w:val="es-US"/>
                              </w:rPr>
                              <w:t>Ser.L</w:t>
                            </w:r>
                            <w:proofErr w:type="spellEnd"/>
                            <w:r w:rsidRPr="00024B76">
                              <w:rPr>
                                <w:rFonts w:asciiTheme="minorHAnsi" w:hAnsiTheme="minorHAnsi"/>
                                <w:color w:val="FFFFFF" w:themeColor="background1"/>
                                <w:sz w:val="22"/>
                                <w:lang w:val="es-US"/>
                              </w:rPr>
                              <w:t>/V/II</w:t>
                            </w:r>
                          </w:p>
                          <w:p w:rsidR="00627C9F" w:rsidRPr="00024B76" w:rsidRDefault="00CA6577" w:rsidP="009E566A">
                            <w:pPr>
                              <w:jc w:val="right"/>
                              <w:rPr>
                                <w:rFonts w:asciiTheme="minorHAnsi" w:hAnsiTheme="minorHAnsi"/>
                                <w:color w:val="FFFFFF" w:themeColor="background1"/>
                                <w:sz w:val="22"/>
                                <w:lang w:val="es-US"/>
                              </w:rPr>
                            </w:pPr>
                            <w:r w:rsidRPr="00024B76">
                              <w:rPr>
                                <w:rFonts w:asciiTheme="minorHAnsi" w:hAnsiTheme="minorHAnsi"/>
                                <w:color w:val="FFFFFF" w:themeColor="background1"/>
                                <w:sz w:val="22"/>
                                <w:lang w:val="es-US"/>
                              </w:rPr>
                              <w:t>Doc.</w:t>
                            </w:r>
                            <w:r w:rsidR="00BD7C56" w:rsidRPr="00024B76">
                              <w:rPr>
                                <w:rFonts w:asciiTheme="minorHAnsi" w:hAnsiTheme="minorHAnsi"/>
                                <w:color w:val="FFFFFF" w:themeColor="background1"/>
                                <w:sz w:val="22"/>
                                <w:lang w:val="es-US"/>
                              </w:rPr>
                              <w:t xml:space="preserve"> 370</w:t>
                            </w:r>
                            <w:r w:rsidRPr="00024B76">
                              <w:rPr>
                                <w:rFonts w:asciiTheme="minorHAnsi" w:hAnsiTheme="minorHAnsi"/>
                                <w:color w:val="FFFFFF" w:themeColor="background1"/>
                                <w:sz w:val="22"/>
                                <w:lang w:val="es-US"/>
                              </w:rPr>
                              <w:t xml:space="preserve"> </w:t>
                            </w:r>
                          </w:p>
                          <w:p w:rsidR="00627C9F" w:rsidRPr="004B7EB6" w:rsidRDefault="00BD7C56" w:rsidP="009E566A">
                            <w:pPr>
                              <w:jc w:val="right"/>
                              <w:rPr>
                                <w:rFonts w:asciiTheme="minorHAnsi" w:hAnsiTheme="minorHAnsi"/>
                                <w:color w:val="FFFFFF" w:themeColor="background1"/>
                                <w:sz w:val="22"/>
                              </w:rPr>
                            </w:pPr>
                            <w:r>
                              <w:rPr>
                                <w:rFonts w:asciiTheme="minorHAnsi" w:hAnsiTheme="minorHAnsi"/>
                                <w:color w:val="FFFFFF" w:themeColor="background1"/>
                                <w:sz w:val="22"/>
                              </w:rPr>
                              <w:t>10 December</w:t>
                            </w:r>
                            <w:r w:rsidR="000C4365">
                              <w:rPr>
                                <w:rFonts w:asciiTheme="minorHAnsi" w:hAnsiTheme="minorHAnsi"/>
                                <w:color w:val="FFFFFF" w:themeColor="background1"/>
                                <w:sz w:val="22"/>
                              </w:rPr>
                              <w:t xml:space="preserve"> </w:t>
                            </w:r>
                            <w:r>
                              <w:rPr>
                                <w:rFonts w:asciiTheme="minorHAnsi" w:hAnsiTheme="minorHAnsi"/>
                                <w:color w:val="FFFFFF" w:themeColor="background1"/>
                                <w:sz w:val="22"/>
                              </w:rPr>
                              <w:t>20</w:t>
                            </w:r>
                            <w:r w:rsidR="00F42B71">
                              <w:rPr>
                                <w:rFonts w:asciiTheme="minorHAnsi" w:hAnsiTheme="minorHAnsi"/>
                                <w:color w:val="FFFFFF" w:themeColor="background1"/>
                                <w:sz w:val="22"/>
                              </w:rPr>
                              <w:t>20</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BD7C56">
                              <w:rPr>
                                <w:rFonts w:asciiTheme="minorHAnsi" w:hAnsiTheme="minorHAnsi"/>
                                <w:color w:val="FFFFFF" w:themeColor="background1"/>
                                <w:sz w:val="22"/>
                              </w:rPr>
                              <w:t xml:space="preserve">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BD7C56" w:rsidRDefault="009E566A" w:rsidP="009E566A">
                      <w:pPr>
                        <w:jc w:val="right"/>
                        <w:rPr>
                          <w:rFonts w:asciiTheme="minorHAnsi" w:hAnsiTheme="minorHAnsi"/>
                          <w:color w:val="FFFFFF" w:themeColor="background1"/>
                          <w:sz w:val="22"/>
                        </w:rPr>
                      </w:pPr>
                      <w:r w:rsidRPr="00BD7C56">
                        <w:rPr>
                          <w:rFonts w:asciiTheme="minorHAnsi" w:hAnsiTheme="minorHAnsi"/>
                          <w:color w:val="FFFFFF" w:themeColor="background1"/>
                          <w:sz w:val="22"/>
                        </w:rPr>
                        <w:t>OEA/</w:t>
                      </w:r>
                      <w:proofErr w:type="spellStart"/>
                      <w:r w:rsidRPr="00BD7C56">
                        <w:rPr>
                          <w:rFonts w:asciiTheme="minorHAnsi" w:hAnsiTheme="minorHAnsi"/>
                          <w:color w:val="FFFFFF" w:themeColor="background1"/>
                          <w:sz w:val="22"/>
                        </w:rPr>
                        <w:t>Ser.L</w:t>
                      </w:r>
                      <w:proofErr w:type="spellEnd"/>
                      <w:r w:rsidRPr="00BD7C56">
                        <w:rPr>
                          <w:rFonts w:asciiTheme="minorHAnsi" w:hAnsiTheme="minorHAnsi"/>
                          <w:color w:val="FFFFFF" w:themeColor="background1"/>
                          <w:sz w:val="22"/>
                        </w:rPr>
                        <w:t>/V/II</w:t>
                      </w:r>
                    </w:p>
                    <w:p w:rsidR="00627C9F" w:rsidRPr="00BD7C56" w:rsidRDefault="00CA6577" w:rsidP="009E566A">
                      <w:pPr>
                        <w:jc w:val="right"/>
                        <w:rPr>
                          <w:rFonts w:asciiTheme="minorHAnsi" w:hAnsiTheme="minorHAnsi"/>
                          <w:color w:val="FFFFFF" w:themeColor="background1"/>
                          <w:sz w:val="22"/>
                        </w:rPr>
                      </w:pPr>
                      <w:r w:rsidRPr="00BD7C56">
                        <w:rPr>
                          <w:rFonts w:asciiTheme="minorHAnsi" w:hAnsiTheme="minorHAnsi"/>
                          <w:color w:val="FFFFFF" w:themeColor="background1"/>
                          <w:sz w:val="22"/>
                        </w:rPr>
                        <w:t>Doc.</w:t>
                      </w:r>
                      <w:r w:rsidR="00BD7C56" w:rsidRPr="00BD7C56">
                        <w:rPr>
                          <w:rFonts w:asciiTheme="minorHAnsi" w:hAnsiTheme="minorHAnsi"/>
                          <w:color w:val="FFFFFF" w:themeColor="background1"/>
                          <w:sz w:val="22"/>
                        </w:rPr>
                        <w:t xml:space="preserve"> 3</w:t>
                      </w:r>
                      <w:r w:rsidR="00BD7C56">
                        <w:rPr>
                          <w:rFonts w:asciiTheme="minorHAnsi" w:hAnsiTheme="minorHAnsi"/>
                          <w:color w:val="FFFFFF" w:themeColor="background1"/>
                          <w:sz w:val="22"/>
                        </w:rPr>
                        <w:t>70</w:t>
                      </w:r>
                      <w:r w:rsidRPr="00BD7C56">
                        <w:rPr>
                          <w:rFonts w:asciiTheme="minorHAnsi" w:hAnsiTheme="minorHAnsi"/>
                          <w:color w:val="FFFFFF" w:themeColor="background1"/>
                          <w:sz w:val="22"/>
                        </w:rPr>
                        <w:t xml:space="preserve"> </w:t>
                      </w:r>
                    </w:p>
                    <w:p w:rsidR="00627C9F" w:rsidRPr="004B7EB6" w:rsidRDefault="00BD7C56" w:rsidP="009E566A">
                      <w:pPr>
                        <w:jc w:val="right"/>
                        <w:rPr>
                          <w:rFonts w:asciiTheme="minorHAnsi" w:hAnsiTheme="minorHAnsi"/>
                          <w:color w:val="FFFFFF" w:themeColor="background1"/>
                          <w:sz w:val="22"/>
                        </w:rPr>
                      </w:pPr>
                      <w:r>
                        <w:rPr>
                          <w:rFonts w:asciiTheme="minorHAnsi" w:hAnsiTheme="minorHAnsi"/>
                          <w:color w:val="FFFFFF" w:themeColor="background1"/>
                          <w:sz w:val="22"/>
                        </w:rPr>
                        <w:t>10 December</w:t>
                      </w:r>
                      <w:r w:rsidR="000C4365">
                        <w:rPr>
                          <w:rFonts w:asciiTheme="minorHAnsi" w:hAnsiTheme="minorHAnsi"/>
                          <w:color w:val="FFFFFF" w:themeColor="background1"/>
                          <w:sz w:val="22"/>
                        </w:rPr>
                        <w:t xml:space="preserve"> </w:t>
                      </w:r>
                      <w:r>
                        <w:rPr>
                          <w:rFonts w:asciiTheme="minorHAnsi" w:hAnsiTheme="minorHAnsi"/>
                          <w:color w:val="FFFFFF" w:themeColor="background1"/>
                          <w:sz w:val="22"/>
                        </w:rPr>
                        <w:t>20</w:t>
                      </w:r>
                      <w:r w:rsidR="00F42B71">
                        <w:rPr>
                          <w:rFonts w:asciiTheme="minorHAnsi" w:hAnsiTheme="minorHAnsi"/>
                          <w:color w:val="FFFFFF" w:themeColor="background1"/>
                          <w:sz w:val="22"/>
                        </w:rPr>
                        <w:t>20</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BD7C56">
                        <w:rPr>
                          <w:rFonts w:asciiTheme="minorHAnsi" w:hAnsiTheme="minorHAnsi"/>
                          <w:color w:val="FFFFFF" w:themeColor="background1"/>
                          <w:sz w:val="22"/>
                        </w:rPr>
                        <w:t xml:space="preserve"> 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5C745B"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electronically </w:t>
                            </w:r>
                            <w:r w:rsidR="00B167E9" w:rsidRPr="003C32BC">
                              <w:rPr>
                                <w:rFonts w:asciiTheme="majorHAnsi" w:hAnsiTheme="majorHAnsi"/>
                                <w:color w:val="0D0D0D" w:themeColor="text1" w:themeTint="F2"/>
                                <w:sz w:val="18"/>
                                <w:szCs w:val="20"/>
                              </w:rPr>
                              <w:t xml:space="preserve">by the Commission </w:t>
                            </w:r>
                            <w:r>
                              <w:rPr>
                                <w:rFonts w:asciiTheme="majorHAnsi" w:hAnsiTheme="majorHAnsi"/>
                                <w:color w:val="0D0D0D" w:themeColor="text1" w:themeTint="F2"/>
                                <w:sz w:val="18"/>
                                <w:szCs w:val="20"/>
                              </w:rPr>
                              <w:t>on December 10, 2020</w:t>
                            </w:r>
                            <w:r w:rsidR="009D5838">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5C745B"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electronically </w:t>
                      </w:r>
                      <w:r w:rsidR="00B167E9" w:rsidRPr="003C32BC">
                        <w:rPr>
                          <w:rFonts w:asciiTheme="majorHAnsi" w:hAnsiTheme="majorHAnsi"/>
                          <w:color w:val="0D0D0D" w:themeColor="text1" w:themeTint="F2"/>
                          <w:sz w:val="18"/>
                          <w:szCs w:val="20"/>
                        </w:rPr>
                        <w:t xml:space="preserve">by the Commission </w:t>
                      </w:r>
                      <w:r>
                        <w:rPr>
                          <w:rFonts w:asciiTheme="majorHAnsi" w:hAnsiTheme="majorHAnsi"/>
                          <w:color w:val="0D0D0D" w:themeColor="text1" w:themeTint="F2"/>
                          <w:sz w:val="18"/>
                          <w:szCs w:val="20"/>
                        </w:rPr>
                        <w:t>on December 10, 2020</w:t>
                      </w:r>
                      <w:r w:rsidR="009D5838">
                        <w:rPr>
                          <w:rFonts w:asciiTheme="majorHAnsi" w:hAnsiTheme="majorHAnsi"/>
                          <w:color w:val="0D0D0D" w:themeColor="text1" w:themeTint="F2"/>
                          <w:sz w:val="18"/>
                          <w:szCs w:val="20"/>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C745B">
                              <w:rPr>
                                <w:rFonts w:asciiTheme="majorHAnsi" w:hAnsiTheme="majorHAnsi"/>
                                <w:color w:val="595959" w:themeColor="text1" w:themeTint="A6"/>
                                <w:sz w:val="18"/>
                              </w:rPr>
                              <w:t>370</w:t>
                            </w:r>
                            <w:r w:rsidR="00022CF5">
                              <w:rPr>
                                <w:rFonts w:asciiTheme="majorHAnsi" w:hAnsiTheme="majorHAnsi"/>
                                <w:color w:val="595959" w:themeColor="text1" w:themeTint="A6"/>
                                <w:sz w:val="18"/>
                              </w:rPr>
                              <w:t>/</w:t>
                            </w:r>
                            <w:r w:rsidR="005C745B">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5C745B">
                              <w:rPr>
                                <w:rFonts w:asciiTheme="majorHAnsi" w:hAnsiTheme="majorHAnsi"/>
                                <w:color w:val="595959" w:themeColor="text1" w:themeTint="A6"/>
                                <w:sz w:val="18"/>
                              </w:rPr>
                              <w:t>1282</w:t>
                            </w:r>
                            <w:r w:rsidR="00F621C3">
                              <w:rPr>
                                <w:rFonts w:asciiTheme="majorHAnsi" w:hAnsiTheme="majorHAnsi"/>
                                <w:color w:val="595959" w:themeColor="text1" w:themeTint="A6"/>
                                <w:sz w:val="18"/>
                              </w:rPr>
                              <w:t>-</w:t>
                            </w:r>
                            <w:r w:rsidR="005C745B">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024B76">
                              <w:rPr>
                                <w:rFonts w:asciiTheme="majorHAnsi" w:hAnsiTheme="majorHAnsi"/>
                                <w:color w:val="595959" w:themeColor="text1" w:themeTint="A6"/>
                                <w:sz w:val="18"/>
                                <w:lang w:val="es-US"/>
                              </w:rPr>
                              <w:t>Admissibility</w:t>
                            </w:r>
                            <w:proofErr w:type="spellEnd"/>
                            <w:r w:rsidRPr="00024B76">
                              <w:rPr>
                                <w:rFonts w:asciiTheme="majorHAnsi" w:hAnsiTheme="majorHAnsi"/>
                                <w:color w:val="595959" w:themeColor="text1" w:themeTint="A6"/>
                                <w:sz w:val="18"/>
                                <w:lang w:val="es-US"/>
                              </w:rPr>
                              <w:t xml:space="preserve">. </w:t>
                            </w:r>
                            <w:r w:rsidR="005C745B" w:rsidRPr="00024B76">
                              <w:rPr>
                                <w:rFonts w:asciiTheme="majorHAnsi" w:hAnsiTheme="majorHAnsi"/>
                                <w:color w:val="595959" w:themeColor="text1" w:themeTint="A6"/>
                                <w:sz w:val="18"/>
                                <w:lang w:val="es-US"/>
                              </w:rPr>
                              <w:t>Ma</w:t>
                            </w:r>
                            <w:r w:rsidR="00BD7C56" w:rsidRPr="00024B76">
                              <w:rPr>
                                <w:rFonts w:asciiTheme="majorHAnsi" w:hAnsiTheme="majorHAnsi"/>
                                <w:color w:val="595959" w:themeColor="text1" w:themeTint="A6"/>
                                <w:sz w:val="18"/>
                                <w:lang w:val="es-US"/>
                              </w:rPr>
                              <w:t>nuel Segundo Maldonado Miranda and</w:t>
                            </w:r>
                            <w:r w:rsidR="005C745B" w:rsidRPr="00024B76">
                              <w:rPr>
                                <w:rFonts w:asciiTheme="majorHAnsi" w:hAnsiTheme="majorHAnsi"/>
                                <w:color w:val="595959" w:themeColor="text1" w:themeTint="A6"/>
                                <w:sz w:val="18"/>
                                <w:lang w:val="es-US"/>
                              </w:rPr>
                              <w:t xml:space="preserve"> V</w:t>
                            </w:r>
                            <w:r w:rsidR="00BD7C56" w:rsidRPr="00024B76">
                              <w:rPr>
                                <w:rFonts w:asciiTheme="majorHAnsi" w:hAnsiTheme="majorHAnsi"/>
                                <w:color w:val="595959" w:themeColor="text1" w:themeTint="A6"/>
                                <w:sz w:val="18"/>
                                <w:lang w:val="es-US"/>
                              </w:rPr>
                              <w:t>íctor Joaquín Maldonado Gatica and</w:t>
                            </w:r>
                            <w:r w:rsidR="005C745B" w:rsidRPr="00024B76">
                              <w:rPr>
                                <w:rFonts w:asciiTheme="majorHAnsi" w:hAnsiTheme="majorHAnsi"/>
                                <w:color w:val="595959" w:themeColor="text1" w:themeTint="A6"/>
                                <w:sz w:val="18"/>
                                <w:lang w:val="es-US"/>
                              </w:rPr>
                              <w:t xml:space="preserve"> </w:t>
                            </w:r>
                            <w:proofErr w:type="spellStart"/>
                            <w:r w:rsidR="005C745B" w:rsidRPr="00024B76">
                              <w:rPr>
                                <w:rFonts w:asciiTheme="majorHAnsi" w:hAnsiTheme="majorHAnsi"/>
                                <w:color w:val="595959" w:themeColor="text1" w:themeTint="A6"/>
                                <w:sz w:val="18"/>
                                <w:lang w:val="es-US"/>
                              </w:rPr>
                              <w:t>fami</w:t>
                            </w:r>
                            <w:r w:rsidR="00BD7C56" w:rsidRPr="00024B76">
                              <w:rPr>
                                <w:rFonts w:asciiTheme="majorHAnsi" w:hAnsiTheme="majorHAnsi"/>
                                <w:color w:val="595959" w:themeColor="text1" w:themeTint="A6"/>
                                <w:sz w:val="18"/>
                                <w:lang w:val="es-US"/>
                              </w:rPr>
                              <w:t>lies</w:t>
                            </w:r>
                            <w:proofErr w:type="spellEnd"/>
                            <w:r w:rsidRPr="00024B76">
                              <w:rPr>
                                <w:rFonts w:asciiTheme="majorHAnsi" w:hAnsiTheme="majorHAnsi"/>
                                <w:color w:val="595959" w:themeColor="text1" w:themeTint="A6"/>
                                <w:sz w:val="18"/>
                                <w:lang w:val="es-US"/>
                              </w:rPr>
                              <w:t xml:space="preserve">. </w:t>
                            </w:r>
                            <w:r w:rsidR="00BD7C56">
                              <w:rPr>
                                <w:rFonts w:asciiTheme="majorHAnsi" w:hAnsiTheme="majorHAnsi"/>
                                <w:color w:val="595959" w:themeColor="text1" w:themeTint="A6"/>
                                <w:sz w:val="18"/>
                              </w:rPr>
                              <w:t>Chile</w:t>
                            </w:r>
                            <w:r w:rsidR="00022CF5">
                              <w:rPr>
                                <w:rFonts w:asciiTheme="majorHAnsi" w:hAnsiTheme="majorHAnsi"/>
                                <w:color w:val="595959" w:themeColor="text1" w:themeTint="A6"/>
                                <w:sz w:val="18"/>
                              </w:rPr>
                              <w:t xml:space="preserve">. </w:t>
                            </w:r>
                            <w:r w:rsidR="00BD7C56">
                              <w:rPr>
                                <w:rFonts w:asciiTheme="majorHAnsi" w:hAnsiTheme="majorHAnsi"/>
                                <w:color w:val="595959" w:themeColor="text1" w:themeTint="A6"/>
                                <w:sz w:val="18"/>
                              </w:rPr>
                              <w:t>December 10,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5C745B">
                        <w:rPr>
                          <w:rFonts w:asciiTheme="majorHAnsi" w:hAnsiTheme="majorHAnsi"/>
                          <w:color w:val="595959" w:themeColor="text1" w:themeTint="A6"/>
                          <w:sz w:val="18"/>
                        </w:rPr>
                        <w:t>370</w:t>
                      </w:r>
                      <w:r w:rsidR="00022CF5">
                        <w:rPr>
                          <w:rFonts w:asciiTheme="majorHAnsi" w:hAnsiTheme="majorHAnsi"/>
                          <w:color w:val="595959" w:themeColor="text1" w:themeTint="A6"/>
                          <w:sz w:val="18"/>
                        </w:rPr>
                        <w:t>/</w:t>
                      </w:r>
                      <w:r w:rsidR="005C745B">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5C745B">
                        <w:rPr>
                          <w:rFonts w:asciiTheme="majorHAnsi" w:hAnsiTheme="majorHAnsi"/>
                          <w:color w:val="595959" w:themeColor="text1" w:themeTint="A6"/>
                          <w:sz w:val="18"/>
                        </w:rPr>
                        <w:t>1282</w:t>
                      </w:r>
                      <w:r w:rsidR="00F621C3">
                        <w:rPr>
                          <w:rFonts w:asciiTheme="majorHAnsi" w:hAnsiTheme="majorHAnsi"/>
                          <w:color w:val="595959" w:themeColor="text1" w:themeTint="A6"/>
                          <w:sz w:val="18"/>
                        </w:rPr>
                        <w:t>-</w:t>
                      </w:r>
                      <w:r w:rsidR="005C745B">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5C745B" w:rsidRPr="005C745B">
                        <w:rPr>
                          <w:rFonts w:asciiTheme="majorHAnsi" w:hAnsiTheme="majorHAnsi"/>
                          <w:color w:val="595959" w:themeColor="text1" w:themeTint="A6"/>
                          <w:sz w:val="18"/>
                        </w:rPr>
                        <w:t>Ma</w:t>
                      </w:r>
                      <w:r w:rsidR="00BD7C56">
                        <w:rPr>
                          <w:rFonts w:asciiTheme="majorHAnsi" w:hAnsiTheme="majorHAnsi"/>
                          <w:color w:val="595959" w:themeColor="text1" w:themeTint="A6"/>
                          <w:sz w:val="18"/>
                        </w:rPr>
                        <w:t>nuel Segundo Maldonado Miranda and</w:t>
                      </w:r>
                      <w:r w:rsidR="005C745B" w:rsidRPr="005C745B">
                        <w:rPr>
                          <w:rFonts w:asciiTheme="majorHAnsi" w:hAnsiTheme="majorHAnsi"/>
                          <w:color w:val="595959" w:themeColor="text1" w:themeTint="A6"/>
                          <w:sz w:val="18"/>
                        </w:rPr>
                        <w:t xml:space="preserve"> V</w:t>
                      </w:r>
                      <w:r w:rsidR="00BD7C56">
                        <w:rPr>
                          <w:rFonts w:asciiTheme="majorHAnsi" w:hAnsiTheme="majorHAnsi"/>
                          <w:color w:val="595959" w:themeColor="text1" w:themeTint="A6"/>
                          <w:sz w:val="18"/>
                        </w:rPr>
                        <w:t xml:space="preserve">íctor </w:t>
                      </w:r>
                      <w:proofErr w:type="spellStart"/>
                      <w:r w:rsidR="00BD7C56">
                        <w:rPr>
                          <w:rFonts w:asciiTheme="majorHAnsi" w:hAnsiTheme="majorHAnsi"/>
                          <w:color w:val="595959" w:themeColor="text1" w:themeTint="A6"/>
                          <w:sz w:val="18"/>
                        </w:rPr>
                        <w:t>Joaquín</w:t>
                      </w:r>
                      <w:proofErr w:type="spellEnd"/>
                      <w:r w:rsidR="00BD7C56">
                        <w:rPr>
                          <w:rFonts w:asciiTheme="majorHAnsi" w:hAnsiTheme="majorHAnsi"/>
                          <w:color w:val="595959" w:themeColor="text1" w:themeTint="A6"/>
                          <w:sz w:val="18"/>
                        </w:rPr>
                        <w:t xml:space="preserve"> Maldonado </w:t>
                      </w:r>
                      <w:proofErr w:type="spellStart"/>
                      <w:r w:rsidR="00BD7C56">
                        <w:rPr>
                          <w:rFonts w:asciiTheme="majorHAnsi" w:hAnsiTheme="majorHAnsi"/>
                          <w:color w:val="595959" w:themeColor="text1" w:themeTint="A6"/>
                          <w:sz w:val="18"/>
                        </w:rPr>
                        <w:t>Gatica</w:t>
                      </w:r>
                      <w:proofErr w:type="spellEnd"/>
                      <w:r w:rsidR="00BD7C56">
                        <w:rPr>
                          <w:rFonts w:asciiTheme="majorHAnsi" w:hAnsiTheme="majorHAnsi"/>
                          <w:color w:val="595959" w:themeColor="text1" w:themeTint="A6"/>
                          <w:sz w:val="18"/>
                        </w:rPr>
                        <w:t xml:space="preserve"> and</w:t>
                      </w:r>
                      <w:r w:rsidR="005C745B" w:rsidRPr="005C745B">
                        <w:rPr>
                          <w:rFonts w:asciiTheme="majorHAnsi" w:hAnsiTheme="majorHAnsi"/>
                          <w:color w:val="595959" w:themeColor="text1" w:themeTint="A6"/>
                          <w:sz w:val="18"/>
                        </w:rPr>
                        <w:t xml:space="preserve"> fami</w:t>
                      </w:r>
                      <w:r w:rsidR="00BD7C56">
                        <w:rPr>
                          <w:rFonts w:asciiTheme="majorHAnsi" w:hAnsiTheme="majorHAnsi"/>
                          <w:color w:val="595959" w:themeColor="text1" w:themeTint="A6"/>
                          <w:sz w:val="18"/>
                        </w:rPr>
                        <w:t>lies</w:t>
                      </w:r>
                      <w:r w:rsidRPr="003C32BC">
                        <w:rPr>
                          <w:rFonts w:asciiTheme="majorHAnsi" w:hAnsiTheme="majorHAnsi"/>
                          <w:color w:val="595959" w:themeColor="text1" w:themeTint="A6"/>
                          <w:sz w:val="18"/>
                        </w:rPr>
                        <w:t xml:space="preserve">. </w:t>
                      </w:r>
                      <w:r w:rsidR="00BD7C56">
                        <w:rPr>
                          <w:rFonts w:asciiTheme="majorHAnsi" w:hAnsiTheme="majorHAnsi"/>
                          <w:color w:val="595959" w:themeColor="text1" w:themeTint="A6"/>
                          <w:sz w:val="18"/>
                        </w:rPr>
                        <w:t>Chile</w:t>
                      </w:r>
                      <w:r w:rsidR="00022CF5">
                        <w:rPr>
                          <w:rFonts w:asciiTheme="majorHAnsi" w:hAnsiTheme="majorHAnsi"/>
                          <w:color w:val="595959" w:themeColor="text1" w:themeTint="A6"/>
                          <w:sz w:val="18"/>
                        </w:rPr>
                        <w:t xml:space="preserve">. </w:t>
                      </w:r>
                      <w:r w:rsidR="00BD7C56">
                        <w:rPr>
                          <w:rFonts w:asciiTheme="majorHAnsi" w:hAnsiTheme="majorHAnsi"/>
                          <w:color w:val="595959" w:themeColor="text1" w:themeTint="A6"/>
                          <w:sz w:val="18"/>
                        </w:rPr>
                        <w:t>December 10, 2020.</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5C745B">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5C745B">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4B53B3">
                            <w:bookmarkStart w:id="0" w:name="_GoBack"/>
                            <w:r>
                              <w:rPr>
                                <w:noProof/>
                              </w:rPr>
                              <w:drawing>
                                <wp:inline distT="0" distB="0" distL="0" distR="0">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517FC" id="_x0000_t202" coordsize="21600,21600" o:spt="202" path="m,l,21600r21600,l21600,xe">
                <v:stroke joinstyle="miter"/>
                <v:path gradientshapeok="t" o:connecttype="rect"/>
              </v:shapetype>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4B53B3">
                      <w:bookmarkStart w:id="1" w:name="_GoBack"/>
                      <w:r>
                        <w:rPr>
                          <w:noProof/>
                        </w:rPr>
                        <w:drawing>
                          <wp:inline distT="0" distB="0" distL="0" distR="0">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bookmarkEnd w:id="1"/>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F621C3" w:rsidRPr="00466D0B" w:rsidRDefault="00F621C3" w:rsidP="00C355B4">
      <w:pPr>
        <w:spacing w:after="12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24B76" w:rsidTr="00C355B4">
        <w:tc>
          <w:tcPr>
            <w:tcW w:w="2790" w:type="dxa"/>
            <w:tcBorders>
              <w:top w:val="single" w:sz="4" w:space="0" w:color="auto"/>
              <w:bottom w:val="single" w:sz="6" w:space="0" w:color="auto"/>
            </w:tcBorders>
            <w:shd w:val="clear" w:color="auto" w:fill="67AE3C"/>
            <w:vAlign w:val="center"/>
          </w:tcPr>
          <w:p w:rsidR="00F621C3" w:rsidRPr="00C355B4" w:rsidRDefault="003771A3"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Petitioner</w:t>
            </w:r>
          </w:p>
        </w:tc>
        <w:tc>
          <w:tcPr>
            <w:tcW w:w="6570" w:type="dxa"/>
            <w:vAlign w:val="center"/>
          </w:tcPr>
          <w:p w:rsidR="00F621C3" w:rsidRPr="001640A8" w:rsidRDefault="001640A8" w:rsidP="001640A8">
            <w:pPr>
              <w:jc w:val="both"/>
              <w:rPr>
                <w:rFonts w:ascii="Cambria" w:hAnsi="Cambria"/>
                <w:bCs/>
                <w:sz w:val="19"/>
                <w:szCs w:val="19"/>
                <w:lang w:val="pt-BR"/>
              </w:rPr>
            </w:pPr>
            <w:r w:rsidRPr="001640A8">
              <w:rPr>
                <w:rFonts w:ascii="Cambria" w:hAnsi="Cambria"/>
                <w:bCs/>
                <w:sz w:val="19"/>
                <w:szCs w:val="19"/>
                <w:lang w:val="pt-BR"/>
              </w:rPr>
              <w:t>Nelson Caucoto Pereira, Franz Möller Morris</w:t>
            </w:r>
            <w:r w:rsidR="00E71493">
              <w:rPr>
                <w:rStyle w:val="FootnoteReference"/>
                <w:rFonts w:ascii="Cambria" w:hAnsi="Cambria"/>
                <w:bCs/>
                <w:sz w:val="19"/>
                <w:szCs w:val="19"/>
                <w:lang w:val="pt-BR"/>
              </w:rPr>
              <w:footnoteReference w:id="2"/>
            </w:r>
            <w:r w:rsidRPr="001640A8">
              <w:rPr>
                <w:rFonts w:ascii="Cambria" w:hAnsi="Cambria"/>
                <w:bCs/>
                <w:sz w:val="19"/>
                <w:szCs w:val="19"/>
                <w:lang w:val="pt-BR"/>
              </w:rPr>
              <w:t xml:space="preserve">, </w:t>
            </w:r>
            <w:r>
              <w:rPr>
                <w:rFonts w:ascii="Cambria" w:hAnsi="Cambria"/>
                <w:bCs/>
                <w:sz w:val="19"/>
                <w:szCs w:val="19"/>
                <w:lang w:val="pt-BR"/>
              </w:rPr>
              <w:t xml:space="preserve">and </w:t>
            </w:r>
            <w:r w:rsidRPr="001640A8">
              <w:rPr>
                <w:rFonts w:ascii="Cambria" w:hAnsi="Cambria"/>
                <w:bCs/>
                <w:sz w:val="19"/>
                <w:szCs w:val="19"/>
                <w:lang w:val="pt-BR"/>
              </w:rPr>
              <w:t>Manuel Antonio Maldonado Gatica</w:t>
            </w:r>
          </w:p>
        </w:tc>
      </w:tr>
      <w:tr w:rsidR="00F621C3" w:rsidRPr="00024B76" w:rsidTr="00C355B4">
        <w:tc>
          <w:tcPr>
            <w:tcW w:w="2790" w:type="dxa"/>
            <w:tcBorders>
              <w:top w:val="single" w:sz="6" w:space="0" w:color="auto"/>
              <w:bottom w:val="single" w:sz="6" w:space="0" w:color="auto"/>
            </w:tcBorders>
            <w:shd w:val="clear" w:color="auto" w:fill="67AE3C"/>
            <w:vAlign w:val="center"/>
          </w:tcPr>
          <w:p w:rsidR="00F621C3" w:rsidRPr="00C355B4" w:rsidRDefault="00C355B4" w:rsidP="009163F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Alleged victim</w:t>
            </w:r>
          </w:p>
        </w:tc>
        <w:tc>
          <w:tcPr>
            <w:tcW w:w="6570" w:type="dxa"/>
            <w:vAlign w:val="center"/>
          </w:tcPr>
          <w:p w:rsidR="00F621C3" w:rsidRPr="007E6D2D" w:rsidRDefault="001640A8" w:rsidP="001640A8">
            <w:pPr>
              <w:jc w:val="both"/>
              <w:rPr>
                <w:rFonts w:ascii="Cambria" w:hAnsi="Cambria"/>
                <w:bCs/>
                <w:sz w:val="19"/>
                <w:szCs w:val="19"/>
                <w:lang w:val="es-US"/>
              </w:rPr>
            </w:pPr>
            <w:r w:rsidRPr="001640A8">
              <w:rPr>
                <w:rFonts w:ascii="Cambria" w:hAnsi="Cambria"/>
                <w:bCs/>
                <w:sz w:val="19"/>
                <w:szCs w:val="19"/>
                <w:lang w:val="es-US"/>
              </w:rPr>
              <w:t xml:space="preserve">Manuel Segundo Maldonado Miranda </w:t>
            </w:r>
            <w:r>
              <w:rPr>
                <w:rFonts w:ascii="Cambria" w:hAnsi="Cambria"/>
                <w:bCs/>
                <w:sz w:val="19"/>
                <w:szCs w:val="19"/>
                <w:lang w:val="es-US"/>
              </w:rPr>
              <w:t xml:space="preserve">and </w:t>
            </w:r>
            <w:r w:rsidRPr="001640A8">
              <w:rPr>
                <w:rFonts w:ascii="Cambria" w:hAnsi="Cambria"/>
                <w:bCs/>
                <w:sz w:val="19"/>
                <w:szCs w:val="19"/>
                <w:lang w:val="es-US"/>
              </w:rPr>
              <w:t xml:space="preserve"> Víctor Joaquín Maldonado Gatica</w:t>
            </w:r>
          </w:p>
        </w:tc>
      </w:tr>
      <w:tr w:rsidR="00F621C3" w:rsidRPr="000B6B7A" w:rsidTr="00C355B4">
        <w:tc>
          <w:tcPr>
            <w:tcW w:w="2790" w:type="dxa"/>
            <w:tcBorders>
              <w:top w:val="single" w:sz="6" w:space="0" w:color="auto"/>
              <w:bottom w:val="single" w:sz="6" w:space="0" w:color="auto"/>
            </w:tcBorders>
            <w:shd w:val="clear" w:color="auto" w:fill="67AE3C"/>
            <w:vAlign w:val="center"/>
          </w:tcPr>
          <w:p w:rsidR="00F621C3" w:rsidRPr="00C355B4" w:rsidRDefault="005816E5" w:rsidP="00581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Respondent </w:t>
            </w:r>
            <w:r w:rsidR="00C355B4">
              <w:rPr>
                <w:rFonts w:ascii="Cambria" w:hAnsi="Cambria"/>
                <w:bCs/>
                <w:color w:val="FFFFFF" w:themeColor="background1"/>
                <w:sz w:val="19"/>
                <w:szCs w:val="19"/>
              </w:rPr>
              <w:t>State</w:t>
            </w:r>
          </w:p>
        </w:tc>
        <w:tc>
          <w:tcPr>
            <w:tcW w:w="6570" w:type="dxa"/>
            <w:vAlign w:val="center"/>
          </w:tcPr>
          <w:p w:rsidR="00F621C3" w:rsidRPr="00C355B4" w:rsidRDefault="001640A8" w:rsidP="009163FC">
            <w:pPr>
              <w:jc w:val="both"/>
              <w:rPr>
                <w:rFonts w:ascii="Cambria" w:hAnsi="Cambria"/>
                <w:bCs/>
                <w:sz w:val="19"/>
                <w:szCs w:val="19"/>
              </w:rPr>
            </w:pPr>
            <w:r>
              <w:rPr>
                <w:rFonts w:ascii="Cambria" w:hAnsi="Cambria"/>
                <w:bCs/>
                <w:sz w:val="19"/>
                <w:szCs w:val="19"/>
              </w:rPr>
              <w:t>Chile</w:t>
            </w:r>
            <w:r w:rsidR="003D6EE0" w:rsidRPr="00D27107">
              <w:rPr>
                <w:rFonts w:ascii="Cambria" w:hAnsi="Cambria"/>
                <w:bCs/>
                <w:sz w:val="19"/>
                <w:szCs w:val="19"/>
                <w:vertAlign w:val="superscript"/>
              </w:rPr>
              <w:footnoteReference w:id="3"/>
            </w:r>
            <w:r w:rsidR="003D6EE0" w:rsidRPr="00D27107">
              <w:rPr>
                <w:rFonts w:ascii="Cambria" w:hAnsi="Cambria"/>
                <w:bCs/>
                <w:sz w:val="19"/>
                <w:szCs w:val="19"/>
              </w:rPr>
              <w:t xml:space="preserve"> </w:t>
            </w:r>
          </w:p>
        </w:tc>
      </w:tr>
      <w:tr w:rsidR="00E47F3D" w:rsidRPr="000B6B7A" w:rsidTr="00C355B4">
        <w:tc>
          <w:tcPr>
            <w:tcW w:w="2790" w:type="dxa"/>
            <w:tcBorders>
              <w:top w:val="single" w:sz="6" w:space="0" w:color="auto"/>
              <w:bottom w:val="single" w:sz="6" w:space="0" w:color="auto"/>
            </w:tcBorders>
            <w:shd w:val="clear" w:color="auto" w:fill="67AE3C"/>
            <w:vAlign w:val="center"/>
          </w:tcPr>
          <w:p w:rsidR="00E47F3D" w:rsidRPr="00C355B4" w:rsidRDefault="00E47F3D" w:rsidP="00E7588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Rights </w:t>
            </w:r>
            <w:r w:rsidR="00C355B4">
              <w:rPr>
                <w:rFonts w:ascii="Cambria" w:hAnsi="Cambria"/>
                <w:bCs/>
                <w:color w:val="FFFFFF" w:themeColor="background1"/>
                <w:sz w:val="19"/>
                <w:szCs w:val="19"/>
              </w:rPr>
              <w:t>invoked</w:t>
            </w:r>
          </w:p>
        </w:tc>
        <w:tc>
          <w:tcPr>
            <w:tcW w:w="6570" w:type="dxa"/>
            <w:vAlign w:val="center"/>
          </w:tcPr>
          <w:p w:rsidR="001640A8" w:rsidRPr="00C355B4" w:rsidRDefault="003D6EE0" w:rsidP="001640A8">
            <w:pPr>
              <w:jc w:val="both"/>
              <w:rPr>
                <w:rFonts w:ascii="Cambria" w:hAnsi="Cambria"/>
                <w:bCs/>
                <w:sz w:val="19"/>
                <w:szCs w:val="19"/>
              </w:rPr>
            </w:pPr>
            <w:r>
              <w:rPr>
                <w:rFonts w:ascii="Cambria" w:hAnsi="Cambria"/>
                <w:bCs/>
                <w:sz w:val="19"/>
                <w:szCs w:val="19"/>
              </w:rPr>
              <w:t xml:space="preserve">Articles </w:t>
            </w:r>
            <w:r w:rsidR="001640A8" w:rsidRPr="001640A8">
              <w:rPr>
                <w:rFonts w:ascii="Cambria" w:hAnsi="Cambria"/>
                <w:bCs/>
                <w:sz w:val="19"/>
                <w:szCs w:val="19"/>
              </w:rPr>
              <w:t>4</w:t>
            </w:r>
            <w:r w:rsidR="00354D87">
              <w:rPr>
                <w:rFonts w:ascii="Cambria" w:hAnsi="Cambria"/>
                <w:bCs/>
                <w:sz w:val="19"/>
                <w:szCs w:val="19"/>
              </w:rPr>
              <w:t xml:space="preserve"> (</w:t>
            </w:r>
            <w:r w:rsidR="00354D87" w:rsidRPr="00354D87">
              <w:rPr>
                <w:rFonts w:ascii="Cambria" w:hAnsi="Cambria"/>
                <w:bCs/>
                <w:sz w:val="19"/>
                <w:szCs w:val="19"/>
              </w:rPr>
              <w:t>Life</w:t>
            </w:r>
            <w:r w:rsidR="00354D87">
              <w:rPr>
                <w:rFonts w:ascii="Cambria" w:hAnsi="Cambria"/>
                <w:bCs/>
                <w:sz w:val="19"/>
                <w:szCs w:val="19"/>
              </w:rPr>
              <w:t>)</w:t>
            </w:r>
            <w:r w:rsidR="001640A8" w:rsidRPr="001640A8">
              <w:rPr>
                <w:rFonts w:ascii="Cambria" w:hAnsi="Cambria"/>
                <w:bCs/>
                <w:sz w:val="19"/>
                <w:szCs w:val="19"/>
              </w:rPr>
              <w:t xml:space="preserve">, </w:t>
            </w:r>
            <w:r w:rsidR="001640A8" w:rsidRPr="00354D87">
              <w:rPr>
                <w:rFonts w:ascii="Cambria" w:hAnsi="Cambria"/>
                <w:bCs/>
                <w:sz w:val="19"/>
                <w:szCs w:val="19"/>
              </w:rPr>
              <w:t>5</w:t>
            </w:r>
            <w:r w:rsidR="00354D87">
              <w:rPr>
                <w:rFonts w:ascii="Tahoma" w:hAnsi="Tahoma" w:cs="Tahoma"/>
                <w:bCs/>
                <w:color w:val="000000"/>
                <w:sz w:val="18"/>
                <w:szCs w:val="18"/>
              </w:rPr>
              <w:t xml:space="preserve"> (</w:t>
            </w:r>
            <w:r w:rsidR="00354D87" w:rsidRPr="00354D87">
              <w:rPr>
                <w:rFonts w:ascii="Cambria" w:hAnsi="Cambria"/>
                <w:bCs/>
                <w:sz w:val="19"/>
                <w:szCs w:val="19"/>
              </w:rPr>
              <w:t>Humane Treatment</w:t>
            </w:r>
            <w:r w:rsidR="00354D87">
              <w:rPr>
                <w:rFonts w:ascii="Cambria" w:hAnsi="Cambria"/>
                <w:bCs/>
                <w:sz w:val="19"/>
                <w:szCs w:val="19"/>
              </w:rPr>
              <w:t>)</w:t>
            </w:r>
            <w:r w:rsidR="001640A8" w:rsidRPr="001640A8">
              <w:rPr>
                <w:rFonts w:ascii="Cambria" w:hAnsi="Cambria"/>
                <w:bCs/>
                <w:sz w:val="19"/>
                <w:szCs w:val="19"/>
              </w:rPr>
              <w:t>, 7</w:t>
            </w:r>
            <w:r w:rsidR="00354D87">
              <w:t xml:space="preserve"> (</w:t>
            </w:r>
            <w:r w:rsidR="00354D87" w:rsidRPr="00354D87">
              <w:rPr>
                <w:rFonts w:ascii="Cambria" w:hAnsi="Cambria"/>
                <w:bCs/>
                <w:sz w:val="19"/>
                <w:szCs w:val="19"/>
              </w:rPr>
              <w:t>Personal Liberty</w:t>
            </w:r>
            <w:r w:rsidR="00354D87">
              <w:rPr>
                <w:rFonts w:ascii="Cambria" w:hAnsi="Cambria"/>
                <w:bCs/>
                <w:sz w:val="19"/>
                <w:szCs w:val="19"/>
              </w:rPr>
              <w:t>)</w:t>
            </w:r>
            <w:r w:rsidR="001640A8" w:rsidRPr="001640A8">
              <w:rPr>
                <w:rFonts w:ascii="Cambria" w:hAnsi="Cambria"/>
                <w:bCs/>
                <w:sz w:val="19"/>
                <w:szCs w:val="19"/>
              </w:rPr>
              <w:t>, 8</w:t>
            </w:r>
            <w:r w:rsidR="00354D87">
              <w:t xml:space="preserve"> (</w:t>
            </w:r>
            <w:r w:rsidR="00354D87" w:rsidRPr="00354D87">
              <w:rPr>
                <w:rFonts w:ascii="Cambria" w:hAnsi="Cambria"/>
                <w:bCs/>
                <w:sz w:val="19"/>
                <w:szCs w:val="19"/>
              </w:rPr>
              <w:t>Fair Trial</w:t>
            </w:r>
            <w:r w:rsidR="00354D87">
              <w:rPr>
                <w:rFonts w:ascii="Cambria" w:hAnsi="Cambria"/>
                <w:bCs/>
                <w:sz w:val="19"/>
                <w:szCs w:val="19"/>
              </w:rPr>
              <w:t>)</w:t>
            </w:r>
            <w:r w:rsidR="001640A8" w:rsidRPr="001640A8">
              <w:rPr>
                <w:rFonts w:ascii="Cambria" w:hAnsi="Cambria"/>
                <w:bCs/>
                <w:sz w:val="19"/>
                <w:szCs w:val="19"/>
              </w:rPr>
              <w:t xml:space="preserve">, </w:t>
            </w:r>
            <w:r w:rsidR="00354D87">
              <w:rPr>
                <w:rFonts w:ascii="Cambria" w:hAnsi="Cambria"/>
                <w:bCs/>
                <w:sz w:val="19"/>
                <w:szCs w:val="19"/>
              </w:rPr>
              <w:t xml:space="preserve">and </w:t>
            </w:r>
            <w:r w:rsidR="001640A8" w:rsidRPr="001640A8">
              <w:rPr>
                <w:rFonts w:ascii="Cambria" w:hAnsi="Cambria"/>
                <w:bCs/>
                <w:sz w:val="19"/>
                <w:szCs w:val="19"/>
              </w:rPr>
              <w:t>25</w:t>
            </w:r>
            <w:r w:rsidR="00354D87">
              <w:rPr>
                <w:rFonts w:ascii="Cambria" w:hAnsi="Cambria"/>
                <w:bCs/>
                <w:sz w:val="19"/>
                <w:szCs w:val="19"/>
              </w:rPr>
              <w:t xml:space="preserve"> (Judicial P</w:t>
            </w:r>
            <w:r w:rsidR="00354D87" w:rsidRPr="00354D87">
              <w:rPr>
                <w:rFonts w:ascii="Cambria" w:hAnsi="Cambria"/>
                <w:bCs/>
                <w:sz w:val="19"/>
                <w:szCs w:val="19"/>
              </w:rPr>
              <w:t>rotection)</w:t>
            </w:r>
            <w:r w:rsidR="001640A8">
              <w:rPr>
                <w:rFonts w:ascii="Cambria" w:hAnsi="Cambria"/>
                <w:bCs/>
                <w:color w:val="FF0000"/>
                <w:sz w:val="19"/>
                <w:szCs w:val="19"/>
              </w:rPr>
              <w:t xml:space="preserve"> </w:t>
            </w:r>
            <w:r>
              <w:rPr>
                <w:rFonts w:ascii="Cambria" w:hAnsi="Cambria"/>
                <w:bCs/>
                <w:sz w:val="19"/>
                <w:szCs w:val="19"/>
              </w:rPr>
              <w:t>of the American</w:t>
            </w:r>
            <w:r w:rsidR="001640A8">
              <w:rPr>
                <w:rFonts w:ascii="Cambria" w:hAnsi="Cambria"/>
                <w:bCs/>
                <w:sz w:val="19"/>
                <w:szCs w:val="19"/>
              </w:rPr>
              <w:t xml:space="preserve"> Convention on Human Rights</w:t>
            </w:r>
            <w:r w:rsidR="001640A8">
              <w:rPr>
                <w:rStyle w:val="FootnoteReference"/>
                <w:rFonts w:ascii="Cambria" w:hAnsi="Cambria"/>
                <w:bCs/>
                <w:sz w:val="19"/>
                <w:szCs w:val="19"/>
              </w:rPr>
              <w:footnoteReference w:id="4"/>
            </w:r>
            <w:r>
              <w:rPr>
                <w:rFonts w:ascii="Cambria" w:hAnsi="Cambria"/>
                <w:bCs/>
                <w:sz w:val="19"/>
                <w:szCs w:val="19"/>
              </w:rPr>
              <w:t xml:space="preserve"> </w:t>
            </w:r>
            <w:r w:rsidR="00354D87" w:rsidRPr="00354D87">
              <w:rPr>
                <w:rFonts w:ascii="Cambria" w:hAnsi="Cambria"/>
                <w:bCs/>
                <w:sz w:val="19"/>
                <w:szCs w:val="19"/>
              </w:rPr>
              <w:t>in connection with its Article 1.1 (obligation to respect rights) and Article 2 (domestic legal effects)</w:t>
            </w:r>
            <w:r w:rsidR="00354D87">
              <w:rPr>
                <w:rFonts w:ascii="Cambria" w:hAnsi="Cambria"/>
                <w:bCs/>
                <w:sz w:val="19"/>
                <w:szCs w:val="19"/>
              </w:rPr>
              <w:t>.</w:t>
            </w:r>
          </w:p>
          <w:p w:rsidR="00E47F3D" w:rsidRPr="00C355B4" w:rsidRDefault="00E47F3D" w:rsidP="001640A8">
            <w:pPr>
              <w:jc w:val="both"/>
              <w:rPr>
                <w:rFonts w:ascii="Cambria" w:hAnsi="Cambria"/>
                <w:bCs/>
                <w:sz w:val="19"/>
                <w:szCs w:val="19"/>
              </w:rPr>
            </w:pPr>
          </w:p>
        </w:tc>
      </w:tr>
    </w:tbl>
    <w:p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F621C3" w:rsidRPr="000B6B7A" w:rsidTr="00C355B4">
        <w:tc>
          <w:tcPr>
            <w:tcW w:w="2790" w:type="dxa"/>
            <w:tcBorders>
              <w:top w:val="single" w:sz="6" w:space="0" w:color="auto"/>
              <w:bottom w:val="single" w:sz="6" w:space="0" w:color="auto"/>
            </w:tcBorders>
            <w:shd w:val="clear" w:color="auto" w:fill="67AE3C"/>
            <w:vAlign w:val="center"/>
          </w:tcPr>
          <w:p w:rsidR="00F621C3" w:rsidRPr="00C355B4" w:rsidRDefault="00B06BB7" w:rsidP="00B06BB7">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Filing of the petition</w:t>
            </w:r>
          </w:p>
        </w:tc>
        <w:tc>
          <w:tcPr>
            <w:tcW w:w="6570" w:type="dxa"/>
            <w:vAlign w:val="center"/>
          </w:tcPr>
          <w:p w:rsidR="00F621C3" w:rsidRPr="00C355B4" w:rsidRDefault="00354D87" w:rsidP="009163FC">
            <w:pPr>
              <w:jc w:val="both"/>
              <w:rPr>
                <w:rFonts w:ascii="Cambria" w:hAnsi="Cambria"/>
                <w:bCs/>
                <w:sz w:val="19"/>
                <w:szCs w:val="19"/>
              </w:rPr>
            </w:pPr>
            <w:r>
              <w:rPr>
                <w:rFonts w:ascii="Cambria" w:hAnsi="Cambria"/>
                <w:bCs/>
                <w:sz w:val="19"/>
                <w:szCs w:val="19"/>
              </w:rPr>
              <w:t>September 16, 2011</w:t>
            </w:r>
          </w:p>
        </w:tc>
      </w:tr>
      <w:tr w:rsidR="00F621C3" w:rsidRPr="000B6B7A" w:rsidTr="00C355B4">
        <w:tc>
          <w:tcPr>
            <w:tcW w:w="2790" w:type="dxa"/>
            <w:tcBorders>
              <w:top w:val="single" w:sz="6" w:space="0" w:color="auto"/>
              <w:bottom w:val="single" w:sz="6" w:space="0" w:color="auto"/>
            </w:tcBorders>
            <w:shd w:val="clear" w:color="auto" w:fill="67AE3C"/>
            <w:vAlign w:val="center"/>
          </w:tcPr>
          <w:p w:rsidR="00F621C3" w:rsidRPr="00C355B4" w:rsidRDefault="00B06BB7" w:rsidP="00C355B4">
            <w:pPr>
              <w:jc w:val="center"/>
              <w:rPr>
                <w:rFonts w:ascii="Cambria" w:hAnsi="Cambria"/>
                <w:bCs/>
                <w:color w:val="FFFFFF" w:themeColor="background1"/>
                <w:sz w:val="19"/>
                <w:szCs w:val="19"/>
              </w:rPr>
            </w:pPr>
            <w:r w:rsidRPr="00C355B4">
              <w:rPr>
                <w:rFonts w:ascii="Cambria" w:hAnsi="Cambria"/>
                <w:color w:val="FFFFFF" w:themeColor="background1"/>
                <w:sz w:val="19"/>
                <w:szCs w:val="19"/>
              </w:rPr>
              <w:t>Notification of the petition</w:t>
            </w:r>
          </w:p>
        </w:tc>
        <w:tc>
          <w:tcPr>
            <w:tcW w:w="6570" w:type="dxa"/>
            <w:vAlign w:val="center"/>
          </w:tcPr>
          <w:p w:rsidR="00F621C3" w:rsidRPr="00C355B4" w:rsidRDefault="00E71493" w:rsidP="009163FC">
            <w:pPr>
              <w:jc w:val="both"/>
              <w:rPr>
                <w:rFonts w:ascii="Cambria" w:hAnsi="Cambria"/>
                <w:bCs/>
                <w:sz w:val="19"/>
                <w:szCs w:val="19"/>
              </w:rPr>
            </w:pPr>
            <w:r>
              <w:rPr>
                <w:rFonts w:ascii="Cambria" w:hAnsi="Cambria"/>
                <w:bCs/>
                <w:sz w:val="19"/>
                <w:szCs w:val="19"/>
              </w:rPr>
              <w:t>May 25, 2016</w:t>
            </w:r>
          </w:p>
        </w:tc>
      </w:tr>
      <w:tr w:rsidR="00F621C3" w:rsidRPr="000B6B7A" w:rsidTr="00C355B4">
        <w:trPr>
          <w:trHeight w:val="264"/>
        </w:trPr>
        <w:tc>
          <w:tcPr>
            <w:tcW w:w="2790" w:type="dxa"/>
            <w:tcBorders>
              <w:top w:val="single" w:sz="6" w:space="0" w:color="auto"/>
              <w:bottom w:val="single" w:sz="6" w:space="0" w:color="auto"/>
            </w:tcBorders>
            <w:shd w:val="clear" w:color="auto" w:fill="67AE3C"/>
            <w:vAlign w:val="center"/>
          </w:tcPr>
          <w:p w:rsidR="00F621C3" w:rsidRPr="00C355B4" w:rsidRDefault="00C355B4" w:rsidP="009163FC">
            <w:pPr>
              <w:jc w:val="center"/>
              <w:rPr>
                <w:rFonts w:ascii="Cambria" w:hAnsi="Cambria"/>
                <w:bCs/>
                <w:color w:val="FFFFFF" w:themeColor="background1"/>
                <w:sz w:val="19"/>
                <w:szCs w:val="19"/>
              </w:rPr>
            </w:pPr>
            <w:r w:rsidRPr="00C355B4">
              <w:rPr>
                <w:rFonts w:ascii="Cambria" w:hAnsi="Cambria"/>
                <w:color w:val="FFFFFF" w:themeColor="background1"/>
                <w:sz w:val="19"/>
                <w:szCs w:val="19"/>
              </w:rPr>
              <w:t>State’s first response</w:t>
            </w:r>
          </w:p>
        </w:tc>
        <w:tc>
          <w:tcPr>
            <w:tcW w:w="6570" w:type="dxa"/>
            <w:vAlign w:val="center"/>
          </w:tcPr>
          <w:p w:rsidR="00F621C3" w:rsidRPr="00C355B4" w:rsidRDefault="00E71493" w:rsidP="009163FC">
            <w:pPr>
              <w:jc w:val="both"/>
              <w:rPr>
                <w:rFonts w:ascii="Cambria" w:hAnsi="Cambria"/>
                <w:bCs/>
                <w:sz w:val="19"/>
                <w:szCs w:val="19"/>
              </w:rPr>
            </w:pPr>
            <w:r>
              <w:rPr>
                <w:rFonts w:ascii="Cambria" w:hAnsi="Cambria"/>
                <w:bCs/>
                <w:sz w:val="19"/>
                <w:szCs w:val="19"/>
              </w:rPr>
              <w:t>August 23, 2016</w:t>
            </w:r>
          </w:p>
        </w:tc>
      </w:tr>
      <w:tr w:rsidR="003771A3" w:rsidRPr="000B6B7A" w:rsidTr="00C355B4">
        <w:tc>
          <w:tcPr>
            <w:tcW w:w="2790" w:type="dxa"/>
            <w:tcBorders>
              <w:top w:val="single" w:sz="6" w:space="0" w:color="auto"/>
              <w:bottom w:val="single" w:sz="6" w:space="0" w:color="auto"/>
            </w:tcBorders>
            <w:shd w:val="clear" w:color="auto" w:fill="67AE3C"/>
            <w:vAlign w:val="center"/>
          </w:tcPr>
          <w:p w:rsidR="003771A3" w:rsidRPr="00C355B4" w:rsidRDefault="003771A3" w:rsidP="0023351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Additional observations from the petition</w:t>
            </w:r>
            <w:r w:rsidR="0023351C" w:rsidRPr="00C355B4">
              <w:rPr>
                <w:rFonts w:ascii="Cambria" w:hAnsi="Cambria"/>
                <w:bCs/>
                <w:color w:val="FFFFFF" w:themeColor="background1"/>
                <w:sz w:val="19"/>
                <w:szCs w:val="19"/>
              </w:rPr>
              <w:t>er</w:t>
            </w:r>
          </w:p>
        </w:tc>
        <w:tc>
          <w:tcPr>
            <w:tcW w:w="6570" w:type="dxa"/>
            <w:vAlign w:val="center"/>
          </w:tcPr>
          <w:p w:rsidR="003771A3" w:rsidRPr="00C355B4" w:rsidRDefault="00E71493" w:rsidP="009163FC">
            <w:pPr>
              <w:jc w:val="both"/>
              <w:rPr>
                <w:rFonts w:ascii="Cambria" w:hAnsi="Cambria"/>
                <w:bCs/>
                <w:sz w:val="19"/>
                <w:szCs w:val="19"/>
              </w:rPr>
            </w:pPr>
            <w:r>
              <w:rPr>
                <w:rFonts w:ascii="Cambria" w:hAnsi="Cambria"/>
                <w:bCs/>
                <w:sz w:val="19"/>
                <w:szCs w:val="19"/>
              </w:rPr>
              <w:t>September 8, 26, 2017</w:t>
            </w:r>
          </w:p>
        </w:tc>
      </w:tr>
    </w:tbl>
    <w:p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1"/>
        <w:gridCol w:w="6481"/>
      </w:tblGrid>
      <w:tr w:rsidR="00F621C3" w:rsidRPr="000B6B7A" w:rsidTr="00C355B4">
        <w:trPr>
          <w:cantSplit/>
        </w:trPr>
        <w:tc>
          <w:tcPr>
            <w:tcW w:w="2790" w:type="dxa"/>
            <w:tcBorders>
              <w:top w:val="single" w:sz="4" w:space="0" w:color="auto"/>
              <w:bottom w:val="single" w:sz="6" w:space="0" w:color="auto"/>
            </w:tcBorders>
            <w:shd w:val="clear" w:color="auto" w:fill="67AE3C"/>
            <w:vAlign w:val="center"/>
          </w:tcPr>
          <w:p w:rsidR="00F621C3" w:rsidRPr="00C355B4" w:rsidRDefault="00F621C3" w:rsidP="009163FC">
            <w:pPr>
              <w:jc w:val="center"/>
              <w:rPr>
                <w:rFonts w:ascii="Cambria" w:hAnsi="Cambria"/>
                <w:bCs/>
                <w:i/>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personae:</w:t>
            </w:r>
          </w:p>
        </w:tc>
        <w:tc>
          <w:tcPr>
            <w:tcW w:w="6570" w:type="dxa"/>
            <w:vAlign w:val="center"/>
          </w:tcPr>
          <w:p w:rsidR="00F621C3" w:rsidRPr="00C355B4" w:rsidRDefault="00E71493" w:rsidP="009163FC">
            <w:pPr>
              <w:rPr>
                <w:rFonts w:asciiTheme="majorHAnsi" w:hAnsiTheme="majorHAnsi"/>
                <w:bCs/>
                <w:sz w:val="19"/>
                <w:szCs w:val="19"/>
              </w:rPr>
            </w:pPr>
            <w:r>
              <w:rPr>
                <w:rFonts w:asciiTheme="majorHAnsi" w:hAnsiTheme="majorHAnsi"/>
                <w:bCs/>
                <w:sz w:val="19"/>
                <w:szCs w:val="19"/>
              </w:rPr>
              <w:t>Yes</w:t>
            </w:r>
          </w:p>
        </w:tc>
      </w:tr>
      <w:tr w:rsidR="00F621C3" w:rsidRPr="000B6B7A" w:rsidTr="00C355B4">
        <w:trPr>
          <w:cantSplit/>
        </w:trPr>
        <w:tc>
          <w:tcPr>
            <w:tcW w:w="2790" w:type="dxa"/>
            <w:tcBorders>
              <w:top w:val="single" w:sz="6" w:space="0" w:color="auto"/>
              <w:bottom w:val="single" w:sz="6" w:space="0" w:color="auto"/>
            </w:tcBorders>
            <w:shd w:val="clear" w:color="auto" w:fill="67AE3C"/>
            <w:vAlign w:val="center"/>
          </w:tcPr>
          <w:p w:rsidR="00F621C3" w:rsidRPr="00C355B4" w:rsidRDefault="00F621C3" w:rsidP="00C355B4">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loci</w:t>
            </w:r>
            <w:r w:rsidRPr="00C355B4">
              <w:rPr>
                <w:rFonts w:ascii="Cambria" w:hAnsi="Cambria"/>
                <w:bCs/>
                <w:color w:val="FFFFFF" w:themeColor="background1"/>
                <w:sz w:val="19"/>
                <w:szCs w:val="19"/>
              </w:rPr>
              <w:t>:</w:t>
            </w:r>
          </w:p>
        </w:tc>
        <w:tc>
          <w:tcPr>
            <w:tcW w:w="6570" w:type="dxa"/>
            <w:vAlign w:val="center"/>
          </w:tcPr>
          <w:p w:rsidR="00F621C3" w:rsidRPr="00C355B4" w:rsidRDefault="00E71493" w:rsidP="009163FC">
            <w:pPr>
              <w:rPr>
                <w:rFonts w:asciiTheme="majorHAnsi" w:hAnsiTheme="majorHAnsi"/>
                <w:bCs/>
                <w:sz w:val="19"/>
                <w:szCs w:val="19"/>
              </w:rPr>
            </w:pPr>
            <w:r>
              <w:rPr>
                <w:rFonts w:asciiTheme="majorHAnsi" w:hAnsiTheme="majorHAnsi"/>
                <w:bCs/>
                <w:sz w:val="19"/>
                <w:szCs w:val="19"/>
              </w:rPr>
              <w:t>Yes</w:t>
            </w:r>
          </w:p>
        </w:tc>
      </w:tr>
      <w:tr w:rsidR="00F621C3" w:rsidRPr="000B6B7A" w:rsidTr="00C355B4">
        <w:trPr>
          <w:cantSplit/>
        </w:trPr>
        <w:tc>
          <w:tcPr>
            <w:tcW w:w="2790" w:type="dxa"/>
            <w:tcBorders>
              <w:top w:val="single" w:sz="6" w:space="0" w:color="auto"/>
              <w:bottom w:val="single" w:sz="6" w:space="0" w:color="auto"/>
            </w:tcBorders>
            <w:shd w:val="clear" w:color="auto" w:fill="67AE3C"/>
            <w:vAlign w:val="center"/>
          </w:tcPr>
          <w:p w:rsidR="00F621C3" w:rsidRPr="00C355B4" w:rsidRDefault="00F621C3" w:rsidP="009163F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temporis</w:t>
            </w:r>
            <w:proofErr w:type="spellEnd"/>
            <w:r w:rsidRPr="00C355B4">
              <w:rPr>
                <w:rFonts w:ascii="Cambria" w:hAnsi="Cambria"/>
                <w:bCs/>
                <w:color w:val="FFFFFF" w:themeColor="background1"/>
                <w:sz w:val="19"/>
                <w:szCs w:val="19"/>
              </w:rPr>
              <w:t>:</w:t>
            </w:r>
          </w:p>
        </w:tc>
        <w:tc>
          <w:tcPr>
            <w:tcW w:w="6570" w:type="dxa"/>
            <w:vAlign w:val="center"/>
          </w:tcPr>
          <w:p w:rsidR="00F621C3" w:rsidRPr="00C355B4" w:rsidRDefault="00E71493" w:rsidP="009163FC">
            <w:pPr>
              <w:rPr>
                <w:rFonts w:asciiTheme="majorHAnsi" w:hAnsiTheme="majorHAnsi"/>
                <w:bCs/>
                <w:sz w:val="19"/>
                <w:szCs w:val="19"/>
              </w:rPr>
            </w:pPr>
            <w:r>
              <w:rPr>
                <w:rFonts w:asciiTheme="majorHAnsi" w:hAnsiTheme="majorHAnsi"/>
                <w:bCs/>
                <w:sz w:val="19"/>
                <w:szCs w:val="19"/>
              </w:rPr>
              <w:t>Yes</w:t>
            </w:r>
          </w:p>
        </w:tc>
      </w:tr>
      <w:tr w:rsidR="00F621C3" w:rsidRPr="000B6B7A" w:rsidTr="00C355B4">
        <w:trPr>
          <w:cantSplit/>
        </w:trPr>
        <w:tc>
          <w:tcPr>
            <w:tcW w:w="2790" w:type="dxa"/>
            <w:tcBorders>
              <w:top w:val="single" w:sz="6" w:space="0" w:color="auto"/>
              <w:bottom w:val="single" w:sz="6" w:space="0" w:color="auto"/>
            </w:tcBorders>
            <w:shd w:val="clear" w:color="auto" w:fill="67AE3C"/>
            <w:vAlign w:val="center"/>
          </w:tcPr>
          <w:p w:rsidR="00F621C3" w:rsidRPr="00C355B4" w:rsidRDefault="00F621C3" w:rsidP="009163F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materiae</w:t>
            </w:r>
            <w:proofErr w:type="spellEnd"/>
            <w:r w:rsidRPr="00C355B4">
              <w:rPr>
                <w:rFonts w:ascii="Cambria" w:hAnsi="Cambria"/>
                <w:bCs/>
                <w:color w:val="FFFFFF" w:themeColor="background1"/>
                <w:sz w:val="19"/>
                <w:szCs w:val="19"/>
              </w:rPr>
              <w:t>:</w:t>
            </w:r>
          </w:p>
        </w:tc>
        <w:tc>
          <w:tcPr>
            <w:tcW w:w="6570" w:type="dxa"/>
            <w:vAlign w:val="center"/>
          </w:tcPr>
          <w:p w:rsidR="00F621C3" w:rsidRPr="00C355B4" w:rsidRDefault="00E71493" w:rsidP="009163FC">
            <w:pPr>
              <w:jc w:val="both"/>
              <w:rPr>
                <w:rFonts w:asciiTheme="majorHAnsi" w:hAnsiTheme="majorHAnsi"/>
                <w:bCs/>
                <w:sz w:val="19"/>
                <w:szCs w:val="19"/>
              </w:rPr>
            </w:pPr>
            <w:r w:rsidRPr="00E71493">
              <w:rPr>
                <w:rFonts w:asciiTheme="majorHAnsi" w:hAnsiTheme="majorHAnsi"/>
                <w:bCs/>
                <w:sz w:val="19"/>
                <w:szCs w:val="19"/>
              </w:rPr>
              <w:t>Yes, American Convention (deposit of instrument on August 21, 1990)</w:t>
            </w:r>
          </w:p>
        </w:tc>
      </w:tr>
    </w:tbl>
    <w:p w:rsidR="00F621C3" w:rsidRPr="000B6B7A" w:rsidRDefault="00F621C3" w:rsidP="00C355B4">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F621C3" w:rsidRPr="000B6B7A" w:rsidTr="00C355B4">
        <w:trPr>
          <w:cantSplit/>
        </w:trPr>
        <w:tc>
          <w:tcPr>
            <w:tcW w:w="2790" w:type="dxa"/>
            <w:tcBorders>
              <w:top w:val="single" w:sz="4" w:space="0" w:color="auto"/>
              <w:bottom w:val="single" w:sz="6" w:space="0" w:color="auto"/>
            </w:tcBorders>
            <w:shd w:val="clear" w:color="auto" w:fill="67AE3C"/>
            <w:vAlign w:val="center"/>
          </w:tcPr>
          <w:p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Duplication of procedures and </w:t>
            </w:r>
            <w:r w:rsidR="008546E5">
              <w:rPr>
                <w:rFonts w:ascii="Cambria" w:hAnsi="Cambria"/>
                <w:bCs/>
                <w:color w:val="FFFFFF" w:themeColor="background1"/>
                <w:sz w:val="19"/>
                <w:szCs w:val="19"/>
              </w:rPr>
              <w:t>i</w:t>
            </w:r>
            <w:r w:rsidRPr="00C355B4">
              <w:rPr>
                <w:rFonts w:ascii="Cambria" w:hAnsi="Cambria"/>
                <w:bCs/>
                <w:color w:val="FFFFFF" w:themeColor="background1"/>
                <w:sz w:val="19"/>
                <w:szCs w:val="19"/>
              </w:rPr>
              <w:t xml:space="preserve">nternational </w:t>
            </w:r>
            <w:r w:rsidRPr="00C355B4">
              <w:rPr>
                <w:rFonts w:ascii="Cambria" w:hAnsi="Cambria"/>
                <w:bCs/>
                <w:i/>
                <w:color w:val="FFFFFF" w:themeColor="background1"/>
                <w:sz w:val="19"/>
                <w:szCs w:val="19"/>
              </w:rPr>
              <w:t>res judicata</w:t>
            </w:r>
          </w:p>
        </w:tc>
        <w:tc>
          <w:tcPr>
            <w:tcW w:w="6570" w:type="dxa"/>
            <w:vAlign w:val="center"/>
          </w:tcPr>
          <w:p w:rsidR="00F621C3" w:rsidRPr="00C355B4" w:rsidRDefault="00E71493" w:rsidP="009163FC">
            <w:pPr>
              <w:jc w:val="both"/>
              <w:rPr>
                <w:rFonts w:ascii="Cambria" w:hAnsi="Cambria"/>
                <w:bCs/>
                <w:sz w:val="19"/>
                <w:szCs w:val="19"/>
              </w:rPr>
            </w:pPr>
            <w:r>
              <w:rPr>
                <w:rFonts w:ascii="Cambria" w:hAnsi="Cambria"/>
                <w:bCs/>
                <w:sz w:val="19"/>
                <w:szCs w:val="19"/>
              </w:rPr>
              <w:t xml:space="preserve">No </w:t>
            </w:r>
          </w:p>
        </w:tc>
      </w:tr>
      <w:tr w:rsidR="00F621C3" w:rsidRPr="000B6B7A" w:rsidTr="00C355B4">
        <w:trPr>
          <w:cantSplit/>
        </w:trPr>
        <w:tc>
          <w:tcPr>
            <w:tcW w:w="2790" w:type="dxa"/>
            <w:tcBorders>
              <w:top w:val="single" w:sz="6" w:space="0" w:color="auto"/>
              <w:bottom w:val="single" w:sz="6" w:space="0" w:color="auto"/>
            </w:tcBorders>
            <w:shd w:val="clear" w:color="auto" w:fill="67AE3C"/>
            <w:vAlign w:val="center"/>
          </w:tcPr>
          <w:p w:rsidR="00F621C3" w:rsidRPr="00C355B4" w:rsidRDefault="00F621C3" w:rsidP="009163FC">
            <w:pPr>
              <w:jc w:val="center"/>
              <w:rPr>
                <w:rFonts w:ascii="Cambria" w:hAnsi="Cambria"/>
                <w:bCs/>
                <w:i/>
                <w:color w:val="FFFFFF" w:themeColor="background1"/>
                <w:sz w:val="19"/>
                <w:szCs w:val="19"/>
              </w:rPr>
            </w:pPr>
            <w:r w:rsidRPr="00C355B4">
              <w:rPr>
                <w:rFonts w:ascii="Cambria" w:hAnsi="Cambria"/>
                <w:bCs/>
                <w:color w:val="FFFFFF" w:themeColor="background1"/>
                <w:sz w:val="19"/>
                <w:szCs w:val="19"/>
              </w:rPr>
              <w:t>Rights declared admissible</w:t>
            </w:r>
          </w:p>
        </w:tc>
        <w:tc>
          <w:tcPr>
            <w:tcW w:w="6570" w:type="dxa"/>
            <w:vAlign w:val="center"/>
          </w:tcPr>
          <w:p w:rsidR="00F621C3" w:rsidRPr="00C355B4" w:rsidRDefault="00582F3C" w:rsidP="009163FC">
            <w:pPr>
              <w:jc w:val="both"/>
              <w:rPr>
                <w:rFonts w:ascii="Cambria" w:hAnsi="Cambria"/>
                <w:bCs/>
                <w:sz w:val="19"/>
                <w:szCs w:val="19"/>
              </w:rPr>
            </w:pPr>
            <w:r w:rsidRPr="00582F3C">
              <w:rPr>
                <w:rFonts w:ascii="Cambria" w:hAnsi="Cambria"/>
                <w:bCs/>
                <w:sz w:val="19"/>
                <w:szCs w:val="19"/>
              </w:rPr>
              <w:t>Article 8 (fair trial) and Article 25 (judicial protection) of the American Convention in connection with its Article 1.1 (obligation to respect rights) and Article 2 (domestic legal effects)</w:t>
            </w:r>
          </w:p>
        </w:tc>
      </w:tr>
      <w:tr w:rsidR="00F621C3" w:rsidRPr="000B6B7A" w:rsidTr="00C355B4">
        <w:trPr>
          <w:cantSplit/>
        </w:trPr>
        <w:tc>
          <w:tcPr>
            <w:tcW w:w="2790" w:type="dxa"/>
            <w:tcBorders>
              <w:top w:val="single" w:sz="6" w:space="0" w:color="auto"/>
              <w:bottom w:val="single" w:sz="6" w:space="0" w:color="auto"/>
            </w:tcBorders>
            <w:shd w:val="clear" w:color="auto" w:fill="67AE3C"/>
            <w:vAlign w:val="center"/>
          </w:tcPr>
          <w:p w:rsidR="00F621C3" w:rsidRPr="00C355B4" w:rsidRDefault="00F621C3" w:rsidP="008546E5">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Exhaustion </w:t>
            </w:r>
            <w:r w:rsidR="008546E5">
              <w:rPr>
                <w:rFonts w:ascii="Cambria" w:hAnsi="Cambria"/>
                <w:bCs/>
                <w:color w:val="FFFFFF" w:themeColor="background1"/>
                <w:sz w:val="19"/>
                <w:szCs w:val="19"/>
              </w:rPr>
              <w:t>or exception to the exhaustion of remedies</w:t>
            </w:r>
            <w:r w:rsidRPr="00C355B4">
              <w:rPr>
                <w:rFonts w:ascii="Cambria" w:hAnsi="Cambria"/>
                <w:bCs/>
                <w:color w:val="FFFFFF" w:themeColor="background1"/>
                <w:sz w:val="19"/>
                <w:szCs w:val="19"/>
              </w:rPr>
              <w:t xml:space="preserve"> </w:t>
            </w:r>
          </w:p>
        </w:tc>
        <w:tc>
          <w:tcPr>
            <w:tcW w:w="6570" w:type="dxa"/>
            <w:vAlign w:val="center"/>
          </w:tcPr>
          <w:p w:rsidR="00F621C3" w:rsidRPr="00C355B4" w:rsidRDefault="00F621C3" w:rsidP="009163FC">
            <w:pPr>
              <w:rPr>
                <w:rFonts w:ascii="Cambria" w:hAnsi="Cambria"/>
                <w:bCs/>
                <w:sz w:val="19"/>
                <w:szCs w:val="19"/>
              </w:rPr>
            </w:pPr>
          </w:p>
          <w:p w:rsidR="00F621C3" w:rsidRPr="00C355B4" w:rsidRDefault="00582F3C" w:rsidP="009163FC">
            <w:pPr>
              <w:rPr>
                <w:rFonts w:ascii="Cambria" w:hAnsi="Cambria"/>
                <w:bCs/>
                <w:sz w:val="19"/>
                <w:szCs w:val="19"/>
              </w:rPr>
            </w:pPr>
            <w:r w:rsidRPr="00582F3C">
              <w:rPr>
                <w:rFonts w:ascii="Cambria" w:hAnsi="Cambria"/>
                <w:bCs/>
                <w:sz w:val="19"/>
                <w:szCs w:val="19"/>
              </w:rPr>
              <w:t>Yes, in the terms of Section VI</w:t>
            </w:r>
          </w:p>
        </w:tc>
      </w:tr>
      <w:tr w:rsidR="00F621C3" w:rsidRPr="000B6B7A" w:rsidTr="00C355B4">
        <w:trPr>
          <w:cantSplit/>
        </w:trPr>
        <w:tc>
          <w:tcPr>
            <w:tcW w:w="2790" w:type="dxa"/>
            <w:tcBorders>
              <w:top w:val="single" w:sz="6" w:space="0" w:color="auto"/>
              <w:bottom w:val="single" w:sz="6" w:space="0" w:color="auto"/>
            </w:tcBorders>
            <w:shd w:val="clear" w:color="auto" w:fill="67AE3C"/>
            <w:vAlign w:val="center"/>
          </w:tcPr>
          <w:p w:rsidR="00F621C3" w:rsidRPr="00C355B4" w:rsidRDefault="008546E5" w:rsidP="009163FC">
            <w:pPr>
              <w:jc w:val="center"/>
              <w:rPr>
                <w:rFonts w:ascii="Cambria" w:hAnsi="Cambria"/>
                <w:bCs/>
                <w:color w:val="FFFFFF" w:themeColor="background1"/>
                <w:sz w:val="19"/>
                <w:szCs w:val="19"/>
              </w:rPr>
            </w:pPr>
            <w:r>
              <w:rPr>
                <w:rFonts w:ascii="Cambria" w:hAnsi="Cambria"/>
                <w:bCs/>
                <w:color w:val="FFFFFF" w:themeColor="background1"/>
                <w:sz w:val="19"/>
                <w:szCs w:val="19"/>
              </w:rPr>
              <w:t>Timeliness of the petition</w:t>
            </w:r>
          </w:p>
        </w:tc>
        <w:tc>
          <w:tcPr>
            <w:tcW w:w="6570" w:type="dxa"/>
            <w:vAlign w:val="center"/>
          </w:tcPr>
          <w:p w:rsidR="00F621C3" w:rsidRPr="00C355B4" w:rsidRDefault="00582F3C" w:rsidP="009163FC">
            <w:pPr>
              <w:rPr>
                <w:rFonts w:asciiTheme="majorHAnsi" w:hAnsiTheme="majorHAnsi"/>
                <w:bCs/>
                <w:sz w:val="19"/>
                <w:szCs w:val="19"/>
              </w:rPr>
            </w:pPr>
            <w:r w:rsidRPr="00582F3C">
              <w:rPr>
                <w:rFonts w:asciiTheme="majorHAnsi" w:hAnsiTheme="majorHAnsi"/>
                <w:bCs/>
                <w:sz w:val="19"/>
                <w:szCs w:val="19"/>
              </w:rPr>
              <w:t>Yes, in the terms of Section VI</w:t>
            </w:r>
          </w:p>
        </w:tc>
      </w:tr>
    </w:tbl>
    <w:p w:rsidR="00F621C3" w:rsidRPr="00D4286E" w:rsidRDefault="00F621C3" w:rsidP="00C355B4">
      <w:pPr>
        <w:spacing w:before="120" w:after="120"/>
        <w:ind w:firstLine="720"/>
        <w:jc w:val="both"/>
        <w:rPr>
          <w:rFonts w:asciiTheme="majorHAnsi" w:hAnsiTheme="majorHAnsi"/>
          <w:b/>
          <w:sz w:val="20"/>
          <w:szCs w:val="20"/>
        </w:rPr>
      </w:pPr>
      <w:r w:rsidRPr="00D4286E">
        <w:rPr>
          <w:rFonts w:asciiTheme="majorHAnsi" w:hAnsiTheme="majorHAnsi"/>
          <w:b/>
          <w:sz w:val="20"/>
          <w:szCs w:val="20"/>
        </w:rPr>
        <w:t xml:space="preserve">V. </w:t>
      </w:r>
      <w:r w:rsidRPr="00D4286E">
        <w:rPr>
          <w:rFonts w:asciiTheme="majorHAnsi" w:hAnsiTheme="majorHAnsi"/>
          <w:b/>
          <w:sz w:val="20"/>
          <w:szCs w:val="20"/>
        </w:rPr>
        <w:tab/>
      </w:r>
      <w:r w:rsidR="003D6EE0" w:rsidRPr="00D4286E">
        <w:rPr>
          <w:rFonts w:asciiTheme="majorHAnsi" w:hAnsiTheme="majorHAnsi"/>
          <w:b/>
          <w:sz w:val="20"/>
          <w:szCs w:val="20"/>
        </w:rPr>
        <w:t xml:space="preserve">SUMMARY OF </w:t>
      </w:r>
      <w:r w:rsidR="00706858" w:rsidRPr="00D4286E">
        <w:rPr>
          <w:rFonts w:asciiTheme="majorHAnsi" w:hAnsiTheme="majorHAnsi"/>
          <w:b/>
          <w:sz w:val="20"/>
          <w:szCs w:val="20"/>
        </w:rPr>
        <w:t xml:space="preserve">ALLEGED </w:t>
      </w:r>
      <w:r w:rsidRPr="00D4286E">
        <w:rPr>
          <w:rFonts w:asciiTheme="majorHAnsi" w:hAnsiTheme="majorHAnsi"/>
          <w:b/>
          <w:sz w:val="20"/>
          <w:szCs w:val="20"/>
        </w:rPr>
        <w:t xml:space="preserve">FACTS </w:t>
      </w:r>
    </w:p>
    <w:p w:rsidR="007E6D2D" w:rsidRPr="00D4286E" w:rsidRDefault="007E6D2D" w:rsidP="00582F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D4286E">
        <w:rPr>
          <w:rFonts w:ascii="Cambria" w:hAnsi="Cambria"/>
          <w:sz w:val="20"/>
          <w:szCs w:val="20"/>
        </w:rPr>
        <w:t xml:space="preserve">This petition deals with the </w:t>
      </w:r>
      <w:r w:rsidR="00206D2A" w:rsidRPr="00D4286E">
        <w:rPr>
          <w:rFonts w:ascii="Cambria" w:hAnsi="Cambria"/>
          <w:sz w:val="20"/>
          <w:szCs w:val="20"/>
        </w:rPr>
        <w:t>detention and extrajudicial killing of the alleged victims by state agents during the regime of Augusto Pinochet.</w:t>
      </w:r>
    </w:p>
    <w:p w:rsidR="00F621C3" w:rsidRDefault="00582F3C" w:rsidP="00582F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582F3C">
        <w:rPr>
          <w:rFonts w:ascii="Cambria" w:hAnsi="Cambria"/>
          <w:sz w:val="20"/>
          <w:szCs w:val="20"/>
        </w:rPr>
        <w:t xml:space="preserve">The petitioners allege that the alleged victims, Manuel Segundo Maldonado Miranda (“Mr. Miranda”) and Víctor Joaquín Maldonado </w:t>
      </w:r>
      <w:proofErr w:type="spellStart"/>
      <w:r w:rsidRPr="00582F3C">
        <w:rPr>
          <w:rFonts w:ascii="Cambria" w:hAnsi="Cambria"/>
          <w:sz w:val="20"/>
          <w:szCs w:val="20"/>
        </w:rPr>
        <w:t>Gatica</w:t>
      </w:r>
      <w:proofErr w:type="spellEnd"/>
      <w:r w:rsidRPr="00582F3C">
        <w:rPr>
          <w:rFonts w:ascii="Cambria" w:hAnsi="Cambria"/>
          <w:sz w:val="20"/>
          <w:szCs w:val="20"/>
        </w:rPr>
        <w:t xml:space="preserve"> (“Mr. </w:t>
      </w:r>
      <w:proofErr w:type="spellStart"/>
      <w:r w:rsidRPr="00582F3C">
        <w:rPr>
          <w:rFonts w:ascii="Cambria" w:hAnsi="Cambria"/>
          <w:sz w:val="20"/>
          <w:szCs w:val="20"/>
        </w:rPr>
        <w:t>Gatica</w:t>
      </w:r>
      <w:proofErr w:type="spellEnd"/>
      <w:r w:rsidRPr="00582F3C">
        <w:rPr>
          <w:rFonts w:ascii="Cambria" w:hAnsi="Cambria"/>
          <w:sz w:val="20"/>
          <w:szCs w:val="20"/>
        </w:rPr>
        <w:t xml:space="preserve">”) were both detained and murdered by military state agents in 1973; and that the State has so far failed to take any steps to redress the right to reparation on the part of their families. According to the petition, between September 17 and 18, 1973, the alleged victims were taken from their homes in El </w:t>
      </w:r>
      <w:proofErr w:type="spellStart"/>
      <w:r w:rsidRPr="00582F3C">
        <w:rPr>
          <w:rFonts w:ascii="Cambria" w:hAnsi="Cambria"/>
          <w:sz w:val="20"/>
          <w:szCs w:val="20"/>
        </w:rPr>
        <w:t>Esfuerzo</w:t>
      </w:r>
      <w:proofErr w:type="spellEnd"/>
      <w:r w:rsidRPr="00582F3C">
        <w:rPr>
          <w:rFonts w:ascii="Cambria" w:hAnsi="Cambria"/>
          <w:sz w:val="20"/>
          <w:szCs w:val="20"/>
        </w:rPr>
        <w:t xml:space="preserve"> </w:t>
      </w:r>
      <w:proofErr w:type="spellStart"/>
      <w:r w:rsidRPr="00582F3C">
        <w:rPr>
          <w:rFonts w:ascii="Cambria" w:hAnsi="Cambria"/>
          <w:sz w:val="20"/>
          <w:szCs w:val="20"/>
        </w:rPr>
        <w:t>Campesino</w:t>
      </w:r>
      <w:proofErr w:type="spellEnd"/>
      <w:r w:rsidRPr="00582F3C">
        <w:rPr>
          <w:rFonts w:ascii="Cambria" w:hAnsi="Cambria"/>
          <w:sz w:val="20"/>
          <w:szCs w:val="20"/>
        </w:rPr>
        <w:t xml:space="preserve">”, </w:t>
      </w:r>
      <w:proofErr w:type="spellStart"/>
      <w:r w:rsidRPr="00582F3C">
        <w:rPr>
          <w:rFonts w:ascii="Cambria" w:hAnsi="Cambria"/>
          <w:sz w:val="20"/>
          <w:szCs w:val="20"/>
        </w:rPr>
        <w:t>Lampa</w:t>
      </w:r>
      <w:proofErr w:type="spellEnd"/>
      <w:r w:rsidRPr="00582F3C">
        <w:rPr>
          <w:rFonts w:ascii="Cambria" w:hAnsi="Cambria"/>
          <w:sz w:val="20"/>
          <w:szCs w:val="20"/>
        </w:rPr>
        <w:t xml:space="preserve">, Santiago, Chile by a military patrol of the Parachute Regiment and Special Forces of </w:t>
      </w:r>
      <w:proofErr w:type="spellStart"/>
      <w:r w:rsidRPr="00582F3C">
        <w:rPr>
          <w:rFonts w:ascii="Cambria" w:hAnsi="Cambria"/>
          <w:sz w:val="20"/>
          <w:szCs w:val="20"/>
        </w:rPr>
        <w:t>Peldehue</w:t>
      </w:r>
      <w:proofErr w:type="spellEnd"/>
      <w:r w:rsidRPr="00582F3C">
        <w:rPr>
          <w:rFonts w:ascii="Cambria" w:hAnsi="Cambria"/>
          <w:sz w:val="20"/>
          <w:szCs w:val="20"/>
        </w:rPr>
        <w:t xml:space="preserve">.   These events took place during the dictatorship of Augusto Pinochet. </w:t>
      </w:r>
    </w:p>
    <w:p w:rsidR="003D6EE0" w:rsidRDefault="00582F3C" w:rsidP="00582F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582F3C">
        <w:rPr>
          <w:rFonts w:ascii="Cambria" w:hAnsi="Cambria"/>
          <w:sz w:val="20"/>
          <w:szCs w:val="20"/>
        </w:rPr>
        <w:t xml:space="preserve">With respect to Mr. Miranda, the petitioners allege that the military patrol took him to their headquarters where he was detained, until September 20, 1973 when his lifeless body was found on a public </w:t>
      </w:r>
      <w:r w:rsidRPr="00582F3C">
        <w:rPr>
          <w:rFonts w:ascii="Cambria" w:hAnsi="Cambria"/>
          <w:sz w:val="20"/>
          <w:szCs w:val="20"/>
        </w:rPr>
        <w:lastRenderedPageBreak/>
        <w:t xml:space="preserve">road with bullet wounds to his head, chest and abdomen.   The petitioners also note that the killing of Mr. Miranda was documented by the </w:t>
      </w:r>
      <w:proofErr w:type="spellStart"/>
      <w:r w:rsidRPr="00582F3C">
        <w:rPr>
          <w:rFonts w:ascii="Cambria" w:hAnsi="Cambria"/>
          <w:sz w:val="20"/>
          <w:szCs w:val="20"/>
        </w:rPr>
        <w:t>Rettig</w:t>
      </w:r>
      <w:proofErr w:type="spellEnd"/>
      <w:r w:rsidRPr="00582F3C">
        <w:rPr>
          <w:rFonts w:ascii="Cambria" w:hAnsi="Cambria"/>
          <w:sz w:val="20"/>
          <w:szCs w:val="20"/>
        </w:rPr>
        <w:t xml:space="preserve"> Report</w:t>
      </w:r>
      <w:r>
        <w:rPr>
          <w:rStyle w:val="FootnoteReference"/>
          <w:rFonts w:ascii="Cambria" w:hAnsi="Cambria"/>
          <w:sz w:val="20"/>
          <w:szCs w:val="20"/>
        </w:rPr>
        <w:footnoteReference w:id="6"/>
      </w:r>
      <w:r w:rsidRPr="00582F3C">
        <w:rPr>
          <w:rFonts w:ascii="Cambria" w:hAnsi="Cambria"/>
          <w:sz w:val="20"/>
          <w:szCs w:val="20"/>
        </w:rPr>
        <w:t xml:space="preserve">.   With regard to Mr. </w:t>
      </w:r>
      <w:proofErr w:type="spellStart"/>
      <w:r w:rsidRPr="00582F3C">
        <w:rPr>
          <w:rFonts w:ascii="Cambria" w:hAnsi="Cambria"/>
          <w:sz w:val="20"/>
          <w:szCs w:val="20"/>
        </w:rPr>
        <w:t>Gatica</w:t>
      </w:r>
      <w:proofErr w:type="spellEnd"/>
      <w:r w:rsidRPr="00582F3C">
        <w:rPr>
          <w:rFonts w:ascii="Cambria" w:hAnsi="Cambria"/>
          <w:sz w:val="20"/>
          <w:szCs w:val="20"/>
        </w:rPr>
        <w:t xml:space="preserve">, the petitioners allege that on or about September 19, 1973 he was taken (together with others) to the Rotunda </w:t>
      </w:r>
      <w:proofErr w:type="spellStart"/>
      <w:r w:rsidRPr="00582F3C">
        <w:rPr>
          <w:rFonts w:ascii="Cambria" w:hAnsi="Cambria"/>
          <w:sz w:val="20"/>
          <w:szCs w:val="20"/>
        </w:rPr>
        <w:t>Grecia</w:t>
      </w:r>
      <w:proofErr w:type="spellEnd"/>
      <w:r>
        <w:rPr>
          <w:rFonts w:ascii="Cambria" w:hAnsi="Cambria"/>
          <w:sz w:val="20"/>
          <w:szCs w:val="20"/>
        </w:rPr>
        <w:t xml:space="preserve"> </w:t>
      </w:r>
      <w:r w:rsidRPr="00582F3C">
        <w:rPr>
          <w:rFonts w:ascii="Cambria" w:hAnsi="Cambria"/>
          <w:sz w:val="20"/>
          <w:szCs w:val="20"/>
        </w:rPr>
        <w:t xml:space="preserve">(in Santiago) where he was shot and killed by military personnel.  The petitioners assert that Mr. </w:t>
      </w:r>
      <w:proofErr w:type="spellStart"/>
      <w:r w:rsidRPr="00582F3C">
        <w:rPr>
          <w:rFonts w:ascii="Cambria" w:hAnsi="Cambria"/>
          <w:sz w:val="20"/>
          <w:szCs w:val="20"/>
        </w:rPr>
        <w:t>Gatica</w:t>
      </w:r>
      <w:proofErr w:type="spellEnd"/>
      <w:r w:rsidRPr="00582F3C">
        <w:rPr>
          <w:rFonts w:ascii="Cambria" w:hAnsi="Cambria"/>
          <w:sz w:val="20"/>
          <w:szCs w:val="20"/>
        </w:rPr>
        <w:t xml:space="preserve"> sustained fatal wounds to his head and chest. </w:t>
      </w:r>
    </w:p>
    <w:p w:rsidR="00582F3C" w:rsidRDefault="00582F3C" w:rsidP="00582F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582F3C">
        <w:rPr>
          <w:rFonts w:ascii="Cambria" w:hAnsi="Cambria"/>
          <w:sz w:val="20"/>
          <w:szCs w:val="20"/>
        </w:rPr>
        <w:t xml:space="preserve">According to the petitioners, suit was filed (on behalf of the alleged victims and their families) for civil redress before the </w:t>
      </w:r>
      <w:r w:rsidRPr="00582F3C">
        <w:rPr>
          <w:rFonts w:ascii="Cambria" w:hAnsi="Cambria"/>
          <w:i/>
          <w:sz w:val="20"/>
          <w:szCs w:val="20"/>
        </w:rPr>
        <w:t xml:space="preserve">17º </w:t>
      </w:r>
      <w:proofErr w:type="spellStart"/>
      <w:r w:rsidRPr="00582F3C">
        <w:rPr>
          <w:rFonts w:ascii="Cambria" w:hAnsi="Cambria"/>
          <w:i/>
          <w:sz w:val="20"/>
          <w:szCs w:val="20"/>
        </w:rPr>
        <w:t>Juzgado</w:t>
      </w:r>
      <w:proofErr w:type="spellEnd"/>
      <w:r w:rsidRPr="00582F3C">
        <w:rPr>
          <w:rFonts w:ascii="Cambria" w:hAnsi="Cambria"/>
          <w:i/>
          <w:sz w:val="20"/>
          <w:szCs w:val="20"/>
        </w:rPr>
        <w:t xml:space="preserve"> Civil de Santiago</w:t>
      </w:r>
      <w:r w:rsidRPr="00582F3C">
        <w:rPr>
          <w:rFonts w:ascii="Cambria" w:hAnsi="Cambria"/>
          <w:sz w:val="20"/>
          <w:szCs w:val="20"/>
        </w:rPr>
        <w:t xml:space="preserve">.  This suit was filed in 2000, and was ultimately dismissed in December 2003.  On appeal to the </w:t>
      </w:r>
      <w:r w:rsidRPr="00582F3C">
        <w:rPr>
          <w:rFonts w:ascii="Cambria" w:hAnsi="Cambria"/>
          <w:i/>
          <w:sz w:val="20"/>
          <w:szCs w:val="20"/>
        </w:rPr>
        <w:t xml:space="preserve">Corte de </w:t>
      </w:r>
      <w:proofErr w:type="spellStart"/>
      <w:r w:rsidRPr="00582F3C">
        <w:rPr>
          <w:rFonts w:ascii="Cambria" w:hAnsi="Cambria"/>
          <w:i/>
          <w:sz w:val="20"/>
          <w:szCs w:val="20"/>
        </w:rPr>
        <w:t>Apelaciones</w:t>
      </w:r>
      <w:proofErr w:type="spellEnd"/>
      <w:r w:rsidRPr="00582F3C">
        <w:rPr>
          <w:rFonts w:ascii="Cambria" w:hAnsi="Cambria"/>
          <w:i/>
          <w:sz w:val="20"/>
          <w:szCs w:val="20"/>
        </w:rPr>
        <w:t xml:space="preserve"> de Santiago</w:t>
      </w:r>
      <w:r w:rsidRPr="00582F3C">
        <w:rPr>
          <w:rFonts w:ascii="Cambria" w:hAnsi="Cambria"/>
          <w:sz w:val="20"/>
          <w:szCs w:val="20"/>
        </w:rPr>
        <w:t xml:space="preserve">, the court reversed the decision of first instance, and, in 2008, granted compensation to the alleged victims and their families. This decision of the </w:t>
      </w:r>
      <w:r w:rsidRPr="00582F3C">
        <w:rPr>
          <w:rFonts w:ascii="Cambria" w:hAnsi="Cambria"/>
          <w:i/>
          <w:sz w:val="20"/>
          <w:szCs w:val="20"/>
        </w:rPr>
        <w:t xml:space="preserve">Corte de </w:t>
      </w:r>
      <w:proofErr w:type="spellStart"/>
      <w:r w:rsidRPr="00582F3C">
        <w:rPr>
          <w:rFonts w:ascii="Cambria" w:hAnsi="Cambria"/>
          <w:i/>
          <w:sz w:val="20"/>
          <w:szCs w:val="20"/>
        </w:rPr>
        <w:t>Apelaciones</w:t>
      </w:r>
      <w:proofErr w:type="spellEnd"/>
      <w:r w:rsidRPr="00582F3C">
        <w:rPr>
          <w:rFonts w:ascii="Cambria" w:hAnsi="Cambria"/>
          <w:i/>
          <w:sz w:val="20"/>
          <w:szCs w:val="20"/>
        </w:rPr>
        <w:t xml:space="preserve"> de Santiago</w:t>
      </w:r>
      <w:r w:rsidRPr="00582F3C">
        <w:rPr>
          <w:rFonts w:ascii="Cambria" w:hAnsi="Cambria"/>
          <w:sz w:val="20"/>
          <w:szCs w:val="20"/>
        </w:rPr>
        <w:t xml:space="preserve"> was subsequently reversed by </w:t>
      </w:r>
      <w:r w:rsidRPr="00582F3C">
        <w:rPr>
          <w:rFonts w:ascii="Cambria" w:hAnsi="Cambria"/>
          <w:i/>
          <w:sz w:val="20"/>
          <w:szCs w:val="20"/>
        </w:rPr>
        <w:t>the Corte Suprema</w:t>
      </w:r>
      <w:r w:rsidRPr="00582F3C">
        <w:rPr>
          <w:rFonts w:ascii="Cambria" w:hAnsi="Cambria"/>
          <w:sz w:val="20"/>
          <w:szCs w:val="20"/>
        </w:rPr>
        <w:t xml:space="preserve"> on January 27, 2011, principally on the ground that the claim for compensation was now time-barred pursuant to the law of Chile.  An order of compliance was subsequently issued on March 16, 2011 by the court of first instance.</w:t>
      </w:r>
    </w:p>
    <w:p w:rsidR="00582F3C" w:rsidRPr="006318B2" w:rsidRDefault="00582F3C" w:rsidP="00582F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582F3C">
        <w:rPr>
          <w:rFonts w:ascii="Cambria" w:hAnsi="Cambria"/>
          <w:sz w:val="20"/>
          <w:szCs w:val="20"/>
        </w:rPr>
        <w:t>With respect to the petition, the State argues that the allegations contained therein occurred in 1973; and accordingly, preceded Chile’s ratification of the American Convention on August 21, 1990.  Accordingly, the State concluded that that the Commission is not competent to adjudicate the petition</w:t>
      </w:r>
      <w:r w:rsidRPr="00D4286E">
        <w:rPr>
          <w:rFonts w:ascii="Cambria" w:hAnsi="Cambria"/>
          <w:sz w:val="20"/>
          <w:szCs w:val="20"/>
        </w:rPr>
        <w:t>.</w:t>
      </w:r>
      <w:r w:rsidR="00514415" w:rsidRPr="00D4286E">
        <w:rPr>
          <w:rFonts w:ascii="Cambria" w:hAnsi="Cambria"/>
          <w:sz w:val="20"/>
          <w:szCs w:val="20"/>
        </w:rPr>
        <w:t xml:space="preserve">    In response, the petitioners contend that it is not asking the Commission to adjudicate on the original allegations of illegal detention and extrajudicial killings, </w:t>
      </w:r>
      <w:r w:rsidR="00514415" w:rsidRPr="00D4286E">
        <w:rPr>
          <w:rFonts w:ascii="Cambria" w:hAnsi="Cambria"/>
          <w:i/>
          <w:sz w:val="20"/>
          <w:szCs w:val="20"/>
        </w:rPr>
        <w:t>per se</w:t>
      </w:r>
      <w:r w:rsidR="00514415" w:rsidRPr="00D4286E">
        <w:rPr>
          <w:rFonts w:ascii="Cambria" w:hAnsi="Cambria"/>
          <w:sz w:val="20"/>
          <w:szCs w:val="20"/>
        </w:rPr>
        <w:t>, but on the failure of the State to provide judicial redress, including reparations</w:t>
      </w:r>
      <w:r w:rsidR="00514415" w:rsidRPr="00514415">
        <w:rPr>
          <w:rFonts w:ascii="Cambria" w:hAnsi="Cambria"/>
          <w:sz w:val="20"/>
          <w:szCs w:val="20"/>
          <w:highlight w:val="yellow"/>
        </w:rPr>
        <w:t>.</w:t>
      </w:r>
      <w:r w:rsidR="00514415">
        <w:rPr>
          <w:rFonts w:ascii="Cambria" w:hAnsi="Cambria"/>
          <w:sz w:val="20"/>
          <w:szCs w:val="20"/>
        </w:rPr>
        <w:t xml:space="preserve"> </w:t>
      </w:r>
    </w:p>
    <w:p w:rsidR="00F621C3" w:rsidRPr="000B6B7A" w:rsidRDefault="00F621C3" w:rsidP="00C355B4">
      <w:pPr>
        <w:spacing w:before="120" w:after="12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rsidR="00F621C3" w:rsidRDefault="00113190" w:rsidP="001131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113190">
        <w:rPr>
          <w:rFonts w:ascii="Cambria" w:hAnsi="Cambria"/>
          <w:sz w:val="20"/>
          <w:szCs w:val="20"/>
        </w:rPr>
        <w:t xml:space="preserve">According to the petitioner, adequate and effective domestic remedies were exhausted with the judgment issued by the Corte Suprema on January 27, 2011 (which held that the right to civil reparation had lapsed under the statute of limitations) together with the order of compliance issued on March 16, 2011 by the 17º </w:t>
      </w:r>
      <w:proofErr w:type="spellStart"/>
      <w:r w:rsidRPr="00113190">
        <w:rPr>
          <w:rFonts w:ascii="Cambria" w:hAnsi="Cambria"/>
          <w:sz w:val="20"/>
          <w:szCs w:val="20"/>
        </w:rPr>
        <w:t>Juzgado</w:t>
      </w:r>
      <w:proofErr w:type="spellEnd"/>
      <w:r w:rsidRPr="00113190">
        <w:rPr>
          <w:rFonts w:ascii="Cambria" w:hAnsi="Cambria"/>
          <w:sz w:val="20"/>
          <w:szCs w:val="20"/>
        </w:rPr>
        <w:t xml:space="preserve"> Civil de Santiago.  The Commission received the petition on September 16, 2011. </w:t>
      </w:r>
    </w:p>
    <w:p w:rsidR="00113190" w:rsidRDefault="00113190" w:rsidP="001131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113190">
        <w:rPr>
          <w:rFonts w:ascii="Cambria" w:hAnsi="Cambria"/>
          <w:sz w:val="20"/>
          <w:szCs w:val="20"/>
        </w:rPr>
        <w:t>The Commission notes that the subject of the petition is the failure to pay compensation to the alleged victims, the family members of person who were executed extra-judicially in 1973 during the dictatorship of Augusto Pinochet. In view of these considerations and the fact that the petition was filed within a period of six months from the date of notification of the final judgment, the Inter-American Commission finds that the instant petition does meet the requirement of prior exhaustion of domestic remedies in accordance with Article 46.1.</w:t>
      </w:r>
      <w:proofErr w:type="spellStart"/>
      <w:r w:rsidRPr="00113190">
        <w:rPr>
          <w:rFonts w:ascii="Cambria" w:hAnsi="Cambria"/>
          <w:sz w:val="20"/>
          <w:szCs w:val="20"/>
        </w:rPr>
        <w:t>a</w:t>
      </w:r>
      <w:proofErr w:type="spellEnd"/>
      <w:r w:rsidRPr="00113190">
        <w:rPr>
          <w:rFonts w:ascii="Cambria" w:hAnsi="Cambria"/>
          <w:sz w:val="20"/>
          <w:szCs w:val="20"/>
        </w:rPr>
        <w:t xml:space="preserve"> of the Convention.</w:t>
      </w:r>
    </w:p>
    <w:p w:rsidR="00F621C3" w:rsidRPr="000B6B7A" w:rsidRDefault="00F621C3" w:rsidP="00C355B4">
      <w:pPr>
        <w:pStyle w:val="ListParagraph"/>
        <w:spacing w:before="120" w:after="12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rsidR="00F621C3" w:rsidRDefault="00FB01DD" w:rsidP="00FA6E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D4286E">
        <w:rPr>
          <w:rFonts w:ascii="Cambria" w:hAnsi="Cambria"/>
          <w:sz w:val="20"/>
          <w:szCs w:val="20"/>
        </w:rPr>
        <w:t xml:space="preserve">The Commission notes that the petition alleges the failure of the State to provide adequate due process/compensation to redress the claims raised by the petitioners. </w:t>
      </w:r>
      <w:r w:rsidR="00FA6E95" w:rsidRPr="00D4286E">
        <w:rPr>
          <w:rFonts w:ascii="Cambria" w:hAnsi="Cambria"/>
          <w:sz w:val="20"/>
          <w:szCs w:val="20"/>
        </w:rPr>
        <w:t xml:space="preserve">In view of the elements of fact and law presented by the parties and the nature of the matter brought to their attention, and of the context in which the allegations are framed, the IACHR considers </w:t>
      </w:r>
      <w:r w:rsidR="00102EA6" w:rsidRPr="00D4286E">
        <w:rPr>
          <w:rFonts w:ascii="Cambria" w:hAnsi="Cambria"/>
          <w:sz w:val="20"/>
          <w:szCs w:val="20"/>
        </w:rPr>
        <w:t xml:space="preserve"> that that the claims of the petitioners  are not manifestly groundless, a</w:t>
      </w:r>
      <w:r w:rsidR="00102EA6">
        <w:rPr>
          <w:rFonts w:ascii="Cambria" w:hAnsi="Cambria"/>
          <w:sz w:val="20"/>
          <w:szCs w:val="20"/>
        </w:rPr>
        <w:t xml:space="preserve">nd </w:t>
      </w:r>
      <w:r w:rsidR="00FA6E95" w:rsidRPr="00FA6E95">
        <w:rPr>
          <w:rFonts w:ascii="Cambria" w:hAnsi="Cambria"/>
          <w:sz w:val="20"/>
          <w:szCs w:val="20"/>
        </w:rPr>
        <w:t xml:space="preserve">that, if proven, the alleged facts </w:t>
      </w:r>
      <w:r w:rsidR="00FA6E95">
        <w:rPr>
          <w:rFonts w:ascii="Cambria" w:hAnsi="Cambria"/>
          <w:sz w:val="20"/>
          <w:szCs w:val="20"/>
        </w:rPr>
        <w:t xml:space="preserve">related to </w:t>
      </w:r>
      <w:r w:rsidR="00FA6E95" w:rsidRPr="00FA6E95">
        <w:rPr>
          <w:rFonts w:ascii="Cambria" w:hAnsi="Cambria"/>
          <w:sz w:val="20"/>
          <w:szCs w:val="20"/>
        </w:rPr>
        <w:t xml:space="preserve">the lack of compensation for the events that occurred, in judicial application of the prescription in civil matters, could characterize possible violations of the rights protected in the </w:t>
      </w:r>
      <w:r w:rsidR="00024B76">
        <w:rPr>
          <w:rFonts w:ascii="Cambria" w:hAnsi="Cambria"/>
          <w:sz w:val="20"/>
          <w:szCs w:val="20"/>
        </w:rPr>
        <w:t>Article</w:t>
      </w:r>
      <w:r w:rsidR="00FA6E95" w:rsidRPr="00FA6E95">
        <w:rPr>
          <w:rFonts w:ascii="Cambria" w:hAnsi="Cambria"/>
          <w:sz w:val="20"/>
          <w:szCs w:val="20"/>
        </w:rPr>
        <w:t>s</w:t>
      </w:r>
      <w:r w:rsidR="00FA6E95">
        <w:rPr>
          <w:rFonts w:ascii="Cambria" w:hAnsi="Cambria"/>
          <w:sz w:val="20"/>
          <w:szCs w:val="20"/>
        </w:rPr>
        <w:t xml:space="preserve"> </w:t>
      </w:r>
      <w:r w:rsidR="00113190" w:rsidRPr="00113190">
        <w:rPr>
          <w:rFonts w:ascii="Cambria" w:hAnsi="Cambria"/>
          <w:sz w:val="20"/>
          <w:szCs w:val="20"/>
        </w:rPr>
        <w:t xml:space="preserve">8 (right to a fair trial) and 25 (judicial protection) of the American Convention, in connection with Article 1.1 (obligation to respect rights)  and 2 (domestic legal effects) of said instrument to the detriment of the alleged victims, as well as any immediate family members who may be identified in the merits stage. </w:t>
      </w:r>
    </w:p>
    <w:p w:rsidR="00113190" w:rsidRPr="000B6B7A" w:rsidRDefault="00113190" w:rsidP="001131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113190">
        <w:rPr>
          <w:rFonts w:ascii="Cambria" w:hAnsi="Cambria"/>
          <w:sz w:val="20"/>
          <w:szCs w:val="20"/>
        </w:rPr>
        <w:t xml:space="preserve">With respect to the allegation raised by the State regarding the Inter-American Commission’s lack of competence to hear cases on events taking place prior to the ratification of the American Convention by Chile, the Commission reiterates that the petition is about the failure to pay compensation, in particular, the judgments of the </w:t>
      </w:r>
      <w:r w:rsidRPr="00113190">
        <w:rPr>
          <w:rFonts w:ascii="Cambria" w:hAnsi="Cambria"/>
          <w:i/>
          <w:sz w:val="20"/>
          <w:szCs w:val="20"/>
        </w:rPr>
        <w:t xml:space="preserve">17º </w:t>
      </w:r>
      <w:proofErr w:type="spellStart"/>
      <w:r w:rsidRPr="00113190">
        <w:rPr>
          <w:rFonts w:ascii="Cambria" w:hAnsi="Cambria"/>
          <w:i/>
          <w:sz w:val="20"/>
          <w:szCs w:val="20"/>
        </w:rPr>
        <w:t>Juzgado</w:t>
      </w:r>
      <w:proofErr w:type="spellEnd"/>
      <w:r w:rsidRPr="00113190">
        <w:rPr>
          <w:rFonts w:ascii="Cambria" w:hAnsi="Cambria"/>
          <w:i/>
          <w:sz w:val="20"/>
          <w:szCs w:val="20"/>
        </w:rPr>
        <w:t xml:space="preserve"> Civil de Santiago</w:t>
      </w:r>
      <w:r>
        <w:rPr>
          <w:rFonts w:ascii="Cambria" w:hAnsi="Cambria"/>
          <w:sz w:val="20"/>
          <w:szCs w:val="20"/>
        </w:rPr>
        <w:t xml:space="preserve"> </w:t>
      </w:r>
      <w:r w:rsidRPr="00113190">
        <w:rPr>
          <w:rFonts w:ascii="Cambria" w:hAnsi="Cambria"/>
          <w:sz w:val="20"/>
          <w:szCs w:val="20"/>
        </w:rPr>
        <w:t xml:space="preserve">in December 2003 and of the Corte Suprema on January 27, 2011, both issued when the Convention </w:t>
      </w:r>
      <w:r>
        <w:rPr>
          <w:rFonts w:ascii="Cambria" w:hAnsi="Cambria"/>
          <w:sz w:val="20"/>
          <w:szCs w:val="20"/>
        </w:rPr>
        <w:t xml:space="preserve">was already in effect on Chile. </w:t>
      </w:r>
      <w:r w:rsidRPr="00113190">
        <w:rPr>
          <w:rFonts w:ascii="Cambria" w:hAnsi="Cambria"/>
          <w:sz w:val="20"/>
          <w:szCs w:val="20"/>
        </w:rPr>
        <w:t xml:space="preserve">  Accordingly, the IACHR concludes that despite the fact that the initial allegations (of extrajudicial killing) preceded the ratification of the American </w:t>
      </w:r>
      <w:r w:rsidRPr="00113190">
        <w:rPr>
          <w:rFonts w:ascii="Cambria" w:hAnsi="Cambria"/>
          <w:sz w:val="20"/>
          <w:szCs w:val="20"/>
        </w:rPr>
        <w:lastRenderedPageBreak/>
        <w:t>Convention by Chile, the IACHR has the competence to examine the alleged violations of due process rights, especially, the right to full reparation.</w:t>
      </w:r>
    </w:p>
    <w:p w:rsidR="00F621C3" w:rsidRPr="000B6B7A" w:rsidRDefault="00F621C3" w:rsidP="00C355B4">
      <w:pPr>
        <w:pStyle w:val="ListParagraph"/>
        <w:spacing w:before="120" w:after="12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rsidR="00F621C3" w:rsidRPr="000B6B7A" w:rsidRDefault="00113190" w:rsidP="0011319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113190">
        <w:rPr>
          <w:rFonts w:asciiTheme="majorHAnsi" w:hAnsiTheme="majorHAnsi"/>
          <w:sz w:val="20"/>
          <w:szCs w:val="20"/>
        </w:rPr>
        <w:t>To find the instant petition admissible with regard to Article 8 and 25 of the American Convention, in connection with Article1.1 and 2 of this instrument</w:t>
      </w:r>
      <w:r w:rsidR="00F621C3" w:rsidRPr="000B6B7A">
        <w:rPr>
          <w:rFonts w:asciiTheme="majorHAnsi" w:hAnsiTheme="majorHAnsi"/>
          <w:sz w:val="20"/>
          <w:szCs w:val="20"/>
        </w:rPr>
        <w:t>;</w:t>
      </w:r>
    </w:p>
    <w:p w:rsidR="00F621C3" w:rsidRPr="005C745B" w:rsidRDefault="00F621C3" w:rsidP="00C355B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w:t>
      </w:r>
      <w:r w:rsidR="001F1902" w:rsidRPr="00113190">
        <w:rPr>
          <w:rFonts w:asciiTheme="majorHAnsi" w:hAnsiTheme="majorHAnsi"/>
          <w:sz w:val="20"/>
          <w:szCs w:val="20"/>
        </w:rPr>
        <w:t>t</w:t>
      </w:r>
      <w:r w:rsidRPr="00113190">
        <w:rPr>
          <w:rFonts w:asciiTheme="majorHAnsi" w:hAnsiTheme="majorHAnsi"/>
          <w:sz w:val="20"/>
          <w:szCs w:val="20"/>
        </w:rPr>
        <w:t>o continue with the analysis on the merits</w:t>
      </w:r>
      <w:r w:rsidRPr="001F1902">
        <w:rPr>
          <w:rFonts w:asciiTheme="majorHAnsi" w:hAnsiTheme="majorHAnsi"/>
          <w:sz w:val="20"/>
          <w:szCs w:val="20"/>
        </w:rPr>
        <w:t xml:space="preserve">;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rsidR="005C745B" w:rsidRPr="001F1902" w:rsidRDefault="005C745B" w:rsidP="005C74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firstLine="720"/>
        <w:jc w:val="both"/>
        <w:rPr>
          <w:rFonts w:ascii="Cambria" w:hAnsi="Cambria"/>
          <w:sz w:val="20"/>
          <w:szCs w:val="20"/>
        </w:rPr>
      </w:pPr>
      <w:r w:rsidRPr="005C745B">
        <w:rPr>
          <w:rFonts w:ascii="Cambria" w:hAnsi="Cambria"/>
          <w:sz w:val="20"/>
          <w:szCs w:val="20"/>
        </w:rPr>
        <w:t xml:space="preserve">Approved by the Inter-American Commission on Human Rights on the </w:t>
      </w:r>
      <w:r w:rsidR="00DB0370">
        <w:rPr>
          <w:rFonts w:ascii="Cambria" w:hAnsi="Cambria"/>
          <w:sz w:val="20"/>
          <w:szCs w:val="20"/>
        </w:rPr>
        <w:t>10</w:t>
      </w:r>
      <w:r w:rsidR="00DB0370" w:rsidRPr="00DB0370">
        <w:rPr>
          <w:rFonts w:ascii="Cambria" w:hAnsi="Cambria"/>
          <w:sz w:val="20"/>
          <w:szCs w:val="20"/>
          <w:vertAlign w:val="superscript"/>
        </w:rPr>
        <w:t>th</w:t>
      </w:r>
      <w:r w:rsidR="00DB0370">
        <w:rPr>
          <w:rFonts w:ascii="Cambria" w:hAnsi="Cambria"/>
          <w:sz w:val="20"/>
          <w:szCs w:val="20"/>
        </w:rPr>
        <w:t xml:space="preserve"> </w:t>
      </w:r>
      <w:r w:rsidRPr="005C745B">
        <w:rPr>
          <w:rFonts w:ascii="Cambria" w:hAnsi="Cambria"/>
          <w:sz w:val="20"/>
          <w:szCs w:val="20"/>
        </w:rPr>
        <w:t xml:space="preserve">day of the month of </w:t>
      </w:r>
      <w:r w:rsidR="00DB0370">
        <w:rPr>
          <w:rFonts w:ascii="Cambria" w:hAnsi="Cambria"/>
          <w:sz w:val="20"/>
          <w:szCs w:val="20"/>
        </w:rPr>
        <w:t>December</w:t>
      </w:r>
      <w:r w:rsidRPr="005C745B">
        <w:rPr>
          <w:rFonts w:ascii="Cambria" w:hAnsi="Cambria"/>
          <w:sz w:val="20"/>
          <w:szCs w:val="20"/>
        </w:rPr>
        <w:t>, 2020. (Signed):  Joel Hernández</w:t>
      </w:r>
      <w:r>
        <w:rPr>
          <w:rFonts w:ascii="Cambria" w:hAnsi="Cambria"/>
          <w:sz w:val="20"/>
          <w:szCs w:val="20"/>
        </w:rPr>
        <w:t xml:space="preserve"> (dissenting opinion)</w:t>
      </w:r>
      <w:r w:rsidRPr="005C745B">
        <w:rPr>
          <w:rFonts w:ascii="Cambria" w:hAnsi="Cambria"/>
          <w:sz w:val="20"/>
          <w:szCs w:val="20"/>
        </w:rPr>
        <w:t>, Presiden</w:t>
      </w:r>
      <w:r w:rsidR="005D41AC">
        <w:rPr>
          <w:rFonts w:ascii="Cambria" w:hAnsi="Cambria"/>
          <w:sz w:val="20"/>
          <w:szCs w:val="20"/>
        </w:rPr>
        <w:t xml:space="preserve">t; </w:t>
      </w:r>
      <w:proofErr w:type="spellStart"/>
      <w:r w:rsidR="005D41AC">
        <w:rPr>
          <w:rFonts w:ascii="Cambria" w:hAnsi="Cambria"/>
          <w:sz w:val="20"/>
          <w:szCs w:val="20"/>
        </w:rPr>
        <w:t>Flávia</w:t>
      </w:r>
      <w:proofErr w:type="spellEnd"/>
      <w:r w:rsidR="005D41AC">
        <w:rPr>
          <w:rFonts w:ascii="Cambria" w:hAnsi="Cambria"/>
          <w:sz w:val="20"/>
          <w:szCs w:val="20"/>
        </w:rPr>
        <w:t xml:space="preserve"> </w:t>
      </w:r>
      <w:proofErr w:type="spellStart"/>
      <w:r w:rsidR="005D41AC">
        <w:rPr>
          <w:rFonts w:ascii="Cambria" w:hAnsi="Cambria"/>
          <w:sz w:val="20"/>
          <w:szCs w:val="20"/>
        </w:rPr>
        <w:t>Piovesan</w:t>
      </w:r>
      <w:proofErr w:type="spellEnd"/>
      <w:r w:rsidR="005D41AC">
        <w:rPr>
          <w:rFonts w:ascii="Cambria" w:hAnsi="Cambria"/>
          <w:sz w:val="20"/>
          <w:szCs w:val="20"/>
        </w:rPr>
        <w:t>, Second Vice-</w:t>
      </w:r>
      <w:r w:rsidRPr="005C745B">
        <w:rPr>
          <w:rFonts w:ascii="Cambria" w:hAnsi="Cambria"/>
          <w:sz w:val="20"/>
          <w:szCs w:val="20"/>
        </w:rPr>
        <w:t xml:space="preserve">President; Margarette May Macaulay, Esmeralda E. </w:t>
      </w:r>
      <w:proofErr w:type="spellStart"/>
      <w:r w:rsidRPr="005C745B">
        <w:rPr>
          <w:rFonts w:ascii="Cambria" w:hAnsi="Cambria"/>
          <w:sz w:val="20"/>
          <w:szCs w:val="20"/>
        </w:rPr>
        <w:t>Arosemena</w:t>
      </w:r>
      <w:proofErr w:type="spellEnd"/>
      <w:r w:rsidRPr="005C745B">
        <w:rPr>
          <w:rFonts w:ascii="Cambria" w:hAnsi="Cambria"/>
          <w:sz w:val="20"/>
          <w:szCs w:val="20"/>
        </w:rPr>
        <w:t xml:space="preserve"> Bernal de </w:t>
      </w:r>
      <w:proofErr w:type="spellStart"/>
      <w:r w:rsidRPr="005C745B">
        <w:rPr>
          <w:rFonts w:ascii="Cambria" w:hAnsi="Cambria"/>
          <w:sz w:val="20"/>
          <w:szCs w:val="20"/>
        </w:rPr>
        <w:t>Troitiño</w:t>
      </w:r>
      <w:proofErr w:type="spellEnd"/>
      <w:r w:rsidRPr="005C745B">
        <w:rPr>
          <w:rFonts w:ascii="Cambria" w:hAnsi="Cambria"/>
          <w:sz w:val="20"/>
          <w:szCs w:val="20"/>
        </w:rPr>
        <w:t xml:space="preserve">, Julissa Mantilla Falcón, and </w:t>
      </w:r>
      <w:proofErr w:type="spellStart"/>
      <w:r w:rsidRPr="005C745B">
        <w:rPr>
          <w:rFonts w:ascii="Cambria" w:hAnsi="Cambria"/>
          <w:sz w:val="20"/>
          <w:szCs w:val="20"/>
        </w:rPr>
        <w:t>Stuardo</w:t>
      </w:r>
      <w:proofErr w:type="spellEnd"/>
      <w:r w:rsidRPr="005C745B">
        <w:rPr>
          <w:rFonts w:ascii="Cambria" w:hAnsi="Cambria"/>
          <w:sz w:val="20"/>
          <w:szCs w:val="20"/>
        </w:rPr>
        <w:t xml:space="preserve"> </w:t>
      </w:r>
      <w:proofErr w:type="spellStart"/>
      <w:r w:rsidRPr="005C745B">
        <w:rPr>
          <w:rFonts w:ascii="Cambria" w:hAnsi="Cambria"/>
          <w:sz w:val="20"/>
          <w:szCs w:val="20"/>
        </w:rPr>
        <w:t>Ralón</w:t>
      </w:r>
      <w:proofErr w:type="spellEnd"/>
      <w:r w:rsidRPr="005C745B">
        <w:rPr>
          <w:rFonts w:ascii="Cambria" w:hAnsi="Cambria"/>
          <w:sz w:val="20"/>
          <w:szCs w:val="20"/>
        </w:rPr>
        <w:t xml:space="preserve"> Orellana</w:t>
      </w:r>
      <w:r>
        <w:rPr>
          <w:rFonts w:ascii="Cambria" w:hAnsi="Cambria"/>
          <w:sz w:val="20"/>
          <w:szCs w:val="20"/>
        </w:rPr>
        <w:t xml:space="preserve"> (dissenting opinion)</w:t>
      </w:r>
      <w:r w:rsidRPr="005C745B">
        <w:rPr>
          <w:rFonts w:ascii="Cambria" w:hAnsi="Cambria"/>
          <w:sz w:val="20"/>
          <w:szCs w:val="20"/>
        </w:rPr>
        <w:t>, Commissioners.</w:t>
      </w:r>
    </w:p>
    <w:sectPr w:rsidR="005C745B" w:rsidRPr="001F1902"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856" w:rsidRDefault="007E5856" w:rsidP="00036A8A">
      <w:r>
        <w:separator/>
      </w:r>
    </w:p>
  </w:endnote>
  <w:endnote w:type="continuationSeparator" w:id="0">
    <w:p w:rsidR="007E5856" w:rsidRDefault="007E585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BF" w:rsidRDefault="00C51B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B53B3">
          <w:rPr>
            <w:noProof/>
            <w:sz w:val="16"/>
          </w:rPr>
          <w:t>3</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856" w:rsidRPr="00036A8A" w:rsidRDefault="007E585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7E5856" w:rsidRPr="00036A8A" w:rsidRDefault="007E5856" w:rsidP="00036A8A">
      <w:pPr>
        <w:rPr>
          <w:rFonts w:asciiTheme="majorHAnsi" w:hAnsiTheme="majorHAnsi"/>
          <w:sz w:val="16"/>
          <w:szCs w:val="16"/>
        </w:rPr>
      </w:pPr>
      <w:r w:rsidRPr="00036A8A">
        <w:rPr>
          <w:rFonts w:asciiTheme="majorHAnsi" w:hAnsiTheme="majorHAnsi"/>
          <w:sz w:val="16"/>
          <w:szCs w:val="16"/>
        </w:rPr>
        <w:separator/>
      </w:r>
    </w:p>
    <w:p w:rsidR="007E5856" w:rsidRPr="00036A8A" w:rsidRDefault="007E585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7E5856" w:rsidRPr="0093441A" w:rsidRDefault="007E5856"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E71493" w:rsidRPr="00113190" w:rsidRDefault="005C745B">
      <w:pPr>
        <w:pStyle w:val="FootnoteText"/>
        <w:rPr>
          <w:rFonts w:asciiTheme="majorHAnsi" w:hAnsiTheme="majorHAnsi"/>
          <w:sz w:val="16"/>
          <w:szCs w:val="16"/>
        </w:rPr>
      </w:pPr>
      <w:r>
        <w:rPr>
          <w:rFonts w:asciiTheme="majorHAnsi" w:hAnsiTheme="majorHAnsi"/>
          <w:sz w:val="16"/>
          <w:szCs w:val="16"/>
        </w:rPr>
        <w:tab/>
      </w:r>
      <w:r w:rsidR="00E71493" w:rsidRPr="00113190">
        <w:rPr>
          <w:rStyle w:val="FootnoteReference"/>
          <w:rFonts w:asciiTheme="majorHAnsi" w:hAnsiTheme="majorHAnsi"/>
          <w:sz w:val="16"/>
          <w:szCs w:val="16"/>
        </w:rPr>
        <w:footnoteRef/>
      </w:r>
      <w:r w:rsidR="00E71493" w:rsidRPr="00113190">
        <w:rPr>
          <w:rFonts w:asciiTheme="majorHAnsi" w:hAnsiTheme="majorHAnsi"/>
          <w:sz w:val="16"/>
          <w:szCs w:val="16"/>
        </w:rPr>
        <w:t xml:space="preserve"> By letter dated September 25, 2017, Franz </w:t>
      </w:r>
      <w:proofErr w:type="spellStart"/>
      <w:r w:rsidR="00E71493" w:rsidRPr="00113190">
        <w:rPr>
          <w:rFonts w:asciiTheme="majorHAnsi" w:hAnsiTheme="majorHAnsi"/>
          <w:sz w:val="16"/>
          <w:szCs w:val="16"/>
        </w:rPr>
        <w:t>Möller</w:t>
      </w:r>
      <w:proofErr w:type="spellEnd"/>
      <w:r w:rsidR="00E71493" w:rsidRPr="00113190">
        <w:rPr>
          <w:rFonts w:asciiTheme="majorHAnsi" w:hAnsiTheme="majorHAnsi"/>
          <w:sz w:val="16"/>
          <w:szCs w:val="16"/>
        </w:rPr>
        <w:t xml:space="preserve"> Morris withdrew as a petitioner. </w:t>
      </w:r>
    </w:p>
  </w:footnote>
  <w:footnote w:id="3">
    <w:p w:rsidR="003D6EE0" w:rsidRPr="00113190" w:rsidRDefault="005C745B" w:rsidP="003D6EE0">
      <w:pPr>
        <w:pStyle w:val="FootnoteText"/>
        <w:jc w:val="both"/>
        <w:rPr>
          <w:rFonts w:asciiTheme="majorHAnsi" w:hAnsiTheme="majorHAnsi"/>
          <w:sz w:val="16"/>
          <w:szCs w:val="16"/>
        </w:rPr>
      </w:pPr>
      <w:r>
        <w:rPr>
          <w:rFonts w:asciiTheme="majorHAnsi" w:hAnsiTheme="majorHAnsi"/>
          <w:sz w:val="16"/>
          <w:szCs w:val="16"/>
        </w:rPr>
        <w:tab/>
      </w:r>
      <w:r w:rsidR="003D6EE0" w:rsidRPr="00113190">
        <w:rPr>
          <w:rStyle w:val="FootnoteReference"/>
          <w:rFonts w:asciiTheme="majorHAnsi" w:hAnsiTheme="majorHAnsi"/>
          <w:sz w:val="16"/>
          <w:szCs w:val="16"/>
        </w:rPr>
        <w:footnoteRef/>
      </w:r>
      <w:r w:rsidR="003D6EE0" w:rsidRPr="00113190">
        <w:rPr>
          <w:rFonts w:asciiTheme="majorHAnsi" w:hAnsiTheme="majorHAnsi"/>
          <w:sz w:val="16"/>
          <w:szCs w:val="16"/>
        </w:rPr>
        <w:t xml:space="preserve"> </w:t>
      </w:r>
      <w:r w:rsidR="001640A8" w:rsidRPr="00113190">
        <w:rPr>
          <w:rFonts w:asciiTheme="majorHAnsi" w:hAnsiTheme="majorHAnsi"/>
          <w:sz w:val="16"/>
          <w:szCs w:val="16"/>
        </w:rPr>
        <w:t>Pursuant to the provisions of Article 17.2.</w:t>
      </w:r>
      <w:proofErr w:type="spellStart"/>
      <w:r w:rsidR="001640A8" w:rsidRPr="00113190">
        <w:rPr>
          <w:rFonts w:asciiTheme="majorHAnsi" w:hAnsiTheme="majorHAnsi"/>
          <w:sz w:val="16"/>
          <w:szCs w:val="16"/>
        </w:rPr>
        <w:t>a</w:t>
      </w:r>
      <w:proofErr w:type="spellEnd"/>
      <w:r w:rsidR="001640A8" w:rsidRPr="00113190">
        <w:rPr>
          <w:rFonts w:asciiTheme="majorHAnsi" w:hAnsiTheme="majorHAnsi"/>
          <w:sz w:val="16"/>
          <w:szCs w:val="16"/>
        </w:rPr>
        <w:t xml:space="preserve"> of the Commission’s Rules of Procedure, Commissioner Antonia Urrejola, a Chilean national, did not participate in the discussion or decision of the present case.  </w:t>
      </w:r>
      <w:r w:rsidR="003D6EE0" w:rsidRPr="00113190">
        <w:rPr>
          <w:rFonts w:asciiTheme="majorHAnsi" w:hAnsiTheme="majorHAnsi"/>
          <w:sz w:val="16"/>
          <w:szCs w:val="16"/>
        </w:rPr>
        <w:t>.</w:t>
      </w:r>
    </w:p>
  </w:footnote>
  <w:footnote w:id="4">
    <w:p w:rsidR="001640A8" w:rsidRPr="00113190" w:rsidRDefault="005C745B">
      <w:pPr>
        <w:pStyle w:val="FootnoteText"/>
        <w:rPr>
          <w:rFonts w:asciiTheme="majorHAnsi" w:hAnsiTheme="majorHAnsi"/>
          <w:sz w:val="16"/>
          <w:szCs w:val="16"/>
        </w:rPr>
      </w:pPr>
      <w:r>
        <w:rPr>
          <w:rFonts w:asciiTheme="majorHAnsi" w:hAnsiTheme="majorHAnsi"/>
          <w:sz w:val="16"/>
          <w:szCs w:val="16"/>
        </w:rPr>
        <w:tab/>
      </w:r>
      <w:r w:rsidR="001640A8" w:rsidRPr="00113190">
        <w:rPr>
          <w:rStyle w:val="FootnoteReference"/>
          <w:rFonts w:asciiTheme="majorHAnsi" w:hAnsiTheme="majorHAnsi"/>
          <w:sz w:val="16"/>
          <w:szCs w:val="16"/>
        </w:rPr>
        <w:footnoteRef/>
      </w:r>
      <w:r w:rsidR="001640A8" w:rsidRPr="00113190">
        <w:rPr>
          <w:rFonts w:asciiTheme="majorHAnsi" w:hAnsiTheme="majorHAnsi"/>
          <w:sz w:val="16"/>
          <w:szCs w:val="16"/>
        </w:rPr>
        <w:t xml:space="preserve"> Hereinafter “Convention” or “American Convention.”  </w:t>
      </w:r>
    </w:p>
  </w:footnote>
  <w:footnote w:id="5">
    <w:p w:rsidR="00653EA6" w:rsidRPr="00113190" w:rsidRDefault="005C745B" w:rsidP="003D6EE0">
      <w:pPr>
        <w:pStyle w:val="FootnoteText"/>
        <w:rPr>
          <w:rFonts w:asciiTheme="majorHAnsi" w:hAnsiTheme="majorHAnsi"/>
          <w:sz w:val="16"/>
          <w:szCs w:val="16"/>
        </w:rPr>
      </w:pPr>
      <w:r>
        <w:rPr>
          <w:rFonts w:asciiTheme="majorHAnsi" w:hAnsiTheme="majorHAnsi"/>
          <w:sz w:val="16"/>
          <w:szCs w:val="16"/>
        </w:rPr>
        <w:tab/>
      </w:r>
      <w:r w:rsidR="00653EA6" w:rsidRPr="00113190">
        <w:rPr>
          <w:rStyle w:val="FootnoteReference"/>
          <w:rFonts w:asciiTheme="majorHAnsi" w:hAnsiTheme="majorHAnsi"/>
          <w:sz w:val="16"/>
          <w:szCs w:val="16"/>
        </w:rPr>
        <w:footnoteRef/>
      </w:r>
      <w:r w:rsidR="00653EA6" w:rsidRPr="00113190">
        <w:rPr>
          <w:rFonts w:asciiTheme="majorHAnsi" w:hAnsiTheme="majorHAnsi"/>
          <w:sz w:val="16"/>
          <w:szCs w:val="16"/>
        </w:rPr>
        <w:t xml:space="preserve"> The observations </w:t>
      </w:r>
      <w:r w:rsidR="00321AFD" w:rsidRPr="00113190">
        <w:rPr>
          <w:rFonts w:asciiTheme="majorHAnsi" w:hAnsiTheme="majorHAnsi"/>
          <w:sz w:val="16"/>
          <w:szCs w:val="16"/>
        </w:rPr>
        <w:t>submitted</w:t>
      </w:r>
      <w:r w:rsidR="00653EA6" w:rsidRPr="00113190">
        <w:rPr>
          <w:rFonts w:asciiTheme="majorHAnsi" w:hAnsiTheme="majorHAnsi"/>
          <w:sz w:val="16"/>
          <w:szCs w:val="16"/>
        </w:rPr>
        <w:t xml:space="preserve"> by each party were duly transmitted to the opposing party.</w:t>
      </w:r>
    </w:p>
  </w:footnote>
  <w:footnote w:id="6">
    <w:p w:rsidR="00582F3C" w:rsidRPr="00113190" w:rsidRDefault="005C745B">
      <w:pPr>
        <w:pStyle w:val="FootnoteText"/>
        <w:rPr>
          <w:rFonts w:asciiTheme="majorHAnsi" w:hAnsiTheme="majorHAnsi"/>
          <w:sz w:val="16"/>
          <w:szCs w:val="16"/>
        </w:rPr>
      </w:pPr>
      <w:r>
        <w:rPr>
          <w:rFonts w:asciiTheme="majorHAnsi" w:hAnsiTheme="majorHAnsi"/>
          <w:sz w:val="16"/>
          <w:szCs w:val="16"/>
        </w:rPr>
        <w:tab/>
      </w:r>
      <w:r w:rsidR="00582F3C" w:rsidRPr="00113190">
        <w:rPr>
          <w:rStyle w:val="FootnoteReference"/>
          <w:rFonts w:asciiTheme="majorHAnsi" w:hAnsiTheme="majorHAnsi"/>
          <w:sz w:val="16"/>
          <w:szCs w:val="16"/>
        </w:rPr>
        <w:footnoteRef/>
      </w:r>
      <w:r w:rsidR="00582F3C" w:rsidRPr="00113190">
        <w:rPr>
          <w:rFonts w:asciiTheme="majorHAnsi" w:hAnsiTheme="majorHAnsi"/>
          <w:sz w:val="16"/>
          <w:szCs w:val="16"/>
        </w:rPr>
        <w:t xml:space="preserve">   Officially known as The National Commission for Truth and Reconciliation Report, this report was issued in 1991 and dealt with encompassing human rights abuses resulting in death or disappearance that occurred in Chile during the years of military dictatorship under Augusto Pinochet.  The Commission was chaired by </w:t>
      </w:r>
      <w:proofErr w:type="spellStart"/>
      <w:r w:rsidR="00582F3C" w:rsidRPr="00113190">
        <w:rPr>
          <w:rFonts w:asciiTheme="majorHAnsi" w:hAnsiTheme="majorHAnsi"/>
          <w:sz w:val="16"/>
          <w:szCs w:val="16"/>
        </w:rPr>
        <w:t>Raúl</w:t>
      </w:r>
      <w:proofErr w:type="spellEnd"/>
      <w:r w:rsidR="00582F3C" w:rsidRPr="00113190">
        <w:rPr>
          <w:rFonts w:asciiTheme="majorHAnsi" w:hAnsiTheme="majorHAnsi"/>
          <w:sz w:val="16"/>
          <w:szCs w:val="16"/>
        </w:rPr>
        <w:t xml:space="preserve"> </w:t>
      </w:r>
      <w:proofErr w:type="spellStart"/>
      <w:r w:rsidR="00582F3C" w:rsidRPr="00113190">
        <w:rPr>
          <w:rFonts w:asciiTheme="majorHAnsi" w:hAnsiTheme="majorHAnsi"/>
          <w:sz w:val="16"/>
          <w:szCs w:val="16"/>
        </w:rPr>
        <w:t>Rettig</w:t>
      </w:r>
      <w:proofErr w:type="spellEnd"/>
      <w:r w:rsidR="00582F3C" w:rsidRPr="00113190">
        <w:rPr>
          <w:rFonts w:asciiTheme="majorHAnsi" w:hAnsiTheme="majorHAnsi"/>
          <w:sz w:val="16"/>
          <w:szCs w:val="16"/>
        </w:rPr>
        <w:t>, a Chilean lawyer and politician.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7E5856"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BF" w:rsidRDefault="00C51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24B76"/>
    <w:rsid w:val="00026D1F"/>
    <w:rsid w:val="00036A8A"/>
    <w:rsid w:val="00040C3A"/>
    <w:rsid w:val="000639C0"/>
    <w:rsid w:val="00070F3A"/>
    <w:rsid w:val="000716C5"/>
    <w:rsid w:val="00075E23"/>
    <w:rsid w:val="00080BD5"/>
    <w:rsid w:val="00092F32"/>
    <w:rsid w:val="0009344A"/>
    <w:rsid w:val="000A575F"/>
    <w:rsid w:val="000C4365"/>
    <w:rsid w:val="000D10DB"/>
    <w:rsid w:val="00102EA6"/>
    <w:rsid w:val="00113190"/>
    <w:rsid w:val="00124116"/>
    <w:rsid w:val="0013104F"/>
    <w:rsid w:val="00137EBA"/>
    <w:rsid w:val="00145EDC"/>
    <w:rsid w:val="00153084"/>
    <w:rsid w:val="001640A8"/>
    <w:rsid w:val="00167A34"/>
    <w:rsid w:val="001714B4"/>
    <w:rsid w:val="0018037F"/>
    <w:rsid w:val="001A5F27"/>
    <w:rsid w:val="001A65E4"/>
    <w:rsid w:val="001A7870"/>
    <w:rsid w:val="001C1B41"/>
    <w:rsid w:val="001E366B"/>
    <w:rsid w:val="001F1902"/>
    <w:rsid w:val="00206D2A"/>
    <w:rsid w:val="00210E0E"/>
    <w:rsid w:val="00210F4B"/>
    <w:rsid w:val="00230163"/>
    <w:rsid w:val="0023351C"/>
    <w:rsid w:val="00247403"/>
    <w:rsid w:val="00247542"/>
    <w:rsid w:val="00257893"/>
    <w:rsid w:val="00263BF5"/>
    <w:rsid w:val="00266092"/>
    <w:rsid w:val="00266B61"/>
    <w:rsid w:val="0026712A"/>
    <w:rsid w:val="002704DB"/>
    <w:rsid w:val="002760CE"/>
    <w:rsid w:val="00280A0C"/>
    <w:rsid w:val="002B7A85"/>
    <w:rsid w:val="002C1641"/>
    <w:rsid w:val="002D7EA2"/>
    <w:rsid w:val="002E15DF"/>
    <w:rsid w:val="002E187C"/>
    <w:rsid w:val="002E6E57"/>
    <w:rsid w:val="0030045C"/>
    <w:rsid w:val="00301075"/>
    <w:rsid w:val="00302733"/>
    <w:rsid w:val="00311A4F"/>
    <w:rsid w:val="00314078"/>
    <w:rsid w:val="00321AFD"/>
    <w:rsid w:val="00322450"/>
    <w:rsid w:val="003246B5"/>
    <w:rsid w:val="0033169F"/>
    <w:rsid w:val="0033501E"/>
    <w:rsid w:val="003414AC"/>
    <w:rsid w:val="00354D87"/>
    <w:rsid w:val="00356185"/>
    <w:rsid w:val="00360380"/>
    <w:rsid w:val="003771A3"/>
    <w:rsid w:val="00386CF0"/>
    <w:rsid w:val="003A4348"/>
    <w:rsid w:val="003C32BC"/>
    <w:rsid w:val="003D6EE0"/>
    <w:rsid w:val="003E3E03"/>
    <w:rsid w:val="003F1BBF"/>
    <w:rsid w:val="004162B1"/>
    <w:rsid w:val="004165C2"/>
    <w:rsid w:val="00450A4A"/>
    <w:rsid w:val="004666FB"/>
    <w:rsid w:val="00466D0B"/>
    <w:rsid w:val="00467AFF"/>
    <w:rsid w:val="00467B7E"/>
    <w:rsid w:val="0049419D"/>
    <w:rsid w:val="004B2762"/>
    <w:rsid w:val="004B53B3"/>
    <w:rsid w:val="004B7EB6"/>
    <w:rsid w:val="004C41DE"/>
    <w:rsid w:val="004C4B62"/>
    <w:rsid w:val="004D6025"/>
    <w:rsid w:val="004D72BC"/>
    <w:rsid w:val="004F6B67"/>
    <w:rsid w:val="00501399"/>
    <w:rsid w:val="00507BC4"/>
    <w:rsid w:val="005128E4"/>
    <w:rsid w:val="00514415"/>
    <w:rsid w:val="00525560"/>
    <w:rsid w:val="005357A6"/>
    <w:rsid w:val="00544C49"/>
    <w:rsid w:val="0057402A"/>
    <w:rsid w:val="005771D0"/>
    <w:rsid w:val="005816E5"/>
    <w:rsid w:val="00582F3C"/>
    <w:rsid w:val="0059191A"/>
    <w:rsid w:val="005921FF"/>
    <w:rsid w:val="00592718"/>
    <w:rsid w:val="005A6D0E"/>
    <w:rsid w:val="005B222D"/>
    <w:rsid w:val="005B52B0"/>
    <w:rsid w:val="005B6806"/>
    <w:rsid w:val="005C00F9"/>
    <w:rsid w:val="005C4225"/>
    <w:rsid w:val="005C745B"/>
    <w:rsid w:val="005D41AC"/>
    <w:rsid w:val="005F0F33"/>
    <w:rsid w:val="00600DEB"/>
    <w:rsid w:val="00613027"/>
    <w:rsid w:val="00627C9F"/>
    <w:rsid w:val="006311DA"/>
    <w:rsid w:val="006311E9"/>
    <w:rsid w:val="006318B2"/>
    <w:rsid w:val="00632354"/>
    <w:rsid w:val="00642810"/>
    <w:rsid w:val="00652333"/>
    <w:rsid w:val="00653EA6"/>
    <w:rsid w:val="0068009E"/>
    <w:rsid w:val="006A17D2"/>
    <w:rsid w:val="006A2CDB"/>
    <w:rsid w:val="006A3313"/>
    <w:rsid w:val="006A73E6"/>
    <w:rsid w:val="006B2D5C"/>
    <w:rsid w:val="006C4EB1"/>
    <w:rsid w:val="006C4FA9"/>
    <w:rsid w:val="006D4707"/>
    <w:rsid w:val="006E0166"/>
    <w:rsid w:val="006E7B34"/>
    <w:rsid w:val="00701B24"/>
    <w:rsid w:val="00706858"/>
    <w:rsid w:val="0071495F"/>
    <w:rsid w:val="0073798E"/>
    <w:rsid w:val="00745899"/>
    <w:rsid w:val="007607C4"/>
    <w:rsid w:val="0076643F"/>
    <w:rsid w:val="00781653"/>
    <w:rsid w:val="007A2F70"/>
    <w:rsid w:val="007C3334"/>
    <w:rsid w:val="007C52BB"/>
    <w:rsid w:val="007C7DB6"/>
    <w:rsid w:val="007D2B98"/>
    <w:rsid w:val="007E5856"/>
    <w:rsid w:val="007E6D2D"/>
    <w:rsid w:val="007F7980"/>
    <w:rsid w:val="00803F1C"/>
    <w:rsid w:val="0080600E"/>
    <w:rsid w:val="00817612"/>
    <w:rsid w:val="00837C45"/>
    <w:rsid w:val="00853419"/>
    <w:rsid w:val="008546E5"/>
    <w:rsid w:val="00897E12"/>
    <w:rsid w:val="008D43BA"/>
    <w:rsid w:val="008E3759"/>
    <w:rsid w:val="008E40F5"/>
    <w:rsid w:val="009041DC"/>
    <w:rsid w:val="009104B4"/>
    <w:rsid w:val="009151BF"/>
    <w:rsid w:val="009228DA"/>
    <w:rsid w:val="00925FCD"/>
    <w:rsid w:val="0093441A"/>
    <w:rsid w:val="00954BF7"/>
    <w:rsid w:val="0096706E"/>
    <w:rsid w:val="00981FBA"/>
    <w:rsid w:val="0098783D"/>
    <w:rsid w:val="009B381B"/>
    <w:rsid w:val="009D5838"/>
    <w:rsid w:val="009D7611"/>
    <w:rsid w:val="009E53DE"/>
    <w:rsid w:val="009E566A"/>
    <w:rsid w:val="00A12DBC"/>
    <w:rsid w:val="00A43458"/>
    <w:rsid w:val="00A528D1"/>
    <w:rsid w:val="00A66BE5"/>
    <w:rsid w:val="00AD37C1"/>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B89"/>
    <w:rsid w:val="00BD7C56"/>
    <w:rsid w:val="00C21762"/>
    <w:rsid w:val="00C24543"/>
    <w:rsid w:val="00C256A2"/>
    <w:rsid w:val="00C3492D"/>
    <w:rsid w:val="00C355B4"/>
    <w:rsid w:val="00C51BBF"/>
    <w:rsid w:val="00C55560"/>
    <w:rsid w:val="00C66B72"/>
    <w:rsid w:val="00C9567A"/>
    <w:rsid w:val="00CA6577"/>
    <w:rsid w:val="00CB2660"/>
    <w:rsid w:val="00CC5E90"/>
    <w:rsid w:val="00CD046C"/>
    <w:rsid w:val="00CE5199"/>
    <w:rsid w:val="00CE66D5"/>
    <w:rsid w:val="00D27107"/>
    <w:rsid w:val="00D34786"/>
    <w:rsid w:val="00D40A1E"/>
    <w:rsid w:val="00D4286E"/>
    <w:rsid w:val="00D533C0"/>
    <w:rsid w:val="00D712D3"/>
    <w:rsid w:val="00D71422"/>
    <w:rsid w:val="00D7145E"/>
    <w:rsid w:val="00D75084"/>
    <w:rsid w:val="00D7558D"/>
    <w:rsid w:val="00D81D92"/>
    <w:rsid w:val="00D93446"/>
    <w:rsid w:val="00DA7B5F"/>
    <w:rsid w:val="00DB0370"/>
    <w:rsid w:val="00DF078B"/>
    <w:rsid w:val="00DF350D"/>
    <w:rsid w:val="00E227C1"/>
    <w:rsid w:val="00E43157"/>
    <w:rsid w:val="00E47F3D"/>
    <w:rsid w:val="00E533FF"/>
    <w:rsid w:val="00E709B3"/>
    <w:rsid w:val="00E71493"/>
    <w:rsid w:val="00E7588C"/>
    <w:rsid w:val="00E7797F"/>
    <w:rsid w:val="00E850B6"/>
    <w:rsid w:val="00E8789F"/>
    <w:rsid w:val="00E97B71"/>
    <w:rsid w:val="00EB454D"/>
    <w:rsid w:val="00ED0D1B"/>
    <w:rsid w:val="00EE3522"/>
    <w:rsid w:val="00EF619B"/>
    <w:rsid w:val="00F00B55"/>
    <w:rsid w:val="00F1380F"/>
    <w:rsid w:val="00F14F0E"/>
    <w:rsid w:val="00F15A3B"/>
    <w:rsid w:val="00F24C29"/>
    <w:rsid w:val="00F253CC"/>
    <w:rsid w:val="00F42B71"/>
    <w:rsid w:val="00F56BA5"/>
    <w:rsid w:val="00F621C3"/>
    <w:rsid w:val="00F644E6"/>
    <w:rsid w:val="00F76EE8"/>
    <w:rsid w:val="00F9653B"/>
    <w:rsid w:val="00FA6E95"/>
    <w:rsid w:val="00FB01DD"/>
    <w:rsid w:val="00FB62CF"/>
    <w:rsid w:val="00FC3EB4"/>
    <w:rsid w:val="00FC6C58"/>
    <w:rsid w:val="00FD3032"/>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1D6FC-79AD-4D8E-A4C6-FC77B387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6686</Characters>
  <Application>Microsoft Office Word</Application>
  <DocSecurity>0</DocSecurity>
  <Lines>171</Lines>
  <Paragraphs>62</Paragraphs>
  <ScaleCrop>false</ScaleCrop>
  <Company/>
  <LinksUpToDate>false</LinksUpToDate>
  <CharactersWithSpaces>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370/20</dc:title>
  <dc:creator/>
  <cp:lastModifiedBy/>
  <cp:revision>1</cp:revision>
  <dcterms:created xsi:type="dcterms:W3CDTF">2021-02-11T18:30:00Z</dcterms:created>
  <dcterms:modified xsi:type="dcterms:W3CDTF">2021-02-11T18:32:00Z</dcterms:modified>
</cp:coreProperties>
</file>