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3DAF80C5" w:rsidR="00040C3A" w:rsidRPr="003C32BC" w:rsidRDefault="00583B0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33202A31">
                <wp:simplePos x="0" y="0"/>
                <wp:positionH relativeFrom="column">
                  <wp:posOffset>1209675</wp:posOffset>
                </wp:positionH>
                <wp:positionV relativeFrom="paragraph">
                  <wp:posOffset>125095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05F2160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706E4">
                              <w:rPr>
                                <w:rFonts w:asciiTheme="majorHAnsi" w:hAnsiTheme="majorHAnsi" w:cs="Arial"/>
                                <w:b/>
                                <w:bCs/>
                                <w:color w:val="0D0D0D" w:themeColor="text1" w:themeTint="F2"/>
                                <w:sz w:val="36"/>
                                <w:szCs w:val="40"/>
                              </w:rPr>
                              <w:t>53</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C48979D"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400909">
                              <w:rPr>
                                <w:rFonts w:asciiTheme="majorHAnsi" w:hAnsiTheme="majorHAnsi" w:cs="Arial"/>
                                <w:b/>
                                <w:bCs/>
                                <w:color w:val="0D0D0D" w:themeColor="text1" w:themeTint="F2"/>
                                <w:sz w:val="36"/>
                                <w:szCs w:val="40"/>
                              </w:rPr>
                              <w:t>1830</w:t>
                            </w:r>
                            <w:r>
                              <w:rPr>
                                <w:rFonts w:asciiTheme="majorHAnsi" w:hAnsiTheme="majorHAnsi" w:cs="Arial"/>
                                <w:b/>
                                <w:bCs/>
                                <w:color w:val="0D0D0D" w:themeColor="text1" w:themeTint="F2"/>
                                <w:sz w:val="36"/>
                                <w:szCs w:val="40"/>
                              </w:rPr>
                              <w:t>-</w:t>
                            </w:r>
                            <w:r w:rsidR="00400909">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35DBA6DF" w:rsidR="00261E08" w:rsidRPr="0050480F" w:rsidRDefault="00400909"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50480F">
                              <w:rPr>
                                <w:rFonts w:ascii="Cambria" w:hAnsi="Cambria" w:cs="Arial"/>
                                <w:color w:val="0D0D0D"/>
                                <w:szCs w:val="22"/>
                                <w:lang w:val="es-ES"/>
                              </w:rPr>
                              <w:t>RELATIVES OF EDUARDO EMLIO TORO VELEZ</w:t>
                            </w:r>
                          </w:p>
                          <w:p w14:paraId="67476ECA" w14:textId="2C1922FA" w:rsidR="005B52B0" w:rsidRDefault="00400909" w:rsidP="00261E08">
                            <w:pPr>
                              <w:spacing w:line="276" w:lineRule="auto"/>
                              <w:rPr>
                                <w:rFonts w:ascii="Cambria" w:hAnsi="Cambria" w:cs="Arial"/>
                                <w:color w:val="0D0D0D"/>
                                <w:szCs w:val="22"/>
                              </w:rPr>
                            </w:pPr>
                            <w:r>
                              <w:rPr>
                                <w:rFonts w:ascii="Cambria" w:hAnsi="Cambria" w:cs="Arial"/>
                                <w:color w:val="0D0D0D"/>
                                <w:szCs w:val="22"/>
                              </w:rPr>
                              <w:t>CHILE</w:t>
                            </w:r>
                          </w:p>
                          <w:p w14:paraId="40629ED3" w14:textId="5B5F9A06" w:rsidR="00400909" w:rsidRPr="00400909" w:rsidRDefault="00400909" w:rsidP="00261E08">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9.8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" filled="f" stroked="f" strokeweight=".5pt">
                <v:textbox>
                  <w:txbxContent>
                    <w:p w14:paraId="5E98D609" w14:textId="05F2160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706E4">
                        <w:rPr>
                          <w:rFonts w:asciiTheme="majorHAnsi" w:hAnsiTheme="majorHAnsi" w:cs="Arial"/>
                          <w:b/>
                          <w:bCs/>
                          <w:color w:val="0D0D0D" w:themeColor="text1" w:themeTint="F2"/>
                          <w:sz w:val="36"/>
                          <w:szCs w:val="40"/>
                        </w:rPr>
                        <w:t>53</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C48979D"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400909">
                        <w:rPr>
                          <w:rFonts w:asciiTheme="majorHAnsi" w:hAnsiTheme="majorHAnsi" w:cs="Arial"/>
                          <w:b/>
                          <w:bCs/>
                          <w:color w:val="0D0D0D" w:themeColor="text1" w:themeTint="F2"/>
                          <w:sz w:val="36"/>
                          <w:szCs w:val="40"/>
                        </w:rPr>
                        <w:t>1830</w:t>
                      </w:r>
                      <w:r>
                        <w:rPr>
                          <w:rFonts w:asciiTheme="majorHAnsi" w:hAnsiTheme="majorHAnsi" w:cs="Arial"/>
                          <w:b/>
                          <w:bCs/>
                          <w:color w:val="0D0D0D" w:themeColor="text1" w:themeTint="F2"/>
                          <w:sz w:val="36"/>
                          <w:szCs w:val="40"/>
                        </w:rPr>
                        <w:t>-</w:t>
                      </w:r>
                      <w:r w:rsidR="00400909">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35DBA6DF" w:rsidR="00261E08" w:rsidRPr="0050480F" w:rsidRDefault="00400909"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50480F">
                        <w:rPr>
                          <w:rFonts w:ascii="Cambria" w:hAnsi="Cambria" w:cs="Arial"/>
                          <w:color w:val="0D0D0D"/>
                          <w:szCs w:val="22"/>
                          <w:lang w:val="es-ES"/>
                        </w:rPr>
                        <w:t>RELATIVES OF EDUARDO EMLIO TORO VELEZ</w:t>
                      </w:r>
                    </w:p>
                    <w:p w14:paraId="67476ECA" w14:textId="2C1922FA" w:rsidR="005B52B0" w:rsidRDefault="00400909" w:rsidP="00261E08">
                      <w:pPr>
                        <w:spacing w:line="276" w:lineRule="auto"/>
                        <w:rPr>
                          <w:rFonts w:ascii="Cambria" w:hAnsi="Cambria" w:cs="Arial"/>
                          <w:color w:val="0D0D0D"/>
                          <w:szCs w:val="22"/>
                        </w:rPr>
                      </w:pPr>
                      <w:r>
                        <w:rPr>
                          <w:rFonts w:ascii="Cambria" w:hAnsi="Cambria" w:cs="Arial"/>
                          <w:color w:val="0D0D0D"/>
                          <w:szCs w:val="22"/>
                        </w:rPr>
                        <w:t>CHILE</w:t>
                      </w:r>
                    </w:p>
                    <w:p w14:paraId="40629ED3" w14:textId="5B5F9A06" w:rsidR="00400909" w:rsidRPr="00400909" w:rsidRDefault="00400909" w:rsidP="00261E08">
                      <w:pPr>
                        <w:spacing w:line="276" w:lineRule="auto"/>
                        <w:rPr>
                          <w:rFonts w:asciiTheme="majorHAnsi" w:hAnsiTheme="majorHAnsi"/>
                          <w:color w:val="0D0D0D" w:themeColor="text1" w:themeTint="F2"/>
                          <w:lang w:val="es-ES"/>
                        </w:rPr>
                      </w:pPr>
                    </w:p>
                  </w:txbxContent>
                </v:textbox>
              </v:shape>
            </w:pict>
          </mc:Fallback>
        </mc:AlternateContent>
      </w:r>
    </w:p>
    <w:p w14:paraId="6D675D19" w14:textId="3022AF65" w:rsidR="00040C3A" w:rsidRPr="003C32BC" w:rsidRDefault="004B7EB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514137E3" w:rsidR="00627C9F" w:rsidRPr="00C3387A" w:rsidRDefault="009E566A" w:rsidP="009E566A">
                            <w:pPr>
                              <w:jc w:val="right"/>
                              <w:rPr>
                                <w:rFonts w:asciiTheme="minorHAnsi" w:hAnsiTheme="minorHAnsi"/>
                                <w:color w:val="FFFFFF" w:themeColor="background1"/>
                                <w:sz w:val="22"/>
                                <w:lang w:val="es-US"/>
                              </w:rPr>
                            </w:pPr>
                            <w:r w:rsidRPr="00C3387A">
                              <w:rPr>
                                <w:rFonts w:asciiTheme="minorHAnsi" w:hAnsiTheme="minorHAnsi"/>
                                <w:color w:val="FFFFFF" w:themeColor="background1"/>
                                <w:sz w:val="22"/>
                                <w:lang w:val="es-US"/>
                              </w:rPr>
                              <w:t>OEA/</w:t>
                            </w:r>
                            <w:proofErr w:type="spellStart"/>
                            <w:r w:rsidRPr="00C3387A">
                              <w:rPr>
                                <w:rFonts w:asciiTheme="minorHAnsi" w:hAnsiTheme="minorHAnsi"/>
                                <w:color w:val="FFFFFF" w:themeColor="background1"/>
                                <w:sz w:val="22"/>
                                <w:lang w:val="es-US"/>
                              </w:rPr>
                              <w:t>Ser.L</w:t>
                            </w:r>
                            <w:proofErr w:type="spellEnd"/>
                            <w:r w:rsidRPr="00C3387A">
                              <w:rPr>
                                <w:rFonts w:asciiTheme="minorHAnsi" w:hAnsiTheme="minorHAnsi"/>
                                <w:color w:val="FFFFFF" w:themeColor="background1"/>
                                <w:sz w:val="22"/>
                                <w:lang w:val="es-US"/>
                              </w:rPr>
                              <w:t>/V/II.</w:t>
                            </w:r>
                            <w:r w:rsidR="002F2697" w:rsidRPr="00C3387A">
                              <w:rPr>
                                <w:rFonts w:asciiTheme="minorHAnsi" w:hAnsiTheme="minorHAnsi"/>
                                <w:color w:val="FFFFFF" w:themeColor="background1"/>
                                <w:sz w:val="22"/>
                                <w:lang w:val="es-US"/>
                              </w:rPr>
                              <w:t xml:space="preserve"> </w:t>
                            </w:r>
                          </w:p>
                          <w:p w14:paraId="2B86BB36" w14:textId="18CA9B29" w:rsidR="00627C9F" w:rsidRPr="005706E4" w:rsidRDefault="00CA6577"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 xml:space="preserve">Doc. </w:t>
                            </w:r>
                            <w:r w:rsidR="005706E4" w:rsidRPr="005706E4">
                              <w:rPr>
                                <w:rFonts w:asciiTheme="minorHAnsi" w:hAnsiTheme="minorHAnsi"/>
                                <w:color w:val="FFFFFF" w:themeColor="background1"/>
                                <w:sz w:val="22"/>
                              </w:rPr>
                              <w:t>6</w:t>
                            </w:r>
                            <w:r w:rsidR="005706E4">
                              <w:rPr>
                                <w:rFonts w:asciiTheme="minorHAnsi" w:hAnsiTheme="minorHAnsi"/>
                                <w:color w:val="FFFFFF" w:themeColor="background1"/>
                                <w:sz w:val="22"/>
                              </w:rPr>
                              <w:t>3</w:t>
                            </w:r>
                          </w:p>
                          <w:p w14:paraId="6AC8D657" w14:textId="33A91035" w:rsidR="00627C9F" w:rsidRPr="005706E4" w:rsidRDefault="00022CF5"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 xml:space="preserve"> </w:t>
                            </w:r>
                            <w:r w:rsidR="005706E4">
                              <w:rPr>
                                <w:rFonts w:asciiTheme="minorHAnsi" w:hAnsiTheme="minorHAnsi"/>
                                <w:color w:val="FFFFFF" w:themeColor="background1"/>
                                <w:sz w:val="22"/>
                              </w:rPr>
                              <w:t>20 April</w:t>
                            </w:r>
                            <w:r w:rsidR="000C4365" w:rsidRPr="005706E4">
                              <w:rPr>
                                <w:rFonts w:asciiTheme="minorHAnsi" w:hAnsiTheme="minorHAnsi"/>
                                <w:color w:val="FFFFFF" w:themeColor="background1"/>
                                <w:sz w:val="22"/>
                              </w:rPr>
                              <w:t xml:space="preserve"> </w:t>
                            </w:r>
                            <w:r w:rsidR="002F2697" w:rsidRPr="005706E4">
                              <w:rPr>
                                <w:rFonts w:asciiTheme="minorHAnsi" w:hAnsiTheme="minorHAnsi"/>
                                <w:color w:val="FFFFFF" w:themeColor="background1"/>
                                <w:sz w:val="22"/>
                              </w:rPr>
                              <w:t>2020</w:t>
                            </w:r>
                          </w:p>
                          <w:p w14:paraId="35D3ABA3" w14:textId="4D5A616E" w:rsidR="00627C9F" w:rsidRPr="005706E4" w:rsidRDefault="00627C9F"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Original:</w:t>
                            </w:r>
                            <w:r w:rsidR="002C1641" w:rsidRPr="005706E4">
                              <w:rPr>
                                <w:rFonts w:asciiTheme="minorHAnsi" w:hAnsiTheme="minorHAnsi"/>
                                <w:color w:val="FFFFFF" w:themeColor="background1"/>
                                <w:sz w:val="22"/>
                              </w:rPr>
                              <w:t xml:space="preserve"> </w:t>
                            </w:r>
                            <w:r w:rsidR="00F42B71" w:rsidRPr="005706E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514137E3" w:rsidR="00627C9F" w:rsidRPr="005706E4" w:rsidRDefault="009E566A"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OEA/Ser.L/V/II.</w:t>
                      </w:r>
                      <w:r w:rsidR="002F2697" w:rsidRPr="005706E4">
                        <w:rPr>
                          <w:rFonts w:asciiTheme="minorHAnsi" w:hAnsiTheme="minorHAnsi"/>
                          <w:color w:val="FFFFFF" w:themeColor="background1"/>
                          <w:sz w:val="22"/>
                        </w:rPr>
                        <w:t xml:space="preserve"> </w:t>
                      </w:r>
                    </w:p>
                    <w:p w14:paraId="2B86BB36" w14:textId="18CA9B29" w:rsidR="00627C9F" w:rsidRPr="005706E4" w:rsidRDefault="00CA6577"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 xml:space="preserve">Doc. </w:t>
                      </w:r>
                      <w:r w:rsidR="005706E4" w:rsidRPr="005706E4">
                        <w:rPr>
                          <w:rFonts w:asciiTheme="minorHAnsi" w:hAnsiTheme="minorHAnsi"/>
                          <w:color w:val="FFFFFF" w:themeColor="background1"/>
                          <w:sz w:val="22"/>
                        </w:rPr>
                        <w:t>6</w:t>
                      </w:r>
                      <w:r w:rsidR="005706E4">
                        <w:rPr>
                          <w:rFonts w:asciiTheme="minorHAnsi" w:hAnsiTheme="minorHAnsi"/>
                          <w:color w:val="FFFFFF" w:themeColor="background1"/>
                          <w:sz w:val="22"/>
                        </w:rPr>
                        <w:t>3</w:t>
                      </w:r>
                    </w:p>
                    <w:p w14:paraId="6AC8D657" w14:textId="33A91035" w:rsidR="00627C9F" w:rsidRPr="005706E4" w:rsidRDefault="00022CF5"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 xml:space="preserve"> </w:t>
                      </w:r>
                      <w:r w:rsidR="005706E4">
                        <w:rPr>
                          <w:rFonts w:asciiTheme="minorHAnsi" w:hAnsiTheme="minorHAnsi"/>
                          <w:color w:val="FFFFFF" w:themeColor="background1"/>
                          <w:sz w:val="22"/>
                        </w:rPr>
                        <w:t>20 April</w:t>
                      </w:r>
                      <w:r w:rsidR="000C4365" w:rsidRPr="005706E4">
                        <w:rPr>
                          <w:rFonts w:asciiTheme="minorHAnsi" w:hAnsiTheme="minorHAnsi"/>
                          <w:color w:val="FFFFFF" w:themeColor="background1"/>
                          <w:sz w:val="22"/>
                        </w:rPr>
                        <w:t xml:space="preserve"> </w:t>
                      </w:r>
                      <w:r w:rsidR="002F2697" w:rsidRPr="005706E4">
                        <w:rPr>
                          <w:rFonts w:asciiTheme="minorHAnsi" w:hAnsiTheme="minorHAnsi"/>
                          <w:color w:val="FFFFFF" w:themeColor="background1"/>
                          <w:sz w:val="22"/>
                        </w:rPr>
                        <w:t>2020</w:t>
                      </w:r>
                    </w:p>
                    <w:p w14:paraId="35D3ABA3" w14:textId="4D5A616E" w:rsidR="00627C9F" w:rsidRPr="005706E4" w:rsidRDefault="00627C9F" w:rsidP="009E566A">
                      <w:pPr>
                        <w:jc w:val="right"/>
                        <w:rPr>
                          <w:rFonts w:asciiTheme="minorHAnsi" w:hAnsiTheme="minorHAnsi"/>
                          <w:color w:val="FFFFFF" w:themeColor="background1"/>
                          <w:sz w:val="22"/>
                        </w:rPr>
                      </w:pPr>
                      <w:r w:rsidRPr="005706E4">
                        <w:rPr>
                          <w:rFonts w:asciiTheme="minorHAnsi" w:hAnsiTheme="minorHAnsi"/>
                          <w:color w:val="FFFFFF" w:themeColor="background1"/>
                          <w:sz w:val="22"/>
                        </w:rPr>
                        <w:t>Original:</w:t>
                      </w:r>
                      <w:r w:rsidR="002C1641" w:rsidRPr="005706E4">
                        <w:rPr>
                          <w:rFonts w:asciiTheme="minorHAnsi" w:hAnsiTheme="minorHAnsi"/>
                          <w:color w:val="FFFFFF" w:themeColor="background1"/>
                          <w:sz w:val="22"/>
                        </w:rPr>
                        <w:t xml:space="preserve"> </w:t>
                      </w:r>
                      <w:r w:rsidR="00F42B71" w:rsidRPr="005706E4">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9780CAA" w:rsidR="009B306D" w:rsidRPr="009B306D" w:rsidRDefault="005706E4"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sidRPr="005706E4">
                              <w:rPr>
                                <w:rFonts w:asciiTheme="majorHAnsi" w:hAnsiTheme="majorHAnsi"/>
                                <w:color w:val="0D0D0D" w:themeColor="text1" w:themeTint="F2"/>
                                <w:sz w:val="20"/>
                              </w:rPr>
                              <w:t>pproved</w:t>
                            </w:r>
                            <w:r>
                              <w:rPr>
                                <w:rFonts w:asciiTheme="majorHAnsi" w:hAnsiTheme="majorHAnsi"/>
                                <w:color w:val="0D0D0D" w:themeColor="text1" w:themeTint="F2"/>
                                <w:sz w:val="20"/>
                              </w:rPr>
                              <w:t xml:space="preserve"> electronically</w:t>
                            </w:r>
                            <w:r w:rsidR="009B306D" w:rsidRPr="005706E4">
                              <w:rPr>
                                <w:rFonts w:asciiTheme="majorHAnsi" w:hAnsiTheme="majorHAnsi"/>
                                <w:color w:val="0D0D0D" w:themeColor="text1" w:themeTint="F2"/>
                                <w:sz w:val="20"/>
                              </w:rPr>
                              <w:t xml:space="preserve"> by the Commission on </w:t>
                            </w:r>
                            <w:r>
                              <w:rPr>
                                <w:rFonts w:asciiTheme="majorHAnsi" w:hAnsiTheme="majorHAnsi"/>
                                <w:color w:val="0D0D0D" w:themeColor="text1" w:themeTint="F2"/>
                                <w:sz w:val="20"/>
                              </w:rPr>
                              <w:t>April 20</w:t>
                            </w:r>
                            <w:r w:rsidR="009B306D" w:rsidRPr="005706E4">
                              <w:rPr>
                                <w:rFonts w:asciiTheme="majorHAnsi" w:hAnsiTheme="majorHAnsi"/>
                                <w:color w:val="0D0D0D" w:themeColor="text1" w:themeTint="F2"/>
                                <w:sz w:val="20"/>
                              </w:rPr>
                              <w:t>, 20</w:t>
                            </w:r>
                            <w:r w:rsidR="002F2697" w:rsidRPr="005706E4">
                              <w:rPr>
                                <w:rFonts w:asciiTheme="majorHAnsi" w:hAnsiTheme="majorHAnsi"/>
                                <w:color w:val="0D0D0D" w:themeColor="text1" w:themeTint="F2"/>
                                <w:sz w:val="20"/>
                              </w:rPr>
                              <w:t>20</w:t>
                            </w:r>
                            <w:r w:rsidR="00C3387A">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49780CAA" w:rsidR="009B306D" w:rsidRPr="009B306D" w:rsidRDefault="005706E4"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sidRPr="005706E4">
                        <w:rPr>
                          <w:rFonts w:asciiTheme="majorHAnsi" w:hAnsiTheme="majorHAnsi"/>
                          <w:color w:val="0D0D0D" w:themeColor="text1" w:themeTint="F2"/>
                          <w:sz w:val="20"/>
                        </w:rPr>
                        <w:t>pproved</w:t>
                      </w:r>
                      <w:r>
                        <w:rPr>
                          <w:rFonts w:asciiTheme="majorHAnsi" w:hAnsiTheme="majorHAnsi"/>
                          <w:color w:val="0D0D0D" w:themeColor="text1" w:themeTint="F2"/>
                          <w:sz w:val="20"/>
                        </w:rPr>
                        <w:t xml:space="preserve"> electronically</w:t>
                      </w:r>
                      <w:r w:rsidR="009B306D" w:rsidRPr="005706E4">
                        <w:rPr>
                          <w:rFonts w:asciiTheme="majorHAnsi" w:hAnsiTheme="majorHAnsi"/>
                          <w:color w:val="0D0D0D" w:themeColor="text1" w:themeTint="F2"/>
                          <w:sz w:val="20"/>
                        </w:rPr>
                        <w:t xml:space="preserve"> by the Commission on </w:t>
                      </w:r>
                      <w:r>
                        <w:rPr>
                          <w:rFonts w:asciiTheme="majorHAnsi" w:hAnsiTheme="majorHAnsi"/>
                          <w:color w:val="0D0D0D" w:themeColor="text1" w:themeTint="F2"/>
                          <w:sz w:val="20"/>
                        </w:rPr>
                        <w:t>April 20</w:t>
                      </w:r>
                      <w:r w:rsidR="009B306D" w:rsidRPr="005706E4">
                        <w:rPr>
                          <w:rFonts w:asciiTheme="majorHAnsi" w:hAnsiTheme="majorHAnsi"/>
                          <w:color w:val="0D0D0D" w:themeColor="text1" w:themeTint="F2"/>
                          <w:sz w:val="20"/>
                        </w:rPr>
                        <w:t>, 20</w:t>
                      </w:r>
                      <w:r w:rsidR="002F2697" w:rsidRPr="005706E4">
                        <w:rPr>
                          <w:rFonts w:asciiTheme="majorHAnsi" w:hAnsiTheme="majorHAnsi"/>
                          <w:color w:val="0D0D0D" w:themeColor="text1" w:themeTint="F2"/>
                          <w:sz w:val="20"/>
                        </w:rPr>
                        <w:t>20</w:t>
                      </w:r>
                      <w:r w:rsidR="00C3387A">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69FE4F17" w:rsidR="00F644E6" w:rsidRPr="003C32BC" w:rsidRDefault="00F644E6" w:rsidP="00F644E6">
                            <w:pPr>
                              <w:spacing w:line="276" w:lineRule="auto"/>
                              <w:rPr>
                                <w:rFonts w:asciiTheme="majorHAnsi" w:hAnsiTheme="majorHAnsi"/>
                                <w:color w:val="595959" w:themeColor="text1" w:themeTint="A6"/>
                                <w:sz w:val="18"/>
                              </w:rPr>
                            </w:pPr>
                            <w:r w:rsidRPr="005706E4">
                              <w:rPr>
                                <w:rFonts w:asciiTheme="majorHAnsi" w:hAnsiTheme="majorHAnsi"/>
                                <w:b/>
                                <w:color w:val="595959" w:themeColor="text1" w:themeTint="A6"/>
                                <w:sz w:val="18"/>
                              </w:rPr>
                              <w:t xml:space="preserve">Cite as: </w:t>
                            </w:r>
                            <w:r w:rsidRPr="005706E4">
                              <w:rPr>
                                <w:rFonts w:asciiTheme="majorHAnsi" w:hAnsiTheme="majorHAnsi"/>
                                <w:color w:val="595959" w:themeColor="text1" w:themeTint="A6"/>
                                <w:sz w:val="18"/>
                              </w:rPr>
                              <w:t xml:space="preserve">IACHR, Report No. </w:t>
                            </w:r>
                            <w:r w:rsidR="005706E4">
                              <w:rPr>
                                <w:rFonts w:asciiTheme="majorHAnsi" w:hAnsiTheme="majorHAnsi"/>
                                <w:color w:val="595959" w:themeColor="text1" w:themeTint="A6"/>
                                <w:sz w:val="18"/>
                              </w:rPr>
                              <w:t>53</w:t>
                            </w:r>
                            <w:r w:rsidR="00022CF5" w:rsidRPr="005706E4">
                              <w:rPr>
                                <w:rFonts w:asciiTheme="majorHAnsi" w:hAnsiTheme="majorHAnsi"/>
                                <w:color w:val="595959" w:themeColor="text1" w:themeTint="A6"/>
                                <w:sz w:val="18"/>
                              </w:rPr>
                              <w:t>/</w:t>
                            </w:r>
                            <w:r w:rsidR="002F2697" w:rsidRPr="005706E4">
                              <w:rPr>
                                <w:rFonts w:asciiTheme="majorHAnsi" w:hAnsiTheme="majorHAnsi"/>
                                <w:color w:val="595959" w:themeColor="text1" w:themeTint="A6"/>
                                <w:sz w:val="18"/>
                              </w:rPr>
                              <w:t>20</w:t>
                            </w:r>
                            <w:r w:rsidRPr="005706E4">
                              <w:rPr>
                                <w:rFonts w:asciiTheme="majorHAnsi" w:hAnsiTheme="majorHAnsi"/>
                                <w:color w:val="595959" w:themeColor="text1" w:themeTint="A6"/>
                                <w:sz w:val="18"/>
                              </w:rPr>
                              <w:t xml:space="preserve">, </w:t>
                            </w:r>
                            <w:r w:rsidR="00F42B71" w:rsidRPr="005706E4">
                              <w:rPr>
                                <w:rFonts w:asciiTheme="majorHAnsi" w:hAnsiTheme="majorHAnsi"/>
                                <w:color w:val="595959" w:themeColor="text1" w:themeTint="A6"/>
                                <w:sz w:val="18"/>
                              </w:rPr>
                              <w:t>P</w:t>
                            </w:r>
                            <w:r w:rsidR="00C3387A">
                              <w:rPr>
                                <w:rFonts w:asciiTheme="majorHAnsi" w:hAnsiTheme="majorHAnsi"/>
                                <w:color w:val="595959" w:themeColor="text1" w:themeTint="A6"/>
                                <w:sz w:val="18"/>
                              </w:rPr>
                              <w:t xml:space="preserve">etition </w:t>
                            </w:r>
                            <w:r w:rsidR="00400909" w:rsidRPr="005706E4">
                              <w:rPr>
                                <w:rFonts w:asciiTheme="majorHAnsi" w:hAnsiTheme="majorHAnsi"/>
                                <w:color w:val="595959" w:themeColor="text1" w:themeTint="A6"/>
                                <w:sz w:val="18"/>
                              </w:rPr>
                              <w:t>1830</w:t>
                            </w:r>
                            <w:r w:rsidR="00F621C3" w:rsidRPr="005706E4">
                              <w:rPr>
                                <w:rFonts w:asciiTheme="majorHAnsi" w:hAnsiTheme="majorHAnsi"/>
                                <w:color w:val="595959" w:themeColor="text1" w:themeTint="A6"/>
                                <w:sz w:val="18"/>
                              </w:rPr>
                              <w:t>-</w:t>
                            </w:r>
                            <w:r w:rsidR="00400909" w:rsidRPr="005706E4">
                              <w:rPr>
                                <w:rFonts w:asciiTheme="majorHAnsi" w:hAnsiTheme="majorHAnsi"/>
                                <w:color w:val="595959" w:themeColor="text1" w:themeTint="A6"/>
                                <w:sz w:val="18"/>
                              </w:rPr>
                              <w:t>10</w:t>
                            </w:r>
                            <w:r w:rsidRPr="005706E4">
                              <w:rPr>
                                <w:rFonts w:asciiTheme="majorHAnsi" w:hAnsiTheme="majorHAnsi"/>
                                <w:color w:val="595959" w:themeColor="text1" w:themeTint="A6"/>
                                <w:sz w:val="18"/>
                              </w:rPr>
                              <w:t>.</w:t>
                            </w:r>
                            <w:r w:rsidR="00400909" w:rsidRPr="005706E4">
                              <w:rPr>
                                <w:rFonts w:asciiTheme="majorHAnsi" w:hAnsiTheme="majorHAnsi"/>
                                <w:color w:val="595959" w:themeColor="text1" w:themeTint="A6"/>
                                <w:sz w:val="18"/>
                              </w:rPr>
                              <w:t xml:space="preserve"> </w:t>
                            </w:r>
                            <w:r w:rsidR="003C6061" w:rsidRPr="005706E4">
                              <w:rPr>
                                <w:rFonts w:asciiTheme="majorHAnsi" w:hAnsiTheme="majorHAnsi"/>
                                <w:color w:val="595959" w:themeColor="text1" w:themeTint="A6"/>
                                <w:sz w:val="18"/>
                              </w:rPr>
                              <w:t xml:space="preserve">Admissibility. </w:t>
                            </w:r>
                            <w:r w:rsidR="00400909" w:rsidRPr="005706E4">
                              <w:rPr>
                                <w:rFonts w:asciiTheme="majorHAnsi" w:hAnsiTheme="majorHAnsi"/>
                                <w:color w:val="595959" w:themeColor="text1" w:themeTint="A6"/>
                                <w:sz w:val="18"/>
                              </w:rPr>
                              <w:t xml:space="preserve">Relatives of </w:t>
                            </w:r>
                            <w:r w:rsidR="003C6061" w:rsidRPr="005706E4">
                              <w:rPr>
                                <w:rFonts w:asciiTheme="majorHAnsi" w:hAnsiTheme="majorHAnsi"/>
                                <w:color w:val="595959" w:themeColor="text1" w:themeTint="A6"/>
                                <w:sz w:val="18"/>
                              </w:rPr>
                              <w:t xml:space="preserve">Eduardo Emilio Toro </w:t>
                            </w:r>
                            <w:proofErr w:type="spellStart"/>
                            <w:r w:rsidR="003C6061" w:rsidRPr="005706E4">
                              <w:rPr>
                                <w:rFonts w:asciiTheme="majorHAnsi" w:hAnsiTheme="majorHAnsi"/>
                                <w:color w:val="595959" w:themeColor="text1" w:themeTint="A6"/>
                                <w:sz w:val="18"/>
                              </w:rPr>
                              <w:t>Vélez</w:t>
                            </w:r>
                            <w:proofErr w:type="spellEnd"/>
                            <w:r w:rsidR="003C6061" w:rsidRPr="005706E4">
                              <w:rPr>
                                <w:rFonts w:asciiTheme="majorHAnsi" w:hAnsiTheme="majorHAnsi"/>
                                <w:color w:val="595959" w:themeColor="text1" w:themeTint="A6"/>
                                <w:sz w:val="18"/>
                              </w:rPr>
                              <w:t>. Chile</w:t>
                            </w:r>
                            <w:r w:rsidR="00022CF5" w:rsidRPr="005706E4">
                              <w:rPr>
                                <w:rFonts w:asciiTheme="majorHAnsi" w:hAnsiTheme="majorHAnsi"/>
                                <w:color w:val="595959" w:themeColor="text1" w:themeTint="A6"/>
                                <w:sz w:val="18"/>
                              </w:rPr>
                              <w:t xml:space="preserve">. </w:t>
                            </w:r>
                            <w:r w:rsidR="005706E4">
                              <w:rPr>
                                <w:rFonts w:asciiTheme="majorHAnsi" w:hAnsiTheme="majorHAnsi"/>
                                <w:color w:val="595959" w:themeColor="text1" w:themeTint="A6"/>
                                <w:sz w:val="18"/>
                              </w:rPr>
                              <w:t>April 20, 2020</w:t>
                            </w:r>
                            <w:r w:rsidR="00F621C3" w:rsidRPr="005706E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69FE4F17" w:rsidR="00F644E6" w:rsidRPr="003C32BC" w:rsidRDefault="00F644E6" w:rsidP="00F644E6">
                      <w:pPr>
                        <w:spacing w:line="276" w:lineRule="auto"/>
                        <w:rPr>
                          <w:rFonts w:asciiTheme="majorHAnsi" w:hAnsiTheme="majorHAnsi"/>
                          <w:color w:val="595959" w:themeColor="text1" w:themeTint="A6"/>
                          <w:sz w:val="18"/>
                        </w:rPr>
                      </w:pPr>
                      <w:r w:rsidRPr="005706E4">
                        <w:rPr>
                          <w:rFonts w:asciiTheme="majorHAnsi" w:hAnsiTheme="majorHAnsi"/>
                          <w:b/>
                          <w:color w:val="595959" w:themeColor="text1" w:themeTint="A6"/>
                          <w:sz w:val="18"/>
                        </w:rPr>
                        <w:t xml:space="preserve">Cite as: </w:t>
                      </w:r>
                      <w:r w:rsidRPr="005706E4">
                        <w:rPr>
                          <w:rFonts w:asciiTheme="majorHAnsi" w:hAnsiTheme="majorHAnsi"/>
                          <w:color w:val="595959" w:themeColor="text1" w:themeTint="A6"/>
                          <w:sz w:val="18"/>
                        </w:rPr>
                        <w:t xml:space="preserve">IACHR, Report No. </w:t>
                      </w:r>
                      <w:r w:rsidR="005706E4">
                        <w:rPr>
                          <w:rFonts w:asciiTheme="majorHAnsi" w:hAnsiTheme="majorHAnsi"/>
                          <w:color w:val="595959" w:themeColor="text1" w:themeTint="A6"/>
                          <w:sz w:val="18"/>
                        </w:rPr>
                        <w:t>53</w:t>
                      </w:r>
                      <w:r w:rsidR="00022CF5" w:rsidRPr="005706E4">
                        <w:rPr>
                          <w:rFonts w:asciiTheme="majorHAnsi" w:hAnsiTheme="majorHAnsi"/>
                          <w:color w:val="595959" w:themeColor="text1" w:themeTint="A6"/>
                          <w:sz w:val="18"/>
                        </w:rPr>
                        <w:t>/</w:t>
                      </w:r>
                      <w:r w:rsidR="002F2697" w:rsidRPr="005706E4">
                        <w:rPr>
                          <w:rFonts w:asciiTheme="majorHAnsi" w:hAnsiTheme="majorHAnsi"/>
                          <w:color w:val="595959" w:themeColor="text1" w:themeTint="A6"/>
                          <w:sz w:val="18"/>
                        </w:rPr>
                        <w:t>20</w:t>
                      </w:r>
                      <w:r w:rsidRPr="005706E4">
                        <w:rPr>
                          <w:rFonts w:asciiTheme="majorHAnsi" w:hAnsiTheme="majorHAnsi"/>
                          <w:color w:val="595959" w:themeColor="text1" w:themeTint="A6"/>
                          <w:sz w:val="18"/>
                        </w:rPr>
                        <w:t xml:space="preserve">, </w:t>
                      </w:r>
                      <w:r w:rsidR="00F42B71" w:rsidRPr="005706E4">
                        <w:rPr>
                          <w:rFonts w:asciiTheme="majorHAnsi" w:hAnsiTheme="majorHAnsi"/>
                          <w:color w:val="595959" w:themeColor="text1" w:themeTint="A6"/>
                          <w:sz w:val="18"/>
                        </w:rPr>
                        <w:t>P</w:t>
                      </w:r>
                      <w:r w:rsidR="00C3387A">
                        <w:rPr>
                          <w:rFonts w:asciiTheme="majorHAnsi" w:hAnsiTheme="majorHAnsi"/>
                          <w:color w:val="595959" w:themeColor="text1" w:themeTint="A6"/>
                          <w:sz w:val="18"/>
                        </w:rPr>
                        <w:t xml:space="preserve">etition </w:t>
                      </w:r>
                      <w:r w:rsidR="00400909" w:rsidRPr="005706E4">
                        <w:rPr>
                          <w:rFonts w:asciiTheme="majorHAnsi" w:hAnsiTheme="majorHAnsi"/>
                          <w:color w:val="595959" w:themeColor="text1" w:themeTint="A6"/>
                          <w:sz w:val="18"/>
                        </w:rPr>
                        <w:t>1830</w:t>
                      </w:r>
                      <w:r w:rsidR="00F621C3" w:rsidRPr="005706E4">
                        <w:rPr>
                          <w:rFonts w:asciiTheme="majorHAnsi" w:hAnsiTheme="majorHAnsi"/>
                          <w:color w:val="595959" w:themeColor="text1" w:themeTint="A6"/>
                          <w:sz w:val="18"/>
                        </w:rPr>
                        <w:t>-</w:t>
                      </w:r>
                      <w:r w:rsidR="00400909" w:rsidRPr="005706E4">
                        <w:rPr>
                          <w:rFonts w:asciiTheme="majorHAnsi" w:hAnsiTheme="majorHAnsi"/>
                          <w:color w:val="595959" w:themeColor="text1" w:themeTint="A6"/>
                          <w:sz w:val="18"/>
                        </w:rPr>
                        <w:t>10</w:t>
                      </w:r>
                      <w:r w:rsidRPr="005706E4">
                        <w:rPr>
                          <w:rFonts w:asciiTheme="majorHAnsi" w:hAnsiTheme="majorHAnsi"/>
                          <w:color w:val="595959" w:themeColor="text1" w:themeTint="A6"/>
                          <w:sz w:val="18"/>
                        </w:rPr>
                        <w:t>.</w:t>
                      </w:r>
                      <w:r w:rsidR="00400909" w:rsidRPr="005706E4">
                        <w:rPr>
                          <w:rFonts w:asciiTheme="majorHAnsi" w:hAnsiTheme="majorHAnsi"/>
                          <w:color w:val="595959" w:themeColor="text1" w:themeTint="A6"/>
                          <w:sz w:val="18"/>
                        </w:rPr>
                        <w:t xml:space="preserve"> </w:t>
                      </w:r>
                      <w:r w:rsidR="003C6061" w:rsidRPr="005706E4">
                        <w:rPr>
                          <w:rFonts w:asciiTheme="majorHAnsi" w:hAnsiTheme="majorHAnsi"/>
                          <w:color w:val="595959" w:themeColor="text1" w:themeTint="A6"/>
                          <w:sz w:val="18"/>
                        </w:rPr>
                        <w:t xml:space="preserve">Admissibility. </w:t>
                      </w:r>
                      <w:r w:rsidR="00400909" w:rsidRPr="005706E4">
                        <w:rPr>
                          <w:rFonts w:asciiTheme="majorHAnsi" w:hAnsiTheme="majorHAnsi"/>
                          <w:color w:val="595959" w:themeColor="text1" w:themeTint="A6"/>
                          <w:sz w:val="18"/>
                        </w:rPr>
                        <w:t xml:space="preserve">Relatives of </w:t>
                      </w:r>
                      <w:r w:rsidR="003C6061" w:rsidRPr="005706E4">
                        <w:rPr>
                          <w:rFonts w:asciiTheme="majorHAnsi" w:hAnsiTheme="majorHAnsi"/>
                          <w:color w:val="595959" w:themeColor="text1" w:themeTint="A6"/>
                          <w:sz w:val="18"/>
                        </w:rPr>
                        <w:t xml:space="preserve">Eduardo Emilio Toro </w:t>
                      </w:r>
                      <w:proofErr w:type="spellStart"/>
                      <w:r w:rsidR="003C6061" w:rsidRPr="005706E4">
                        <w:rPr>
                          <w:rFonts w:asciiTheme="majorHAnsi" w:hAnsiTheme="majorHAnsi"/>
                          <w:color w:val="595959" w:themeColor="text1" w:themeTint="A6"/>
                          <w:sz w:val="18"/>
                        </w:rPr>
                        <w:t>Vélez</w:t>
                      </w:r>
                      <w:proofErr w:type="spellEnd"/>
                      <w:r w:rsidR="003C6061" w:rsidRPr="005706E4">
                        <w:rPr>
                          <w:rFonts w:asciiTheme="majorHAnsi" w:hAnsiTheme="majorHAnsi"/>
                          <w:color w:val="595959" w:themeColor="text1" w:themeTint="A6"/>
                          <w:sz w:val="18"/>
                        </w:rPr>
                        <w:t>. Chile</w:t>
                      </w:r>
                      <w:r w:rsidR="00022CF5" w:rsidRPr="005706E4">
                        <w:rPr>
                          <w:rFonts w:asciiTheme="majorHAnsi" w:hAnsiTheme="majorHAnsi"/>
                          <w:color w:val="595959" w:themeColor="text1" w:themeTint="A6"/>
                          <w:sz w:val="18"/>
                        </w:rPr>
                        <w:t xml:space="preserve">. </w:t>
                      </w:r>
                      <w:r w:rsidR="005706E4">
                        <w:rPr>
                          <w:rFonts w:asciiTheme="majorHAnsi" w:hAnsiTheme="majorHAnsi"/>
                          <w:color w:val="595959" w:themeColor="text1" w:themeTint="A6"/>
                          <w:sz w:val="18"/>
                        </w:rPr>
                        <w:t>April 20, 2020</w:t>
                      </w:r>
                      <w:r w:rsidR="00F621C3" w:rsidRPr="005706E4">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261E08" w:rsidRPr="00583B03" w14:paraId="0D1CC739" w14:textId="77777777" w:rsidTr="00C93120">
        <w:tc>
          <w:tcPr>
            <w:tcW w:w="2790" w:type="dxa"/>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2305B262" w:rsidR="00261E08" w:rsidRPr="005453AE" w:rsidRDefault="00D12BF1" w:rsidP="009163FC">
            <w:pPr>
              <w:jc w:val="both"/>
              <w:rPr>
                <w:rFonts w:asciiTheme="majorHAnsi" w:hAnsiTheme="majorHAnsi"/>
                <w:bCs/>
                <w:sz w:val="19"/>
                <w:szCs w:val="19"/>
                <w:lang w:val="es-ES"/>
              </w:rPr>
            </w:pPr>
            <w:r w:rsidRPr="00BB5AB8">
              <w:rPr>
                <w:rFonts w:ascii="Cambria" w:hAnsi="Cambria"/>
                <w:bCs/>
                <w:sz w:val="20"/>
                <w:szCs w:val="20"/>
              </w:rPr>
              <w:t xml:space="preserve">Nelson </w:t>
            </w:r>
            <w:proofErr w:type="spellStart"/>
            <w:r w:rsidRPr="00BB5AB8">
              <w:rPr>
                <w:rFonts w:ascii="Cambria" w:hAnsi="Cambria"/>
                <w:bCs/>
                <w:sz w:val="20"/>
                <w:szCs w:val="20"/>
              </w:rPr>
              <w:t>Caucoto</w:t>
            </w:r>
            <w:proofErr w:type="spellEnd"/>
            <w:r w:rsidRPr="00BB5AB8">
              <w:rPr>
                <w:rFonts w:ascii="Cambria" w:hAnsi="Cambria"/>
                <w:bCs/>
                <w:sz w:val="20"/>
                <w:szCs w:val="20"/>
              </w:rPr>
              <w:t xml:space="preserve"> Pereira</w:t>
            </w:r>
            <w:r w:rsidRPr="00BB5AB8">
              <w:rPr>
                <w:rStyle w:val="FootnoteReference"/>
                <w:rFonts w:ascii="Cambria" w:hAnsi="Cambria"/>
                <w:bCs/>
                <w:sz w:val="20"/>
                <w:szCs w:val="20"/>
              </w:rPr>
              <w:footnoteReference w:id="2"/>
            </w:r>
          </w:p>
        </w:tc>
      </w:tr>
      <w:tr w:rsidR="00261E08" w:rsidRPr="00C3387A" w14:paraId="4A730984" w14:textId="77777777" w:rsidTr="00C93120">
        <w:tc>
          <w:tcPr>
            <w:tcW w:w="2790" w:type="dxa"/>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256ED7EC" w:rsidR="00261E08" w:rsidRPr="00400909" w:rsidRDefault="00400909" w:rsidP="009163FC">
            <w:pPr>
              <w:jc w:val="both"/>
              <w:rPr>
                <w:rFonts w:asciiTheme="majorHAnsi" w:hAnsiTheme="majorHAnsi"/>
                <w:bCs/>
                <w:sz w:val="19"/>
                <w:szCs w:val="19"/>
                <w:lang w:val="es-ES"/>
              </w:rPr>
            </w:pPr>
            <w:proofErr w:type="spellStart"/>
            <w:r w:rsidRPr="00400909">
              <w:rPr>
                <w:rFonts w:ascii="Cambria" w:hAnsi="Cambria"/>
                <w:bCs/>
                <w:sz w:val="20"/>
                <w:szCs w:val="20"/>
                <w:lang w:val="es-ES"/>
              </w:rPr>
              <w:t>Relatives</w:t>
            </w:r>
            <w:proofErr w:type="spellEnd"/>
            <w:r w:rsidRPr="00400909">
              <w:rPr>
                <w:rFonts w:ascii="Cambria" w:hAnsi="Cambria"/>
                <w:bCs/>
                <w:sz w:val="20"/>
                <w:szCs w:val="20"/>
                <w:lang w:val="es-ES"/>
              </w:rPr>
              <w:t xml:space="preserve"> of Eduardo Emilio Toro </w:t>
            </w:r>
            <w:proofErr w:type="spellStart"/>
            <w:r w:rsidRPr="00400909">
              <w:rPr>
                <w:rFonts w:ascii="Cambria" w:hAnsi="Cambria"/>
                <w:bCs/>
                <w:sz w:val="20"/>
                <w:szCs w:val="20"/>
                <w:lang w:val="es-ES"/>
              </w:rPr>
              <w:t>Vélez</w:t>
            </w:r>
            <w:proofErr w:type="spellEnd"/>
            <w:r w:rsidR="00D12BF1" w:rsidRPr="00BB5AB8">
              <w:rPr>
                <w:rStyle w:val="FootnoteReference"/>
                <w:rFonts w:ascii="Cambria" w:hAnsi="Cambria"/>
                <w:bCs/>
                <w:sz w:val="20"/>
                <w:szCs w:val="20"/>
              </w:rPr>
              <w:footnoteReference w:id="3"/>
            </w:r>
          </w:p>
        </w:tc>
      </w:tr>
      <w:tr w:rsidR="00261E08" w:rsidRPr="003A5566" w14:paraId="03D81EE5" w14:textId="77777777" w:rsidTr="00C93120">
        <w:tc>
          <w:tcPr>
            <w:tcW w:w="2790" w:type="dxa"/>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71025EBA" w:rsidR="00261E08" w:rsidRPr="003A5566" w:rsidRDefault="00D12BF1" w:rsidP="009163FC">
            <w:pPr>
              <w:jc w:val="both"/>
              <w:rPr>
                <w:rFonts w:asciiTheme="majorHAnsi" w:hAnsiTheme="majorHAnsi"/>
                <w:bCs/>
                <w:sz w:val="19"/>
                <w:szCs w:val="19"/>
              </w:rPr>
            </w:pPr>
            <w:r w:rsidRPr="00BB5AB8">
              <w:rPr>
                <w:rFonts w:ascii="Cambria" w:hAnsi="Cambria"/>
                <w:bCs/>
                <w:sz w:val="20"/>
                <w:szCs w:val="20"/>
              </w:rPr>
              <w:t>Chile</w:t>
            </w:r>
            <w:r>
              <w:rPr>
                <w:rStyle w:val="FootnoteReference"/>
                <w:rFonts w:asciiTheme="majorHAnsi" w:hAnsiTheme="majorHAnsi"/>
                <w:bCs/>
                <w:sz w:val="19"/>
                <w:szCs w:val="19"/>
              </w:rPr>
              <w:t xml:space="preserve"> </w:t>
            </w:r>
            <w:r w:rsidR="005453AE">
              <w:rPr>
                <w:rStyle w:val="FootnoteReference"/>
                <w:rFonts w:asciiTheme="majorHAnsi" w:hAnsiTheme="majorHAnsi"/>
                <w:bCs/>
                <w:sz w:val="19"/>
                <w:szCs w:val="19"/>
              </w:rPr>
              <w:footnoteReference w:id="4"/>
            </w:r>
          </w:p>
        </w:tc>
      </w:tr>
      <w:tr w:rsidR="00261E08" w:rsidRPr="003A5566" w14:paraId="61049B38" w14:textId="77777777" w:rsidTr="00C93120">
        <w:tc>
          <w:tcPr>
            <w:tcW w:w="2790" w:type="dxa"/>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6DA23ACF" w:rsidR="00261E08" w:rsidRPr="003A5566" w:rsidRDefault="00D12BF1" w:rsidP="00261E08">
            <w:pPr>
              <w:jc w:val="both"/>
              <w:rPr>
                <w:rFonts w:asciiTheme="majorHAnsi" w:hAnsiTheme="majorHAnsi"/>
                <w:bCs/>
                <w:sz w:val="19"/>
                <w:szCs w:val="19"/>
              </w:rPr>
            </w:pPr>
            <w:r w:rsidRPr="00BB5AB8">
              <w:rPr>
                <w:rFonts w:ascii="Cambria" w:hAnsi="Cambria"/>
                <w:bCs/>
                <w:sz w:val="20"/>
                <w:szCs w:val="20"/>
              </w:rPr>
              <w:t>Articles 4 (life), 5 (humane treatment), 7 (personal liberty), 8 (right to a fair trial), and 25 (judicial protection) of the American Convention on Human Rights</w:t>
            </w:r>
            <w:r w:rsidRPr="00BB5AB8">
              <w:rPr>
                <w:rStyle w:val="FootnoteReference"/>
                <w:rFonts w:ascii="Cambria" w:hAnsi="Cambria"/>
                <w:bCs/>
                <w:sz w:val="20"/>
                <w:szCs w:val="20"/>
              </w:rPr>
              <w:footnoteReference w:id="5"/>
            </w:r>
            <w:r w:rsidRPr="00BB5AB8">
              <w:rPr>
                <w:rFonts w:ascii="Cambria" w:hAnsi="Cambria"/>
                <w:bCs/>
                <w:sz w:val="20"/>
                <w:szCs w:val="20"/>
              </w:rPr>
              <w:t>, in relation to its Articles 1(1) (obligation to respect rights) and 2 (obligation to adopt provisions of domestic law)</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Look w:val="04A0" w:firstRow="1" w:lastRow="0" w:firstColumn="1" w:lastColumn="0" w:noHBand="0" w:noVBand="1"/>
      </w:tblPr>
      <w:tblGrid>
        <w:gridCol w:w="2790"/>
        <w:gridCol w:w="6570"/>
      </w:tblGrid>
      <w:tr w:rsidR="00D12BF1" w:rsidRPr="003A5566" w14:paraId="6DA75E12" w14:textId="77777777" w:rsidTr="00D12BF1">
        <w:tc>
          <w:tcPr>
            <w:tcW w:w="2790" w:type="dxa"/>
            <w:shd w:val="clear" w:color="auto" w:fill="67AE3C"/>
            <w:vAlign w:val="center"/>
          </w:tcPr>
          <w:p w14:paraId="534AFBE1" w14:textId="6985B731" w:rsidR="00D12BF1" w:rsidRPr="00D707F4" w:rsidRDefault="00D12BF1" w:rsidP="00D12BF1">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Pr>
                <w:rFonts w:asciiTheme="majorHAnsi" w:hAnsiTheme="majorHAnsi"/>
                <w:bCs/>
                <w:color w:val="FFFFFF" w:themeColor="background1"/>
                <w:sz w:val="19"/>
                <w:szCs w:val="19"/>
              </w:rPr>
              <w:t>filing</w:t>
            </w:r>
          </w:p>
        </w:tc>
        <w:tc>
          <w:tcPr>
            <w:tcW w:w="6570" w:type="dxa"/>
            <w:vAlign w:val="center"/>
          </w:tcPr>
          <w:p w14:paraId="468EB16E" w14:textId="519744AC" w:rsidR="00D12BF1" w:rsidRPr="003A5566" w:rsidRDefault="00D12BF1" w:rsidP="00D12BF1">
            <w:pPr>
              <w:jc w:val="both"/>
              <w:rPr>
                <w:rFonts w:asciiTheme="majorHAnsi" w:hAnsiTheme="majorHAnsi"/>
                <w:bCs/>
                <w:sz w:val="19"/>
                <w:szCs w:val="19"/>
              </w:rPr>
            </w:pPr>
            <w:r w:rsidRPr="00BB5AB8">
              <w:rPr>
                <w:rFonts w:ascii="Cambria" w:hAnsi="Cambria"/>
                <w:bCs/>
                <w:sz w:val="20"/>
                <w:szCs w:val="20"/>
              </w:rPr>
              <w:t>December 22, 2010</w:t>
            </w:r>
          </w:p>
        </w:tc>
      </w:tr>
      <w:tr w:rsidR="00D12BF1" w:rsidRPr="003A5566" w14:paraId="070BC314" w14:textId="77777777" w:rsidTr="00D12BF1">
        <w:tc>
          <w:tcPr>
            <w:tcW w:w="2790" w:type="dxa"/>
            <w:shd w:val="clear" w:color="auto" w:fill="67AE3C"/>
            <w:vAlign w:val="center"/>
          </w:tcPr>
          <w:p w14:paraId="1B91C5C6" w14:textId="77777777" w:rsidR="00D12BF1" w:rsidRPr="003A5566" w:rsidRDefault="00D12BF1" w:rsidP="00D12BF1">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1F12EE08" w14:textId="33325FDD" w:rsidR="00D12BF1" w:rsidRPr="003A5566" w:rsidRDefault="00D12BF1" w:rsidP="00D12BF1">
            <w:pPr>
              <w:jc w:val="both"/>
              <w:rPr>
                <w:rFonts w:asciiTheme="majorHAnsi" w:hAnsiTheme="majorHAnsi"/>
                <w:bCs/>
                <w:sz w:val="19"/>
                <w:szCs w:val="19"/>
              </w:rPr>
            </w:pPr>
            <w:r w:rsidRPr="00BB5AB8">
              <w:rPr>
                <w:rFonts w:ascii="Cambria" w:hAnsi="Cambria"/>
                <w:bCs/>
                <w:sz w:val="20"/>
                <w:szCs w:val="20"/>
              </w:rPr>
              <w:t>May 4, 2016</w:t>
            </w:r>
          </w:p>
        </w:tc>
      </w:tr>
      <w:tr w:rsidR="00D12BF1" w:rsidRPr="003A5566" w14:paraId="3063240C" w14:textId="77777777" w:rsidTr="00D12BF1">
        <w:trPr>
          <w:trHeight w:val="264"/>
        </w:trPr>
        <w:tc>
          <w:tcPr>
            <w:tcW w:w="2790" w:type="dxa"/>
            <w:shd w:val="clear" w:color="auto" w:fill="67AE3C"/>
            <w:vAlign w:val="center"/>
          </w:tcPr>
          <w:p w14:paraId="69479C3F" w14:textId="77777777" w:rsidR="00D12BF1" w:rsidRPr="003A5566" w:rsidRDefault="00D12BF1" w:rsidP="00D12BF1">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4710425" w14:textId="2E9471E9" w:rsidR="00D12BF1" w:rsidRPr="003A5566" w:rsidRDefault="00D12BF1" w:rsidP="00D12BF1">
            <w:pPr>
              <w:jc w:val="both"/>
              <w:rPr>
                <w:rFonts w:asciiTheme="majorHAnsi" w:hAnsiTheme="majorHAnsi"/>
                <w:bCs/>
                <w:sz w:val="19"/>
                <w:szCs w:val="19"/>
              </w:rPr>
            </w:pPr>
            <w:r w:rsidRPr="00BB5AB8">
              <w:rPr>
                <w:rFonts w:ascii="Cambria" w:hAnsi="Cambria"/>
                <w:bCs/>
                <w:sz w:val="20"/>
                <w:szCs w:val="20"/>
              </w:rPr>
              <w:t>August 25, 2016</w:t>
            </w:r>
          </w:p>
        </w:tc>
      </w:tr>
      <w:tr w:rsidR="00D12BF1" w:rsidRPr="003A5566" w14:paraId="158C8FCC" w14:textId="77777777" w:rsidTr="00D12BF1">
        <w:tc>
          <w:tcPr>
            <w:tcW w:w="2790" w:type="dxa"/>
            <w:shd w:val="clear" w:color="auto" w:fill="67AE3C"/>
            <w:vAlign w:val="center"/>
          </w:tcPr>
          <w:p w14:paraId="666ABE64" w14:textId="77777777" w:rsidR="00D12BF1" w:rsidRPr="003A5566" w:rsidRDefault="00D12BF1" w:rsidP="00D12BF1">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09373A13" w14:textId="0FE2BC35" w:rsidR="00D12BF1" w:rsidRPr="003A5566" w:rsidRDefault="00D12BF1" w:rsidP="00D12BF1">
            <w:pPr>
              <w:jc w:val="both"/>
              <w:rPr>
                <w:rFonts w:asciiTheme="majorHAnsi" w:hAnsiTheme="majorHAnsi"/>
                <w:bCs/>
                <w:sz w:val="19"/>
                <w:szCs w:val="19"/>
              </w:rPr>
            </w:pPr>
            <w:r w:rsidRPr="00BB5AB8">
              <w:rPr>
                <w:rFonts w:ascii="Cambria" w:hAnsi="Cambria"/>
                <w:bCs/>
                <w:sz w:val="20"/>
                <w:szCs w:val="20"/>
              </w:rPr>
              <w:t>April 9,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261E08" w:rsidRPr="003A5566" w14:paraId="684F4233" w14:textId="77777777" w:rsidTr="00C93120">
        <w:trPr>
          <w:cantSplit/>
        </w:trPr>
        <w:tc>
          <w:tcPr>
            <w:tcW w:w="2763" w:type="dxa"/>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787D56CA" w:rsidR="00261E08" w:rsidRPr="003A5566" w:rsidRDefault="005453AE" w:rsidP="009163FC">
            <w:pPr>
              <w:rPr>
                <w:rFonts w:asciiTheme="majorHAnsi" w:hAnsiTheme="majorHAnsi"/>
                <w:bCs/>
                <w:sz w:val="19"/>
                <w:szCs w:val="19"/>
              </w:rPr>
            </w:pPr>
            <w:r>
              <w:rPr>
                <w:rFonts w:asciiTheme="majorHAnsi" w:hAnsiTheme="majorHAnsi"/>
                <w:bCs/>
                <w:sz w:val="19"/>
                <w:szCs w:val="19"/>
              </w:rPr>
              <w:t>Yes</w:t>
            </w:r>
          </w:p>
        </w:tc>
      </w:tr>
      <w:tr w:rsidR="005453AE" w:rsidRPr="003A5566" w14:paraId="6438DD58" w14:textId="77777777" w:rsidTr="00C93120">
        <w:trPr>
          <w:cantSplit/>
        </w:trPr>
        <w:tc>
          <w:tcPr>
            <w:tcW w:w="2763" w:type="dxa"/>
            <w:shd w:val="clear" w:color="auto" w:fill="67AE3C"/>
            <w:vAlign w:val="center"/>
          </w:tcPr>
          <w:p w14:paraId="43AB8B19" w14:textId="6682D917"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tcPr>
          <w:p w14:paraId="27041F7E" w14:textId="72DC3248" w:rsidR="005453AE" w:rsidRPr="003A5566" w:rsidRDefault="005453AE" w:rsidP="005453AE">
            <w:pPr>
              <w:rPr>
                <w:rFonts w:asciiTheme="majorHAnsi" w:hAnsiTheme="majorHAnsi"/>
                <w:bCs/>
                <w:sz w:val="19"/>
                <w:szCs w:val="19"/>
              </w:rPr>
            </w:pPr>
            <w:r w:rsidRPr="00CC750A">
              <w:rPr>
                <w:rFonts w:asciiTheme="majorHAnsi" w:hAnsiTheme="majorHAnsi"/>
                <w:bCs/>
                <w:sz w:val="19"/>
                <w:szCs w:val="19"/>
              </w:rPr>
              <w:t>Yes</w:t>
            </w:r>
          </w:p>
        </w:tc>
      </w:tr>
      <w:tr w:rsidR="005453AE" w:rsidRPr="003A5566" w14:paraId="5140C2B6" w14:textId="77777777" w:rsidTr="00C93120">
        <w:trPr>
          <w:cantSplit/>
        </w:trPr>
        <w:tc>
          <w:tcPr>
            <w:tcW w:w="2763" w:type="dxa"/>
            <w:shd w:val="clear" w:color="auto" w:fill="67AE3C"/>
            <w:vAlign w:val="center"/>
          </w:tcPr>
          <w:p w14:paraId="74905820" w14:textId="44CF3A98"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tcPr>
          <w:p w14:paraId="6091B7B0" w14:textId="0481F21D" w:rsidR="005453AE" w:rsidRPr="003A5566" w:rsidRDefault="005453AE" w:rsidP="005453AE">
            <w:pPr>
              <w:rPr>
                <w:rFonts w:asciiTheme="majorHAnsi" w:hAnsiTheme="majorHAnsi"/>
                <w:bCs/>
                <w:sz w:val="19"/>
                <w:szCs w:val="19"/>
              </w:rPr>
            </w:pPr>
            <w:r w:rsidRPr="00CC750A">
              <w:rPr>
                <w:rFonts w:asciiTheme="majorHAnsi" w:hAnsiTheme="majorHAnsi"/>
                <w:bCs/>
                <w:sz w:val="19"/>
                <w:szCs w:val="19"/>
              </w:rPr>
              <w:t>Yes</w:t>
            </w:r>
          </w:p>
        </w:tc>
      </w:tr>
      <w:tr w:rsidR="005453AE" w:rsidRPr="003A5566" w14:paraId="33238134" w14:textId="77777777" w:rsidTr="00C93120">
        <w:trPr>
          <w:cantSplit/>
        </w:trPr>
        <w:tc>
          <w:tcPr>
            <w:tcW w:w="2763" w:type="dxa"/>
            <w:shd w:val="clear" w:color="auto" w:fill="67AE3C"/>
            <w:vAlign w:val="center"/>
          </w:tcPr>
          <w:p w14:paraId="3C7AAFE9" w14:textId="5D07C0FE"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tcPr>
          <w:p w14:paraId="49BB57C8" w14:textId="3D2466D8" w:rsidR="005453AE" w:rsidRPr="003A5566" w:rsidRDefault="005453AE" w:rsidP="005453AE">
            <w:pPr>
              <w:jc w:val="both"/>
              <w:rPr>
                <w:rFonts w:asciiTheme="majorHAnsi" w:hAnsiTheme="majorHAnsi"/>
                <w:bCs/>
                <w:sz w:val="19"/>
                <w:szCs w:val="19"/>
              </w:rPr>
            </w:pPr>
            <w:r w:rsidRPr="00CC750A">
              <w:rPr>
                <w:rFonts w:asciiTheme="majorHAnsi" w:hAnsiTheme="majorHAnsi"/>
                <w:bCs/>
                <w:sz w:val="19"/>
                <w:szCs w:val="19"/>
              </w:rPr>
              <w:t>Yes</w:t>
            </w:r>
            <w:r>
              <w:rPr>
                <w:rFonts w:asciiTheme="majorHAnsi" w:hAnsiTheme="majorHAnsi"/>
                <w:bCs/>
                <w:sz w:val="19"/>
                <w:szCs w:val="19"/>
              </w:rPr>
              <w:t xml:space="preserve">, </w:t>
            </w:r>
            <w:r w:rsidR="00D12BF1" w:rsidRPr="00BB5AB8">
              <w:rPr>
                <w:rFonts w:ascii="Cambria" w:hAnsi="Cambria"/>
                <w:bCs/>
                <w:sz w:val="20"/>
                <w:szCs w:val="20"/>
              </w:rPr>
              <w:t>American Declaration of the Rights and Duties of Man</w:t>
            </w:r>
            <w:r w:rsidR="00D12BF1" w:rsidRPr="00BB5AB8">
              <w:rPr>
                <w:rStyle w:val="FootnoteReference"/>
                <w:rFonts w:ascii="Cambria" w:hAnsi="Cambria"/>
                <w:bCs/>
                <w:sz w:val="20"/>
                <w:szCs w:val="20"/>
              </w:rPr>
              <w:footnoteReference w:id="7"/>
            </w:r>
            <w:r w:rsidR="00D12BF1" w:rsidRPr="00BB5AB8">
              <w:rPr>
                <w:rFonts w:ascii="Cambria" w:hAnsi="Cambria"/>
                <w:bCs/>
                <w:sz w:val="20"/>
                <w:szCs w:val="20"/>
              </w:rPr>
              <w:t xml:space="preserve">  (OAS Charter ratified June 5, 1953); American Convention (instrument deposited August 21, 1990); Inter-American Convention to Prevent and Punish Torture</w:t>
            </w:r>
            <w:r w:rsidR="00D12BF1" w:rsidRPr="00BB5AB8">
              <w:rPr>
                <w:rStyle w:val="FootnoteReference"/>
                <w:rFonts w:ascii="Cambria" w:hAnsi="Cambria"/>
                <w:bCs/>
                <w:sz w:val="20"/>
                <w:szCs w:val="20"/>
              </w:rPr>
              <w:footnoteReference w:id="8"/>
            </w:r>
            <w:r w:rsidR="00D12BF1" w:rsidRPr="00BB5AB8">
              <w:rPr>
                <w:rFonts w:ascii="Cambria" w:hAnsi="Cambria"/>
                <w:bCs/>
                <w:sz w:val="20"/>
                <w:szCs w:val="20"/>
              </w:rPr>
              <w:t xml:space="preserve"> (instrument deposited September 30, 1988); and Inter-American Convention on Forced Disappearance of Persons (instrument deposited January 26, 2010)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261E08" w:rsidRPr="003A5566" w14:paraId="47EC0E6D" w14:textId="77777777" w:rsidTr="00C93120">
        <w:trPr>
          <w:cantSplit/>
        </w:trPr>
        <w:tc>
          <w:tcPr>
            <w:tcW w:w="2767" w:type="dxa"/>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5B645B38"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C93120">
        <w:trPr>
          <w:cantSplit/>
        </w:trPr>
        <w:tc>
          <w:tcPr>
            <w:tcW w:w="2767" w:type="dxa"/>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3EDC2450" w:rsidR="00261E08" w:rsidRPr="003A5566" w:rsidRDefault="00D12BF1" w:rsidP="009163FC">
            <w:pPr>
              <w:jc w:val="both"/>
              <w:rPr>
                <w:rFonts w:asciiTheme="majorHAnsi" w:hAnsiTheme="majorHAnsi"/>
                <w:bCs/>
                <w:sz w:val="19"/>
                <w:szCs w:val="19"/>
              </w:rPr>
            </w:pPr>
            <w:r w:rsidRPr="00BB5AB8">
              <w:rPr>
                <w:rFonts w:ascii="Cambria" w:hAnsi="Cambria"/>
                <w:sz w:val="20"/>
                <w:szCs w:val="20"/>
              </w:rPr>
              <w:t>Articles I (life, liberty, and personal security), XVII (recognition of juridical personality and civil rights), XVIII (fair trial) and XXV (protection from arbitrary arrest) of the American Declaration; Articles 3 (juridical personality), 4 (life), 5 (humane treatment), 7 (personal liberty), 8 (right to a fair trial) and 25 (judicial protection) of the American Convention in relation to its Articles 1(1) (obligation to respect rights) and 2 (obligation to adopt provisions of domestic law);  Articles 1, 6, and 8 of the Inter-American Convention to Prevent and Punish Torture; and Article I of the Inter-American Convention on Forced Disappearance of Persons</w:t>
            </w:r>
            <w:r w:rsidR="00A71CB9">
              <w:rPr>
                <w:rFonts w:asciiTheme="majorHAnsi" w:hAnsiTheme="majorHAnsi"/>
                <w:bCs/>
                <w:sz w:val="19"/>
                <w:szCs w:val="19"/>
              </w:rPr>
              <w:t xml:space="preserve"> </w:t>
            </w:r>
          </w:p>
        </w:tc>
      </w:tr>
      <w:tr w:rsidR="00261E08" w:rsidRPr="003A5566" w14:paraId="77899B94" w14:textId="77777777" w:rsidTr="00C93120">
        <w:trPr>
          <w:cantSplit/>
        </w:trPr>
        <w:tc>
          <w:tcPr>
            <w:tcW w:w="2767" w:type="dxa"/>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3232C03" w:rsidR="00261E08" w:rsidRPr="003A5566" w:rsidRDefault="00A71CB9" w:rsidP="009163FC">
            <w:pPr>
              <w:rPr>
                <w:rFonts w:asciiTheme="majorHAnsi" w:hAnsiTheme="majorHAnsi"/>
                <w:bCs/>
                <w:sz w:val="19"/>
                <w:szCs w:val="19"/>
              </w:rPr>
            </w:pPr>
            <w:r>
              <w:rPr>
                <w:rFonts w:asciiTheme="majorHAnsi" w:hAnsiTheme="majorHAnsi"/>
                <w:bCs/>
                <w:sz w:val="19"/>
                <w:szCs w:val="19"/>
              </w:rPr>
              <w:t>Yes, under the terms of section VI</w:t>
            </w:r>
          </w:p>
        </w:tc>
      </w:tr>
      <w:tr w:rsidR="00261E08" w:rsidRPr="003A5566" w14:paraId="4F59B7C5" w14:textId="77777777" w:rsidTr="00FA60FA">
        <w:trPr>
          <w:cantSplit/>
          <w:trHeight w:val="381"/>
        </w:trPr>
        <w:tc>
          <w:tcPr>
            <w:tcW w:w="2767" w:type="dxa"/>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7BCC05A3" w:rsidR="00261E08" w:rsidRPr="003A5566" w:rsidRDefault="00A71CB9" w:rsidP="009163FC">
            <w:pPr>
              <w:rPr>
                <w:rFonts w:asciiTheme="majorHAnsi" w:hAnsiTheme="majorHAnsi"/>
                <w:bCs/>
                <w:sz w:val="19"/>
                <w:szCs w:val="19"/>
              </w:rPr>
            </w:pPr>
            <w:r>
              <w:rPr>
                <w:rFonts w:asciiTheme="majorHAnsi" w:hAnsiTheme="majorHAnsi"/>
                <w:bCs/>
                <w:sz w:val="19"/>
                <w:szCs w:val="19"/>
              </w:rPr>
              <w:t>Yes, under the terms of section VI</w:t>
            </w:r>
          </w:p>
        </w:tc>
      </w:tr>
    </w:tbl>
    <w:p w14:paraId="3FEBD323" w14:textId="6EC40DCB"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FACTS</w:t>
      </w:r>
      <w:r w:rsidR="009E3771">
        <w:rPr>
          <w:rFonts w:asciiTheme="majorHAnsi" w:hAnsiTheme="majorHAnsi"/>
          <w:b/>
          <w:sz w:val="20"/>
          <w:szCs w:val="20"/>
        </w:rPr>
        <w:t xml:space="preserve"> </w:t>
      </w:r>
      <w:r w:rsidR="009E3771" w:rsidRPr="000B6B7A">
        <w:rPr>
          <w:rFonts w:asciiTheme="majorHAnsi" w:hAnsiTheme="majorHAnsi"/>
          <w:b/>
          <w:sz w:val="20"/>
          <w:szCs w:val="20"/>
        </w:rPr>
        <w:t>ALLEGED</w:t>
      </w:r>
    </w:p>
    <w:p w14:paraId="5F1473F3" w14:textId="091D17D3" w:rsidR="00D12BF1" w:rsidRPr="00BB5AB8" w:rsidRDefault="004E1EE5" w:rsidP="00D12BF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eastAsia="Arial Unicode MS" w:cs="Times New Roman"/>
          <w:color w:val="auto"/>
          <w:sz w:val="20"/>
          <w:szCs w:val="20"/>
          <w:lang w:eastAsia="en-US"/>
        </w:rPr>
      </w:pPr>
      <w:r>
        <w:rPr>
          <w:sz w:val="20"/>
          <w:szCs w:val="20"/>
          <w:lang w:val="en"/>
        </w:rPr>
        <w:t xml:space="preserve"> </w:t>
      </w:r>
      <w:r w:rsidR="00D12BF1" w:rsidRPr="00BB5AB8">
        <w:rPr>
          <w:rFonts w:eastAsia="Arial Unicode MS" w:cs="Times New Roman"/>
          <w:color w:val="auto"/>
          <w:sz w:val="20"/>
          <w:szCs w:val="20"/>
          <w:lang w:eastAsia="en-US"/>
        </w:rPr>
        <w:t xml:space="preserve">The petitioner alleges the extrajudicial detention and subsequent forced disappearance of Eduardo Emilio Toro </w:t>
      </w:r>
      <w:proofErr w:type="spellStart"/>
      <w:r w:rsidR="00D12BF1" w:rsidRPr="00BB5AB8">
        <w:rPr>
          <w:rFonts w:eastAsia="Arial Unicode MS" w:cs="Times New Roman"/>
          <w:color w:val="auto"/>
          <w:sz w:val="20"/>
          <w:szCs w:val="20"/>
          <w:lang w:eastAsia="en-US"/>
        </w:rPr>
        <w:t>Vélez</w:t>
      </w:r>
      <w:proofErr w:type="spellEnd"/>
      <w:r w:rsidR="00D12BF1" w:rsidRPr="00BB5AB8">
        <w:rPr>
          <w:rFonts w:eastAsia="Arial Unicode MS" w:cs="Times New Roman"/>
          <w:color w:val="auto"/>
          <w:sz w:val="20"/>
          <w:szCs w:val="20"/>
          <w:lang w:eastAsia="en-US"/>
        </w:rPr>
        <w:t xml:space="preserve"> (hereinafter “alleged victim”) during the military coup in Chile, as well as the lack of reparations for his family members for damages caused, and the violation of the rights to a fair trial and to judicial protection, resulting in </w:t>
      </w:r>
      <w:r w:rsidR="00EB793B">
        <w:rPr>
          <w:rFonts w:eastAsia="Arial Unicode MS" w:cs="Times New Roman"/>
          <w:color w:val="auto"/>
          <w:sz w:val="20"/>
          <w:szCs w:val="20"/>
          <w:lang w:eastAsia="en-US"/>
        </w:rPr>
        <w:t>a</w:t>
      </w:r>
      <w:r w:rsidR="00D12BF1" w:rsidRPr="00BB5AB8">
        <w:rPr>
          <w:rFonts w:eastAsia="Arial Unicode MS" w:cs="Times New Roman"/>
          <w:color w:val="auto"/>
          <w:sz w:val="20"/>
          <w:szCs w:val="20"/>
          <w:lang w:eastAsia="en-US"/>
        </w:rPr>
        <w:t xml:space="preserve"> denial of justice. </w:t>
      </w:r>
    </w:p>
    <w:p w14:paraId="2EB12AD0" w14:textId="1EC4AB4E" w:rsidR="00D12BF1" w:rsidRPr="00BB5AB8" w:rsidRDefault="00D12BF1" w:rsidP="00D12BF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5AB8">
        <w:rPr>
          <w:rFonts w:ascii="Cambria" w:hAnsi="Cambria"/>
          <w:sz w:val="20"/>
          <w:szCs w:val="20"/>
        </w:rPr>
        <w:t>The petitioner alleges</w:t>
      </w:r>
      <w:r w:rsidRPr="00BB5AB8">
        <w:rPr>
          <w:rStyle w:val="FootnoteReference"/>
          <w:rFonts w:ascii="Cambria" w:hAnsi="Cambria"/>
          <w:sz w:val="20"/>
          <w:szCs w:val="20"/>
        </w:rPr>
        <w:footnoteReference w:id="9"/>
      </w:r>
      <w:r w:rsidRPr="00BB5AB8">
        <w:rPr>
          <w:rFonts w:ascii="Cambria" w:hAnsi="Cambria"/>
          <w:sz w:val="20"/>
          <w:szCs w:val="20"/>
        </w:rPr>
        <w:t xml:space="preserve"> that on October 6, 1973, the alleged victim, who was a member of the </w:t>
      </w:r>
      <w:proofErr w:type="spellStart"/>
      <w:r w:rsidRPr="00BB5AB8">
        <w:rPr>
          <w:rFonts w:ascii="Cambria" w:hAnsi="Cambria"/>
          <w:sz w:val="20"/>
          <w:szCs w:val="20"/>
        </w:rPr>
        <w:t>Partido</w:t>
      </w:r>
      <w:proofErr w:type="spellEnd"/>
      <w:r w:rsidRPr="00BB5AB8">
        <w:rPr>
          <w:rFonts w:ascii="Cambria" w:hAnsi="Cambria"/>
          <w:sz w:val="20"/>
          <w:szCs w:val="20"/>
        </w:rPr>
        <w:t xml:space="preserve"> Radical, went out to walk his dog in the vicinity of Plaza Italia, where his home was located. </w:t>
      </w:r>
      <w:r w:rsidR="008029BD">
        <w:rPr>
          <w:rFonts w:ascii="Cambria" w:hAnsi="Cambria"/>
          <w:sz w:val="20"/>
          <w:szCs w:val="20"/>
        </w:rPr>
        <w:t>Since he was no</w:t>
      </w:r>
      <w:r w:rsidR="008029BD" w:rsidRPr="008029BD">
        <w:rPr>
          <w:rFonts w:ascii="Cambria" w:hAnsi="Cambria"/>
          <w:sz w:val="20"/>
          <w:szCs w:val="20"/>
        </w:rPr>
        <w:t>t coming back,</w:t>
      </w:r>
      <w:r w:rsidRPr="00BB5AB8">
        <w:rPr>
          <w:rFonts w:ascii="Cambria" w:hAnsi="Cambria"/>
          <w:sz w:val="20"/>
          <w:szCs w:val="20"/>
        </w:rPr>
        <w:t xml:space="preserve"> his spouse’s son went out in search of him. He came upon a group of soldiers guarding the area and asked them about the alleged victim. During this conversation the dog appeared, but nothing more was learned as to the whereabouts of Eduardo Emilio Toro </w:t>
      </w:r>
      <w:proofErr w:type="spellStart"/>
      <w:r w:rsidRPr="00BB5AB8">
        <w:rPr>
          <w:rFonts w:ascii="Cambria" w:hAnsi="Cambria"/>
          <w:sz w:val="20"/>
          <w:szCs w:val="20"/>
        </w:rPr>
        <w:t>Vélez</w:t>
      </w:r>
      <w:proofErr w:type="spellEnd"/>
      <w:r w:rsidRPr="00BB5AB8">
        <w:rPr>
          <w:rFonts w:ascii="Cambria" w:hAnsi="Cambria"/>
          <w:sz w:val="20"/>
          <w:szCs w:val="20"/>
        </w:rPr>
        <w:t xml:space="preserve">. The family made several unsuccessful attempts to locate him, including with the Forensic Medical Service (SML), the Santiago Penitentiary, the Chile Stadium, and the National Stadium, which were detention centers at the time. Eyewitnesses noted that soldiers arrested the alleged victim, hit him with the butts of their weapons, and dragged him to the Embassy of Argentina, where a police van and military jeep were stationed. </w:t>
      </w:r>
    </w:p>
    <w:p w14:paraId="5DC438DD" w14:textId="6282C6AC" w:rsidR="00D12BF1" w:rsidRPr="00BB5AB8" w:rsidRDefault="00D12BF1" w:rsidP="00D12BF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5AB8">
        <w:rPr>
          <w:rFonts w:ascii="Cambria" w:hAnsi="Cambria"/>
          <w:sz w:val="20"/>
          <w:szCs w:val="20"/>
        </w:rPr>
        <w:t>The petitioner adds that the alleged victim’s anthropomorphic records were added to case 4449-AF of the 22</w:t>
      </w:r>
      <w:r w:rsidRPr="00BB5AB8">
        <w:rPr>
          <w:rFonts w:ascii="Cambria" w:hAnsi="Cambria"/>
          <w:sz w:val="20"/>
          <w:szCs w:val="20"/>
          <w:vertAlign w:val="superscript"/>
        </w:rPr>
        <w:t>nd</w:t>
      </w:r>
      <w:r w:rsidRPr="00BB5AB8">
        <w:rPr>
          <w:rFonts w:ascii="Cambria" w:hAnsi="Cambria"/>
          <w:sz w:val="20"/>
          <w:szCs w:val="20"/>
        </w:rPr>
        <w:t xml:space="preserve"> Criminal Court of Santiago for the</w:t>
      </w:r>
      <w:r w:rsidR="008C5EE0">
        <w:rPr>
          <w:rFonts w:ascii="Cambria" w:hAnsi="Cambria"/>
          <w:sz w:val="20"/>
          <w:szCs w:val="20"/>
        </w:rPr>
        <w:t xml:space="preserve"> crime of</w:t>
      </w:r>
      <w:r w:rsidRPr="00BB5AB8">
        <w:rPr>
          <w:rFonts w:ascii="Cambria" w:hAnsi="Cambria"/>
          <w:sz w:val="20"/>
          <w:szCs w:val="20"/>
        </w:rPr>
        <w:t xml:space="preserve"> illegal burial</w:t>
      </w:r>
      <w:r w:rsidR="006D38C1">
        <w:rPr>
          <w:rFonts w:ascii="Cambria" w:hAnsi="Cambria"/>
          <w:sz w:val="20"/>
          <w:szCs w:val="20"/>
        </w:rPr>
        <w:t>,</w:t>
      </w:r>
      <w:r w:rsidRPr="00BB5AB8">
        <w:rPr>
          <w:rFonts w:ascii="Cambria" w:hAnsi="Cambria"/>
          <w:sz w:val="20"/>
          <w:szCs w:val="20"/>
        </w:rPr>
        <w:t xml:space="preserve"> in Plot 29 of the General Cemetery</w:t>
      </w:r>
      <w:r w:rsidR="006D38C1">
        <w:rPr>
          <w:rFonts w:ascii="Cambria" w:hAnsi="Cambria"/>
          <w:sz w:val="20"/>
          <w:szCs w:val="20"/>
        </w:rPr>
        <w:t>,</w:t>
      </w:r>
      <w:r w:rsidRPr="00BB5AB8">
        <w:rPr>
          <w:rFonts w:ascii="Cambria" w:hAnsi="Cambria"/>
          <w:sz w:val="20"/>
          <w:szCs w:val="20"/>
        </w:rPr>
        <w:t xml:space="preserve"> </w:t>
      </w:r>
      <w:r w:rsidR="008C5EE0" w:rsidRPr="00BB5AB8">
        <w:rPr>
          <w:rFonts w:ascii="Cambria" w:hAnsi="Cambria"/>
          <w:sz w:val="20"/>
          <w:szCs w:val="20"/>
        </w:rPr>
        <w:t>of unidentified persons</w:t>
      </w:r>
      <w:r w:rsidR="008C5EE0">
        <w:rPr>
          <w:rFonts w:ascii="Cambria" w:hAnsi="Cambria"/>
          <w:sz w:val="20"/>
          <w:szCs w:val="20"/>
        </w:rPr>
        <w:t xml:space="preserve"> deceased</w:t>
      </w:r>
      <w:r w:rsidR="008C5EE0" w:rsidRPr="00BB5AB8">
        <w:rPr>
          <w:rFonts w:ascii="Cambria" w:hAnsi="Cambria"/>
          <w:sz w:val="20"/>
          <w:szCs w:val="20"/>
        </w:rPr>
        <w:t xml:space="preserve"> </w:t>
      </w:r>
      <w:r w:rsidR="008C5EE0">
        <w:rPr>
          <w:rFonts w:ascii="Cambria" w:hAnsi="Cambria"/>
          <w:sz w:val="20"/>
          <w:szCs w:val="20"/>
        </w:rPr>
        <w:t>between</w:t>
      </w:r>
      <w:r w:rsidRPr="00BB5AB8">
        <w:rPr>
          <w:rFonts w:ascii="Cambria" w:hAnsi="Cambria"/>
          <w:sz w:val="20"/>
          <w:szCs w:val="20"/>
        </w:rPr>
        <w:t xml:space="preserve"> September to December 1973. In September 1991, the investigative judge in the case ordered that 108 graves be excavated, from which 125 corpses were exhumed and sent to the SML; expert reports identifying the deceased remain pending. On May 7, 1991, </w:t>
      </w:r>
      <w:proofErr w:type="spellStart"/>
      <w:r w:rsidRPr="00BB5AB8">
        <w:rPr>
          <w:rFonts w:ascii="Cambria" w:hAnsi="Cambria"/>
          <w:sz w:val="20"/>
          <w:szCs w:val="20"/>
        </w:rPr>
        <w:t>Fresia</w:t>
      </w:r>
      <w:proofErr w:type="spellEnd"/>
      <w:r w:rsidRPr="00BB5AB8">
        <w:rPr>
          <w:rFonts w:ascii="Cambria" w:hAnsi="Cambria"/>
          <w:sz w:val="20"/>
          <w:szCs w:val="20"/>
        </w:rPr>
        <w:t xml:space="preserve"> Toro </w:t>
      </w:r>
      <w:proofErr w:type="spellStart"/>
      <w:r w:rsidRPr="00BB5AB8">
        <w:rPr>
          <w:rFonts w:ascii="Cambria" w:hAnsi="Cambria"/>
          <w:sz w:val="20"/>
          <w:szCs w:val="20"/>
        </w:rPr>
        <w:t>Vélez</w:t>
      </w:r>
      <w:proofErr w:type="spellEnd"/>
      <w:r w:rsidRPr="00BB5AB8">
        <w:rPr>
          <w:rFonts w:ascii="Cambria" w:hAnsi="Cambria"/>
          <w:sz w:val="20"/>
          <w:szCs w:val="20"/>
        </w:rPr>
        <w:t>, the alleged victim’s sister, filed a complaint for kidnapping against whoever turns out to be responsible before the 16</w:t>
      </w:r>
      <w:r w:rsidRPr="00BB5AB8">
        <w:rPr>
          <w:rFonts w:ascii="Cambria" w:hAnsi="Cambria"/>
          <w:sz w:val="20"/>
          <w:szCs w:val="20"/>
          <w:vertAlign w:val="superscript"/>
        </w:rPr>
        <w:t>th</w:t>
      </w:r>
      <w:r w:rsidR="00435621">
        <w:rPr>
          <w:rFonts w:ascii="Cambria" w:hAnsi="Cambria"/>
          <w:sz w:val="20"/>
          <w:szCs w:val="20"/>
          <w:vertAlign w:val="superscript"/>
        </w:rPr>
        <w:t> </w:t>
      </w:r>
      <w:r w:rsidRPr="00BB5AB8">
        <w:rPr>
          <w:rFonts w:ascii="Cambria" w:hAnsi="Cambria"/>
          <w:sz w:val="20"/>
          <w:szCs w:val="20"/>
        </w:rPr>
        <w:t xml:space="preserve">Criminal Court of Santiago. The court made official requests </w:t>
      </w:r>
      <w:r w:rsidR="00A1258F">
        <w:rPr>
          <w:rFonts w:ascii="Cambria" w:hAnsi="Cambria"/>
          <w:sz w:val="20"/>
          <w:szCs w:val="20"/>
        </w:rPr>
        <w:t>to</w:t>
      </w:r>
      <w:r w:rsidRPr="00BB5AB8">
        <w:rPr>
          <w:rFonts w:ascii="Cambria" w:hAnsi="Cambria"/>
          <w:sz w:val="20"/>
          <w:szCs w:val="20"/>
        </w:rPr>
        <w:t xml:space="preserve"> various institutions for information and ultimately the judge dismissed the case. This decision was upheld by the Court of Appeals in April 1992. </w:t>
      </w:r>
    </w:p>
    <w:p w14:paraId="4BC6652E" w14:textId="4333932F" w:rsidR="00D12BF1" w:rsidRPr="00BB5AB8" w:rsidRDefault="00D12BF1" w:rsidP="00BA5AE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5AB8">
        <w:rPr>
          <w:rFonts w:ascii="Cambria" w:hAnsi="Cambria"/>
          <w:sz w:val="20"/>
          <w:szCs w:val="20"/>
        </w:rPr>
        <w:t>On August 9, 1999, the civil trial began before the 18</w:t>
      </w:r>
      <w:r w:rsidRPr="00BB5AB8">
        <w:rPr>
          <w:rFonts w:ascii="Cambria" w:hAnsi="Cambria"/>
          <w:sz w:val="20"/>
          <w:szCs w:val="20"/>
          <w:vertAlign w:val="superscript"/>
        </w:rPr>
        <w:t>th</w:t>
      </w:r>
      <w:r w:rsidRPr="00BB5AB8">
        <w:rPr>
          <w:rFonts w:ascii="Cambria" w:hAnsi="Cambria"/>
          <w:sz w:val="20"/>
          <w:szCs w:val="20"/>
        </w:rPr>
        <w:t xml:space="preserve"> Civil Court of Santiago, which issued its judgment on March 31, 2003, granting compensation for damages to the alleged victim’s family members. However, on May 7, 2008, the Court of Appeals of Santiago granted </w:t>
      </w:r>
      <w:r w:rsidR="00A1258F">
        <w:rPr>
          <w:rFonts w:ascii="Cambria" w:hAnsi="Cambria"/>
          <w:sz w:val="20"/>
          <w:szCs w:val="20"/>
        </w:rPr>
        <w:t>the</w:t>
      </w:r>
      <w:r w:rsidRPr="00BB5AB8">
        <w:rPr>
          <w:rFonts w:ascii="Cambria" w:hAnsi="Cambria"/>
          <w:sz w:val="20"/>
          <w:szCs w:val="20"/>
        </w:rPr>
        <w:t xml:space="preserve"> appeal filed by the State Defense Council, </w:t>
      </w:r>
      <w:r w:rsidR="00A1258F">
        <w:rPr>
          <w:rFonts w:ascii="Cambria" w:hAnsi="Cambria"/>
          <w:sz w:val="20"/>
          <w:szCs w:val="20"/>
        </w:rPr>
        <w:t>concluding</w:t>
      </w:r>
      <w:r w:rsidRPr="00BB5AB8">
        <w:rPr>
          <w:rFonts w:ascii="Cambria" w:hAnsi="Cambria"/>
          <w:sz w:val="20"/>
          <w:szCs w:val="20"/>
        </w:rPr>
        <w:t xml:space="preserve"> that the statute of limitations on reparations </w:t>
      </w:r>
      <w:r w:rsidR="00A1258F">
        <w:rPr>
          <w:rFonts w:ascii="Cambria" w:hAnsi="Cambria"/>
          <w:sz w:val="20"/>
          <w:szCs w:val="20"/>
        </w:rPr>
        <w:t>applied</w:t>
      </w:r>
      <w:r w:rsidRPr="00BB5AB8">
        <w:rPr>
          <w:rFonts w:ascii="Cambria" w:hAnsi="Cambria"/>
          <w:sz w:val="20"/>
          <w:szCs w:val="20"/>
        </w:rPr>
        <w:t xml:space="preserve">. Following this decision, the plaintiff filed a motion for cassation before the Supreme Court, and on May 31, 2010, said Court denied the motion, citing the </w:t>
      </w:r>
      <w:r w:rsidR="00C2097D">
        <w:rPr>
          <w:rFonts w:ascii="Cambria" w:hAnsi="Cambria"/>
          <w:sz w:val="20"/>
          <w:szCs w:val="20"/>
        </w:rPr>
        <w:t>State</w:t>
      </w:r>
      <w:r w:rsidR="00C2097D" w:rsidRPr="00C2097D">
        <w:rPr>
          <w:rFonts w:ascii="Cambria" w:hAnsi="Cambria"/>
          <w:sz w:val="20"/>
          <w:szCs w:val="20"/>
        </w:rPr>
        <w:t>’s</w:t>
      </w:r>
      <w:r w:rsidRPr="00BB5AB8">
        <w:rPr>
          <w:rFonts w:ascii="Cambria" w:hAnsi="Cambria"/>
          <w:sz w:val="20"/>
          <w:szCs w:val="20"/>
        </w:rPr>
        <w:t xml:space="preserve"> argument that the statute of limitations on civil matters had lapsed. On June 22, 2010, the </w:t>
      </w:r>
      <w:r w:rsidR="00C2097D">
        <w:rPr>
          <w:rFonts w:ascii="Cambria" w:hAnsi="Cambria"/>
          <w:sz w:val="20"/>
          <w:szCs w:val="20"/>
        </w:rPr>
        <w:t>c</w:t>
      </w:r>
      <w:r w:rsidRPr="00BB5AB8">
        <w:rPr>
          <w:rFonts w:ascii="Cambria" w:hAnsi="Cambria"/>
          <w:sz w:val="20"/>
          <w:szCs w:val="20"/>
        </w:rPr>
        <w:t xml:space="preserve">ivil </w:t>
      </w:r>
      <w:r w:rsidR="00C2097D">
        <w:rPr>
          <w:rFonts w:ascii="Cambria" w:hAnsi="Cambria"/>
          <w:sz w:val="20"/>
          <w:szCs w:val="20"/>
        </w:rPr>
        <w:t>c</w:t>
      </w:r>
      <w:r w:rsidRPr="00BB5AB8">
        <w:rPr>
          <w:rFonts w:ascii="Cambria" w:hAnsi="Cambria"/>
          <w:sz w:val="20"/>
          <w:szCs w:val="20"/>
        </w:rPr>
        <w:t xml:space="preserve">ourt of first instance </w:t>
      </w:r>
      <w:r w:rsidR="00BA5AE7">
        <w:rPr>
          <w:rFonts w:ascii="Cambria" w:hAnsi="Cambria"/>
          <w:sz w:val="20"/>
          <w:szCs w:val="20"/>
        </w:rPr>
        <w:t>issued an o</w:t>
      </w:r>
      <w:r w:rsidRPr="00BB5AB8">
        <w:rPr>
          <w:rFonts w:ascii="Cambria" w:hAnsi="Cambria"/>
          <w:sz w:val="20"/>
          <w:szCs w:val="20"/>
        </w:rPr>
        <w:t xml:space="preserve">rder of </w:t>
      </w:r>
      <w:proofErr w:type="spellStart"/>
      <w:r w:rsidRPr="00BB5AB8">
        <w:rPr>
          <w:rFonts w:ascii="Cambria" w:hAnsi="Cambria"/>
          <w:i/>
          <w:sz w:val="20"/>
          <w:szCs w:val="20"/>
        </w:rPr>
        <w:t>cúmplase</w:t>
      </w:r>
      <w:proofErr w:type="spellEnd"/>
      <w:r w:rsidR="00BA5AE7">
        <w:rPr>
          <w:rFonts w:ascii="Cambria" w:hAnsi="Cambria"/>
          <w:sz w:val="20"/>
          <w:szCs w:val="20"/>
        </w:rPr>
        <w:t xml:space="preserve"> in relation to the decision of the Supreme Court</w:t>
      </w:r>
      <w:r w:rsidRPr="00BB5AB8">
        <w:rPr>
          <w:rFonts w:ascii="Cambria" w:hAnsi="Cambria"/>
          <w:sz w:val="20"/>
          <w:szCs w:val="20"/>
        </w:rPr>
        <w:t xml:space="preserve">. </w:t>
      </w:r>
    </w:p>
    <w:p w14:paraId="737C38A6" w14:textId="101D00BF" w:rsidR="004272C8" w:rsidRPr="008660C2" w:rsidRDefault="00D12BF1" w:rsidP="00D12BF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BB5AB8">
        <w:rPr>
          <w:rFonts w:ascii="Cambria" w:hAnsi="Cambria"/>
          <w:sz w:val="20"/>
          <w:szCs w:val="20"/>
        </w:rPr>
        <w:t xml:space="preserve">The State notes that </w:t>
      </w:r>
      <w:r w:rsidR="00FE3D80" w:rsidRPr="00BB5AB8">
        <w:rPr>
          <w:rFonts w:ascii="Cambria" w:hAnsi="Cambria"/>
          <w:sz w:val="20"/>
          <w:szCs w:val="20"/>
        </w:rPr>
        <w:t xml:space="preserve">it has no objections regarding compliance with the formal requirements </w:t>
      </w:r>
      <w:r w:rsidRPr="00BB5AB8">
        <w:rPr>
          <w:rFonts w:ascii="Cambria" w:hAnsi="Cambria"/>
          <w:sz w:val="20"/>
          <w:szCs w:val="20"/>
        </w:rPr>
        <w:t>in terms of the alleged failure to provide civil reparations, without prejudice to observations on the merits it may formulate in due time. Additionally, in the criminal matter, the State notes that the “Plot 29” case is in the preliminary phase before the Court of Appeals.</w:t>
      </w:r>
    </w:p>
    <w:p w14:paraId="7F963D00" w14:textId="77777777" w:rsidR="004272C8" w:rsidRPr="00006B74" w:rsidRDefault="004272C8" w:rsidP="004272C8">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536F0EA5" w14:textId="3D507EF3" w:rsidR="00D12BF1" w:rsidRPr="007A056C" w:rsidRDefault="004E1EE5" w:rsidP="007A056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7A056C" w:rsidRPr="007A056C">
        <w:rPr>
          <w:rFonts w:ascii="Cambria" w:hAnsi="Cambria"/>
          <w:sz w:val="20"/>
          <w:szCs w:val="20"/>
        </w:rPr>
        <w:t xml:space="preserve">The Commission </w:t>
      </w:r>
      <w:r w:rsidR="007A056C">
        <w:rPr>
          <w:rFonts w:ascii="Cambria" w:hAnsi="Cambria"/>
          <w:sz w:val="20"/>
          <w:szCs w:val="20"/>
        </w:rPr>
        <w:t>recalls</w:t>
      </w:r>
      <w:r w:rsidR="007A056C" w:rsidRPr="007A056C">
        <w:rPr>
          <w:rFonts w:ascii="Cambria" w:hAnsi="Cambria"/>
          <w:sz w:val="20"/>
          <w:szCs w:val="20"/>
        </w:rPr>
        <w:t xml:space="preserve"> that in the case of an offense subject to prosecution ex officio, the State is obligated to institute and pursue criminal proceedings and that, in such cases, this is the appropriate means to clarify the facts, prosecute the parties responsible and impose the applicable penalties</w:t>
      </w:r>
      <w:r w:rsidR="00D12BF1" w:rsidRPr="00BB5AB8">
        <w:rPr>
          <w:rStyle w:val="FootnoteReference"/>
          <w:rFonts w:ascii="Cambria" w:hAnsi="Cambria"/>
          <w:sz w:val="20"/>
          <w:szCs w:val="20"/>
        </w:rPr>
        <w:footnoteReference w:id="10"/>
      </w:r>
      <w:r w:rsidR="00D12BF1" w:rsidRPr="007A056C">
        <w:rPr>
          <w:rFonts w:ascii="Cambria" w:hAnsi="Cambria"/>
          <w:bCs/>
          <w:sz w:val="20"/>
          <w:szCs w:val="20"/>
        </w:rPr>
        <w:t>. The Commission observes that on May 7, 1991, a complaint was filed for kidnapping against those responsible before the 16</w:t>
      </w:r>
      <w:r w:rsidR="00D12BF1" w:rsidRPr="007A056C">
        <w:rPr>
          <w:rFonts w:ascii="Cambria" w:hAnsi="Cambria"/>
          <w:bCs/>
          <w:sz w:val="20"/>
          <w:szCs w:val="20"/>
          <w:vertAlign w:val="superscript"/>
        </w:rPr>
        <w:t>th</w:t>
      </w:r>
      <w:r w:rsidR="00D12BF1" w:rsidRPr="007A056C">
        <w:rPr>
          <w:rFonts w:ascii="Cambria" w:hAnsi="Cambria"/>
          <w:bCs/>
          <w:sz w:val="20"/>
          <w:szCs w:val="20"/>
        </w:rPr>
        <w:t xml:space="preserve"> Criminal Court of Santiago,</w:t>
      </w:r>
      <w:r w:rsidR="002B57DD">
        <w:rPr>
          <w:rFonts w:ascii="Cambria" w:hAnsi="Cambria"/>
          <w:bCs/>
          <w:sz w:val="20"/>
          <w:szCs w:val="20"/>
        </w:rPr>
        <w:t xml:space="preserve"> and</w:t>
      </w:r>
      <w:r w:rsidR="00D12BF1" w:rsidRPr="007A056C">
        <w:rPr>
          <w:rFonts w:ascii="Cambria" w:hAnsi="Cambria"/>
          <w:bCs/>
          <w:sz w:val="20"/>
          <w:szCs w:val="20"/>
        </w:rPr>
        <w:t xml:space="preserve"> that after giving official notice to various institutions to no avail</w:t>
      </w:r>
      <w:r w:rsidR="00EC61F9">
        <w:rPr>
          <w:rFonts w:ascii="Cambria" w:hAnsi="Cambria"/>
          <w:bCs/>
          <w:sz w:val="20"/>
          <w:szCs w:val="20"/>
        </w:rPr>
        <w:t>,</w:t>
      </w:r>
      <w:r w:rsidR="00D12BF1" w:rsidRPr="007A056C">
        <w:rPr>
          <w:rFonts w:ascii="Cambria" w:hAnsi="Cambria"/>
          <w:bCs/>
          <w:sz w:val="20"/>
          <w:szCs w:val="20"/>
        </w:rPr>
        <w:t xml:space="preserve"> the case was dismissed</w:t>
      </w:r>
      <w:r w:rsidR="00EC61F9">
        <w:rPr>
          <w:rFonts w:ascii="Cambria" w:hAnsi="Cambria"/>
          <w:bCs/>
          <w:sz w:val="20"/>
          <w:szCs w:val="20"/>
        </w:rPr>
        <w:t>. T</w:t>
      </w:r>
      <w:r w:rsidR="00D12BF1" w:rsidRPr="007A056C">
        <w:rPr>
          <w:rFonts w:ascii="Cambria" w:hAnsi="Cambria"/>
          <w:bCs/>
          <w:sz w:val="20"/>
          <w:szCs w:val="20"/>
        </w:rPr>
        <w:t>his decision was upheld by the Court of Appeals in April 1992. The Commission observes that, after more than 40 years, the facts surrounding the arrest and disappearance</w:t>
      </w:r>
      <w:r w:rsidR="00CC6A3F">
        <w:rPr>
          <w:rFonts w:ascii="Cambria" w:hAnsi="Cambria"/>
          <w:bCs/>
          <w:sz w:val="20"/>
          <w:szCs w:val="20"/>
        </w:rPr>
        <w:t xml:space="preserve"> of the alleged victim</w:t>
      </w:r>
      <w:r w:rsidR="00D12BF1" w:rsidRPr="007A056C">
        <w:rPr>
          <w:rFonts w:ascii="Cambria" w:hAnsi="Cambria"/>
          <w:bCs/>
          <w:sz w:val="20"/>
          <w:szCs w:val="20"/>
        </w:rPr>
        <w:t xml:space="preserve"> have not</w:t>
      </w:r>
      <w:r w:rsidR="00CC6A3F">
        <w:rPr>
          <w:rFonts w:ascii="Cambria" w:hAnsi="Cambria"/>
          <w:bCs/>
          <w:sz w:val="20"/>
          <w:szCs w:val="20"/>
        </w:rPr>
        <w:t xml:space="preserve"> yet</w:t>
      </w:r>
      <w:r w:rsidR="00D12BF1" w:rsidRPr="007A056C">
        <w:rPr>
          <w:rFonts w:ascii="Cambria" w:hAnsi="Cambria"/>
          <w:bCs/>
          <w:sz w:val="20"/>
          <w:szCs w:val="20"/>
        </w:rPr>
        <w:t xml:space="preserve"> been clarified, nor have those responsible been punished. Bearing this in mind, the Commission concludes that in the instant case the exception to the requirement to exhaust domestic remedies set forth in Article 46(2</w:t>
      </w:r>
      <w:proofErr w:type="gramStart"/>
      <w:r w:rsidR="00D12BF1" w:rsidRPr="007A056C">
        <w:rPr>
          <w:rFonts w:ascii="Cambria" w:hAnsi="Cambria"/>
          <w:bCs/>
          <w:sz w:val="20"/>
          <w:szCs w:val="20"/>
        </w:rPr>
        <w:t>)(</w:t>
      </w:r>
      <w:proofErr w:type="gramEnd"/>
      <w:r w:rsidR="00D12BF1" w:rsidRPr="007A056C">
        <w:rPr>
          <w:rFonts w:ascii="Cambria" w:hAnsi="Cambria"/>
          <w:bCs/>
          <w:sz w:val="20"/>
          <w:szCs w:val="20"/>
        </w:rPr>
        <w:t xml:space="preserve">c) of the Convention applies. In light of the context and the characteristics of the </w:t>
      </w:r>
      <w:r w:rsidR="00D12BF1" w:rsidRPr="007A056C">
        <w:rPr>
          <w:rFonts w:ascii="Cambria" w:hAnsi="Cambria"/>
          <w:bCs/>
          <w:sz w:val="20"/>
          <w:szCs w:val="20"/>
        </w:rPr>
        <w:lastRenderedPageBreak/>
        <w:t xml:space="preserve">petition included in this report, the Commission considers that it was lodged within a reasonable period of time, and that it satisfies the admissibility requirement regarding timeliness. </w:t>
      </w:r>
    </w:p>
    <w:p w14:paraId="52F9C7B3" w14:textId="43A59467" w:rsidR="00D12BF1" w:rsidRPr="00006B74" w:rsidRDefault="00D12BF1" w:rsidP="00D12BF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BB5AB8">
        <w:rPr>
          <w:rFonts w:ascii="Cambria" w:hAnsi="Cambria"/>
          <w:bCs/>
          <w:sz w:val="20"/>
          <w:szCs w:val="20"/>
        </w:rPr>
        <w:t xml:space="preserve">In terms of proceedings for reparations before the contentious-administrative jurisdiction, the Commission has repeatedly maintained that it is not the appropriate arena for analyzing the admissibility of a complaint of this nature, given that it is not </w:t>
      </w:r>
      <w:r w:rsidR="00C04581">
        <w:rPr>
          <w:rFonts w:ascii="Cambria" w:hAnsi="Cambria"/>
          <w:bCs/>
          <w:sz w:val="20"/>
          <w:szCs w:val="20"/>
        </w:rPr>
        <w:t>adequate</w:t>
      </w:r>
      <w:r w:rsidRPr="00BB5AB8">
        <w:rPr>
          <w:rFonts w:ascii="Cambria" w:hAnsi="Cambria"/>
          <w:bCs/>
          <w:sz w:val="20"/>
          <w:szCs w:val="20"/>
        </w:rPr>
        <w:t xml:space="preserve"> to provide comprehensive reparations, including clarification of the facts and justice for the family members. Without prejudice to the aforementioned, while in the present case a criminal proceeding is the appropriate avenue for investigating the facts, the petitioners allege further concrete violations in the </w:t>
      </w:r>
      <w:r w:rsidR="00174598">
        <w:rPr>
          <w:rFonts w:ascii="Cambria" w:hAnsi="Cambria"/>
          <w:bCs/>
          <w:sz w:val="20"/>
          <w:szCs w:val="20"/>
        </w:rPr>
        <w:t>proceedings</w:t>
      </w:r>
      <w:r w:rsidRPr="00BB5AB8">
        <w:rPr>
          <w:rFonts w:ascii="Cambria" w:hAnsi="Cambria"/>
          <w:bCs/>
          <w:sz w:val="20"/>
          <w:szCs w:val="20"/>
        </w:rPr>
        <w:t xml:space="preserve"> for direct reparations. Given the relationship between the two cases, the Commission bears in mind that in the contentious-administrative jurisdiction, domestic remedies were exhausted when the trial judge </w:t>
      </w:r>
      <w:r w:rsidR="00AE0629">
        <w:rPr>
          <w:rFonts w:ascii="Cambria" w:hAnsi="Cambria"/>
          <w:bCs/>
          <w:sz w:val="20"/>
          <w:szCs w:val="20"/>
        </w:rPr>
        <w:t xml:space="preserve">issued an </w:t>
      </w:r>
      <w:r w:rsidRPr="00BB5AB8">
        <w:rPr>
          <w:rFonts w:ascii="Cambria" w:hAnsi="Cambria"/>
          <w:bCs/>
          <w:sz w:val="20"/>
          <w:szCs w:val="20"/>
        </w:rPr>
        <w:t xml:space="preserve">order of </w:t>
      </w:r>
      <w:proofErr w:type="spellStart"/>
      <w:r w:rsidRPr="00BB5AB8">
        <w:rPr>
          <w:rFonts w:ascii="Cambria" w:hAnsi="Cambria"/>
          <w:bCs/>
          <w:i/>
          <w:sz w:val="20"/>
          <w:szCs w:val="20"/>
        </w:rPr>
        <w:t>cúmplase</w:t>
      </w:r>
      <w:proofErr w:type="spellEnd"/>
      <w:r w:rsidR="00AE0629">
        <w:rPr>
          <w:rFonts w:ascii="Cambria" w:hAnsi="Cambria"/>
          <w:bCs/>
          <w:sz w:val="20"/>
          <w:szCs w:val="20"/>
        </w:rPr>
        <w:t>,</w:t>
      </w:r>
      <w:r w:rsidRPr="00BB5AB8">
        <w:rPr>
          <w:rFonts w:ascii="Cambria" w:hAnsi="Cambria"/>
          <w:bCs/>
          <w:sz w:val="20"/>
          <w:szCs w:val="20"/>
        </w:rPr>
        <w:t xml:space="preserve"> on June 22, 2010, in connection with the Supreme Court’s decision o</w:t>
      </w:r>
      <w:r w:rsidR="00AE0629">
        <w:rPr>
          <w:rFonts w:ascii="Cambria" w:hAnsi="Cambria"/>
          <w:bCs/>
          <w:sz w:val="20"/>
          <w:szCs w:val="20"/>
        </w:rPr>
        <w:t>f</w:t>
      </w:r>
      <w:r w:rsidRPr="00BB5AB8">
        <w:rPr>
          <w:rFonts w:ascii="Cambria" w:hAnsi="Cambria"/>
          <w:bCs/>
          <w:sz w:val="20"/>
          <w:szCs w:val="20"/>
        </w:rPr>
        <w:t xml:space="preserve"> May 31, 2010. Therefore, the Commission concludes that the instant petition compli</w:t>
      </w:r>
      <w:r w:rsidR="00AE0629">
        <w:rPr>
          <w:rFonts w:ascii="Cambria" w:hAnsi="Cambria"/>
          <w:bCs/>
          <w:sz w:val="20"/>
          <w:szCs w:val="20"/>
        </w:rPr>
        <w:t>es</w:t>
      </w:r>
      <w:r w:rsidRPr="00BB5AB8">
        <w:rPr>
          <w:rFonts w:ascii="Cambria" w:hAnsi="Cambria"/>
          <w:bCs/>
          <w:sz w:val="20"/>
          <w:szCs w:val="20"/>
        </w:rPr>
        <w:t xml:space="preserve"> with the requirement set forth in Article 46(1</w:t>
      </w:r>
      <w:proofErr w:type="gramStart"/>
      <w:r w:rsidRPr="00BB5AB8">
        <w:rPr>
          <w:rFonts w:ascii="Cambria" w:hAnsi="Cambria"/>
          <w:bCs/>
          <w:sz w:val="20"/>
          <w:szCs w:val="20"/>
        </w:rPr>
        <w:t>)(</w:t>
      </w:r>
      <w:proofErr w:type="gramEnd"/>
      <w:r w:rsidRPr="00BB5AB8">
        <w:rPr>
          <w:rFonts w:ascii="Cambria" w:hAnsi="Cambria"/>
          <w:bCs/>
          <w:sz w:val="20"/>
          <w:szCs w:val="20"/>
        </w:rPr>
        <w:t>a) of the Convention. Furthermore, the petition was lodged before the IACHR on December 22, 2010, in keeping with the requirement set forth in Articles 46(1</w:t>
      </w:r>
      <w:proofErr w:type="gramStart"/>
      <w:r w:rsidRPr="00BB5AB8">
        <w:rPr>
          <w:rFonts w:ascii="Cambria" w:hAnsi="Cambria"/>
          <w:bCs/>
          <w:sz w:val="20"/>
          <w:szCs w:val="20"/>
        </w:rPr>
        <w:t>)(</w:t>
      </w:r>
      <w:proofErr w:type="gramEnd"/>
      <w:r w:rsidRPr="00BB5AB8">
        <w:rPr>
          <w:rFonts w:ascii="Cambria" w:hAnsi="Cambria"/>
          <w:bCs/>
          <w:sz w:val="20"/>
          <w:szCs w:val="20"/>
        </w:rPr>
        <w:t>b) of the Convention and 32(1) of the Rules of Procedure.</w:t>
      </w:r>
    </w:p>
    <w:p w14:paraId="0F93FC12" w14:textId="77777777" w:rsidR="004272C8" w:rsidRPr="00006B74" w:rsidRDefault="004272C8" w:rsidP="004272C8">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 AND COMPETENCE</w:t>
      </w:r>
    </w:p>
    <w:p w14:paraId="7E918F78" w14:textId="6A2DB147" w:rsidR="00D12BF1" w:rsidRPr="00D12BF1" w:rsidRDefault="00D12BF1" w:rsidP="00D12BF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D12BF1">
        <w:rPr>
          <w:rFonts w:ascii="Cambria" w:hAnsi="Cambria"/>
          <w:sz w:val="20"/>
          <w:szCs w:val="20"/>
        </w:rPr>
        <w:t xml:space="preserve">As regards competence </w:t>
      </w:r>
      <w:proofErr w:type="spellStart"/>
      <w:r w:rsidRPr="00D12BF1">
        <w:rPr>
          <w:rFonts w:ascii="Cambria" w:hAnsi="Cambria"/>
          <w:i/>
          <w:sz w:val="20"/>
          <w:szCs w:val="20"/>
        </w:rPr>
        <w:t>ratione</w:t>
      </w:r>
      <w:proofErr w:type="spellEnd"/>
      <w:r w:rsidRPr="00D12BF1">
        <w:rPr>
          <w:rFonts w:ascii="Cambria" w:hAnsi="Cambria"/>
          <w:i/>
          <w:sz w:val="20"/>
          <w:szCs w:val="20"/>
        </w:rPr>
        <w:t xml:space="preserve"> </w:t>
      </w:r>
      <w:proofErr w:type="spellStart"/>
      <w:r w:rsidRPr="00D12BF1">
        <w:rPr>
          <w:rFonts w:ascii="Cambria" w:hAnsi="Cambria"/>
          <w:i/>
          <w:sz w:val="20"/>
          <w:szCs w:val="20"/>
        </w:rPr>
        <w:t>temporis</w:t>
      </w:r>
      <w:proofErr w:type="spellEnd"/>
      <w:r w:rsidRPr="00D12BF1">
        <w:rPr>
          <w:rFonts w:ascii="Cambria" w:hAnsi="Cambria"/>
          <w:i/>
          <w:sz w:val="20"/>
          <w:szCs w:val="20"/>
        </w:rPr>
        <w:t xml:space="preserve"> </w:t>
      </w:r>
      <w:r w:rsidRPr="00D12BF1">
        <w:rPr>
          <w:rFonts w:ascii="Cambria" w:hAnsi="Cambria"/>
          <w:sz w:val="20"/>
          <w:szCs w:val="20"/>
        </w:rPr>
        <w:t xml:space="preserve">and </w:t>
      </w:r>
      <w:proofErr w:type="spellStart"/>
      <w:r w:rsidRPr="00D12BF1">
        <w:rPr>
          <w:rFonts w:ascii="Cambria" w:hAnsi="Cambria"/>
          <w:i/>
          <w:sz w:val="20"/>
          <w:szCs w:val="20"/>
        </w:rPr>
        <w:t>ratione</w:t>
      </w:r>
      <w:proofErr w:type="spellEnd"/>
      <w:r w:rsidRPr="00D12BF1">
        <w:rPr>
          <w:rFonts w:ascii="Cambria" w:hAnsi="Cambria"/>
          <w:i/>
          <w:sz w:val="20"/>
          <w:szCs w:val="20"/>
        </w:rPr>
        <w:t xml:space="preserve"> </w:t>
      </w:r>
      <w:proofErr w:type="spellStart"/>
      <w:r w:rsidRPr="00D12BF1">
        <w:rPr>
          <w:rFonts w:ascii="Cambria" w:hAnsi="Cambria"/>
          <w:i/>
          <w:sz w:val="20"/>
          <w:szCs w:val="20"/>
        </w:rPr>
        <w:t>materiae</w:t>
      </w:r>
      <w:proofErr w:type="spellEnd"/>
      <w:r w:rsidRPr="00D12BF1">
        <w:rPr>
          <w:rFonts w:ascii="Cambria" w:hAnsi="Cambria"/>
          <w:sz w:val="20"/>
          <w:szCs w:val="20"/>
        </w:rPr>
        <w:t xml:space="preserve">, the Commission shall analyze the facts in the present case in light of the obligations set forth in the American Convention, the Inter-American Convention on Forced Disappearance of Persons, and the Inter-American Convention to Prevent and Punish Torture, with respect to events subsequent to or which continued following the entry into force of those instruments for the State of Chile. The Commission will analyze events prior to the entry into force of the American Convention for said State in light of the obligations set forth in the American Declaration. </w:t>
      </w:r>
    </w:p>
    <w:p w14:paraId="2D33A5E6" w14:textId="71DF21E4" w:rsidR="00D12BF1" w:rsidRPr="0050480F" w:rsidRDefault="00D12BF1" w:rsidP="0050480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BB5AB8">
        <w:rPr>
          <w:rFonts w:ascii="Cambria" w:hAnsi="Cambria"/>
          <w:sz w:val="20"/>
          <w:szCs w:val="20"/>
        </w:rPr>
        <w:t xml:space="preserve">The Commission observes that the instant petition includes allegations regarding the arrest and forced </w:t>
      </w:r>
      <w:r w:rsidRPr="009F72F8">
        <w:rPr>
          <w:rFonts w:ascii="Cambria" w:hAnsi="Cambria"/>
          <w:sz w:val="20"/>
          <w:szCs w:val="20"/>
        </w:rPr>
        <w:t xml:space="preserve">disappearance of the alleged victim. </w:t>
      </w:r>
      <w:r w:rsidR="009F72F8" w:rsidRPr="009F72F8">
        <w:rPr>
          <w:rFonts w:ascii="Cambria" w:hAnsi="Cambria"/>
          <w:sz w:val="20"/>
          <w:szCs w:val="20"/>
        </w:rPr>
        <w:t xml:space="preserve">In view of these considerations and after examining the factual and legal elements presented by the parties, the Commission considers that the claims of the petitioner are not manifestly unfounded and require a substantive study since the alleged facts, if corroborated as true, could characterize violations of </w:t>
      </w:r>
      <w:r w:rsidR="009F72F8" w:rsidRPr="009F72F8">
        <w:rPr>
          <w:rFonts w:ascii="Cambria" w:hAnsi="Cambria"/>
          <w:bCs/>
          <w:sz w:val="20"/>
          <w:szCs w:val="20"/>
        </w:rPr>
        <w:t xml:space="preserve">articles </w:t>
      </w:r>
      <w:r w:rsidRPr="009F72F8">
        <w:rPr>
          <w:rFonts w:ascii="Cambria" w:hAnsi="Cambria"/>
          <w:sz w:val="20"/>
          <w:szCs w:val="20"/>
        </w:rPr>
        <w:t xml:space="preserve">I (life, liberty, and personal security), XVII (recognition of juridical personality and civil rights), XVIII (fair trial), </w:t>
      </w:r>
      <w:r w:rsidRPr="00EE54C7">
        <w:rPr>
          <w:rFonts w:ascii="Cambria" w:hAnsi="Cambria"/>
          <w:sz w:val="20"/>
          <w:szCs w:val="20"/>
        </w:rPr>
        <w:t>and XXV (protection from arbitrary arrest) of the American Declaration.</w:t>
      </w:r>
      <w:r w:rsidR="0050480F" w:rsidRPr="00EE54C7">
        <w:rPr>
          <w:rFonts w:ascii="Cambria" w:hAnsi="Cambria"/>
          <w:sz w:val="20"/>
          <w:szCs w:val="20"/>
        </w:rPr>
        <w:t xml:space="preserve"> Moreover, the Commission observes that the instant petition includes allegations regarding the </w:t>
      </w:r>
      <w:r w:rsidRPr="00EE54C7">
        <w:rPr>
          <w:rFonts w:ascii="Cambria" w:hAnsi="Cambria"/>
          <w:sz w:val="20"/>
          <w:szCs w:val="20"/>
        </w:rPr>
        <w:t>ongoing crime of forced disappearance and the alleged ineffectiveness of the criminal proceedings to establish the facts and punish those responsible, and the failure to clarify said crimes, as well as the failure to provide compensation for the facts, by judicial application of the statute of limitations in civil matters</w:t>
      </w:r>
      <w:r w:rsidR="0050480F" w:rsidRPr="00EE54C7">
        <w:rPr>
          <w:rFonts w:ascii="Cambria" w:hAnsi="Cambria"/>
          <w:sz w:val="20"/>
          <w:szCs w:val="20"/>
        </w:rPr>
        <w:t xml:space="preserve">. </w:t>
      </w:r>
      <w:r w:rsidR="0050480F" w:rsidRPr="00EE54C7">
        <w:rPr>
          <w:rFonts w:asciiTheme="majorHAnsi" w:hAnsiTheme="majorHAnsi"/>
          <w:color w:val="000000" w:themeColor="text1"/>
          <w:sz w:val="20"/>
          <w:szCs w:val="20"/>
        </w:rPr>
        <w:t>As regards the civil actions for reparations in matters such as the instant one, both the Commission and the Inter-American Court of Human Rights have found the application of the statute of limitations is an obstacle to effective access to justice for victims seeking reparations</w:t>
      </w:r>
      <w:r w:rsidR="0050480F" w:rsidRPr="00EE54C7">
        <w:rPr>
          <w:rStyle w:val="FootnoteReference"/>
          <w:rFonts w:asciiTheme="majorHAnsi" w:hAnsiTheme="majorHAnsi"/>
          <w:color w:val="000000" w:themeColor="text1"/>
          <w:sz w:val="20"/>
          <w:szCs w:val="20"/>
        </w:rPr>
        <w:footnoteReference w:id="11"/>
      </w:r>
      <w:r w:rsidR="0050480F" w:rsidRPr="00EE54C7">
        <w:rPr>
          <w:rFonts w:asciiTheme="majorHAnsi" w:hAnsiTheme="majorHAnsi"/>
          <w:color w:val="000000" w:themeColor="text1"/>
          <w:sz w:val="20"/>
          <w:szCs w:val="20"/>
        </w:rPr>
        <w:t>. Bearing this in mind, the IACHR considers that the allegations of the petitioners are not manifestly groundless and require an analysis on the merits, since the alleged facts, if proven, could characterize violations of Articles</w:t>
      </w:r>
      <w:r w:rsidRPr="00EE54C7">
        <w:rPr>
          <w:rFonts w:ascii="Cambria" w:hAnsi="Cambria"/>
          <w:sz w:val="20"/>
          <w:szCs w:val="20"/>
        </w:rPr>
        <w:t xml:space="preserve"> 3 (juridical personality), 4 (life), 5 (humane treatment), 7 (personal liberty), 8 (fair trial), and 25 (judicial protection</w:t>
      </w:r>
      <w:r w:rsidRPr="0050480F">
        <w:rPr>
          <w:rFonts w:ascii="Cambria" w:hAnsi="Cambria"/>
          <w:sz w:val="20"/>
          <w:szCs w:val="20"/>
        </w:rPr>
        <w:t>) of the American Convention in connection with Articles 1(1) (obligation to respect rights) and 2 (obligation to adopt provisions of domestic law) of the same instrument, as well as Articles 1, 6, and 8 of the Inter-American Convention to Prevent and Punish Torture, and Article I of the Inter-American Convention on Forced Disappearance of Persons.</w:t>
      </w:r>
    </w:p>
    <w:p w14:paraId="27632444" w14:textId="77777777" w:rsidR="004272C8" w:rsidRPr="00006B74" w:rsidRDefault="004272C8" w:rsidP="004272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217318ED" w14:textId="0E76D88C" w:rsidR="004272C8" w:rsidRPr="005F008D" w:rsidRDefault="004272C8" w:rsidP="004272C8">
      <w:pPr>
        <w:pStyle w:val="ListParagraph"/>
        <w:numPr>
          <w:ilvl w:val="0"/>
          <w:numId w:val="105"/>
        </w:numPr>
        <w:spacing w:after="120"/>
        <w:jc w:val="both"/>
        <w:rPr>
          <w:rFonts w:eastAsia="Arial Unicode MS" w:cs="Times New Roman"/>
          <w:color w:val="auto"/>
          <w:sz w:val="20"/>
          <w:szCs w:val="20"/>
        </w:rPr>
      </w:pPr>
      <w:r>
        <w:rPr>
          <w:rFonts w:asciiTheme="majorHAnsi" w:hAnsiTheme="majorHAnsi"/>
          <w:sz w:val="20"/>
          <w:szCs w:val="20"/>
          <w:lang w:val="en"/>
        </w:rPr>
        <w:t>To declare the instant petition admissible in relation to Articles</w:t>
      </w:r>
      <w:r w:rsidR="00D12BF1">
        <w:rPr>
          <w:rFonts w:asciiTheme="majorHAnsi" w:hAnsiTheme="majorHAnsi"/>
          <w:sz w:val="20"/>
          <w:szCs w:val="20"/>
          <w:lang w:val="en"/>
        </w:rPr>
        <w:t xml:space="preserve"> </w:t>
      </w:r>
      <w:r w:rsidR="00D12BF1" w:rsidRPr="00BB5AB8">
        <w:rPr>
          <w:sz w:val="20"/>
          <w:szCs w:val="20"/>
        </w:rPr>
        <w:t>3, 4, 5, 7, 8, and 25 of the American Convention in connection with Articles 1(1) and 2 of said instrument; Articles 1, 6, and 8 of the Convention against Torture; and Article I of the Inter-American Convention on Forced Disappearance of Persons, regarding events subsequent to or which continued following the entry into force of said instruments for the State of Chile; and Articles I, XVII, XVIII, and XXV of the American Declaration</w:t>
      </w:r>
      <w:r>
        <w:rPr>
          <w:rFonts w:asciiTheme="majorHAnsi" w:hAnsiTheme="majorHAnsi"/>
          <w:sz w:val="20"/>
          <w:szCs w:val="20"/>
          <w:lang w:val="en"/>
        </w:rPr>
        <w:t>;</w:t>
      </w:r>
      <w:r>
        <w:rPr>
          <w:sz w:val="20"/>
          <w:szCs w:val="20"/>
          <w:lang w:val="en"/>
        </w:rPr>
        <w:t xml:space="preserve"> </w:t>
      </w:r>
      <w:r>
        <w:rPr>
          <w:rFonts w:asciiTheme="majorHAnsi" w:hAnsiTheme="majorHAnsi"/>
          <w:sz w:val="20"/>
          <w:szCs w:val="20"/>
          <w:lang w:val="en"/>
        </w:rPr>
        <w:t>and</w:t>
      </w:r>
      <w:r w:rsidR="004E1EE5">
        <w:rPr>
          <w:rFonts w:asciiTheme="majorHAnsi" w:hAnsiTheme="majorHAnsi"/>
          <w:sz w:val="20"/>
          <w:szCs w:val="20"/>
          <w:lang w:val="en"/>
        </w:rPr>
        <w:t xml:space="preserve"> </w:t>
      </w:r>
    </w:p>
    <w:p w14:paraId="42D4A60E" w14:textId="2ABBF71C" w:rsidR="00F621C3" w:rsidRPr="00995C7C" w:rsidRDefault="004272C8" w:rsidP="00995C7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lastRenderedPageBreak/>
        <w:t xml:space="preserve">To notify the parties of this decision; to </w:t>
      </w:r>
      <w:r w:rsidR="00A16216">
        <w:rPr>
          <w:rFonts w:asciiTheme="majorHAnsi" w:hAnsiTheme="majorHAnsi"/>
          <w:sz w:val="20"/>
          <w:szCs w:val="20"/>
          <w:lang w:val="en"/>
        </w:rPr>
        <w:t>proceed</w:t>
      </w:r>
      <w:r>
        <w:rPr>
          <w:rFonts w:asciiTheme="majorHAnsi" w:hAnsiTheme="majorHAnsi"/>
          <w:sz w:val="20"/>
          <w:szCs w:val="20"/>
          <w:lang w:val="en"/>
        </w:rPr>
        <w:t xml:space="preserve"> with the analysis on the merits; and to publish this decision and include it in its Annual Report to the General Assembly of the Organization of American States.</w:t>
      </w:r>
      <w:r w:rsidRPr="000B6B7A">
        <w:rPr>
          <w:rFonts w:asciiTheme="majorHAnsi" w:hAnsiTheme="majorHAnsi"/>
          <w:sz w:val="20"/>
          <w:szCs w:val="20"/>
        </w:rPr>
        <w:t xml:space="preserve"> </w:t>
      </w:r>
    </w:p>
    <w:p w14:paraId="3E369619" w14:textId="77777777" w:rsidR="005706E4" w:rsidRPr="00365F2F" w:rsidRDefault="005706E4" w:rsidP="005706E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20</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Flávia Piovesan, Second Vice President; Esmeralda E. Arosemena Bernal de Troitiño, Margarette May Maca</w:t>
      </w:r>
      <w:r>
        <w:rPr>
          <w:rFonts w:asciiTheme="majorHAnsi" w:hAnsiTheme="majorHAnsi" w:cs="Arial"/>
          <w:noProof/>
          <w:spacing w:val="-2"/>
          <w:sz w:val="20"/>
          <w:szCs w:val="20"/>
        </w:rPr>
        <w:t>ulay,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6E135" w14:textId="77777777" w:rsidR="009701A2" w:rsidRDefault="009701A2" w:rsidP="00036A8A">
      <w:r>
        <w:separator/>
      </w:r>
    </w:p>
  </w:endnote>
  <w:endnote w:type="continuationSeparator" w:id="0">
    <w:p w14:paraId="7EB1BFC4" w14:textId="77777777" w:rsidR="009701A2" w:rsidRDefault="009701A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5673" w14:textId="77777777" w:rsidR="006764AE" w:rsidRDefault="00676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2D72975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764AE">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CBE3D" w14:textId="77777777" w:rsidR="009701A2" w:rsidRPr="00036A8A" w:rsidRDefault="009701A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8B5979B" w14:textId="77777777" w:rsidR="009701A2" w:rsidRPr="00036A8A" w:rsidRDefault="009701A2" w:rsidP="00036A8A">
      <w:pPr>
        <w:rPr>
          <w:rFonts w:asciiTheme="majorHAnsi" w:hAnsiTheme="majorHAnsi"/>
          <w:sz w:val="16"/>
          <w:szCs w:val="16"/>
        </w:rPr>
      </w:pPr>
      <w:r w:rsidRPr="00036A8A">
        <w:rPr>
          <w:rFonts w:asciiTheme="majorHAnsi" w:hAnsiTheme="majorHAnsi"/>
          <w:sz w:val="16"/>
          <w:szCs w:val="16"/>
        </w:rPr>
        <w:separator/>
      </w:r>
    </w:p>
    <w:p w14:paraId="3985CE8E" w14:textId="77777777" w:rsidR="009701A2" w:rsidRPr="00036A8A" w:rsidRDefault="009701A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B407146" w14:textId="77777777" w:rsidR="009701A2" w:rsidRPr="0093441A" w:rsidRDefault="009701A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C99134C" w14:textId="77777777" w:rsidR="00D12BF1" w:rsidRPr="0007069A" w:rsidRDefault="00D12BF1" w:rsidP="00BB7D9C">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The petition was initially submitted by Franz Moller Morris as well, but by communication of September 26, 2017, he indicated that he was renouncing his role as petitioner. </w:t>
      </w:r>
    </w:p>
  </w:footnote>
  <w:footnote w:id="3">
    <w:p w14:paraId="20B32C5B" w14:textId="77777777" w:rsidR="00D12BF1" w:rsidRPr="00377190" w:rsidRDefault="00D12BF1" w:rsidP="00BB7D9C">
      <w:pPr>
        <w:pStyle w:val="FootnoteText"/>
        <w:jc w:val="both"/>
        <w:rPr>
          <w:rFonts w:asciiTheme="majorHAnsi" w:hAnsiTheme="majorHAnsi"/>
          <w:color w:val="auto"/>
          <w:sz w:val="16"/>
          <w:szCs w:val="16"/>
          <w:lang w:val="es-ES"/>
        </w:rPr>
      </w:pPr>
      <w:r w:rsidRPr="0007069A">
        <w:rPr>
          <w:rStyle w:val="FootnoteReference"/>
          <w:rFonts w:asciiTheme="majorHAnsi" w:hAnsiTheme="majorHAnsi"/>
          <w:sz w:val="16"/>
          <w:szCs w:val="16"/>
        </w:rPr>
        <w:footnoteRef/>
      </w:r>
      <w:r w:rsidRPr="00377190">
        <w:rPr>
          <w:rFonts w:asciiTheme="majorHAnsi" w:hAnsiTheme="majorHAnsi"/>
          <w:sz w:val="16"/>
          <w:szCs w:val="16"/>
          <w:lang w:val="es-ES"/>
        </w:rPr>
        <w:t xml:space="preserve"> Esmeralda Toro Vélez, </w:t>
      </w:r>
      <w:proofErr w:type="spellStart"/>
      <w:r w:rsidRPr="00377190">
        <w:rPr>
          <w:rFonts w:asciiTheme="majorHAnsi" w:hAnsiTheme="majorHAnsi"/>
          <w:sz w:val="16"/>
          <w:szCs w:val="16"/>
          <w:lang w:val="es-ES"/>
        </w:rPr>
        <w:t>Tegualda</w:t>
      </w:r>
      <w:proofErr w:type="spellEnd"/>
      <w:r w:rsidRPr="00377190">
        <w:rPr>
          <w:rFonts w:asciiTheme="majorHAnsi" w:hAnsiTheme="majorHAnsi"/>
          <w:sz w:val="16"/>
          <w:szCs w:val="16"/>
          <w:lang w:val="es-ES"/>
        </w:rPr>
        <w:t xml:space="preserve"> Toro Vélez, Emilio Toro Vélez, </w:t>
      </w:r>
      <w:proofErr w:type="spellStart"/>
      <w:r w:rsidRPr="00377190">
        <w:rPr>
          <w:rFonts w:asciiTheme="majorHAnsi" w:hAnsiTheme="majorHAnsi"/>
          <w:sz w:val="16"/>
          <w:szCs w:val="16"/>
          <w:lang w:val="es-ES"/>
        </w:rPr>
        <w:t>Eloisa</w:t>
      </w:r>
      <w:proofErr w:type="spellEnd"/>
      <w:r w:rsidRPr="00377190">
        <w:rPr>
          <w:rFonts w:asciiTheme="majorHAnsi" w:hAnsiTheme="majorHAnsi"/>
          <w:sz w:val="16"/>
          <w:szCs w:val="16"/>
          <w:lang w:val="es-ES"/>
        </w:rPr>
        <w:t xml:space="preserve"> Toro Vélez, and Georgina Toro Vélez, </w:t>
      </w:r>
      <w:proofErr w:type="spellStart"/>
      <w:r w:rsidRPr="00377190">
        <w:rPr>
          <w:rFonts w:asciiTheme="majorHAnsi" w:hAnsiTheme="majorHAnsi"/>
          <w:sz w:val="16"/>
          <w:szCs w:val="16"/>
          <w:lang w:val="es-ES"/>
        </w:rPr>
        <w:t>siblings</w:t>
      </w:r>
      <w:proofErr w:type="spellEnd"/>
      <w:r w:rsidRPr="00377190">
        <w:rPr>
          <w:rFonts w:asciiTheme="majorHAnsi" w:hAnsiTheme="majorHAnsi"/>
          <w:sz w:val="16"/>
          <w:szCs w:val="16"/>
          <w:lang w:val="es-ES"/>
        </w:rPr>
        <w:t xml:space="preserve"> of </w:t>
      </w:r>
      <w:proofErr w:type="spellStart"/>
      <w:r w:rsidRPr="00377190">
        <w:rPr>
          <w:rFonts w:asciiTheme="majorHAnsi" w:hAnsiTheme="majorHAnsi"/>
          <w:sz w:val="16"/>
          <w:szCs w:val="16"/>
          <w:lang w:val="es-ES"/>
        </w:rPr>
        <w:t>the</w:t>
      </w:r>
      <w:proofErr w:type="spellEnd"/>
      <w:r w:rsidRPr="00377190">
        <w:rPr>
          <w:rFonts w:asciiTheme="majorHAnsi" w:hAnsiTheme="majorHAnsi"/>
          <w:sz w:val="16"/>
          <w:szCs w:val="16"/>
          <w:lang w:val="es-ES"/>
        </w:rPr>
        <w:t xml:space="preserve"> </w:t>
      </w:r>
      <w:proofErr w:type="spellStart"/>
      <w:r w:rsidRPr="00377190">
        <w:rPr>
          <w:rFonts w:asciiTheme="majorHAnsi" w:hAnsiTheme="majorHAnsi"/>
          <w:sz w:val="16"/>
          <w:szCs w:val="16"/>
          <w:lang w:val="es-ES"/>
        </w:rPr>
        <w:t>alleged</w:t>
      </w:r>
      <w:proofErr w:type="spellEnd"/>
      <w:r w:rsidRPr="00377190">
        <w:rPr>
          <w:rFonts w:asciiTheme="majorHAnsi" w:hAnsiTheme="majorHAnsi"/>
          <w:sz w:val="16"/>
          <w:szCs w:val="16"/>
          <w:lang w:val="es-ES"/>
        </w:rPr>
        <w:t xml:space="preserve"> </w:t>
      </w:r>
      <w:proofErr w:type="spellStart"/>
      <w:r w:rsidRPr="00377190">
        <w:rPr>
          <w:rFonts w:asciiTheme="majorHAnsi" w:hAnsiTheme="majorHAnsi"/>
          <w:sz w:val="16"/>
          <w:szCs w:val="16"/>
          <w:lang w:val="es-ES"/>
        </w:rPr>
        <w:t>victim</w:t>
      </w:r>
      <w:proofErr w:type="spellEnd"/>
      <w:r w:rsidRPr="00377190">
        <w:rPr>
          <w:rFonts w:asciiTheme="majorHAnsi" w:hAnsiTheme="majorHAnsi"/>
          <w:sz w:val="16"/>
          <w:szCs w:val="16"/>
          <w:lang w:val="es-ES"/>
        </w:rPr>
        <w:t xml:space="preserve">. </w:t>
      </w:r>
    </w:p>
  </w:footnote>
  <w:footnote w:id="4">
    <w:p w14:paraId="240347A9" w14:textId="3E3CBF81" w:rsidR="005453AE" w:rsidRPr="000D2279" w:rsidRDefault="005453AE" w:rsidP="00BB7D9C">
      <w:pPr>
        <w:pStyle w:val="FootnoteText"/>
        <w:jc w:val="both"/>
        <w:rPr>
          <w:rFonts w:asciiTheme="majorHAnsi" w:hAnsiTheme="majorHAnsi"/>
          <w:sz w:val="16"/>
          <w:szCs w:val="16"/>
          <w:lang w:val="en-GB"/>
        </w:rPr>
      </w:pPr>
      <w:r w:rsidRPr="000D2279">
        <w:rPr>
          <w:rStyle w:val="FootnoteReference"/>
          <w:rFonts w:asciiTheme="majorHAnsi" w:hAnsiTheme="majorHAnsi"/>
          <w:sz w:val="16"/>
          <w:szCs w:val="16"/>
        </w:rPr>
        <w:footnoteRef/>
      </w:r>
      <w:r w:rsidRPr="000D2279">
        <w:rPr>
          <w:rFonts w:asciiTheme="majorHAnsi" w:hAnsiTheme="majorHAnsi"/>
          <w:sz w:val="16"/>
          <w:szCs w:val="16"/>
          <w:lang w:val="en-GB"/>
        </w:rPr>
        <w:t xml:space="preserve"> </w:t>
      </w:r>
      <w:r w:rsidR="00A71CB9" w:rsidRPr="000D2279">
        <w:rPr>
          <w:rFonts w:asciiTheme="majorHAnsi" w:hAnsiTheme="majorHAnsi"/>
          <w:sz w:val="16"/>
          <w:szCs w:val="16"/>
          <w:lang w:val="en-GB"/>
        </w:rPr>
        <w:t>In conformity with the provisions of Article 17.2.</w:t>
      </w:r>
      <w:proofErr w:type="spellStart"/>
      <w:r w:rsidR="00A71CB9" w:rsidRPr="000D2279">
        <w:rPr>
          <w:rFonts w:asciiTheme="majorHAnsi" w:hAnsiTheme="majorHAnsi"/>
          <w:sz w:val="16"/>
          <w:szCs w:val="16"/>
          <w:lang w:val="en-GB"/>
        </w:rPr>
        <w:t>a</w:t>
      </w:r>
      <w:proofErr w:type="spellEnd"/>
      <w:r w:rsidR="00A71CB9" w:rsidRPr="000D2279">
        <w:rPr>
          <w:rFonts w:asciiTheme="majorHAnsi" w:hAnsiTheme="majorHAnsi"/>
          <w:sz w:val="16"/>
          <w:szCs w:val="16"/>
          <w:lang w:val="en-GB"/>
        </w:rPr>
        <w:t xml:space="preserve"> of the IACHR Rules of Procedure, Commissioner Antonia Urrejola Noguera, a Chilean national did not partake in the discussion or the </w:t>
      </w:r>
      <w:r w:rsidR="00176281" w:rsidRPr="000D2279">
        <w:rPr>
          <w:rFonts w:asciiTheme="majorHAnsi" w:hAnsiTheme="majorHAnsi"/>
          <w:sz w:val="16"/>
          <w:szCs w:val="16"/>
          <w:lang w:val="en-GB"/>
        </w:rPr>
        <w:t>decision</w:t>
      </w:r>
      <w:r w:rsidR="00A71CB9" w:rsidRPr="000D2279">
        <w:rPr>
          <w:rFonts w:asciiTheme="majorHAnsi" w:hAnsiTheme="majorHAnsi"/>
          <w:sz w:val="16"/>
          <w:szCs w:val="16"/>
          <w:lang w:val="en-GB"/>
        </w:rPr>
        <w:t xml:space="preserve"> on this matter.</w:t>
      </w:r>
    </w:p>
  </w:footnote>
  <w:footnote w:id="5">
    <w:p w14:paraId="03B71A54" w14:textId="77777777" w:rsidR="00D12BF1" w:rsidRPr="0007069A" w:rsidRDefault="00D12BF1" w:rsidP="00BB7D9C">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Hereinafter “the American Convention” or “the Convention.”</w:t>
      </w:r>
    </w:p>
  </w:footnote>
  <w:footnote w:id="6">
    <w:p w14:paraId="55774E34" w14:textId="77777777" w:rsidR="00653EA6" w:rsidRPr="000D2279" w:rsidRDefault="00653EA6" w:rsidP="00BB7D9C">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The observations </w:t>
      </w:r>
      <w:r w:rsidR="00321AFD" w:rsidRPr="000D2279">
        <w:rPr>
          <w:rFonts w:asciiTheme="majorHAnsi" w:hAnsiTheme="majorHAnsi"/>
          <w:sz w:val="16"/>
          <w:szCs w:val="16"/>
        </w:rPr>
        <w:t>submitted</w:t>
      </w:r>
      <w:r w:rsidRPr="000D2279">
        <w:rPr>
          <w:rFonts w:asciiTheme="majorHAnsi" w:hAnsiTheme="majorHAnsi"/>
          <w:sz w:val="16"/>
          <w:szCs w:val="16"/>
        </w:rPr>
        <w:t xml:space="preserve"> by each party were duly transmitted to the opposing party.</w:t>
      </w:r>
    </w:p>
  </w:footnote>
  <w:footnote w:id="7">
    <w:p w14:paraId="388A4BC7" w14:textId="77777777" w:rsidR="00D12BF1" w:rsidRPr="0007069A" w:rsidRDefault="00D12BF1" w:rsidP="00BB7D9C">
      <w:pPr>
        <w:pStyle w:val="FootnoteText"/>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Hereinafter “Declaration” or “American Declaration.”</w:t>
      </w:r>
    </w:p>
  </w:footnote>
  <w:footnote w:id="8">
    <w:p w14:paraId="2C89ECEF" w14:textId="77777777" w:rsidR="00D12BF1" w:rsidRPr="0007069A" w:rsidRDefault="00D12BF1" w:rsidP="00BB7D9C">
      <w:pPr>
        <w:pStyle w:val="FootnoteText"/>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Hereinafter “</w:t>
      </w:r>
      <w:r>
        <w:rPr>
          <w:rFonts w:asciiTheme="majorHAnsi" w:hAnsiTheme="majorHAnsi"/>
          <w:sz w:val="16"/>
          <w:szCs w:val="16"/>
        </w:rPr>
        <w:t xml:space="preserve">Inter-American Convention to Prevent and Punish </w:t>
      </w:r>
      <w:r w:rsidRPr="0007069A">
        <w:rPr>
          <w:rFonts w:asciiTheme="majorHAnsi" w:hAnsiTheme="majorHAnsi"/>
          <w:sz w:val="16"/>
          <w:szCs w:val="16"/>
        </w:rPr>
        <w:t>Torture.”</w:t>
      </w:r>
    </w:p>
  </w:footnote>
  <w:footnote w:id="9">
    <w:p w14:paraId="30DB5147" w14:textId="77777777" w:rsidR="00D12BF1" w:rsidRPr="0007069A" w:rsidRDefault="00D12BF1" w:rsidP="00BB7D9C">
      <w:pPr>
        <w:pStyle w:val="FootnoteText"/>
        <w:jc w:val="both"/>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The petitioner based his account and the facts alleged in this petition on the Report of the National Commission on Truth and Reconciliation. </w:t>
      </w:r>
    </w:p>
  </w:footnote>
  <w:footnote w:id="10">
    <w:p w14:paraId="7D33CEF0" w14:textId="77777777" w:rsidR="00D12BF1" w:rsidRPr="0007069A" w:rsidRDefault="00D12BF1" w:rsidP="00BB7D9C">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See IACHR, Report No. 105/17. Petition 798-07. </w:t>
      </w:r>
      <w:r w:rsidRPr="005706E4">
        <w:rPr>
          <w:rFonts w:asciiTheme="majorHAnsi" w:hAnsiTheme="majorHAnsi"/>
          <w:sz w:val="16"/>
          <w:szCs w:val="16"/>
          <w:lang w:val="pt-BR"/>
        </w:rPr>
        <w:t xml:space="preserve">Admissibility. David Valderrama Opazo et al. </w:t>
      </w:r>
      <w:r w:rsidRPr="0007069A">
        <w:rPr>
          <w:rFonts w:asciiTheme="majorHAnsi" w:hAnsiTheme="majorHAnsi"/>
          <w:sz w:val="16"/>
          <w:szCs w:val="16"/>
        </w:rPr>
        <w:t xml:space="preserve">Chile. September 7, 2017; IACHR, Report No. 78/16, Petition 1170-09. Admissibility. </w:t>
      </w:r>
      <w:proofErr w:type="spellStart"/>
      <w:r w:rsidRPr="0007069A">
        <w:rPr>
          <w:rFonts w:asciiTheme="majorHAnsi" w:hAnsiTheme="majorHAnsi"/>
          <w:sz w:val="16"/>
          <w:szCs w:val="16"/>
        </w:rPr>
        <w:t>Almir</w:t>
      </w:r>
      <w:proofErr w:type="spellEnd"/>
      <w:r w:rsidRPr="0007069A">
        <w:rPr>
          <w:rFonts w:asciiTheme="majorHAnsi" w:hAnsiTheme="majorHAnsi"/>
          <w:sz w:val="16"/>
          <w:szCs w:val="16"/>
        </w:rPr>
        <w:t xml:space="preserve"> Muniz Da Silva. Brazil. December 30, 2016</w:t>
      </w:r>
    </w:p>
  </w:footnote>
  <w:footnote w:id="11">
    <w:p w14:paraId="241E91B0" w14:textId="77777777" w:rsidR="0050480F" w:rsidRPr="00F66081" w:rsidRDefault="0050480F" w:rsidP="0050480F">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eastAsia="Times New Roman" w:hAnsi="Cambria"/>
          <w:sz w:val="16"/>
          <w:szCs w:val="16"/>
          <w:bdr w:val="none" w:sz="0" w:space="0" w:color="auto"/>
          <w:lang w:eastAsia="fr-FR"/>
        </w:rPr>
        <w:t xml:space="preserve">IACHR, Report No. 52/16, Case 12.521. </w:t>
      </w:r>
      <w:proofErr w:type="spellStart"/>
      <w:r w:rsidRPr="00C3387A">
        <w:rPr>
          <w:rFonts w:ascii="Cambria" w:eastAsia="Times New Roman" w:hAnsi="Cambria"/>
          <w:sz w:val="16"/>
          <w:szCs w:val="16"/>
          <w:bdr w:val="none" w:sz="0" w:space="0" w:color="auto"/>
          <w:lang w:val="es-US" w:eastAsia="fr-FR"/>
        </w:rPr>
        <w:t>Merits</w:t>
      </w:r>
      <w:proofErr w:type="spellEnd"/>
      <w:r w:rsidRPr="00C3387A">
        <w:rPr>
          <w:rFonts w:ascii="Cambria" w:eastAsia="Times New Roman" w:hAnsi="Cambria"/>
          <w:sz w:val="16"/>
          <w:szCs w:val="16"/>
          <w:bdr w:val="none" w:sz="0" w:space="0" w:color="auto"/>
          <w:lang w:val="es-US" w:eastAsia="fr-FR"/>
        </w:rPr>
        <w:t xml:space="preserve">. Maria Laura Órdenes Guerra et al. </w:t>
      </w:r>
      <w:r w:rsidRPr="00F66081">
        <w:rPr>
          <w:rFonts w:ascii="Cambria" w:eastAsia="Times New Roman" w:hAnsi="Cambria"/>
          <w:sz w:val="16"/>
          <w:szCs w:val="16"/>
          <w:bdr w:val="none" w:sz="0" w:space="0" w:color="auto"/>
          <w:lang w:eastAsia="fr-FR"/>
        </w:rPr>
        <w:t xml:space="preserve">Chile. 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9701A2" w:rsidP="002C1641">
    <w:pPr>
      <w:pStyle w:val="Header"/>
      <w:tabs>
        <w:tab w:val="clear" w:pos="4320"/>
        <w:tab w:val="clear" w:pos="8640"/>
      </w:tabs>
      <w:jc w:val="center"/>
      <w:rPr>
        <w:sz w:val="22"/>
        <w:szCs w:val="22"/>
      </w:rPr>
    </w:pPr>
    <w:r>
      <w:rPr>
        <w:noProof/>
        <w:sz w:val="22"/>
        <w:szCs w:val="22"/>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3F88" w14:textId="77777777" w:rsidR="006764AE" w:rsidRDefault="00676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044A8E"/>
    <w:multiLevelType w:val="hybridMultilevel"/>
    <w:tmpl w:val="6994DB6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2"/>
  </w:num>
  <w:num w:numId="105">
    <w:abstractNumId w:val="46"/>
  </w:num>
  <w:num w:numId="106">
    <w:abstractNumId w:val="32"/>
  </w:num>
  <w:num w:numId="107">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70F3A"/>
    <w:rsid w:val="000716C5"/>
    <w:rsid w:val="00075E23"/>
    <w:rsid w:val="00092F32"/>
    <w:rsid w:val="0009344A"/>
    <w:rsid w:val="000A0E90"/>
    <w:rsid w:val="000A575F"/>
    <w:rsid w:val="000B019F"/>
    <w:rsid w:val="000C4365"/>
    <w:rsid w:val="000D10DB"/>
    <w:rsid w:val="000D2279"/>
    <w:rsid w:val="00113A4F"/>
    <w:rsid w:val="00115F41"/>
    <w:rsid w:val="00124116"/>
    <w:rsid w:val="00126E08"/>
    <w:rsid w:val="0013104F"/>
    <w:rsid w:val="00137EBA"/>
    <w:rsid w:val="00145EDC"/>
    <w:rsid w:val="00153084"/>
    <w:rsid w:val="00167A34"/>
    <w:rsid w:val="001714B4"/>
    <w:rsid w:val="00174598"/>
    <w:rsid w:val="00176281"/>
    <w:rsid w:val="0018037F"/>
    <w:rsid w:val="001A5F27"/>
    <w:rsid w:val="001A65E4"/>
    <w:rsid w:val="001A7870"/>
    <w:rsid w:val="001C1B41"/>
    <w:rsid w:val="001D3A42"/>
    <w:rsid w:val="001E366B"/>
    <w:rsid w:val="001F1902"/>
    <w:rsid w:val="00210E0E"/>
    <w:rsid w:val="00210F4B"/>
    <w:rsid w:val="00230163"/>
    <w:rsid w:val="0023351C"/>
    <w:rsid w:val="00247403"/>
    <w:rsid w:val="00247542"/>
    <w:rsid w:val="00257893"/>
    <w:rsid w:val="00261E08"/>
    <w:rsid w:val="00262ADD"/>
    <w:rsid w:val="00263BF5"/>
    <w:rsid w:val="00266092"/>
    <w:rsid w:val="00266B61"/>
    <w:rsid w:val="0026712A"/>
    <w:rsid w:val="002704DB"/>
    <w:rsid w:val="002760CE"/>
    <w:rsid w:val="002826D3"/>
    <w:rsid w:val="002A6B0C"/>
    <w:rsid w:val="002B57DD"/>
    <w:rsid w:val="002B7A85"/>
    <w:rsid w:val="002C1641"/>
    <w:rsid w:val="002D4189"/>
    <w:rsid w:val="002D7436"/>
    <w:rsid w:val="002D7EA2"/>
    <w:rsid w:val="002E15DF"/>
    <w:rsid w:val="002E187C"/>
    <w:rsid w:val="002E6E57"/>
    <w:rsid w:val="002F2697"/>
    <w:rsid w:val="002F314C"/>
    <w:rsid w:val="00301075"/>
    <w:rsid w:val="00302733"/>
    <w:rsid w:val="003053BF"/>
    <w:rsid w:val="00311A4F"/>
    <w:rsid w:val="00314078"/>
    <w:rsid w:val="00315387"/>
    <w:rsid w:val="00321AFD"/>
    <w:rsid w:val="00322450"/>
    <w:rsid w:val="003246B5"/>
    <w:rsid w:val="0033169F"/>
    <w:rsid w:val="003414AC"/>
    <w:rsid w:val="00356185"/>
    <w:rsid w:val="00360380"/>
    <w:rsid w:val="00364399"/>
    <w:rsid w:val="00374801"/>
    <w:rsid w:val="003771A3"/>
    <w:rsid w:val="00386CF0"/>
    <w:rsid w:val="003A4348"/>
    <w:rsid w:val="003A5566"/>
    <w:rsid w:val="003C000E"/>
    <w:rsid w:val="003C32BC"/>
    <w:rsid w:val="003C365D"/>
    <w:rsid w:val="003C47E0"/>
    <w:rsid w:val="003C6061"/>
    <w:rsid w:val="003D1E33"/>
    <w:rsid w:val="003D6EE0"/>
    <w:rsid w:val="003E1CF5"/>
    <w:rsid w:val="003E3E03"/>
    <w:rsid w:val="003F1BBF"/>
    <w:rsid w:val="003F32D4"/>
    <w:rsid w:val="00400909"/>
    <w:rsid w:val="0040272A"/>
    <w:rsid w:val="004162B1"/>
    <w:rsid w:val="004165C2"/>
    <w:rsid w:val="00420AAD"/>
    <w:rsid w:val="004272C8"/>
    <w:rsid w:val="00433117"/>
    <w:rsid w:val="0043489C"/>
    <w:rsid w:val="00435621"/>
    <w:rsid w:val="004434A5"/>
    <w:rsid w:val="00450A4A"/>
    <w:rsid w:val="004666FB"/>
    <w:rsid w:val="00466D0B"/>
    <w:rsid w:val="00467B7E"/>
    <w:rsid w:val="0049419D"/>
    <w:rsid w:val="004A7BA7"/>
    <w:rsid w:val="004B2762"/>
    <w:rsid w:val="004B7EB6"/>
    <w:rsid w:val="004C41DE"/>
    <w:rsid w:val="004C4B62"/>
    <w:rsid w:val="004D6025"/>
    <w:rsid w:val="004D6FE6"/>
    <w:rsid w:val="004D72BC"/>
    <w:rsid w:val="004E1EE5"/>
    <w:rsid w:val="004F6B67"/>
    <w:rsid w:val="00501399"/>
    <w:rsid w:val="0050480F"/>
    <w:rsid w:val="00507BC4"/>
    <w:rsid w:val="005128E4"/>
    <w:rsid w:val="00517487"/>
    <w:rsid w:val="005243C2"/>
    <w:rsid w:val="00525560"/>
    <w:rsid w:val="005357A6"/>
    <w:rsid w:val="00544C49"/>
    <w:rsid w:val="005453AE"/>
    <w:rsid w:val="005706E4"/>
    <w:rsid w:val="0057402A"/>
    <w:rsid w:val="005771D0"/>
    <w:rsid w:val="005816E5"/>
    <w:rsid w:val="00583B03"/>
    <w:rsid w:val="0059191A"/>
    <w:rsid w:val="005921FF"/>
    <w:rsid w:val="00592718"/>
    <w:rsid w:val="005A6D0E"/>
    <w:rsid w:val="005B222D"/>
    <w:rsid w:val="005B52B0"/>
    <w:rsid w:val="005B6806"/>
    <w:rsid w:val="005C00F9"/>
    <w:rsid w:val="005C4225"/>
    <w:rsid w:val="005D2EF7"/>
    <w:rsid w:val="005E6AD6"/>
    <w:rsid w:val="005F0F33"/>
    <w:rsid w:val="005F3E64"/>
    <w:rsid w:val="00600DEB"/>
    <w:rsid w:val="00613027"/>
    <w:rsid w:val="0061695E"/>
    <w:rsid w:val="00627C9F"/>
    <w:rsid w:val="006311DA"/>
    <w:rsid w:val="006311E9"/>
    <w:rsid w:val="006318B2"/>
    <w:rsid w:val="00632354"/>
    <w:rsid w:val="00642810"/>
    <w:rsid w:val="00652333"/>
    <w:rsid w:val="00653EA6"/>
    <w:rsid w:val="006764AE"/>
    <w:rsid w:val="0068009E"/>
    <w:rsid w:val="006A17D2"/>
    <w:rsid w:val="006A73E6"/>
    <w:rsid w:val="006B2D5C"/>
    <w:rsid w:val="006C1199"/>
    <w:rsid w:val="006C4EB1"/>
    <w:rsid w:val="006D38C1"/>
    <w:rsid w:val="006D4707"/>
    <w:rsid w:val="006E0166"/>
    <w:rsid w:val="006E270D"/>
    <w:rsid w:val="006E7B34"/>
    <w:rsid w:val="00701B24"/>
    <w:rsid w:val="00706858"/>
    <w:rsid w:val="00713AED"/>
    <w:rsid w:val="0071495F"/>
    <w:rsid w:val="00727D5D"/>
    <w:rsid w:val="0073798E"/>
    <w:rsid w:val="00740872"/>
    <w:rsid w:val="00745899"/>
    <w:rsid w:val="00752D34"/>
    <w:rsid w:val="007607C4"/>
    <w:rsid w:val="0076643F"/>
    <w:rsid w:val="00775AE3"/>
    <w:rsid w:val="00781653"/>
    <w:rsid w:val="00781F53"/>
    <w:rsid w:val="007851EB"/>
    <w:rsid w:val="007A056C"/>
    <w:rsid w:val="007A2082"/>
    <w:rsid w:val="007A2F70"/>
    <w:rsid w:val="007C3334"/>
    <w:rsid w:val="007C43EB"/>
    <w:rsid w:val="007C52BB"/>
    <w:rsid w:val="007C6AD0"/>
    <w:rsid w:val="007D2B98"/>
    <w:rsid w:val="007D3498"/>
    <w:rsid w:val="007F29F9"/>
    <w:rsid w:val="007F31D0"/>
    <w:rsid w:val="007F6DE9"/>
    <w:rsid w:val="007F7980"/>
    <w:rsid w:val="008029BD"/>
    <w:rsid w:val="00803F1C"/>
    <w:rsid w:val="0080600E"/>
    <w:rsid w:val="00817612"/>
    <w:rsid w:val="008258D7"/>
    <w:rsid w:val="00837C45"/>
    <w:rsid w:val="00853419"/>
    <w:rsid w:val="008546E5"/>
    <w:rsid w:val="008801F8"/>
    <w:rsid w:val="00897E12"/>
    <w:rsid w:val="008B224B"/>
    <w:rsid w:val="008C5EE0"/>
    <w:rsid w:val="008D43BA"/>
    <w:rsid w:val="008D7C97"/>
    <w:rsid w:val="008E3759"/>
    <w:rsid w:val="008E40F5"/>
    <w:rsid w:val="008E4EEF"/>
    <w:rsid w:val="008F2036"/>
    <w:rsid w:val="009041DC"/>
    <w:rsid w:val="00905604"/>
    <w:rsid w:val="009104B4"/>
    <w:rsid w:val="009228DA"/>
    <w:rsid w:val="00925FCD"/>
    <w:rsid w:val="0093441A"/>
    <w:rsid w:val="00936805"/>
    <w:rsid w:val="00953EEC"/>
    <w:rsid w:val="00954BF7"/>
    <w:rsid w:val="0096706E"/>
    <w:rsid w:val="009701A2"/>
    <w:rsid w:val="00977D98"/>
    <w:rsid w:val="00981FBA"/>
    <w:rsid w:val="0098783D"/>
    <w:rsid w:val="00995C7C"/>
    <w:rsid w:val="009B306D"/>
    <w:rsid w:val="009B381B"/>
    <w:rsid w:val="009D59D2"/>
    <w:rsid w:val="009D7611"/>
    <w:rsid w:val="009E0054"/>
    <w:rsid w:val="009E3771"/>
    <w:rsid w:val="009E53DE"/>
    <w:rsid w:val="009E566A"/>
    <w:rsid w:val="009F72F8"/>
    <w:rsid w:val="00A0523B"/>
    <w:rsid w:val="00A1258F"/>
    <w:rsid w:val="00A12DBC"/>
    <w:rsid w:val="00A16216"/>
    <w:rsid w:val="00A2467F"/>
    <w:rsid w:val="00A3640F"/>
    <w:rsid w:val="00A43458"/>
    <w:rsid w:val="00A528D1"/>
    <w:rsid w:val="00A604D3"/>
    <w:rsid w:val="00A66BE5"/>
    <w:rsid w:val="00A71CB9"/>
    <w:rsid w:val="00AA74E0"/>
    <w:rsid w:val="00AB4FA4"/>
    <w:rsid w:val="00AD37C1"/>
    <w:rsid w:val="00AE0629"/>
    <w:rsid w:val="00AE2B67"/>
    <w:rsid w:val="00AE2C03"/>
    <w:rsid w:val="00AE66EC"/>
    <w:rsid w:val="00AE6F91"/>
    <w:rsid w:val="00AF5571"/>
    <w:rsid w:val="00B05580"/>
    <w:rsid w:val="00B06BB7"/>
    <w:rsid w:val="00B06F3D"/>
    <w:rsid w:val="00B167E9"/>
    <w:rsid w:val="00B179ED"/>
    <w:rsid w:val="00B314DB"/>
    <w:rsid w:val="00B31EBE"/>
    <w:rsid w:val="00B3718B"/>
    <w:rsid w:val="00B44B23"/>
    <w:rsid w:val="00B4632A"/>
    <w:rsid w:val="00B92E49"/>
    <w:rsid w:val="00BA276C"/>
    <w:rsid w:val="00BA5AE7"/>
    <w:rsid w:val="00BB306F"/>
    <w:rsid w:val="00BB7D9C"/>
    <w:rsid w:val="00BD232B"/>
    <w:rsid w:val="00BD2E42"/>
    <w:rsid w:val="00BD4B89"/>
    <w:rsid w:val="00BE6657"/>
    <w:rsid w:val="00C02721"/>
    <w:rsid w:val="00C04581"/>
    <w:rsid w:val="00C04D75"/>
    <w:rsid w:val="00C2097D"/>
    <w:rsid w:val="00C21762"/>
    <w:rsid w:val="00C24543"/>
    <w:rsid w:val="00C256A2"/>
    <w:rsid w:val="00C3387A"/>
    <w:rsid w:val="00C3492D"/>
    <w:rsid w:val="00C355B4"/>
    <w:rsid w:val="00C553D1"/>
    <w:rsid w:val="00C55560"/>
    <w:rsid w:val="00C6074E"/>
    <w:rsid w:val="00C66B72"/>
    <w:rsid w:val="00C77713"/>
    <w:rsid w:val="00C87C57"/>
    <w:rsid w:val="00C91B22"/>
    <w:rsid w:val="00C93120"/>
    <w:rsid w:val="00C9567A"/>
    <w:rsid w:val="00C962B2"/>
    <w:rsid w:val="00CA6577"/>
    <w:rsid w:val="00CB2660"/>
    <w:rsid w:val="00CC5E90"/>
    <w:rsid w:val="00CC6A3F"/>
    <w:rsid w:val="00CD046C"/>
    <w:rsid w:val="00CE5199"/>
    <w:rsid w:val="00CE66D5"/>
    <w:rsid w:val="00D12BF1"/>
    <w:rsid w:val="00D219EA"/>
    <w:rsid w:val="00D34786"/>
    <w:rsid w:val="00D40A1E"/>
    <w:rsid w:val="00D50D98"/>
    <w:rsid w:val="00D533C0"/>
    <w:rsid w:val="00D66D3C"/>
    <w:rsid w:val="00D707F4"/>
    <w:rsid w:val="00D712D3"/>
    <w:rsid w:val="00D71422"/>
    <w:rsid w:val="00D7145E"/>
    <w:rsid w:val="00D75084"/>
    <w:rsid w:val="00D7558D"/>
    <w:rsid w:val="00D81D92"/>
    <w:rsid w:val="00D93446"/>
    <w:rsid w:val="00DA4A5D"/>
    <w:rsid w:val="00DA7B5F"/>
    <w:rsid w:val="00DC7B91"/>
    <w:rsid w:val="00DD0E8D"/>
    <w:rsid w:val="00DF078B"/>
    <w:rsid w:val="00DF350D"/>
    <w:rsid w:val="00E227C1"/>
    <w:rsid w:val="00E43157"/>
    <w:rsid w:val="00E47F3D"/>
    <w:rsid w:val="00E533FF"/>
    <w:rsid w:val="00E709B3"/>
    <w:rsid w:val="00E7588C"/>
    <w:rsid w:val="00E76E74"/>
    <w:rsid w:val="00E7797F"/>
    <w:rsid w:val="00E850B6"/>
    <w:rsid w:val="00E8789F"/>
    <w:rsid w:val="00E9411F"/>
    <w:rsid w:val="00E97199"/>
    <w:rsid w:val="00E97B71"/>
    <w:rsid w:val="00EB454D"/>
    <w:rsid w:val="00EB793B"/>
    <w:rsid w:val="00EC61F9"/>
    <w:rsid w:val="00EC7EC3"/>
    <w:rsid w:val="00ED0D1B"/>
    <w:rsid w:val="00ED5FB1"/>
    <w:rsid w:val="00EE3522"/>
    <w:rsid w:val="00EE54C7"/>
    <w:rsid w:val="00EF619B"/>
    <w:rsid w:val="00F00B55"/>
    <w:rsid w:val="00F1380F"/>
    <w:rsid w:val="00F14F0E"/>
    <w:rsid w:val="00F15A3B"/>
    <w:rsid w:val="00F24C29"/>
    <w:rsid w:val="00F253CC"/>
    <w:rsid w:val="00F42B71"/>
    <w:rsid w:val="00F455FB"/>
    <w:rsid w:val="00F56BA5"/>
    <w:rsid w:val="00F621C3"/>
    <w:rsid w:val="00F644E6"/>
    <w:rsid w:val="00F74374"/>
    <w:rsid w:val="00F9653B"/>
    <w:rsid w:val="00FA60FA"/>
    <w:rsid w:val="00FB2DCE"/>
    <w:rsid w:val="00FB62CF"/>
    <w:rsid w:val="00FC3EB4"/>
    <w:rsid w:val="00FC6C58"/>
    <w:rsid w:val="00FC7C1C"/>
    <w:rsid w:val="00FE3D80"/>
    <w:rsid w:val="00FE6B45"/>
    <w:rsid w:val="00FF02A0"/>
    <w:rsid w:val="00FF5851"/>
    <w:rsid w:val="00FF752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0323382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9C01-37BA-4A36-91CD-52F30F1A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9962</Characters>
  <Application>Microsoft Office Word</Application>
  <DocSecurity>0</DocSecurity>
  <Lines>269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53/20</dc:title>
  <dc:creator/>
  <cp:lastModifiedBy/>
  <cp:revision>1</cp:revision>
  <dcterms:created xsi:type="dcterms:W3CDTF">2020-06-04T18:36:00Z</dcterms:created>
  <dcterms:modified xsi:type="dcterms:W3CDTF">2020-06-04T18:37:00Z</dcterms:modified>
</cp:coreProperties>
</file>