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5B8A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43693DDC">
                <wp:simplePos x="0" y="0"/>
                <wp:positionH relativeFrom="column">
                  <wp:posOffset>1208314</wp:posOffset>
                </wp:positionH>
                <wp:positionV relativeFrom="paragraph">
                  <wp:posOffset>80101</wp:posOffset>
                </wp:positionV>
                <wp:extent cx="4838700"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38700"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7402589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568DD">
                              <w:rPr>
                                <w:rFonts w:asciiTheme="majorHAnsi" w:hAnsiTheme="majorHAnsi" w:cs="Arial"/>
                                <w:b/>
                                <w:bCs/>
                                <w:color w:val="0D0D0D" w:themeColor="text1" w:themeTint="F2"/>
                                <w:sz w:val="36"/>
                                <w:szCs w:val="40"/>
                              </w:rPr>
                              <w:t>41</w:t>
                            </w:r>
                            <w:r w:rsidR="00322450" w:rsidRPr="004B7EB6">
                              <w:rPr>
                                <w:rFonts w:asciiTheme="majorHAnsi" w:hAnsiTheme="majorHAnsi" w:cs="Arial"/>
                                <w:b/>
                                <w:bCs/>
                                <w:color w:val="0D0D0D" w:themeColor="text1" w:themeTint="F2"/>
                                <w:sz w:val="36"/>
                                <w:szCs w:val="40"/>
                              </w:rPr>
                              <w:t>/</w:t>
                            </w:r>
                            <w:r w:rsidR="004C3D73">
                              <w:rPr>
                                <w:rFonts w:asciiTheme="majorHAnsi" w:hAnsiTheme="majorHAnsi" w:cs="Arial"/>
                                <w:b/>
                                <w:bCs/>
                                <w:color w:val="0D0D0D" w:themeColor="text1" w:themeTint="F2"/>
                                <w:sz w:val="36"/>
                                <w:szCs w:val="40"/>
                              </w:rPr>
                              <w:t>20</w:t>
                            </w:r>
                          </w:p>
                          <w:p w14:paraId="2857F468" w14:textId="209A2E7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2177A">
                              <w:rPr>
                                <w:rFonts w:asciiTheme="majorHAnsi" w:hAnsiTheme="majorHAnsi" w:cs="Arial"/>
                                <w:b/>
                                <w:bCs/>
                                <w:color w:val="0D0D0D" w:themeColor="text1" w:themeTint="F2"/>
                                <w:sz w:val="36"/>
                                <w:szCs w:val="40"/>
                              </w:rPr>
                              <w:t>4-10</w:t>
                            </w:r>
                          </w:p>
                          <w:p w14:paraId="51480B27" w14:textId="5DA9B174"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w:t>
                            </w:r>
                            <w:r w:rsidR="0052177A">
                              <w:rPr>
                                <w:rFonts w:asciiTheme="majorHAnsi" w:hAnsiTheme="majorHAnsi" w:cs="Arial"/>
                                <w:color w:val="0D0D0D" w:themeColor="text1" w:themeTint="F2"/>
                                <w:szCs w:val="22"/>
                              </w:rPr>
                              <w: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267038B3" w:rsidR="00261E08" w:rsidRPr="0052177A" w:rsidRDefault="00744465"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w:t>
                            </w:r>
                            <w:r w:rsidR="0067025E">
                              <w:rPr>
                                <w:rFonts w:ascii="Cambria" w:hAnsi="Cambria" w:cs="Arial"/>
                                <w:color w:val="0D0D0D"/>
                                <w:szCs w:val="22"/>
                              </w:rPr>
                              <w:t xml:space="preserve"> OF </w:t>
                            </w:r>
                            <w:r w:rsidR="0052177A" w:rsidRPr="0052177A">
                              <w:rPr>
                                <w:rFonts w:ascii="Cambria" w:hAnsi="Cambria" w:cs="Arial"/>
                                <w:color w:val="0D0D0D"/>
                                <w:szCs w:val="22"/>
                              </w:rPr>
                              <w:t>MODESTA CAR</w:t>
                            </w:r>
                            <w:r w:rsidR="0067025E">
                              <w:rPr>
                                <w:rFonts w:ascii="Cambria" w:hAnsi="Cambria" w:cs="Arial"/>
                                <w:color w:val="0D0D0D"/>
                                <w:szCs w:val="22"/>
                              </w:rPr>
                              <w:t>OLINA DEL CARMEN WIFF SEPÚLVEDA</w:t>
                            </w:r>
                          </w:p>
                          <w:p w14:paraId="67476ECA" w14:textId="1CD3BCB1" w:rsidR="005B52B0" w:rsidRPr="000C4365" w:rsidRDefault="0052177A"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15pt;margin-top:6.3pt;width:381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" filled="f" stroked="f" strokeweight=".5pt">
                <v:textbox>
                  <w:txbxContent>
                    <w:p w14:paraId="5E98D609" w14:textId="7402589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568DD">
                        <w:rPr>
                          <w:rFonts w:asciiTheme="majorHAnsi" w:hAnsiTheme="majorHAnsi" w:cs="Arial"/>
                          <w:b/>
                          <w:bCs/>
                          <w:color w:val="0D0D0D" w:themeColor="text1" w:themeTint="F2"/>
                          <w:sz w:val="36"/>
                          <w:szCs w:val="40"/>
                        </w:rPr>
                        <w:t>41</w:t>
                      </w:r>
                      <w:r w:rsidR="00322450" w:rsidRPr="004B7EB6">
                        <w:rPr>
                          <w:rFonts w:asciiTheme="majorHAnsi" w:hAnsiTheme="majorHAnsi" w:cs="Arial"/>
                          <w:b/>
                          <w:bCs/>
                          <w:color w:val="0D0D0D" w:themeColor="text1" w:themeTint="F2"/>
                          <w:sz w:val="36"/>
                          <w:szCs w:val="40"/>
                        </w:rPr>
                        <w:t>/</w:t>
                      </w:r>
                      <w:r w:rsidR="004C3D73">
                        <w:rPr>
                          <w:rFonts w:asciiTheme="majorHAnsi" w:hAnsiTheme="majorHAnsi" w:cs="Arial"/>
                          <w:b/>
                          <w:bCs/>
                          <w:color w:val="0D0D0D" w:themeColor="text1" w:themeTint="F2"/>
                          <w:sz w:val="36"/>
                          <w:szCs w:val="40"/>
                        </w:rPr>
                        <w:t>20</w:t>
                      </w:r>
                    </w:p>
                    <w:p w14:paraId="2857F468" w14:textId="209A2E7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2177A">
                        <w:rPr>
                          <w:rFonts w:asciiTheme="majorHAnsi" w:hAnsiTheme="majorHAnsi" w:cs="Arial"/>
                          <w:b/>
                          <w:bCs/>
                          <w:color w:val="0D0D0D" w:themeColor="text1" w:themeTint="F2"/>
                          <w:sz w:val="36"/>
                          <w:szCs w:val="40"/>
                        </w:rPr>
                        <w:t>4-10</w:t>
                      </w:r>
                    </w:p>
                    <w:p w14:paraId="51480B27" w14:textId="5DA9B174"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w:t>
                      </w:r>
                      <w:r w:rsidR="0052177A">
                        <w:rPr>
                          <w:rFonts w:asciiTheme="majorHAnsi" w:hAnsiTheme="majorHAnsi" w:cs="Arial"/>
                          <w:color w:val="0D0D0D" w:themeColor="text1" w:themeTint="F2"/>
                          <w:szCs w:val="22"/>
                        </w:rPr>
                        <w: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267038B3" w:rsidR="00261E08" w:rsidRPr="0052177A" w:rsidRDefault="00744465"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RELATIVES</w:t>
                      </w:r>
                      <w:r w:rsidR="0067025E">
                        <w:rPr>
                          <w:rFonts w:ascii="Cambria" w:hAnsi="Cambria" w:cs="Arial"/>
                          <w:color w:val="0D0D0D"/>
                          <w:szCs w:val="22"/>
                        </w:rPr>
                        <w:t xml:space="preserve"> OF </w:t>
                      </w:r>
                      <w:r w:rsidR="0052177A" w:rsidRPr="0052177A">
                        <w:rPr>
                          <w:rFonts w:ascii="Cambria" w:hAnsi="Cambria" w:cs="Arial"/>
                          <w:color w:val="0D0D0D"/>
                          <w:szCs w:val="22"/>
                        </w:rPr>
                        <w:t>MODESTA CAR</w:t>
                      </w:r>
                      <w:r w:rsidR="0067025E">
                        <w:rPr>
                          <w:rFonts w:ascii="Cambria" w:hAnsi="Cambria" w:cs="Arial"/>
                          <w:color w:val="0D0D0D"/>
                          <w:szCs w:val="22"/>
                        </w:rPr>
                        <w:t>OLINA DEL CARMEN WIFF SEPÚLVEDA</w:t>
                      </w:r>
                    </w:p>
                    <w:p w14:paraId="67476ECA" w14:textId="1CD3BCB1" w:rsidR="005B52B0" w:rsidRPr="000C4365" w:rsidRDefault="0052177A"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2FF1559D"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74740BDB"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4568DD">
                              <w:rPr>
                                <w:rFonts w:asciiTheme="minorHAnsi" w:hAnsiTheme="minorHAnsi"/>
                                <w:color w:val="FFFFFF" w:themeColor="background1"/>
                                <w:sz w:val="22"/>
                                <w:lang w:val="pt-BR"/>
                              </w:rPr>
                              <w:t xml:space="preserve"> 51</w:t>
                            </w:r>
                            <w:r w:rsidRPr="00466D0B">
                              <w:rPr>
                                <w:rFonts w:asciiTheme="minorHAnsi" w:hAnsiTheme="minorHAnsi"/>
                                <w:color w:val="FFFFFF" w:themeColor="background1"/>
                                <w:sz w:val="22"/>
                                <w:lang w:val="pt-BR"/>
                              </w:rPr>
                              <w:t xml:space="preserve"> </w:t>
                            </w:r>
                          </w:p>
                          <w:p w14:paraId="6AC8D657" w14:textId="47544E05"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568DD">
                              <w:rPr>
                                <w:rFonts w:asciiTheme="minorHAnsi" w:hAnsiTheme="minorHAnsi"/>
                                <w:color w:val="FFFFFF" w:themeColor="background1"/>
                                <w:sz w:val="22"/>
                              </w:rPr>
                              <w:t xml:space="preserve">13 </w:t>
                            </w:r>
                            <w:r w:rsidR="009312C9">
                              <w:rPr>
                                <w:rFonts w:asciiTheme="minorHAnsi" w:hAnsiTheme="minorHAnsi"/>
                                <w:color w:val="FFFFFF" w:themeColor="background1"/>
                                <w:sz w:val="22"/>
                              </w:rPr>
                              <w:t>March</w:t>
                            </w:r>
                            <w:r w:rsidR="000C4365">
                              <w:rPr>
                                <w:rFonts w:asciiTheme="minorHAnsi" w:hAnsiTheme="minorHAnsi"/>
                                <w:color w:val="FFFFFF" w:themeColor="background1"/>
                                <w:sz w:val="22"/>
                              </w:rPr>
                              <w:t xml:space="preserve"> </w:t>
                            </w:r>
                            <w:r w:rsidR="0052177A">
                              <w:rPr>
                                <w:rFonts w:asciiTheme="minorHAnsi" w:hAnsiTheme="minorHAnsi"/>
                                <w:color w:val="FFFFFF" w:themeColor="background1"/>
                                <w:sz w:val="22"/>
                              </w:rPr>
                              <w:t>20</w:t>
                            </w:r>
                            <w:r w:rsidR="0067025E">
                              <w:rPr>
                                <w:rFonts w:asciiTheme="minorHAnsi" w:hAnsiTheme="minorHAnsi"/>
                                <w:color w:val="FFFFFF" w:themeColor="background1"/>
                                <w:sz w:val="22"/>
                              </w:rPr>
                              <w:t>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2FF1559D"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2B86BB36" w14:textId="74740BDB"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4568DD">
                        <w:rPr>
                          <w:rFonts w:asciiTheme="minorHAnsi" w:hAnsiTheme="minorHAnsi"/>
                          <w:color w:val="FFFFFF" w:themeColor="background1"/>
                          <w:sz w:val="22"/>
                          <w:lang w:val="pt-BR"/>
                        </w:rPr>
                        <w:t xml:space="preserve"> 51</w:t>
                      </w:r>
                      <w:r w:rsidRPr="00466D0B">
                        <w:rPr>
                          <w:rFonts w:asciiTheme="minorHAnsi" w:hAnsiTheme="minorHAnsi"/>
                          <w:color w:val="FFFFFF" w:themeColor="background1"/>
                          <w:sz w:val="22"/>
                          <w:lang w:val="pt-BR"/>
                        </w:rPr>
                        <w:t xml:space="preserve"> </w:t>
                      </w:r>
                    </w:p>
                    <w:p w14:paraId="6AC8D657" w14:textId="47544E05"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568DD">
                        <w:rPr>
                          <w:rFonts w:asciiTheme="minorHAnsi" w:hAnsiTheme="minorHAnsi"/>
                          <w:color w:val="FFFFFF" w:themeColor="background1"/>
                          <w:sz w:val="22"/>
                        </w:rPr>
                        <w:t xml:space="preserve">13 </w:t>
                      </w:r>
                      <w:r w:rsidR="009312C9">
                        <w:rPr>
                          <w:rFonts w:asciiTheme="minorHAnsi" w:hAnsiTheme="minorHAnsi"/>
                          <w:color w:val="FFFFFF" w:themeColor="background1"/>
                          <w:sz w:val="22"/>
                        </w:rPr>
                        <w:t>March</w:t>
                      </w:r>
                      <w:r w:rsidR="000C4365">
                        <w:rPr>
                          <w:rFonts w:asciiTheme="minorHAnsi" w:hAnsiTheme="minorHAnsi"/>
                          <w:color w:val="FFFFFF" w:themeColor="background1"/>
                          <w:sz w:val="22"/>
                        </w:rPr>
                        <w:t xml:space="preserve"> </w:t>
                      </w:r>
                      <w:r w:rsidR="0052177A">
                        <w:rPr>
                          <w:rFonts w:asciiTheme="minorHAnsi" w:hAnsiTheme="minorHAnsi"/>
                          <w:color w:val="FFFFFF" w:themeColor="background1"/>
                          <w:sz w:val="22"/>
                        </w:rPr>
                        <w:t>20</w:t>
                      </w:r>
                      <w:r w:rsidR="0067025E">
                        <w:rPr>
                          <w:rFonts w:asciiTheme="minorHAnsi" w:hAnsiTheme="minorHAnsi"/>
                          <w:color w:val="FFFFFF" w:themeColor="background1"/>
                          <w:sz w:val="22"/>
                        </w:rPr>
                        <w:t>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4B0D821C" w:rsidR="009B306D" w:rsidRPr="009B306D" w:rsidRDefault="004568D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 xml:space="preserve">lectronically by the Commission on </w:t>
                            </w:r>
                            <w:r w:rsidR="009312C9">
                              <w:rPr>
                                <w:rFonts w:asciiTheme="majorHAnsi" w:hAnsiTheme="majorHAnsi"/>
                                <w:color w:val="0D0D0D" w:themeColor="text1" w:themeTint="F2"/>
                                <w:sz w:val="20"/>
                              </w:rPr>
                              <w:t>March</w:t>
                            </w:r>
                            <w:r>
                              <w:rPr>
                                <w:rFonts w:asciiTheme="majorHAnsi" w:hAnsiTheme="majorHAnsi"/>
                                <w:color w:val="0D0D0D" w:themeColor="text1" w:themeTint="F2"/>
                                <w:sz w:val="20"/>
                              </w:rPr>
                              <w:t xml:space="preserve"> 13</w:t>
                            </w:r>
                            <w:r w:rsidR="009B306D">
                              <w:rPr>
                                <w:rFonts w:asciiTheme="majorHAnsi" w:hAnsiTheme="majorHAnsi"/>
                                <w:color w:val="0D0D0D" w:themeColor="text1" w:themeTint="F2"/>
                                <w:sz w:val="20"/>
                              </w:rPr>
                              <w:t>, 20</w:t>
                            </w:r>
                            <w:r w:rsidR="0067025E">
                              <w:rPr>
                                <w:rFonts w:asciiTheme="majorHAnsi" w:hAnsiTheme="majorHAnsi"/>
                                <w:color w:val="0D0D0D" w:themeColor="text1" w:themeTint="F2"/>
                                <w:sz w:val="20"/>
                              </w:rPr>
                              <w:t>20</w:t>
                            </w:r>
                            <w:r w:rsidR="009312C9">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4B0D821C" w:rsidR="009B306D" w:rsidRPr="009B306D" w:rsidRDefault="004568D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 xml:space="preserve">lectronically by the Commission on </w:t>
                      </w:r>
                      <w:r w:rsidR="009312C9">
                        <w:rPr>
                          <w:rFonts w:asciiTheme="majorHAnsi" w:hAnsiTheme="majorHAnsi"/>
                          <w:color w:val="0D0D0D" w:themeColor="text1" w:themeTint="F2"/>
                          <w:sz w:val="20"/>
                        </w:rPr>
                        <w:t>March</w:t>
                      </w:r>
                      <w:r>
                        <w:rPr>
                          <w:rFonts w:asciiTheme="majorHAnsi" w:hAnsiTheme="majorHAnsi"/>
                          <w:color w:val="0D0D0D" w:themeColor="text1" w:themeTint="F2"/>
                          <w:sz w:val="20"/>
                        </w:rPr>
                        <w:t xml:space="preserve"> 13</w:t>
                      </w:r>
                      <w:r w:rsidR="009B306D">
                        <w:rPr>
                          <w:rFonts w:asciiTheme="majorHAnsi" w:hAnsiTheme="majorHAnsi"/>
                          <w:color w:val="0D0D0D" w:themeColor="text1" w:themeTint="F2"/>
                          <w:sz w:val="20"/>
                        </w:rPr>
                        <w:t>, 20</w:t>
                      </w:r>
                      <w:r w:rsidR="0067025E">
                        <w:rPr>
                          <w:rFonts w:asciiTheme="majorHAnsi" w:hAnsiTheme="majorHAnsi"/>
                          <w:color w:val="0D0D0D" w:themeColor="text1" w:themeTint="F2"/>
                          <w:sz w:val="20"/>
                        </w:rPr>
                        <w:t>20</w:t>
                      </w:r>
                      <w:r w:rsidR="009312C9">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21636AD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568DD">
                              <w:rPr>
                                <w:rFonts w:asciiTheme="majorHAnsi" w:hAnsiTheme="majorHAnsi"/>
                                <w:color w:val="595959" w:themeColor="text1" w:themeTint="A6"/>
                                <w:sz w:val="18"/>
                              </w:rPr>
                              <w:t>41</w:t>
                            </w:r>
                            <w:r w:rsidR="00022CF5" w:rsidRPr="0052177A">
                              <w:rPr>
                                <w:rFonts w:asciiTheme="majorHAnsi" w:hAnsiTheme="majorHAnsi"/>
                                <w:color w:val="595959" w:themeColor="text1" w:themeTint="A6"/>
                                <w:sz w:val="18"/>
                              </w:rPr>
                              <w:t>/</w:t>
                            </w:r>
                            <w:r w:rsidR="004568DD">
                              <w:rPr>
                                <w:rFonts w:asciiTheme="majorHAnsi" w:hAnsiTheme="majorHAnsi"/>
                                <w:color w:val="595959" w:themeColor="text1" w:themeTint="A6"/>
                                <w:sz w:val="18"/>
                              </w:rPr>
                              <w:t>20</w:t>
                            </w:r>
                            <w:r w:rsidRPr="0052177A">
                              <w:rPr>
                                <w:rFonts w:asciiTheme="majorHAnsi" w:hAnsiTheme="majorHAnsi"/>
                                <w:color w:val="595959" w:themeColor="text1" w:themeTint="A6"/>
                                <w:sz w:val="18"/>
                              </w:rPr>
                              <w:t xml:space="preserve">, </w:t>
                            </w:r>
                            <w:r w:rsidR="00F42B71" w:rsidRPr="0052177A">
                              <w:rPr>
                                <w:rFonts w:asciiTheme="majorHAnsi" w:hAnsiTheme="majorHAnsi"/>
                                <w:color w:val="595959" w:themeColor="text1" w:themeTint="A6"/>
                                <w:sz w:val="18"/>
                              </w:rPr>
                              <w:t xml:space="preserve">Petition </w:t>
                            </w:r>
                            <w:r w:rsidR="0052177A" w:rsidRPr="0052177A">
                              <w:rPr>
                                <w:rFonts w:asciiTheme="majorHAnsi" w:hAnsiTheme="majorHAnsi"/>
                                <w:color w:val="595959" w:themeColor="text1" w:themeTint="A6"/>
                                <w:sz w:val="18"/>
                              </w:rPr>
                              <w:t>4-10.</w:t>
                            </w:r>
                            <w:r w:rsidR="009E566A" w:rsidRPr="0052177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67025E">
                              <w:rPr>
                                <w:rFonts w:asciiTheme="majorHAnsi" w:hAnsiTheme="majorHAnsi"/>
                                <w:color w:val="595959" w:themeColor="text1" w:themeTint="A6"/>
                                <w:sz w:val="18"/>
                              </w:rPr>
                              <w:t xml:space="preserve"> </w:t>
                            </w:r>
                            <w:r w:rsidR="00744465">
                              <w:rPr>
                                <w:rFonts w:asciiTheme="majorHAnsi" w:hAnsiTheme="majorHAnsi"/>
                                <w:color w:val="595959" w:themeColor="text1" w:themeTint="A6"/>
                                <w:sz w:val="18"/>
                              </w:rPr>
                              <w:t>Relatives</w:t>
                            </w:r>
                            <w:r w:rsidR="0067025E">
                              <w:rPr>
                                <w:rFonts w:asciiTheme="majorHAnsi" w:hAnsiTheme="majorHAnsi"/>
                                <w:color w:val="595959" w:themeColor="text1" w:themeTint="A6"/>
                                <w:sz w:val="18"/>
                              </w:rPr>
                              <w:t xml:space="preserve"> of</w:t>
                            </w:r>
                            <w:r w:rsidRPr="003C32BC">
                              <w:rPr>
                                <w:rFonts w:asciiTheme="majorHAnsi" w:hAnsiTheme="majorHAnsi"/>
                                <w:color w:val="595959" w:themeColor="text1" w:themeTint="A6"/>
                                <w:sz w:val="18"/>
                              </w:rPr>
                              <w:t xml:space="preserve"> </w:t>
                            </w:r>
                            <w:proofErr w:type="spellStart"/>
                            <w:r w:rsidR="0052177A">
                              <w:rPr>
                                <w:rFonts w:asciiTheme="majorHAnsi" w:hAnsiTheme="majorHAnsi"/>
                                <w:color w:val="595959" w:themeColor="text1" w:themeTint="A6"/>
                                <w:sz w:val="18"/>
                              </w:rPr>
                              <w:t>Modesta</w:t>
                            </w:r>
                            <w:proofErr w:type="spellEnd"/>
                            <w:r w:rsidR="0052177A">
                              <w:rPr>
                                <w:rFonts w:asciiTheme="majorHAnsi" w:hAnsiTheme="majorHAnsi"/>
                                <w:color w:val="595959" w:themeColor="text1" w:themeTint="A6"/>
                                <w:sz w:val="18"/>
                              </w:rPr>
                              <w:t xml:space="preserve"> Caroli</w:t>
                            </w:r>
                            <w:r w:rsidR="0067025E">
                              <w:rPr>
                                <w:rFonts w:asciiTheme="majorHAnsi" w:hAnsiTheme="majorHAnsi"/>
                                <w:color w:val="595959" w:themeColor="text1" w:themeTint="A6"/>
                                <w:sz w:val="18"/>
                              </w:rPr>
                              <w:t xml:space="preserve">na </w:t>
                            </w:r>
                            <w:proofErr w:type="gramStart"/>
                            <w:r w:rsidR="0067025E">
                              <w:rPr>
                                <w:rFonts w:asciiTheme="majorHAnsi" w:hAnsiTheme="majorHAnsi"/>
                                <w:color w:val="595959" w:themeColor="text1" w:themeTint="A6"/>
                                <w:sz w:val="18"/>
                              </w:rPr>
                              <w:t>del</w:t>
                            </w:r>
                            <w:proofErr w:type="gramEnd"/>
                            <w:r w:rsidR="0067025E">
                              <w:rPr>
                                <w:rFonts w:asciiTheme="majorHAnsi" w:hAnsiTheme="majorHAnsi"/>
                                <w:color w:val="595959" w:themeColor="text1" w:themeTint="A6"/>
                                <w:sz w:val="18"/>
                              </w:rPr>
                              <w:t xml:space="preserve"> Carmen </w:t>
                            </w:r>
                            <w:proofErr w:type="spellStart"/>
                            <w:r w:rsidR="0067025E">
                              <w:rPr>
                                <w:rFonts w:asciiTheme="majorHAnsi" w:hAnsiTheme="majorHAnsi"/>
                                <w:color w:val="595959" w:themeColor="text1" w:themeTint="A6"/>
                                <w:sz w:val="18"/>
                              </w:rPr>
                              <w:t>Wiff</w:t>
                            </w:r>
                            <w:proofErr w:type="spellEnd"/>
                            <w:r w:rsidR="0067025E">
                              <w:rPr>
                                <w:rFonts w:asciiTheme="majorHAnsi" w:hAnsiTheme="majorHAnsi"/>
                                <w:color w:val="595959" w:themeColor="text1" w:themeTint="A6"/>
                                <w:sz w:val="18"/>
                              </w:rPr>
                              <w:t xml:space="preserve"> </w:t>
                            </w:r>
                            <w:proofErr w:type="spellStart"/>
                            <w:r w:rsidR="0067025E">
                              <w:rPr>
                                <w:rFonts w:asciiTheme="majorHAnsi" w:hAnsiTheme="majorHAnsi"/>
                                <w:color w:val="595959" w:themeColor="text1" w:themeTint="A6"/>
                                <w:sz w:val="18"/>
                              </w:rPr>
                              <w:t>Sepúlveda</w:t>
                            </w:r>
                            <w:proofErr w:type="spellEnd"/>
                            <w:r w:rsidRPr="003C32BC">
                              <w:rPr>
                                <w:rFonts w:asciiTheme="majorHAnsi" w:hAnsiTheme="majorHAnsi"/>
                                <w:color w:val="595959" w:themeColor="text1" w:themeTint="A6"/>
                                <w:sz w:val="18"/>
                              </w:rPr>
                              <w:t xml:space="preserve">. </w:t>
                            </w:r>
                            <w:r w:rsidR="0052177A">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9312C9">
                              <w:rPr>
                                <w:rFonts w:asciiTheme="majorHAnsi" w:hAnsiTheme="majorHAnsi"/>
                                <w:color w:val="595959" w:themeColor="text1" w:themeTint="A6"/>
                                <w:sz w:val="18"/>
                              </w:rPr>
                              <w:t>March</w:t>
                            </w:r>
                            <w:r w:rsidR="004568DD">
                              <w:rPr>
                                <w:rFonts w:asciiTheme="majorHAnsi" w:hAnsiTheme="majorHAnsi"/>
                                <w:color w:val="595959" w:themeColor="text1" w:themeTint="A6"/>
                                <w:sz w:val="18"/>
                              </w:rPr>
                              <w:t xml:space="preserve"> 13, 2020</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21636AD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568DD">
                        <w:rPr>
                          <w:rFonts w:asciiTheme="majorHAnsi" w:hAnsiTheme="majorHAnsi"/>
                          <w:color w:val="595959" w:themeColor="text1" w:themeTint="A6"/>
                          <w:sz w:val="18"/>
                        </w:rPr>
                        <w:t>41</w:t>
                      </w:r>
                      <w:r w:rsidR="00022CF5" w:rsidRPr="0052177A">
                        <w:rPr>
                          <w:rFonts w:asciiTheme="majorHAnsi" w:hAnsiTheme="majorHAnsi"/>
                          <w:color w:val="595959" w:themeColor="text1" w:themeTint="A6"/>
                          <w:sz w:val="18"/>
                        </w:rPr>
                        <w:t>/</w:t>
                      </w:r>
                      <w:r w:rsidR="004568DD">
                        <w:rPr>
                          <w:rFonts w:asciiTheme="majorHAnsi" w:hAnsiTheme="majorHAnsi"/>
                          <w:color w:val="595959" w:themeColor="text1" w:themeTint="A6"/>
                          <w:sz w:val="18"/>
                        </w:rPr>
                        <w:t>20</w:t>
                      </w:r>
                      <w:r w:rsidRPr="0052177A">
                        <w:rPr>
                          <w:rFonts w:asciiTheme="majorHAnsi" w:hAnsiTheme="majorHAnsi"/>
                          <w:color w:val="595959" w:themeColor="text1" w:themeTint="A6"/>
                          <w:sz w:val="18"/>
                        </w:rPr>
                        <w:t xml:space="preserve">, </w:t>
                      </w:r>
                      <w:r w:rsidR="00F42B71" w:rsidRPr="0052177A">
                        <w:rPr>
                          <w:rFonts w:asciiTheme="majorHAnsi" w:hAnsiTheme="majorHAnsi"/>
                          <w:color w:val="595959" w:themeColor="text1" w:themeTint="A6"/>
                          <w:sz w:val="18"/>
                        </w:rPr>
                        <w:t xml:space="preserve">Petition </w:t>
                      </w:r>
                      <w:r w:rsidR="0052177A" w:rsidRPr="0052177A">
                        <w:rPr>
                          <w:rFonts w:asciiTheme="majorHAnsi" w:hAnsiTheme="majorHAnsi"/>
                          <w:color w:val="595959" w:themeColor="text1" w:themeTint="A6"/>
                          <w:sz w:val="18"/>
                        </w:rPr>
                        <w:t>4-10.</w:t>
                      </w:r>
                      <w:r w:rsidR="009E566A" w:rsidRPr="0052177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67025E">
                        <w:rPr>
                          <w:rFonts w:asciiTheme="majorHAnsi" w:hAnsiTheme="majorHAnsi"/>
                          <w:color w:val="595959" w:themeColor="text1" w:themeTint="A6"/>
                          <w:sz w:val="18"/>
                        </w:rPr>
                        <w:t xml:space="preserve"> </w:t>
                      </w:r>
                      <w:r w:rsidR="00744465">
                        <w:rPr>
                          <w:rFonts w:asciiTheme="majorHAnsi" w:hAnsiTheme="majorHAnsi"/>
                          <w:color w:val="595959" w:themeColor="text1" w:themeTint="A6"/>
                          <w:sz w:val="18"/>
                        </w:rPr>
                        <w:t>Relatives</w:t>
                      </w:r>
                      <w:r w:rsidR="0067025E">
                        <w:rPr>
                          <w:rFonts w:asciiTheme="majorHAnsi" w:hAnsiTheme="majorHAnsi"/>
                          <w:color w:val="595959" w:themeColor="text1" w:themeTint="A6"/>
                          <w:sz w:val="18"/>
                        </w:rPr>
                        <w:t xml:space="preserve"> of</w:t>
                      </w:r>
                      <w:r w:rsidRPr="003C32BC">
                        <w:rPr>
                          <w:rFonts w:asciiTheme="majorHAnsi" w:hAnsiTheme="majorHAnsi"/>
                          <w:color w:val="595959" w:themeColor="text1" w:themeTint="A6"/>
                          <w:sz w:val="18"/>
                        </w:rPr>
                        <w:t xml:space="preserve"> </w:t>
                      </w:r>
                      <w:proofErr w:type="spellStart"/>
                      <w:r w:rsidR="0052177A">
                        <w:rPr>
                          <w:rFonts w:asciiTheme="majorHAnsi" w:hAnsiTheme="majorHAnsi"/>
                          <w:color w:val="595959" w:themeColor="text1" w:themeTint="A6"/>
                          <w:sz w:val="18"/>
                        </w:rPr>
                        <w:t>Modesta</w:t>
                      </w:r>
                      <w:proofErr w:type="spellEnd"/>
                      <w:r w:rsidR="0052177A">
                        <w:rPr>
                          <w:rFonts w:asciiTheme="majorHAnsi" w:hAnsiTheme="majorHAnsi"/>
                          <w:color w:val="595959" w:themeColor="text1" w:themeTint="A6"/>
                          <w:sz w:val="18"/>
                        </w:rPr>
                        <w:t xml:space="preserve"> Caroli</w:t>
                      </w:r>
                      <w:r w:rsidR="0067025E">
                        <w:rPr>
                          <w:rFonts w:asciiTheme="majorHAnsi" w:hAnsiTheme="majorHAnsi"/>
                          <w:color w:val="595959" w:themeColor="text1" w:themeTint="A6"/>
                          <w:sz w:val="18"/>
                        </w:rPr>
                        <w:t xml:space="preserve">na </w:t>
                      </w:r>
                      <w:proofErr w:type="gramStart"/>
                      <w:r w:rsidR="0067025E">
                        <w:rPr>
                          <w:rFonts w:asciiTheme="majorHAnsi" w:hAnsiTheme="majorHAnsi"/>
                          <w:color w:val="595959" w:themeColor="text1" w:themeTint="A6"/>
                          <w:sz w:val="18"/>
                        </w:rPr>
                        <w:t>del</w:t>
                      </w:r>
                      <w:proofErr w:type="gramEnd"/>
                      <w:r w:rsidR="0067025E">
                        <w:rPr>
                          <w:rFonts w:asciiTheme="majorHAnsi" w:hAnsiTheme="majorHAnsi"/>
                          <w:color w:val="595959" w:themeColor="text1" w:themeTint="A6"/>
                          <w:sz w:val="18"/>
                        </w:rPr>
                        <w:t xml:space="preserve"> Carmen </w:t>
                      </w:r>
                      <w:proofErr w:type="spellStart"/>
                      <w:r w:rsidR="0067025E">
                        <w:rPr>
                          <w:rFonts w:asciiTheme="majorHAnsi" w:hAnsiTheme="majorHAnsi"/>
                          <w:color w:val="595959" w:themeColor="text1" w:themeTint="A6"/>
                          <w:sz w:val="18"/>
                        </w:rPr>
                        <w:t>Wiff</w:t>
                      </w:r>
                      <w:proofErr w:type="spellEnd"/>
                      <w:r w:rsidR="0067025E">
                        <w:rPr>
                          <w:rFonts w:asciiTheme="majorHAnsi" w:hAnsiTheme="majorHAnsi"/>
                          <w:color w:val="595959" w:themeColor="text1" w:themeTint="A6"/>
                          <w:sz w:val="18"/>
                        </w:rPr>
                        <w:t xml:space="preserve"> </w:t>
                      </w:r>
                      <w:proofErr w:type="spellStart"/>
                      <w:r w:rsidR="0067025E">
                        <w:rPr>
                          <w:rFonts w:asciiTheme="majorHAnsi" w:hAnsiTheme="majorHAnsi"/>
                          <w:color w:val="595959" w:themeColor="text1" w:themeTint="A6"/>
                          <w:sz w:val="18"/>
                        </w:rPr>
                        <w:t>Sepúlveda</w:t>
                      </w:r>
                      <w:proofErr w:type="spellEnd"/>
                      <w:r w:rsidRPr="003C32BC">
                        <w:rPr>
                          <w:rFonts w:asciiTheme="majorHAnsi" w:hAnsiTheme="majorHAnsi"/>
                          <w:color w:val="595959" w:themeColor="text1" w:themeTint="A6"/>
                          <w:sz w:val="18"/>
                        </w:rPr>
                        <w:t xml:space="preserve">. </w:t>
                      </w:r>
                      <w:r w:rsidR="0052177A">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9312C9">
                        <w:rPr>
                          <w:rFonts w:asciiTheme="majorHAnsi" w:hAnsiTheme="majorHAnsi"/>
                          <w:color w:val="595959" w:themeColor="text1" w:themeTint="A6"/>
                          <w:sz w:val="18"/>
                        </w:rPr>
                        <w:t>March</w:t>
                      </w:r>
                      <w:r w:rsidR="004568DD">
                        <w:rPr>
                          <w:rFonts w:asciiTheme="majorHAnsi" w:hAnsiTheme="majorHAnsi"/>
                          <w:color w:val="595959" w:themeColor="text1" w:themeTint="A6"/>
                          <w:sz w:val="18"/>
                        </w:rPr>
                        <w:t xml:space="preserve"> 13, 2020</w:t>
                      </w:r>
                      <w:r w:rsidR="00F621C3">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227DA0E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C3D7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227DA0E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C3D7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29AB0DBE" w:rsidR="00261E08" w:rsidRPr="003A5566" w:rsidRDefault="0052177A" w:rsidP="009163FC">
            <w:pPr>
              <w:jc w:val="both"/>
              <w:rPr>
                <w:rFonts w:asciiTheme="majorHAnsi" w:hAnsiTheme="majorHAnsi"/>
                <w:bCs/>
                <w:sz w:val="19"/>
                <w:szCs w:val="19"/>
              </w:rPr>
            </w:pPr>
            <w:r>
              <w:rPr>
                <w:rFonts w:asciiTheme="majorHAnsi" w:hAnsiTheme="majorHAnsi"/>
                <w:sz w:val="19"/>
                <w:szCs w:val="19"/>
              </w:rPr>
              <w:t xml:space="preserve">Nelson </w:t>
            </w:r>
            <w:proofErr w:type="spellStart"/>
            <w:r>
              <w:rPr>
                <w:rFonts w:asciiTheme="majorHAnsi" w:hAnsiTheme="majorHAnsi"/>
                <w:sz w:val="19"/>
                <w:szCs w:val="19"/>
              </w:rPr>
              <w:t>Caucoto</w:t>
            </w:r>
            <w:proofErr w:type="spellEnd"/>
            <w:r>
              <w:rPr>
                <w:rStyle w:val="FootnoteReference"/>
                <w:rFonts w:asciiTheme="majorHAnsi" w:hAnsiTheme="majorHAnsi"/>
                <w:sz w:val="19"/>
                <w:szCs w:val="19"/>
              </w:rPr>
              <w:footnoteReference w:id="2"/>
            </w:r>
          </w:p>
        </w:tc>
      </w:tr>
      <w:tr w:rsidR="00261E08" w:rsidRPr="0052177A"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4C0FE983"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r w:rsidR="0052177A">
              <w:rPr>
                <w:rFonts w:asciiTheme="majorHAnsi" w:hAnsiTheme="majorHAnsi"/>
                <w:bCs/>
                <w:color w:val="FFFFFF" w:themeColor="background1"/>
                <w:sz w:val="19"/>
                <w:szCs w:val="19"/>
              </w:rPr>
              <w:t>s</w:t>
            </w:r>
          </w:p>
        </w:tc>
        <w:tc>
          <w:tcPr>
            <w:tcW w:w="6570" w:type="dxa"/>
          </w:tcPr>
          <w:p w14:paraId="1E62AC27" w14:textId="4D303FE5" w:rsidR="00261E08" w:rsidRPr="0052177A" w:rsidRDefault="00744465" w:rsidP="0067025E">
            <w:pPr>
              <w:jc w:val="both"/>
              <w:rPr>
                <w:rFonts w:asciiTheme="majorHAnsi" w:hAnsiTheme="majorHAnsi"/>
                <w:bCs/>
                <w:sz w:val="19"/>
                <w:szCs w:val="19"/>
              </w:rPr>
            </w:pPr>
            <w:r>
              <w:rPr>
                <w:rFonts w:asciiTheme="majorHAnsi" w:hAnsiTheme="majorHAnsi"/>
                <w:bCs/>
                <w:sz w:val="19"/>
                <w:szCs w:val="19"/>
              </w:rPr>
              <w:t>Relatives</w:t>
            </w:r>
            <w:r w:rsidR="0067025E">
              <w:rPr>
                <w:rFonts w:asciiTheme="majorHAnsi" w:hAnsiTheme="majorHAnsi"/>
                <w:bCs/>
                <w:sz w:val="19"/>
                <w:szCs w:val="19"/>
              </w:rPr>
              <w:t xml:space="preserve"> of </w:t>
            </w:r>
            <w:proofErr w:type="spellStart"/>
            <w:r w:rsidR="0052177A" w:rsidRPr="0052177A">
              <w:rPr>
                <w:rFonts w:asciiTheme="majorHAnsi" w:hAnsiTheme="majorHAnsi"/>
                <w:bCs/>
                <w:sz w:val="19"/>
                <w:szCs w:val="19"/>
              </w:rPr>
              <w:t>Modesta</w:t>
            </w:r>
            <w:proofErr w:type="spellEnd"/>
            <w:r w:rsidR="0052177A" w:rsidRPr="0052177A">
              <w:rPr>
                <w:rFonts w:asciiTheme="majorHAnsi" w:hAnsiTheme="majorHAnsi"/>
                <w:bCs/>
                <w:sz w:val="19"/>
                <w:szCs w:val="19"/>
              </w:rPr>
              <w:t xml:space="preserve"> Carolina del Carmen </w:t>
            </w:r>
            <w:proofErr w:type="spellStart"/>
            <w:r w:rsidR="0052177A" w:rsidRPr="0052177A">
              <w:rPr>
                <w:rFonts w:asciiTheme="majorHAnsi" w:hAnsiTheme="majorHAnsi"/>
                <w:bCs/>
                <w:sz w:val="19"/>
                <w:szCs w:val="19"/>
              </w:rPr>
              <w:t>Wiff</w:t>
            </w:r>
            <w:proofErr w:type="spellEnd"/>
            <w:r w:rsidR="0052177A" w:rsidRPr="0052177A">
              <w:rPr>
                <w:rFonts w:asciiTheme="majorHAnsi" w:hAnsiTheme="majorHAnsi"/>
                <w:bCs/>
                <w:sz w:val="19"/>
                <w:szCs w:val="19"/>
              </w:rPr>
              <w:t xml:space="preserve"> </w:t>
            </w:r>
            <w:proofErr w:type="spellStart"/>
            <w:r w:rsidR="0052177A" w:rsidRPr="0052177A">
              <w:rPr>
                <w:rFonts w:asciiTheme="majorHAnsi" w:hAnsiTheme="majorHAnsi"/>
                <w:bCs/>
                <w:sz w:val="19"/>
                <w:szCs w:val="19"/>
              </w:rPr>
              <w:t>Sepúlveda</w:t>
            </w:r>
            <w:proofErr w:type="spellEnd"/>
            <w:r w:rsidR="0052177A">
              <w:rPr>
                <w:rStyle w:val="FootnoteReference"/>
                <w:rFonts w:asciiTheme="majorHAnsi" w:hAnsiTheme="majorHAnsi"/>
                <w:bCs/>
                <w:sz w:val="19"/>
                <w:szCs w:val="19"/>
              </w:rPr>
              <w:footnoteReference w:id="3"/>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30EDA53E" w:rsidR="00261E08" w:rsidRPr="003A5566" w:rsidRDefault="0052177A" w:rsidP="009163FC">
            <w:pPr>
              <w:jc w:val="both"/>
              <w:rPr>
                <w:rFonts w:asciiTheme="majorHAnsi" w:hAnsiTheme="majorHAnsi"/>
                <w:bCs/>
                <w:sz w:val="19"/>
                <w:szCs w:val="19"/>
              </w:rPr>
            </w:pPr>
            <w:r>
              <w:rPr>
                <w:rFonts w:asciiTheme="majorHAnsi" w:hAnsiTheme="majorHAnsi"/>
                <w:bCs/>
                <w:sz w:val="19"/>
                <w:szCs w:val="19"/>
              </w:rPr>
              <w:t xml:space="preserve">Chile </w:t>
            </w:r>
            <w:r>
              <w:rPr>
                <w:rStyle w:val="FootnoteReference"/>
                <w:rFonts w:asciiTheme="majorHAnsi" w:hAnsiTheme="majorHAnsi"/>
                <w:bCs/>
                <w:sz w:val="19"/>
                <w:szCs w:val="19"/>
              </w:rPr>
              <w:footnoteReference w:id="4"/>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4AEA5446" w:rsidR="00261E08" w:rsidRPr="003A5566" w:rsidRDefault="0052177A" w:rsidP="00261E08">
            <w:pPr>
              <w:jc w:val="both"/>
              <w:rPr>
                <w:rFonts w:asciiTheme="majorHAnsi" w:hAnsiTheme="majorHAnsi"/>
                <w:bCs/>
                <w:sz w:val="19"/>
                <w:szCs w:val="19"/>
              </w:rPr>
            </w:pPr>
            <w:r>
              <w:rPr>
                <w:rFonts w:asciiTheme="majorHAnsi" w:hAnsiTheme="majorHAnsi"/>
                <w:sz w:val="19"/>
                <w:szCs w:val="19"/>
              </w:rPr>
              <w:t>Articles 8 (fair trial), 25 (judicial protection) of the American Convention on Human Rights</w:t>
            </w:r>
            <w:r>
              <w:rPr>
                <w:rStyle w:val="FootnoteReference"/>
                <w:rFonts w:asciiTheme="majorHAnsi" w:hAnsiTheme="majorHAnsi"/>
                <w:sz w:val="19"/>
                <w:szCs w:val="19"/>
              </w:rPr>
              <w:footnoteReference w:id="5"/>
            </w:r>
            <w:r w:rsidR="00261E08" w:rsidRPr="003A5566">
              <w:rPr>
                <w:rFonts w:asciiTheme="majorHAnsi" w:hAnsiTheme="majorHAnsi"/>
                <w:sz w:val="19"/>
                <w:szCs w:val="19"/>
              </w:rPr>
              <w:t xml:space="preserve">  </w:t>
            </w:r>
            <w:r>
              <w:rPr>
                <w:rFonts w:asciiTheme="majorHAnsi" w:hAnsiTheme="majorHAnsi"/>
                <w:sz w:val="19"/>
                <w:szCs w:val="19"/>
              </w:rPr>
              <w:t>in connection with its Articles 1.1 (obligation to respect rights) and 2 (domestic legal effects)</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06E27DD3" w:rsidR="00261E08" w:rsidRPr="003A5566" w:rsidRDefault="001177D4" w:rsidP="009163FC">
            <w:pPr>
              <w:jc w:val="both"/>
              <w:rPr>
                <w:rFonts w:asciiTheme="majorHAnsi" w:hAnsiTheme="majorHAnsi"/>
                <w:bCs/>
                <w:sz w:val="19"/>
                <w:szCs w:val="19"/>
              </w:rPr>
            </w:pPr>
            <w:r>
              <w:rPr>
                <w:rFonts w:asciiTheme="majorHAnsi" w:hAnsiTheme="majorHAnsi"/>
                <w:bCs/>
                <w:sz w:val="19"/>
                <w:szCs w:val="19"/>
              </w:rPr>
              <w:t>January 3, 2010</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023B6FBE" w:rsidR="00261E08" w:rsidRPr="003A5566" w:rsidRDefault="001177D4" w:rsidP="009163FC">
            <w:pPr>
              <w:jc w:val="both"/>
              <w:rPr>
                <w:rFonts w:asciiTheme="majorHAnsi" w:hAnsiTheme="majorHAnsi"/>
                <w:bCs/>
                <w:sz w:val="19"/>
                <w:szCs w:val="19"/>
              </w:rPr>
            </w:pPr>
            <w:r>
              <w:rPr>
                <w:rFonts w:asciiTheme="majorHAnsi" w:hAnsiTheme="majorHAnsi"/>
                <w:bCs/>
                <w:sz w:val="19"/>
                <w:szCs w:val="19"/>
              </w:rPr>
              <w:t>April 19, 2016</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4497A5BA" w:rsidR="00261E08" w:rsidRPr="003A5566" w:rsidRDefault="001177D4" w:rsidP="009163FC">
            <w:pPr>
              <w:jc w:val="both"/>
              <w:rPr>
                <w:rFonts w:asciiTheme="majorHAnsi" w:hAnsiTheme="majorHAnsi"/>
                <w:bCs/>
                <w:sz w:val="19"/>
                <w:szCs w:val="19"/>
              </w:rPr>
            </w:pPr>
            <w:r>
              <w:rPr>
                <w:rFonts w:asciiTheme="majorHAnsi" w:hAnsiTheme="majorHAnsi"/>
                <w:bCs/>
                <w:sz w:val="19"/>
                <w:szCs w:val="19"/>
              </w:rPr>
              <w:t>June 28, 2016</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7850DF7E" w:rsidR="00261E08" w:rsidRPr="003A5566" w:rsidRDefault="001177D4" w:rsidP="009163FC">
            <w:pPr>
              <w:jc w:val="both"/>
              <w:rPr>
                <w:rFonts w:asciiTheme="majorHAnsi" w:hAnsiTheme="majorHAnsi"/>
                <w:bCs/>
                <w:sz w:val="19"/>
                <w:szCs w:val="19"/>
              </w:rPr>
            </w:pPr>
            <w:r>
              <w:rPr>
                <w:rFonts w:asciiTheme="majorHAnsi" w:hAnsiTheme="majorHAnsi"/>
                <w:bCs/>
                <w:sz w:val="19"/>
                <w:szCs w:val="19"/>
              </w:rPr>
              <w:t>September 11, 2017</w:t>
            </w:r>
          </w:p>
        </w:tc>
      </w:tr>
      <w:tr w:rsidR="00261E08" w:rsidRPr="003A5566"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3A5566" w:rsidRDefault="00261E08" w:rsidP="00653EA6">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14:paraId="496FF3FF" w14:textId="2B78B029" w:rsidR="00261E08" w:rsidRPr="003A5566" w:rsidRDefault="001177D4" w:rsidP="009163FC">
            <w:pPr>
              <w:jc w:val="both"/>
              <w:rPr>
                <w:rFonts w:asciiTheme="majorHAnsi" w:hAnsiTheme="majorHAnsi"/>
                <w:bCs/>
                <w:sz w:val="19"/>
                <w:szCs w:val="19"/>
              </w:rPr>
            </w:pPr>
            <w:r>
              <w:rPr>
                <w:rFonts w:asciiTheme="majorHAnsi" w:hAnsiTheme="majorHAnsi"/>
                <w:bCs/>
                <w:sz w:val="19"/>
                <w:szCs w:val="19"/>
              </w:rPr>
              <w:t>June 21,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111FEB1B" w:rsidR="00261E08" w:rsidRPr="003A5566" w:rsidRDefault="001177D4"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vAlign w:val="center"/>
          </w:tcPr>
          <w:p w14:paraId="27041F7E" w14:textId="01DD4F47" w:rsidR="00261E08" w:rsidRPr="003A5566" w:rsidRDefault="001177D4"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vAlign w:val="center"/>
          </w:tcPr>
          <w:p w14:paraId="6091B7B0" w14:textId="4A8D2E64" w:rsidR="00261E08" w:rsidRPr="003A5566" w:rsidRDefault="001177D4"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vAlign w:val="center"/>
          </w:tcPr>
          <w:p w14:paraId="49BB57C8" w14:textId="0448E1AF" w:rsidR="00261E08" w:rsidRPr="003A5566" w:rsidRDefault="001177D4" w:rsidP="009163FC">
            <w:pPr>
              <w:jc w:val="both"/>
              <w:rPr>
                <w:rFonts w:asciiTheme="majorHAnsi" w:hAnsiTheme="majorHAnsi"/>
                <w:bCs/>
                <w:sz w:val="19"/>
                <w:szCs w:val="19"/>
              </w:rPr>
            </w:pPr>
            <w:r>
              <w:rPr>
                <w:rFonts w:asciiTheme="majorHAnsi" w:hAnsiTheme="majorHAnsi"/>
                <w:bCs/>
                <w:sz w:val="19"/>
                <w:szCs w:val="19"/>
              </w:rPr>
              <w:t>Yes, American Convention (deposit of instrument of ratification 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497A291C" w:rsidR="00261E08" w:rsidRPr="003A5566" w:rsidRDefault="001177D4"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2D95B805" w:rsidR="00261E08" w:rsidRPr="003A5566" w:rsidRDefault="001177D4" w:rsidP="009163FC">
            <w:pPr>
              <w:jc w:val="both"/>
              <w:rPr>
                <w:rFonts w:asciiTheme="majorHAnsi" w:hAnsiTheme="majorHAnsi"/>
                <w:bCs/>
                <w:sz w:val="19"/>
                <w:szCs w:val="19"/>
              </w:rPr>
            </w:pPr>
            <w:r>
              <w:rPr>
                <w:rFonts w:asciiTheme="majorHAnsi" w:hAnsiTheme="majorHAnsi"/>
                <w:sz w:val="19"/>
                <w:szCs w:val="19"/>
              </w:rPr>
              <w:t>Articles 8 (fair trial) and 25 (judicial protection) of the American Convention on Human Rights</w:t>
            </w:r>
            <w:r w:rsidRPr="003A5566">
              <w:rPr>
                <w:rFonts w:asciiTheme="majorHAnsi" w:hAnsiTheme="majorHAnsi"/>
                <w:sz w:val="19"/>
                <w:szCs w:val="19"/>
              </w:rPr>
              <w:t xml:space="preserve"> </w:t>
            </w:r>
            <w:r>
              <w:rPr>
                <w:rFonts w:asciiTheme="majorHAnsi" w:hAnsiTheme="majorHAnsi"/>
                <w:sz w:val="19"/>
                <w:szCs w:val="19"/>
              </w:rPr>
              <w:t>in connection with its Articles 1.1 (obligation to respect rights) and 2 (domestic legal effects)</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2D3B37F8" w:rsidR="00261E08" w:rsidRPr="003A5566" w:rsidRDefault="002052C4" w:rsidP="009163FC">
            <w:pPr>
              <w:rPr>
                <w:rFonts w:asciiTheme="majorHAnsi" w:hAnsiTheme="majorHAnsi"/>
                <w:bCs/>
                <w:sz w:val="19"/>
                <w:szCs w:val="19"/>
              </w:rPr>
            </w:pPr>
            <w:r>
              <w:rPr>
                <w:rFonts w:asciiTheme="majorHAnsi" w:hAnsiTheme="majorHAnsi"/>
                <w:bCs/>
                <w:sz w:val="19"/>
                <w:szCs w:val="19"/>
              </w:rPr>
              <w:t>Exception set forth in Article 46.2.b of the Convention applies</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53DEE95A" w:rsidR="00261E08" w:rsidRPr="003A5566" w:rsidRDefault="001177D4" w:rsidP="009163FC">
            <w:pPr>
              <w:rPr>
                <w:rFonts w:asciiTheme="majorHAnsi" w:hAnsiTheme="majorHAnsi"/>
                <w:bCs/>
                <w:sz w:val="19"/>
                <w:szCs w:val="19"/>
              </w:rPr>
            </w:pPr>
            <w:r>
              <w:rPr>
                <w:rFonts w:asciiTheme="majorHAnsi" w:hAnsiTheme="majorHAnsi"/>
                <w:bCs/>
                <w:sz w:val="19"/>
                <w:szCs w:val="19"/>
              </w:rPr>
              <w:t>Yes</w:t>
            </w:r>
            <w:r w:rsidR="002052C4">
              <w:rPr>
                <w:rFonts w:asciiTheme="majorHAnsi" w:hAnsiTheme="majorHAnsi"/>
                <w:bCs/>
                <w:sz w:val="19"/>
                <w:szCs w:val="19"/>
              </w:rPr>
              <w:t>, under the terms of section VI</w:t>
            </w:r>
          </w:p>
        </w:tc>
      </w:tr>
    </w:tbl>
    <w:p w14:paraId="3FEBD323" w14:textId="6C19C762"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0CE04CEE" w14:textId="267D8E75" w:rsidR="00271C63" w:rsidRPr="002441DA" w:rsidRDefault="00271C63" w:rsidP="00986B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petitioning party claims that the family members of </w:t>
      </w:r>
      <w:proofErr w:type="spellStart"/>
      <w:r>
        <w:rPr>
          <w:rFonts w:ascii="Cambria" w:hAnsi="Cambria"/>
          <w:sz w:val="20"/>
          <w:szCs w:val="20"/>
          <w:lang w:val="en"/>
        </w:rPr>
        <w:t>Modesta</w:t>
      </w:r>
      <w:proofErr w:type="spellEnd"/>
      <w:r>
        <w:rPr>
          <w:rFonts w:ascii="Cambria" w:hAnsi="Cambria"/>
          <w:sz w:val="20"/>
          <w:szCs w:val="20"/>
          <w:lang w:val="en"/>
        </w:rPr>
        <w:t xml:space="preserve"> Carolina del Carmen </w:t>
      </w:r>
      <w:proofErr w:type="spellStart"/>
      <w:r>
        <w:rPr>
          <w:rFonts w:ascii="Cambria" w:hAnsi="Cambria"/>
          <w:sz w:val="20"/>
          <w:szCs w:val="20"/>
          <w:lang w:val="en"/>
        </w:rPr>
        <w:t>Wiff</w:t>
      </w:r>
      <w:proofErr w:type="spellEnd"/>
      <w:r>
        <w:rPr>
          <w:rFonts w:ascii="Cambria" w:hAnsi="Cambria"/>
          <w:sz w:val="20"/>
          <w:szCs w:val="20"/>
          <w:lang w:val="en"/>
        </w:rPr>
        <w:t xml:space="preserve"> </w:t>
      </w:r>
      <w:proofErr w:type="spellStart"/>
      <w:r>
        <w:rPr>
          <w:rFonts w:ascii="Cambria" w:hAnsi="Cambria"/>
          <w:sz w:val="20"/>
          <w:szCs w:val="20"/>
          <w:lang w:val="en"/>
        </w:rPr>
        <w:t>Sepúlveda</w:t>
      </w:r>
      <w:proofErr w:type="spellEnd"/>
      <w:r>
        <w:rPr>
          <w:rFonts w:ascii="Cambria" w:hAnsi="Cambria"/>
          <w:sz w:val="20"/>
          <w:szCs w:val="20"/>
          <w:lang w:val="en"/>
        </w:rPr>
        <w:t xml:space="preserve"> (or, hereinafter, “the alleged victim”) has not been granted reparations for her extrajudicial detention and subsequent enforced disappearance, and the violation of judicial guarantees and the right to judicial protection in the civil proceedings, which constitute a denial of justice. </w:t>
      </w:r>
      <w:r w:rsidR="00986BB4">
        <w:rPr>
          <w:rFonts w:ascii="Cambria" w:hAnsi="Cambria"/>
          <w:sz w:val="20"/>
          <w:szCs w:val="20"/>
          <w:lang w:val="en"/>
        </w:rPr>
        <w:t>The petitioner</w:t>
      </w:r>
      <w:r w:rsidR="00986BB4" w:rsidRPr="00986BB4">
        <w:rPr>
          <w:rFonts w:ascii="Cambria" w:hAnsi="Cambria"/>
          <w:sz w:val="20"/>
          <w:szCs w:val="20"/>
          <w:lang w:val="en"/>
        </w:rPr>
        <w:t xml:space="preserve"> states that it does not request that the Commission rule on the </w:t>
      </w:r>
      <w:r w:rsidR="00986BB4">
        <w:rPr>
          <w:rFonts w:ascii="Cambria" w:hAnsi="Cambria"/>
          <w:sz w:val="20"/>
          <w:szCs w:val="20"/>
          <w:lang w:val="en"/>
        </w:rPr>
        <w:t>detention</w:t>
      </w:r>
      <w:r w:rsidR="00986BB4" w:rsidRPr="00986BB4">
        <w:rPr>
          <w:rFonts w:ascii="Cambria" w:hAnsi="Cambria"/>
          <w:sz w:val="20"/>
          <w:szCs w:val="20"/>
          <w:lang w:val="en"/>
        </w:rPr>
        <w:t xml:space="preserve"> and subsequent disappearance of the alleged victim, but on the denial of justice by the civil courts.</w:t>
      </w:r>
    </w:p>
    <w:p w14:paraId="13F401CF" w14:textId="4B7A0D54" w:rsidR="00271C63" w:rsidRDefault="00271C63" w:rsidP="00271C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The petitioning party submits</w:t>
      </w:r>
      <w:r>
        <w:rPr>
          <w:rStyle w:val="FootnoteReference"/>
          <w:rFonts w:ascii="Cambria" w:hAnsi="Cambria"/>
          <w:sz w:val="20"/>
          <w:szCs w:val="20"/>
          <w:lang w:val="en"/>
        </w:rPr>
        <w:footnoteReference w:id="7"/>
      </w:r>
      <w:r>
        <w:rPr>
          <w:rFonts w:ascii="Cambria" w:hAnsi="Cambria"/>
          <w:sz w:val="20"/>
          <w:szCs w:val="20"/>
          <w:lang w:val="en"/>
        </w:rPr>
        <w:t xml:space="preserve"> that the alleged victim, a member of the Socialist Party, was arrested on June 25, 1975, along with Carlos Lorca, a member of the Socialist Party Central Committee, by eight officers of the Directorate of National Intelligence (DINA). </w:t>
      </w:r>
      <w:r w:rsidR="0067025E">
        <w:rPr>
          <w:rFonts w:ascii="Cambria" w:hAnsi="Cambria"/>
          <w:sz w:val="20"/>
          <w:szCs w:val="20"/>
          <w:lang w:val="en"/>
        </w:rPr>
        <w:t>The petitioner alleges that a couple,</w:t>
      </w:r>
      <w:r>
        <w:rPr>
          <w:rFonts w:ascii="Cambria" w:hAnsi="Cambria"/>
          <w:sz w:val="20"/>
          <w:szCs w:val="20"/>
          <w:lang w:val="en"/>
        </w:rPr>
        <w:t xml:space="preserve"> including the alleged victim, were </w:t>
      </w:r>
      <w:r w:rsidR="00A63421">
        <w:rPr>
          <w:rFonts w:ascii="Cambria" w:hAnsi="Cambria"/>
          <w:sz w:val="20"/>
          <w:szCs w:val="20"/>
          <w:lang w:val="en"/>
        </w:rPr>
        <w:t>put</w:t>
      </w:r>
      <w:r>
        <w:rPr>
          <w:rFonts w:ascii="Cambria" w:hAnsi="Cambria"/>
          <w:sz w:val="20"/>
          <w:szCs w:val="20"/>
          <w:lang w:val="en"/>
        </w:rPr>
        <w:t xml:space="preserve"> in a car, a red FIAT </w:t>
      </w:r>
      <w:proofErr w:type="gramStart"/>
      <w:r>
        <w:rPr>
          <w:rFonts w:ascii="Cambria" w:hAnsi="Cambria"/>
          <w:sz w:val="20"/>
          <w:szCs w:val="20"/>
          <w:lang w:val="en"/>
        </w:rPr>
        <w:t>125, that</w:t>
      </w:r>
      <w:proofErr w:type="gramEnd"/>
      <w:r>
        <w:rPr>
          <w:rFonts w:ascii="Cambria" w:hAnsi="Cambria"/>
          <w:sz w:val="20"/>
          <w:szCs w:val="20"/>
          <w:lang w:val="en"/>
        </w:rPr>
        <w:t xml:space="preserve"> left to Vicuña </w:t>
      </w:r>
      <w:proofErr w:type="spellStart"/>
      <w:r>
        <w:rPr>
          <w:rFonts w:ascii="Cambria" w:hAnsi="Cambria"/>
          <w:sz w:val="20"/>
          <w:szCs w:val="20"/>
          <w:lang w:val="en"/>
        </w:rPr>
        <w:t>Mackenna</w:t>
      </w:r>
      <w:proofErr w:type="spellEnd"/>
      <w:r>
        <w:rPr>
          <w:rFonts w:ascii="Cambria" w:hAnsi="Cambria"/>
          <w:sz w:val="20"/>
          <w:szCs w:val="20"/>
          <w:lang w:val="en"/>
        </w:rPr>
        <w:t xml:space="preserve">. It alleges that that day in </w:t>
      </w:r>
      <w:proofErr w:type="gramStart"/>
      <w:r>
        <w:rPr>
          <w:rFonts w:ascii="Cambria" w:hAnsi="Cambria"/>
          <w:sz w:val="20"/>
          <w:szCs w:val="20"/>
          <w:lang w:val="en"/>
        </w:rPr>
        <w:lastRenderedPageBreak/>
        <w:t>the</w:t>
      </w:r>
      <w:proofErr w:type="gramEnd"/>
      <w:r>
        <w:rPr>
          <w:rFonts w:ascii="Cambria" w:hAnsi="Cambria"/>
          <w:sz w:val="20"/>
          <w:szCs w:val="20"/>
          <w:lang w:val="en"/>
        </w:rPr>
        <w:t xml:space="preserve"> afternoon, five officers came to the alleged victim’s domicile. They searched the place, seized her passport and an old recorder, and questioned her nine-year-old daughter, her sister, and another woman who was there. Several witnesses confirmed the alleged victim’s confinement at Villa </w:t>
      </w:r>
      <w:proofErr w:type="spellStart"/>
      <w:r>
        <w:rPr>
          <w:rFonts w:ascii="Cambria" w:hAnsi="Cambria"/>
          <w:sz w:val="20"/>
          <w:szCs w:val="20"/>
          <w:lang w:val="en"/>
        </w:rPr>
        <w:t>Grimaldi</w:t>
      </w:r>
      <w:proofErr w:type="spellEnd"/>
      <w:r>
        <w:rPr>
          <w:rFonts w:ascii="Cambria" w:hAnsi="Cambria"/>
          <w:sz w:val="20"/>
          <w:szCs w:val="20"/>
          <w:lang w:val="en"/>
        </w:rPr>
        <w:t xml:space="preserve">. It claims that according to the Retting </w:t>
      </w:r>
      <w:r w:rsidR="0067025E">
        <w:rPr>
          <w:rFonts w:ascii="Cambria" w:hAnsi="Cambria"/>
          <w:sz w:val="20"/>
          <w:szCs w:val="20"/>
          <w:lang w:val="en"/>
        </w:rPr>
        <w:t xml:space="preserve">Commission </w:t>
      </w:r>
      <w:r>
        <w:rPr>
          <w:rFonts w:ascii="Cambria" w:hAnsi="Cambria"/>
          <w:sz w:val="20"/>
          <w:szCs w:val="20"/>
          <w:lang w:val="en"/>
        </w:rPr>
        <w:t xml:space="preserve">Report, the alleged victim’s detention and disappearance was part of a DINA-led operation against the Socialist Party leaders, members of the Political Commission, their contacts, and correspondence. The alleged victim </w:t>
      </w:r>
      <w:r w:rsidR="00A4243D">
        <w:rPr>
          <w:rFonts w:ascii="Cambria" w:hAnsi="Cambria"/>
          <w:sz w:val="20"/>
          <w:szCs w:val="20"/>
          <w:lang w:val="en"/>
        </w:rPr>
        <w:t>is still</w:t>
      </w:r>
      <w:r>
        <w:rPr>
          <w:rFonts w:ascii="Cambria" w:hAnsi="Cambria"/>
          <w:sz w:val="20"/>
          <w:szCs w:val="20"/>
          <w:lang w:val="en"/>
        </w:rPr>
        <w:t xml:space="preserve"> considered a disappeared detainee, and her destination</w:t>
      </w:r>
      <w:r w:rsidR="00A4243D">
        <w:rPr>
          <w:rFonts w:ascii="Cambria" w:hAnsi="Cambria"/>
          <w:sz w:val="20"/>
          <w:szCs w:val="20"/>
          <w:lang w:val="en"/>
        </w:rPr>
        <w:t xml:space="preserve"> remains</w:t>
      </w:r>
      <w:r>
        <w:rPr>
          <w:rFonts w:ascii="Cambria" w:hAnsi="Cambria"/>
          <w:sz w:val="20"/>
          <w:szCs w:val="20"/>
          <w:lang w:val="en"/>
        </w:rPr>
        <w:t xml:space="preserve"> unknown. </w:t>
      </w:r>
    </w:p>
    <w:p w14:paraId="12F61048" w14:textId="5EE90115" w:rsidR="00271C63" w:rsidRDefault="00271C63" w:rsidP="00271C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On June 26, 1975, the alleged victim’s family members filed an </w:t>
      </w:r>
      <w:proofErr w:type="spellStart"/>
      <w:r w:rsidRPr="00E17CAC">
        <w:rPr>
          <w:rFonts w:ascii="Cambria" w:hAnsi="Cambria"/>
          <w:i/>
          <w:sz w:val="20"/>
          <w:szCs w:val="20"/>
          <w:lang w:val="en"/>
        </w:rPr>
        <w:t>amparo</w:t>
      </w:r>
      <w:proofErr w:type="spellEnd"/>
      <w:r>
        <w:rPr>
          <w:rFonts w:ascii="Cambria" w:hAnsi="Cambria"/>
          <w:sz w:val="20"/>
          <w:szCs w:val="20"/>
          <w:lang w:val="en"/>
        </w:rPr>
        <w:t xml:space="preserve"> action to the Court of Appeals of Santiago. They attached the affidavits of witnesses of the alleged victim’s detention and mentioned a place in La </w:t>
      </w:r>
      <w:proofErr w:type="spellStart"/>
      <w:r>
        <w:rPr>
          <w:rFonts w:ascii="Cambria" w:hAnsi="Cambria"/>
          <w:sz w:val="20"/>
          <w:szCs w:val="20"/>
          <w:lang w:val="en"/>
        </w:rPr>
        <w:t>Puntilla</w:t>
      </w:r>
      <w:proofErr w:type="spellEnd"/>
      <w:r>
        <w:rPr>
          <w:rFonts w:ascii="Cambria" w:hAnsi="Cambria"/>
          <w:sz w:val="20"/>
          <w:szCs w:val="20"/>
          <w:lang w:val="en"/>
        </w:rPr>
        <w:t xml:space="preserve">, El </w:t>
      </w:r>
      <w:proofErr w:type="spellStart"/>
      <w:r>
        <w:rPr>
          <w:rFonts w:ascii="Cambria" w:hAnsi="Cambria"/>
          <w:sz w:val="20"/>
          <w:szCs w:val="20"/>
          <w:lang w:val="en"/>
        </w:rPr>
        <w:t>Quisco</w:t>
      </w:r>
      <w:proofErr w:type="spellEnd"/>
      <w:r>
        <w:rPr>
          <w:rFonts w:ascii="Cambria" w:hAnsi="Cambria"/>
          <w:sz w:val="20"/>
          <w:szCs w:val="20"/>
          <w:lang w:val="en"/>
        </w:rPr>
        <w:t>, as a possible site of confinement. However, the authorities denied her detention</w:t>
      </w:r>
      <w:r w:rsidR="0067025E">
        <w:rPr>
          <w:rStyle w:val="FootnoteReference"/>
          <w:rFonts w:ascii="Cambria" w:hAnsi="Cambria"/>
          <w:sz w:val="20"/>
          <w:szCs w:val="20"/>
          <w:lang w:val="en"/>
        </w:rPr>
        <w:footnoteReference w:id="8"/>
      </w:r>
      <w:r w:rsidR="0067025E">
        <w:rPr>
          <w:rFonts w:ascii="Cambria" w:hAnsi="Cambria"/>
          <w:sz w:val="20"/>
          <w:szCs w:val="20"/>
          <w:lang w:val="en"/>
        </w:rPr>
        <w:t xml:space="preserve"> and, as a result, </w:t>
      </w:r>
      <w:r>
        <w:rPr>
          <w:rFonts w:ascii="Cambria" w:hAnsi="Cambria"/>
          <w:sz w:val="20"/>
          <w:szCs w:val="20"/>
          <w:lang w:val="en"/>
        </w:rPr>
        <w:t xml:space="preserve">the </w:t>
      </w:r>
      <w:proofErr w:type="spellStart"/>
      <w:r w:rsidRPr="00E17CAC">
        <w:rPr>
          <w:rFonts w:ascii="Cambria" w:hAnsi="Cambria"/>
          <w:i/>
          <w:sz w:val="20"/>
          <w:szCs w:val="20"/>
          <w:lang w:val="en"/>
        </w:rPr>
        <w:t>amparo</w:t>
      </w:r>
      <w:proofErr w:type="spellEnd"/>
      <w:r>
        <w:rPr>
          <w:rFonts w:ascii="Cambria" w:hAnsi="Cambria"/>
          <w:sz w:val="20"/>
          <w:szCs w:val="20"/>
          <w:lang w:val="en"/>
        </w:rPr>
        <w:t xml:space="preserve"> action was dismissed, and on August 12, 1975, the proceedings were sent to the Fourth Criminal Court of Santiago. Again, the Minister of the Interior replied that the alleged victim was not detained by order of that Secretariat, adding that the DINA had no records concerning the alleged victim. On February 28, 1976, the investigation was closed, and on April 30 that year, a temporary stay of proceedings was ruled. The Court of Appeals of Santiago upheld this decision on July 28, 1976. </w:t>
      </w:r>
    </w:p>
    <w:p w14:paraId="04DB68D6" w14:textId="3BA90104" w:rsidR="00271C63" w:rsidRPr="000172D6" w:rsidRDefault="00271C63" w:rsidP="00271C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alleges that </w:t>
      </w:r>
      <w:proofErr w:type="spellStart"/>
      <w:r w:rsidRPr="00E17CAC">
        <w:rPr>
          <w:rFonts w:ascii="Cambria" w:hAnsi="Cambria"/>
          <w:i/>
          <w:sz w:val="20"/>
          <w:szCs w:val="20"/>
          <w:lang w:val="en"/>
        </w:rPr>
        <w:t>amparo</w:t>
      </w:r>
      <w:proofErr w:type="spellEnd"/>
      <w:r>
        <w:rPr>
          <w:rFonts w:ascii="Cambria" w:hAnsi="Cambria"/>
          <w:sz w:val="20"/>
          <w:szCs w:val="20"/>
          <w:lang w:val="en"/>
        </w:rPr>
        <w:t xml:space="preserve"> actions were filed from abroad,</w:t>
      </w:r>
      <w:r>
        <w:rPr>
          <w:rStyle w:val="FootnoteReference"/>
          <w:rFonts w:ascii="Cambria" w:hAnsi="Cambria"/>
          <w:sz w:val="20"/>
          <w:szCs w:val="20"/>
          <w:lang w:val="en"/>
        </w:rPr>
        <w:footnoteReference w:id="9"/>
      </w:r>
      <w:r>
        <w:rPr>
          <w:rFonts w:ascii="Cambria" w:hAnsi="Cambria"/>
          <w:sz w:val="20"/>
          <w:szCs w:val="20"/>
          <w:lang w:val="en"/>
        </w:rPr>
        <w:t xml:space="preserve"> such as one filed by the International Union of Catholic Jurists, the French League for Women’s Rights, and other French citizens, in favor of 43 disappeared detainees, including the alleged victim. Nevertheless, </w:t>
      </w:r>
      <w:r w:rsidR="001D08BF">
        <w:rPr>
          <w:rFonts w:ascii="Cambria" w:hAnsi="Cambria"/>
          <w:sz w:val="20"/>
          <w:szCs w:val="20"/>
          <w:lang w:val="en"/>
        </w:rPr>
        <w:t>the</w:t>
      </w:r>
      <w:r>
        <w:rPr>
          <w:rFonts w:ascii="Cambria" w:hAnsi="Cambria"/>
          <w:sz w:val="20"/>
          <w:szCs w:val="20"/>
          <w:lang w:val="en"/>
        </w:rPr>
        <w:t xml:space="preserve"> action was dismissed on May 6, 1977. The Supreme Court upheld this decision on May 11, 1977. </w:t>
      </w:r>
    </w:p>
    <w:p w14:paraId="70518293" w14:textId="19DDA598" w:rsidR="00271C63" w:rsidRDefault="00271C63" w:rsidP="00271C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As for the civil proceedings, the petitioner indicates that a civil trial was filed on November 2, 2000, before the 28th Civil Court of Santiago. This court ruled on April 8, 2002, denying the claimants’ request for compensation to redress the injury caused. On October 10, 2002, they appealed to the Court of Appeals of Santiago, but this rejected the appeal on July 19, 2007. This decision was appealed before the Supreme Court on September 6, 2007. On June 10, 2009, the court decided to admit the Attorney General’s argument that the alleged victim’s claims were based on acts barred by the statute of limitations. The petitioner submits that the Supreme Court </w:t>
      </w:r>
      <w:r w:rsidR="00ED6FBE">
        <w:rPr>
          <w:rFonts w:ascii="Cambria" w:hAnsi="Cambria"/>
          <w:sz w:val="20"/>
          <w:szCs w:val="20"/>
          <w:lang w:val="en"/>
        </w:rPr>
        <w:t>invited</w:t>
      </w:r>
      <w:r>
        <w:rPr>
          <w:rFonts w:ascii="Cambria" w:hAnsi="Cambria"/>
          <w:sz w:val="20"/>
          <w:szCs w:val="20"/>
          <w:lang w:val="en"/>
        </w:rPr>
        <w:t xml:space="preserve"> the parties to enter a settlement agreement </w:t>
      </w:r>
      <w:r w:rsidR="00ED6FBE">
        <w:rPr>
          <w:rFonts w:ascii="Cambria" w:hAnsi="Cambria"/>
          <w:sz w:val="20"/>
          <w:szCs w:val="20"/>
          <w:lang w:val="en"/>
        </w:rPr>
        <w:t>but</w:t>
      </w:r>
      <w:r>
        <w:rPr>
          <w:rFonts w:ascii="Cambria" w:hAnsi="Cambria"/>
          <w:sz w:val="20"/>
          <w:szCs w:val="20"/>
          <w:lang w:val="en"/>
        </w:rPr>
        <w:t xml:space="preserve"> that the Chilean Attorney General rejected the proposal. On July 2, 2009, the civil trial court issued a final resolution on the case. </w:t>
      </w:r>
    </w:p>
    <w:p w14:paraId="020B4162" w14:textId="77777777" w:rsidR="00271C63" w:rsidRDefault="00271C63" w:rsidP="00271C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State indicates that it has no observations to submit on the civil aspect of the petition, without prejudice to the observations that, in due course, it may submit regarding the merits. </w:t>
      </w:r>
    </w:p>
    <w:p w14:paraId="04D8095F" w14:textId="77777777" w:rsidR="00271C63" w:rsidRPr="00E4290A" w:rsidRDefault="00271C63" w:rsidP="00271C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Concerning the prosecution of criminal responsibility, the State informs that a case entitled </w:t>
      </w:r>
      <w:proofErr w:type="spellStart"/>
      <w:r w:rsidRPr="00735D1C">
        <w:rPr>
          <w:rFonts w:ascii="Cambria" w:hAnsi="Cambria"/>
          <w:i/>
          <w:iCs/>
          <w:sz w:val="20"/>
          <w:szCs w:val="20"/>
          <w:lang w:val="en"/>
        </w:rPr>
        <w:t>Comité</w:t>
      </w:r>
      <w:proofErr w:type="spellEnd"/>
      <w:r w:rsidRPr="00735D1C">
        <w:rPr>
          <w:rFonts w:ascii="Cambria" w:hAnsi="Cambria"/>
          <w:i/>
          <w:iCs/>
          <w:sz w:val="20"/>
          <w:szCs w:val="20"/>
          <w:lang w:val="en"/>
        </w:rPr>
        <w:t xml:space="preserve"> Central </w:t>
      </w:r>
      <w:proofErr w:type="spellStart"/>
      <w:r w:rsidRPr="00735D1C">
        <w:rPr>
          <w:rFonts w:ascii="Cambria" w:hAnsi="Cambria"/>
          <w:i/>
          <w:iCs/>
          <w:sz w:val="20"/>
          <w:szCs w:val="20"/>
          <w:lang w:val="en"/>
        </w:rPr>
        <w:t>Partido</w:t>
      </w:r>
      <w:proofErr w:type="spellEnd"/>
      <w:r w:rsidRPr="00735D1C">
        <w:rPr>
          <w:rFonts w:ascii="Cambria" w:hAnsi="Cambria"/>
          <w:i/>
          <w:iCs/>
          <w:sz w:val="20"/>
          <w:szCs w:val="20"/>
          <w:lang w:val="en"/>
        </w:rPr>
        <w:t xml:space="preserve"> </w:t>
      </w:r>
      <w:proofErr w:type="spellStart"/>
      <w:r w:rsidRPr="00735D1C">
        <w:rPr>
          <w:rFonts w:ascii="Cambria" w:hAnsi="Cambria"/>
          <w:i/>
          <w:iCs/>
          <w:sz w:val="20"/>
          <w:szCs w:val="20"/>
          <w:lang w:val="en"/>
        </w:rPr>
        <w:t>Socialista</w:t>
      </w:r>
      <w:proofErr w:type="spellEnd"/>
      <w:r>
        <w:rPr>
          <w:rFonts w:ascii="Cambria" w:hAnsi="Cambria"/>
          <w:sz w:val="20"/>
          <w:szCs w:val="20"/>
          <w:lang w:val="en"/>
        </w:rPr>
        <w:t xml:space="preserve"> has been filed to that aim and is currently underway. It believes that, therefore, the Commission is not competent to hear this case, as far as the purported criminal offense is concerned, given the lack of exhaustion of domestic remedies. As for the claims concerning the rights to life, humane treatment, and personal liberty, the State recalls its reservations to the American Convention on Human Rights. Chile’s recognition of competence does not apply to events happening before March 11, 1990. The State indicates that the facts in this petition belong to that period because the cause of the purported violation of rights stems from the alleged victim’s detention on June 25, 1975. Therefore, it believes that the Commission lacks the competence to hear such claims. </w:t>
      </w:r>
    </w:p>
    <w:p w14:paraId="6EEC40E7" w14:textId="77777777" w:rsidR="00271C63" w:rsidRPr="00006B74" w:rsidRDefault="00271C63" w:rsidP="00271C63">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5D8E9C92" w14:textId="7910A73F" w:rsidR="005F496B" w:rsidRPr="00950DDB" w:rsidRDefault="00271C63" w:rsidP="00950D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950DDB">
        <w:rPr>
          <w:rFonts w:ascii="Cambria" w:hAnsi="Cambria"/>
          <w:sz w:val="20"/>
          <w:szCs w:val="20"/>
          <w:lang w:val="en"/>
        </w:rPr>
        <w:t xml:space="preserve">The IACHR notes that the petitioner asserts that this petition exclusively concerns the lack of civil reparation for the disappearance of Carmen </w:t>
      </w:r>
      <w:proofErr w:type="spellStart"/>
      <w:r w:rsidRPr="00950DDB">
        <w:rPr>
          <w:rFonts w:ascii="Cambria" w:hAnsi="Cambria"/>
          <w:sz w:val="20"/>
          <w:szCs w:val="20"/>
          <w:lang w:val="en"/>
        </w:rPr>
        <w:t>Wiff</w:t>
      </w:r>
      <w:proofErr w:type="spellEnd"/>
      <w:r w:rsidRPr="00950DDB">
        <w:rPr>
          <w:rFonts w:ascii="Cambria" w:hAnsi="Cambria"/>
          <w:sz w:val="20"/>
          <w:szCs w:val="20"/>
          <w:lang w:val="en"/>
        </w:rPr>
        <w:t xml:space="preserve"> </w:t>
      </w:r>
      <w:proofErr w:type="spellStart"/>
      <w:r w:rsidRPr="00950DDB">
        <w:rPr>
          <w:rFonts w:ascii="Cambria" w:hAnsi="Cambria"/>
          <w:sz w:val="20"/>
          <w:szCs w:val="20"/>
          <w:lang w:val="en"/>
        </w:rPr>
        <w:t>Sepúlveda</w:t>
      </w:r>
      <w:proofErr w:type="spellEnd"/>
      <w:r w:rsidRPr="00950DDB">
        <w:rPr>
          <w:rFonts w:ascii="Cambria" w:hAnsi="Cambria"/>
          <w:sz w:val="20"/>
          <w:szCs w:val="20"/>
          <w:lang w:val="en"/>
        </w:rPr>
        <w:t xml:space="preserve"> since the alleged victims’ civil complaint was dismissed on the grounds</w:t>
      </w:r>
      <w:r w:rsidR="00E0334B" w:rsidRPr="00950DDB">
        <w:rPr>
          <w:rFonts w:ascii="Cambria" w:hAnsi="Cambria"/>
          <w:sz w:val="20"/>
          <w:szCs w:val="20"/>
          <w:lang w:val="en"/>
        </w:rPr>
        <w:t xml:space="preserve"> of the statute of limitations.</w:t>
      </w:r>
      <w:r w:rsidR="00950DDB" w:rsidRPr="00950DDB">
        <w:rPr>
          <w:rFonts w:ascii="Cambria" w:hAnsi="Cambria"/>
          <w:sz w:val="20"/>
          <w:szCs w:val="20"/>
          <w:lang w:val="en"/>
        </w:rPr>
        <w:t xml:space="preserve"> In the light of the consistent jurisprudence of the Chilean courts applying the civil prescription to claims for compensation for human rights violations that took place during the military dictatorship</w:t>
      </w:r>
      <w:r w:rsidR="00950DDB">
        <w:rPr>
          <w:rStyle w:val="FootnoteReference"/>
          <w:rFonts w:ascii="Cambria" w:hAnsi="Cambria"/>
          <w:sz w:val="20"/>
          <w:szCs w:val="20"/>
          <w:lang w:val="en"/>
        </w:rPr>
        <w:footnoteReference w:id="10"/>
      </w:r>
      <w:r w:rsidR="00950DDB" w:rsidRPr="00950DDB">
        <w:rPr>
          <w:rFonts w:ascii="Cambria" w:hAnsi="Cambria"/>
          <w:sz w:val="20"/>
          <w:szCs w:val="20"/>
          <w:lang w:val="en"/>
        </w:rPr>
        <w:t xml:space="preserve">, the Commission recalls that, in accordance with its jurisprudence </w:t>
      </w:r>
      <w:r w:rsidR="00950DDB" w:rsidRPr="00950DDB">
        <w:rPr>
          <w:rFonts w:ascii="Cambria" w:hAnsi="Cambria"/>
          <w:sz w:val="20"/>
          <w:szCs w:val="20"/>
          <w:lang w:val="en"/>
        </w:rPr>
        <w:lastRenderedPageBreak/>
        <w:t xml:space="preserve">and that of other organs of human rights, inefficient resources </w:t>
      </w:r>
      <w:r w:rsidR="00321932">
        <w:rPr>
          <w:rFonts w:ascii="Cambria" w:hAnsi="Cambria"/>
          <w:sz w:val="20"/>
          <w:szCs w:val="20"/>
          <w:lang w:val="en"/>
        </w:rPr>
        <w:t>must</w:t>
      </w:r>
      <w:r w:rsidR="00950DDB" w:rsidRPr="00950DDB">
        <w:rPr>
          <w:rFonts w:ascii="Cambria" w:hAnsi="Cambria"/>
          <w:sz w:val="20"/>
          <w:szCs w:val="20"/>
          <w:lang w:val="en"/>
        </w:rPr>
        <w:t xml:space="preserve"> not be exhausted. </w:t>
      </w:r>
      <w:r w:rsidR="005F496B" w:rsidRPr="00950DDB">
        <w:rPr>
          <w:rFonts w:ascii="Cambria" w:hAnsi="Cambria"/>
          <w:sz w:val="20"/>
          <w:szCs w:val="20"/>
        </w:rPr>
        <w:t>According to the IACHR, remedies are ineffective for the purposes of admissibility of the petition when it is demonstrated that none of the avenues to demand redress before domestic justice appear to have prospects of success. To this end, the Commission must be in a position to consider elements allowing it to effectively evaluate the probable outcome of the petitioners’ actions. Mere doubts about the prospects of appearing before the courts are not enough to exempt the petitioners from the exhaustion of domestic remedies. In order to decide whether a case is admissible or not and without prejudice to the merits of the case, if such remedies are considered ineffective because they do not have a reasonable prospect of success, the exception to the exhaustion of domestic remedies referred to in Article 31.2(b) of the IACHR’s Rules of Procedure will apply</w:t>
      </w:r>
      <w:r w:rsidR="005F496B">
        <w:rPr>
          <w:rStyle w:val="FootnoteReference"/>
          <w:rFonts w:ascii="Cambria" w:hAnsi="Cambria"/>
          <w:sz w:val="20"/>
          <w:szCs w:val="20"/>
        </w:rPr>
        <w:footnoteReference w:id="11"/>
      </w:r>
      <w:r w:rsidR="005F496B" w:rsidRPr="00950DDB">
        <w:rPr>
          <w:rFonts w:ascii="Cambria" w:hAnsi="Cambria"/>
          <w:sz w:val="20"/>
          <w:szCs w:val="20"/>
        </w:rPr>
        <w:t>.</w:t>
      </w:r>
    </w:p>
    <w:p w14:paraId="7882C202" w14:textId="3CA98D6C" w:rsidR="00271C63" w:rsidRPr="00006B74" w:rsidRDefault="00950DDB" w:rsidP="00CB0A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Likewise</w:t>
      </w:r>
      <w:r w:rsidR="00CB0ADE" w:rsidRPr="00CB0ADE">
        <w:rPr>
          <w:rFonts w:ascii="Cambria" w:hAnsi="Cambria"/>
          <w:sz w:val="20"/>
          <w:szCs w:val="20"/>
          <w:lang w:val="en"/>
        </w:rPr>
        <w:t xml:space="preserve">, in view of the context and the characteristics of the present </w:t>
      </w:r>
      <w:r>
        <w:rPr>
          <w:rFonts w:ascii="Cambria" w:hAnsi="Cambria"/>
          <w:sz w:val="20"/>
          <w:szCs w:val="20"/>
          <w:lang w:val="en"/>
        </w:rPr>
        <w:t>c</w:t>
      </w:r>
      <w:r w:rsidR="00CB0ADE" w:rsidRPr="00CB0ADE">
        <w:rPr>
          <w:rFonts w:ascii="Cambria" w:hAnsi="Cambria"/>
          <w:sz w:val="20"/>
          <w:szCs w:val="20"/>
          <w:lang w:val="en"/>
        </w:rPr>
        <w:t>ase, the Commission considers that the petition was presented within a reasonable period of time, and that the admissibility requirement regarding the submis</w:t>
      </w:r>
      <w:r w:rsidR="00CB0ADE">
        <w:rPr>
          <w:rFonts w:ascii="Cambria" w:hAnsi="Cambria"/>
          <w:sz w:val="20"/>
          <w:szCs w:val="20"/>
          <w:lang w:val="en"/>
        </w:rPr>
        <w:t>sion deadline must be satisfied</w:t>
      </w:r>
      <w:r w:rsidR="00271C63">
        <w:rPr>
          <w:rFonts w:ascii="Cambria" w:hAnsi="Cambria"/>
          <w:sz w:val="20"/>
          <w:szCs w:val="20"/>
          <w:lang w:val="en"/>
        </w:rPr>
        <w:t xml:space="preserve">. </w:t>
      </w:r>
    </w:p>
    <w:p w14:paraId="4B59D191" w14:textId="77777777" w:rsidR="00271C63" w:rsidRPr="00006B74" w:rsidRDefault="00271C63" w:rsidP="00271C63">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w:t>
      </w:r>
    </w:p>
    <w:p w14:paraId="1EDB396C" w14:textId="2B0217D0" w:rsidR="0062221D" w:rsidRPr="0062221D" w:rsidRDefault="0062221D" w:rsidP="006222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62221D">
        <w:rPr>
          <w:rFonts w:ascii="Cambria" w:hAnsi="Cambria"/>
          <w:sz w:val="20"/>
          <w:szCs w:val="20"/>
        </w:rPr>
        <w:t xml:space="preserve">In relation to the competence </w:t>
      </w:r>
      <w:proofErr w:type="spellStart"/>
      <w:r w:rsidRPr="0062221D">
        <w:rPr>
          <w:rFonts w:ascii="Cambria" w:hAnsi="Cambria"/>
          <w:i/>
          <w:sz w:val="20"/>
          <w:szCs w:val="20"/>
        </w:rPr>
        <w:t>ratione</w:t>
      </w:r>
      <w:proofErr w:type="spellEnd"/>
      <w:r w:rsidRPr="0062221D">
        <w:rPr>
          <w:rFonts w:ascii="Cambria" w:hAnsi="Cambria"/>
          <w:i/>
          <w:sz w:val="20"/>
          <w:szCs w:val="20"/>
        </w:rPr>
        <w:t xml:space="preserve"> </w:t>
      </w:r>
      <w:proofErr w:type="spellStart"/>
      <w:r w:rsidRPr="0062221D">
        <w:rPr>
          <w:rFonts w:ascii="Cambria" w:hAnsi="Cambria"/>
          <w:i/>
          <w:sz w:val="20"/>
          <w:szCs w:val="20"/>
        </w:rPr>
        <w:t>temporis</w:t>
      </w:r>
      <w:proofErr w:type="spellEnd"/>
      <w:r w:rsidRPr="0062221D">
        <w:rPr>
          <w:rFonts w:ascii="Cambria" w:hAnsi="Cambria"/>
          <w:sz w:val="20"/>
          <w:szCs w:val="20"/>
        </w:rPr>
        <w:t xml:space="preserve"> and </w:t>
      </w:r>
      <w:proofErr w:type="spellStart"/>
      <w:r w:rsidRPr="0062221D">
        <w:rPr>
          <w:rFonts w:ascii="Cambria" w:hAnsi="Cambria"/>
          <w:i/>
          <w:sz w:val="20"/>
          <w:szCs w:val="20"/>
        </w:rPr>
        <w:t>ratione</w:t>
      </w:r>
      <w:proofErr w:type="spellEnd"/>
      <w:r w:rsidRPr="0062221D">
        <w:rPr>
          <w:rFonts w:ascii="Cambria" w:hAnsi="Cambria"/>
          <w:i/>
          <w:sz w:val="20"/>
          <w:szCs w:val="20"/>
        </w:rPr>
        <w:t xml:space="preserve"> </w:t>
      </w:r>
      <w:proofErr w:type="spellStart"/>
      <w:r w:rsidRPr="0062221D">
        <w:rPr>
          <w:rFonts w:ascii="Cambria" w:hAnsi="Cambria"/>
          <w:i/>
          <w:sz w:val="20"/>
          <w:szCs w:val="20"/>
        </w:rPr>
        <w:t>materiae</w:t>
      </w:r>
      <w:proofErr w:type="spellEnd"/>
      <w:r w:rsidRPr="0062221D">
        <w:rPr>
          <w:rFonts w:ascii="Cambria" w:hAnsi="Cambria"/>
          <w:sz w:val="20"/>
          <w:szCs w:val="20"/>
        </w:rPr>
        <w:t>, the Commission will analyze the facts of the present case in the light of the obligations established in the American Convention with respect to those events that occurred after its entry into force or whose execution continued after the entry in force of said instruments for the State of Chile</w:t>
      </w:r>
      <w:r w:rsidR="00986BB4">
        <w:rPr>
          <w:rFonts w:ascii="Cambria" w:hAnsi="Cambria"/>
          <w:sz w:val="20"/>
          <w:szCs w:val="20"/>
        </w:rPr>
        <w:t>.</w:t>
      </w:r>
    </w:p>
    <w:p w14:paraId="4FC997D8" w14:textId="198B2845" w:rsidR="00271C63" w:rsidRPr="000B0579" w:rsidRDefault="00763AEE" w:rsidP="00763A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763AEE">
        <w:rPr>
          <w:rFonts w:ascii="Cambria" w:hAnsi="Cambria"/>
          <w:sz w:val="20"/>
          <w:szCs w:val="20"/>
          <w:lang w:val="en"/>
        </w:rPr>
        <w:t xml:space="preserve">The Commission notes that this petition includes allegations regarding </w:t>
      </w:r>
      <w:r w:rsidR="00271C63">
        <w:rPr>
          <w:rFonts w:ascii="Cambria" w:hAnsi="Cambria"/>
          <w:sz w:val="20"/>
          <w:szCs w:val="20"/>
          <w:lang w:val="en"/>
        </w:rPr>
        <w:t xml:space="preserve">the lack of compensation given the judicial application of </w:t>
      </w:r>
      <w:r w:rsidR="00271C63" w:rsidRPr="00B11927">
        <w:rPr>
          <w:rFonts w:asciiTheme="majorHAnsi" w:hAnsiTheme="majorHAnsi"/>
          <w:sz w:val="20"/>
          <w:szCs w:val="20"/>
          <w:lang w:val="en"/>
        </w:rPr>
        <w:t>the statute of limitations on civil</w:t>
      </w:r>
      <w:r w:rsidRPr="00B11927">
        <w:rPr>
          <w:rFonts w:asciiTheme="majorHAnsi" w:hAnsiTheme="majorHAnsi"/>
          <w:sz w:val="20"/>
          <w:szCs w:val="20"/>
          <w:lang w:val="en"/>
        </w:rPr>
        <w:t xml:space="preserve">. </w:t>
      </w:r>
      <w:r w:rsidR="00B11927" w:rsidRPr="00B11927">
        <w:rPr>
          <w:rFonts w:asciiTheme="majorHAnsi" w:hAnsiTheme="majorHAnsi"/>
          <w:color w:val="000000" w:themeColor="text1"/>
          <w:sz w:val="20"/>
          <w:szCs w:val="20"/>
          <w:bdr w:val="none" w:sz="0" w:space="0" w:color="auto"/>
        </w:rPr>
        <w:t>As regards the civil actions for reparations in matters such as the instant one, both the Commission and the Inter-American Court of Human Rights have found that the application of the statute of limitations is an obstacle to effective access to justice for victims seeking reparations</w:t>
      </w:r>
      <w:r w:rsidR="00B11927" w:rsidRPr="00B11927">
        <w:rPr>
          <w:rFonts w:asciiTheme="majorHAnsi" w:hAnsiTheme="majorHAnsi"/>
          <w:color w:val="000000" w:themeColor="text1"/>
          <w:sz w:val="20"/>
          <w:szCs w:val="20"/>
          <w:bdr w:val="none" w:sz="0" w:space="0" w:color="auto"/>
          <w:vertAlign w:val="superscript"/>
        </w:rPr>
        <w:footnoteReference w:id="12"/>
      </w:r>
      <w:r w:rsidR="00B11927" w:rsidRPr="00B11927">
        <w:rPr>
          <w:rFonts w:asciiTheme="majorHAnsi" w:hAnsiTheme="majorHAnsi"/>
          <w:color w:val="000000" w:themeColor="text1"/>
          <w:sz w:val="20"/>
          <w:szCs w:val="20"/>
          <w:bdr w:val="none" w:sz="0" w:space="0" w:color="auto"/>
        </w:rPr>
        <w:t xml:space="preserve">. Bearing this in mind, the IACHR considers that the allegations of the petitioners are not manifestly groundless and require an analysis on the merits, since the alleged facts, if proven, could characterize violations of Articles </w:t>
      </w:r>
      <w:r w:rsidR="00B11927" w:rsidRPr="00B11927">
        <w:rPr>
          <w:rFonts w:asciiTheme="majorHAnsi" w:hAnsiTheme="majorHAnsi"/>
          <w:sz w:val="20"/>
          <w:szCs w:val="20"/>
          <w:bdr w:val="none" w:sz="0" w:space="0" w:color="auto"/>
        </w:rPr>
        <w:t>8</w:t>
      </w:r>
      <w:r w:rsidR="00271C63" w:rsidRPr="00B11927">
        <w:rPr>
          <w:rFonts w:asciiTheme="majorHAnsi" w:hAnsiTheme="majorHAnsi"/>
          <w:sz w:val="20"/>
          <w:szCs w:val="20"/>
          <w:lang w:val="en"/>
        </w:rPr>
        <w:t xml:space="preserve"> (fair</w:t>
      </w:r>
      <w:r w:rsidR="00271C63">
        <w:rPr>
          <w:rFonts w:ascii="Cambria" w:hAnsi="Cambria"/>
          <w:sz w:val="20"/>
          <w:szCs w:val="20"/>
          <w:lang w:val="en"/>
        </w:rPr>
        <w:t xml:space="preserve"> trial) and 25 (judicial protection) of the American Convention, in accordance with its Articles 1.1 (obligation to respect rights) and 2 (domestic legal effects). </w:t>
      </w:r>
    </w:p>
    <w:p w14:paraId="03D31017" w14:textId="77777777" w:rsidR="00271C63" w:rsidRPr="00006B74" w:rsidRDefault="00271C63" w:rsidP="00271C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531CF4EE" w14:textId="77777777" w:rsidR="00271C63" w:rsidRPr="00CC3E13" w:rsidRDefault="00271C63" w:rsidP="00271C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Pr>
          <w:rFonts w:asciiTheme="majorHAnsi" w:hAnsiTheme="majorHAnsi"/>
          <w:sz w:val="20"/>
          <w:szCs w:val="20"/>
          <w:lang w:val="en"/>
        </w:rPr>
        <w:t xml:space="preserve">To declare this petition admissible regarding Articles 8, and 25 of the American Convention in accordance with its Articles 1.1 and 2; and </w:t>
      </w:r>
    </w:p>
    <w:p w14:paraId="535F5BF9" w14:textId="18ED3F9B" w:rsidR="003053BF" w:rsidRPr="003053BF" w:rsidRDefault="00271C63" w:rsidP="00271C6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r w:rsidR="003053BF">
        <w:rPr>
          <w:rFonts w:asciiTheme="majorHAnsi" w:hAnsiTheme="majorHAnsi"/>
          <w:sz w:val="20"/>
          <w:szCs w:val="20"/>
        </w:rPr>
        <w:t xml:space="preserve"> </w:t>
      </w:r>
    </w:p>
    <w:p w14:paraId="1FC98521" w14:textId="06FC2BFB" w:rsidR="004568DD" w:rsidRPr="00365F2F" w:rsidRDefault="004568DD" w:rsidP="004568DD">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13</w:t>
      </w:r>
      <w:r w:rsidRPr="004568DD">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(dissenting opinion),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07B4C" w14:textId="77777777" w:rsidR="002F0C75" w:rsidRDefault="002F0C75" w:rsidP="00036A8A">
      <w:r>
        <w:separator/>
      </w:r>
    </w:p>
  </w:endnote>
  <w:endnote w:type="continuationSeparator" w:id="0">
    <w:p w14:paraId="2CA9E468" w14:textId="77777777" w:rsidR="002F0C75" w:rsidRDefault="002F0C7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9C0BE" w14:textId="77777777" w:rsidR="00BF22EE" w:rsidRDefault="00BF2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26F685C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F22EE">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E879C" w14:textId="77777777" w:rsidR="002F0C75" w:rsidRPr="00036A8A" w:rsidRDefault="002F0C7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E33FF7F" w14:textId="77777777" w:rsidR="002F0C75" w:rsidRPr="00036A8A" w:rsidRDefault="002F0C75" w:rsidP="00036A8A">
      <w:pPr>
        <w:rPr>
          <w:rFonts w:asciiTheme="majorHAnsi" w:hAnsiTheme="majorHAnsi"/>
          <w:sz w:val="16"/>
          <w:szCs w:val="16"/>
        </w:rPr>
      </w:pPr>
      <w:r w:rsidRPr="00036A8A">
        <w:rPr>
          <w:rFonts w:asciiTheme="majorHAnsi" w:hAnsiTheme="majorHAnsi"/>
          <w:sz w:val="16"/>
          <w:szCs w:val="16"/>
        </w:rPr>
        <w:separator/>
      </w:r>
    </w:p>
    <w:p w14:paraId="1BDD65CF" w14:textId="77777777" w:rsidR="002F0C75" w:rsidRPr="00036A8A" w:rsidRDefault="002F0C7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80874A6" w14:textId="77777777" w:rsidR="002F0C75" w:rsidRPr="0093441A" w:rsidRDefault="002F0C7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5D320FB" w14:textId="0FB3DA37" w:rsidR="0052177A" w:rsidRPr="00F62931" w:rsidRDefault="0052177A" w:rsidP="00F62931">
      <w:pPr>
        <w:pStyle w:val="FootnoteText"/>
        <w:jc w:val="both"/>
        <w:rPr>
          <w:rFonts w:ascii="Cambria" w:hAnsi="Cambria"/>
          <w:sz w:val="16"/>
        </w:rPr>
      </w:pPr>
      <w:r w:rsidRPr="00F62931">
        <w:rPr>
          <w:rStyle w:val="FootnoteReference"/>
          <w:rFonts w:ascii="Cambria" w:hAnsi="Cambria"/>
          <w:sz w:val="16"/>
        </w:rPr>
        <w:footnoteRef/>
      </w:r>
      <w:r w:rsidRPr="00F62931">
        <w:rPr>
          <w:rFonts w:ascii="Cambria" w:hAnsi="Cambria"/>
          <w:sz w:val="16"/>
        </w:rPr>
        <w:t xml:space="preserve"> The petition was initially filed also by Franz Moller Morris</w:t>
      </w:r>
      <w:r w:rsidR="002E3D0D" w:rsidRPr="00F62931">
        <w:rPr>
          <w:rFonts w:ascii="Cambria" w:hAnsi="Cambria"/>
          <w:sz w:val="16"/>
        </w:rPr>
        <w:t>; however, by a letter dated September 26, 2017, he notified his withdrawal from representation.</w:t>
      </w:r>
    </w:p>
  </w:footnote>
  <w:footnote w:id="3">
    <w:p w14:paraId="690BB2D7" w14:textId="7F1017E2" w:rsidR="0052177A" w:rsidRPr="00F62931" w:rsidRDefault="0052177A" w:rsidP="00F62931">
      <w:pPr>
        <w:pStyle w:val="FootnoteText"/>
        <w:jc w:val="both"/>
        <w:rPr>
          <w:rFonts w:ascii="Cambria" w:hAnsi="Cambria"/>
          <w:sz w:val="16"/>
        </w:rPr>
      </w:pPr>
      <w:r w:rsidRPr="00F62931">
        <w:rPr>
          <w:rStyle w:val="FootnoteReference"/>
          <w:rFonts w:ascii="Cambria" w:hAnsi="Cambria"/>
          <w:sz w:val="16"/>
        </w:rPr>
        <w:footnoteRef/>
      </w:r>
      <w:r w:rsidRPr="00F62931">
        <w:rPr>
          <w:rFonts w:ascii="Cambria" w:hAnsi="Cambria"/>
          <w:sz w:val="16"/>
        </w:rPr>
        <w:t xml:space="preserve"> </w:t>
      </w:r>
      <w:r w:rsidR="002E3D0D" w:rsidRPr="00F62931">
        <w:rPr>
          <w:rFonts w:ascii="Cambria" w:hAnsi="Cambria"/>
          <w:sz w:val="16"/>
        </w:rPr>
        <w:t xml:space="preserve">Paula Carolina Mercedes del Campo </w:t>
      </w:r>
      <w:proofErr w:type="spellStart"/>
      <w:r w:rsidR="002E3D0D" w:rsidRPr="00F62931">
        <w:rPr>
          <w:rFonts w:ascii="Cambria" w:hAnsi="Cambria"/>
          <w:sz w:val="16"/>
        </w:rPr>
        <w:t>Wiff</w:t>
      </w:r>
      <w:proofErr w:type="spellEnd"/>
      <w:r w:rsidR="002E3D0D" w:rsidRPr="00F62931">
        <w:rPr>
          <w:rFonts w:ascii="Cambria" w:hAnsi="Cambria"/>
          <w:sz w:val="16"/>
        </w:rPr>
        <w:t>, the alleged victim’s daughter.</w:t>
      </w:r>
    </w:p>
  </w:footnote>
  <w:footnote w:id="4">
    <w:p w14:paraId="27E90508" w14:textId="2432D1F4" w:rsidR="0052177A" w:rsidRPr="00F62931" w:rsidRDefault="0052177A" w:rsidP="00F62931">
      <w:pPr>
        <w:pStyle w:val="FootnoteText"/>
        <w:jc w:val="both"/>
        <w:rPr>
          <w:rFonts w:ascii="Cambria" w:hAnsi="Cambria"/>
          <w:sz w:val="16"/>
        </w:rPr>
      </w:pPr>
      <w:r w:rsidRPr="00F62931">
        <w:rPr>
          <w:rStyle w:val="FootnoteReference"/>
          <w:rFonts w:ascii="Cambria" w:hAnsi="Cambria"/>
          <w:sz w:val="16"/>
        </w:rPr>
        <w:footnoteRef/>
      </w:r>
      <w:r w:rsidRPr="00F62931">
        <w:rPr>
          <w:rFonts w:ascii="Cambria" w:hAnsi="Cambria"/>
          <w:sz w:val="16"/>
        </w:rPr>
        <w:t xml:space="preserve"> </w:t>
      </w:r>
      <w:r w:rsidR="002E3D0D" w:rsidRPr="00F62931">
        <w:rPr>
          <w:rFonts w:ascii="Cambria" w:hAnsi="Cambria"/>
          <w:sz w:val="16"/>
        </w:rPr>
        <w:t>Pursuant to Article 17.2.</w:t>
      </w:r>
      <w:proofErr w:type="spellStart"/>
      <w:r w:rsidR="002E3D0D" w:rsidRPr="00F62931">
        <w:rPr>
          <w:rFonts w:ascii="Cambria" w:hAnsi="Cambria"/>
          <w:sz w:val="16"/>
        </w:rPr>
        <w:t>a</w:t>
      </w:r>
      <w:proofErr w:type="spellEnd"/>
      <w:r w:rsidR="002E3D0D" w:rsidRPr="00F62931">
        <w:rPr>
          <w:rFonts w:ascii="Cambria" w:hAnsi="Cambria"/>
          <w:sz w:val="16"/>
        </w:rPr>
        <w:t xml:space="preserve"> of the IACHR Rules, Commissioner Antonia Urrejola Noguera, a Chilean national, did not participate in the discussion or the voting on this matter.</w:t>
      </w:r>
    </w:p>
  </w:footnote>
  <w:footnote w:id="5">
    <w:p w14:paraId="0129CBCC" w14:textId="20073CA3" w:rsidR="0052177A" w:rsidRPr="00F62931" w:rsidRDefault="0052177A" w:rsidP="00F62931">
      <w:pPr>
        <w:pStyle w:val="FootnoteText"/>
        <w:jc w:val="both"/>
        <w:rPr>
          <w:rFonts w:ascii="Cambria" w:hAnsi="Cambria"/>
          <w:sz w:val="16"/>
        </w:rPr>
      </w:pPr>
      <w:r w:rsidRPr="00F62931">
        <w:rPr>
          <w:rStyle w:val="FootnoteReference"/>
          <w:rFonts w:ascii="Cambria" w:hAnsi="Cambria"/>
          <w:sz w:val="16"/>
        </w:rPr>
        <w:footnoteRef/>
      </w:r>
      <w:r w:rsidRPr="00F62931">
        <w:rPr>
          <w:rFonts w:ascii="Cambria" w:hAnsi="Cambria"/>
          <w:sz w:val="16"/>
        </w:rPr>
        <w:t xml:space="preserve"> </w:t>
      </w:r>
      <w:r w:rsidR="002E3D0D" w:rsidRPr="00F62931">
        <w:rPr>
          <w:rFonts w:ascii="Cambria" w:hAnsi="Cambria"/>
          <w:sz w:val="16"/>
        </w:rPr>
        <w:t>Hereinafter, the “American Convention” or “Convention.”</w:t>
      </w:r>
    </w:p>
  </w:footnote>
  <w:footnote w:id="6">
    <w:p w14:paraId="55774E34" w14:textId="77777777" w:rsidR="00653EA6" w:rsidRPr="00F62931" w:rsidRDefault="00653EA6" w:rsidP="00F62931">
      <w:pPr>
        <w:pStyle w:val="FootnoteText"/>
        <w:jc w:val="both"/>
        <w:rPr>
          <w:rFonts w:ascii="Cambria" w:hAnsi="Cambria"/>
          <w:sz w:val="16"/>
          <w:szCs w:val="16"/>
        </w:rPr>
      </w:pPr>
      <w:r w:rsidRPr="00F62931">
        <w:rPr>
          <w:rStyle w:val="FootnoteReference"/>
          <w:rFonts w:ascii="Cambria" w:hAnsi="Cambria"/>
          <w:sz w:val="16"/>
          <w:szCs w:val="16"/>
        </w:rPr>
        <w:footnoteRef/>
      </w:r>
      <w:r w:rsidRPr="00F62931">
        <w:rPr>
          <w:rFonts w:ascii="Cambria" w:hAnsi="Cambria"/>
          <w:sz w:val="16"/>
          <w:szCs w:val="16"/>
        </w:rPr>
        <w:t xml:space="preserve"> The observations </w:t>
      </w:r>
      <w:r w:rsidR="00321AFD" w:rsidRPr="00F62931">
        <w:rPr>
          <w:rFonts w:ascii="Cambria" w:hAnsi="Cambria"/>
          <w:sz w:val="16"/>
          <w:szCs w:val="16"/>
        </w:rPr>
        <w:t>submitted</w:t>
      </w:r>
      <w:r w:rsidRPr="00F62931">
        <w:rPr>
          <w:rFonts w:ascii="Cambria" w:hAnsi="Cambria"/>
          <w:sz w:val="16"/>
          <w:szCs w:val="16"/>
        </w:rPr>
        <w:t xml:space="preserve"> by each party were duly transmitted to the opposing party.</w:t>
      </w:r>
    </w:p>
  </w:footnote>
  <w:footnote w:id="7">
    <w:p w14:paraId="60ADDB6C" w14:textId="77777777" w:rsidR="00271C63" w:rsidRPr="00F62931" w:rsidRDefault="00271C63" w:rsidP="00F62931">
      <w:pPr>
        <w:pStyle w:val="FootnoteText"/>
        <w:jc w:val="both"/>
        <w:rPr>
          <w:rFonts w:asciiTheme="majorHAnsi" w:hAnsiTheme="majorHAnsi"/>
          <w:sz w:val="16"/>
          <w:szCs w:val="16"/>
        </w:rPr>
      </w:pPr>
      <w:r w:rsidRPr="00F62931">
        <w:rPr>
          <w:rStyle w:val="FootnoteReference"/>
          <w:rFonts w:asciiTheme="majorHAnsi" w:hAnsiTheme="majorHAnsi"/>
          <w:sz w:val="16"/>
          <w:szCs w:val="16"/>
        </w:rPr>
        <w:footnoteRef/>
      </w:r>
      <w:r w:rsidRPr="00F62931">
        <w:rPr>
          <w:rFonts w:asciiTheme="majorHAnsi" w:hAnsiTheme="majorHAnsi"/>
          <w:sz w:val="16"/>
          <w:szCs w:val="16"/>
        </w:rPr>
        <w:t xml:space="preserve"> The petitioning party quotes the </w:t>
      </w:r>
      <w:proofErr w:type="spellStart"/>
      <w:r w:rsidRPr="00F62931">
        <w:rPr>
          <w:rFonts w:asciiTheme="majorHAnsi" w:hAnsiTheme="majorHAnsi"/>
          <w:sz w:val="16"/>
          <w:szCs w:val="16"/>
        </w:rPr>
        <w:t>Rettig</w:t>
      </w:r>
      <w:proofErr w:type="spellEnd"/>
      <w:r w:rsidRPr="00F62931">
        <w:rPr>
          <w:rFonts w:asciiTheme="majorHAnsi" w:hAnsiTheme="majorHAnsi"/>
          <w:sz w:val="16"/>
          <w:szCs w:val="16"/>
        </w:rPr>
        <w:t xml:space="preserve"> Report.</w:t>
      </w:r>
    </w:p>
  </w:footnote>
  <w:footnote w:id="8">
    <w:p w14:paraId="2BDB7CC3" w14:textId="7C1B180E" w:rsidR="0067025E" w:rsidRPr="0067025E" w:rsidRDefault="0067025E" w:rsidP="0067025E">
      <w:pPr>
        <w:pStyle w:val="FootnoteText"/>
        <w:jc w:val="both"/>
        <w:rPr>
          <w:rFonts w:asciiTheme="majorHAnsi" w:hAnsiTheme="majorHAnsi"/>
          <w:sz w:val="16"/>
          <w:szCs w:val="16"/>
        </w:rPr>
      </w:pPr>
      <w:r w:rsidRPr="0067025E">
        <w:rPr>
          <w:rStyle w:val="FootnoteReference"/>
          <w:rFonts w:asciiTheme="majorHAnsi" w:hAnsiTheme="majorHAnsi"/>
          <w:sz w:val="16"/>
          <w:szCs w:val="16"/>
        </w:rPr>
        <w:footnoteRef/>
      </w:r>
      <w:r w:rsidRPr="0067025E">
        <w:rPr>
          <w:rFonts w:asciiTheme="majorHAnsi" w:hAnsiTheme="majorHAnsi"/>
          <w:sz w:val="16"/>
          <w:szCs w:val="16"/>
        </w:rPr>
        <w:t xml:space="preserve"> The Army General and Minister of the Interior reported, thrice, that the alleged victim was not detained by order of that Secretariat. Additionally, the DINA said queries in that regard should be addressed to the Ministry of the Interior.</w:t>
      </w:r>
    </w:p>
  </w:footnote>
  <w:footnote w:id="9">
    <w:p w14:paraId="08C7AE55" w14:textId="77777777" w:rsidR="00271C63" w:rsidRPr="00F62931" w:rsidRDefault="00271C63" w:rsidP="00F62931">
      <w:pPr>
        <w:pStyle w:val="FootnoteText"/>
        <w:jc w:val="both"/>
        <w:rPr>
          <w:rFonts w:asciiTheme="majorHAnsi" w:hAnsiTheme="majorHAnsi"/>
          <w:sz w:val="16"/>
          <w:szCs w:val="16"/>
        </w:rPr>
      </w:pPr>
      <w:r w:rsidRPr="00F62931">
        <w:rPr>
          <w:rStyle w:val="FootnoteReference"/>
          <w:rFonts w:asciiTheme="majorHAnsi" w:hAnsiTheme="majorHAnsi"/>
          <w:sz w:val="16"/>
          <w:szCs w:val="16"/>
        </w:rPr>
        <w:footnoteRef/>
      </w:r>
      <w:r w:rsidRPr="00F62931">
        <w:rPr>
          <w:rFonts w:asciiTheme="majorHAnsi" w:hAnsiTheme="majorHAnsi"/>
          <w:sz w:val="16"/>
          <w:szCs w:val="16"/>
        </w:rPr>
        <w:t xml:space="preserve"> The petitioner indicates that another </w:t>
      </w:r>
      <w:proofErr w:type="spellStart"/>
      <w:r w:rsidRPr="00F62931">
        <w:rPr>
          <w:rFonts w:asciiTheme="majorHAnsi" w:hAnsiTheme="majorHAnsi"/>
          <w:sz w:val="16"/>
          <w:szCs w:val="16"/>
        </w:rPr>
        <w:t>amparo</w:t>
      </w:r>
      <w:proofErr w:type="spellEnd"/>
      <w:r w:rsidRPr="00F62931">
        <w:rPr>
          <w:rFonts w:asciiTheme="majorHAnsi" w:hAnsiTheme="majorHAnsi"/>
          <w:sz w:val="16"/>
          <w:szCs w:val="16"/>
        </w:rPr>
        <w:t xml:space="preserve"> appeal was submitted from abroad with the support from French citizens, including the French Primate Cardinal and Archbishop from Paris, and former Senator, François Mitterrand.</w:t>
      </w:r>
    </w:p>
  </w:footnote>
  <w:footnote w:id="10">
    <w:p w14:paraId="538583FF" w14:textId="28C3B216" w:rsidR="00950DDB" w:rsidRPr="00B71E16" w:rsidRDefault="00950DDB" w:rsidP="007C1015">
      <w:pPr>
        <w:pStyle w:val="FootnoteText"/>
        <w:jc w:val="both"/>
        <w:rPr>
          <w:rFonts w:asciiTheme="majorHAnsi" w:hAnsiTheme="majorHAnsi"/>
          <w:sz w:val="16"/>
          <w:szCs w:val="16"/>
        </w:rPr>
      </w:pPr>
      <w:r w:rsidRPr="00B71E16">
        <w:rPr>
          <w:rStyle w:val="FootnoteReference"/>
          <w:rFonts w:asciiTheme="majorHAnsi" w:hAnsiTheme="majorHAnsi"/>
          <w:sz w:val="16"/>
          <w:szCs w:val="16"/>
        </w:rPr>
        <w:footnoteRef/>
      </w:r>
      <w:r w:rsidRPr="00B71E16">
        <w:rPr>
          <w:rFonts w:asciiTheme="majorHAnsi" w:hAnsiTheme="majorHAnsi"/>
          <w:sz w:val="16"/>
          <w:szCs w:val="16"/>
        </w:rPr>
        <w:t xml:space="preserve"> </w:t>
      </w:r>
      <w:r w:rsidR="007C1015" w:rsidRPr="00B71E16">
        <w:rPr>
          <w:rFonts w:asciiTheme="majorHAnsi" w:hAnsiTheme="majorHAnsi"/>
          <w:sz w:val="16"/>
          <w:szCs w:val="16"/>
        </w:rPr>
        <w:t>See</w:t>
      </w:r>
      <w:r w:rsidRPr="00B71E16">
        <w:rPr>
          <w:rFonts w:asciiTheme="majorHAnsi" w:hAnsiTheme="majorHAnsi"/>
          <w:sz w:val="16"/>
          <w:szCs w:val="16"/>
        </w:rPr>
        <w:t xml:space="preserve"> </w:t>
      </w:r>
      <w:r w:rsidR="007C1015" w:rsidRPr="00B71E16">
        <w:rPr>
          <w:rFonts w:asciiTheme="majorHAnsi" w:hAnsiTheme="majorHAnsi"/>
          <w:sz w:val="16"/>
          <w:szCs w:val="16"/>
        </w:rPr>
        <w:t>IACHR</w:t>
      </w:r>
      <w:r w:rsidRPr="00B71E16">
        <w:rPr>
          <w:rFonts w:asciiTheme="majorHAnsi" w:hAnsiTheme="majorHAnsi"/>
          <w:sz w:val="16"/>
          <w:szCs w:val="16"/>
        </w:rPr>
        <w:t xml:space="preserve">, </w:t>
      </w:r>
      <w:r w:rsidR="007C1015" w:rsidRPr="00B71E16">
        <w:rPr>
          <w:rFonts w:asciiTheme="majorHAnsi" w:hAnsiTheme="majorHAnsi"/>
          <w:sz w:val="16"/>
          <w:szCs w:val="16"/>
        </w:rPr>
        <w:t>Report</w:t>
      </w:r>
      <w:r w:rsidRPr="00B71E16">
        <w:rPr>
          <w:rFonts w:asciiTheme="majorHAnsi" w:hAnsiTheme="majorHAnsi"/>
          <w:sz w:val="16"/>
          <w:szCs w:val="16"/>
        </w:rPr>
        <w:t xml:space="preserve"> No. 59/16. Peti</w:t>
      </w:r>
      <w:r w:rsidR="007C1015" w:rsidRPr="00B71E16">
        <w:rPr>
          <w:rFonts w:asciiTheme="majorHAnsi" w:hAnsiTheme="majorHAnsi"/>
          <w:sz w:val="16"/>
          <w:szCs w:val="16"/>
        </w:rPr>
        <w:t>tion</w:t>
      </w:r>
      <w:r w:rsidRPr="00B71E16">
        <w:rPr>
          <w:rFonts w:asciiTheme="majorHAnsi" w:hAnsiTheme="majorHAnsi"/>
          <w:sz w:val="16"/>
          <w:szCs w:val="16"/>
        </w:rPr>
        <w:t xml:space="preserve"> 89-07. </w:t>
      </w:r>
      <w:proofErr w:type="spellStart"/>
      <w:r w:rsidR="00B71E16" w:rsidRPr="00B71E16">
        <w:rPr>
          <w:rFonts w:asciiTheme="majorHAnsi" w:hAnsiTheme="majorHAnsi"/>
          <w:sz w:val="16"/>
          <w:szCs w:val="16"/>
          <w:lang w:val="es-ES"/>
        </w:rPr>
        <w:t>Admissibility</w:t>
      </w:r>
      <w:proofErr w:type="spellEnd"/>
      <w:r w:rsidRPr="00B71E16">
        <w:rPr>
          <w:rFonts w:asciiTheme="majorHAnsi" w:hAnsiTheme="majorHAnsi"/>
          <w:sz w:val="16"/>
          <w:szCs w:val="16"/>
          <w:lang w:val="es-ES"/>
        </w:rPr>
        <w:t xml:space="preserve">. Juan Alberto Contreras González, Jorge </w:t>
      </w:r>
      <w:proofErr w:type="spellStart"/>
      <w:r w:rsidRPr="00B71E16">
        <w:rPr>
          <w:rFonts w:asciiTheme="majorHAnsi" w:hAnsiTheme="majorHAnsi"/>
          <w:sz w:val="16"/>
          <w:szCs w:val="16"/>
          <w:lang w:val="es-ES"/>
        </w:rPr>
        <w:t>Edilio</w:t>
      </w:r>
      <w:proofErr w:type="spellEnd"/>
      <w:r w:rsidRPr="00B71E16">
        <w:rPr>
          <w:rFonts w:asciiTheme="majorHAnsi" w:hAnsiTheme="majorHAnsi"/>
          <w:sz w:val="16"/>
          <w:szCs w:val="16"/>
          <w:lang w:val="es-ES"/>
        </w:rPr>
        <w:t xml:space="preserve"> Contreras González </w:t>
      </w:r>
      <w:r w:rsidR="007C1015" w:rsidRPr="00B71E16">
        <w:rPr>
          <w:rFonts w:asciiTheme="majorHAnsi" w:hAnsiTheme="majorHAnsi"/>
          <w:sz w:val="16"/>
          <w:szCs w:val="16"/>
          <w:lang w:val="es-ES"/>
        </w:rPr>
        <w:t xml:space="preserve">and </w:t>
      </w:r>
      <w:proofErr w:type="spellStart"/>
      <w:r w:rsidR="007C1015" w:rsidRPr="00B71E16">
        <w:rPr>
          <w:rFonts w:asciiTheme="majorHAnsi" w:hAnsiTheme="majorHAnsi"/>
          <w:sz w:val="16"/>
          <w:szCs w:val="16"/>
          <w:lang w:val="es-ES"/>
        </w:rPr>
        <w:t>family</w:t>
      </w:r>
      <w:proofErr w:type="spellEnd"/>
      <w:r w:rsidRPr="00B71E16">
        <w:rPr>
          <w:rFonts w:asciiTheme="majorHAnsi" w:hAnsiTheme="majorHAnsi"/>
          <w:sz w:val="16"/>
          <w:szCs w:val="16"/>
          <w:lang w:val="es-ES"/>
        </w:rPr>
        <w:t xml:space="preserve">. </w:t>
      </w:r>
      <w:r w:rsidRPr="00B71E16">
        <w:rPr>
          <w:rFonts w:asciiTheme="majorHAnsi" w:hAnsiTheme="majorHAnsi"/>
          <w:sz w:val="16"/>
          <w:szCs w:val="16"/>
        </w:rPr>
        <w:t>Chile.</w:t>
      </w:r>
      <w:r w:rsidR="007C1015" w:rsidRPr="00B71E16">
        <w:rPr>
          <w:rFonts w:asciiTheme="majorHAnsi" w:hAnsiTheme="majorHAnsi"/>
          <w:sz w:val="16"/>
          <w:szCs w:val="16"/>
        </w:rPr>
        <w:t xml:space="preserve"> December</w:t>
      </w:r>
      <w:r w:rsidRPr="00B71E16">
        <w:rPr>
          <w:rFonts w:asciiTheme="majorHAnsi" w:hAnsiTheme="majorHAnsi"/>
          <w:sz w:val="16"/>
          <w:szCs w:val="16"/>
        </w:rPr>
        <w:t xml:space="preserve"> 6</w:t>
      </w:r>
      <w:r w:rsidR="007C1015" w:rsidRPr="00B71E16">
        <w:rPr>
          <w:rFonts w:asciiTheme="majorHAnsi" w:hAnsiTheme="majorHAnsi"/>
          <w:sz w:val="16"/>
          <w:szCs w:val="16"/>
        </w:rPr>
        <w:t>,</w:t>
      </w:r>
      <w:r w:rsidRPr="00B71E16">
        <w:rPr>
          <w:rFonts w:asciiTheme="majorHAnsi" w:hAnsiTheme="majorHAnsi"/>
          <w:sz w:val="16"/>
          <w:szCs w:val="16"/>
        </w:rPr>
        <w:t xml:space="preserve"> 2016; </w:t>
      </w:r>
      <w:r w:rsidR="007C1015" w:rsidRPr="00B71E16">
        <w:rPr>
          <w:rFonts w:asciiTheme="majorHAnsi" w:hAnsiTheme="majorHAnsi"/>
          <w:sz w:val="16"/>
          <w:szCs w:val="16"/>
        </w:rPr>
        <w:t>IACHR</w:t>
      </w:r>
      <w:r w:rsidRPr="00B71E16">
        <w:rPr>
          <w:rFonts w:asciiTheme="majorHAnsi" w:hAnsiTheme="majorHAnsi"/>
          <w:sz w:val="16"/>
          <w:szCs w:val="16"/>
        </w:rPr>
        <w:t xml:space="preserve">, </w:t>
      </w:r>
      <w:r w:rsidR="007C1015" w:rsidRPr="00B71E16">
        <w:rPr>
          <w:rFonts w:asciiTheme="majorHAnsi" w:hAnsiTheme="majorHAnsi"/>
          <w:sz w:val="16"/>
          <w:szCs w:val="16"/>
        </w:rPr>
        <w:t xml:space="preserve">Report </w:t>
      </w:r>
      <w:r w:rsidRPr="00B71E16">
        <w:rPr>
          <w:rFonts w:asciiTheme="majorHAnsi" w:hAnsiTheme="majorHAnsi"/>
          <w:sz w:val="16"/>
          <w:szCs w:val="16"/>
        </w:rPr>
        <w:t>No. 84/17.Peti</w:t>
      </w:r>
      <w:r w:rsidR="007C1015" w:rsidRPr="00B71E16">
        <w:rPr>
          <w:rFonts w:asciiTheme="majorHAnsi" w:hAnsiTheme="majorHAnsi"/>
          <w:sz w:val="16"/>
          <w:szCs w:val="16"/>
        </w:rPr>
        <w:t>tion</w:t>
      </w:r>
      <w:r w:rsidRPr="00B71E16">
        <w:rPr>
          <w:rFonts w:asciiTheme="majorHAnsi" w:hAnsiTheme="majorHAnsi"/>
          <w:sz w:val="16"/>
          <w:szCs w:val="16"/>
        </w:rPr>
        <w:t xml:space="preserve"> 188-11. </w:t>
      </w:r>
      <w:r w:rsidR="00B71E16" w:rsidRPr="00B71E16">
        <w:rPr>
          <w:rFonts w:asciiTheme="majorHAnsi" w:hAnsiTheme="majorHAnsi"/>
          <w:sz w:val="16"/>
          <w:szCs w:val="16"/>
        </w:rPr>
        <w:t>Admissibility</w:t>
      </w:r>
      <w:r w:rsidRPr="00B71E16">
        <w:rPr>
          <w:rFonts w:asciiTheme="majorHAnsi" w:hAnsiTheme="majorHAnsi"/>
          <w:sz w:val="16"/>
          <w:szCs w:val="16"/>
        </w:rPr>
        <w:t xml:space="preserve">. Marcos Luis </w:t>
      </w:r>
      <w:proofErr w:type="spellStart"/>
      <w:r w:rsidRPr="00B71E16">
        <w:rPr>
          <w:rFonts w:asciiTheme="majorHAnsi" w:hAnsiTheme="majorHAnsi"/>
          <w:sz w:val="16"/>
          <w:szCs w:val="16"/>
        </w:rPr>
        <w:t>Abraca</w:t>
      </w:r>
      <w:proofErr w:type="spellEnd"/>
      <w:r w:rsidRPr="00B71E16">
        <w:rPr>
          <w:rFonts w:asciiTheme="majorHAnsi" w:hAnsiTheme="majorHAnsi"/>
          <w:sz w:val="16"/>
          <w:szCs w:val="16"/>
        </w:rPr>
        <w:t xml:space="preserve"> </w:t>
      </w:r>
      <w:proofErr w:type="spellStart"/>
      <w:r w:rsidRPr="00B71E16">
        <w:rPr>
          <w:rFonts w:asciiTheme="majorHAnsi" w:hAnsiTheme="majorHAnsi"/>
          <w:sz w:val="16"/>
          <w:szCs w:val="16"/>
        </w:rPr>
        <w:t>Zamorano</w:t>
      </w:r>
      <w:proofErr w:type="spellEnd"/>
      <w:r w:rsidR="007C1015" w:rsidRPr="00B71E16">
        <w:rPr>
          <w:rFonts w:asciiTheme="majorHAnsi" w:hAnsiTheme="majorHAnsi"/>
          <w:sz w:val="16"/>
          <w:szCs w:val="16"/>
        </w:rPr>
        <w:t xml:space="preserve"> and others</w:t>
      </w:r>
      <w:r w:rsidRPr="00B71E16">
        <w:rPr>
          <w:rFonts w:asciiTheme="majorHAnsi" w:hAnsiTheme="majorHAnsi"/>
          <w:sz w:val="16"/>
          <w:szCs w:val="16"/>
        </w:rPr>
        <w:t xml:space="preserve">. </w:t>
      </w:r>
      <w:r w:rsidRPr="0062221D">
        <w:rPr>
          <w:rFonts w:asciiTheme="majorHAnsi" w:hAnsiTheme="majorHAnsi"/>
          <w:sz w:val="16"/>
          <w:szCs w:val="16"/>
        </w:rPr>
        <w:t xml:space="preserve">Chile. </w:t>
      </w:r>
      <w:r w:rsidR="007C1015" w:rsidRPr="00B71E16">
        <w:rPr>
          <w:rFonts w:asciiTheme="majorHAnsi" w:hAnsiTheme="majorHAnsi"/>
          <w:sz w:val="16"/>
          <w:szCs w:val="16"/>
        </w:rPr>
        <w:t xml:space="preserve">July </w:t>
      </w:r>
      <w:r w:rsidRPr="00B71E16">
        <w:rPr>
          <w:rFonts w:asciiTheme="majorHAnsi" w:hAnsiTheme="majorHAnsi"/>
          <w:sz w:val="16"/>
          <w:szCs w:val="16"/>
        </w:rPr>
        <w:t>7</w:t>
      </w:r>
      <w:r w:rsidR="007C1015" w:rsidRPr="00B71E16">
        <w:rPr>
          <w:rFonts w:asciiTheme="majorHAnsi" w:hAnsiTheme="majorHAnsi"/>
          <w:sz w:val="16"/>
          <w:szCs w:val="16"/>
        </w:rPr>
        <w:t>,</w:t>
      </w:r>
      <w:r w:rsidRPr="00B71E16">
        <w:rPr>
          <w:rFonts w:asciiTheme="majorHAnsi" w:hAnsiTheme="majorHAnsi"/>
          <w:sz w:val="16"/>
          <w:szCs w:val="16"/>
        </w:rPr>
        <w:t xml:space="preserve"> 2017; </w:t>
      </w:r>
      <w:r w:rsidR="007C1015" w:rsidRPr="00B71E16">
        <w:rPr>
          <w:rFonts w:asciiTheme="majorHAnsi" w:hAnsiTheme="majorHAnsi"/>
          <w:sz w:val="16"/>
          <w:szCs w:val="16"/>
        </w:rPr>
        <w:t>IACHR</w:t>
      </w:r>
      <w:r w:rsidRPr="00B71E16">
        <w:rPr>
          <w:rFonts w:asciiTheme="majorHAnsi" w:hAnsiTheme="majorHAnsi"/>
          <w:sz w:val="16"/>
          <w:szCs w:val="16"/>
        </w:rPr>
        <w:t xml:space="preserve">, </w:t>
      </w:r>
      <w:r w:rsidR="007C1015" w:rsidRPr="00B71E16">
        <w:rPr>
          <w:rFonts w:asciiTheme="majorHAnsi" w:hAnsiTheme="majorHAnsi"/>
          <w:sz w:val="16"/>
          <w:szCs w:val="16"/>
        </w:rPr>
        <w:t>Report</w:t>
      </w:r>
      <w:r w:rsidRPr="00B71E16">
        <w:rPr>
          <w:rFonts w:asciiTheme="majorHAnsi" w:hAnsiTheme="majorHAnsi"/>
          <w:sz w:val="16"/>
          <w:szCs w:val="16"/>
        </w:rPr>
        <w:t xml:space="preserve"> No. 5/19, Peti</w:t>
      </w:r>
      <w:r w:rsidR="007C1015" w:rsidRPr="00B71E16">
        <w:rPr>
          <w:rFonts w:asciiTheme="majorHAnsi" w:hAnsiTheme="majorHAnsi"/>
          <w:sz w:val="16"/>
          <w:szCs w:val="16"/>
        </w:rPr>
        <w:t>tion</w:t>
      </w:r>
      <w:r w:rsidRPr="00B71E16">
        <w:rPr>
          <w:rFonts w:asciiTheme="majorHAnsi" w:hAnsiTheme="majorHAnsi"/>
          <w:sz w:val="16"/>
          <w:szCs w:val="16"/>
        </w:rPr>
        <w:t xml:space="preserve"> 1560-08. </w:t>
      </w:r>
      <w:r w:rsidR="00B71E16" w:rsidRPr="00B71E16">
        <w:rPr>
          <w:rFonts w:asciiTheme="majorHAnsi" w:hAnsiTheme="majorHAnsi"/>
          <w:sz w:val="16"/>
          <w:szCs w:val="16"/>
        </w:rPr>
        <w:t>Admissibility</w:t>
      </w:r>
      <w:r w:rsidRPr="00B71E16">
        <w:rPr>
          <w:rFonts w:asciiTheme="majorHAnsi" w:hAnsiTheme="majorHAnsi"/>
          <w:sz w:val="16"/>
          <w:szCs w:val="16"/>
        </w:rPr>
        <w:t>. Juan Paredes Barrientos</w:t>
      </w:r>
      <w:r w:rsidR="007C1015" w:rsidRPr="00B71E16">
        <w:rPr>
          <w:rFonts w:asciiTheme="majorHAnsi" w:hAnsiTheme="majorHAnsi"/>
          <w:sz w:val="16"/>
          <w:szCs w:val="16"/>
        </w:rPr>
        <w:t xml:space="preserve"> and family</w:t>
      </w:r>
      <w:r w:rsidRPr="00B71E16">
        <w:rPr>
          <w:rFonts w:asciiTheme="majorHAnsi" w:hAnsiTheme="majorHAnsi"/>
          <w:sz w:val="16"/>
          <w:szCs w:val="16"/>
        </w:rPr>
        <w:t>. Chile.</w:t>
      </w:r>
      <w:r w:rsidR="007C1015" w:rsidRPr="00B71E16">
        <w:rPr>
          <w:rFonts w:asciiTheme="majorHAnsi" w:hAnsiTheme="majorHAnsi"/>
          <w:sz w:val="16"/>
          <w:szCs w:val="16"/>
        </w:rPr>
        <w:t xml:space="preserve"> January</w:t>
      </w:r>
      <w:r w:rsidRPr="00B71E16">
        <w:rPr>
          <w:rFonts w:asciiTheme="majorHAnsi" w:hAnsiTheme="majorHAnsi"/>
          <w:sz w:val="16"/>
          <w:szCs w:val="16"/>
        </w:rPr>
        <w:t xml:space="preserve"> 31</w:t>
      </w:r>
      <w:r w:rsidR="007C1015" w:rsidRPr="00B71E16">
        <w:rPr>
          <w:rFonts w:asciiTheme="majorHAnsi" w:hAnsiTheme="majorHAnsi"/>
          <w:sz w:val="16"/>
          <w:szCs w:val="16"/>
        </w:rPr>
        <w:t>,</w:t>
      </w:r>
      <w:r w:rsidRPr="00B71E16">
        <w:rPr>
          <w:rFonts w:asciiTheme="majorHAnsi" w:hAnsiTheme="majorHAnsi"/>
          <w:sz w:val="16"/>
          <w:szCs w:val="16"/>
        </w:rPr>
        <w:t xml:space="preserve"> 2019.</w:t>
      </w:r>
    </w:p>
  </w:footnote>
  <w:footnote w:id="11">
    <w:p w14:paraId="5EF8604B" w14:textId="3DC4071C" w:rsidR="005F496B" w:rsidRPr="00F62931" w:rsidRDefault="005F496B" w:rsidP="007C1015">
      <w:pPr>
        <w:pStyle w:val="FootnoteText"/>
        <w:jc w:val="both"/>
      </w:pPr>
      <w:r w:rsidRPr="00B71E16">
        <w:rPr>
          <w:rStyle w:val="FootnoteReference"/>
          <w:rFonts w:asciiTheme="majorHAnsi" w:hAnsiTheme="majorHAnsi"/>
          <w:sz w:val="16"/>
          <w:szCs w:val="16"/>
        </w:rPr>
        <w:footnoteRef/>
      </w:r>
      <w:r w:rsidRPr="00B71E16">
        <w:rPr>
          <w:rFonts w:asciiTheme="majorHAnsi" w:hAnsiTheme="majorHAnsi"/>
          <w:sz w:val="16"/>
          <w:szCs w:val="16"/>
        </w:rPr>
        <w:t xml:space="preserve"> </w:t>
      </w:r>
      <w:r w:rsidR="007C1015" w:rsidRPr="00B71E16">
        <w:rPr>
          <w:rFonts w:asciiTheme="majorHAnsi" w:hAnsiTheme="majorHAnsi"/>
          <w:sz w:val="16"/>
          <w:szCs w:val="16"/>
        </w:rPr>
        <w:t>IACHR</w:t>
      </w:r>
      <w:r w:rsidRPr="00B71E16">
        <w:rPr>
          <w:rFonts w:asciiTheme="majorHAnsi" w:hAnsiTheme="majorHAnsi"/>
          <w:sz w:val="16"/>
          <w:szCs w:val="16"/>
        </w:rPr>
        <w:t xml:space="preserve">, Report No. 18/12, </w:t>
      </w:r>
      <w:r w:rsidR="00F62931" w:rsidRPr="00B71E16">
        <w:rPr>
          <w:rFonts w:asciiTheme="majorHAnsi" w:hAnsiTheme="majorHAnsi"/>
          <w:sz w:val="16"/>
          <w:szCs w:val="16"/>
        </w:rPr>
        <w:t>Petition</w:t>
      </w:r>
      <w:r w:rsidRPr="00B71E16">
        <w:rPr>
          <w:rFonts w:asciiTheme="majorHAnsi" w:hAnsiTheme="majorHAnsi"/>
          <w:sz w:val="16"/>
          <w:szCs w:val="16"/>
        </w:rPr>
        <w:t xml:space="preserve"> 161-06. </w:t>
      </w:r>
      <w:r w:rsidR="00F62931" w:rsidRPr="00B71E16">
        <w:rPr>
          <w:rFonts w:asciiTheme="majorHAnsi" w:hAnsiTheme="majorHAnsi"/>
          <w:sz w:val="16"/>
          <w:szCs w:val="16"/>
        </w:rPr>
        <w:t>Admissibility</w:t>
      </w:r>
      <w:r w:rsidRPr="00B71E16">
        <w:rPr>
          <w:rFonts w:asciiTheme="majorHAnsi" w:hAnsiTheme="majorHAnsi"/>
          <w:sz w:val="16"/>
          <w:szCs w:val="16"/>
        </w:rPr>
        <w:t>. Juvenile Offenders Sentenced to Life Imprisonment without Parole. United States. March 20, 2012, par. 47</w:t>
      </w:r>
    </w:p>
  </w:footnote>
  <w:footnote w:id="12">
    <w:p w14:paraId="0A949A6A" w14:textId="77777777" w:rsidR="00B11927" w:rsidRDefault="00B11927" w:rsidP="00B11927">
      <w:pPr>
        <w:pBdr>
          <w:top w:val="none" w:sz="0" w:space="0" w:color="auto"/>
          <w:left w:val="none" w:sz="0" w:space="0" w:color="auto"/>
          <w:bottom w:val="none" w:sz="0" w:space="0" w:color="auto"/>
          <w:right w:val="none" w:sz="0" w:space="0" w:color="auto"/>
        </w:pBdr>
        <w:jc w:val="both"/>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hAnsi="Cambria"/>
          <w:sz w:val="16"/>
          <w:szCs w:val="16"/>
          <w:lang w:eastAsia="fr-FR"/>
        </w:rPr>
        <w:t xml:space="preserve">IACHR, Report No. 52/16, Case 12.521. Merits. </w:t>
      </w:r>
      <w:r w:rsidRPr="004568DD">
        <w:rPr>
          <w:rFonts w:ascii="Cambria" w:hAnsi="Cambria"/>
          <w:sz w:val="16"/>
          <w:szCs w:val="16"/>
          <w:lang w:eastAsia="fr-FR"/>
        </w:rPr>
        <w:t xml:space="preserve">Maria Laura </w:t>
      </w:r>
      <w:proofErr w:type="spellStart"/>
      <w:r w:rsidRPr="004568DD">
        <w:rPr>
          <w:rFonts w:ascii="Cambria" w:hAnsi="Cambria"/>
          <w:sz w:val="16"/>
          <w:szCs w:val="16"/>
          <w:lang w:eastAsia="fr-FR"/>
        </w:rPr>
        <w:t>Órdenes</w:t>
      </w:r>
      <w:proofErr w:type="spellEnd"/>
      <w:r w:rsidRPr="004568DD">
        <w:rPr>
          <w:rFonts w:ascii="Cambria" w:hAnsi="Cambria"/>
          <w:sz w:val="16"/>
          <w:szCs w:val="16"/>
          <w:lang w:eastAsia="fr-FR"/>
        </w:rPr>
        <w:t xml:space="preserve"> Guerra et al. </w:t>
      </w:r>
      <w:r w:rsidRPr="00F66081">
        <w:rPr>
          <w:rFonts w:ascii="Cambria" w:hAnsi="Cambria"/>
          <w:sz w:val="16"/>
          <w:szCs w:val="16"/>
          <w:lang w:eastAsia="fr-FR"/>
        </w:rPr>
        <w:t xml:space="preserve">Chile. November 30, 2016; IACHR, Report No. 5/19. Petition 1560-08. Admissibility. Juan Paredes Barrientos and Family. Chile. January 31, 2019; </w:t>
      </w:r>
      <w:r w:rsidRPr="00F66081">
        <w:rPr>
          <w:rFonts w:ascii="Cambria" w:hAnsi="Cambria"/>
          <w:bCs/>
          <w:color w:val="000000"/>
          <w:sz w:val="16"/>
          <w:szCs w:val="16"/>
          <w:shd w:val="clear" w:color="auto" w:fill="FFFFFF"/>
          <w:lang w:eastAsia="fr-FR"/>
        </w:rPr>
        <w:t xml:space="preserve">I/A Court H.R., Case of </w:t>
      </w:r>
      <w:proofErr w:type="spellStart"/>
      <w:r w:rsidRPr="00F66081">
        <w:rPr>
          <w:rFonts w:ascii="Cambria" w:hAnsi="Cambria"/>
          <w:bCs/>
          <w:color w:val="000000"/>
          <w:sz w:val="16"/>
          <w:szCs w:val="16"/>
          <w:shd w:val="clear" w:color="auto" w:fill="FFFFFF"/>
          <w:lang w:eastAsia="fr-FR"/>
        </w:rPr>
        <w:t>Órdenes</w:t>
      </w:r>
      <w:proofErr w:type="spellEnd"/>
      <w:r w:rsidRPr="00F66081">
        <w:rPr>
          <w:rFonts w:ascii="Cambria" w:hAnsi="Cambria"/>
          <w:bCs/>
          <w:color w:val="000000"/>
          <w:sz w:val="16"/>
          <w:szCs w:val="16"/>
          <w:shd w:val="clear" w:color="auto" w:fill="FFFFFF"/>
          <w:lang w:eastAsia="fr-FR"/>
        </w:rPr>
        <w:t xml:space="preserve"> Guerra et al. v. Chile. Merits, Reparations and Costs. Judgment of November 29,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2F0C75"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5076" w14:textId="77777777" w:rsidR="00BF22EE" w:rsidRDefault="00BF2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39C0"/>
    <w:rsid w:val="00070F3A"/>
    <w:rsid w:val="000716C5"/>
    <w:rsid w:val="00075E23"/>
    <w:rsid w:val="00092F32"/>
    <w:rsid w:val="0009344A"/>
    <w:rsid w:val="000A575F"/>
    <w:rsid w:val="000C4365"/>
    <w:rsid w:val="000D10DB"/>
    <w:rsid w:val="000E20B3"/>
    <w:rsid w:val="00113A4F"/>
    <w:rsid w:val="00115F41"/>
    <w:rsid w:val="001177D4"/>
    <w:rsid w:val="00124116"/>
    <w:rsid w:val="00126E08"/>
    <w:rsid w:val="0013104F"/>
    <w:rsid w:val="00137EBA"/>
    <w:rsid w:val="00145EDC"/>
    <w:rsid w:val="00153084"/>
    <w:rsid w:val="00167A34"/>
    <w:rsid w:val="001714B4"/>
    <w:rsid w:val="0018037F"/>
    <w:rsid w:val="001A5F27"/>
    <w:rsid w:val="001A65E4"/>
    <w:rsid w:val="001A7870"/>
    <w:rsid w:val="001C18F0"/>
    <w:rsid w:val="001C1B41"/>
    <w:rsid w:val="001D08BF"/>
    <w:rsid w:val="001E366B"/>
    <w:rsid w:val="001F1902"/>
    <w:rsid w:val="002052C4"/>
    <w:rsid w:val="00210E0E"/>
    <w:rsid w:val="00210F4B"/>
    <w:rsid w:val="00230163"/>
    <w:rsid w:val="002323C6"/>
    <w:rsid w:val="0023351C"/>
    <w:rsid w:val="00247403"/>
    <w:rsid w:val="00247542"/>
    <w:rsid w:val="00257893"/>
    <w:rsid w:val="00261E08"/>
    <w:rsid w:val="00262ADD"/>
    <w:rsid w:val="00263BF5"/>
    <w:rsid w:val="00266092"/>
    <w:rsid w:val="00266B61"/>
    <w:rsid w:val="0026712A"/>
    <w:rsid w:val="002704DB"/>
    <w:rsid w:val="00271C63"/>
    <w:rsid w:val="002760CE"/>
    <w:rsid w:val="002826D3"/>
    <w:rsid w:val="002A6B0C"/>
    <w:rsid w:val="002B7A85"/>
    <w:rsid w:val="002C1641"/>
    <w:rsid w:val="002D7EA2"/>
    <w:rsid w:val="002E15DF"/>
    <w:rsid w:val="002E187C"/>
    <w:rsid w:val="002E3D0D"/>
    <w:rsid w:val="002E6E57"/>
    <w:rsid w:val="002F0C75"/>
    <w:rsid w:val="00301075"/>
    <w:rsid w:val="00302733"/>
    <w:rsid w:val="003053BF"/>
    <w:rsid w:val="00311A4F"/>
    <w:rsid w:val="00314078"/>
    <w:rsid w:val="00315387"/>
    <w:rsid w:val="00321932"/>
    <w:rsid w:val="00321AFD"/>
    <w:rsid w:val="00322450"/>
    <w:rsid w:val="003246B5"/>
    <w:rsid w:val="0033169F"/>
    <w:rsid w:val="0033736C"/>
    <w:rsid w:val="003414AC"/>
    <w:rsid w:val="00356185"/>
    <w:rsid w:val="00360380"/>
    <w:rsid w:val="0037209B"/>
    <w:rsid w:val="003771A3"/>
    <w:rsid w:val="00386CF0"/>
    <w:rsid w:val="0039421E"/>
    <w:rsid w:val="003A4348"/>
    <w:rsid w:val="003A5566"/>
    <w:rsid w:val="003C32BC"/>
    <w:rsid w:val="003D1E33"/>
    <w:rsid w:val="003D6EE0"/>
    <w:rsid w:val="003E1CF5"/>
    <w:rsid w:val="003E3E03"/>
    <w:rsid w:val="003F1BBF"/>
    <w:rsid w:val="004162B1"/>
    <w:rsid w:val="004165C2"/>
    <w:rsid w:val="00433117"/>
    <w:rsid w:val="0043489C"/>
    <w:rsid w:val="004434A5"/>
    <w:rsid w:val="00450A4A"/>
    <w:rsid w:val="004568DD"/>
    <w:rsid w:val="004666FB"/>
    <w:rsid w:val="00466D0B"/>
    <w:rsid w:val="00467B7E"/>
    <w:rsid w:val="0049419D"/>
    <w:rsid w:val="004B2762"/>
    <w:rsid w:val="004B7EB6"/>
    <w:rsid w:val="004C3D73"/>
    <w:rsid w:val="004C41DE"/>
    <w:rsid w:val="004C4B62"/>
    <w:rsid w:val="004D6025"/>
    <w:rsid w:val="004D72BC"/>
    <w:rsid w:val="004F6B67"/>
    <w:rsid w:val="00501399"/>
    <w:rsid w:val="00507BC4"/>
    <w:rsid w:val="005128E4"/>
    <w:rsid w:val="0052177A"/>
    <w:rsid w:val="005243C2"/>
    <w:rsid w:val="00525560"/>
    <w:rsid w:val="0052798A"/>
    <w:rsid w:val="005357A6"/>
    <w:rsid w:val="00544C49"/>
    <w:rsid w:val="00556FF4"/>
    <w:rsid w:val="0057402A"/>
    <w:rsid w:val="005771D0"/>
    <w:rsid w:val="005816E5"/>
    <w:rsid w:val="00585571"/>
    <w:rsid w:val="0059191A"/>
    <w:rsid w:val="005921FF"/>
    <w:rsid w:val="00592718"/>
    <w:rsid w:val="005A6D0E"/>
    <w:rsid w:val="005B222D"/>
    <w:rsid w:val="005B52B0"/>
    <w:rsid w:val="005B6806"/>
    <w:rsid w:val="005C00F9"/>
    <w:rsid w:val="005C4225"/>
    <w:rsid w:val="005D2EF7"/>
    <w:rsid w:val="005F0F33"/>
    <w:rsid w:val="005F3E64"/>
    <w:rsid w:val="005F496B"/>
    <w:rsid w:val="00600DEB"/>
    <w:rsid w:val="00613027"/>
    <w:rsid w:val="0062221D"/>
    <w:rsid w:val="00627C9F"/>
    <w:rsid w:val="006311DA"/>
    <w:rsid w:val="006311E9"/>
    <w:rsid w:val="006318B2"/>
    <w:rsid w:val="00632354"/>
    <w:rsid w:val="00642810"/>
    <w:rsid w:val="00652333"/>
    <w:rsid w:val="00653EA6"/>
    <w:rsid w:val="0067025E"/>
    <w:rsid w:val="0068009E"/>
    <w:rsid w:val="006A17D2"/>
    <w:rsid w:val="006A73E6"/>
    <w:rsid w:val="006B2D5C"/>
    <w:rsid w:val="006C4EB1"/>
    <w:rsid w:val="006D4707"/>
    <w:rsid w:val="006E0166"/>
    <w:rsid w:val="006E270D"/>
    <w:rsid w:val="006E7B34"/>
    <w:rsid w:val="006F5745"/>
    <w:rsid w:val="00701B24"/>
    <w:rsid w:val="00706858"/>
    <w:rsid w:val="00713AED"/>
    <w:rsid w:val="0071495F"/>
    <w:rsid w:val="0073798E"/>
    <w:rsid w:val="00740872"/>
    <w:rsid w:val="00744465"/>
    <w:rsid w:val="00745899"/>
    <w:rsid w:val="00752D34"/>
    <w:rsid w:val="007607C4"/>
    <w:rsid w:val="00763AEE"/>
    <w:rsid w:val="0076643F"/>
    <w:rsid w:val="00781653"/>
    <w:rsid w:val="007A2082"/>
    <w:rsid w:val="007A2F70"/>
    <w:rsid w:val="007C1015"/>
    <w:rsid w:val="007C3334"/>
    <w:rsid w:val="007C52BB"/>
    <w:rsid w:val="007D2B98"/>
    <w:rsid w:val="007F6DE9"/>
    <w:rsid w:val="007F7980"/>
    <w:rsid w:val="00803F1C"/>
    <w:rsid w:val="0080600E"/>
    <w:rsid w:val="00817612"/>
    <w:rsid w:val="008258D7"/>
    <w:rsid w:val="00837C45"/>
    <w:rsid w:val="00853419"/>
    <w:rsid w:val="008546E5"/>
    <w:rsid w:val="008801F8"/>
    <w:rsid w:val="00897E12"/>
    <w:rsid w:val="008D43BA"/>
    <w:rsid w:val="008E3759"/>
    <w:rsid w:val="008E40F5"/>
    <w:rsid w:val="008E4EEF"/>
    <w:rsid w:val="009041DC"/>
    <w:rsid w:val="009104B4"/>
    <w:rsid w:val="009228DA"/>
    <w:rsid w:val="00925FCD"/>
    <w:rsid w:val="009312C9"/>
    <w:rsid w:val="0093441A"/>
    <w:rsid w:val="00936805"/>
    <w:rsid w:val="00950DDB"/>
    <w:rsid w:val="00954BF7"/>
    <w:rsid w:val="0096706E"/>
    <w:rsid w:val="00981FBA"/>
    <w:rsid w:val="00986BB4"/>
    <w:rsid w:val="0098783D"/>
    <w:rsid w:val="009B306D"/>
    <w:rsid w:val="009B381B"/>
    <w:rsid w:val="009D59D2"/>
    <w:rsid w:val="009D7611"/>
    <w:rsid w:val="009E53DE"/>
    <w:rsid w:val="009E566A"/>
    <w:rsid w:val="00A0523B"/>
    <w:rsid w:val="00A12DBC"/>
    <w:rsid w:val="00A2467F"/>
    <w:rsid w:val="00A4243D"/>
    <w:rsid w:val="00A43458"/>
    <w:rsid w:val="00A528D1"/>
    <w:rsid w:val="00A63421"/>
    <w:rsid w:val="00A66BE5"/>
    <w:rsid w:val="00AB4FA4"/>
    <w:rsid w:val="00AD37C1"/>
    <w:rsid w:val="00AE2C03"/>
    <w:rsid w:val="00AE66EC"/>
    <w:rsid w:val="00AE6F91"/>
    <w:rsid w:val="00AF5571"/>
    <w:rsid w:val="00B06BB7"/>
    <w:rsid w:val="00B06F3D"/>
    <w:rsid w:val="00B11927"/>
    <w:rsid w:val="00B167E9"/>
    <w:rsid w:val="00B179ED"/>
    <w:rsid w:val="00B314DB"/>
    <w:rsid w:val="00B31EBE"/>
    <w:rsid w:val="00B3718B"/>
    <w:rsid w:val="00B44B23"/>
    <w:rsid w:val="00B4632A"/>
    <w:rsid w:val="00B71E16"/>
    <w:rsid w:val="00B92E49"/>
    <w:rsid w:val="00BA276C"/>
    <w:rsid w:val="00BB306F"/>
    <w:rsid w:val="00BD232B"/>
    <w:rsid w:val="00BD2E42"/>
    <w:rsid w:val="00BD4B89"/>
    <w:rsid w:val="00BE6657"/>
    <w:rsid w:val="00BF22EE"/>
    <w:rsid w:val="00C02721"/>
    <w:rsid w:val="00C21762"/>
    <w:rsid w:val="00C24543"/>
    <w:rsid w:val="00C256A2"/>
    <w:rsid w:val="00C3492D"/>
    <w:rsid w:val="00C355B4"/>
    <w:rsid w:val="00C55560"/>
    <w:rsid w:val="00C66B72"/>
    <w:rsid w:val="00C77713"/>
    <w:rsid w:val="00C87C57"/>
    <w:rsid w:val="00C9567A"/>
    <w:rsid w:val="00C962B2"/>
    <w:rsid w:val="00CA6577"/>
    <w:rsid w:val="00CB0ADE"/>
    <w:rsid w:val="00CB2660"/>
    <w:rsid w:val="00CC5E90"/>
    <w:rsid w:val="00CD046C"/>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93446"/>
    <w:rsid w:val="00DA7B5F"/>
    <w:rsid w:val="00DC7B91"/>
    <w:rsid w:val="00DF078B"/>
    <w:rsid w:val="00DF350D"/>
    <w:rsid w:val="00E0334B"/>
    <w:rsid w:val="00E17CAC"/>
    <w:rsid w:val="00E227C1"/>
    <w:rsid w:val="00E43157"/>
    <w:rsid w:val="00E47F3D"/>
    <w:rsid w:val="00E533FF"/>
    <w:rsid w:val="00E709B3"/>
    <w:rsid w:val="00E7588C"/>
    <w:rsid w:val="00E76E74"/>
    <w:rsid w:val="00E7797F"/>
    <w:rsid w:val="00E850B6"/>
    <w:rsid w:val="00E8789F"/>
    <w:rsid w:val="00E97B71"/>
    <w:rsid w:val="00EB454D"/>
    <w:rsid w:val="00ED0D1B"/>
    <w:rsid w:val="00ED5FB1"/>
    <w:rsid w:val="00ED6FBE"/>
    <w:rsid w:val="00EE3522"/>
    <w:rsid w:val="00EF619B"/>
    <w:rsid w:val="00F00B55"/>
    <w:rsid w:val="00F1380F"/>
    <w:rsid w:val="00F14F0E"/>
    <w:rsid w:val="00F15A3B"/>
    <w:rsid w:val="00F24C29"/>
    <w:rsid w:val="00F253CC"/>
    <w:rsid w:val="00F42B71"/>
    <w:rsid w:val="00F455FB"/>
    <w:rsid w:val="00F56BA5"/>
    <w:rsid w:val="00F621C3"/>
    <w:rsid w:val="00F62931"/>
    <w:rsid w:val="00F644E6"/>
    <w:rsid w:val="00F9653B"/>
    <w:rsid w:val="00FB2DC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A7F9-4C0A-47D0-93BA-F7330A84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8503</Characters>
  <Application>Microsoft Office Word</Application>
  <DocSecurity>0</DocSecurity>
  <Lines>154</Lines>
  <Paragraphs>40</Paragraphs>
  <ScaleCrop>false</ScaleCrop>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41/20</dc:title>
  <dc:creator/>
  <cp:lastModifiedBy/>
  <cp:revision>1</cp:revision>
  <dcterms:created xsi:type="dcterms:W3CDTF">2020-06-04T18:16:00Z</dcterms:created>
  <dcterms:modified xsi:type="dcterms:W3CDTF">2020-06-04T18:16:00Z</dcterms:modified>
</cp:coreProperties>
</file>