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BF611"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90659E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FBBC33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13C008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5EDDB3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0FFBD7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E13B0E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4767CBD"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09C2AF0"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bookmarkStart w:id="0" w:name="_GoBack"/>
      <w:bookmarkEnd w:id="0"/>
    </w:p>
    <w:p w14:paraId="22280F9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5EA8B2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1E9A16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AE1A97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2FD54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171AA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D675D19"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209EC5F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D609" w14:textId="0CBE815E"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A42541">
                              <w:rPr>
                                <w:rFonts w:asciiTheme="majorHAnsi" w:hAnsiTheme="majorHAnsi" w:cs="Arial"/>
                                <w:b/>
                                <w:bCs/>
                                <w:color w:val="0D0D0D" w:themeColor="text1" w:themeTint="F2"/>
                                <w:sz w:val="36"/>
                                <w:szCs w:val="40"/>
                              </w:rPr>
                              <w:t>88</w:t>
                            </w:r>
                            <w:r w:rsidR="00322450" w:rsidRPr="004B7EB6">
                              <w:rPr>
                                <w:rFonts w:asciiTheme="majorHAnsi" w:hAnsiTheme="majorHAnsi" w:cs="Arial"/>
                                <w:b/>
                                <w:bCs/>
                                <w:color w:val="0D0D0D" w:themeColor="text1" w:themeTint="F2"/>
                                <w:sz w:val="36"/>
                                <w:szCs w:val="40"/>
                              </w:rPr>
                              <w:t>/</w:t>
                            </w:r>
                            <w:r w:rsidR="002F2697">
                              <w:rPr>
                                <w:rFonts w:asciiTheme="majorHAnsi" w:hAnsiTheme="majorHAnsi" w:cs="Arial"/>
                                <w:b/>
                                <w:bCs/>
                                <w:color w:val="0D0D0D" w:themeColor="text1" w:themeTint="F2"/>
                                <w:sz w:val="36"/>
                                <w:szCs w:val="40"/>
                              </w:rPr>
                              <w:t>20</w:t>
                            </w:r>
                          </w:p>
                          <w:p w14:paraId="2857F468" w14:textId="6954D82B"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75550B">
                              <w:rPr>
                                <w:rFonts w:asciiTheme="majorHAnsi" w:hAnsiTheme="majorHAnsi" w:cs="Arial"/>
                                <w:b/>
                                <w:bCs/>
                                <w:color w:val="0D0D0D" w:themeColor="text1" w:themeTint="F2"/>
                                <w:sz w:val="36"/>
                                <w:szCs w:val="40"/>
                              </w:rPr>
                              <w:t>581</w:t>
                            </w:r>
                            <w:r>
                              <w:rPr>
                                <w:rFonts w:asciiTheme="majorHAnsi" w:hAnsiTheme="majorHAnsi" w:cs="Arial"/>
                                <w:b/>
                                <w:bCs/>
                                <w:color w:val="0D0D0D" w:themeColor="text1" w:themeTint="F2"/>
                                <w:sz w:val="36"/>
                                <w:szCs w:val="40"/>
                              </w:rPr>
                              <w:t>-</w:t>
                            </w:r>
                            <w:r w:rsidR="0075550B">
                              <w:rPr>
                                <w:rFonts w:asciiTheme="majorHAnsi" w:hAnsiTheme="majorHAnsi" w:cs="Arial"/>
                                <w:b/>
                                <w:bCs/>
                                <w:color w:val="0D0D0D" w:themeColor="text1" w:themeTint="F2"/>
                                <w:sz w:val="36"/>
                                <w:szCs w:val="40"/>
                              </w:rPr>
                              <w:t>10</w:t>
                            </w:r>
                          </w:p>
                          <w:p w14:paraId="51480B27" w14:textId="76F5C7E1"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F749A11" w14:textId="069CFC45" w:rsidR="00261E08" w:rsidRDefault="00343F5F"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RELATIVES</w:t>
                            </w:r>
                            <w:r w:rsidR="0075550B">
                              <w:rPr>
                                <w:rFonts w:ascii="Cambria" w:hAnsi="Cambria" w:cs="Arial"/>
                                <w:color w:val="0D0D0D"/>
                                <w:szCs w:val="22"/>
                              </w:rPr>
                              <w:t xml:space="preserve"> OF ALAN ROBERTO BRUCE CATALÁN</w:t>
                            </w:r>
                          </w:p>
                          <w:p w14:paraId="67476ECA" w14:textId="54AA6DC2" w:rsidR="005B52B0" w:rsidRPr="000C4365" w:rsidRDefault="0075550B" w:rsidP="00261E08">
                            <w:pPr>
                              <w:spacing w:line="276" w:lineRule="auto"/>
                              <w:rPr>
                                <w:rFonts w:asciiTheme="majorHAnsi" w:hAnsiTheme="majorHAnsi"/>
                                <w:color w:val="0D0D0D" w:themeColor="text1" w:themeTint="F2"/>
                              </w:rPr>
                            </w:pPr>
                            <w:r>
                              <w:rPr>
                                <w:rFonts w:ascii="Cambria" w:hAnsi="Cambria" w:cs="Arial"/>
                                <w:color w:val="0D0D0D"/>
                                <w:szCs w:val="22"/>
                              </w:rPr>
                              <w:t>CHILE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C1DDC71"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E98D609" w14:textId="0CBE815E"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A42541">
                        <w:rPr>
                          <w:rFonts w:asciiTheme="majorHAnsi" w:hAnsiTheme="majorHAnsi" w:cs="Arial"/>
                          <w:b/>
                          <w:bCs/>
                          <w:color w:val="0D0D0D" w:themeColor="text1" w:themeTint="F2"/>
                          <w:sz w:val="36"/>
                          <w:szCs w:val="40"/>
                        </w:rPr>
                        <w:t>88</w:t>
                      </w:r>
                      <w:r w:rsidR="00322450" w:rsidRPr="004B7EB6">
                        <w:rPr>
                          <w:rFonts w:asciiTheme="majorHAnsi" w:hAnsiTheme="majorHAnsi" w:cs="Arial"/>
                          <w:b/>
                          <w:bCs/>
                          <w:color w:val="0D0D0D" w:themeColor="text1" w:themeTint="F2"/>
                          <w:sz w:val="36"/>
                          <w:szCs w:val="40"/>
                        </w:rPr>
                        <w:t>/</w:t>
                      </w:r>
                      <w:r w:rsidR="002F2697">
                        <w:rPr>
                          <w:rFonts w:asciiTheme="majorHAnsi" w:hAnsiTheme="majorHAnsi" w:cs="Arial"/>
                          <w:b/>
                          <w:bCs/>
                          <w:color w:val="0D0D0D" w:themeColor="text1" w:themeTint="F2"/>
                          <w:sz w:val="36"/>
                          <w:szCs w:val="40"/>
                        </w:rPr>
                        <w:t>20</w:t>
                      </w:r>
                    </w:p>
                    <w:p w14:paraId="2857F468" w14:textId="6954D82B"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75550B">
                        <w:rPr>
                          <w:rFonts w:asciiTheme="majorHAnsi" w:hAnsiTheme="majorHAnsi" w:cs="Arial"/>
                          <w:b/>
                          <w:bCs/>
                          <w:color w:val="0D0D0D" w:themeColor="text1" w:themeTint="F2"/>
                          <w:sz w:val="36"/>
                          <w:szCs w:val="40"/>
                        </w:rPr>
                        <w:t>581</w:t>
                      </w:r>
                      <w:r>
                        <w:rPr>
                          <w:rFonts w:asciiTheme="majorHAnsi" w:hAnsiTheme="majorHAnsi" w:cs="Arial"/>
                          <w:b/>
                          <w:bCs/>
                          <w:color w:val="0D0D0D" w:themeColor="text1" w:themeTint="F2"/>
                          <w:sz w:val="36"/>
                          <w:szCs w:val="40"/>
                        </w:rPr>
                        <w:t>-</w:t>
                      </w:r>
                      <w:r w:rsidR="0075550B">
                        <w:rPr>
                          <w:rFonts w:asciiTheme="majorHAnsi" w:hAnsiTheme="majorHAnsi" w:cs="Arial"/>
                          <w:b/>
                          <w:bCs/>
                          <w:color w:val="0D0D0D" w:themeColor="text1" w:themeTint="F2"/>
                          <w:sz w:val="36"/>
                          <w:szCs w:val="40"/>
                        </w:rPr>
                        <w:t>10</w:t>
                      </w:r>
                    </w:p>
                    <w:p w14:paraId="51480B27" w14:textId="76F5C7E1"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F749A11" w14:textId="069CFC45" w:rsidR="00261E08" w:rsidRDefault="00343F5F"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RELATIVES</w:t>
                      </w:r>
                      <w:r w:rsidR="0075550B">
                        <w:rPr>
                          <w:rFonts w:ascii="Cambria" w:hAnsi="Cambria" w:cs="Arial"/>
                          <w:color w:val="0D0D0D"/>
                          <w:szCs w:val="22"/>
                        </w:rPr>
                        <w:t xml:space="preserve"> OF ALAN ROBERTO BRUCE CATALÁN</w:t>
                      </w:r>
                    </w:p>
                    <w:p w14:paraId="67476ECA" w14:textId="54AA6DC2" w:rsidR="005B52B0" w:rsidRPr="000C4365" w:rsidRDefault="0075550B" w:rsidP="00261E08">
                      <w:pPr>
                        <w:spacing w:line="276" w:lineRule="auto"/>
                        <w:rPr>
                          <w:rFonts w:asciiTheme="majorHAnsi" w:hAnsiTheme="majorHAnsi"/>
                          <w:color w:val="0D0D0D" w:themeColor="text1" w:themeTint="F2"/>
                        </w:rPr>
                      </w:pPr>
                      <w:r>
                        <w:rPr>
                          <w:rFonts w:ascii="Cambria" w:hAnsi="Cambria" w:cs="Arial"/>
                          <w:color w:val="0D0D0D"/>
                          <w:szCs w:val="22"/>
                        </w:rPr>
                        <w:t>CHILE</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392CAF08" w:rsidR="00627C9F" w:rsidRPr="009E29DA" w:rsidRDefault="009E566A" w:rsidP="009E566A">
                            <w:pPr>
                              <w:jc w:val="right"/>
                              <w:rPr>
                                <w:rFonts w:asciiTheme="minorHAnsi" w:hAnsiTheme="minorHAnsi"/>
                                <w:color w:val="FFFFFF" w:themeColor="background1"/>
                                <w:sz w:val="22"/>
                                <w:lang w:val="es-US"/>
                              </w:rPr>
                            </w:pPr>
                            <w:r w:rsidRPr="009E29DA">
                              <w:rPr>
                                <w:rFonts w:asciiTheme="minorHAnsi" w:hAnsiTheme="minorHAnsi"/>
                                <w:color w:val="FFFFFF" w:themeColor="background1"/>
                                <w:sz w:val="22"/>
                                <w:lang w:val="es-US"/>
                              </w:rPr>
                              <w:t>OEA/Ser.L/V/II.</w:t>
                            </w:r>
                            <w:r w:rsidR="002F2697" w:rsidRPr="009E29DA">
                              <w:rPr>
                                <w:rFonts w:asciiTheme="minorHAnsi" w:hAnsiTheme="minorHAnsi"/>
                                <w:color w:val="FF0000"/>
                                <w:sz w:val="22"/>
                                <w:lang w:val="es-US"/>
                              </w:rPr>
                              <w:t xml:space="preserve"> </w:t>
                            </w:r>
                          </w:p>
                          <w:p w14:paraId="2B86BB36" w14:textId="1746E3D6" w:rsidR="00627C9F" w:rsidRPr="00A42541" w:rsidRDefault="00CA6577" w:rsidP="009E566A">
                            <w:pPr>
                              <w:jc w:val="right"/>
                              <w:rPr>
                                <w:rFonts w:asciiTheme="minorHAnsi" w:hAnsiTheme="minorHAnsi"/>
                                <w:sz w:val="22"/>
                              </w:rPr>
                            </w:pPr>
                            <w:r w:rsidRPr="00A42541">
                              <w:rPr>
                                <w:rFonts w:asciiTheme="minorHAnsi" w:hAnsiTheme="minorHAnsi"/>
                                <w:color w:val="FFFFFF" w:themeColor="background1"/>
                                <w:sz w:val="22"/>
                              </w:rPr>
                              <w:t>Doc.</w:t>
                            </w:r>
                            <w:r w:rsidR="00A42541" w:rsidRPr="00A42541">
                              <w:rPr>
                                <w:rFonts w:asciiTheme="minorHAnsi" w:hAnsiTheme="minorHAnsi"/>
                                <w:color w:val="FFFFFF" w:themeColor="background1"/>
                                <w:sz w:val="22"/>
                              </w:rPr>
                              <w:t xml:space="preserve"> 9</w:t>
                            </w:r>
                            <w:r w:rsidR="00A42541">
                              <w:rPr>
                                <w:rFonts w:asciiTheme="minorHAnsi" w:hAnsiTheme="minorHAnsi"/>
                                <w:color w:val="FFFFFF" w:themeColor="background1"/>
                                <w:sz w:val="22"/>
                              </w:rPr>
                              <w:t>8</w:t>
                            </w:r>
                          </w:p>
                          <w:p w14:paraId="6AC8D657" w14:textId="0CB1235F" w:rsidR="00627C9F" w:rsidRPr="00AE4F0B" w:rsidRDefault="00022CF5" w:rsidP="009E566A">
                            <w:pPr>
                              <w:jc w:val="right"/>
                              <w:rPr>
                                <w:rFonts w:asciiTheme="minorHAnsi" w:hAnsiTheme="minorHAnsi"/>
                                <w:color w:val="FFFFFF" w:themeColor="background1"/>
                                <w:sz w:val="22"/>
                              </w:rPr>
                            </w:pPr>
                            <w:r w:rsidRPr="00A42541">
                              <w:rPr>
                                <w:rFonts w:asciiTheme="minorHAnsi" w:hAnsiTheme="minorHAnsi"/>
                                <w:sz w:val="22"/>
                              </w:rPr>
                              <w:t xml:space="preserve"> </w:t>
                            </w:r>
                            <w:r w:rsidR="00A42541">
                              <w:rPr>
                                <w:rFonts w:asciiTheme="minorHAnsi" w:hAnsiTheme="minorHAnsi"/>
                                <w:color w:val="FFFFFF" w:themeColor="background1"/>
                                <w:sz w:val="22"/>
                              </w:rPr>
                              <w:t>13 mayo</w:t>
                            </w:r>
                            <w:r w:rsidR="000C4365" w:rsidRPr="00AE4F0B">
                              <w:rPr>
                                <w:rFonts w:asciiTheme="minorHAnsi" w:hAnsiTheme="minorHAnsi"/>
                                <w:color w:val="FFFFFF" w:themeColor="background1"/>
                                <w:sz w:val="22"/>
                              </w:rPr>
                              <w:t xml:space="preserve"> </w:t>
                            </w:r>
                            <w:r w:rsidR="002F2697" w:rsidRPr="00AE4F0B">
                              <w:rPr>
                                <w:rFonts w:asciiTheme="minorHAnsi" w:hAnsiTheme="minorHAnsi"/>
                                <w:color w:val="FFFFFF" w:themeColor="background1"/>
                                <w:sz w:val="22"/>
                              </w:rPr>
                              <w:t>2020</w:t>
                            </w:r>
                          </w:p>
                          <w:p w14:paraId="35D3ABA3" w14:textId="4D5A616E" w:rsidR="00627C9F" w:rsidRPr="004B7EB6" w:rsidRDefault="00627C9F" w:rsidP="009E566A">
                            <w:pPr>
                              <w:jc w:val="right"/>
                              <w:rPr>
                                <w:rFonts w:asciiTheme="minorHAnsi" w:hAnsiTheme="minorHAnsi"/>
                                <w:color w:val="FFFFFF" w:themeColor="background1"/>
                                <w:sz w:val="22"/>
                              </w:rPr>
                            </w:pPr>
                            <w:r w:rsidRPr="00AE4F0B">
                              <w:rPr>
                                <w:rFonts w:asciiTheme="minorHAnsi" w:hAnsiTheme="minorHAnsi"/>
                                <w:color w:val="FFFFFF" w:themeColor="background1"/>
                                <w:sz w:val="22"/>
                              </w:rPr>
                              <w:t>Original:</w:t>
                            </w:r>
                            <w:r w:rsidR="002C1641" w:rsidRPr="00AE4F0B">
                              <w:rPr>
                                <w:rFonts w:asciiTheme="minorHAnsi" w:hAnsiTheme="minorHAnsi"/>
                                <w:color w:val="FFFFFF" w:themeColor="background1"/>
                                <w:sz w:val="22"/>
                              </w:rPr>
                              <w:t xml:space="preserve"> </w:t>
                            </w:r>
                            <w:r w:rsidR="00F42B71" w:rsidRPr="00AE4F0B">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61DC31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B703AA5" w14:textId="392CAF08" w:rsidR="00627C9F" w:rsidRPr="00A42541" w:rsidRDefault="009E566A" w:rsidP="009E566A">
                      <w:pPr>
                        <w:jc w:val="right"/>
                        <w:rPr>
                          <w:rFonts w:asciiTheme="minorHAnsi" w:hAnsiTheme="minorHAnsi"/>
                          <w:color w:val="FFFFFF" w:themeColor="background1"/>
                          <w:sz w:val="22"/>
                        </w:rPr>
                      </w:pPr>
                      <w:r w:rsidRPr="00A42541">
                        <w:rPr>
                          <w:rFonts w:asciiTheme="minorHAnsi" w:hAnsiTheme="minorHAnsi"/>
                          <w:color w:val="FFFFFF" w:themeColor="background1"/>
                          <w:sz w:val="22"/>
                        </w:rPr>
                        <w:t>OEA/</w:t>
                      </w:r>
                      <w:proofErr w:type="spellStart"/>
                      <w:r w:rsidRPr="00A42541">
                        <w:rPr>
                          <w:rFonts w:asciiTheme="minorHAnsi" w:hAnsiTheme="minorHAnsi"/>
                          <w:color w:val="FFFFFF" w:themeColor="background1"/>
                          <w:sz w:val="22"/>
                        </w:rPr>
                        <w:t>Ser.L</w:t>
                      </w:r>
                      <w:proofErr w:type="spellEnd"/>
                      <w:r w:rsidRPr="00A42541">
                        <w:rPr>
                          <w:rFonts w:asciiTheme="minorHAnsi" w:hAnsiTheme="minorHAnsi"/>
                          <w:color w:val="FFFFFF" w:themeColor="background1"/>
                          <w:sz w:val="22"/>
                        </w:rPr>
                        <w:t>/V/II.</w:t>
                      </w:r>
                      <w:r w:rsidR="002F2697" w:rsidRPr="00A42541">
                        <w:rPr>
                          <w:rFonts w:asciiTheme="minorHAnsi" w:hAnsiTheme="minorHAnsi"/>
                          <w:color w:val="FF0000"/>
                          <w:sz w:val="22"/>
                        </w:rPr>
                        <w:t xml:space="preserve"> </w:t>
                      </w:r>
                    </w:p>
                    <w:p w14:paraId="2B86BB36" w14:textId="1746E3D6" w:rsidR="00627C9F" w:rsidRPr="00A42541" w:rsidRDefault="00CA6577" w:rsidP="009E566A">
                      <w:pPr>
                        <w:jc w:val="right"/>
                        <w:rPr>
                          <w:rFonts w:asciiTheme="minorHAnsi" w:hAnsiTheme="minorHAnsi"/>
                          <w:sz w:val="22"/>
                        </w:rPr>
                      </w:pPr>
                      <w:r w:rsidRPr="00A42541">
                        <w:rPr>
                          <w:rFonts w:asciiTheme="minorHAnsi" w:hAnsiTheme="minorHAnsi"/>
                          <w:color w:val="FFFFFF" w:themeColor="background1"/>
                          <w:sz w:val="22"/>
                        </w:rPr>
                        <w:t>Doc.</w:t>
                      </w:r>
                      <w:r w:rsidR="00A42541" w:rsidRPr="00A42541">
                        <w:rPr>
                          <w:rFonts w:asciiTheme="minorHAnsi" w:hAnsiTheme="minorHAnsi"/>
                          <w:color w:val="FFFFFF" w:themeColor="background1"/>
                          <w:sz w:val="22"/>
                        </w:rPr>
                        <w:t xml:space="preserve"> 9</w:t>
                      </w:r>
                      <w:r w:rsidR="00A42541">
                        <w:rPr>
                          <w:rFonts w:asciiTheme="minorHAnsi" w:hAnsiTheme="minorHAnsi"/>
                          <w:color w:val="FFFFFF" w:themeColor="background1"/>
                          <w:sz w:val="22"/>
                        </w:rPr>
                        <w:t>8</w:t>
                      </w:r>
                    </w:p>
                    <w:p w14:paraId="6AC8D657" w14:textId="0CB1235F" w:rsidR="00627C9F" w:rsidRPr="00AE4F0B" w:rsidRDefault="00022CF5" w:rsidP="009E566A">
                      <w:pPr>
                        <w:jc w:val="right"/>
                        <w:rPr>
                          <w:rFonts w:asciiTheme="minorHAnsi" w:hAnsiTheme="minorHAnsi"/>
                          <w:color w:val="FFFFFF" w:themeColor="background1"/>
                          <w:sz w:val="22"/>
                        </w:rPr>
                      </w:pPr>
                      <w:r w:rsidRPr="00A42541">
                        <w:rPr>
                          <w:rFonts w:asciiTheme="minorHAnsi" w:hAnsiTheme="minorHAnsi"/>
                          <w:sz w:val="22"/>
                        </w:rPr>
                        <w:t xml:space="preserve"> </w:t>
                      </w:r>
                      <w:proofErr w:type="gramStart"/>
                      <w:r w:rsidR="00A42541">
                        <w:rPr>
                          <w:rFonts w:asciiTheme="minorHAnsi" w:hAnsiTheme="minorHAnsi"/>
                          <w:color w:val="FFFFFF" w:themeColor="background1"/>
                          <w:sz w:val="22"/>
                        </w:rPr>
                        <w:t>13</w:t>
                      </w:r>
                      <w:proofErr w:type="gramEnd"/>
                      <w:r w:rsidR="00A42541">
                        <w:rPr>
                          <w:rFonts w:asciiTheme="minorHAnsi" w:hAnsiTheme="minorHAnsi"/>
                          <w:color w:val="FFFFFF" w:themeColor="background1"/>
                          <w:sz w:val="22"/>
                        </w:rPr>
                        <w:t xml:space="preserve"> mayo</w:t>
                      </w:r>
                      <w:r w:rsidR="000C4365" w:rsidRPr="00AE4F0B">
                        <w:rPr>
                          <w:rFonts w:asciiTheme="minorHAnsi" w:hAnsiTheme="minorHAnsi"/>
                          <w:color w:val="FFFFFF" w:themeColor="background1"/>
                          <w:sz w:val="22"/>
                        </w:rPr>
                        <w:t xml:space="preserve"> </w:t>
                      </w:r>
                      <w:r w:rsidR="002F2697" w:rsidRPr="00AE4F0B">
                        <w:rPr>
                          <w:rFonts w:asciiTheme="minorHAnsi" w:hAnsiTheme="minorHAnsi"/>
                          <w:color w:val="FFFFFF" w:themeColor="background1"/>
                          <w:sz w:val="22"/>
                        </w:rPr>
                        <w:t>2020</w:t>
                      </w:r>
                    </w:p>
                    <w:p w14:paraId="35D3ABA3" w14:textId="4D5A616E" w:rsidR="00627C9F" w:rsidRPr="004B7EB6" w:rsidRDefault="00627C9F" w:rsidP="009E566A">
                      <w:pPr>
                        <w:jc w:val="right"/>
                        <w:rPr>
                          <w:rFonts w:asciiTheme="minorHAnsi" w:hAnsiTheme="minorHAnsi"/>
                          <w:color w:val="FFFFFF" w:themeColor="background1"/>
                          <w:sz w:val="22"/>
                        </w:rPr>
                      </w:pPr>
                      <w:r w:rsidRPr="00AE4F0B">
                        <w:rPr>
                          <w:rFonts w:asciiTheme="minorHAnsi" w:hAnsiTheme="minorHAnsi"/>
                          <w:color w:val="FFFFFF" w:themeColor="background1"/>
                          <w:sz w:val="22"/>
                        </w:rPr>
                        <w:t>Original:</w:t>
                      </w:r>
                      <w:r w:rsidR="002C1641" w:rsidRPr="00AE4F0B">
                        <w:rPr>
                          <w:rFonts w:asciiTheme="minorHAnsi" w:hAnsiTheme="minorHAnsi"/>
                          <w:color w:val="FFFFFF" w:themeColor="background1"/>
                          <w:sz w:val="22"/>
                        </w:rPr>
                        <w:t xml:space="preserve"> </w:t>
                      </w:r>
                      <w:r w:rsidR="00F42B71" w:rsidRPr="00AE4F0B">
                        <w:rPr>
                          <w:rFonts w:asciiTheme="minorHAnsi" w:hAnsiTheme="minorHAnsi"/>
                          <w:color w:val="FFFFFF" w:themeColor="background1"/>
                          <w:sz w:val="22"/>
                        </w:rPr>
                        <w:t>Spanish</w:t>
                      </w:r>
                    </w:p>
                  </w:txbxContent>
                </v:textbox>
              </v:shape>
            </w:pict>
          </mc:Fallback>
        </mc:AlternateContent>
      </w:r>
    </w:p>
    <w:p w14:paraId="316B8AC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5B705ED"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96B199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C143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D4FB47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CB5C8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5A86C7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9562CD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A03B1A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AC3940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C11F4F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7F01C5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7D448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BAA49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4A16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148ED3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C215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CE0E9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913679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79DB6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E3E1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3DA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1E0DC4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70317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268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BA4177" w14:textId="60A2BB5F" w:rsidR="002C1641" w:rsidRPr="003C32BC" w:rsidRDefault="009B306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235D05D5">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491C" w14:textId="3969FBEB" w:rsidR="009B306D" w:rsidRPr="009B306D" w:rsidRDefault="00A42541"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e</w:t>
                            </w:r>
                            <w:r w:rsidR="009B306D" w:rsidRPr="00AE4F0B">
                              <w:rPr>
                                <w:rFonts w:asciiTheme="majorHAnsi" w:hAnsiTheme="majorHAnsi"/>
                                <w:color w:val="0D0D0D" w:themeColor="text1" w:themeTint="F2"/>
                                <w:sz w:val="20"/>
                              </w:rPr>
                              <w:t xml:space="preserve">lectronically by the Commission on </w:t>
                            </w:r>
                            <w:r>
                              <w:rPr>
                                <w:rFonts w:asciiTheme="majorHAnsi" w:hAnsiTheme="majorHAnsi"/>
                                <w:color w:val="0D0D0D" w:themeColor="text1" w:themeTint="F2"/>
                                <w:sz w:val="20"/>
                              </w:rPr>
                              <w:t>May 13</w:t>
                            </w:r>
                            <w:r w:rsidR="009B306D" w:rsidRPr="00AE4F0B">
                              <w:rPr>
                                <w:rFonts w:asciiTheme="majorHAnsi" w:hAnsiTheme="majorHAnsi"/>
                                <w:color w:val="0D0D0D" w:themeColor="text1" w:themeTint="F2"/>
                                <w:sz w:val="20"/>
                              </w:rPr>
                              <w:t xml:space="preserve">, </w:t>
                            </w:r>
                            <w:r w:rsidR="009B306D" w:rsidRPr="00AE4F0B">
                              <w:rPr>
                                <w:rFonts w:asciiTheme="majorHAnsi" w:hAnsiTheme="majorHAnsi"/>
                                <w:sz w:val="20"/>
                              </w:rPr>
                              <w:t>20</w:t>
                            </w:r>
                            <w:r w:rsidR="002F2697" w:rsidRPr="00AE4F0B">
                              <w:rPr>
                                <w:rFonts w:asciiTheme="majorHAnsi" w:hAnsiTheme="majorHAnsi"/>
                                <w:sz w:val="20"/>
                              </w:rPr>
                              <w:t>20</w:t>
                            </w:r>
                            <w:r w:rsidR="004D15E3">
                              <w:rPr>
                                <w:rFonts w:asciiTheme="majorHAnsi" w:hAnsiTheme="majorHAnsi"/>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2BC2D" id="_x0000_t202" coordsize="21600,21600" o:spt="202" path="m,l,21600r21600,l21600,xe">
                <v:stroke joinstyle="miter"/>
                <v:path gradientshapeok="t" o:connecttype="rect"/>
              </v:shapetype>
              <v:shape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" filled="f" stroked="f" strokeweight=".5pt">
                <v:textbox>
                  <w:txbxContent>
                    <w:p w14:paraId="0281491C" w14:textId="3969FBEB" w:rsidR="009B306D" w:rsidRPr="009B306D" w:rsidRDefault="00A42541"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e</w:t>
                      </w:r>
                      <w:r w:rsidR="009B306D" w:rsidRPr="00AE4F0B">
                        <w:rPr>
                          <w:rFonts w:asciiTheme="majorHAnsi" w:hAnsiTheme="majorHAnsi"/>
                          <w:color w:val="0D0D0D" w:themeColor="text1" w:themeTint="F2"/>
                          <w:sz w:val="20"/>
                        </w:rPr>
                        <w:t xml:space="preserve">lectronically by the Commission on </w:t>
                      </w:r>
                      <w:r>
                        <w:rPr>
                          <w:rFonts w:asciiTheme="majorHAnsi" w:hAnsiTheme="majorHAnsi"/>
                          <w:color w:val="0D0D0D" w:themeColor="text1" w:themeTint="F2"/>
                          <w:sz w:val="20"/>
                        </w:rPr>
                        <w:t>May 13</w:t>
                      </w:r>
                      <w:r w:rsidR="009B306D" w:rsidRPr="00AE4F0B">
                        <w:rPr>
                          <w:rFonts w:asciiTheme="majorHAnsi" w:hAnsiTheme="majorHAnsi"/>
                          <w:color w:val="0D0D0D" w:themeColor="text1" w:themeTint="F2"/>
                          <w:sz w:val="20"/>
                        </w:rPr>
                        <w:t xml:space="preserve">, </w:t>
                      </w:r>
                      <w:r w:rsidR="009B306D" w:rsidRPr="00AE4F0B">
                        <w:rPr>
                          <w:rFonts w:asciiTheme="majorHAnsi" w:hAnsiTheme="majorHAnsi"/>
                          <w:sz w:val="20"/>
                        </w:rPr>
                        <w:t>20</w:t>
                      </w:r>
                      <w:r w:rsidR="002F2697" w:rsidRPr="00AE4F0B">
                        <w:rPr>
                          <w:rFonts w:asciiTheme="majorHAnsi" w:hAnsiTheme="majorHAnsi"/>
                          <w:sz w:val="20"/>
                        </w:rPr>
                        <w:t>20</w:t>
                      </w:r>
                      <w:r w:rsidR="004D15E3">
                        <w:rPr>
                          <w:rFonts w:asciiTheme="majorHAnsi" w:hAnsiTheme="majorHAnsi"/>
                          <w:sz w:val="20"/>
                        </w:rPr>
                        <w:t>.</w:t>
                      </w:r>
                    </w:p>
                  </w:txbxContent>
                </v:textbox>
              </v:shape>
            </w:pict>
          </mc:Fallback>
        </mc:AlternateContent>
      </w:r>
    </w:p>
    <w:p w14:paraId="596E688A" w14:textId="0B94A5A1" w:rsidR="002C1641" w:rsidRPr="003C32BC" w:rsidRDefault="002C1641" w:rsidP="00040C3A">
      <w:pPr>
        <w:tabs>
          <w:tab w:val="center" w:pos="5400"/>
        </w:tabs>
        <w:suppressAutoHyphens/>
        <w:jc w:val="center"/>
        <w:rPr>
          <w:rFonts w:asciiTheme="majorHAnsi" w:hAnsiTheme="majorHAnsi"/>
          <w:sz w:val="18"/>
          <w:szCs w:val="22"/>
          <w:lang w:val="es-ES_tradnl"/>
        </w:rPr>
      </w:pPr>
    </w:p>
    <w:p w14:paraId="7BAD6F1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8ABF7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0DFD5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FE37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5FA158B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3ECC4505" w:rsidR="00F644E6" w:rsidRPr="003C32BC" w:rsidRDefault="00F644E6" w:rsidP="00F644E6">
                            <w:pPr>
                              <w:spacing w:line="276" w:lineRule="auto"/>
                              <w:rPr>
                                <w:rFonts w:asciiTheme="majorHAnsi" w:hAnsiTheme="majorHAnsi"/>
                                <w:color w:val="595959" w:themeColor="text1" w:themeTint="A6"/>
                                <w:sz w:val="18"/>
                              </w:rPr>
                            </w:pPr>
                            <w:r w:rsidRPr="00AE4F0B">
                              <w:rPr>
                                <w:rFonts w:asciiTheme="majorHAnsi" w:hAnsiTheme="majorHAnsi"/>
                                <w:b/>
                                <w:color w:val="595959" w:themeColor="text1" w:themeTint="A6"/>
                                <w:sz w:val="18"/>
                              </w:rPr>
                              <w:t xml:space="preserve">Cite as: </w:t>
                            </w:r>
                            <w:r w:rsidRPr="00AE4F0B">
                              <w:rPr>
                                <w:rFonts w:asciiTheme="majorHAnsi" w:hAnsiTheme="majorHAnsi"/>
                                <w:color w:val="595959" w:themeColor="text1" w:themeTint="A6"/>
                                <w:sz w:val="18"/>
                              </w:rPr>
                              <w:t xml:space="preserve">IACHR, Report No. </w:t>
                            </w:r>
                            <w:r w:rsidR="00A42541">
                              <w:rPr>
                                <w:rFonts w:asciiTheme="majorHAnsi" w:hAnsiTheme="majorHAnsi"/>
                                <w:color w:val="595959" w:themeColor="text1" w:themeTint="A6"/>
                                <w:sz w:val="18"/>
                                <w:lang w:val="en-GB"/>
                              </w:rPr>
                              <w:t>88</w:t>
                            </w:r>
                            <w:r w:rsidR="00022CF5" w:rsidRPr="00AE4F0B">
                              <w:rPr>
                                <w:rFonts w:asciiTheme="majorHAnsi" w:hAnsiTheme="majorHAnsi"/>
                                <w:color w:val="595959" w:themeColor="text1" w:themeTint="A6"/>
                                <w:sz w:val="18"/>
                                <w:lang w:val="en-GB"/>
                              </w:rPr>
                              <w:t>/</w:t>
                            </w:r>
                            <w:r w:rsidR="002F2697" w:rsidRPr="00AE4F0B">
                              <w:rPr>
                                <w:rFonts w:asciiTheme="majorHAnsi" w:hAnsiTheme="majorHAnsi"/>
                                <w:color w:val="595959" w:themeColor="text1" w:themeTint="A6"/>
                                <w:sz w:val="18"/>
                                <w:lang w:val="en-GB"/>
                              </w:rPr>
                              <w:t>20</w:t>
                            </w:r>
                            <w:r w:rsidRPr="00AE4F0B">
                              <w:rPr>
                                <w:rFonts w:asciiTheme="majorHAnsi" w:hAnsiTheme="majorHAnsi"/>
                                <w:color w:val="595959" w:themeColor="text1" w:themeTint="A6"/>
                                <w:sz w:val="18"/>
                                <w:lang w:val="en-GB"/>
                              </w:rPr>
                              <w:t xml:space="preserve">, </w:t>
                            </w:r>
                            <w:r w:rsidR="00A42541">
                              <w:rPr>
                                <w:rFonts w:asciiTheme="majorHAnsi" w:hAnsiTheme="majorHAnsi"/>
                                <w:color w:val="595959" w:themeColor="text1" w:themeTint="A6"/>
                                <w:sz w:val="18"/>
                                <w:lang w:val="en-GB"/>
                              </w:rPr>
                              <w:t xml:space="preserve">Petition </w:t>
                            </w:r>
                            <w:r w:rsidR="0075550B" w:rsidRPr="00AE4F0B">
                              <w:rPr>
                                <w:rFonts w:asciiTheme="majorHAnsi" w:hAnsiTheme="majorHAnsi"/>
                                <w:color w:val="595959" w:themeColor="text1" w:themeTint="A6"/>
                                <w:sz w:val="18"/>
                                <w:lang w:val="en-GB"/>
                              </w:rPr>
                              <w:t xml:space="preserve">581-10. </w:t>
                            </w:r>
                            <w:r w:rsidR="00F42B71" w:rsidRPr="00AE4F0B">
                              <w:rPr>
                                <w:rFonts w:asciiTheme="majorHAnsi" w:hAnsiTheme="majorHAnsi"/>
                                <w:color w:val="595959" w:themeColor="text1" w:themeTint="A6"/>
                                <w:sz w:val="18"/>
                              </w:rPr>
                              <w:t>Admissibility</w:t>
                            </w:r>
                            <w:r w:rsidRPr="00AE4F0B">
                              <w:rPr>
                                <w:rFonts w:asciiTheme="majorHAnsi" w:hAnsiTheme="majorHAnsi"/>
                                <w:color w:val="595959" w:themeColor="text1" w:themeTint="A6"/>
                                <w:sz w:val="18"/>
                              </w:rPr>
                              <w:t xml:space="preserve">. </w:t>
                            </w:r>
                            <w:r w:rsidR="00343F5F" w:rsidRPr="00AE4F0B">
                              <w:rPr>
                                <w:rFonts w:asciiTheme="majorHAnsi" w:hAnsiTheme="majorHAnsi"/>
                                <w:color w:val="595959" w:themeColor="text1" w:themeTint="A6"/>
                                <w:sz w:val="18"/>
                              </w:rPr>
                              <w:t>Relatives</w:t>
                            </w:r>
                            <w:r w:rsidR="0075550B" w:rsidRPr="00AE4F0B">
                              <w:rPr>
                                <w:rFonts w:asciiTheme="majorHAnsi" w:hAnsiTheme="majorHAnsi"/>
                                <w:color w:val="595959" w:themeColor="text1" w:themeTint="A6"/>
                                <w:sz w:val="18"/>
                              </w:rPr>
                              <w:t xml:space="preserve"> </w:t>
                            </w:r>
                            <w:r w:rsidR="008627B3" w:rsidRPr="00AE4F0B">
                              <w:rPr>
                                <w:rFonts w:asciiTheme="majorHAnsi" w:hAnsiTheme="majorHAnsi"/>
                                <w:color w:val="595959" w:themeColor="text1" w:themeTint="A6"/>
                                <w:sz w:val="18"/>
                              </w:rPr>
                              <w:t>of</w:t>
                            </w:r>
                            <w:r w:rsidR="0075550B" w:rsidRPr="00AE4F0B">
                              <w:rPr>
                                <w:rFonts w:asciiTheme="majorHAnsi" w:hAnsiTheme="majorHAnsi"/>
                                <w:color w:val="595959" w:themeColor="text1" w:themeTint="A6"/>
                                <w:sz w:val="18"/>
                              </w:rPr>
                              <w:t xml:space="preserve"> Alberto Roberto Bruce </w:t>
                            </w:r>
                            <w:proofErr w:type="spellStart"/>
                            <w:r w:rsidR="0075550B" w:rsidRPr="00AE4F0B">
                              <w:rPr>
                                <w:rFonts w:asciiTheme="majorHAnsi" w:hAnsiTheme="majorHAnsi"/>
                                <w:color w:val="595959" w:themeColor="text1" w:themeTint="A6"/>
                                <w:sz w:val="18"/>
                              </w:rPr>
                              <w:t>Catalán</w:t>
                            </w:r>
                            <w:proofErr w:type="spellEnd"/>
                            <w:r w:rsidR="0075550B" w:rsidRPr="00AE4F0B">
                              <w:rPr>
                                <w:rFonts w:asciiTheme="majorHAnsi" w:hAnsiTheme="majorHAnsi"/>
                                <w:color w:val="595959" w:themeColor="text1" w:themeTint="A6"/>
                                <w:sz w:val="18"/>
                              </w:rPr>
                              <w:t>. Chile</w:t>
                            </w:r>
                            <w:r w:rsidR="00022CF5" w:rsidRPr="00AE4F0B">
                              <w:rPr>
                                <w:rFonts w:asciiTheme="majorHAnsi" w:hAnsiTheme="majorHAnsi"/>
                                <w:color w:val="595959" w:themeColor="text1" w:themeTint="A6"/>
                                <w:sz w:val="18"/>
                              </w:rPr>
                              <w:t xml:space="preserve">. </w:t>
                            </w:r>
                            <w:r w:rsidR="00A42541">
                              <w:rPr>
                                <w:rFonts w:asciiTheme="majorHAnsi" w:hAnsiTheme="majorHAnsi"/>
                                <w:color w:val="595959" w:themeColor="text1" w:themeTint="A6"/>
                                <w:sz w:val="18"/>
                              </w:rPr>
                              <w:t>May 13,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5CD4A1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80EB527" w14:textId="3ECC4505" w:rsidR="00F644E6" w:rsidRPr="003C32BC" w:rsidRDefault="00F644E6" w:rsidP="00F644E6">
                      <w:pPr>
                        <w:spacing w:line="276" w:lineRule="auto"/>
                        <w:rPr>
                          <w:rFonts w:asciiTheme="majorHAnsi" w:hAnsiTheme="majorHAnsi"/>
                          <w:color w:val="595959" w:themeColor="text1" w:themeTint="A6"/>
                          <w:sz w:val="18"/>
                        </w:rPr>
                      </w:pPr>
                      <w:r w:rsidRPr="00AE4F0B">
                        <w:rPr>
                          <w:rFonts w:asciiTheme="majorHAnsi" w:hAnsiTheme="majorHAnsi"/>
                          <w:b/>
                          <w:color w:val="595959" w:themeColor="text1" w:themeTint="A6"/>
                          <w:sz w:val="18"/>
                        </w:rPr>
                        <w:t xml:space="preserve">Cite </w:t>
                      </w:r>
                      <w:proofErr w:type="gramStart"/>
                      <w:r w:rsidRPr="00AE4F0B">
                        <w:rPr>
                          <w:rFonts w:asciiTheme="majorHAnsi" w:hAnsiTheme="majorHAnsi"/>
                          <w:b/>
                          <w:color w:val="595959" w:themeColor="text1" w:themeTint="A6"/>
                          <w:sz w:val="18"/>
                        </w:rPr>
                        <w:t>as:</w:t>
                      </w:r>
                      <w:proofErr w:type="gramEnd"/>
                      <w:r w:rsidRPr="00AE4F0B">
                        <w:rPr>
                          <w:rFonts w:asciiTheme="majorHAnsi" w:hAnsiTheme="majorHAnsi"/>
                          <w:b/>
                          <w:color w:val="595959" w:themeColor="text1" w:themeTint="A6"/>
                          <w:sz w:val="18"/>
                        </w:rPr>
                        <w:t xml:space="preserve"> </w:t>
                      </w:r>
                      <w:r w:rsidRPr="00AE4F0B">
                        <w:rPr>
                          <w:rFonts w:asciiTheme="majorHAnsi" w:hAnsiTheme="majorHAnsi"/>
                          <w:color w:val="595959" w:themeColor="text1" w:themeTint="A6"/>
                          <w:sz w:val="18"/>
                        </w:rPr>
                        <w:t xml:space="preserve">IACHR, Report No. </w:t>
                      </w:r>
                      <w:r w:rsidR="00A42541">
                        <w:rPr>
                          <w:rFonts w:asciiTheme="majorHAnsi" w:hAnsiTheme="majorHAnsi"/>
                          <w:color w:val="595959" w:themeColor="text1" w:themeTint="A6"/>
                          <w:sz w:val="18"/>
                          <w:lang w:val="en-GB"/>
                        </w:rPr>
                        <w:t>88</w:t>
                      </w:r>
                      <w:r w:rsidR="00022CF5" w:rsidRPr="00AE4F0B">
                        <w:rPr>
                          <w:rFonts w:asciiTheme="majorHAnsi" w:hAnsiTheme="majorHAnsi"/>
                          <w:color w:val="595959" w:themeColor="text1" w:themeTint="A6"/>
                          <w:sz w:val="18"/>
                          <w:lang w:val="en-GB"/>
                        </w:rPr>
                        <w:t>/</w:t>
                      </w:r>
                      <w:r w:rsidR="002F2697" w:rsidRPr="00AE4F0B">
                        <w:rPr>
                          <w:rFonts w:asciiTheme="majorHAnsi" w:hAnsiTheme="majorHAnsi"/>
                          <w:color w:val="595959" w:themeColor="text1" w:themeTint="A6"/>
                          <w:sz w:val="18"/>
                          <w:lang w:val="en-GB"/>
                        </w:rPr>
                        <w:t>20</w:t>
                      </w:r>
                      <w:r w:rsidRPr="00AE4F0B">
                        <w:rPr>
                          <w:rFonts w:asciiTheme="majorHAnsi" w:hAnsiTheme="majorHAnsi"/>
                          <w:color w:val="595959" w:themeColor="text1" w:themeTint="A6"/>
                          <w:sz w:val="18"/>
                          <w:lang w:val="en-GB"/>
                        </w:rPr>
                        <w:t xml:space="preserve">, </w:t>
                      </w:r>
                      <w:r w:rsidR="00A42541">
                        <w:rPr>
                          <w:rFonts w:asciiTheme="majorHAnsi" w:hAnsiTheme="majorHAnsi"/>
                          <w:color w:val="595959" w:themeColor="text1" w:themeTint="A6"/>
                          <w:sz w:val="18"/>
                          <w:lang w:val="en-GB"/>
                        </w:rPr>
                        <w:t xml:space="preserve">Petition </w:t>
                      </w:r>
                      <w:r w:rsidR="0075550B" w:rsidRPr="00AE4F0B">
                        <w:rPr>
                          <w:rFonts w:asciiTheme="majorHAnsi" w:hAnsiTheme="majorHAnsi"/>
                          <w:color w:val="595959" w:themeColor="text1" w:themeTint="A6"/>
                          <w:sz w:val="18"/>
                          <w:lang w:val="en-GB"/>
                        </w:rPr>
                        <w:t xml:space="preserve">581-10. </w:t>
                      </w:r>
                      <w:r w:rsidR="00F42B71" w:rsidRPr="00AE4F0B">
                        <w:rPr>
                          <w:rFonts w:asciiTheme="majorHAnsi" w:hAnsiTheme="majorHAnsi"/>
                          <w:color w:val="595959" w:themeColor="text1" w:themeTint="A6"/>
                          <w:sz w:val="18"/>
                        </w:rPr>
                        <w:t>Admissibility</w:t>
                      </w:r>
                      <w:r w:rsidRPr="00AE4F0B">
                        <w:rPr>
                          <w:rFonts w:asciiTheme="majorHAnsi" w:hAnsiTheme="majorHAnsi"/>
                          <w:color w:val="595959" w:themeColor="text1" w:themeTint="A6"/>
                          <w:sz w:val="18"/>
                        </w:rPr>
                        <w:t xml:space="preserve">. </w:t>
                      </w:r>
                      <w:r w:rsidR="00343F5F" w:rsidRPr="00AE4F0B">
                        <w:rPr>
                          <w:rFonts w:asciiTheme="majorHAnsi" w:hAnsiTheme="majorHAnsi"/>
                          <w:color w:val="595959" w:themeColor="text1" w:themeTint="A6"/>
                          <w:sz w:val="18"/>
                        </w:rPr>
                        <w:t>Relatives</w:t>
                      </w:r>
                      <w:r w:rsidR="0075550B" w:rsidRPr="00AE4F0B">
                        <w:rPr>
                          <w:rFonts w:asciiTheme="majorHAnsi" w:hAnsiTheme="majorHAnsi"/>
                          <w:color w:val="595959" w:themeColor="text1" w:themeTint="A6"/>
                          <w:sz w:val="18"/>
                        </w:rPr>
                        <w:t xml:space="preserve"> </w:t>
                      </w:r>
                      <w:r w:rsidR="008627B3" w:rsidRPr="00AE4F0B">
                        <w:rPr>
                          <w:rFonts w:asciiTheme="majorHAnsi" w:hAnsiTheme="majorHAnsi"/>
                          <w:color w:val="595959" w:themeColor="text1" w:themeTint="A6"/>
                          <w:sz w:val="18"/>
                        </w:rPr>
                        <w:t>of</w:t>
                      </w:r>
                      <w:r w:rsidR="0075550B" w:rsidRPr="00AE4F0B">
                        <w:rPr>
                          <w:rFonts w:asciiTheme="majorHAnsi" w:hAnsiTheme="majorHAnsi"/>
                          <w:color w:val="595959" w:themeColor="text1" w:themeTint="A6"/>
                          <w:sz w:val="18"/>
                        </w:rPr>
                        <w:t xml:space="preserve"> Alberto Roberto Bruce </w:t>
                      </w:r>
                      <w:proofErr w:type="spellStart"/>
                      <w:r w:rsidR="0075550B" w:rsidRPr="00AE4F0B">
                        <w:rPr>
                          <w:rFonts w:asciiTheme="majorHAnsi" w:hAnsiTheme="majorHAnsi"/>
                          <w:color w:val="595959" w:themeColor="text1" w:themeTint="A6"/>
                          <w:sz w:val="18"/>
                        </w:rPr>
                        <w:t>Catalán</w:t>
                      </w:r>
                      <w:proofErr w:type="spellEnd"/>
                      <w:r w:rsidR="0075550B" w:rsidRPr="00AE4F0B">
                        <w:rPr>
                          <w:rFonts w:asciiTheme="majorHAnsi" w:hAnsiTheme="majorHAnsi"/>
                          <w:color w:val="595959" w:themeColor="text1" w:themeTint="A6"/>
                          <w:sz w:val="18"/>
                        </w:rPr>
                        <w:t>. Chile</w:t>
                      </w:r>
                      <w:r w:rsidR="00022CF5" w:rsidRPr="00AE4F0B">
                        <w:rPr>
                          <w:rFonts w:asciiTheme="majorHAnsi" w:hAnsiTheme="majorHAnsi"/>
                          <w:color w:val="595959" w:themeColor="text1" w:themeTint="A6"/>
                          <w:sz w:val="18"/>
                        </w:rPr>
                        <w:t xml:space="preserve">. </w:t>
                      </w:r>
                      <w:r w:rsidR="00A42541">
                        <w:rPr>
                          <w:rFonts w:asciiTheme="majorHAnsi" w:hAnsiTheme="majorHAnsi"/>
                          <w:color w:val="595959" w:themeColor="text1" w:themeTint="A6"/>
                          <w:sz w:val="18"/>
                        </w:rPr>
                        <w:t>May 13, 2020.</w:t>
                      </w:r>
                    </w:p>
                  </w:txbxContent>
                </v:textbox>
              </v:shape>
            </w:pict>
          </mc:Fallback>
        </mc:AlternateContent>
      </w:r>
    </w:p>
    <w:p w14:paraId="54A35402" w14:textId="54732CD0" w:rsidR="002C1641" w:rsidRPr="003C32BC" w:rsidRDefault="002C1641" w:rsidP="00040C3A">
      <w:pPr>
        <w:tabs>
          <w:tab w:val="center" w:pos="5400"/>
        </w:tabs>
        <w:suppressAutoHyphens/>
        <w:jc w:val="center"/>
        <w:rPr>
          <w:rFonts w:asciiTheme="majorHAnsi" w:hAnsiTheme="majorHAnsi"/>
          <w:sz w:val="18"/>
          <w:szCs w:val="22"/>
          <w:lang w:val="es-ES_tradnl"/>
        </w:rPr>
      </w:pPr>
    </w:p>
    <w:p w14:paraId="18DAA0E7" w14:textId="4FC54D86" w:rsidR="002C1641" w:rsidRPr="003C32BC" w:rsidRDefault="002C1641" w:rsidP="00040C3A">
      <w:pPr>
        <w:tabs>
          <w:tab w:val="center" w:pos="5400"/>
        </w:tabs>
        <w:suppressAutoHyphens/>
        <w:jc w:val="center"/>
        <w:rPr>
          <w:rFonts w:asciiTheme="majorHAnsi" w:hAnsiTheme="majorHAnsi"/>
          <w:sz w:val="18"/>
          <w:szCs w:val="22"/>
          <w:lang w:val="es-ES_tradnl"/>
        </w:rPr>
      </w:pPr>
    </w:p>
    <w:p w14:paraId="165B7F09" w14:textId="24B09380" w:rsidR="003C32BC" w:rsidRPr="003C32BC" w:rsidRDefault="003C32BC" w:rsidP="003C32BC">
      <w:pPr>
        <w:tabs>
          <w:tab w:val="center" w:pos="5400"/>
        </w:tabs>
        <w:suppressAutoHyphens/>
        <w:jc w:val="center"/>
        <w:rPr>
          <w:rFonts w:asciiTheme="majorHAnsi" w:hAnsiTheme="majorHAnsi"/>
          <w:sz w:val="18"/>
          <w:szCs w:val="22"/>
        </w:rPr>
      </w:pPr>
    </w:p>
    <w:p w14:paraId="4F2529D3" w14:textId="0F6A110E" w:rsidR="003C32BC" w:rsidRPr="003C32BC" w:rsidRDefault="00126E08"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4CCCD63F">
                <wp:simplePos x="0" y="0"/>
                <wp:positionH relativeFrom="column">
                  <wp:posOffset>1209675</wp:posOffset>
                </wp:positionH>
                <wp:positionV relativeFrom="paragraph">
                  <wp:posOffset>658496</wp:posOffset>
                </wp:positionV>
                <wp:extent cx="21717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581C44B" id="Text Box 2" o:spid="_x0000_s1031" type="#_x0000_t202" style="position:absolute;left:0;text-align:left;margin-left:95.25pt;margin-top:51.85pt;width:171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" fillcolor="white [3201]" stroked="f" strokeweight=".5pt">
                <v:textbo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D502AD" wp14:editId="550F8EA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44B" w14:textId="11B47DC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A42541">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D502A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4450C44B" w14:textId="11B47DC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A42541">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FC26E46" w14:textId="3ECDB0B5"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410D5F7A" w14:textId="4F255D2D" w:rsidR="00F621C3" w:rsidRPr="003A5566" w:rsidRDefault="00F621C3" w:rsidP="00C355B4">
      <w:pPr>
        <w:spacing w:after="120"/>
        <w:ind w:firstLine="720"/>
        <w:jc w:val="both"/>
        <w:rPr>
          <w:rFonts w:asciiTheme="majorHAnsi" w:hAnsiTheme="majorHAnsi"/>
          <w:b/>
          <w:bCs/>
          <w:sz w:val="19"/>
          <w:szCs w:val="19"/>
        </w:rPr>
      </w:pPr>
      <w:r w:rsidRPr="003A5566">
        <w:rPr>
          <w:rFonts w:asciiTheme="majorHAnsi" w:hAnsiTheme="majorHAnsi"/>
          <w:b/>
          <w:bCs/>
          <w:sz w:val="19"/>
          <w:szCs w:val="19"/>
        </w:rPr>
        <w:lastRenderedPageBreak/>
        <w:t>I.</w:t>
      </w:r>
      <w:r w:rsidRPr="003A5566">
        <w:rPr>
          <w:rFonts w:asciiTheme="majorHAnsi" w:hAnsiTheme="majorHAnsi"/>
          <w:b/>
          <w:bCs/>
          <w:sz w:val="19"/>
          <w:szCs w:val="19"/>
        </w:rPr>
        <w:tab/>
      </w:r>
      <w:r w:rsidR="00592718" w:rsidRPr="003A5566">
        <w:rPr>
          <w:rFonts w:asciiTheme="majorHAnsi" w:hAnsiTheme="majorHAnsi"/>
          <w:b/>
          <w:bCs/>
          <w:sz w:val="19"/>
          <w:szCs w:val="19"/>
        </w:rPr>
        <w:t>INFORMATION ABOUT THE PETITION</w:t>
      </w:r>
      <w:r w:rsidRPr="003A5566">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3A5566" w14:paraId="0D1CC739" w14:textId="77777777" w:rsidTr="009F0C0E">
        <w:tc>
          <w:tcPr>
            <w:tcW w:w="2790" w:type="dxa"/>
            <w:tcBorders>
              <w:top w:val="single" w:sz="4" w:space="0" w:color="auto"/>
              <w:bottom w:val="single" w:sz="6" w:space="0" w:color="auto"/>
            </w:tcBorders>
            <w:shd w:val="clear" w:color="auto" w:fill="67AE3C"/>
            <w:vAlign w:val="center"/>
          </w:tcPr>
          <w:p w14:paraId="3914A250"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Petitioner</w:t>
            </w:r>
          </w:p>
        </w:tc>
        <w:tc>
          <w:tcPr>
            <w:tcW w:w="6570" w:type="dxa"/>
          </w:tcPr>
          <w:p w14:paraId="67A3AC7B" w14:textId="18B4C08E" w:rsidR="00261E08" w:rsidRPr="003A5566" w:rsidRDefault="00C022B4" w:rsidP="009163FC">
            <w:pPr>
              <w:jc w:val="both"/>
              <w:rPr>
                <w:rFonts w:asciiTheme="majorHAnsi" w:hAnsiTheme="majorHAnsi"/>
                <w:bCs/>
                <w:sz w:val="19"/>
                <w:szCs w:val="19"/>
              </w:rPr>
            </w:pPr>
            <w:r>
              <w:rPr>
                <w:rFonts w:asciiTheme="majorHAnsi" w:hAnsiTheme="majorHAnsi"/>
                <w:bCs/>
                <w:sz w:val="19"/>
                <w:szCs w:val="19"/>
              </w:rPr>
              <w:t>Nelson Caucoto</w:t>
            </w:r>
            <w:r>
              <w:rPr>
                <w:rStyle w:val="FootnoteReference"/>
                <w:rFonts w:asciiTheme="majorHAnsi" w:hAnsiTheme="majorHAnsi"/>
                <w:bCs/>
                <w:sz w:val="19"/>
                <w:szCs w:val="19"/>
              </w:rPr>
              <w:footnoteReference w:id="2"/>
            </w:r>
          </w:p>
        </w:tc>
      </w:tr>
      <w:tr w:rsidR="00261E08" w:rsidRPr="003A5566" w14:paraId="4A730984" w14:textId="77777777" w:rsidTr="009F0C0E">
        <w:tc>
          <w:tcPr>
            <w:tcW w:w="2790" w:type="dxa"/>
            <w:tcBorders>
              <w:top w:val="single" w:sz="6" w:space="0" w:color="auto"/>
              <w:bottom w:val="single" w:sz="6" w:space="0" w:color="auto"/>
            </w:tcBorders>
            <w:shd w:val="clear" w:color="auto" w:fill="67AE3C"/>
            <w:vAlign w:val="center"/>
          </w:tcPr>
          <w:p w14:paraId="241395B3"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Alleged victim</w:t>
            </w:r>
          </w:p>
        </w:tc>
        <w:tc>
          <w:tcPr>
            <w:tcW w:w="6570" w:type="dxa"/>
          </w:tcPr>
          <w:p w14:paraId="1E62AC27" w14:textId="348BF9C1" w:rsidR="00261E08" w:rsidRPr="003A5566" w:rsidRDefault="00343F5F" w:rsidP="009163FC">
            <w:pPr>
              <w:jc w:val="both"/>
              <w:rPr>
                <w:rFonts w:asciiTheme="majorHAnsi" w:hAnsiTheme="majorHAnsi"/>
                <w:bCs/>
                <w:sz w:val="19"/>
                <w:szCs w:val="19"/>
              </w:rPr>
            </w:pPr>
            <w:r>
              <w:rPr>
                <w:rFonts w:asciiTheme="majorHAnsi" w:hAnsiTheme="majorHAnsi"/>
                <w:bCs/>
                <w:sz w:val="19"/>
                <w:szCs w:val="19"/>
              </w:rPr>
              <w:t>Relatives</w:t>
            </w:r>
            <w:r w:rsidR="002E4C70">
              <w:rPr>
                <w:rFonts w:asciiTheme="majorHAnsi" w:hAnsiTheme="majorHAnsi"/>
                <w:bCs/>
                <w:sz w:val="19"/>
                <w:szCs w:val="19"/>
              </w:rPr>
              <w:t xml:space="preserve"> of Alan Roberto Bruce Catalán</w:t>
            </w:r>
            <w:r w:rsidR="002E4C70">
              <w:rPr>
                <w:rStyle w:val="FootnoteReference"/>
                <w:rFonts w:asciiTheme="majorHAnsi" w:hAnsiTheme="majorHAnsi"/>
                <w:bCs/>
                <w:sz w:val="19"/>
                <w:szCs w:val="19"/>
              </w:rPr>
              <w:footnoteReference w:id="3"/>
            </w:r>
          </w:p>
        </w:tc>
      </w:tr>
      <w:tr w:rsidR="00261E08" w:rsidRPr="003A5566" w14:paraId="03D81EE5" w14:textId="77777777" w:rsidTr="009F0C0E">
        <w:tc>
          <w:tcPr>
            <w:tcW w:w="2790" w:type="dxa"/>
            <w:tcBorders>
              <w:top w:val="single" w:sz="6" w:space="0" w:color="auto"/>
              <w:bottom w:val="single" w:sz="6" w:space="0" w:color="auto"/>
            </w:tcBorders>
            <w:shd w:val="clear" w:color="auto" w:fill="67AE3C"/>
            <w:vAlign w:val="center"/>
          </w:tcPr>
          <w:p w14:paraId="3A40F361" w14:textId="77777777" w:rsidR="00261E08" w:rsidRPr="003A5566" w:rsidRDefault="00261E08" w:rsidP="00581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Respondent State</w:t>
            </w:r>
          </w:p>
        </w:tc>
        <w:tc>
          <w:tcPr>
            <w:tcW w:w="6570" w:type="dxa"/>
          </w:tcPr>
          <w:p w14:paraId="68C5B5B0" w14:textId="77BC8F94" w:rsidR="00261E08" w:rsidRPr="003A5566" w:rsidRDefault="002E4C70" w:rsidP="009163FC">
            <w:pPr>
              <w:jc w:val="both"/>
              <w:rPr>
                <w:rFonts w:asciiTheme="majorHAnsi" w:hAnsiTheme="majorHAnsi"/>
                <w:bCs/>
                <w:sz w:val="19"/>
                <w:szCs w:val="19"/>
              </w:rPr>
            </w:pPr>
            <w:r>
              <w:rPr>
                <w:rFonts w:asciiTheme="majorHAnsi" w:hAnsiTheme="majorHAnsi"/>
                <w:bCs/>
                <w:sz w:val="19"/>
                <w:szCs w:val="19"/>
              </w:rPr>
              <w:t>Chile</w:t>
            </w:r>
            <w:r>
              <w:rPr>
                <w:rStyle w:val="FootnoteReference"/>
                <w:rFonts w:asciiTheme="majorHAnsi" w:hAnsiTheme="majorHAnsi"/>
                <w:bCs/>
                <w:sz w:val="19"/>
                <w:szCs w:val="19"/>
              </w:rPr>
              <w:footnoteReference w:id="4"/>
            </w:r>
          </w:p>
        </w:tc>
      </w:tr>
      <w:tr w:rsidR="00261E08" w:rsidRPr="003A5566" w14:paraId="61049B38" w14:textId="77777777" w:rsidTr="009F0C0E">
        <w:tc>
          <w:tcPr>
            <w:tcW w:w="2790" w:type="dxa"/>
            <w:tcBorders>
              <w:top w:val="single" w:sz="6" w:space="0" w:color="auto"/>
              <w:bottom w:val="single" w:sz="6" w:space="0" w:color="auto"/>
            </w:tcBorders>
            <w:shd w:val="clear" w:color="auto" w:fill="67AE3C"/>
            <w:vAlign w:val="center"/>
          </w:tcPr>
          <w:p w14:paraId="1525F7A2" w14:textId="77777777" w:rsidR="00261E08" w:rsidRPr="003A5566" w:rsidRDefault="00261E08" w:rsidP="00E7588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Rights invoked</w:t>
            </w:r>
          </w:p>
        </w:tc>
        <w:tc>
          <w:tcPr>
            <w:tcW w:w="6570" w:type="dxa"/>
          </w:tcPr>
          <w:p w14:paraId="6C99BD6B" w14:textId="17D028AD" w:rsidR="00261E08" w:rsidRPr="003A5566" w:rsidRDefault="002E4C70" w:rsidP="00261E08">
            <w:pPr>
              <w:jc w:val="both"/>
              <w:rPr>
                <w:rFonts w:asciiTheme="majorHAnsi" w:hAnsiTheme="majorHAnsi"/>
                <w:bCs/>
                <w:sz w:val="19"/>
                <w:szCs w:val="19"/>
              </w:rPr>
            </w:pPr>
            <w:r>
              <w:rPr>
                <w:rFonts w:asciiTheme="majorHAnsi" w:hAnsiTheme="majorHAnsi"/>
                <w:bCs/>
                <w:sz w:val="19"/>
                <w:szCs w:val="19"/>
              </w:rPr>
              <w:t>Articles 8 (fair trial) and 25 (judicial protection) of the American Convention on Human Rights,</w:t>
            </w:r>
            <w:r>
              <w:rPr>
                <w:rStyle w:val="FootnoteReference"/>
                <w:rFonts w:asciiTheme="majorHAnsi" w:hAnsiTheme="majorHAnsi"/>
                <w:bCs/>
                <w:sz w:val="19"/>
                <w:szCs w:val="19"/>
              </w:rPr>
              <w:footnoteReference w:id="5"/>
            </w:r>
            <w:r>
              <w:rPr>
                <w:rFonts w:asciiTheme="majorHAnsi" w:hAnsiTheme="majorHAnsi"/>
                <w:bCs/>
                <w:sz w:val="19"/>
                <w:szCs w:val="19"/>
              </w:rPr>
              <w:t xml:space="preserve"> in connection with Articles 1.1 (obligation to respect rights) and 2 (domestic legal effects) thereof</w:t>
            </w:r>
          </w:p>
        </w:tc>
      </w:tr>
    </w:tbl>
    <w:p w14:paraId="08C39C2C"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II.</w:t>
      </w:r>
      <w:r w:rsidRPr="003A5566">
        <w:rPr>
          <w:rFonts w:asciiTheme="majorHAnsi" w:hAnsiTheme="majorHAnsi"/>
          <w:b/>
          <w:bCs/>
          <w:sz w:val="19"/>
          <w:szCs w:val="19"/>
        </w:rPr>
        <w:tab/>
        <w:t>PROCE</w:t>
      </w:r>
      <w:r w:rsidR="00321AFD" w:rsidRPr="003A5566">
        <w:rPr>
          <w:rFonts w:asciiTheme="majorHAnsi" w:hAnsiTheme="majorHAnsi"/>
          <w:b/>
          <w:bCs/>
          <w:sz w:val="19"/>
          <w:szCs w:val="19"/>
        </w:rPr>
        <w:t>EDINGS</w:t>
      </w:r>
      <w:r w:rsidRPr="003A5566">
        <w:rPr>
          <w:rFonts w:asciiTheme="majorHAnsi" w:hAnsiTheme="majorHAnsi"/>
          <w:b/>
          <w:bCs/>
          <w:sz w:val="19"/>
          <w:szCs w:val="19"/>
        </w:rPr>
        <w:t xml:space="preserve"> BEFORE THE IACHR</w:t>
      </w:r>
      <w:r w:rsidR="00653EA6" w:rsidRPr="003A5566">
        <w:rPr>
          <w:rStyle w:val="FootnoteReference"/>
          <w:rFonts w:asciiTheme="majorHAnsi" w:hAnsiTheme="majorHAnsi"/>
          <w:b/>
          <w:sz w:val="19"/>
          <w:szCs w:val="19"/>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3A5566" w14:paraId="6DA75E12" w14:textId="77777777" w:rsidTr="00C355B4">
        <w:tc>
          <w:tcPr>
            <w:tcW w:w="2790" w:type="dxa"/>
            <w:tcBorders>
              <w:top w:val="single" w:sz="6" w:space="0" w:color="auto"/>
              <w:bottom w:val="single" w:sz="6" w:space="0" w:color="auto"/>
            </w:tcBorders>
            <w:shd w:val="clear" w:color="auto" w:fill="67AE3C"/>
            <w:vAlign w:val="center"/>
          </w:tcPr>
          <w:p w14:paraId="534AFBE1" w14:textId="6985B731" w:rsidR="00261E08" w:rsidRPr="00D707F4" w:rsidRDefault="00AB4FA4" w:rsidP="00B06BB7">
            <w:pPr>
              <w:jc w:val="center"/>
              <w:rPr>
                <w:rFonts w:asciiTheme="majorHAnsi" w:hAnsiTheme="majorHAnsi"/>
                <w:bCs/>
                <w:color w:val="FFFFFF" w:themeColor="background1"/>
                <w:sz w:val="19"/>
                <w:szCs w:val="19"/>
              </w:rPr>
            </w:pPr>
            <w:r w:rsidRPr="00D707F4">
              <w:rPr>
                <w:rFonts w:asciiTheme="majorHAnsi" w:hAnsiTheme="majorHAnsi"/>
                <w:bCs/>
                <w:color w:val="FFFFFF" w:themeColor="background1"/>
                <w:sz w:val="19"/>
                <w:szCs w:val="19"/>
              </w:rPr>
              <w:t xml:space="preserve">Date of </w:t>
            </w:r>
            <w:r w:rsidR="006E270D">
              <w:rPr>
                <w:rFonts w:asciiTheme="majorHAnsi" w:hAnsiTheme="majorHAnsi"/>
                <w:bCs/>
                <w:color w:val="FFFFFF" w:themeColor="background1"/>
                <w:sz w:val="19"/>
                <w:szCs w:val="19"/>
              </w:rPr>
              <w:t>filing</w:t>
            </w:r>
          </w:p>
        </w:tc>
        <w:tc>
          <w:tcPr>
            <w:tcW w:w="6570" w:type="dxa"/>
            <w:vAlign w:val="center"/>
          </w:tcPr>
          <w:p w14:paraId="7EADD3E8" w14:textId="4701EDFC" w:rsidR="00261E08" w:rsidRPr="003A5566" w:rsidRDefault="002E4C70" w:rsidP="009163FC">
            <w:pPr>
              <w:jc w:val="both"/>
              <w:rPr>
                <w:rFonts w:asciiTheme="majorHAnsi" w:hAnsiTheme="majorHAnsi"/>
                <w:bCs/>
                <w:sz w:val="19"/>
                <w:szCs w:val="19"/>
              </w:rPr>
            </w:pPr>
            <w:r>
              <w:rPr>
                <w:rFonts w:asciiTheme="majorHAnsi" w:hAnsiTheme="majorHAnsi"/>
                <w:bCs/>
                <w:sz w:val="19"/>
                <w:szCs w:val="19"/>
              </w:rPr>
              <w:t>April 15, 2010</w:t>
            </w:r>
          </w:p>
        </w:tc>
      </w:tr>
      <w:tr w:rsidR="00261E08" w:rsidRPr="003A5566" w14:paraId="070BC314" w14:textId="77777777" w:rsidTr="00C355B4">
        <w:tc>
          <w:tcPr>
            <w:tcW w:w="2790" w:type="dxa"/>
            <w:tcBorders>
              <w:top w:val="single" w:sz="6" w:space="0" w:color="auto"/>
              <w:bottom w:val="single" w:sz="6" w:space="0" w:color="auto"/>
            </w:tcBorders>
            <w:shd w:val="clear" w:color="auto" w:fill="67AE3C"/>
            <w:vAlign w:val="center"/>
          </w:tcPr>
          <w:p w14:paraId="1B91C5C6" w14:textId="77777777" w:rsidR="00261E08" w:rsidRPr="003A5566" w:rsidRDefault="00261E08" w:rsidP="00C355B4">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Notification of the petition</w:t>
            </w:r>
          </w:p>
        </w:tc>
        <w:tc>
          <w:tcPr>
            <w:tcW w:w="6570" w:type="dxa"/>
            <w:vAlign w:val="center"/>
          </w:tcPr>
          <w:p w14:paraId="425D0EC0" w14:textId="1D6D88D7" w:rsidR="00261E08" w:rsidRPr="003A5566" w:rsidRDefault="002E4C70" w:rsidP="009163FC">
            <w:pPr>
              <w:jc w:val="both"/>
              <w:rPr>
                <w:rFonts w:asciiTheme="majorHAnsi" w:hAnsiTheme="majorHAnsi"/>
                <w:bCs/>
                <w:sz w:val="19"/>
                <w:szCs w:val="19"/>
              </w:rPr>
            </w:pPr>
            <w:r>
              <w:rPr>
                <w:rFonts w:asciiTheme="majorHAnsi" w:hAnsiTheme="majorHAnsi"/>
                <w:bCs/>
                <w:sz w:val="19"/>
                <w:szCs w:val="19"/>
              </w:rPr>
              <w:t>May 3, 2016</w:t>
            </w:r>
          </w:p>
        </w:tc>
      </w:tr>
      <w:tr w:rsidR="00261E08" w:rsidRPr="003A5566" w14:paraId="3063240C" w14:textId="77777777" w:rsidTr="00C355B4">
        <w:trPr>
          <w:trHeight w:val="264"/>
        </w:trPr>
        <w:tc>
          <w:tcPr>
            <w:tcW w:w="2790" w:type="dxa"/>
            <w:tcBorders>
              <w:top w:val="single" w:sz="6" w:space="0" w:color="auto"/>
              <w:bottom w:val="single" w:sz="6" w:space="0" w:color="auto"/>
            </w:tcBorders>
            <w:shd w:val="clear" w:color="auto" w:fill="67AE3C"/>
            <w:vAlign w:val="center"/>
          </w:tcPr>
          <w:p w14:paraId="69479C3F"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State’s first response</w:t>
            </w:r>
          </w:p>
        </w:tc>
        <w:tc>
          <w:tcPr>
            <w:tcW w:w="6570" w:type="dxa"/>
            <w:vAlign w:val="center"/>
          </w:tcPr>
          <w:p w14:paraId="7B420FC0" w14:textId="18B7D8A6" w:rsidR="00261E08" w:rsidRPr="003A5566" w:rsidRDefault="002E4C70" w:rsidP="009163FC">
            <w:pPr>
              <w:jc w:val="both"/>
              <w:rPr>
                <w:rFonts w:asciiTheme="majorHAnsi" w:hAnsiTheme="majorHAnsi"/>
                <w:bCs/>
                <w:sz w:val="19"/>
                <w:szCs w:val="19"/>
              </w:rPr>
            </w:pPr>
            <w:r>
              <w:rPr>
                <w:rFonts w:asciiTheme="majorHAnsi" w:hAnsiTheme="majorHAnsi"/>
                <w:bCs/>
                <w:sz w:val="19"/>
                <w:szCs w:val="19"/>
              </w:rPr>
              <w:t>June 29, 2016</w:t>
            </w:r>
          </w:p>
        </w:tc>
      </w:tr>
      <w:tr w:rsidR="00261E08" w:rsidRPr="003A5566" w14:paraId="158C8FCC" w14:textId="77777777" w:rsidTr="00C355B4">
        <w:tc>
          <w:tcPr>
            <w:tcW w:w="2790" w:type="dxa"/>
            <w:tcBorders>
              <w:top w:val="single" w:sz="6" w:space="0" w:color="auto"/>
              <w:bottom w:val="single" w:sz="6" w:space="0" w:color="auto"/>
            </w:tcBorders>
            <w:shd w:val="clear" w:color="auto" w:fill="67AE3C"/>
            <w:vAlign w:val="center"/>
          </w:tcPr>
          <w:p w14:paraId="666ABE64" w14:textId="77777777" w:rsidR="00261E08" w:rsidRPr="003A5566" w:rsidRDefault="00261E08" w:rsidP="0023351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Additional observations from the petitioner</w:t>
            </w:r>
          </w:p>
        </w:tc>
        <w:tc>
          <w:tcPr>
            <w:tcW w:w="6570" w:type="dxa"/>
            <w:vAlign w:val="center"/>
          </w:tcPr>
          <w:p w14:paraId="281700F5" w14:textId="63FB9827" w:rsidR="00261E08" w:rsidRPr="003A5566" w:rsidRDefault="002E4C70" w:rsidP="009163FC">
            <w:pPr>
              <w:jc w:val="both"/>
              <w:rPr>
                <w:rFonts w:asciiTheme="majorHAnsi" w:hAnsiTheme="majorHAnsi"/>
                <w:bCs/>
                <w:sz w:val="19"/>
                <w:szCs w:val="19"/>
              </w:rPr>
            </w:pPr>
            <w:r>
              <w:rPr>
                <w:rFonts w:asciiTheme="majorHAnsi" w:hAnsiTheme="majorHAnsi"/>
                <w:bCs/>
                <w:sz w:val="19"/>
                <w:szCs w:val="19"/>
              </w:rPr>
              <w:t>September 8, 2017</w:t>
            </w:r>
          </w:p>
        </w:tc>
      </w:tr>
      <w:tr w:rsidR="00261E08" w:rsidRPr="003A5566" w14:paraId="66F06CFA" w14:textId="77777777" w:rsidTr="00C355B4">
        <w:tc>
          <w:tcPr>
            <w:tcW w:w="2790" w:type="dxa"/>
            <w:tcBorders>
              <w:top w:val="single" w:sz="6" w:space="0" w:color="auto"/>
              <w:bottom w:val="single" w:sz="6" w:space="0" w:color="auto"/>
            </w:tcBorders>
            <w:shd w:val="clear" w:color="auto" w:fill="67AE3C"/>
            <w:vAlign w:val="center"/>
          </w:tcPr>
          <w:p w14:paraId="4C7541F3" w14:textId="77777777" w:rsidR="00261E08" w:rsidRPr="003A5566" w:rsidRDefault="00261E08" w:rsidP="00653EA6">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Additional observations from the State</w:t>
            </w:r>
          </w:p>
        </w:tc>
        <w:tc>
          <w:tcPr>
            <w:tcW w:w="6570" w:type="dxa"/>
            <w:vAlign w:val="center"/>
          </w:tcPr>
          <w:p w14:paraId="496FF3FF" w14:textId="71D7C7A0" w:rsidR="00261E08" w:rsidRPr="003A5566" w:rsidRDefault="002E4C70" w:rsidP="009163FC">
            <w:pPr>
              <w:jc w:val="both"/>
              <w:rPr>
                <w:rFonts w:asciiTheme="majorHAnsi" w:hAnsiTheme="majorHAnsi"/>
                <w:bCs/>
                <w:sz w:val="19"/>
                <w:szCs w:val="19"/>
              </w:rPr>
            </w:pPr>
            <w:r>
              <w:rPr>
                <w:rFonts w:asciiTheme="majorHAnsi" w:hAnsiTheme="majorHAnsi"/>
                <w:bCs/>
                <w:sz w:val="19"/>
                <w:szCs w:val="19"/>
              </w:rPr>
              <w:t>June 21, 2018</w:t>
            </w:r>
          </w:p>
        </w:tc>
      </w:tr>
    </w:tbl>
    <w:p w14:paraId="3091AFE0"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III. </w:t>
      </w:r>
      <w:r w:rsidRPr="003A5566">
        <w:rPr>
          <w:rFonts w:asciiTheme="majorHAnsi" w:hAnsiTheme="majorHAnsi"/>
          <w:b/>
          <w:bCs/>
          <w:sz w:val="19"/>
          <w:szCs w:val="19"/>
        </w:rPr>
        <w:tab/>
        <w:t xml:space="preserve">COMPETENCE </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3"/>
        <w:gridCol w:w="6622"/>
      </w:tblGrid>
      <w:tr w:rsidR="00261E08" w:rsidRPr="003A5566" w14:paraId="684F4233" w14:textId="77777777" w:rsidTr="00FB2DCE">
        <w:trPr>
          <w:cantSplit/>
        </w:trPr>
        <w:tc>
          <w:tcPr>
            <w:tcW w:w="2763" w:type="dxa"/>
            <w:tcBorders>
              <w:top w:val="single" w:sz="4" w:space="0" w:color="auto"/>
              <w:bottom w:val="single" w:sz="6" w:space="0" w:color="auto"/>
            </w:tcBorders>
            <w:shd w:val="clear" w:color="auto" w:fill="67AE3C"/>
            <w:vAlign w:val="center"/>
          </w:tcPr>
          <w:p w14:paraId="60150448" w14:textId="35ED2A77" w:rsidR="00261E08" w:rsidRPr="003A5566" w:rsidRDefault="00261E08" w:rsidP="009163FC">
            <w:pPr>
              <w:jc w:val="center"/>
              <w:rPr>
                <w:rFonts w:asciiTheme="majorHAnsi" w:hAnsiTheme="majorHAnsi"/>
                <w:bCs/>
                <w:i/>
                <w:color w:val="FFFFFF" w:themeColor="background1"/>
                <w:sz w:val="19"/>
                <w:szCs w:val="19"/>
              </w:rPr>
            </w:pPr>
            <w:r w:rsidRPr="003A5566">
              <w:rPr>
                <w:rFonts w:asciiTheme="majorHAnsi" w:hAnsiTheme="majorHAnsi"/>
                <w:bCs/>
                <w:i/>
                <w:color w:val="FFFFFF" w:themeColor="background1"/>
                <w:sz w:val="19"/>
                <w:szCs w:val="19"/>
              </w:rPr>
              <w:t>Ratione personae</w:t>
            </w:r>
          </w:p>
        </w:tc>
        <w:tc>
          <w:tcPr>
            <w:tcW w:w="6622" w:type="dxa"/>
            <w:vAlign w:val="center"/>
          </w:tcPr>
          <w:p w14:paraId="21522B2E" w14:textId="744BAFA8" w:rsidR="00261E08" w:rsidRPr="003A5566" w:rsidRDefault="002E4C70" w:rsidP="009163FC">
            <w:pPr>
              <w:rPr>
                <w:rFonts w:asciiTheme="majorHAnsi" w:hAnsiTheme="majorHAnsi"/>
                <w:bCs/>
                <w:sz w:val="19"/>
                <w:szCs w:val="19"/>
              </w:rPr>
            </w:pPr>
            <w:r>
              <w:rPr>
                <w:rFonts w:asciiTheme="majorHAnsi" w:hAnsiTheme="majorHAnsi"/>
                <w:bCs/>
                <w:sz w:val="19"/>
                <w:szCs w:val="19"/>
              </w:rPr>
              <w:t>Yes</w:t>
            </w:r>
          </w:p>
        </w:tc>
      </w:tr>
      <w:tr w:rsidR="002E4C70" w:rsidRPr="003A5566" w14:paraId="6438DD58" w14:textId="77777777" w:rsidTr="00B05C61">
        <w:trPr>
          <w:cantSplit/>
        </w:trPr>
        <w:tc>
          <w:tcPr>
            <w:tcW w:w="2763" w:type="dxa"/>
            <w:tcBorders>
              <w:top w:val="single" w:sz="6" w:space="0" w:color="auto"/>
              <w:bottom w:val="single" w:sz="6" w:space="0" w:color="auto"/>
            </w:tcBorders>
            <w:shd w:val="clear" w:color="auto" w:fill="67AE3C"/>
            <w:vAlign w:val="center"/>
          </w:tcPr>
          <w:p w14:paraId="43AB8B19" w14:textId="6682D917" w:rsidR="002E4C70" w:rsidRPr="003A5566" w:rsidRDefault="002E4C70" w:rsidP="002E4C70">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loci</w:t>
            </w:r>
          </w:p>
        </w:tc>
        <w:tc>
          <w:tcPr>
            <w:tcW w:w="6622" w:type="dxa"/>
          </w:tcPr>
          <w:p w14:paraId="27041F7E" w14:textId="46322130" w:rsidR="002E4C70" w:rsidRPr="003A5566" w:rsidRDefault="002E4C70" w:rsidP="002E4C70">
            <w:pPr>
              <w:rPr>
                <w:rFonts w:asciiTheme="majorHAnsi" w:hAnsiTheme="majorHAnsi"/>
                <w:bCs/>
                <w:sz w:val="19"/>
                <w:szCs w:val="19"/>
              </w:rPr>
            </w:pPr>
            <w:r w:rsidRPr="005B3FCF">
              <w:rPr>
                <w:rFonts w:asciiTheme="majorHAnsi" w:hAnsiTheme="majorHAnsi"/>
                <w:bCs/>
                <w:sz w:val="19"/>
                <w:szCs w:val="19"/>
              </w:rPr>
              <w:t>Yes</w:t>
            </w:r>
          </w:p>
        </w:tc>
      </w:tr>
      <w:tr w:rsidR="002E4C70" w:rsidRPr="003A5566" w14:paraId="5140C2B6" w14:textId="77777777" w:rsidTr="00B05C61">
        <w:trPr>
          <w:cantSplit/>
        </w:trPr>
        <w:tc>
          <w:tcPr>
            <w:tcW w:w="2763" w:type="dxa"/>
            <w:tcBorders>
              <w:top w:val="single" w:sz="6" w:space="0" w:color="auto"/>
              <w:bottom w:val="single" w:sz="6" w:space="0" w:color="auto"/>
            </w:tcBorders>
            <w:shd w:val="clear" w:color="auto" w:fill="67AE3C"/>
            <w:vAlign w:val="center"/>
          </w:tcPr>
          <w:p w14:paraId="74905820" w14:textId="44CF3A98" w:rsidR="002E4C70" w:rsidRPr="003A5566" w:rsidRDefault="002E4C70" w:rsidP="002E4C70">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temporis</w:t>
            </w:r>
          </w:p>
        </w:tc>
        <w:tc>
          <w:tcPr>
            <w:tcW w:w="6622" w:type="dxa"/>
          </w:tcPr>
          <w:p w14:paraId="6091B7B0" w14:textId="0C300762" w:rsidR="002E4C70" w:rsidRPr="003A5566" w:rsidRDefault="002E4C70" w:rsidP="002E4C70">
            <w:pPr>
              <w:rPr>
                <w:rFonts w:asciiTheme="majorHAnsi" w:hAnsiTheme="majorHAnsi"/>
                <w:bCs/>
                <w:sz w:val="19"/>
                <w:szCs w:val="19"/>
              </w:rPr>
            </w:pPr>
            <w:r w:rsidRPr="005B3FCF">
              <w:rPr>
                <w:rFonts w:asciiTheme="majorHAnsi" w:hAnsiTheme="majorHAnsi"/>
                <w:bCs/>
                <w:sz w:val="19"/>
                <w:szCs w:val="19"/>
              </w:rPr>
              <w:t>Yes</w:t>
            </w:r>
          </w:p>
        </w:tc>
      </w:tr>
      <w:tr w:rsidR="002E4C70" w:rsidRPr="003A5566" w14:paraId="33238134" w14:textId="77777777" w:rsidTr="00B05C61">
        <w:trPr>
          <w:cantSplit/>
        </w:trPr>
        <w:tc>
          <w:tcPr>
            <w:tcW w:w="2763" w:type="dxa"/>
            <w:tcBorders>
              <w:top w:val="single" w:sz="6" w:space="0" w:color="auto"/>
              <w:bottom w:val="single" w:sz="6" w:space="0" w:color="auto"/>
            </w:tcBorders>
            <w:shd w:val="clear" w:color="auto" w:fill="67AE3C"/>
            <w:vAlign w:val="center"/>
          </w:tcPr>
          <w:p w14:paraId="3C7AAFE9" w14:textId="5D07C0FE" w:rsidR="002E4C70" w:rsidRPr="003A5566" w:rsidRDefault="002E4C70" w:rsidP="002E4C70">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materiae</w:t>
            </w:r>
          </w:p>
        </w:tc>
        <w:tc>
          <w:tcPr>
            <w:tcW w:w="6622" w:type="dxa"/>
          </w:tcPr>
          <w:p w14:paraId="49BB57C8" w14:textId="6FA609B6" w:rsidR="002E4C70" w:rsidRPr="003A5566" w:rsidRDefault="002E4C70" w:rsidP="002E4C70">
            <w:pPr>
              <w:jc w:val="both"/>
              <w:rPr>
                <w:rFonts w:asciiTheme="majorHAnsi" w:hAnsiTheme="majorHAnsi"/>
                <w:bCs/>
                <w:sz w:val="19"/>
                <w:szCs w:val="19"/>
              </w:rPr>
            </w:pPr>
            <w:r w:rsidRPr="005B3FCF">
              <w:rPr>
                <w:rFonts w:asciiTheme="majorHAnsi" w:hAnsiTheme="majorHAnsi"/>
                <w:bCs/>
                <w:sz w:val="19"/>
                <w:szCs w:val="19"/>
              </w:rPr>
              <w:t>Yes</w:t>
            </w:r>
            <w:r>
              <w:rPr>
                <w:rFonts w:asciiTheme="majorHAnsi" w:hAnsiTheme="majorHAnsi"/>
                <w:bCs/>
                <w:sz w:val="19"/>
                <w:szCs w:val="19"/>
              </w:rPr>
              <w:t xml:space="preserve"> (deposit of instrument of ratification on August 21, 1990)</w:t>
            </w:r>
          </w:p>
        </w:tc>
      </w:tr>
    </w:tbl>
    <w:p w14:paraId="742070CB"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IV. </w:t>
      </w:r>
      <w:r w:rsidRPr="003A5566">
        <w:rPr>
          <w:rFonts w:asciiTheme="majorHAnsi" w:hAnsiTheme="majorHAnsi"/>
          <w:b/>
          <w:bCs/>
          <w:sz w:val="19"/>
          <w:szCs w:val="19"/>
        </w:rPr>
        <w:tab/>
        <w:t xml:space="preserve">DUPLICATION OF PROCEDURES AND INTERNATIONAL </w:t>
      </w:r>
      <w:r w:rsidRPr="003A5566">
        <w:rPr>
          <w:rFonts w:asciiTheme="majorHAnsi" w:hAnsiTheme="majorHAnsi"/>
          <w:b/>
          <w:bCs/>
          <w:i/>
          <w:sz w:val="19"/>
          <w:szCs w:val="19"/>
        </w:rPr>
        <w:t>RES JUDICATA</w:t>
      </w:r>
      <w:r w:rsidRPr="003A5566">
        <w:rPr>
          <w:rFonts w:asciiTheme="majorHAnsi" w:hAnsiTheme="majorHAnsi"/>
          <w:b/>
          <w:bCs/>
          <w:sz w:val="19"/>
          <w:szCs w:val="19"/>
        </w:rPr>
        <w:t>, COLORABLE CLAIM, EXHAUSTION OF DOMESTIC REMEDIES AND TIMELINESS OF THE PETITION</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7"/>
        <w:gridCol w:w="6618"/>
      </w:tblGrid>
      <w:tr w:rsidR="00261E08" w:rsidRPr="003A5566" w14:paraId="47EC0E6D" w14:textId="77777777" w:rsidTr="00FB2DCE">
        <w:trPr>
          <w:cantSplit/>
        </w:trPr>
        <w:tc>
          <w:tcPr>
            <w:tcW w:w="2767" w:type="dxa"/>
            <w:tcBorders>
              <w:top w:val="single" w:sz="4" w:space="0" w:color="auto"/>
              <w:bottom w:val="single" w:sz="6" w:space="0" w:color="auto"/>
            </w:tcBorders>
            <w:shd w:val="clear" w:color="auto" w:fill="67AE3C"/>
            <w:vAlign w:val="center"/>
          </w:tcPr>
          <w:p w14:paraId="1B9411D6" w14:textId="77777777" w:rsidR="00261E08" w:rsidRPr="003A5566" w:rsidRDefault="00261E08" w:rsidP="00854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Duplication of procedures and international </w:t>
            </w:r>
            <w:r w:rsidRPr="003A5566">
              <w:rPr>
                <w:rFonts w:asciiTheme="majorHAnsi" w:hAnsiTheme="majorHAnsi"/>
                <w:bCs/>
                <w:i/>
                <w:color w:val="FFFFFF" w:themeColor="background1"/>
                <w:sz w:val="19"/>
                <w:szCs w:val="19"/>
              </w:rPr>
              <w:t>res judicata</w:t>
            </w:r>
          </w:p>
        </w:tc>
        <w:tc>
          <w:tcPr>
            <w:tcW w:w="6618" w:type="dxa"/>
            <w:vAlign w:val="center"/>
          </w:tcPr>
          <w:p w14:paraId="1A7CFC69" w14:textId="68EF9139" w:rsidR="00261E08" w:rsidRPr="003A5566" w:rsidRDefault="002E4C70" w:rsidP="009163FC">
            <w:pPr>
              <w:jc w:val="both"/>
              <w:rPr>
                <w:rFonts w:asciiTheme="majorHAnsi" w:hAnsiTheme="majorHAnsi"/>
                <w:bCs/>
                <w:sz w:val="19"/>
                <w:szCs w:val="19"/>
              </w:rPr>
            </w:pPr>
            <w:r>
              <w:rPr>
                <w:rFonts w:asciiTheme="majorHAnsi" w:hAnsiTheme="majorHAnsi"/>
                <w:bCs/>
                <w:sz w:val="19"/>
                <w:szCs w:val="19"/>
              </w:rPr>
              <w:t>No</w:t>
            </w:r>
          </w:p>
        </w:tc>
      </w:tr>
      <w:tr w:rsidR="00261E08" w:rsidRPr="003A5566" w14:paraId="2E3D009A" w14:textId="77777777" w:rsidTr="00FB2DCE">
        <w:trPr>
          <w:cantSplit/>
        </w:trPr>
        <w:tc>
          <w:tcPr>
            <w:tcW w:w="2767" w:type="dxa"/>
            <w:tcBorders>
              <w:top w:val="single" w:sz="6" w:space="0" w:color="auto"/>
              <w:bottom w:val="single" w:sz="6" w:space="0" w:color="auto"/>
            </w:tcBorders>
            <w:shd w:val="clear" w:color="auto" w:fill="67AE3C"/>
            <w:vAlign w:val="center"/>
          </w:tcPr>
          <w:p w14:paraId="45F253F9" w14:textId="77777777" w:rsidR="00261E08" w:rsidRPr="003A5566" w:rsidRDefault="00261E08" w:rsidP="009163FC">
            <w:pPr>
              <w:jc w:val="center"/>
              <w:rPr>
                <w:rFonts w:asciiTheme="majorHAnsi" w:hAnsiTheme="majorHAnsi"/>
                <w:bCs/>
                <w:i/>
                <w:color w:val="FFFFFF" w:themeColor="background1"/>
                <w:sz w:val="19"/>
                <w:szCs w:val="19"/>
              </w:rPr>
            </w:pPr>
            <w:r w:rsidRPr="003A5566">
              <w:rPr>
                <w:rFonts w:asciiTheme="majorHAnsi" w:hAnsiTheme="majorHAnsi"/>
                <w:bCs/>
                <w:color w:val="FFFFFF" w:themeColor="background1"/>
                <w:sz w:val="19"/>
                <w:szCs w:val="19"/>
              </w:rPr>
              <w:t>Rights declared admissible</w:t>
            </w:r>
          </w:p>
        </w:tc>
        <w:tc>
          <w:tcPr>
            <w:tcW w:w="6618" w:type="dxa"/>
            <w:vAlign w:val="center"/>
          </w:tcPr>
          <w:p w14:paraId="7C8C5244" w14:textId="27A30784" w:rsidR="00261E08" w:rsidRPr="003A5566" w:rsidRDefault="002E4C70" w:rsidP="009163FC">
            <w:pPr>
              <w:jc w:val="both"/>
              <w:rPr>
                <w:rFonts w:asciiTheme="majorHAnsi" w:hAnsiTheme="majorHAnsi"/>
                <w:bCs/>
                <w:sz w:val="19"/>
                <w:szCs w:val="19"/>
              </w:rPr>
            </w:pPr>
            <w:r>
              <w:rPr>
                <w:rFonts w:asciiTheme="majorHAnsi" w:hAnsiTheme="majorHAnsi"/>
                <w:bCs/>
                <w:sz w:val="19"/>
                <w:szCs w:val="19"/>
              </w:rPr>
              <w:t>Articles 8 (fair trial) and 25 (judicial protection) of the American Convention, in connection with Articles 1.1 (obligation to respect rights) and 2 (domestic legal effects) thereof</w:t>
            </w:r>
          </w:p>
        </w:tc>
      </w:tr>
      <w:tr w:rsidR="00261E08" w:rsidRPr="003A5566" w14:paraId="77899B94" w14:textId="77777777" w:rsidTr="00FB2DCE">
        <w:trPr>
          <w:cantSplit/>
        </w:trPr>
        <w:tc>
          <w:tcPr>
            <w:tcW w:w="2767" w:type="dxa"/>
            <w:tcBorders>
              <w:top w:val="single" w:sz="6" w:space="0" w:color="auto"/>
              <w:bottom w:val="single" w:sz="6" w:space="0" w:color="auto"/>
            </w:tcBorders>
            <w:shd w:val="clear" w:color="auto" w:fill="67AE3C"/>
            <w:vAlign w:val="center"/>
          </w:tcPr>
          <w:p w14:paraId="754CDE32" w14:textId="77777777" w:rsidR="00261E08" w:rsidRPr="003A5566" w:rsidRDefault="00261E08" w:rsidP="00854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Exhaustion or exception to the exhaustion of remedies </w:t>
            </w:r>
          </w:p>
        </w:tc>
        <w:tc>
          <w:tcPr>
            <w:tcW w:w="6618" w:type="dxa"/>
            <w:vAlign w:val="center"/>
          </w:tcPr>
          <w:p w14:paraId="20F52498" w14:textId="2E10BC00" w:rsidR="00261E08" w:rsidRPr="003A5566" w:rsidRDefault="002E4C70" w:rsidP="009163FC">
            <w:pPr>
              <w:rPr>
                <w:rFonts w:asciiTheme="majorHAnsi" w:hAnsiTheme="majorHAnsi"/>
                <w:bCs/>
                <w:sz w:val="19"/>
                <w:szCs w:val="19"/>
              </w:rPr>
            </w:pPr>
            <w:r>
              <w:rPr>
                <w:rFonts w:asciiTheme="majorHAnsi" w:hAnsiTheme="majorHAnsi"/>
                <w:bCs/>
                <w:sz w:val="19"/>
                <w:szCs w:val="19"/>
              </w:rPr>
              <w:t>Yes, October 15, 2009</w:t>
            </w:r>
          </w:p>
        </w:tc>
      </w:tr>
      <w:tr w:rsidR="00261E08" w:rsidRPr="003A5566" w14:paraId="4F59B7C5" w14:textId="77777777" w:rsidTr="00FB2DCE">
        <w:trPr>
          <w:cantSplit/>
        </w:trPr>
        <w:tc>
          <w:tcPr>
            <w:tcW w:w="2767" w:type="dxa"/>
            <w:tcBorders>
              <w:top w:val="single" w:sz="6" w:space="0" w:color="auto"/>
              <w:bottom w:val="single" w:sz="6" w:space="0" w:color="auto"/>
            </w:tcBorders>
            <w:shd w:val="clear" w:color="auto" w:fill="67AE3C"/>
            <w:vAlign w:val="center"/>
          </w:tcPr>
          <w:p w14:paraId="75227E17"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Timeliness of the petition</w:t>
            </w:r>
          </w:p>
        </w:tc>
        <w:tc>
          <w:tcPr>
            <w:tcW w:w="6618" w:type="dxa"/>
            <w:vAlign w:val="center"/>
          </w:tcPr>
          <w:p w14:paraId="474C25FA" w14:textId="40070AED" w:rsidR="00261E08" w:rsidRPr="003A5566" w:rsidRDefault="002E4C70" w:rsidP="009163FC">
            <w:pPr>
              <w:rPr>
                <w:rFonts w:asciiTheme="majorHAnsi" w:hAnsiTheme="majorHAnsi"/>
                <w:bCs/>
                <w:sz w:val="19"/>
                <w:szCs w:val="19"/>
              </w:rPr>
            </w:pPr>
            <w:r>
              <w:rPr>
                <w:rFonts w:asciiTheme="majorHAnsi" w:hAnsiTheme="majorHAnsi"/>
                <w:bCs/>
                <w:sz w:val="19"/>
                <w:szCs w:val="19"/>
              </w:rPr>
              <w:t>Yes, April 15, 2010</w:t>
            </w:r>
          </w:p>
        </w:tc>
      </w:tr>
    </w:tbl>
    <w:p w14:paraId="3FEBD323" w14:textId="7035FE67" w:rsidR="00F621C3"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Pr="000B6B7A">
        <w:rPr>
          <w:rFonts w:asciiTheme="majorHAnsi" w:hAnsiTheme="majorHAnsi"/>
          <w:b/>
          <w:sz w:val="20"/>
          <w:szCs w:val="20"/>
        </w:rPr>
        <w:t>FACTS</w:t>
      </w:r>
      <w:r w:rsidR="00ED3C52">
        <w:rPr>
          <w:rFonts w:asciiTheme="majorHAnsi" w:hAnsiTheme="majorHAnsi"/>
          <w:b/>
          <w:sz w:val="20"/>
          <w:szCs w:val="20"/>
        </w:rPr>
        <w:t xml:space="preserve"> </w:t>
      </w:r>
      <w:r w:rsidR="00ED3C52" w:rsidRPr="000B6B7A">
        <w:rPr>
          <w:rFonts w:asciiTheme="majorHAnsi" w:hAnsiTheme="majorHAnsi"/>
          <w:b/>
          <w:sz w:val="20"/>
          <w:szCs w:val="20"/>
        </w:rPr>
        <w:t>ALLEGED</w:t>
      </w:r>
      <w:r w:rsidRPr="000B6B7A">
        <w:rPr>
          <w:rFonts w:asciiTheme="majorHAnsi" w:hAnsiTheme="majorHAnsi"/>
          <w:b/>
          <w:sz w:val="20"/>
          <w:szCs w:val="20"/>
        </w:rPr>
        <w:t xml:space="preserve"> </w:t>
      </w:r>
    </w:p>
    <w:p w14:paraId="5979A099" w14:textId="6C6BED5D" w:rsidR="00693877" w:rsidRPr="00C54888" w:rsidRDefault="00693877" w:rsidP="00693877">
      <w:pPr>
        <w:pStyle w:val="ListParagraph"/>
        <w:numPr>
          <w:ilvl w:val="0"/>
          <w:numId w:val="107"/>
        </w:numPr>
        <w:spacing w:before="120" w:after="120"/>
        <w:ind w:left="0" w:firstLine="720"/>
        <w:jc w:val="both"/>
        <w:rPr>
          <w:rFonts w:asciiTheme="majorHAnsi" w:hAnsiTheme="majorHAnsi"/>
          <w:sz w:val="20"/>
          <w:szCs w:val="20"/>
        </w:rPr>
      </w:pPr>
      <w:r w:rsidRPr="00C54888">
        <w:rPr>
          <w:rFonts w:asciiTheme="majorHAnsi" w:hAnsiTheme="majorHAnsi"/>
          <w:sz w:val="20"/>
          <w:szCs w:val="20"/>
          <w:lang w:val="en"/>
        </w:rPr>
        <w:t xml:space="preserve">The petitioner claims that the State has failed in providing reparation to the relatives of the alleged victim, Alan Roberto Bruce </w:t>
      </w:r>
      <w:proofErr w:type="spellStart"/>
      <w:r w:rsidRPr="00C54888">
        <w:rPr>
          <w:rFonts w:asciiTheme="majorHAnsi" w:hAnsiTheme="majorHAnsi"/>
          <w:sz w:val="20"/>
          <w:szCs w:val="20"/>
          <w:lang w:val="en"/>
        </w:rPr>
        <w:t>Catalán</w:t>
      </w:r>
      <w:proofErr w:type="spellEnd"/>
      <w:r w:rsidRPr="00C54888">
        <w:rPr>
          <w:rFonts w:asciiTheme="majorHAnsi" w:hAnsiTheme="majorHAnsi"/>
          <w:sz w:val="20"/>
          <w:szCs w:val="20"/>
          <w:lang w:val="en"/>
        </w:rPr>
        <w:t xml:space="preserve">, for </w:t>
      </w:r>
      <w:r w:rsidR="00C54888">
        <w:rPr>
          <w:rFonts w:asciiTheme="majorHAnsi" w:hAnsiTheme="majorHAnsi"/>
          <w:sz w:val="20"/>
          <w:szCs w:val="20"/>
          <w:lang w:val="en"/>
        </w:rPr>
        <w:t xml:space="preserve">the </w:t>
      </w:r>
      <w:r w:rsidRPr="00C54888">
        <w:rPr>
          <w:rFonts w:asciiTheme="majorHAnsi" w:hAnsiTheme="majorHAnsi"/>
          <w:sz w:val="20"/>
          <w:szCs w:val="20"/>
          <w:lang w:val="en"/>
        </w:rPr>
        <w:t>damage caused by his extrajudicial detention and forced disappearance. He asserts that his petition is confined to reporting the denial of civil reparation to the relatives of the alleged victim for the latter’s forced disappearance.</w:t>
      </w:r>
      <w:r w:rsidR="00C54888">
        <w:rPr>
          <w:rFonts w:asciiTheme="majorHAnsi" w:hAnsiTheme="majorHAnsi"/>
          <w:sz w:val="20"/>
          <w:szCs w:val="20"/>
          <w:lang w:val="en"/>
        </w:rPr>
        <w:t xml:space="preserve"> </w:t>
      </w:r>
    </w:p>
    <w:p w14:paraId="2A12F5A9" w14:textId="5A26E44F" w:rsidR="00693877" w:rsidRPr="00C54888" w:rsidRDefault="00693877" w:rsidP="00693877">
      <w:pPr>
        <w:pStyle w:val="ListParagraph"/>
        <w:numPr>
          <w:ilvl w:val="0"/>
          <w:numId w:val="107"/>
        </w:numPr>
        <w:spacing w:before="120" w:after="120"/>
        <w:ind w:left="0" w:firstLine="720"/>
        <w:jc w:val="both"/>
        <w:rPr>
          <w:rFonts w:asciiTheme="majorHAnsi" w:hAnsiTheme="majorHAnsi"/>
          <w:sz w:val="20"/>
          <w:szCs w:val="20"/>
        </w:rPr>
      </w:pPr>
      <w:r w:rsidRPr="00C54888">
        <w:rPr>
          <w:rFonts w:asciiTheme="majorHAnsi" w:hAnsiTheme="majorHAnsi"/>
          <w:sz w:val="20"/>
          <w:szCs w:val="20"/>
          <w:lang w:val="en"/>
        </w:rPr>
        <w:t>The petitioner states</w:t>
      </w:r>
      <w:r w:rsidRPr="00C54888">
        <w:rPr>
          <w:rStyle w:val="FootnoteReference"/>
          <w:rFonts w:asciiTheme="majorHAnsi" w:hAnsiTheme="majorHAnsi"/>
          <w:sz w:val="20"/>
          <w:szCs w:val="20"/>
          <w:lang w:val="en"/>
        </w:rPr>
        <w:footnoteReference w:id="7"/>
      </w:r>
      <w:r w:rsidRPr="00C54888">
        <w:rPr>
          <w:rFonts w:asciiTheme="majorHAnsi" w:hAnsiTheme="majorHAnsi"/>
          <w:sz w:val="20"/>
          <w:szCs w:val="20"/>
          <w:lang w:val="en"/>
        </w:rPr>
        <w:t xml:space="preserve"> that the alleged victim was a member of the Revolutionary Left Movement (or MIR). In 1974, the alleged victim was unlawfully arrested by military officers and taken to the headquarters of the Buin Regiment, from there to the military academy, and </w:t>
      </w:r>
      <w:r w:rsidR="00EB641F">
        <w:rPr>
          <w:rFonts w:asciiTheme="majorHAnsi" w:hAnsiTheme="majorHAnsi"/>
          <w:sz w:val="20"/>
          <w:szCs w:val="20"/>
          <w:lang w:val="en"/>
        </w:rPr>
        <w:t xml:space="preserve">then </w:t>
      </w:r>
      <w:r w:rsidRPr="00C54888">
        <w:rPr>
          <w:rFonts w:asciiTheme="majorHAnsi" w:hAnsiTheme="majorHAnsi"/>
          <w:sz w:val="20"/>
          <w:szCs w:val="20"/>
          <w:lang w:val="en"/>
        </w:rPr>
        <w:t xml:space="preserve">returned to his domicile by order of Marcelo </w:t>
      </w:r>
      <w:proofErr w:type="spellStart"/>
      <w:r w:rsidRPr="00C54888">
        <w:rPr>
          <w:rFonts w:asciiTheme="majorHAnsi" w:hAnsiTheme="majorHAnsi"/>
          <w:sz w:val="20"/>
          <w:szCs w:val="20"/>
          <w:lang w:val="en"/>
        </w:rPr>
        <w:t>Moren</w:t>
      </w:r>
      <w:proofErr w:type="spellEnd"/>
      <w:r w:rsidRPr="00C54888">
        <w:rPr>
          <w:rFonts w:asciiTheme="majorHAnsi" w:hAnsiTheme="majorHAnsi"/>
          <w:sz w:val="20"/>
          <w:szCs w:val="20"/>
          <w:lang w:val="en"/>
        </w:rPr>
        <w:t xml:space="preserve"> Brito, the alleged victim’s uncle and head of the Buin Regiment back then. He claims that on February 13, 1975, the alleged victim was arrested again by the National Directorate of Intelligence (or DINA) and taken to Villa Grimaldi prison, where he was</w:t>
      </w:r>
      <w:r w:rsidR="00CE350D">
        <w:rPr>
          <w:rFonts w:asciiTheme="majorHAnsi" w:hAnsiTheme="majorHAnsi"/>
          <w:sz w:val="20"/>
          <w:szCs w:val="20"/>
          <w:lang w:val="en"/>
        </w:rPr>
        <w:t xml:space="preserve"> held</w:t>
      </w:r>
      <w:r w:rsidRPr="00C54888">
        <w:rPr>
          <w:rFonts w:asciiTheme="majorHAnsi" w:hAnsiTheme="majorHAnsi"/>
          <w:sz w:val="20"/>
          <w:szCs w:val="20"/>
          <w:lang w:val="en"/>
        </w:rPr>
        <w:t xml:space="preserve"> </w:t>
      </w:r>
      <w:r w:rsidR="00CE350D">
        <w:rPr>
          <w:rFonts w:asciiTheme="majorHAnsi" w:hAnsiTheme="majorHAnsi"/>
          <w:sz w:val="20"/>
          <w:szCs w:val="20"/>
          <w:lang w:val="en"/>
        </w:rPr>
        <w:t xml:space="preserve">in isolation, </w:t>
      </w:r>
      <w:r w:rsidRPr="00C54888">
        <w:rPr>
          <w:rFonts w:asciiTheme="majorHAnsi" w:hAnsiTheme="majorHAnsi"/>
          <w:sz w:val="20"/>
          <w:szCs w:val="20"/>
          <w:lang w:val="en"/>
        </w:rPr>
        <w:t xml:space="preserve">with his feet shackled. The alleged </w:t>
      </w:r>
      <w:r w:rsidRPr="00C54888">
        <w:rPr>
          <w:rFonts w:asciiTheme="majorHAnsi" w:hAnsiTheme="majorHAnsi"/>
          <w:sz w:val="20"/>
          <w:szCs w:val="20"/>
          <w:lang w:val="en"/>
        </w:rPr>
        <w:lastRenderedPageBreak/>
        <w:t>victim was last seen on February 24, 1974. According to the petition, the alleged victim’s relatives unsuccessfully filed countless proceedings and inquiries to determine his whereabouts.</w:t>
      </w:r>
      <w:r w:rsidR="00C54888">
        <w:rPr>
          <w:rFonts w:asciiTheme="majorHAnsi" w:hAnsiTheme="majorHAnsi"/>
          <w:sz w:val="20"/>
          <w:szCs w:val="20"/>
          <w:lang w:val="en"/>
        </w:rPr>
        <w:t xml:space="preserve"> </w:t>
      </w:r>
    </w:p>
    <w:p w14:paraId="34671356" w14:textId="6869B43A" w:rsidR="00693877" w:rsidRPr="00C54888" w:rsidRDefault="00693877" w:rsidP="00693877">
      <w:pPr>
        <w:pStyle w:val="ListParagraph"/>
        <w:numPr>
          <w:ilvl w:val="0"/>
          <w:numId w:val="107"/>
        </w:numPr>
        <w:spacing w:before="120" w:after="120"/>
        <w:ind w:left="0" w:firstLine="720"/>
        <w:jc w:val="both"/>
        <w:rPr>
          <w:rFonts w:asciiTheme="majorHAnsi" w:hAnsiTheme="majorHAnsi"/>
          <w:sz w:val="20"/>
          <w:szCs w:val="20"/>
        </w:rPr>
      </w:pPr>
      <w:r w:rsidRPr="00C54888">
        <w:rPr>
          <w:rFonts w:asciiTheme="majorHAnsi" w:hAnsiTheme="majorHAnsi"/>
          <w:sz w:val="20"/>
          <w:szCs w:val="20"/>
          <w:lang w:val="en"/>
        </w:rPr>
        <w:t>On April 8, 1975, the alleged victim’s father lodged an amparo action with the Court of Appeals of Santiago,</w:t>
      </w:r>
      <w:r w:rsidRPr="00C54888">
        <w:rPr>
          <w:rStyle w:val="FootnoteReference"/>
          <w:rFonts w:asciiTheme="majorHAnsi" w:hAnsiTheme="majorHAnsi"/>
          <w:sz w:val="20"/>
          <w:szCs w:val="20"/>
          <w:lang w:val="en"/>
        </w:rPr>
        <w:footnoteReference w:id="8"/>
      </w:r>
      <w:r w:rsidRPr="00C54888">
        <w:rPr>
          <w:rFonts w:asciiTheme="majorHAnsi" w:hAnsiTheme="majorHAnsi"/>
          <w:sz w:val="20"/>
          <w:szCs w:val="20"/>
          <w:lang w:val="en"/>
        </w:rPr>
        <w:t xml:space="preserve"> but it was dismissed on June 5, 1975. On June 19, 1975, the Supreme Court of Justice upheld the judgment, sending the case record to the Criminal Court of Santiago for an investigation into the alleged victim’s disappearance. On November 20, 1975, the court visited the </w:t>
      </w:r>
      <w:proofErr w:type="spellStart"/>
      <w:r w:rsidRPr="00C54888">
        <w:rPr>
          <w:rFonts w:asciiTheme="majorHAnsi" w:hAnsiTheme="majorHAnsi"/>
          <w:sz w:val="20"/>
          <w:szCs w:val="20"/>
          <w:lang w:val="en"/>
        </w:rPr>
        <w:t>Puchuncaví</w:t>
      </w:r>
      <w:proofErr w:type="spellEnd"/>
      <w:r w:rsidRPr="00C54888">
        <w:rPr>
          <w:rFonts w:asciiTheme="majorHAnsi" w:hAnsiTheme="majorHAnsi"/>
          <w:sz w:val="20"/>
          <w:szCs w:val="20"/>
          <w:lang w:val="en"/>
        </w:rPr>
        <w:t xml:space="preserve"> prison, and on January 5, 1976, on receiving a final report from the National Secretariat of Detainees </w:t>
      </w:r>
      <w:r w:rsidR="0078664D">
        <w:rPr>
          <w:rFonts w:asciiTheme="majorHAnsi" w:hAnsiTheme="majorHAnsi"/>
          <w:sz w:val="20"/>
          <w:szCs w:val="20"/>
          <w:lang w:val="en"/>
        </w:rPr>
        <w:t>concluding into the inexistence of any</w:t>
      </w:r>
      <w:r w:rsidRPr="00C54888">
        <w:rPr>
          <w:rFonts w:asciiTheme="majorHAnsi" w:hAnsiTheme="majorHAnsi"/>
          <w:sz w:val="20"/>
          <w:szCs w:val="20"/>
          <w:lang w:val="en"/>
        </w:rPr>
        <w:t xml:space="preserve"> record</w:t>
      </w:r>
      <w:r w:rsidR="0078664D">
        <w:rPr>
          <w:rFonts w:asciiTheme="majorHAnsi" w:hAnsiTheme="majorHAnsi"/>
          <w:sz w:val="20"/>
          <w:szCs w:val="20"/>
          <w:lang w:val="en"/>
        </w:rPr>
        <w:t xml:space="preserve"> concerning the alleged victim</w:t>
      </w:r>
      <w:r w:rsidRPr="00C54888">
        <w:rPr>
          <w:rFonts w:asciiTheme="majorHAnsi" w:hAnsiTheme="majorHAnsi"/>
          <w:sz w:val="20"/>
          <w:szCs w:val="20"/>
          <w:lang w:val="en"/>
        </w:rPr>
        <w:t xml:space="preserve">, it stayed the case provisionally. The Court of Appeals upheld this stay of proceedings on May 19, 1976. Moreover, on August 10, 1976, the alleged victim’s father lodged </w:t>
      </w:r>
      <w:r w:rsidR="007A366D">
        <w:rPr>
          <w:rFonts w:asciiTheme="majorHAnsi" w:hAnsiTheme="majorHAnsi"/>
          <w:sz w:val="20"/>
          <w:szCs w:val="20"/>
          <w:lang w:val="en"/>
        </w:rPr>
        <w:t>before</w:t>
      </w:r>
      <w:r w:rsidRPr="00C54888">
        <w:rPr>
          <w:rFonts w:asciiTheme="majorHAnsi" w:hAnsiTheme="majorHAnsi"/>
          <w:sz w:val="20"/>
          <w:szCs w:val="20"/>
          <w:lang w:val="en"/>
        </w:rPr>
        <w:t xml:space="preserve"> the visiting </w:t>
      </w:r>
      <w:r w:rsidR="007A366D">
        <w:rPr>
          <w:rFonts w:asciiTheme="majorHAnsi" w:hAnsiTheme="majorHAnsi"/>
          <w:sz w:val="20"/>
          <w:szCs w:val="20"/>
          <w:lang w:val="en"/>
        </w:rPr>
        <w:t>Minister</w:t>
      </w:r>
      <w:r w:rsidRPr="00C54888">
        <w:rPr>
          <w:rFonts w:asciiTheme="majorHAnsi" w:hAnsiTheme="majorHAnsi"/>
          <w:sz w:val="20"/>
          <w:szCs w:val="20"/>
          <w:lang w:val="en"/>
        </w:rPr>
        <w:t xml:space="preserve"> a complaint against the DINA on the charge of kidnapping. On April 28, 1980, the said </w:t>
      </w:r>
      <w:r w:rsidR="007A366D">
        <w:rPr>
          <w:rFonts w:asciiTheme="majorHAnsi" w:hAnsiTheme="majorHAnsi"/>
          <w:sz w:val="20"/>
          <w:szCs w:val="20"/>
          <w:lang w:val="en"/>
        </w:rPr>
        <w:t>Minister</w:t>
      </w:r>
      <w:r w:rsidRPr="00C54888">
        <w:rPr>
          <w:rFonts w:asciiTheme="majorHAnsi" w:hAnsiTheme="majorHAnsi"/>
          <w:sz w:val="20"/>
          <w:szCs w:val="20"/>
          <w:lang w:val="en"/>
        </w:rPr>
        <w:t xml:space="preserve"> forwarded the complaint to the Second Military Prosecutor’s Office so that it would be processed within case 553-78, filed against several DINA officers. This decision was challenged </w:t>
      </w:r>
      <w:r w:rsidR="007A366D">
        <w:rPr>
          <w:rFonts w:asciiTheme="majorHAnsi" w:hAnsiTheme="majorHAnsi"/>
          <w:sz w:val="20"/>
          <w:szCs w:val="20"/>
          <w:lang w:val="en"/>
        </w:rPr>
        <w:t>before</w:t>
      </w:r>
      <w:r w:rsidRPr="00C54888">
        <w:rPr>
          <w:rFonts w:asciiTheme="majorHAnsi" w:hAnsiTheme="majorHAnsi"/>
          <w:sz w:val="20"/>
          <w:szCs w:val="20"/>
          <w:lang w:val="en"/>
        </w:rPr>
        <w:t xml:space="preserve"> the </w:t>
      </w:r>
      <w:r w:rsidR="007F5593">
        <w:rPr>
          <w:rFonts w:asciiTheme="majorHAnsi" w:hAnsiTheme="majorHAnsi"/>
          <w:sz w:val="20"/>
          <w:szCs w:val="20"/>
          <w:lang w:val="en"/>
        </w:rPr>
        <w:t>C</w:t>
      </w:r>
      <w:r w:rsidRPr="00C54888">
        <w:rPr>
          <w:rFonts w:asciiTheme="majorHAnsi" w:hAnsiTheme="majorHAnsi"/>
          <w:sz w:val="20"/>
          <w:szCs w:val="20"/>
          <w:lang w:val="en"/>
        </w:rPr>
        <w:t>ourt of</w:t>
      </w:r>
      <w:r w:rsidR="007F5593">
        <w:rPr>
          <w:rFonts w:asciiTheme="majorHAnsi" w:hAnsiTheme="majorHAnsi"/>
          <w:sz w:val="20"/>
          <w:szCs w:val="20"/>
          <w:lang w:val="en"/>
        </w:rPr>
        <w:t xml:space="preserve"> A</w:t>
      </w:r>
      <w:r w:rsidRPr="00C54888">
        <w:rPr>
          <w:rFonts w:asciiTheme="majorHAnsi" w:hAnsiTheme="majorHAnsi"/>
          <w:sz w:val="20"/>
          <w:szCs w:val="20"/>
          <w:lang w:val="en"/>
        </w:rPr>
        <w:t>ppeals</w:t>
      </w:r>
      <w:r w:rsidR="007A366D">
        <w:rPr>
          <w:rFonts w:asciiTheme="majorHAnsi" w:hAnsiTheme="majorHAnsi"/>
          <w:sz w:val="20"/>
          <w:szCs w:val="20"/>
          <w:lang w:val="en"/>
        </w:rPr>
        <w:t xml:space="preserve">, which </w:t>
      </w:r>
      <w:r w:rsidRPr="00C54888">
        <w:rPr>
          <w:rFonts w:asciiTheme="majorHAnsi" w:hAnsiTheme="majorHAnsi"/>
          <w:sz w:val="20"/>
          <w:szCs w:val="20"/>
          <w:lang w:val="en"/>
        </w:rPr>
        <w:t>upheld the resolution. On November 20, 1989, the army’s lieutenant colonel requested the application of the Amnesty Decree</w:t>
      </w:r>
      <w:r w:rsidR="00C54888">
        <w:rPr>
          <w:rFonts w:asciiTheme="majorHAnsi" w:hAnsiTheme="majorHAnsi"/>
          <w:sz w:val="20"/>
          <w:szCs w:val="20"/>
          <w:lang w:val="en"/>
        </w:rPr>
        <w:t>-</w:t>
      </w:r>
      <w:r w:rsidRPr="00C54888">
        <w:rPr>
          <w:rFonts w:asciiTheme="majorHAnsi" w:hAnsiTheme="majorHAnsi"/>
          <w:sz w:val="20"/>
          <w:szCs w:val="20"/>
          <w:lang w:val="en"/>
        </w:rPr>
        <w:t>Law,</w:t>
      </w:r>
      <w:r w:rsidRPr="00C54888">
        <w:rPr>
          <w:rStyle w:val="FootnoteReference"/>
          <w:rFonts w:asciiTheme="majorHAnsi" w:hAnsiTheme="majorHAnsi"/>
          <w:sz w:val="20"/>
          <w:szCs w:val="20"/>
          <w:lang w:val="en"/>
        </w:rPr>
        <w:footnoteReference w:id="9"/>
      </w:r>
      <w:r w:rsidRPr="00C54888">
        <w:rPr>
          <w:rFonts w:asciiTheme="majorHAnsi" w:hAnsiTheme="majorHAnsi"/>
          <w:sz w:val="20"/>
          <w:szCs w:val="20"/>
          <w:lang w:val="en"/>
        </w:rPr>
        <w:t xml:space="preserve"> and on November 30, 1989, the court </w:t>
      </w:r>
      <w:r w:rsidR="00F732D0">
        <w:rPr>
          <w:rFonts w:asciiTheme="majorHAnsi" w:hAnsiTheme="majorHAnsi"/>
          <w:sz w:val="20"/>
          <w:szCs w:val="20"/>
          <w:lang w:val="en"/>
        </w:rPr>
        <w:t xml:space="preserve">permanently </w:t>
      </w:r>
      <w:r w:rsidRPr="00C54888">
        <w:rPr>
          <w:rFonts w:asciiTheme="majorHAnsi" w:hAnsiTheme="majorHAnsi"/>
          <w:sz w:val="20"/>
          <w:szCs w:val="20"/>
          <w:lang w:val="en"/>
        </w:rPr>
        <w:t xml:space="preserve">dismissed the complaint. The </w:t>
      </w:r>
      <w:r w:rsidR="007F5593">
        <w:rPr>
          <w:rFonts w:asciiTheme="majorHAnsi" w:hAnsiTheme="majorHAnsi"/>
          <w:sz w:val="20"/>
          <w:szCs w:val="20"/>
          <w:lang w:val="en"/>
        </w:rPr>
        <w:t>Martial C</w:t>
      </w:r>
      <w:r w:rsidRPr="00C54888">
        <w:rPr>
          <w:rFonts w:asciiTheme="majorHAnsi" w:hAnsiTheme="majorHAnsi"/>
          <w:sz w:val="20"/>
          <w:szCs w:val="20"/>
          <w:lang w:val="en"/>
        </w:rPr>
        <w:t xml:space="preserve">ourt upheld this decision in January 1992. A complaint appeal was filed with the Supreme Court of Justice; however, to December 1992, no resolution had been passed yet. </w:t>
      </w:r>
    </w:p>
    <w:p w14:paraId="715D93E5" w14:textId="446B0FC8" w:rsidR="00693877" w:rsidRPr="00C54888" w:rsidRDefault="00693877" w:rsidP="00693877">
      <w:pPr>
        <w:pStyle w:val="ListParagraph"/>
        <w:numPr>
          <w:ilvl w:val="0"/>
          <w:numId w:val="107"/>
        </w:numPr>
        <w:spacing w:before="120" w:after="120"/>
        <w:ind w:left="0" w:firstLine="720"/>
        <w:jc w:val="both"/>
        <w:rPr>
          <w:rFonts w:asciiTheme="majorHAnsi" w:hAnsiTheme="majorHAnsi"/>
          <w:sz w:val="20"/>
          <w:szCs w:val="20"/>
        </w:rPr>
      </w:pPr>
      <w:r w:rsidRPr="00C54888">
        <w:rPr>
          <w:rFonts w:asciiTheme="majorHAnsi" w:hAnsiTheme="majorHAnsi"/>
          <w:sz w:val="20"/>
          <w:szCs w:val="20"/>
          <w:lang w:val="en"/>
        </w:rPr>
        <w:t xml:space="preserve">Further, on March 2, 2000, a civil action was filed with the Civil Court of Santiago to obtain reparation for the damage sustained by the alleged victim’s relatives. On August 28, 2002, the court granted the complaint </w:t>
      </w:r>
      <w:r w:rsidR="0066773A">
        <w:rPr>
          <w:rFonts w:asciiTheme="majorHAnsi" w:hAnsiTheme="majorHAnsi"/>
          <w:sz w:val="20"/>
          <w:szCs w:val="20"/>
          <w:lang w:val="en"/>
        </w:rPr>
        <w:t xml:space="preserve">as well as </w:t>
      </w:r>
      <w:r w:rsidRPr="00C54888">
        <w:rPr>
          <w:rFonts w:asciiTheme="majorHAnsi" w:hAnsiTheme="majorHAnsi"/>
          <w:sz w:val="20"/>
          <w:szCs w:val="20"/>
          <w:lang w:val="en"/>
        </w:rPr>
        <w:t xml:space="preserve">the </w:t>
      </w:r>
      <w:r w:rsidR="0066773A">
        <w:rPr>
          <w:rFonts w:asciiTheme="majorHAnsi" w:hAnsiTheme="majorHAnsi"/>
          <w:sz w:val="20"/>
          <w:szCs w:val="20"/>
          <w:lang w:val="en"/>
        </w:rPr>
        <w:t>petitioners’</w:t>
      </w:r>
      <w:r w:rsidRPr="00C54888">
        <w:rPr>
          <w:rFonts w:asciiTheme="majorHAnsi" w:hAnsiTheme="majorHAnsi"/>
          <w:sz w:val="20"/>
          <w:szCs w:val="20"/>
          <w:lang w:val="en"/>
        </w:rPr>
        <w:t xml:space="preserve"> </w:t>
      </w:r>
      <w:r w:rsidR="0066773A">
        <w:rPr>
          <w:rFonts w:asciiTheme="majorHAnsi" w:hAnsiTheme="majorHAnsi"/>
          <w:sz w:val="20"/>
          <w:szCs w:val="20"/>
          <w:lang w:val="en"/>
        </w:rPr>
        <w:t>claims</w:t>
      </w:r>
      <w:r w:rsidRPr="00C54888">
        <w:rPr>
          <w:rFonts w:asciiTheme="majorHAnsi" w:hAnsiTheme="majorHAnsi"/>
          <w:sz w:val="20"/>
          <w:szCs w:val="20"/>
          <w:lang w:val="en"/>
        </w:rPr>
        <w:t xml:space="preserve">, providing compensation to them. The decision was challenged </w:t>
      </w:r>
      <w:r w:rsidR="00A90028">
        <w:rPr>
          <w:rFonts w:asciiTheme="majorHAnsi" w:hAnsiTheme="majorHAnsi"/>
          <w:sz w:val="20"/>
          <w:szCs w:val="20"/>
          <w:lang w:val="en"/>
        </w:rPr>
        <w:t>before the</w:t>
      </w:r>
      <w:r w:rsidRPr="00C54888">
        <w:rPr>
          <w:rFonts w:asciiTheme="majorHAnsi" w:hAnsiTheme="majorHAnsi"/>
          <w:sz w:val="20"/>
          <w:szCs w:val="20"/>
          <w:lang w:val="en"/>
        </w:rPr>
        <w:t xml:space="preserve"> Court of Appeals of Santiago on March 21, 2003</w:t>
      </w:r>
      <w:r w:rsidR="00A90028">
        <w:rPr>
          <w:rFonts w:asciiTheme="majorHAnsi" w:hAnsiTheme="majorHAnsi"/>
          <w:sz w:val="20"/>
          <w:szCs w:val="20"/>
          <w:lang w:val="en"/>
        </w:rPr>
        <w:t>.</w:t>
      </w:r>
      <w:r w:rsidRPr="00C54888">
        <w:rPr>
          <w:rFonts w:asciiTheme="majorHAnsi" w:hAnsiTheme="majorHAnsi"/>
          <w:sz w:val="20"/>
          <w:szCs w:val="20"/>
          <w:lang w:val="en"/>
        </w:rPr>
        <w:t xml:space="preserve"> </w:t>
      </w:r>
      <w:r w:rsidR="00A90028">
        <w:rPr>
          <w:rFonts w:asciiTheme="majorHAnsi" w:hAnsiTheme="majorHAnsi"/>
          <w:sz w:val="20"/>
          <w:szCs w:val="20"/>
          <w:lang w:val="en"/>
        </w:rPr>
        <w:t>B</w:t>
      </w:r>
      <w:r w:rsidRPr="00C54888">
        <w:rPr>
          <w:rFonts w:asciiTheme="majorHAnsi" w:hAnsiTheme="majorHAnsi"/>
          <w:sz w:val="20"/>
          <w:szCs w:val="20"/>
          <w:lang w:val="en"/>
        </w:rPr>
        <w:t xml:space="preserve">y a judgment passed on September 28, 2007, this court revoked the </w:t>
      </w:r>
      <w:r w:rsidR="00A90028">
        <w:rPr>
          <w:rFonts w:asciiTheme="majorHAnsi" w:hAnsiTheme="majorHAnsi"/>
          <w:sz w:val="20"/>
          <w:szCs w:val="20"/>
          <w:lang w:val="en"/>
        </w:rPr>
        <w:t xml:space="preserve">appealed </w:t>
      </w:r>
      <w:r w:rsidRPr="00C54888">
        <w:rPr>
          <w:rFonts w:asciiTheme="majorHAnsi" w:hAnsiTheme="majorHAnsi"/>
          <w:sz w:val="20"/>
          <w:szCs w:val="20"/>
          <w:lang w:val="en"/>
        </w:rPr>
        <w:t>decision</w:t>
      </w:r>
      <w:r w:rsidR="004258E9">
        <w:rPr>
          <w:rFonts w:asciiTheme="majorHAnsi" w:hAnsiTheme="majorHAnsi"/>
          <w:sz w:val="20"/>
          <w:szCs w:val="20"/>
          <w:lang w:val="en"/>
        </w:rPr>
        <w:t xml:space="preserve">, hence </w:t>
      </w:r>
      <w:r w:rsidRPr="00C54888">
        <w:rPr>
          <w:rFonts w:asciiTheme="majorHAnsi" w:hAnsiTheme="majorHAnsi"/>
          <w:sz w:val="20"/>
          <w:szCs w:val="20"/>
          <w:lang w:val="en"/>
        </w:rPr>
        <w:t>den</w:t>
      </w:r>
      <w:r w:rsidR="00A90028">
        <w:rPr>
          <w:rFonts w:asciiTheme="majorHAnsi" w:hAnsiTheme="majorHAnsi"/>
          <w:sz w:val="20"/>
          <w:szCs w:val="20"/>
          <w:lang w:val="en"/>
        </w:rPr>
        <w:t>ying</w:t>
      </w:r>
      <w:r w:rsidRPr="00C54888">
        <w:rPr>
          <w:rFonts w:asciiTheme="majorHAnsi" w:hAnsiTheme="majorHAnsi"/>
          <w:sz w:val="20"/>
          <w:szCs w:val="20"/>
          <w:lang w:val="en"/>
        </w:rPr>
        <w:t xml:space="preserve"> the claims</w:t>
      </w:r>
      <w:r w:rsidR="00A90028">
        <w:rPr>
          <w:rFonts w:asciiTheme="majorHAnsi" w:hAnsiTheme="majorHAnsi"/>
          <w:sz w:val="20"/>
          <w:szCs w:val="20"/>
          <w:lang w:val="en"/>
        </w:rPr>
        <w:t xml:space="preserve"> of the petitioners</w:t>
      </w:r>
      <w:r w:rsidRPr="00C54888">
        <w:rPr>
          <w:rFonts w:asciiTheme="majorHAnsi" w:hAnsiTheme="majorHAnsi"/>
          <w:sz w:val="20"/>
          <w:szCs w:val="20"/>
          <w:lang w:val="en"/>
        </w:rPr>
        <w:t xml:space="preserve">. </w:t>
      </w:r>
      <w:r w:rsidR="00D05376">
        <w:rPr>
          <w:rFonts w:asciiTheme="majorHAnsi" w:hAnsiTheme="majorHAnsi"/>
          <w:sz w:val="20"/>
          <w:szCs w:val="20"/>
          <w:lang w:val="en"/>
        </w:rPr>
        <w:t>O</w:t>
      </w:r>
      <w:r w:rsidRPr="00C54888">
        <w:rPr>
          <w:rFonts w:asciiTheme="majorHAnsi" w:hAnsiTheme="majorHAnsi"/>
          <w:sz w:val="20"/>
          <w:szCs w:val="20"/>
          <w:lang w:val="en"/>
        </w:rPr>
        <w:t>n March 19, 2008, an appeal for annulment was filed to the Supreme Court of Justice,</w:t>
      </w:r>
      <w:r w:rsidR="00903515">
        <w:rPr>
          <w:rFonts w:asciiTheme="majorHAnsi" w:hAnsiTheme="majorHAnsi"/>
          <w:sz w:val="20"/>
          <w:szCs w:val="20"/>
          <w:lang w:val="en"/>
        </w:rPr>
        <w:t xml:space="preserve"> which, </w:t>
      </w:r>
      <w:r w:rsidRPr="00C54888">
        <w:rPr>
          <w:rFonts w:asciiTheme="majorHAnsi" w:hAnsiTheme="majorHAnsi"/>
          <w:sz w:val="20"/>
          <w:szCs w:val="20"/>
          <w:lang w:val="en"/>
        </w:rPr>
        <w:t xml:space="preserve">on August 31, 2009, upheld the </w:t>
      </w:r>
      <w:r w:rsidR="00903515">
        <w:rPr>
          <w:rFonts w:asciiTheme="majorHAnsi" w:hAnsiTheme="majorHAnsi"/>
          <w:sz w:val="20"/>
          <w:szCs w:val="20"/>
          <w:lang w:val="en"/>
        </w:rPr>
        <w:t>C</w:t>
      </w:r>
      <w:r w:rsidRPr="00C54888">
        <w:rPr>
          <w:rFonts w:asciiTheme="majorHAnsi" w:hAnsiTheme="majorHAnsi"/>
          <w:sz w:val="20"/>
          <w:szCs w:val="20"/>
          <w:lang w:val="en"/>
        </w:rPr>
        <w:t xml:space="preserve">ourt of </w:t>
      </w:r>
      <w:r w:rsidR="00903515">
        <w:rPr>
          <w:rFonts w:asciiTheme="majorHAnsi" w:hAnsiTheme="majorHAnsi"/>
          <w:sz w:val="20"/>
          <w:szCs w:val="20"/>
          <w:lang w:val="en"/>
        </w:rPr>
        <w:t>A</w:t>
      </w:r>
      <w:r w:rsidRPr="00C54888">
        <w:rPr>
          <w:rFonts w:asciiTheme="majorHAnsi" w:hAnsiTheme="majorHAnsi"/>
          <w:sz w:val="20"/>
          <w:szCs w:val="20"/>
          <w:lang w:val="en"/>
        </w:rPr>
        <w:t xml:space="preserve">ppeals’ judgment, </w:t>
      </w:r>
      <w:r w:rsidR="00293360">
        <w:rPr>
          <w:rFonts w:asciiTheme="majorHAnsi" w:hAnsiTheme="majorHAnsi"/>
          <w:sz w:val="20"/>
          <w:szCs w:val="20"/>
          <w:lang w:val="en"/>
        </w:rPr>
        <w:t>invoking</w:t>
      </w:r>
      <w:r w:rsidRPr="00C54888">
        <w:rPr>
          <w:rFonts w:asciiTheme="majorHAnsi" w:hAnsiTheme="majorHAnsi"/>
          <w:sz w:val="20"/>
          <w:szCs w:val="20"/>
          <w:lang w:val="en"/>
        </w:rPr>
        <w:t xml:space="preserve"> the Chilean Attorney General’s Office</w:t>
      </w:r>
      <w:r w:rsidR="00293360">
        <w:rPr>
          <w:rFonts w:asciiTheme="majorHAnsi" w:hAnsiTheme="majorHAnsi"/>
          <w:sz w:val="20"/>
          <w:szCs w:val="20"/>
          <w:lang w:val="en"/>
        </w:rPr>
        <w:t xml:space="preserve"> argument</w:t>
      </w:r>
      <w:r w:rsidRPr="00C54888">
        <w:rPr>
          <w:rFonts w:asciiTheme="majorHAnsi" w:hAnsiTheme="majorHAnsi"/>
          <w:sz w:val="20"/>
          <w:szCs w:val="20"/>
          <w:lang w:val="en"/>
        </w:rPr>
        <w:t xml:space="preserve"> that the claims were based on acts barred by the statute of limitations. An order</w:t>
      </w:r>
      <w:r w:rsidR="00D630BB">
        <w:rPr>
          <w:rFonts w:asciiTheme="majorHAnsi" w:hAnsiTheme="majorHAnsi"/>
          <w:sz w:val="20"/>
          <w:szCs w:val="20"/>
          <w:lang w:val="en"/>
        </w:rPr>
        <w:t xml:space="preserve"> enforcing this decision</w:t>
      </w:r>
      <w:r w:rsidRPr="00C54888">
        <w:rPr>
          <w:rFonts w:asciiTheme="majorHAnsi" w:hAnsiTheme="majorHAnsi"/>
          <w:sz w:val="20"/>
          <w:szCs w:val="20"/>
          <w:lang w:val="en"/>
        </w:rPr>
        <w:t xml:space="preserve"> was passed on October 15, 2009.</w:t>
      </w:r>
      <w:r w:rsidR="008A270A">
        <w:rPr>
          <w:rFonts w:asciiTheme="majorHAnsi" w:hAnsiTheme="majorHAnsi"/>
          <w:sz w:val="20"/>
          <w:szCs w:val="20"/>
          <w:lang w:val="en"/>
        </w:rPr>
        <w:t xml:space="preserve"> </w:t>
      </w:r>
    </w:p>
    <w:p w14:paraId="2DFFA73D" w14:textId="4F7CE109" w:rsidR="00693877" w:rsidRPr="00C54888" w:rsidRDefault="00693877" w:rsidP="00693877">
      <w:pPr>
        <w:pStyle w:val="ListParagraph"/>
        <w:numPr>
          <w:ilvl w:val="0"/>
          <w:numId w:val="107"/>
        </w:numPr>
        <w:spacing w:before="120" w:after="120"/>
        <w:ind w:left="0" w:firstLine="720"/>
        <w:jc w:val="both"/>
        <w:rPr>
          <w:rFonts w:asciiTheme="majorHAnsi" w:hAnsiTheme="majorHAnsi"/>
          <w:sz w:val="20"/>
          <w:szCs w:val="20"/>
        </w:rPr>
      </w:pPr>
      <w:r w:rsidRPr="00C54888">
        <w:rPr>
          <w:rFonts w:asciiTheme="majorHAnsi" w:hAnsiTheme="majorHAnsi"/>
          <w:sz w:val="20"/>
          <w:szCs w:val="20"/>
          <w:lang w:val="en"/>
        </w:rPr>
        <w:t xml:space="preserve">For its part, the State submits that, regarding the criminal proceeding, an action was filed to punish those responsible for the facts alleged in the petition. It says that the proceeding concluded with a final judgment of guilt, with those responsible for kidnapping the alleged victim being </w:t>
      </w:r>
      <w:r w:rsidR="00975E8C">
        <w:rPr>
          <w:rFonts w:asciiTheme="majorHAnsi" w:hAnsiTheme="majorHAnsi"/>
          <w:sz w:val="20"/>
          <w:szCs w:val="20"/>
          <w:lang w:val="en"/>
        </w:rPr>
        <w:t>sanctioned to imprisonment</w:t>
      </w:r>
      <w:r w:rsidR="00B9767A">
        <w:rPr>
          <w:rFonts w:asciiTheme="majorHAnsi" w:hAnsiTheme="majorHAnsi"/>
          <w:sz w:val="20"/>
          <w:szCs w:val="20"/>
          <w:lang w:val="en"/>
        </w:rPr>
        <w:t>, and that o</w:t>
      </w:r>
      <w:r w:rsidRPr="00C54888">
        <w:rPr>
          <w:rFonts w:asciiTheme="majorHAnsi" w:hAnsiTheme="majorHAnsi"/>
          <w:sz w:val="20"/>
          <w:szCs w:val="20"/>
          <w:lang w:val="en"/>
        </w:rPr>
        <w:t xml:space="preserve">n January 21, 2016, the </w:t>
      </w:r>
      <w:r w:rsidR="00975E8C">
        <w:rPr>
          <w:rFonts w:asciiTheme="majorHAnsi" w:hAnsiTheme="majorHAnsi"/>
          <w:sz w:val="20"/>
          <w:szCs w:val="20"/>
          <w:lang w:val="en"/>
        </w:rPr>
        <w:t>S</w:t>
      </w:r>
      <w:r w:rsidRPr="00C54888">
        <w:rPr>
          <w:rFonts w:asciiTheme="majorHAnsi" w:hAnsiTheme="majorHAnsi"/>
          <w:sz w:val="20"/>
          <w:szCs w:val="20"/>
          <w:lang w:val="en"/>
        </w:rPr>
        <w:t xml:space="preserve">upreme </w:t>
      </w:r>
      <w:r w:rsidR="00975E8C">
        <w:rPr>
          <w:rFonts w:asciiTheme="majorHAnsi" w:hAnsiTheme="majorHAnsi"/>
          <w:sz w:val="20"/>
          <w:szCs w:val="20"/>
          <w:lang w:val="en"/>
        </w:rPr>
        <w:t>C</w:t>
      </w:r>
      <w:r w:rsidRPr="00C54888">
        <w:rPr>
          <w:rFonts w:asciiTheme="majorHAnsi" w:hAnsiTheme="majorHAnsi"/>
          <w:sz w:val="20"/>
          <w:szCs w:val="20"/>
          <w:lang w:val="en"/>
        </w:rPr>
        <w:t xml:space="preserve">ourt dismissed the appeals for annulment submitted by the convicts’ defense. As for the allegations concerning the rights to life, humane treatment, and personal liberty, it contends that those events </w:t>
      </w:r>
      <w:r w:rsidR="00B9767A">
        <w:rPr>
          <w:rFonts w:asciiTheme="majorHAnsi" w:hAnsiTheme="majorHAnsi"/>
          <w:sz w:val="20"/>
          <w:szCs w:val="20"/>
          <w:lang w:val="en"/>
        </w:rPr>
        <w:t xml:space="preserve">occurred </w:t>
      </w:r>
      <w:r w:rsidR="00166E38">
        <w:rPr>
          <w:rFonts w:asciiTheme="majorHAnsi" w:hAnsiTheme="majorHAnsi"/>
          <w:sz w:val="20"/>
          <w:szCs w:val="20"/>
          <w:lang w:val="en"/>
        </w:rPr>
        <w:t>prior</w:t>
      </w:r>
      <w:r w:rsidRPr="00C54888">
        <w:rPr>
          <w:rFonts w:asciiTheme="majorHAnsi" w:hAnsiTheme="majorHAnsi"/>
          <w:sz w:val="20"/>
          <w:szCs w:val="20"/>
          <w:lang w:val="en"/>
        </w:rPr>
        <w:t xml:space="preserve"> to Chile’s deposit of the </w:t>
      </w:r>
      <w:r w:rsidR="00D311C0">
        <w:rPr>
          <w:rFonts w:asciiTheme="majorHAnsi" w:hAnsiTheme="majorHAnsi"/>
          <w:sz w:val="20"/>
          <w:szCs w:val="20"/>
          <w:lang w:val="en"/>
        </w:rPr>
        <w:t>i</w:t>
      </w:r>
      <w:r w:rsidRPr="00C54888">
        <w:rPr>
          <w:rFonts w:asciiTheme="majorHAnsi" w:hAnsiTheme="majorHAnsi"/>
          <w:sz w:val="20"/>
          <w:szCs w:val="20"/>
          <w:lang w:val="en"/>
        </w:rPr>
        <w:t>nstrument of ratification</w:t>
      </w:r>
      <w:r w:rsidR="00D311C0">
        <w:rPr>
          <w:rFonts w:asciiTheme="majorHAnsi" w:hAnsiTheme="majorHAnsi"/>
          <w:sz w:val="20"/>
          <w:szCs w:val="20"/>
          <w:lang w:val="en"/>
        </w:rPr>
        <w:t xml:space="preserve"> of the American Convention</w:t>
      </w:r>
      <w:r w:rsidR="000B276E">
        <w:rPr>
          <w:rFonts w:asciiTheme="majorHAnsi" w:hAnsiTheme="majorHAnsi"/>
          <w:sz w:val="20"/>
          <w:szCs w:val="20"/>
          <w:lang w:val="en"/>
        </w:rPr>
        <w:t xml:space="preserve">. The </w:t>
      </w:r>
      <w:r w:rsidR="00FB786B">
        <w:rPr>
          <w:rFonts w:asciiTheme="majorHAnsi" w:hAnsiTheme="majorHAnsi"/>
          <w:sz w:val="20"/>
          <w:szCs w:val="20"/>
          <w:lang w:val="en"/>
        </w:rPr>
        <w:t>denounced</w:t>
      </w:r>
      <w:r w:rsidR="000B276E">
        <w:rPr>
          <w:rFonts w:asciiTheme="majorHAnsi" w:hAnsiTheme="majorHAnsi"/>
          <w:sz w:val="20"/>
          <w:szCs w:val="20"/>
          <w:lang w:val="en"/>
        </w:rPr>
        <w:t xml:space="preserve"> facts</w:t>
      </w:r>
      <w:r w:rsidRPr="00C54888">
        <w:rPr>
          <w:rFonts w:asciiTheme="majorHAnsi" w:hAnsiTheme="majorHAnsi"/>
          <w:sz w:val="20"/>
          <w:szCs w:val="20"/>
          <w:lang w:val="en"/>
        </w:rPr>
        <w:t xml:space="preserve"> occurred in February 1975, and Chile ratified the Convention in August 1990. It claims that, hence, the Commission </w:t>
      </w:r>
      <w:r w:rsidR="001A0D52">
        <w:rPr>
          <w:rFonts w:asciiTheme="majorHAnsi" w:hAnsiTheme="majorHAnsi"/>
          <w:sz w:val="20"/>
          <w:szCs w:val="20"/>
          <w:lang w:val="en"/>
        </w:rPr>
        <w:t xml:space="preserve">is not competent </w:t>
      </w:r>
      <w:r w:rsidRPr="00C54888">
        <w:rPr>
          <w:rFonts w:asciiTheme="majorHAnsi" w:hAnsiTheme="majorHAnsi"/>
          <w:sz w:val="20"/>
          <w:szCs w:val="20"/>
          <w:lang w:val="en"/>
        </w:rPr>
        <w:t>to hear them.</w:t>
      </w:r>
      <w:r w:rsidR="008A270A">
        <w:rPr>
          <w:rFonts w:asciiTheme="majorHAnsi" w:hAnsiTheme="majorHAnsi"/>
          <w:sz w:val="20"/>
          <w:szCs w:val="20"/>
          <w:lang w:val="en"/>
        </w:rPr>
        <w:t xml:space="preserve"> </w:t>
      </w:r>
    </w:p>
    <w:p w14:paraId="43BF8A21" w14:textId="49BB69F8" w:rsidR="00693877" w:rsidRPr="00C54888" w:rsidRDefault="00693877" w:rsidP="00693877">
      <w:pPr>
        <w:pStyle w:val="ListParagraph"/>
        <w:numPr>
          <w:ilvl w:val="0"/>
          <w:numId w:val="107"/>
        </w:numPr>
        <w:spacing w:before="120" w:after="120"/>
        <w:ind w:left="0" w:firstLine="720"/>
        <w:jc w:val="both"/>
        <w:rPr>
          <w:rFonts w:asciiTheme="majorHAnsi" w:hAnsiTheme="majorHAnsi"/>
          <w:sz w:val="20"/>
          <w:szCs w:val="20"/>
        </w:rPr>
      </w:pPr>
      <w:r w:rsidRPr="00C54888">
        <w:rPr>
          <w:sz w:val="20"/>
          <w:szCs w:val="20"/>
          <w:lang w:val="en"/>
        </w:rPr>
        <w:t xml:space="preserve">The State also says that as for the alleged lack of civil reparation, it has no objections </w:t>
      </w:r>
      <w:r w:rsidR="004258E9">
        <w:rPr>
          <w:sz w:val="20"/>
          <w:szCs w:val="20"/>
          <w:lang w:val="en"/>
        </w:rPr>
        <w:t>regarding</w:t>
      </w:r>
      <w:r w:rsidRPr="00C54888">
        <w:rPr>
          <w:sz w:val="20"/>
          <w:szCs w:val="20"/>
          <w:lang w:val="en"/>
        </w:rPr>
        <w:t xml:space="preserve"> the fulfillment of</w:t>
      </w:r>
      <w:r w:rsidR="004258E9">
        <w:rPr>
          <w:sz w:val="20"/>
          <w:szCs w:val="20"/>
          <w:lang w:val="en"/>
        </w:rPr>
        <w:t xml:space="preserve"> the</w:t>
      </w:r>
      <w:r w:rsidRPr="00C54888">
        <w:rPr>
          <w:sz w:val="20"/>
          <w:szCs w:val="20"/>
          <w:lang w:val="en"/>
        </w:rPr>
        <w:t xml:space="preserve"> formal requirements, without prejudice to the observations on the merits that it may submit in due course.</w:t>
      </w:r>
      <w:r w:rsidRPr="00C54888">
        <w:rPr>
          <w:rFonts w:asciiTheme="majorHAnsi" w:hAnsiTheme="majorHAnsi"/>
          <w:sz w:val="20"/>
          <w:szCs w:val="20"/>
          <w:lang w:val="en"/>
        </w:rPr>
        <w:t xml:space="preserve"> </w:t>
      </w:r>
    </w:p>
    <w:p w14:paraId="2622EBF5" w14:textId="77777777" w:rsidR="00693877" w:rsidRPr="00C54888" w:rsidRDefault="00693877" w:rsidP="00693877">
      <w:pPr>
        <w:pStyle w:val="ListParagraph"/>
        <w:spacing w:before="120" w:after="120"/>
        <w:jc w:val="both"/>
        <w:rPr>
          <w:rFonts w:asciiTheme="majorHAnsi" w:hAnsiTheme="majorHAnsi"/>
          <w:b/>
          <w:bCs/>
          <w:sz w:val="20"/>
          <w:szCs w:val="20"/>
        </w:rPr>
      </w:pPr>
      <w:r w:rsidRPr="00C54888">
        <w:rPr>
          <w:rFonts w:asciiTheme="majorHAnsi" w:hAnsiTheme="majorHAnsi"/>
          <w:b/>
          <w:bCs/>
          <w:sz w:val="20"/>
          <w:szCs w:val="20"/>
          <w:lang w:val="en"/>
        </w:rPr>
        <w:t xml:space="preserve">VI. </w:t>
      </w:r>
      <w:r w:rsidRPr="00C54888">
        <w:rPr>
          <w:rFonts w:asciiTheme="majorHAnsi" w:hAnsiTheme="majorHAnsi"/>
          <w:b/>
          <w:bCs/>
          <w:sz w:val="20"/>
          <w:szCs w:val="20"/>
          <w:lang w:val="en"/>
        </w:rPr>
        <w:tab/>
        <w:t>EXHAUSTION OF DOMESTIC REMEDIES AND TIMELINESS OF THE PETITION</w:t>
      </w:r>
    </w:p>
    <w:p w14:paraId="24C2D2EC" w14:textId="07BA1BDD" w:rsidR="00693877" w:rsidRPr="00C54888" w:rsidRDefault="00693877" w:rsidP="00693877">
      <w:pPr>
        <w:pStyle w:val="ListParagraph"/>
        <w:numPr>
          <w:ilvl w:val="0"/>
          <w:numId w:val="107"/>
        </w:numPr>
        <w:ind w:left="0" w:firstLine="720"/>
        <w:jc w:val="both"/>
        <w:rPr>
          <w:rFonts w:asciiTheme="majorHAnsi" w:eastAsia="Arial Unicode MS" w:hAnsiTheme="majorHAnsi" w:cs="Times New Roman"/>
          <w:color w:val="auto"/>
          <w:sz w:val="20"/>
          <w:szCs w:val="20"/>
        </w:rPr>
      </w:pPr>
      <w:r w:rsidRPr="00C54888">
        <w:rPr>
          <w:sz w:val="20"/>
          <w:szCs w:val="20"/>
          <w:lang w:val="en"/>
        </w:rPr>
        <w:t>The Commission notes the petitioner’s assertion that his petition is confined to reporting the denial of civil reparation to the relatives of the alleged victim for the latter’s forced disappearance. The Commission observes that in the contentious-administrative jurisdiction, the domestic remedies were exhausted with the trial court’s order of October 15, 2009</w:t>
      </w:r>
      <w:r w:rsidR="004258E9">
        <w:rPr>
          <w:sz w:val="20"/>
          <w:szCs w:val="20"/>
          <w:lang w:val="en"/>
        </w:rPr>
        <w:t>,</w:t>
      </w:r>
      <w:r w:rsidRPr="00C54888">
        <w:rPr>
          <w:sz w:val="20"/>
          <w:szCs w:val="20"/>
          <w:lang w:val="en"/>
        </w:rPr>
        <w:t xml:space="preserve"> that enforced the </w:t>
      </w:r>
      <w:r w:rsidR="0095447F">
        <w:rPr>
          <w:sz w:val="20"/>
          <w:szCs w:val="20"/>
          <w:lang w:val="en"/>
        </w:rPr>
        <w:t>S</w:t>
      </w:r>
      <w:r w:rsidRPr="00C54888">
        <w:rPr>
          <w:sz w:val="20"/>
          <w:szCs w:val="20"/>
          <w:lang w:val="en"/>
        </w:rPr>
        <w:t xml:space="preserve">upreme </w:t>
      </w:r>
      <w:r w:rsidR="0095447F">
        <w:rPr>
          <w:sz w:val="20"/>
          <w:szCs w:val="20"/>
          <w:lang w:val="en"/>
        </w:rPr>
        <w:t>C</w:t>
      </w:r>
      <w:r w:rsidRPr="00C54888">
        <w:rPr>
          <w:sz w:val="20"/>
          <w:szCs w:val="20"/>
          <w:lang w:val="en"/>
        </w:rPr>
        <w:t>ourt’s decision of June 31, 2009, in which the latter denied the</w:t>
      </w:r>
      <w:r w:rsidR="005457AF">
        <w:rPr>
          <w:sz w:val="20"/>
          <w:szCs w:val="20"/>
          <w:lang w:val="en"/>
        </w:rPr>
        <w:t xml:space="preserve"> claims of the</w:t>
      </w:r>
      <w:r w:rsidRPr="00C54888">
        <w:rPr>
          <w:sz w:val="20"/>
          <w:szCs w:val="20"/>
          <w:lang w:val="en"/>
        </w:rPr>
        <w:t xml:space="preserve"> alleged victim’s relatives </w:t>
      </w:r>
      <w:r w:rsidR="005457AF">
        <w:rPr>
          <w:sz w:val="20"/>
          <w:szCs w:val="20"/>
          <w:lang w:val="en"/>
        </w:rPr>
        <w:t xml:space="preserve">in application </w:t>
      </w:r>
      <w:r w:rsidRPr="00C54888">
        <w:rPr>
          <w:sz w:val="20"/>
          <w:szCs w:val="20"/>
          <w:lang w:val="en"/>
        </w:rPr>
        <w:t>of the statute of limitations in civil matters. Therefore, and since the Commission received the instant petition on April 15, 2010, the Commission finds that this petition meets the requirement established in Article 46.1 (a) and (b) of the Convention.</w:t>
      </w:r>
      <w:r w:rsidR="008A270A">
        <w:rPr>
          <w:sz w:val="20"/>
          <w:szCs w:val="20"/>
          <w:lang w:val="en"/>
        </w:rPr>
        <w:t xml:space="preserve"> </w:t>
      </w:r>
    </w:p>
    <w:p w14:paraId="6122750F" w14:textId="77777777" w:rsidR="00693877" w:rsidRPr="00C54888" w:rsidRDefault="00693877" w:rsidP="00693877">
      <w:pPr>
        <w:pStyle w:val="ListParagraph"/>
        <w:spacing w:before="120" w:after="120"/>
        <w:jc w:val="both"/>
        <w:rPr>
          <w:rFonts w:asciiTheme="majorHAnsi" w:hAnsiTheme="majorHAnsi"/>
          <w:b/>
          <w:bCs/>
          <w:sz w:val="20"/>
          <w:szCs w:val="20"/>
        </w:rPr>
      </w:pPr>
      <w:r w:rsidRPr="00C54888">
        <w:rPr>
          <w:rFonts w:asciiTheme="majorHAnsi" w:hAnsiTheme="majorHAnsi"/>
          <w:b/>
          <w:bCs/>
          <w:sz w:val="20"/>
          <w:szCs w:val="20"/>
          <w:lang w:val="en"/>
        </w:rPr>
        <w:t xml:space="preserve">VII. </w:t>
      </w:r>
      <w:r w:rsidRPr="00C54888">
        <w:rPr>
          <w:rFonts w:asciiTheme="majorHAnsi" w:hAnsiTheme="majorHAnsi"/>
          <w:b/>
          <w:bCs/>
          <w:sz w:val="20"/>
          <w:szCs w:val="20"/>
          <w:lang w:val="en"/>
        </w:rPr>
        <w:tab/>
        <w:t>COLORABLE CLAIM</w:t>
      </w:r>
    </w:p>
    <w:p w14:paraId="01F1ABAD" w14:textId="111ACEDC" w:rsidR="00693877" w:rsidRPr="00C54888" w:rsidRDefault="00693877" w:rsidP="00693877">
      <w:pPr>
        <w:pStyle w:val="ListParagraph"/>
        <w:numPr>
          <w:ilvl w:val="0"/>
          <w:numId w:val="107"/>
        </w:numPr>
        <w:ind w:left="0" w:firstLine="720"/>
        <w:jc w:val="both"/>
        <w:rPr>
          <w:rFonts w:asciiTheme="majorHAnsi" w:hAnsiTheme="majorHAnsi"/>
          <w:sz w:val="20"/>
          <w:szCs w:val="20"/>
        </w:rPr>
      </w:pPr>
      <w:r w:rsidRPr="00C54888">
        <w:rPr>
          <w:sz w:val="20"/>
          <w:szCs w:val="20"/>
          <w:lang w:val="en"/>
        </w:rPr>
        <w:t xml:space="preserve">The Commission observes that the instant petition involves claims regarding a lack of compensation to the alleged victim’s relatives for his extrajudicial detention and forced disappearance, given </w:t>
      </w:r>
      <w:r w:rsidRPr="00C54888">
        <w:rPr>
          <w:sz w:val="20"/>
          <w:szCs w:val="20"/>
          <w:lang w:val="en"/>
        </w:rPr>
        <w:lastRenderedPageBreak/>
        <w:t xml:space="preserve">the application of the statute of limitations to civil proceedings. </w:t>
      </w:r>
      <w:r w:rsidR="001A0645" w:rsidRPr="00130279">
        <w:rPr>
          <w:rFonts w:asciiTheme="majorHAnsi" w:hAnsiTheme="majorHAnsi"/>
          <w:bCs/>
          <w:sz w:val="20"/>
          <w:szCs w:val="20"/>
        </w:rPr>
        <w:t xml:space="preserve">Regarding the civil actions for reparation filed in matters such as this one, both the Commission and the Inter-American Court have ruled that the application of the statute of limitations constitutes an obstacle to effective access to justice </w:t>
      </w:r>
      <w:r w:rsidR="001A0645">
        <w:rPr>
          <w:rFonts w:asciiTheme="majorHAnsi" w:hAnsiTheme="majorHAnsi"/>
          <w:bCs/>
          <w:sz w:val="20"/>
          <w:szCs w:val="20"/>
        </w:rPr>
        <w:t>for victims to be</w:t>
      </w:r>
      <w:r w:rsidR="001A0645" w:rsidRPr="00130279">
        <w:rPr>
          <w:rFonts w:asciiTheme="majorHAnsi" w:hAnsiTheme="majorHAnsi"/>
          <w:bCs/>
          <w:sz w:val="20"/>
          <w:szCs w:val="20"/>
        </w:rPr>
        <w:t xml:space="preserve"> repaired.</w:t>
      </w:r>
      <w:r w:rsidR="001A0645">
        <w:rPr>
          <w:rStyle w:val="FootnoteReference"/>
          <w:rFonts w:asciiTheme="majorHAnsi" w:hAnsiTheme="majorHAnsi"/>
          <w:bCs/>
          <w:sz w:val="20"/>
          <w:szCs w:val="20"/>
        </w:rPr>
        <w:footnoteReference w:id="10"/>
      </w:r>
      <w:r w:rsidR="001A0645" w:rsidRPr="00130279">
        <w:rPr>
          <w:rFonts w:asciiTheme="majorHAnsi" w:hAnsiTheme="majorHAnsi"/>
          <w:bCs/>
          <w:sz w:val="20"/>
          <w:szCs w:val="20"/>
        </w:rPr>
        <w:t xml:space="preserve"> Taking into account the foregoing, the IACHR </w:t>
      </w:r>
      <w:r w:rsidR="001A0645" w:rsidRPr="00F66081">
        <w:rPr>
          <w:rFonts w:asciiTheme="majorHAnsi" w:hAnsiTheme="majorHAnsi"/>
          <w:color w:val="000000" w:themeColor="text1"/>
          <w:sz w:val="20"/>
          <w:szCs w:val="20"/>
        </w:rPr>
        <w:t xml:space="preserve">considers that the allegations of the petitioners are not manifestly groundless and require an analysis on the merits, since the alleged facts, if proven, could characterize </w:t>
      </w:r>
      <w:r w:rsidR="001A0645" w:rsidRPr="00130279">
        <w:rPr>
          <w:rFonts w:asciiTheme="majorHAnsi" w:hAnsiTheme="majorHAnsi"/>
          <w:bCs/>
          <w:sz w:val="20"/>
          <w:szCs w:val="20"/>
        </w:rPr>
        <w:t>violations of Articles 8</w:t>
      </w:r>
      <w:r w:rsidRPr="00C54888">
        <w:rPr>
          <w:sz w:val="20"/>
          <w:szCs w:val="20"/>
          <w:lang w:val="en"/>
        </w:rPr>
        <w:t xml:space="preserve"> (fair trial) and 25 (judicial protection) of the American Convention, with regard to Articles 1.1 (obligation to respect rights) and 2 (domestic legal effects), in conformity with similar cases already decided upon by the IACHR.</w:t>
      </w:r>
      <w:r w:rsidR="00A72A71" w:rsidRPr="00C54888">
        <w:rPr>
          <w:rStyle w:val="FootnoteReference"/>
          <w:sz w:val="20"/>
          <w:szCs w:val="20"/>
          <w:lang w:val="en"/>
        </w:rPr>
        <w:footnoteReference w:id="11"/>
      </w:r>
    </w:p>
    <w:p w14:paraId="2F53BC8D" w14:textId="77777777" w:rsidR="00693877" w:rsidRPr="00C54888" w:rsidRDefault="00693877" w:rsidP="00693877">
      <w:pPr>
        <w:jc w:val="both"/>
        <w:rPr>
          <w:rFonts w:asciiTheme="majorHAnsi" w:hAnsiTheme="majorHAnsi"/>
          <w:sz w:val="20"/>
          <w:szCs w:val="20"/>
        </w:rPr>
      </w:pPr>
    </w:p>
    <w:p w14:paraId="3A75499D" w14:textId="77777777" w:rsidR="00693877" w:rsidRPr="00C54888" w:rsidRDefault="00693877" w:rsidP="006938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rPr>
      </w:pPr>
      <w:r w:rsidRPr="00C54888">
        <w:rPr>
          <w:rFonts w:asciiTheme="majorHAnsi" w:hAnsiTheme="majorHAnsi"/>
          <w:b/>
          <w:bCs/>
          <w:sz w:val="20"/>
          <w:szCs w:val="20"/>
          <w:lang w:val="en"/>
        </w:rPr>
        <w:t xml:space="preserve">VIII. </w:t>
      </w:r>
      <w:r w:rsidRPr="00C54888">
        <w:rPr>
          <w:rFonts w:asciiTheme="majorHAnsi" w:hAnsiTheme="majorHAnsi"/>
          <w:b/>
          <w:bCs/>
          <w:sz w:val="20"/>
          <w:szCs w:val="20"/>
          <w:lang w:val="en"/>
        </w:rPr>
        <w:tab/>
        <w:t>DECISION</w:t>
      </w:r>
    </w:p>
    <w:p w14:paraId="4095D517" w14:textId="77777777" w:rsidR="00693877" w:rsidRPr="00C54888" w:rsidRDefault="00693877" w:rsidP="0069387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C54888">
        <w:rPr>
          <w:rFonts w:asciiTheme="majorHAnsi" w:hAnsiTheme="majorHAnsi"/>
          <w:sz w:val="20"/>
          <w:szCs w:val="20"/>
          <w:lang w:val="en"/>
        </w:rPr>
        <w:t xml:space="preserve">To declare the instant petition admissible regarding Articles 8 and 25 of the American Convention in accordance with Articles 1.1 and 2 thereof; and </w:t>
      </w:r>
    </w:p>
    <w:p w14:paraId="4F1CB104" w14:textId="00138F07" w:rsidR="00693877" w:rsidRPr="00A94B9D" w:rsidRDefault="00693877" w:rsidP="0069387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C54888">
        <w:rPr>
          <w:rFonts w:asciiTheme="majorHAnsi" w:hAnsiTheme="majorHAnsi"/>
          <w:sz w:val="20"/>
          <w:szCs w:val="20"/>
          <w:lang w:val="en"/>
        </w:rPr>
        <w:t>To notify the parties of this decision; to continue with the analysis on the merits; and to publish this decision and include it in its Annual Report to the General Assembly of the Organization of American States.</w:t>
      </w:r>
      <w:r w:rsidR="008A270A">
        <w:rPr>
          <w:rFonts w:asciiTheme="majorHAnsi" w:hAnsiTheme="majorHAnsi"/>
          <w:sz w:val="20"/>
          <w:szCs w:val="20"/>
          <w:lang w:val="en"/>
        </w:rPr>
        <w:t xml:space="preserve"> </w:t>
      </w:r>
    </w:p>
    <w:p w14:paraId="26B43BA2" w14:textId="41D3AA44" w:rsidR="00696C54" w:rsidRPr="00365F2F" w:rsidRDefault="00696C54" w:rsidP="00696C54">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13</w:t>
      </w:r>
      <w:r w:rsidRPr="00696C54">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May,</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 xml:space="preserve">ernández, President; </w:t>
      </w:r>
      <w:r w:rsidRPr="007F3C48">
        <w:rPr>
          <w:rFonts w:asciiTheme="majorHAnsi" w:hAnsiTheme="majorHAnsi" w:cs="Arial"/>
          <w:noProof/>
          <w:spacing w:val="-2"/>
          <w:sz w:val="20"/>
          <w:szCs w:val="20"/>
        </w:rPr>
        <w:t xml:space="preserve">Flávia Piovesan, Second Vice President; </w:t>
      </w:r>
      <w:r w:rsidRPr="00DD57A5">
        <w:rPr>
          <w:rFonts w:asciiTheme="majorHAnsi" w:hAnsiTheme="majorHAnsi" w:cs="Arial"/>
          <w:noProof/>
          <w:spacing w:val="-2"/>
          <w:sz w:val="20"/>
          <w:szCs w:val="20"/>
        </w:rPr>
        <w:t>Margarette May Macaulay, Esmeralda E. Arosemena Bernal de Troitiño,</w:t>
      </w:r>
      <w:r>
        <w:rPr>
          <w:rFonts w:asciiTheme="majorHAnsi" w:hAnsiTheme="majorHAnsi" w:cs="Arial"/>
          <w:noProof/>
          <w:spacing w:val="-2"/>
          <w:sz w:val="20"/>
          <w:szCs w:val="20"/>
        </w:rPr>
        <w:t xml:space="preserve"> and</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1ABFC23E" w14:textId="77777777" w:rsidR="00693877" w:rsidRPr="00A94B9D" w:rsidRDefault="00693877" w:rsidP="006938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sz w:val="20"/>
          <w:szCs w:val="20"/>
        </w:rPr>
      </w:pPr>
    </w:p>
    <w:sectPr w:rsidR="00693877" w:rsidRPr="00A94B9D"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88EC7" w14:textId="77777777" w:rsidR="004728D1" w:rsidRDefault="004728D1" w:rsidP="00036A8A">
      <w:r>
        <w:separator/>
      </w:r>
    </w:p>
  </w:endnote>
  <w:endnote w:type="continuationSeparator" w:id="0">
    <w:p w14:paraId="62E6CC0E" w14:textId="77777777" w:rsidR="004728D1" w:rsidRDefault="004728D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7D6D1" w14:textId="77777777" w:rsidR="009E29DA" w:rsidRDefault="009E29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76A4D9E6" w14:textId="0761151E"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E29DA">
          <w:rPr>
            <w:noProof/>
            <w:sz w:val="16"/>
          </w:rPr>
          <w:t>3</w:t>
        </w:r>
        <w:r w:rsidRPr="006311DA">
          <w:rPr>
            <w:noProof/>
            <w:sz w:val="16"/>
          </w:rPr>
          <w:fldChar w:fldCharType="end"/>
        </w:r>
      </w:p>
    </w:sdtContent>
  </w:sdt>
  <w:p w14:paraId="2D483621"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0016" w14:textId="77777777" w:rsidR="007607C4" w:rsidRDefault="007607C4">
    <w:pPr>
      <w:pStyle w:val="Footer"/>
      <w:jc w:val="center"/>
    </w:pPr>
  </w:p>
  <w:p w14:paraId="1AB4180C"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7F668" w14:textId="77777777" w:rsidR="004728D1" w:rsidRPr="00036A8A" w:rsidRDefault="004728D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249797A" w14:textId="77777777" w:rsidR="004728D1" w:rsidRPr="00036A8A" w:rsidRDefault="004728D1" w:rsidP="00036A8A">
      <w:pPr>
        <w:rPr>
          <w:rFonts w:asciiTheme="majorHAnsi" w:hAnsiTheme="majorHAnsi"/>
          <w:sz w:val="16"/>
          <w:szCs w:val="16"/>
        </w:rPr>
      </w:pPr>
      <w:r w:rsidRPr="00036A8A">
        <w:rPr>
          <w:rFonts w:asciiTheme="majorHAnsi" w:hAnsiTheme="majorHAnsi"/>
          <w:sz w:val="16"/>
          <w:szCs w:val="16"/>
        </w:rPr>
        <w:separator/>
      </w:r>
    </w:p>
    <w:p w14:paraId="67C62ED6" w14:textId="77777777" w:rsidR="004728D1" w:rsidRPr="00036A8A" w:rsidRDefault="004728D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2F7B684" w14:textId="77777777" w:rsidR="004728D1" w:rsidRPr="0093441A" w:rsidRDefault="004728D1"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94BD43C" w14:textId="128EA7AD" w:rsidR="00C022B4" w:rsidRPr="00607FDB" w:rsidRDefault="00C022B4" w:rsidP="00C54888">
      <w:pPr>
        <w:pStyle w:val="FootnoteText"/>
        <w:ind w:firstLine="709"/>
        <w:jc w:val="both"/>
        <w:rPr>
          <w:rFonts w:asciiTheme="majorHAnsi" w:hAnsiTheme="majorHAnsi"/>
          <w:sz w:val="16"/>
          <w:szCs w:val="16"/>
        </w:rPr>
      </w:pPr>
      <w:r w:rsidRPr="00607FDB">
        <w:rPr>
          <w:rStyle w:val="FootnoteReference"/>
          <w:rFonts w:asciiTheme="majorHAnsi" w:hAnsiTheme="majorHAnsi"/>
          <w:sz w:val="16"/>
          <w:szCs w:val="16"/>
        </w:rPr>
        <w:footnoteRef/>
      </w:r>
      <w:r w:rsidRPr="00607FDB">
        <w:rPr>
          <w:rFonts w:asciiTheme="majorHAnsi" w:hAnsiTheme="majorHAnsi"/>
          <w:sz w:val="16"/>
          <w:szCs w:val="16"/>
        </w:rPr>
        <w:t xml:space="preserve"> By a communication dated September 26, 2017, </w:t>
      </w:r>
      <w:r w:rsidR="002E4C70" w:rsidRPr="00607FDB">
        <w:rPr>
          <w:rFonts w:asciiTheme="majorHAnsi" w:hAnsiTheme="majorHAnsi"/>
          <w:sz w:val="16"/>
          <w:szCs w:val="16"/>
        </w:rPr>
        <w:t>Franz Moller Morris announced his withdrawal as a petitioner.</w:t>
      </w:r>
    </w:p>
  </w:footnote>
  <w:footnote w:id="3">
    <w:p w14:paraId="5B76E536" w14:textId="52F60A7E" w:rsidR="002E4C70" w:rsidRPr="00607FDB" w:rsidRDefault="002E4C70" w:rsidP="00C54888">
      <w:pPr>
        <w:pStyle w:val="FootnoteText"/>
        <w:ind w:firstLine="709"/>
        <w:jc w:val="both"/>
        <w:rPr>
          <w:rFonts w:asciiTheme="majorHAnsi" w:hAnsiTheme="majorHAnsi"/>
          <w:sz w:val="16"/>
          <w:szCs w:val="16"/>
          <w:lang w:val="en-GB"/>
        </w:rPr>
      </w:pPr>
      <w:r w:rsidRPr="00607FDB">
        <w:rPr>
          <w:rStyle w:val="FootnoteReference"/>
          <w:rFonts w:asciiTheme="majorHAnsi" w:hAnsiTheme="majorHAnsi"/>
          <w:sz w:val="16"/>
          <w:szCs w:val="16"/>
        </w:rPr>
        <w:footnoteRef/>
      </w:r>
      <w:r w:rsidRPr="00607FDB">
        <w:rPr>
          <w:rFonts w:asciiTheme="majorHAnsi" w:hAnsiTheme="majorHAnsi"/>
          <w:sz w:val="16"/>
          <w:szCs w:val="16"/>
          <w:lang w:val="en-GB"/>
        </w:rPr>
        <w:t xml:space="preserve"> </w:t>
      </w:r>
      <w:r w:rsidR="00A228C6" w:rsidRPr="00607FDB">
        <w:rPr>
          <w:rFonts w:asciiTheme="majorHAnsi" w:hAnsiTheme="majorHAnsi"/>
          <w:sz w:val="16"/>
          <w:szCs w:val="16"/>
          <w:lang w:val="en-GB"/>
        </w:rPr>
        <w:t xml:space="preserve">Silvia </w:t>
      </w:r>
      <w:proofErr w:type="spellStart"/>
      <w:r w:rsidR="00A228C6" w:rsidRPr="00607FDB">
        <w:rPr>
          <w:rFonts w:asciiTheme="majorHAnsi" w:hAnsiTheme="majorHAnsi"/>
          <w:sz w:val="16"/>
          <w:szCs w:val="16"/>
          <w:lang w:val="en-GB"/>
        </w:rPr>
        <w:t>Mónica</w:t>
      </w:r>
      <w:proofErr w:type="spellEnd"/>
      <w:r w:rsidR="00A228C6" w:rsidRPr="00607FDB">
        <w:rPr>
          <w:rFonts w:asciiTheme="majorHAnsi" w:hAnsiTheme="majorHAnsi"/>
          <w:sz w:val="16"/>
          <w:szCs w:val="16"/>
          <w:lang w:val="en-GB"/>
        </w:rPr>
        <w:t xml:space="preserve"> </w:t>
      </w:r>
      <w:proofErr w:type="spellStart"/>
      <w:r w:rsidR="00A228C6" w:rsidRPr="00607FDB">
        <w:rPr>
          <w:rFonts w:asciiTheme="majorHAnsi" w:hAnsiTheme="majorHAnsi"/>
          <w:sz w:val="16"/>
          <w:szCs w:val="16"/>
          <w:lang w:val="en-GB"/>
        </w:rPr>
        <w:t>Gana</w:t>
      </w:r>
      <w:proofErr w:type="spellEnd"/>
      <w:r w:rsidR="00A228C6" w:rsidRPr="00607FDB">
        <w:rPr>
          <w:rFonts w:asciiTheme="majorHAnsi" w:hAnsiTheme="majorHAnsi"/>
          <w:sz w:val="16"/>
          <w:szCs w:val="16"/>
          <w:lang w:val="en-GB"/>
        </w:rPr>
        <w:t xml:space="preserve"> </w:t>
      </w:r>
      <w:proofErr w:type="spellStart"/>
      <w:r w:rsidR="00A228C6" w:rsidRPr="00607FDB">
        <w:rPr>
          <w:rFonts w:asciiTheme="majorHAnsi" w:hAnsiTheme="majorHAnsi"/>
          <w:sz w:val="16"/>
          <w:szCs w:val="16"/>
          <w:lang w:val="en-GB"/>
        </w:rPr>
        <w:t>Valladares</w:t>
      </w:r>
      <w:proofErr w:type="spellEnd"/>
      <w:r w:rsidR="00A228C6" w:rsidRPr="00607FDB">
        <w:rPr>
          <w:rFonts w:asciiTheme="majorHAnsi" w:hAnsiTheme="majorHAnsi"/>
          <w:sz w:val="16"/>
          <w:szCs w:val="16"/>
          <w:lang w:val="en-GB"/>
        </w:rPr>
        <w:t xml:space="preserve"> and Alan Bruce </w:t>
      </w:r>
      <w:proofErr w:type="spellStart"/>
      <w:r w:rsidR="00A228C6" w:rsidRPr="00607FDB">
        <w:rPr>
          <w:rFonts w:asciiTheme="majorHAnsi" w:hAnsiTheme="majorHAnsi"/>
          <w:sz w:val="16"/>
          <w:szCs w:val="16"/>
          <w:lang w:val="en-GB"/>
        </w:rPr>
        <w:t>Gana</w:t>
      </w:r>
      <w:proofErr w:type="spellEnd"/>
      <w:r w:rsidR="00A228C6" w:rsidRPr="00607FDB">
        <w:rPr>
          <w:rFonts w:asciiTheme="majorHAnsi" w:hAnsiTheme="majorHAnsi"/>
          <w:sz w:val="16"/>
          <w:szCs w:val="16"/>
          <w:lang w:val="en-GB"/>
        </w:rPr>
        <w:t>, the alleged victim’s spouse and son respectively.</w:t>
      </w:r>
    </w:p>
  </w:footnote>
  <w:footnote w:id="4">
    <w:p w14:paraId="17DD0B51" w14:textId="16DE6D83" w:rsidR="002E4C70" w:rsidRPr="00607FDB" w:rsidRDefault="002E4C70" w:rsidP="00C54888">
      <w:pPr>
        <w:pStyle w:val="FootnoteText"/>
        <w:ind w:firstLine="709"/>
        <w:jc w:val="both"/>
        <w:rPr>
          <w:rFonts w:asciiTheme="majorHAnsi" w:hAnsiTheme="majorHAnsi"/>
          <w:sz w:val="16"/>
          <w:szCs w:val="16"/>
        </w:rPr>
      </w:pPr>
      <w:r w:rsidRPr="00607FDB">
        <w:rPr>
          <w:rStyle w:val="FootnoteReference"/>
          <w:rFonts w:asciiTheme="majorHAnsi" w:hAnsiTheme="majorHAnsi"/>
          <w:sz w:val="16"/>
          <w:szCs w:val="16"/>
        </w:rPr>
        <w:footnoteRef/>
      </w:r>
      <w:r w:rsidRPr="00607FDB">
        <w:rPr>
          <w:rFonts w:asciiTheme="majorHAnsi" w:hAnsiTheme="majorHAnsi"/>
          <w:sz w:val="16"/>
          <w:szCs w:val="16"/>
        </w:rPr>
        <w:t xml:space="preserve"> </w:t>
      </w:r>
      <w:r w:rsidR="00A228C6" w:rsidRPr="00607FDB">
        <w:rPr>
          <w:rFonts w:asciiTheme="majorHAnsi" w:hAnsiTheme="majorHAnsi"/>
          <w:sz w:val="16"/>
          <w:szCs w:val="16"/>
        </w:rPr>
        <w:t>Pursuant to the provision of Article 17.2.a of the IACHR Rules of Commission, Commissioner Antonia Urrejola Noguera, a Chilean national, did not partake in the discussion or the voting on this matter.</w:t>
      </w:r>
    </w:p>
  </w:footnote>
  <w:footnote w:id="5">
    <w:p w14:paraId="2641EB4A" w14:textId="7665C897" w:rsidR="002E4C70" w:rsidRPr="00607FDB" w:rsidRDefault="002E4C70" w:rsidP="00C54888">
      <w:pPr>
        <w:pStyle w:val="FootnoteText"/>
        <w:ind w:firstLine="709"/>
        <w:jc w:val="both"/>
        <w:rPr>
          <w:rFonts w:asciiTheme="majorHAnsi" w:hAnsiTheme="majorHAnsi"/>
          <w:sz w:val="16"/>
          <w:szCs w:val="16"/>
        </w:rPr>
      </w:pPr>
      <w:r w:rsidRPr="00607FDB">
        <w:rPr>
          <w:rStyle w:val="FootnoteReference"/>
          <w:rFonts w:asciiTheme="majorHAnsi" w:hAnsiTheme="majorHAnsi"/>
          <w:sz w:val="16"/>
          <w:szCs w:val="16"/>
        </w:rPr>
        <w:footnoteRef/>
      </w:r>
      <w:r w:rsidRPr="00607FDB">
        <w:rPr>
          <w:rFonts w:asciiTheme="majorHAnsi" w:hAnsiTheme="majorHAnsi"/>
          <w:sz w:val="16"/>
          <w:szCs w:val="16"/>
        </w:rPr>
        <w:t xml:space="preserve"> </w:t>
      </w:r>
      <w:r w:rsidR="00A228C6" w:rsidRPr="00607FDB">
        <w:rPr>
          <w:rFonts w:asciiTheme="majorHAnsi" w:hAnsiTheme="majorHAnsi"/>
          <w:sz w:val="16"/>
          <w:szCs w:val="16"/>
        </w:rPr>
        <w:t>Hereinafter “the American Convention” or “the Convention.”</w:t>
      </w:r>
    </w:p>
  </w:footnote>
  <w:footnote w:id="6">
    <w:p w14:paraId="55774E34" w14:textId="77777777" w:rsidR="00653EA6" w:rsidRPr="00607FDB" w:rsidRDefault="00653EA6" w:rsidP="00C54888">
      <w:pPr>
        <w:pStyle w:val="FootnoteText"/>
        <w:ind w:firstLine="709"/>
        <w:jc w:val="both"/>
        <w:rPr>
          <w:rFonts w:asciiTheme="majorHAnsi" w:hAnsiTheme="majorHAnsi"/>
          <w:sz w:val="16"/>
          <w:szCs w:val="16"/>
        </w:rPr>
      </w:pPr>
      <w:r w:rsidRPr="00607FDB">
        <w:rPr>
          <w:rStyle w:val="FootnoteReference"/>
          <w:rFonts w:asciiTheme="majorHAnsi" w:hAnsiTheme="majorHAnsi"/>
          <w:sz w:val="16"/>
          <w:szCs w:val="16"/>
        </w:rPr>
        <w:footnoteRef/>
      </w:r>
      <w:r w:rsidRPr="00607FDB">
        <w:rPr>
          <w:rFonts w:asciiTheme="majorHAnsi" w:hAnsiTheme="majorHAnsi"/>
          <w:sz w:val="16"/>
          <w:szCs w:val="16"/>
        </w:rPr>
        <w:t xml:space="preserve"> The observations </w:t>
      </w:r>
      <w:r w:rsidR="00321AFD" w:rsidRPr="00607FDB">
        <w:rPr>
          <w:rFonts w:asciiTheme="majorHAnsi" w:hAnsiTheme="majorHAnsi"/>
          <w:sz w:val="16"/>
          <w:szCs w:val="16"/>
        </w:rPr>
        <w:t>submitted</w:t>
      </w:r>
      <w:r w:rsidRPr="00607FDB">
        <w:rPr>
          <w:rFonts w:asciiTheme="majorHAnsi" w:hAnsiTheme="majorHAnsi"/>
          <w:sz w:val="16"/>
          <w:szCs w:val="16"/>
        </w:rPr>
        <w:t xml:space="preserve"> by each party were duly transmitted to the opposing party.</w:t>
      </w:r>
    </w:p>
  </w:footnote>
  <w:footnote w:id="7">
    <w:p w14:paraId="498B8B8E" w14:textId="77777777" w:rsidR="00693877" w:rsidRPr="00396CC3" w:rsidRDefault="00693877" w:rsidP="00C54888">
      <w:pPr>
        <w:pStyle w:val="FootnoteText"/>
        <w:ind w:firstLine="709"/>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The petitioner’s recount and allegations in this petition are based on the Rettig Commission’s report.</w:t>
      </w:r>
    </w:p>
  </w:footnote>
  <w:footnote w:id="8">
    <w:p w14:paraId="0975A7EC" w14:textId="0F909E47" w:rsidR="00693877" w:rsidRPr="00130C4A" w:rsidRDefault="00693877" w:rsidP="00C54888">
      <w:pPr>
        <w:pStyle w:val="FootnoteText"/>
        <w:ind w:firstLine="709"/>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In the proceeding, the court got the reports from the</w:t>
      </w:r>
      <w:r>
        <w:rPr>
          <w:rFonts w:asciiTheme="majorHAnsi" w:hAnsiTheme="majorHAnsi"/>
          <w:i/>
          <w:iCs/>
          <w:sz w:val="16"/>
          <w:szCs w:val="16"/>
          <w:lang w:val="en"/>
        </w:rPr>
        <w:t xml:space="preserve"> </w:t>
      </w:r>
      <w:proofErr w:type="spellStart"/>
      <w:r>
        <w:rPr>
          <w:rFonts w:asciiTheme="majorHAnsi" w:hAnsiTheme="majorHAnsi"/>
          <w:i/>
          <w:iCs/>
          <w:sz w:val="16"/>
          <w:szCs w:val="16"/>
          <w:lang w:val="en"/>
        </w:rPr>
        <w:t>Jefatura</w:t>
      </w:r>
      <w:proofErr w:type="spellEnd"/>
      <w:r>
        <w:rPr>
          <w:rFonts w:asciiTheme="majorHAnsi" w:hAnsiTheme="majorHAnsi"/>
          <w:i/>
          <w:iCs/>
          <w:sz w:val="16"/>
          <w:szCs w:val="16"/>
          <w:lang w:val="en"/>
        </w:rPr>
        <w:t xml:space="preserve"> de Zona </w:t>
      </w:r>
      <w:proofErr w:type="spellStart"/>
      <w:r>
        <w:rPr>
          <w:rFonts w:asciiTheme="majorHAnsi" w:hAnsiTheme="majorHAnsi"/>
          <w:i/>
          <w:iCs/>
          <w:sz w:val="16"/>
          <w:szCs w:val="16"/>
          <w:lang w:val="en"/>
        </w:rPr>
        <w:t>en</w:t>
      </w:r>
      <w:proofErr w:type="spellEnd"/>
      <w:r>
        <w:rPr>
          <w:rFonts w:asciiTheme="majorHAnsi" w:hAnsiTheme="majorHAnsi"/>
          <w:i/>
          <w:iCs/>
          <w:sz w:val="16"/>
          <w:szCs w:val="16"/>
          <w:lang w:val="en"/>
        </w:rPr>
        <w:t xml:space="preserve"> Estado de </w:t>
      </w:r>
      <w:proofErr w:type="spellStart"/>
      <w:r>
        <w:rPr>
          <w:rFonts w:asciiTheme="majorHAnsi" w:hAnsiTheme="majorHAnsi"/>
          <w:i/>
          <w:iCs/>
          <w:sz w:val="16"/>
          <w:szCs w:val="16"/>
          <w:lang w:val="en"/>
        </w:rPr>
        <w:t>Emergencia</w:t>
      </w:r>
      <w:proofErr w:type="spellEnd"/>
      <w:r>
        <w:rPr>
          <w:rFonts w:asciiTheme="majorHAnsi" w:hAnsiTheme="majorHAnsi"/>
          <w:i/>
          <w:iCs/>
          <w:sz w:val="16"/>
          <w:szCs w:val="16"/>
          <w:lang w:val="en"/>
        </w:rPr>
        <w:t xml:space="preserve"> </w:t>
      </w:r>
      <w:r>
        <w:rPr>
          <w:rFonts w:asciiTheme="majorHAnsi" w:hAnsiTheme="majorHAnsi"/>
          <w:sz w:val="16"/>
          <w:szCs w:val="16"/>
          <w:lang w:val="en"/>
        </w:rPr>
        <w:t xml:space="preserve">[military-run regional police station] and the Ministry of the Interior </w:t>
      </w:r>
      <w:r w:rsidR="004258E9">
        <w:rPr>
          <w:rFonts w:asciiTheme="majorHAnsi" w:hAnsiTheme="majorHAnsi"/>
          <w:sz w:val="16"/>
          <w:szCs w:val="16"/>
          <w:lang w:val="en"/>
        </w:rPr>
        <w:t>that established</w:t>
      </w:r>
      <w:r>
        <w:rPr>
          <w:rFonts w:asciiTheme="majorHAnsi" w:hAnsiTheme="majorHAnsi"/>
          <w:sz w:val="16"/>
          <w:szCs w:val="16"/>
          <w:lang w:val="en"/>
        </w:rPr>
        <w:t xml:space="preserve"> the lack of information on the alleged victim’s detention.</w:t>
      </w:r>
    </w:p>
  </w:footnote>
  <w:footnote w:id="9">
    <w:p w14:paraId="01B7BA57" w14:textId="4D3025CD" w:rsidR="00693877" w:rsidRPr="00396CC3" w:rsidRDefault="00693877" w:rsidP="00C54888">
      <w:pPr>
        <w:pStyle w:val="FootnoteText"/>
        <w:ind w:firstLine="709"/>
        <w:jc w:val="both"/>
        <w:rPr>
          <w:rFonts w:asciiTheme="majorHAnsi" w:hAnsiTheme="majorHAnsi"/>
          <w:sz w:val="16"/>
          <w:szCs w:val="16"/>
        </w:rPr>
      </w:pPr>
      <w:r>
        <w:rPr>
          <w:rFonts w:asciiTheme="majorHAnsi" w:hAnsiTheme="majorHAnsi"/>
          <w:sz w:val="16"/>
          <w:szCs w:val="16"/>
          <w:vertAlign w:val="superscript"/>
          <w:lang w:val="en"/>
        </w:rPr>
        <w:footnoteRef/>
      </w:r>
      <w:r>
        <w:rPr>
          <w:rFonts w:asciiTheme="majorHAnsi" w:hAnsiTheme="majorHAnsi"/>
          <w:sz w:val="16"/>
          <w:szCs w:val="16"/>
          <w:lang w:val="en"/>
        </w:rPr>
        <w:t xml:space="preserve"> Decree</w:t>
      </w:r>
      <w:r w:rsidR="00C54888">
        <w:rPr>
          <w:rFonts w:asciiTheme="majorHAnsi" w:hAnsiTheme="majorHAnsi"/>
          <w:sz w:val="16"/>
          <w:szCs w:val="16"/>
          <w:lang w:val="en"/>
        </w:rPr>
        <w:t>-</w:t>
      </w:r>
      <w:r>
        <w:rPr>
          <w:rFonts w:asciiTheme="majorHAnsi" w:hAnsiTheme="majorHAnsi"/>
          <w:sz w:val="16"/>
          <w:szCs w:val="16"/>
          <w:lang w:val="en"/>
        </w:rPr>
        <w:t>Law 2191.</w:t>
      </w:r>
    </w:p>
  </w:footnote>
  <w:footnote w:id="10">
    <w:p w14:paraId="4C7E89F0" w14:textId="77777777" w:rsidR="001A0645" w:rsidRPr="006C0E96" w:rsidRDefault="001A0645" w:rsidP="001A0645">
      <w:pPr>
        <w:jc w:val="both"/>
        <w:rPr>
          <w:rFonts w:ascii="Cambria" w:eastAsia="Times New Roman" w:hAnsi="Cambria"/>
          <w:sz w:val="16"/>
          <w:szCs w:val="16"/>
          <w:bdr w:val="none" w:sz="0" w:space="0" w:color="auto"/>
          <w:lang w:eastAsia="fr-FR"/>
        </w:rPr>
      </w:pPr>
      <w:r w:rsidRPr="00CA14B3">
        <w:rPr>
          <w:rStyle w:val="FootnoteReference"/>
          <w:sz w:val="18"/>
          <w:szCs w:val="18"/>
        </w:rPr>
        <w:footnoteRef/>
      </w:r>
      <w:r w:rsidRPr="006C0E96">
        <w:rPr>
          <w:rFonts w:ascii="Cambria" w:eastAsia="Times New Roman" w:hAnsi="Cambria"/>
          <w:sz w:val="16"/>
          <w:szCs w:val="16"/>
          <w:bdr w:val="none" w:sz="0" w:space="0" w:color="auto"/>
          <w:lang w:eastAsia="fr-FR"/>
        </w:rPr>
        <w:t xml:space="preserve">IACHR, Report No. 52/16, Case 12.521. Background. Maria Laura </w:t>
      </w:r>
      <w:proofErr w:type="spellStart"/>
      <w:r w:rsidRPr="006C0E96">
        <w:rPr>
          <w:rFonts w:ascii="Cambria" w:eastAsia="Times New Roman" w:hAnsi="Cambria"/>
          <w:sz w:val="16"/>
          <w:szCs w:val="16"/>
          <w:bdr w:val="none" w:sz="0" w:space="0" w:color="auto"/>
          <w:lang w:eastAsia="fr-FR"/>
        </w:rPr>
        <w:t>Ordenes</w:t>
      </w:r>
      <w:proofErr w:type="spellEnd"/>
      <w:r w:rsidRPr="006C0E96">
        <w:rPr>
          <w:rFonts w:ascii="Cambria" w:eastAsia="Times New Roman" w:hAnsi="Cambria"/>
          <w:sz w:val="16"/>
          <w:szCs w:val="16"/>
          <w:bdr w:val="none" w:sz="0" w:space="0" w:color="auto"/>
          <w:lang w:eastAsia="fr-FR"/>
        </w:rPr>
        <w:t xml:space="preserve"> Guerra and others. Chile. November 30, 2016; IACHR, Report No. 5/19, Petition 1560-08. Admissibility. Juan Paredes Barrientos and Family. Chile. January 31, 2019; I / A Court HR, Case of War Orders and others vs. Chile, Judgment of November 29, 2018 (Merits, Reparations and Costs).</w:t>
      </w:r>
    </w:p>
  </w:footnote>
  <w:footnote w:id="11">
    <w:p w14:paraId="518ADCEE" w14:textId="3F8CED95" w:rsidR="00A72A71" w:rsidRPr="00A72A71" w:rsidRDefault="00A72A71" w:rsidP="00C54888">
      <w:pPr>
        <w:pStyle w:val="FootnoteText"/>
        <w:ind w:firstLine="709"/>
        <w:jc w:val="both"/>
        <w:rPr>
          <w:rFonts w:asciiTheme="majorHAnsi" w:hAnsiTheme="majorHAnsi"/>
          <w:sz w:val="16"/>
          <w:szCs w:val="16"/>
          <w:lang w:val="es-ES"/>
        </w:rPr>
      </w:pPr>
      <w:r w:rsidRPr="00A72A71">
        <w:rPr>
          <w:rStyle w:val="FootnoteReference"/>
          <w:rFonts w:asciiTheme="majorHAnsi" w:hAnsiTheme="majorHAnsi"/>
          <w:sz w:val="16"/>
          <w:szCs w:val="16"/>
        </w:rPr>
        <w:footnoteRef/>
      </w:r>
      <w:r w:rsidRPr="00A72A71">
        <w:rPr>
          <w:rFonts w:asciiTheme="majorHAnsi" w:hAnsiTheme="majorHAnsi"/>
          <w:sz w:val="16"/>
          <w:szCs w:val="16"/>
        </w:rPr>
        <w:t xml:space="preserve"> </w:t>
      </w:r>
      <w:r w:rsidRPr="00A72A71">
        <w:rPr>
          <w:rFonts w:asciiTheme="majorHAnsi" w:hAnsiTheme="majorHAnsi"/>
          <w:sz w:val="16"/>
          <w:szCs w:val="16"/>
          <w:lang w:val="en"/>
        </w:rPr>
        <w:t xml:space="preserve">See IACHR, Report No. 152/17. Admissibility. Hugo </w:t>
      </w:r>
      <w:proofErr w:type="spellStart"/>
      <w:r w:rsidRPr="00A72A71">
        <w:rPr>
          <w:rFonts w:asciiTheme="majorHAnsi" w:hAnsiTheme="majorHAnsi"/>
          <w:sz w:val="16"/>
          <w:szCs w:val="16"/>
          <w:lang w:val="en"/>
        </w:rPr>
        <w:t>Tomás</w:t>
      </w:r>
      <w:proofErr w:type="spellEnd"/>
      <w:r w:rsidRPr="00A72A71">
        <w:rPr>
          <w:rFonts w:asciiTheme="majorHAnsi" w:hAnsiTheme="majorHAnsi"/>
          <w:sz w:val="16"/>
          <w:szCs w:val="16"/>
          <w:lang w:val="en"/>
        </w:rPr>
        <w:t xml:space="preserve"> </w:t>
      </w:r>
      <w:proofErr w:type="spellStart"/>
      <w:r w:rsidRPr="00A72A71">
        <w:rPr>
          <w:rFonts w:asciiTheme="majorHAnsi" w:hAnsiTheme="majorHAnsi"/>
          <w:sz w:val="16"/>
          <w:szCs w:val="16"/>
          <w:lang w:val="en"/>
        </w:rPr>
        <w:t>Martínez</w:t>
      </w:r>
      <w:proofErr w:type="spellEnd"/>
      <w:r w:rsidRPr="00A72A71">
        <w:rPr>
          <w:rFonts w:asciiTheme="majorHAnsi" w:hAnsiTheme="majorHAnsi"/>
          <w:sz w:val="16"/>
          <w:szCs w:val="16"/>
          <w:lang w:val="en"/>
        </w:rPr>
        <w:t xml:space="preserve"> </w:t>
      </w:r>
      <w:proofErr w:type="spellStart"/>
      <w:r w:rsidRPr="00A72A71">
        <w:rPr>
          <w:rFonts w:asciiTheme="majorHAnsi" w:hAnsiTheme="majorHAnsi"/>
          <w:sz w:val="16"/>
          <w:szCs w:val="16"/>
          <w:lang w:val="en"/>
        </w:rPr>
        <w:t>Guillén</w:t>
      </w:r>
      <w:proofErr w:type="spellEnd"/>
      <w:r w:rsidRPr="00A72A71">
        <w:rPr>
          <w:rFonts w:asciiTheme="majorHAnsi" w:hAnsiTheme="majorHAnsi"/>
          <w:sz w:val="16"/>
          <w:szCs w:val="16"/>
          <w:lang w:val="en"/>
        </w:rPr>
        <w:t xml:space="preserve"> and Others. Chile. November 30, 2017; and IACHR, Report No. 5/19, Petition 1560-08. Admissibility. Juan Paredes Barrientos and Family. Chile. January 31,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093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12D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040C3A" w:rsidRPr="00EC7D62" w:rsidRDefault="004728D1" w:rsidP="002C1641">
    <w:pPr>
      <w:pStyle w:val="Header"/>
      <w:tabs>
        <w:tab w:val="clear" w:pos="4320"/>
        <w:tab w:val="clear" w:pos="8640"/>
      </w:tabs>
      <w:jc w:val="center"/>
      <w:rPr>
        <w:sz w:val="22"/>
        <w:szCs w:val="22"/>
      </w:rPr>
    </w:pPr>
    <w:r>
      <w:rPr>
        <w:noProof/>
        <w:sz w:val="22"/>
        <w:szCs w:val="22"/>
      </w:rPr>
      <w:pict w14:anchorId="2431506A">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2B093" w14:textId="77777777" w:rsidR="009E29DA" w:rsidRDefault="009E29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10A608A"/>
    <w:multiLevelType w:val="hybridMultilevel"/>
    <w:tmpl w:val="ADC60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603048"/>
    <w:multiLevelType w:val="hybridMultilevel"/>
    <w:tmpl w:val="ED0A5612"/>
    <w:lvl w:ilvl="0" w:tplc="74380768">
      <w:start w:val="1"/>
      <w:numFmt w:val="decimal"/>
      <w:lvlText w:val="%1."/>
      <w:lvlJc w:val="left"/>
      <w:pPr>
        <w:ind w:left="180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3"/>
  </w:num>
  <w:num w:numId="93">
    <w:abstractNumId w:val="64"/>
  </w:num>
  <w:num w:numId="94">
    <w:abstractNumId w:val="21"/>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31"/>
  </w:num>
  <w:num w:numId="107">
    <w:abstractNumId w:val="6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756"/>
    <w:rsid w:val="000070D7"/>
    <w:rsid w:val="000111A8"/>
    <w:rsid w:val="0001788C"/>
    <w:rsid w:val="00022CF5"/>
    <w:rsid w:val="00036A8A"/>
    <w:rsid w:val="00040C3A"/>
    <w:rsid w:val="000460CA"/>
    <w:rsid w:val="000639C0"/>
    <w:rsid w:val="00070F3A"/>
    <w:rsid w:val="000716C5"/>
    <w:rsid w:val="00075E23"/>
    <w:rsid w:val="00092F32"/>
    <w:rsid w:val="0009344A"/>
    <w:rsid w:val="000A575F"/>
    <w:rsid w:val="000B276E"/>
    <w:rsid w:val="000C4365"/>
    <w:rsid w:val="000D10DB"/>
    <w:rsid w:val="00113A4F"/>
    <w:rsid w:val="00115F41"/>
    <w:rsid w:val="00124116"/>
    <w:rsid w:val="00126E08"/>
    <w:rsid w:val="0013104F"/>
    <w:rsid w:val="00137EBA"/>
    <w:rsid w:val="00145EDC"/>
    <w:rsid w:val="00153084"/>
    <w:rsid w:val="00160E9A"/>
    <w:rsid w:val="00166E38"/>
    <w:rsid w:val="00167A34"/>
    <w:rsid w:val="001714B4"/>
    <w:rsid w:val="0018037F"/>
    <w:rsid w:val="001A0645"/>
    <w:rsid w:val="001A0D52"/>
    <w:rsid w:val="001A5F27"/>
    <w:rsid w:val="001A65E4"/>
    <w:rsid w:val="001A7870"/>
    <w:rsid w:val="001C1B41"/>
    <w:rsid w:val="001E366B"/>
    <w:rsid w:val="001F1902"/>
    <w:rsid w:val="00210E0E"/>
    <w:rsid w:val="00210F4B"/>
    <w:rsid w:val="00230163"/>
    <w:rsid w:val="0023351C"/>
    <w:rsid w:val="00247403"/>
    <w:rsid w:val="00247542"/>
    <w:rsid w:val="00257893"/>
    <w:rsid w:val="00261E08"/>
    <w:rsid w:val="00262ADD"/>
    <w:rsid w:val="00263BF5"/>
    <w:rsid w:val="00266092"/>
    <w:rsid w:val="00266B61"/>
    <w:rsid w:val="0026712A"/>
    <w:rsid w:val="002704DB"/>
    <w:rsid w:val="002760CE"/>
    <w:rsid w:val="002826D3"/>
    <w:rsid w:val="002857B2"/>
    <w:rsid w:val="00293360"/>
    <w:rsid w:val="002A6B0C"/>
    <w:rsid w:val="002B7A85"/>
    <w:rsid w:val="002C1641"/>
    <w:rsid w:val="002D7EA2"/>
    <w:rsid w:val="002E15DF"/>
    <w:rsid w:val="002E187C"/>
    <w:rsid w:val="002E4C70"/>
    <w:rsid w:val="002E6E57"/>
    <w:rsid w:val="002F2697"/>
    <w:rsid w:val="00301075"/>
    <w:rsid w:val="00302733"/>
    <w:rsid w:val="003053BF"/>
    <w:rsid w:val="00311A4F"/>
    <w:rsid w:val="00314078"/>
    <w:rsid w:val="00315387"/>
    <w:rsid w:val="00321AFD"/>
    <w:rsid w:val="00322450"/>
    <w:rsid w:val="003246B5"/>
    <w:rsid w:val="0033169F"/>
    <w:rsid w:val="003414AC"/>
    <w:rsid w:val="00343F5F"/>
    <w:rsid w:val="00356185"/>
    <w:rsid w:val="00360380"/>
    <w:rsid w:val="003771A3"/>
    <w:rsid w:val="00386CF0"/>
    <w:rsid w:val="003A4348"/>
    <w:rsid w:val="003A5566"/>
    <w:rsid w:val="003C32BC"/>
    <w:rsid w:val="003D1E33"/>
    <w:rsid w:val="003D6EE0"/>
    <w:rsid w:val="003E1CF5"/>
    <w:rsid w:val="003E3E03"/>
    <w:rsid w:val="003F1BBF"/>
    <w:rsid w:val="004162B1"/>
    <w:rsid w:val="004165C2"/>
    <w:rsid w:val="004258E9"/>
    <w:rsid w:val="00433117"/>
    <w:rsid w:val="0043489C"/>
    <w:rsid w:val="004434A5"/>
    <w:rsid w:val="00450A4A"/>
    <w:rsid w:val="004666FB"/>
    <w:rsid w:val="00466D0B"/>
    <w:rsid w:val="00467B7E"/>
    <w:rsid w:val="004728D1"/>
    <w:rsid w:val="0049419D"/>
    <w:rsid w:val="004A7BA7"/>
    <w:rsid w:val="004B2762"/>
    <w:rsid w:val="004B7EB6"/>
    <w:rsid w:val="004C41DE"/>
    <w:rsid w:val="004C4B62"/>
    <w:rsid w:val="004D15E3"/>
    <w:rsid w:val="004D6025"/>
    <w:rsid w:val="004D72BC"/>
    <w:rsid w:val="004F6B67"/>
    <w:rsid w:val="00501399"/>
    <w:rsid w:val="00507BC4"/>
    <w:rsid w:val="005128E4"/>
    <w:rsid w:val="005243C2"/>
    <w:rsid w:val="00525560"/>
    <w:rsid w:val="005357A6"/>
    <w:rsid w:val="00544C49"/>
    <w:rsid w:val="005457AF"/>
    <w:rsid w:val="0057402A"/>
    <w:rsid w:val="005771D0"/>
    <w:rsid w:val="005816E5"/>
    <w:rsid w:val="0059191A"/>
    <w:rsid w:val="005921FF"/>
    <w:rsid w:val="00592718"/>
    <w:rsid w:val="005A6D0E"/>
    <w:rsid w:val="005B222D"/>
    <w:rsid w:val="005B52B0"/>
    <w:rsid w:val="005B6806"/>
    <w:rsid w:val="005C00F9"/>
    <w:rsid w:val="005C4225"/>
    <w:rsid w:val="005D2EF7"/>
    <w:rsid w:val="005F0F33"/>
    <w:rsid w:val="005F3E64"/>
    <w:rsid w:val="00600DEB"/>
    <w:rsid w:val="00607FDB"/>
    <w:rsid w:val="00613027"/>
    <w:rsid w:val="00627C9F"/>
    <w:rsid w:val="006311DA"/>
    <w:rsid w:val="006311E9"/>
    <w:rsid w:val="006318B2"/>
    <w:rsid w:val="00632354"/>
    <w:rsid w:val="00642810"/>
    <w:rsid w:val="00652333"/>
    <w:rsid w:val="00653EA6"/>
    <w:rsid w:val="0066773A"/>
    <w:rsid w:val="0068009E"/>
    <w:rsid w:val="00693877"/>
    <w:rsid w:val="00696C54"/>
    <w:rsid w:val="006A17D2"/>
    <w:rsid w:val="006A73E6"/>
    <w:rsid w:val="006B2D5C"/>
    <w:rsid w:val="006C4EB1"/>
    <w:rsid w:val="006D4707"/>
    <w:rsid w:val="006E0166"/>
    <w:rsid w:val="006E270D"/>
    <w:rsid w:val="006E7B34"/>
    <w:rsid w:val="006F044A"/>
    <w:rsid w:val="00701B24"/>
    <w:rsid w:val="00706858"/>
    <w:rsid w:val="00713AED"/>
    <w:rsid w:val="0071495F"/>
    <w:rsid w:val="0073798E"/>
    <w:rsid w:val="00740872"/>
    <w:rsid w:val="00745899"/>
    <w:rsid w:val="00752D34"/>
    <w:rsid w:val="0075550B"/>
    <w:rsid w:val="007607C4"/>
    <w:rsid w:val="0076643F"/>
    <w:rsid w:val="00781653"/>
    <w:rsid w:val="0078664D"/>
    <w:rsid w:val="007A2082"/>
    <w:rsid w:val="007A2F70"/>
    <w:rsid w:val="007A366D"/>
    <w:rsid w:val="007C3334"/>
    <w:rsid w:val="007C52BB"/>
    <w:rsid w:val="007D2B98"/>
    <w:rsid w:val="007F5593"/>
    <w:rsid w:val="007F6DE9"/>
    <w:rsid w:val="007F7980"/>
    <w:rsid w:val="00803F1C"/>
    <w:rsid w:val="0080600E"/>
    <w:rsid w:val="00817612"/>
    <w:rsid w:val="008258D7"/>
    <w:rsid w:val="00837C45"/>
    <w:rsid w:val="00853419"/>
    <w:rsid w:val="008546E5"/>
    <w:rsid w:val="008627B3"/>
    <w:rsid w:val="008801F8"/>
    <w:rsid w:val="00897E12"/>
    <w:rsid w:val="008A270A"/>
    <w:rsid w:val="008D43BA"/>
    <w:rsid w:val="008E3759"/>
    <w:rsid w:val="008E40F5"/>
    <w:rsid w:val="008E4EEF"/>
    <w:rsid w:val="00903515"/>
    <w:rsid w:val="009041DC"/>
    <w:rsid w:val="009104B4"/>
    <w:rsid w:val="009228DA"/>
    <w:rsid w:val="00925FCD"/>
    <w:rsid w:val="0093441A"/>
    <w:rsid w:val="00936805"/>
    <w:rsid w:val="0095447F"/>
    <w:rsid w:val="00954BF7"/>
    <w:rsid w:val="0096706E"/>
    <w:rsid w:val="00975E8C"/>
    <w:rsid w:val="00981FBA"/>
    <w:rsid w:val="0098783D"/>
    <w:rsid w:val="009B306D"/>
    <w:rsid w:val="009B381B"/>
    <w:rsid w:val="009D59D2"/>
    <w:rsid w:val="009D7611"/>
    <w:rsid w:val="009E29DA"/>
    <w:rsid w:val="009E53DE"/>
    <w:rsid w:val="009E566A"/>
    <w:rsid w:val="00A0523B"/>
    <w:rsid w:val="00A12DBC"/>
    <w:rsid w:val="00A228C6"/>
    <w:rsid w:val="00A2467F"/>
    <w:rsid w:val="00A42541"/>
    <w:rsid w:val="00A431CA"/>
    <w:rsid w:val="00A43458"/>
    <w:rsid w:val="00A528D1"/>
    <w:rsid w:val="00A66BE5"/>
    <w:rsid w:val="00A72A71"/>
    <w:rsid w:val="00A90028"/>
    <w:rsid w:val="00A94B9D"/>
    <w:rsid w:val="00AB4FA4"/>
    <w:rsid w:val="00AD37C1"/>
    <w:rsid w:val="00AE2C03"/>
    <w:rsid w:val="00AE4F0B"/>
    <w:rsid w:val="00AE66EC"/>
    <w:rsid w:val="00AE6F91"/>
    <w:rsid w:val="00AF5571"/>
    <w:rsid w:val="00B06BB7"/>
    <w:rsid w:val="00B06F3D"/>
    <w:rsid w:val="00B167E9"/>
    <w:rsid w:val="00B179ED"/>
    <w:rsid w:val="00B314DB"/>
    <w:rsid w:val="00B31EBE"/>
    <w:rsid w:val="00B3718B"/>
    <w:rsid w:val="00B44B23"/>
    <w:rsid w:val="00B4632A"/>
    <w:rsid w:val="00B92E49"/>
    <w:rsid w:val="00B9767A"/>
    <w:rsid w:val="00B97D0D"/>
    <w:rsid w:val="00BA276C"/>
    <w:rsid w:val="00BB306F"/>
    <w:rsid w:val="00BD232B"/>
    <w:rsid w:val="00BD2E42"/>
    <w:rsid w:val="00BD4B89"/>
    <w:rsid w:val="00BE6657"/>
    <w:rsid w:val="00C022B4"/>
    <w:rsid w:val="00C02721"/>
    <w:rsid w:val="00C21762"/>
    <w:rsid w:val="00C24543"/>
    <w:rsid w:val="00C256A2"/>
    <w:rsid w:val="00C3492D"/>
    <w:rsid w:val="00C3521D"/>
    <w:rsid w:val="00C355B4"/>
    <w:rsid w:val="00C54888"/>
    <w:rsid w:val="00C55560"/>
    <w:rsid w:val="00C66B72"/>
    <w:rsid w:val="00C77713"/>
    <w:rsid w:val="00C87C57"/>
    <w:rsid w:val="00C9409E"/>
    <w:rsid w:val="00C9567A"/>
    <w:rsid w:val="00C962B2"/>
    <w:rsid w:val="00CA6577"/>
    <w:rsid w:val="00CB2660"/>
    <w:rsid w:val="00CC5E90"/>
    <w:rsid w:val="00CD046C"/>
    <w:rsid w:val="00CE350D"/>
    <w:rsid w:val="00CE5199"/>
    <w:rsid w:val="00CE66D5"/>
    <w:rsid w:val="00D05376"/>
    <w:rsid w:val="00D144F1"/>
    <w:rsid w:val="00D219EA"/>
    <w:rsid w:val="00D311C0"/>
    <w:rsid w:val="00D34786"/>
    <w:rsid w:val="00D40A1E"/>
    <w:rsid w:val="00D533C0"/>
    <w:rsid w:val="00D630BB"/>
    <w:rsid w:val="00D66D3C"/>
    <w:rsid w:val="00D707F4"/>
    <w:rsid w:val="00D712D3"/>
    <w:rsid w:val="00D71422"/>
    <w:rsid w:val="00D7145E"/>
    <w:rsid w:val="00D75084"/>
    <w:rsid w:val="00D7558D"/>
    <w:rsid w:val="00D81D92"/>
    <w:rsid w:val="00D93446"/>
    <w:rsid w:val="00DA7B5F"/>
    <w:rsid w:val="00DC7B91"/>
    <w:rsid w:val="00DF078B"/>
    <w:rsid w:val="00DF350D"/>
    <w:rsid w:val="00E227C1"/>
    <w:rsid w:val="00E243FB"/>
    <w:rsid w:val="00E43157"/>
    <w:rsid w:val="00E47F3D"/>
    <w:rsid w:val="00E533FF"/>
    <w:rsid w:val="00E709B3"/>
    <w:rsid w:val="00E7588C"/>
    <w:rsid w:val="00E76E74"/>
    <w:rsid w:val="00E7797F"/>
    <w:rsid w:val="00E850B6"/>
    <w:rsid w:val="00E8789F"/>
    <w:rsid w:val="00E97B71"/>
    <w:rsid w:val="00EB454D"/>
    <w:rsid w:val="00EB641F"/>
    <w:rsid w:val="00ED0D1B"/>
    <w:rsid w:val="00ED3C52"/>
    <w:rsid w:val="00ED5FB1"/>
    <w:rsid w:val="00EE3522"/>
    <w:rsid w:val="00EF619B"/>
    <w:rsid w:val="00F00B55"/>
    <w:rsid w:val="00F1380F"/>
    <w:rsid w:val="00F14F0E"/>
    <w:rsid w:val="00F15A3B"/>
    <w:rsid w:val="00F22F62"/>
    <w:rsid w:val="00F24C29"/>
    <w:rsid w:val="00F253CC"/>
    <w:rsid w:val="00F42B71"/>
    <w:rsid w:val="00F455FB"/>
    <w:rsid w:val="00F56BA5"/>
    <w:rsid w:val="00F621C3"/>
    <w:rsid w:val="00F644E6"/>
    <w:rsid w:val="00F732D0"/>
    <w:rsid w:val="00F9653B"/>
    <w:rsid w:val="00FB2DCE"/>
    <w:rsid w:val="00FB62CF"/>
    <w:rsid w:val="00FB786B"/>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FEE18-DFE2-4861-BF30-BE3EAB25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88/20</dc:title>
  <dc:creator/>
  <cp:lastModifiedBy/>
  <cp:revision>1</cp:revision>
  <dcterms:created xsi:type="dcterms:W3CDTF">2020-06-25T15:22:00Z</dcterms:created>
  <dcterms:modified xsi:type="dcterms:W3CDTF">2020-06-25T15:22:00Z</dcterms:modified>
</cp:coreProperties>
</file>