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15AA2E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1413C">
                              <w:rPr>
                                <w:rFonts w:asciiTheme="majorHAnsi" w:hAnsiTheme="majorHAnsi" w:cs="Arial"/>
                                <w:b/>
                                <w:bCs/>
                                <w:color w:val="0D0D0D" w:themeColor="text1" w:themeTint="F2"/>
                                <w:sz w:val="36"/>
                                <w:szCs w:val="40"/>
                              </w:rPr>
                              <w:t>102</w:t>
                            </w:r>
                            <w:r w:rsidR="00322450" w:rsidRPr="004B7EB6">
                              <w:rPr>
                                <w:rFonts w:asciiTheme="majorHAnsi" w:hAnsiTheme="majorHAnsi" w:cs="Arial"/>
                                <w:b/>
                                <w:bCs/>
                                <w:color w:val="0D0D0D" w:themeColor="text1" w:themeTint="F2"/>
                                <w:sz w:val="36"/>
                                <w:szCs w:val="40"/>
                              </w:rPr>
                              <w:t>/</w:t>
                            </w:r>
                            <w:r w:rsidR="00F1413C">
                              <w:rPr>
                                <w:rFonts w:asciiTheme="majorHAnsi" w:hAnsiTheme="majorHAnsi" w:cs="Arial"/>
                                <w:b/>
                                <w:bCs/>
                                <w:color w:val="0D0D0D" w:themeColor="text1" w:themeTint="F2"/>
                                <w:sz w:val="36"/>
                                <w:szCs w:val="40"/>
                              </w:rPr>
                              <w:t>20</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722A8">
                              <w:rPr>
                                <w:rFonts w:asciiTheme="majorHAnsi" w:hAnsiTheme="majorHAnsi" w:cs="Arial"/>
                                <w:b/>
                                <w:bCs/>
                                <w:color w:val="0D0D0D" w:themeColor="text1" w:themeTint="F2"/>
                                <w:sz w:val="36"/>
                                <w:szCs w:val="40"/>
                              </w:rPr>
                              <w:t>1058</w:t>
                            </w:r>
                            <w:r w:rsidR="00F621C3">
                              <w:rPr>
                                <w:rFonts w:asciiTheme="majorHAnsi" w:hAnsiTheme="majorHAnsi" w:cs="Arial"/>
                                <w:b/>
                                <w:bCs/>
                                <w:color w:val="0D0D0D" w:themeColor="text1" w:themeTint="F2"/>
                                <w:sz w:val="36"/>
                                <w:szCs w:val="40"/>
                              </w:rPr>
                              <w:t>-</w:t>
                            </w:r>
                            <w:r w:rsidR="00C722A8">
                              <w:rPr>
                                <w:rFonts w:asciiTheme="majorHAnsi" w:hAnsiTheme="majorHAnsi" w:cs="Arial"/>
                                <w:b/>
                                <w:bCs/>
                                <w:color w:val="0D0D0D" w:themeColor="text1" w:themeTint="F2"/>
                                <w:sz w:val="36"/>
                                <w:szCs w:val="40"/>
                              </w:rPr>
                              <w:t>13</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Pr="008A1C23">
                              <w:rPr>
                                <w:rFonts w:asciiTheme="majorHAnsi" w:hAnsiTheme="majorHAnsi" w:cs="Arial"/>
                                <w:szCs w:val="22"/>
                              </w:rPr>
                              <w:t>ADMISSIBILITY</w:t>
                            </w:r>
                            <w:r w:rsidR="00F621C3" w:rsidRPr="008546E5">
                              <w:rPr>
                                <w:rFonts w:asciiTheme="majorHAnsi" w:hAnsiTheme="majorHAnsi" w:cs="Arial"/>
                                <w:color w:val="FF0000"/>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3A45A9" w:rsidRPr="00424A1C" w:rsidRDefault="003A45A9"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r w:rsidRPr="00424A1C">
                              <w:rPr>
                                <w:rFonts w:ascii="Cambria" w:hAnsi="Cambria" w:cs="Arial"/>
                                <w:color w:val="0D0D0D"/>
                                <w:szCs w:val="22"/>
                                <w:lang w:val="es-US"/>
                              </w:rPr>
                              <w:t xml:space="preserve">CLAUDIA BARACALDO BEJARANO </w:t>
                            </w:r>
                            <w:r w:rsidR="004F6F9A" w:rsidRPr="00424A1C">
                              <w:rPr>
                                <w:rFonts w:ascii="Cambria" w:hAnsi="Cambria" w:cs="Arial"/>
                                <w:color w:val="0D0D0D"/>
                                <w:szCs w:val="22"/>
                                <w:lang w:val="es-US"/>
                              </w:rPr>
                              <w:t>AND FAMILY</w:t>
                            </w:r>
                          </w:p>
                          <w:p w:rsidR="00F42B71" w:rsidRPr="00424A1C" w:rsidRDefault="00F621C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r w:rsidRPr="00424A1C">
                              <w:rPr>
                                <w:rFonts w:ascii="Cambria" w:hAnsi="Cambria" w:cs="Arial"/>
                                <w:color w:val="0D0D0D"/>
                                <w:szCs w:val="22"/>
                                <w:lang w:val="es-US"/>
                              </w:rPr>
                              <w:t>CO</w:t>
                            </w:r>
                            <w:r w:rsidR="00C722A8" w:rsidRPr="00424A1C">
                              <w:rPr>
                                <w:rFonts w:ascii="Cambria" w:hAnsi="Cambria" w:cs="Arial"/>
                                <w:color w:val="0D0D0D"/>
                                <w:szCs w:val="22"/>
                                <w:lang w:val="es-US"/>
                              </w:rPr>
                              <w:t>LOMBIA</w:t>
                            </w:r>
                          </w:p>
                          <w:p w:rsidR="005B52B0" w:rsidRPr="00424A1C" w:rsidRDefault="005B52B0" w:rsidP="00F42B71">
                            <w:pPr>
                              <w:spacing w:line="276" w:lineRule="auto"/>
                              <w:rPr>
                                <w:rFonts w:asciiTheme="majorHAnsi" w:hAnsiTheme="majorHAnsi"/>
                                <w:color w:val="0D0D0D" w:themeColor="text1" w:themeTint="F2"/>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1413C">
                        <w:rPr>
                          <w:rFonts w:asciiTheme="majorHAnsi" w:hAnsiTheme="majorHAnsi" w:cs="Arial"/>
                          <w:b/>
                          <w:bCs/>
                          <w:color w:val="0D0D0D" w:themeColor="text1" w:themeTint="F2"/>
                          <w:sz w:val="36"/>
                          <w:szCs w:val="40"/>
                        </w:rPr>
                        <w:t>102</w:t>
                      </w:r>
                      <w:r w:rsidR="00322450" w:rsidRPr="004B7EB6">
                        <w:rPr>
                          <w:rFonts w:asciiTheme="majorHAnsi" w:hAnsiTheme="majorHAnsi" w:cs="Arial"/>
                          <w:b/>
                          <w:bCs/>
                          <w:color w:val="0D0D0D" w:themeColor="text1" w:themeTint="F2"/>
                          <w:sz w:val="36"/>
                          <w:szCs w:val="40"/>
                        </w:rPr>
                        <w:t>/</w:t>
                      </w:r>
                      <w:r w:rsidR="00F1413C">
                        <w:rPr>
                          <w:rFonts w:asciiTheme="majorHAnsi" w:hAnsiTheme="majorHAnsi" w:cs="Arial"/>
                          <w:b/>
                          <w:bCs/>
                          <w:color w:val="0D0D0D" w:themeColor="text1" w:themeTint="F2"/>
                          <w:sz w:val="36"/>
                          <w:szCs w:val="40"/>
                        </w:rPr>
                        <w:t>20</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722A8">
                        <w:rPr>
                          <w:rFonts w:asciiTheme="majorHAnsi" w:hAnsiTheme="majorHAnsi" w:cs="Arial"/>
                          <w:b/>
                          <w:bCs/>
                          <w:color w:val="0D0D0D" w:themeColor="text1" w:themeTint="F2"/>
                          <w:sz w:val="36"/>
                          <w:szCs w:val="40"/>
                        </w:rPr>
                        <w:t>1058</w:t>
                      </w:r>
                      <w:r w:rsidR="00F621C3">
                        <w:rPr>
                          <w:rFonts w:asciiTheme="majorHAnsi" w:hAnsiTheme="majorHAnsi" w:cs="Arial"/>
                          <w:b/>
                          <w:bCs/>
                          <w:color w:val="0D0D0D" w:themeColor="text1" w:themeTint="F2"/>
                          <w:sz w:val="36"/>
                          <w:szCs w:val="40"/>
                        </w:rPr>
                        <w:t>-</w:t>
                      </w:r>
                      <w:r w:rsidR="00C722A8">
                        <w:rPr>
                          <w:rFonts w:asciiTheme="majorHAnsi" w:hAnsiTheme="majorHAnsi" w:cs="Arial"/>
                          <w:b/>
                          <w:bCs/>
                          <w:color w:val="0D0D0D" w:themeColor="text1" w:themeTint="F2"/>
                          <w:sz w:val="36"/>
                          <w:szCs w:val="40"/>
                        </w:rPr>
                        <w:t>13</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Pr="008A1C23">
                        <w:rPr>
                          <w:rFonts w:asciiTheme="majorHAnsi" w:hAnsiTheme="majorHAnsi" w:cs="Arial"/>
                          <w:szCs w:val="22"/>
                        </w:rPr>
                        <w:t>ADMISSIBILITY</w:t>
                      </w:r>
                      <w:r w:rsidR="00F621C3" w:rsidRPr="008546E5">
                        <w:rPr>
                          <w:rFonts w:asciiTheme="majorHAnsi" w:hAnsiTheme="majorHAnsi" w:cs="Arial"/>
                          <w:color w:val="FF0000"/>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3A45A9" w:rsidRPr="003A45A9" w:rsidRDefault="003A45A9"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3A45A9">
                        <w:rPr>
                          <w:rFonts w:ascii="Cambria" w:hAnsi="Cambria" w:cs="Arial"/>
                          <w:color w:val="0D0D0D"/>
                          <w:szCs w:val="22"/>
                        </w:rPr>
                        <w:t xml:space="preserve">CLAUDIA BARACALDO BEJARANO </w:t>
                      </w:r>
                      <w:r w:rsidR="004F6F9A">
                        <w:rPr>
                          <w:rFonts w:ascii="Cambria" w:hAnsi="Cambria" w:cs="Arial"/>
                          <w:color w:val="0D0D0D"/>
                          <w:szCs w:val="22"/>
                        </w:rPr>
                        <w:t>AND FAMILY</w:t>
                      </w:r>
                    </w:p>
                    <w:p w:rsidR="00F42B71" w:rsidRPr="004B625D" w:rsidRDefault="00F621C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w:t>
                      </w:r>
                      <w:r w:rsidR="00C722A8">
                        <w:rPr>
                          <w:rFonts w:ascii="Cambria" w:hAnsi="Cambria" w:cs="Arial"/>
                          <w:color w:val="0D0D0D"/>
                          <w:szCs w:val="22"/>
                        </w:rPr>
                        <w:t>LOMBIA</w:t>
                      </w: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F1413C">
                              <w:rPr>
                                <w:rFonts w:asciiTheme="minorHAnsi" w:hAnsiTheme="minorHAnsi"/>
                                <w:color w:val="FFFFFF" w:themeColor="background1"/>
                                <w:sz w:val="22"/>
                                <w:lang w:val="pt-BR"/>
                              </w:rPr>
                              <w:t xml:space="preserve"> 112</w:t>
                            </w:r>
                          </w:p>
                          <w:p w:rsidR="00627C9F" w:rsidRPr="004B7EB6" w:rsidRDefault="00F1413C" w:rsidP="009E566A">
                            <w:pPr>
                              <w:jc w:val="right"/>
                              <w:rPr>
                                <w:rFonts w:asciiTheme="minorHAnsi" w:hAnsiTheme="minorHAnsi"/>
                                <w:color w:val="FFFFFF" w:themeColor="background1"/>
                                <w:sz w:val="22"/>
                              </w:rPr>
                            </w:pPr>
                            <w:r>
                              <w:rPr>
                                <w:rFonts w:asciiTheme="minorHAnsi" w:hAnsiTheme="minorHAnsi"/>
                                <w:color w:val="FFFFFF" w:themeColor="background1"/>
                                <w:sz w:val="22"/>
                              </w:rPr>
                              <w:t>24 April 20</w:t>
                            </w:r>
                            <w:r w:rsidR="00F42B71">
                              <w:rPr>
                                <w:rFonts w:asciiTheme="minorHAnsi" w:hAnsiTheme="minorHAnsi"/>
                                <w:color w:val="FFFFFF" w:themeColor="background1"/>
                                <w:sz w:val="22"/>
                              </w:rPr>
                              <w:t>20</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C4365" w:rsidRPr="00F1413C">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F1413C">
                        <w:rPr>
                          <w:rFonts w:asciiTheme="minorHAnsi" w:hAnsiTheme="minorHAnsi"/>
                          <w:color w:val="FFFFFF" w:themeColor="background1"/>
                          <w:sz w:val="22"/>
                          <w:lang w:val="pt-BR"/>
                        </w:rPr>
                        <w:t xml:space="preserve"> 112</w:t>
                      </w:r>
                    </w:p>
                    <w:p w:rsidR="00627C9F" w:rsidRPr="004B7EB6" w:rsidRDefault="00F1413C" w:rsidP="009E566A">
                      <w:pPr>
                        <w:jc w:val="right"/>
                        <w:rPr>
                          <w:rFonts w:asciiTheme="minorHAnsi" w:hAnsiTheme="minorHAnsi"/>
                          <w:color w:val="FFFFFF" w:themeColor="background1"/>
                          <w:sz w:val="22"/>
                        </w:rPr>
                      </w:pPr>
                      <w:r>
                        <w:rPr>
                          <w:rFonts w:asciiTheme="minorHAnsi" w:hAnsiTheme="minorHAnsi"/>
                          <w:color w:val="FFFFFF" w:themeColor="background1"/>
                          <w:sz w:val="22"/>
                        </w:rPr>
                        <w:t>24 April 20</w:t>
                      </w:r>
                      <w:r w:rsidR="00F42B71">
                        <w:rPr>
                          <w:rFonts w:asciiTheme="minorHAnsi" w:hAnsiTheme="minorHAnsi"/>
                          <w:color w:val="FFFFFF" w:themeColor="background1"/>
                          <w:sz w:val="22"/>
                        </w:rPr>
                        <w:t>20</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C4365" w:rsidRPr="00F1413C">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F1413C">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 </w:t>
                            </w:r>
                            <w:r w:rsidR="00F1413C">
                              <w:rPr>
                                <w:rFonts w:asciiTheme="majorHAnsi" w:hAnsiTheme="majorHAnsi"/>
                                <w:color w:val="0D0D0D" w:themeColor="text1" w:themeTint="F2"/>
                                <w:sz w:val="18"/>
                                <w:szCs w:val="20"/>
                              </w:rPr>
                              <w:t>April 24</w:t>
                            </w:r>
                            <w:r w:rsidR="000C4365">
                              <w:rPr>
                                <w:rFonts w:asciiTheme="majorHAnsi" w:hAnsiTheme="majorHAnsi"/>
                                <w:color w:val="0D0D0D" w:themeColor="text1" w:themeTint="F2"/>
                                <w:sz w:val="18"/>
                                <w:szCs w:val="20"/>
                              </w:rPr>
                              <w:t>, 20</w:t>
                            </w:r>
                            <w:r w:rsidR="00F1413C">
                              <w:rPr>
                                <w:rFonts w:asciiTheme="majorHAnsi" w:hAnsiTheme="majorHAnsi"/>
                                <w:color w:val="0D0D0D" w:themeColor="text1" w:themeTint="F2"/>
                                <w:sz w:val="18"/>
                                <w:szCs w:val="20"/>
                              </w:rPr>
                              <w:t>20</w:t>
                            </w:r>
                            <w:r w:rsidR="00424A1C">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F1413C">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 </w:t>
                      </w:r>
                      <w:r w:rsidR="00F1413C">
                        <w:rPr>
                          <w:rFonts w:asciiTheme="majorHAnsi" w:hAnsiTheme="majorHAnsi"/>
                          <w:color w:val="0D0D0D" w:themeColor="text1" w:themeTint="F2"/>
                          <w:sz w:val="18"/>
                          <w:szCs w:val="20"/>
                        </w:rPr>
                        <w:t>April 24</w:t>
                      </w:r>
                      <w:r w:rsidR="000C4365">
                        <w:rPr>
                          <w:rFonts w:asciiTheme="majorHAnsi" w:hAnsiTheme="majorHAnsi"/>
                          <w:color w:val="0D0D0D" w:themeColor="text1" w:themeTint="F2"/>
                          <w:sz w:val="18"/>
                          <w:szCs w:val="20"/>
                        </w:rPr>
                        <w:t>, 20</w:t>
                      </w:r>
                      <w:r w:rsidR="00F1413C">
                        <w:rPr>
                          <w:rFonts w:asciiTheme="majorHAnsi" w:hAnsiTheme="majorHAnsi"/>
                          <w:color w:val="0D0D0D" w:themeColor="text1" w:themeTint="F2"/>
                          <w:sz w:val="18"/>
                          <w:szCs w:val="20"/>
                        </w:rPr>
                        <w:t>20</w:t>
                      </w:r>
                      <w:r w:rsidR="00424A1C">
                        <w:rPr>
                          <w:rFonts w:asciiTheme="majorHAnsi" w:hAnsiTheme="majorHAnsi"/>
                          <w:color w:val="0D0D0D" w:themeColor="text1" w:themeTint="F2"/>
                          <w:sz w:val="18"/>
                          <w:szCs w:val="20"/>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1413C">
                              <w:rPr>
                                <w:rFonts w:asciiTheme="majorHAnsi" w:hAnsiTheme="majorHAnsi"/>
                                <w:color w:val="595959" w:themeColor="text1" w:themeTint="A6"/>
                                <w:sz w:val="18"/>
                              </w:rPr>
                              <w:t>102</w:t>
                            </w:r>
                            <w:r w:rsidR="00022CF5">
                              <w:rPr>
                                <w:rFonts w:asciiTheme="majorHAnsi" w:hAnsiTheme="majorHAnsi"/>
                                <w:color w:val="595959" w:themeColor="text1" w:themeTint="A6"/>
                                <w:sz w:val="18"/>
                              </w:rPr>
                              <w:t>/</w:t>
                            </w:r>
                            <w:r w:rsidR="00F1413C">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F1413C">
                              <w:rPr>
                                <w:rFonts w:asciiTheme="majorHAnsi" w:hAnsiTheme="majorHAnsi"/>
                                <w:color w:val="595959" w:themeColor="text1" w:themeTint="A6"/>
                                <w:sz w:val="18"/>
                              </w:rPr>
                              <w:t>1058</w:t>
                            </w:r>
                            <w:r w:rsidR="00F621C3">
                              <w:rPr>
                                <w:rFonts w:asciiTheme="majorHAnsi" w:hAnsiTheme="majorHAnsi"/>
                                <w:color w:val="595959" w:themeColor="text1" w:themeTint="A6"/>
                                <w:sz w:val="18"/>
                              </w:rPr>
                              <w:t>-</w:t>
                            </w:r>
                            <w:r w:rsidR="00F1413C">
                              <w:rPr>
                                <w:rFonts w:asciiTheme="majorHAnsi" w:hAnsiTheme="majorHAnsi"/>
                                <w:color w:val="595959" w:themeColor="text1" w:themeTint="A6"/>
                                <w:sz w:val="18"/>
                              </w:rPr>
                              <w:t>13</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F1413C">
                              <w:rPr>
                                <w:rFonts w:asciiTheme="majorHAnsi" w:hAnsiTheme="majorHAnsi"/>
                                <w:color w:val="595959" w:themeColor="text1" w:themeTint="A6"/>
                                <w:sz w:val="18"/>
                              </w:rPr>
                              <w:t xml:space="preserve">Claudia Baracaldo </w:t>
                            </w:r>
                            <w:proofErr w:type="spellStart"/>
                            <w:r w:rsidR="00F1413C">
                              <w:rPr>
                                <w:rFonts w:asciiTheme="majorHAnsi" w:hAnsiTheme="majorHAnsi"/>
                                <w:color w:val="595959" w:themeColor="text1" w:themeTint="A6"/>
                                <w:sz w:val="18"/>
                              </w:rPr>
                              <w:t>Bejarano</w:t>
                            </w:r>
                            <w:proofErr w:type="spellEnd"/>
                            <w:r w:rsidR="00F1413C">
                              <w:rPr>
                                <w:rFonts w:asciiTheme="majorHAnsi" w:hAnsiTheme="majorHAnsi"/>
                                <w:color w:val="595959" w:themeColor="text1" w:themeTint="A6"/>
                                <w:sz w:val="18"/>
                              </w:rPr>
                              <w:t xml:space="preserve"> and family</w:t>
                            </w:r>
                            <w:r w:rsidRPr="003C32BC">
                              <w:rPr>
                                <w:rFonts w:asciiTheme="majorHAnsi" w:hAnsiTheme="majorHAnsi"/>
                                <w:color w:val="595959" w:themeColor="text1" w:themeTint="A6"/>
                                <w:sz w:val="18"/>
                              </w:rPr>
                              <w:t xml:space="preserve">. </w:t>
                            </w:r>
                            <w:r w:rsidR="00F1413C">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F1413C">
                              <w:rPr>
                                <w:rFonts w:asciiTheme="majorHAnsi" w:hAnsiTheme="majorHAnsi"/>
                                <w:color w:val="595959" w:themeColor="text1" w:themeTint="A6"/>
                                <w:sz w:val="18"/>
                              </w:rPr>
                              <w:t>April 24,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1413C">
                        <w:rPr>
                          <w:rFonts w:asciiTheme="majorHAnsi" w:hAnsiTheme="majorHAnsi"/>
                          <w:color w:val="595959" w:themeColor="text1" w:themeTint="A6"/>
                          <w:sz w:val="18"/>
                        </w:rPr>
                        <w:t>102</w:t>
                      </w:r>
                      <w:r w:rsidR="00022CF5">
                        <w:rPr>
                          <w:rFonts w:asciiTheme="majorHAnsi" w:hAnsiTheme="majorHAnsi"/>
                          <w:color w:val="595959" w:themeColor="text1" w:themeTint="A6"/>
                          <w:sz w:val="18"/>
                        </w:rPr>
                        <w:t>/</w:t>
                      </w:r>
                      <w:r w:rsidR="00F1413C">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F1413C">
                        <w:rPr>
                          <w:rFonts w:asciiTheme="majorHAnsi" w:hAnsiTheme="majorHAnsi"/>
                          <w:color w:val="595959" w:themeColor="text1" w:themeTint="A6"/>
                          <w:sz w:val="18"/>
                        </w:rPr>
                        <w:t>1058</w:t>
                      </w:r>
                      <w:r w:rsidR="00F621C3">
                        <w:rPr>
                          <w:rFonts w:asciiTheme="majorHAnsi" w:hAnsiTheme="majorHAnsi"/>
                          <w:color w:val="595959" w:themeColor="text1" w:themeTint="A6"/>
                          <w:sz w:val="18"/>
                        </w:rPr>
                        <w:t>-</w:t>
                      </w:r>
                      <w:r w:rsidR="00F1413C">
                        <w:rPr>
                          <w:rFonts w:asciiTheme="majorHAnsi" w:hAnsiTheme="majorHAnsi"/>
                          <w:color w:val="595959" w:themeColor="text1" w:themeTint="A6"/>
                          <w:sz w:val="18"/>
                        </w:rPr>
                        <w:t>13</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F1413C">
                        <w:rPr>
                          <w:rFonts w:asciiTheme="majorHAnsi" w:hAnsiTheme="majorHAnsi"/>
                          <w:color w:val="595959" w:themeColor="text1" w:themeTint="A6"/>
                          <w:sz w:val="18"/>
                        </w:rPr>
                        <w:t>Claudia Baracaldo Bejarano and family</w:t>
                      </w:r>
                      <w:r w:rsidRPr="003C32BC">
                        <w:rPr>
                          <w:rFonts w:asciiTheme="majorHAnsi" w:hAnsiTheme="majorHAnsi"/>
                          <w:color w:val="595959" w:themeColor="text1" w:themeTint="A6"/>
                          <w:sz w:val="18"/>
                        </w:rPr>
                        <w:t xml:space="preserve">. </w:t>
                      </w:r>
                      <w:r w:rsidR="00F1413C">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F1413C">
                        <w:rPr>
                          <w:rFonts w:asciiTheme="majorHAnsi" w:hAnsiTheme="majorHAnsi"/>
                          <w:color w:val="595959" w:themeColor="text1" w:themeTint="A6"/>
                          <w:sz w:val="18"/>
                        </w:rPr>
                        <w:t>April 24, 2020.</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424A1C">
                            <w:r>
                              <w:rPr>
                                <w:noProof/>
                              </w:rPr>
                              <w:drawing>
                                <wp:inline distT="0" distB="0" distL="0" distR="0" wp14:anchorId="1DDF53E7" wp14:editId="44D75682">
                                  <wp:extent cx="1519555" cy="387985"/>
                                  <wp:effectExtent l="0" t="0" r="4445"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424A1C">
                      <w:r>
                        <w:rPr>
                          <w:noProof/>
                        </w:rPr>
                        <w:drawing>
                          <wp:inline distT="0" distB="0" distL="0" distR="0" wp14:anchorId="1DDF53E7" wp14:editId="44D75682">
                            <wp:extent cx="1519555" cy="387985"/>
                            <wp:effectExtent l="0" t="0" r="4445"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F621C3" w:rsidRPr="00466D0B" w:rsidRDefault="00F621C3" w:rsidP="00C355B4">
      <w:pPr>
        <w:spacing w:after="12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rsidTr="00C355B4">
        <w:tc>
          <w:tcPr>
            <w:tcW w:w="2790" w:type="dxa"/>
            <w:tcBorders>
              <w:top w:val="single" w:sz="4" w:space="0" w:color="auto"/>
              <w:bottom w:val="single" w:sz="6" w:space="0" w:color="auto"/>
            </w:tcBorders>
            <w:shd w:val="clear" w:color="auto" w:fill="67AE3C"/>
            <w:vAlign w:val="center"/>
          </w:tcPr>
          <w:p w:rsidR="00F621C3" w:rsidRPr="00C355B4" w:rsidRDefault="003771A3"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Petitioner</w:t>
            </w:r>
          </w:p>
        </w:tc>
        <w:tc>
          <w:tcPr>
            <w:tcW w:w="6570" w:type="dxa"/>
            <w:vAlign w:val="center"/>
          </w:tcPr>
          <w:p w:rsidR="00F621C3" w:rsidRPr="00C722A8" w:rsidRDefault="00C722A8" w:rsidP="009163FC">
            <w:pPr>
              <w:jc w:val="both"/>
              <w:rPr>
                <w:rFonts w:ascii="Cambria" w:hAnsi="Cambria"/>
                <w:bCs/>
                <w:sz w:val="19"/>
                <w:szCs w:val="19"/>
              </w:rPr>
            </w:pPr>
            <w:r w:rsidRPr="00C722A8">
              <w:rPr>
                <w:rFonts w:ascii="Cambria" w:hAnsi="Cambria"/>
                <w:bCs/>
                <w:sz w:val="19"/>
                <w:szCs w:val="19"/>
              </w:rPr>
              <w:t xml:space="preserve">Claudia Baracaldo </w:t>
            </w:r>
            <w:proofErr w:type="spellStart"/>
            <w:r w:rsidRPr="00C722A8">
              <w:rPr>
                <w:rFonts w:ascii="Cambria" w:hAnsi="Cambria"/>
                <w:bCs/>
                <w:sz w:val="19"/>
                <w:szCs w:val="19"/>
              </w:rPr>
              <w:t>Bejarano</w:t>
            </w:r>
            <w:proofErr w:type="spellEnd"/>
          </w:p>
        </w:tc>
      </w:tr>
      <w:tr w:rsidR="00F621C3" w:rsidRPr="00424A1C" w:rsidTr="00C355B4">
        <w:tc>
          <w:tcPr>
            <w:tcW w:w="2790" w:type="dxa"/>
            <w:tcBorders>
              <w:top w:val="single" w:sz="6" w:space="0" w:color="auto"/>
              <w:bottom w:val="single" w:sz="6" w:space="0" w:color="auto"/>
            </w:tcBorders>
            <w:shd w:val="clear" w:color="auto" w:fill="67AE3C"/>
            <w:vAlign w:val="center"/>
          </w:tcPr>
          <w:p w:rsidR="00F621C3" w:rsidRPr="00C355B4" w:rsidRDefault="00C355B4"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Alleged victim</w:t>
            </w:r>
          </w:p>
        </w:tc>
        <w:tc>
          <w:tcPr>
            <w:tcW w:w="6570" w:type="dxa"/>
            <w:vAlign w:val="center"/>
          </w:tcPr>
          <w:p w:rsidR="00F621C3" w:rsidRPr="00672A68" w:rsidRDefault="00C722A8" w:rsidP="009163FC">
            <w:pPr>
              <w:jc w:val="both"/>
              <w:rPr>
                <w:rFonts w:ascii="Cambria" w:hAnsi="Cambria"/>
                <w:bCs/>
                <w:sz w:val="19"/>
                <w:szCs w:val="19"/>
                <w:lang w:val="es-US"/>
              </w:rPr>
            </w:pPr>
            <w:r w:rsidRPr="00672A68">
              <w:rPr>
                <w:rFonts w:ascii="Cambria" w:hAnsi="Cambria"/>
                <w:bCs/>
                <w:sz w:val="19"/>
                <w:szCs w:val="19"/>
                <w:lang w:val="es-US"/>
              </w:rPr>
              <w:t>Claudia Baracaldo Bejarano</w:t>
            </w:r>
            <w:r w:rsidR="004F6F9A" w:rsidRPr="00672A68">
              <w:rPr>
                <w:rFonts w:ascii="Cambria" w:hAnsi="Cambria"/>
                <w:bCs/>
                <w:sz w:val="19"/>
                <w:szCs w:val="19"/>
                <w:lang w:val="es-US"/>
              </w:rPr>
              <w:t xml:space="preserve"> and </w:t>
            </w:r>
            <w:proofErr w:type="spellStart"/>
            <w:r w:rsidR="004F6F9A" w:rsidRPr="00672A68">
              <w:rPr>
                <w:rFonts w:ascii="Cambria" w:hAnsi="Cambria"/>
                <w:bCs/>
                <w:sz w:val="19"/>
                <w:szCs w:val="19"/>
                <w:lang w:val="es-US"/>
              </w:rPr>
              <w:t>family</w:t>
            </w:r>
            <w:proofErr w:type="spellEnd"/>
          </w:p>
        </w:tc>
      </w:tr>
      <w:tr w:rsidR="00F621C3" w:rsidRPr="000B6B7A" w:rsidTr="00C355B4">
        <w:tc>
          <w:tcPr>
            <w:tcW w:w="2790" w:type="dxa"/>
            <w:tcBorders>
              <w:top w:val="single" w:sz="6" w:space="0" w:color="auto"/>
              <w:bottom w:val="single" w:sz="6" w:space="0" w:color="auto"/>
            </w:tcBorders>
            <w:shd w:val="clear" w:color="auto" w:fill="67AE3C"/>
            <w:vAlign w:val="center"/>
          </w:tcPr>
          <w:p w:rsidR="00F621C3" w:rsidRPr="00C355B4" w:rsidRDefault="005816E5" w:rsidP="00581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Respondent </w:t>
            </w:r>
            <w:r w:rsidR="00C355B4">
              <w:rPr>
                <w:rFonts w:ascii="Cambria" w:hAnsi="Cambria"/>
                <w:bCs/>
                <w:color w:val="FFFFFF" w:themeColor="background1"/>
                <w:sz w:val="19"/>
                <w:szCs w:val="19"/>
              </w:rPr>
              <w:t>State</w:t>
            </w:r>
          </w:p>
        </w:tc>
        <w:tc>
          <w:tcPr>
            <w:tcW w:w="6570" w:type="dxa"/>
            <w:vAlign w:val="center"/>
          </w:tcPr>
          <w:p w:rsidR="00F621C3" w:rsidRPr="00C355B4" w:rsidRDefault="00C722A8" w:rsidP="00DE113B">
            <w:pPr>
              <w:jc w:val="both"/>
              <w:rPr>
                <w:rFonts w:ascii="Cambria" w:hAnsi="Cambria"/>
                <w:bCs/>
                <w:sz w:val="19"/>
                <w:szCs w:val="19"/>
              </w:rPr>
            </w:pPr>
            <w:r>
              <w:rPr>
                <w:rFonts w:ascii="Cambria" w:hAnsi="Cambria"/>
                <w:bCs/>
                <w:sz w:val="19"/>
                <w:szCs w:val="19"/>
              </w:rPr>
              <w:t>Colombia</w:t>
            </w:r>
            <w:r w:rsidR="003D6EE0" w:rsidRPr="003D6EE0">
              <w:rPr>
                <w:rFonts w:ascii="Cambria" w:hAnsi="Cambria"/>
                <w:bCs/>
                <w:color w:val="FF0000"/>
                <w:sz w:val="19"/>
                <w:szCs w:val="19"/>
              </w:rPr>
              <w:t xml:space="preserve"> </w:t>
            </w:r>
          </w:p>
        </w:tc>
      </w:tr>
      <w:tr w:rsidR="00E47F3D" w:rsidRPr="000B6B7A" w:rsidTr="00C355B4">
        <w:tc>
          <w:tcPr>
            <w:tcW w:w="2790" w:type="dxa"/>
            <w:tcBorders>
              <w:top w:val="single" w:sz="6" w:space="0" w:color="auto"/>
              <w:bottom w:val="single" w:sz="6" w:space="0" w:color="auto"/>
            </w:tcBorders>
            <w:shd w:val="clear" w:color="auto" w:fill="67AE3C"/>
            <w:vAlign w:val="center"/>
          </w:tcPr>
          <w:p w:rsidR="00E47F3D" w:rsidRPr="00C355B4" w:rsidRDefault="00E47F3D" w:rsidP="00E7588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Rights </w:t>
            </w:r>
            <w:r w:rsidR="00C355B4">
              <w:rPr>
                <w:rFonts w:ascii="Cambria" w:hAnsi="Cambria"/>
                <w:bCs/>
                <w:color w:val="FFFFFF" w:themeColor="background1"/>
                <w:sz w:val="19"/>
                <w:szCs w:val="19"/>
              </w:rPr>
              <w:t>invoked</w:t>
            </w:r>
          </w:p>
        </w:tc>
        <w:tc>
          <w:tcPr>
            <w:tcW w:w="6570" w:type="dxa"/>
            <w:vAlign w:val="center"/>
          </w:tcPr>
          <w:p w:rsidR="00E47F3D" w:rsidRPr="00C355B4" w:rsidRDefault="00C722A8" w:rsidP="00C722A8">
            <w:pPr>
              <w:jc w:val="both"/>
              <w:rPr>
                <w:rFonts w:ascii="Cambria" w:hAnsi="Cambria"/>
                <w:bCs/>
                <w:sz w:val="19"/>
                <w:szCs w:val="19"/>
              </w:rPr>
            </w:pPr>
            <w:r>
              <w:rPr>
                <w:rFonts w:ascii="Cambria" w:hAnsi="Cambria"/>
                <w:bCs/>
                <w:sz w:val="19"/>
                <w:szCs w:val="19"/>
              </w:rPr>
              <w:t>None specified</w:t>
            </w:r>
          </w:p>
        </w:tc>
      </w:tr>
    </w:tbl>
    <w:p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rsidTr="00C355B4">
        <w:tc>
          <w:tcPr>
            <w:tcW w:w="2790" w:type="dxa"/>
            <w:tcBorders>
              <w:top w:val="single" w:sz="6" w:space="0" w:color="auto"/>
              <w:bottom w:val="single" w:sz="6" w:space="0" w:color="auto"/>
            </w:tcBorders>
            <w:shd w:val="clear" w:color="auto" w:fill="67AE3C"/>
            <w:vAlign w:val="center"/>
          </w:tcPr>
          <w:p w:rsidR="00F621C3" w:rsidRPr="00C355B4" w:rsidRDefault="00B06BB7" w:rsidP="00B06BB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rsidR="00F621C3" w:rsidRPr="00C355B4" w:rsidRDefault="00481A6B" w:rsidP="009163FC">
            <w:pPr>
              <w:jc w:val="both"/>
              <w:rPr>
                <w:rFonts w:ascii="Cambria" w:hAnsi="Cambria"/>
                <w:bCs/>
                <w:sz w:val="19"/>
                <w:szCs w:val="19"/>
              </w:rPr>
            </w:pPr>
            <w:r>
              <w:rPr>
                <w:rFonts w:ascii="Cambria" w:hAnsi="Cambria"/>
                <w:bCs/>
                <w:sz w:val="19"/>
                <w:szCs w:val="19"/>
              </w:rPr>
              <w:t>June 21, 2013</w:t>
            </w:r>
          </w:p>
        </w:tc>
      </w:tr>
      <w:tr w:rsidR="00F621C3" w:rsidRPr="000B6B7A" w:rsidTr="00C355B4">
        <w:tc>
          <w:tcPr>
            <w:tcW w:w="2790" w:type="dxa"/>
            <w:tcBorders>
              <w:top w:val="single" w:sz="6" w:space="0" w:color="auto"/>
              <w:bottom w:val="single" w:sz="6" w:space="0" w:color="auto"/>
            </w:tcBorders>
            <w:shd w:val="clear" w:color="auto" w:fill="67AE3C"/>
            <w:vAlign w:val="center"/>
          </w:tcPr>
          <w:p w:rsidR="00F621C3" w:rsidRPr="00C355B4" w:rsidRDefault="00F621C3" w:rsidP="00C355B4">
            <w:pPr>
              <w:jc w:val="center"/>
              <w:rPr>
                <w:rFonts w:ascii="Cambria" w:hAnsi="Cambria"/>
                <w:color w:val="FFFFFF" w:themeColor="background1"/>
                <w:sz w:val="19"/>
                <w:szCs w:val="19"/>
              </w:rPr>
            </w:pPr>
            <w:r w:rsidRPr="00C355B4">
              <w:rPr>
                <w:rFonts w:ascii="Cambria" w:hAnsi="Cambria"/>
                <w:color w:val="FFFFFF" w:themeColor="background1"/>
                <w:sz w:val="19"/>
                <w:szCs w:val="19"/>
              </w:rPr>
              <w:t xml:space="preserve">Additional information received </w:t>
            </w:r>
            <w:r w:rsidR="00C355B4" w:rsidRPr="00C355B4">
              <w:rPr>
                <w:rFonts w:ascii="Cambria" w:hAnsi="Cambria"/>
                <w:color w:val="FFFFFF" w:themeColor="background1"/>
                <w:sz w:val="19"/>
                <w:szCs w:val="19"/>
              </w:rPr>
              <w:t>during</w:t>
            </w:r>
            <w:r w:rsidR="003771A3" w:rsidRPr="00C355B4">
              <w:rPr>
                <w:rFonts w:ascii="Cambria" w:hAnsi="Cambria"/>
                <w:color w:val="FFFFFF" w:themeColor="background1"/>
                <w:sz w:val="19"/>
                <w:szCs w:val="19"/>
              </w:rPr>
              <w:t xml:space="preserve"> initial review</w:t>
            </w:r>
          </w:p>
        </w:tc>
        <w:tc>
          <w:tcPr>
            <w:tcW w:w="6570" w:type="dxa"/>
            <w:vAlign w:val="center"/>
          </w:tcPr>
          <w:p w:rsidR="00F621C3" w:rsidRPr="00C355B4" w:rsidRDefault="00481A6B" w:rsidP="009163FC">
            <w:pPr>
              <w:jc w:val="both"/>
              <w:rPr>
                <w:rFonts w:ascii="Cambria" w:hAnsi="Cambria"/>
                <w:bCs/>
                <w:sz w:val="19"/>
                <w:szCs w:val="19"/>
              </w:rPr>
            </w:pPr>
            <w:r>
              <w:rPr>
                <w:rFonts w:ascii="Cambria" w:hAnsi="Cambria"/>
                <w:bCs/>
                <w:sz w:val="19"/>
                <w:szCs w:val="19"/>
              </w:rPr>
              <w:t>July 18, 2014</w:t>
            </w:r>
            <w:r w:rsidR="00071229">
              <w:rPr>
                <w:rFonts w:ascii="Cambria" w:hAnsi="Cambria"/>
                <w:bCs/>
                <w:sz w:val="19"/>
                <w:szCs w:val="19"/>
              </w:rPr>
              <w:t>, July 15, 2015, April 4, 15, 2016, May 13, 2016</w:t>
            </w:r>
          </w:p>
        </w:tc>
      </w:tr>
      <w:tr w:rsidR="00F621C3" w:rsidRPr="000B6B7A" w:rsidTr="00C355B4">
        <w:tc>
          <w:tcPr>
            <w:tcW w:w="2790" w:type="dxa"/>
            <w:tcBorders>
              <w:top w:val="single" w:sz="6" w:space="0" w:color="auto"/>
              <w:bottom w:val="single" w:sz="6" w:space="0" w:color="auto"/>
            </w:tcBorders>
            <w:shd w:val="clear" w:color="auto" w:fill="67AE3C"/>
            <w:vAlign w:val="center"/>
          </w:tcPr>
          <w:p w:rsidR="00F621C3" w:rsidRPr="00C355B4" w:rsidRDefault="00B06BB7" w:rsidP="00C355B4">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p>
        </w:tc>
        <w:tc>
          <w:tcPr>
            <w:tcW w:w="6570" w:type="dxa"/>
            <w:vAlign w:val="center"/>
          </w:tcPr>
          <w:p w:rsidR="00F621C3" w:rsidRPr="00C355B4" w:rsidRDefault="00481A6B" w:rsidP="009163FC">
            <w:pPr>
              <w:jc w:val="both"/>
              <w:rPr>
                <w:rFonts w:ascii="Cambria" w:hAnsi="Cambria"/>
                <w:bCs/>
                <w:sz w:val="19"/>
                <w:szCs w:val="19"/>
              </w:rPr>
            </w:pPr>
            <w:r>
              <w:rPr>
                <w:rFonts w:ascii="Cambria" w:hAnsi="Cambria"/>
                <w:bCs/>
                <w:sz w:val="19"/>
                <w:szCs w:val="19"/>
              </w:rPr>
              <w:t>June 26, 2018</w:t>
            </w:r>
          </w:p>
        </w:tc>
      </w:tr>
      <w:tr w:rsidR="00F621C3" w:rsidRPr="000B6B7A" w:rsidTr="00C355B4">
        <w:trPr>
          <w:trHeight w:val="264"/>
        </w:trPr>
        <w:tc>
          <w:tcPr>
            <w:tcW w:w="2790" w:type="dxa"/>
            <w:tcBorders>
              <w:top w:val="single" w:sz="6" w:space="0" w:color="auto"/>
              <w:bottom w:val="single" w:sz="6" w:space="0" w:color="auto"/>
            </w:tcBorders>
            <w:shd w:val="clear" w:color="auto" w:fill="67AE3C"/>
            <w:vAlign w:val="center"/>
          </w:tcPr>
          <w:p w:rsidR="00F621C3" w:rsidRPr="00C355B4" w:rsidRDefault="00C355B4" w:rsidP="009163FC">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rsidR="00F621C3" w:rsidRPr="00C355B4" w:rsidRDefault="00481A6B" w:rsidP="009163FC">
            <w:pPr>
              <w:jc w:val="both"/>
              <w:rPr>
                <w:rFonts w:ascii="Cambria" w:hAnsi="Cambria"/>
                <w:bCs/>
                <w:sz w:val="19"/>
                <w:szCs w:val="19"/>
              </w:rPr>
            </w:pPr>
            <w:r>
              <w:rPr>
                <w:rFonts w:ascii="Cambria" w:hAnsi="Cambria"/>
                <w:bCs/>
                <w:sz w:val="19"/>
                <w:szCs w:val="19"/>
              </w:rPr>
              <w:t>April 9, 2019</w:t>
            </w:r>
          </w:p>
        </w:tc>
      </w:tr>
      <w:tr w:rsidR="003771A3" w:rsidRPr="000B6B7A" w:rsidTr="00C355B4">
        <w:tc>
          <w:tcPr>
            <w:tcW w:w="2790" w:type="dxa"/>
            <w:tcBorders>
              <w:top w:val="single" w:sz="6" w:space="0" w:color="auto"/>
              <w:bottom w:val="single" w:sz="6" w:space="0" w:color="auto"/>
            </w:tcBorders>
            <w:shd w:val="clear" w:color="auto" w:fill="67AE3C"/>
            <w:vAlign w:val="center"/>
          </w:tcPr>
          <w:p w:rsidR="003771A3" w:rsidRPr="00C355B4" w:rsidRDefault="003771A3" w:rsidP="0023351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petition</w:t>
            </w:r>
            <w:r w:rsidR="0023351C" w:rsidRPr="00C355B4">
              <w:rPr>
                <w:rFonts w:ascii="Cambria" w:hAnsi="Cambria"/>
                <w:bCs/>
                <w:color w:val="FFFFFF" w:themeColor="background1"/>
                <w:sz w:val="19"/>
                <w:szCs w:val="19"/>
              </w:rPr>
              <w:t>er</w:t>
            </w:r>
          </w:p>
        </w:tc>
        <w:tc>
          <w:tcPr>
            <w:tcW w:w="6570" w:type="dxa"/>
            <w:vAlign w:val="center"/>
          </w:tcPr>
          <w:p w:rsidR="003771A3" w:rsidRPr="00C355B4" w:rsidRDefault="00071229" w:rsidP="00071229">
            <w:pPr>
              <w:jc w:val="both"/>
              <w:rPr>
                <w:rFonts w:ascii="Cambria" w:hAnsi="Cambria"/>
                <w:bCs/>
                <w:sz w:val="19"/>
                <w:szCs w:val="19"/>
              </w:rPr>
            </w:pPr>
            <w:r>
              <w:rPr>
                <w:rFonts w:ascii="Cambria" w:hAnsi="Cambria"/>
                <w:bCs/>
                <w:sz w:val="19"/>
                <w:szCs w:val="19"/>
              </w:rPr>
              <w:t>April 25, 2019</w:t>
            </w:r>
          </w:p>
        </w:tc>
      </w:tr>
    </w:tbl>
    <w:p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F621C3" w:rsidRPr="000B6B7A" w:rsidTr="00C355B4">
        <w:trPr>
          <w:cantSplit/>
        </w:trPr>
        <w:tc>
          <w:tcPr>
            <w:tcW w:w="2790" w:type="dxa"/>
            <w:tcBorders>
              <w:top w:val="single" w:sz="4" w:space="0" w:color="auto"/>
              <w:bottom w:val="single" w:sz="6" w:space="0" w:color="auto"/>
            </w:tcBorders>
            <w:shd w:val="clear" w:color="auto" w:fill="67AE3C"/>
            <w:vAlign w:val="center"/>
          </w:tcPr>
          <w:p w:rsidR="00F621C3" w:rsidRPr="00C355B4" w:rsidRDefault="00F621C3" w:rsidP="009163FC">
            <w:pPr>
              <w:jc w:val="center"/>
              <w:rPr>
                <w:rFonts w:ascii="Cambria" w:hAnsi="Cambria"/>
                <w:bCs/>
                <w:i/>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personae:</w:t>
            </w:r>
          </w:p>
        </w:tc>
        <w:tc>
          <w:tcPr>
            <w:tcW w:w="6570" w:type="dxa"/>
            <w:vAlign w:val="center"/>
          </w:tcPr>
          <w:p w:rsidR="00F621C3" w:rsidRPr="00C355B4" w:rsidRDefault="00071229" w:rsidP="009163FC">
            <w:pPr>
              <w:rPr>
                <w:rFonts w:asciiTheme="majorHAnsi" w:hAnsiTheme="majorHAnsi"/>
                <w:bCs/>
                <w:sz w:val="19"/>
                <w:szCs w:val="19"/>
              </w:rPr>
            </w:pPr>
            <w:r>
              <w:rPr>
                <w:rFonts w:asciiTheme="majorHAnsi" w:hAnsiTheme="majorHAnsi"/>
                <w:bCs/>
                <w:sz w:val="19"/>
                <w:szCs w:val="19"/>
              </w:rPr>
              <w:t>Yes</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F621C3" w:rsidP="00C355B4">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loci</w:t>
            </w:r>
            <w:r w:rsidRPr="00C355B4">
              <w:rPr>
                <w:rFonts w:ascii="Cambria" w:hAnsi="Cambria"/>
                <w:bCs/>
                <w:color w:val="FFFFFF" w:themeColor="background1"/>
                <w:sz w:val="19"/>
                <w:szCs w:val="19"/>
              </w:rPr>
              <w:t>:</w:t>
            </w:r>
          </w:p>
        </w:tc>
        <w:tc>
          <w:tcPr>
            <w:tcW w:w="6570" w:type="dxa"/>
            <w:vAlign w:val="center"/>
          </w:tcPr>
          <w:p w:rsidR="00F621C3" w:rsidRPr="00C355B4" w:rsidRDefault="00071229" w:rsidP="009163FC">
            <w:pPr>
              <w:rPr>
                <w:rFonts w:asciiTheme="majorHAnsi" w:hAnsiTheme="majorHAnsi"/>
                <w:bCs/>
                <w:sz w:val="19"/>
                <w:szCs w:val="19"/>
              </w:rPr>
            </w:pPr>
            <w:r>
              <w:rPr>
                <w:rFonts w:asciiTheme="majorHAnsi" w:hAnsiTheme="majorHAnsi"/>
                <w:bCs/>
                <w:sz w:val="19"/>
                <w:szCs w:val="19"/>
              </w:rPr>
              <w:t>Yes</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F621C3" w:rsidP="009163F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temporis</w:t>
            </w:r>
            <w:proofErr w:type="spellEnd"/>
            <w:r w:rsidRPr="00C355B4">
              <w:rPr>
                <w:rFonts w:ascii="Cambria" w:hAnsi="Cambria"/>
                <w:bCs/>
                <w:color w:val="FFFFFF" w:themeColor="background1"/>
                <w:sz w:val="19"/>
                <w:szCs w:val="19"/>
              </w:rPr>
              <w:t>:</w:t>
            </w:r>
          </w:p>
        </w:tc>
        <w:tc>
          <w:tcPr>
            <w:tcW w:w="6570" w:type="dxa"/>
            <w:vAlign w:val="center"/>
          </w:tcPr>
          <w:p w:rsidR="00F621C3" w:rsidRPr="00C355B4" w:rsidRDefault="00071229" w:rsidP="009163FC">
            <w:pPr>
              <w:rPr>
                <w:rFonts w:asciiTheme="majorHAnsi" w:hAnsiTheme="majorHAnsi"/>
                <w:bCs/>
                <w:sz w:val="19"/>
                <w:szCs w:val="19"/>
              </w:rPr>
            </w:pPr>
            <w:r>
              <w:rPr>
                <w:rFonts w:asciiTheme="majorHAnsi" w:hAnsiTheme="majorHAnsi"/>
                <w:bCs/>
                <w:sz w:val="19"/>
                <w:szCs w:val="19"/>
              </w:rPr>
              <w:t>Yes</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F621C3" w:rsidP="009163F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materiae</w:t>
            </w:r>
            <w:proofErr w:type="spellEnd"/>
            <w:r w:rsidRPr="00C355B4">
              <w:rPr>
                <w:rFonts w:ascii="Cambria" w:hAnsi="Cambria"/>
                <w:bCs/>
                <w:color w:val="FFFFFF" w:themeColor="background1"/>
                <w:sz w:val="19"/>
                <w:szCs w:val="19"/>
              </w:rPr>
              <w:t>:</w:t>
            </w:r>
          </w:p>
        </w:tc>
        <w:tc>
          <w:tcPr>
            <w:tcW w:w="6570" w:type="dxa"/>
            <w:vAlign w:val="center"/>
          </w:tcPr>
          <w:tbl>
            <w:tblPr>
              <w:tblW w:w="0" w:type="auto"/>
              <w:tblBorders>
                <w:top w:val="nil"/>
                <w:left w:val="nil"/>
                <w:bottom w:val="nil"/>
                <w:right w:val="nil"/>
              </w:tblBorders>
              <w:tblLook w:val="0000" w:firstRow="0" w:lastRow="0" w:firstColumn="0" w:lastColumn="0" w:noHBand="0" w:noVBand="0"/>
            </w:tblPr>
            <w:tblGrid>
              <w:gridCol w:w="6267"/>
            </w:tblGrid>
            <w:tr w:rsidR="00A36995" w:rsidRPr="00A36995">
              <w:trPr>
                <w:trHeight w:val="476"/>
              </w:trPr>
              <w:tc>
                <w:tcPr>
                  <w:tcW w:w="0" w:type="auto"/>
                </w:tcPr>
                <w:p w:rsidR="00A36995" w:rsidRPr="001656C9" w:rsidRDefault="0025441D" w:rsidP="00A36995">
                  <w:pPr>
                    <w:jc w:val="both"/>
                    <w:rPr>
                      <w:rFonts w:asciiTheme="majorHAnsi" w:hAnsiTheme="majorHAnsi"/>
                      <w:bCs/>
                      <w:sz w:val="19"/>
                      <w:szCs w:val="19"/>
                    </w:rPr>
                  </w:pPr>
                  <w:r w:rsidRPr="0025441D">
                    <w:rPr>
                      <w:rFonts w:asciiTheme="majorHAnsi" w:hAnsiTheme="majorHAnsi"/>
                      <w:bCs/>
                      <w:sz w:val="19"/>
                      <w:szCs w:val="19"/>
                    </w:rPr>
                    <w:t>Yes, Amer</w:t>
                  </w:r>
                  <w:r>
                    <w:rPr>
                      <w:rFonts w:asciiTheme="majorHAnsi" w:hAnsiTheme="majorHAnsi"/>
                      <w:bCs/>
                      <w:sz w:val="19"/>
                      <w:szCs w:val="19"/>
                    </w:rPr>
                    <w:t>ican Convention on Human Rights</w:t>
                  </w:r>
                  <w:r>
                    <w:rPr>
                      <w:rStyle w:val="FootnoteReference"/>
                      <w:rFonts w:asciiTheme="majorHAnsi" w:hAnsiTheme="majorHAnsi"/>
                      <w:bCs/>
                      <w:sz w:val="19"/>
                      <w:szCs w:val="19"/>
                    </w:rPr>
                    <w:footnoteReference w:id="3"/>
                  </w:r>
                  <w:r w:rsidRPr="0025441D">
                    <w:rPr>
                      <w:rFonts w:asciiTheme="majorHAnsi" w:hAnsiTheme="majorHAnsi"/>
                      <w:bCs/>
                      <w:sz w:val="19"/>
                      <w:szCs w:val="19"/>
                    </w:rPr>
                    <w:t xml:space="preserve"> (deposit of instrument of ratification on July 31, 1973)</w:t>
                  </w:r>
                  <w:r w:rsidR="00A36995">
                    <w:rPr>
                      <w:rFonts w:asciiTheme="majorHAnsi" w:hAnsiTheme="majorHAnsi"/>
                      <w:bCs/>
                      <w:sz w:val="19"/>
                      <w:szCs w:val="19"/>
                    </w:rPr>
                    <w:t xml:space="preserve"> and the </w:t>
                  </w:r>
                  <w:r w:rsidR="00A36995" w:rsidRPr="00A36995">
                    <w:rPr>
                      <w:rFonts w:asciiTheme="majorHAnsi" w:hAnsiTheme="majorHAnsi"/>
                      <w:bCs/>
                      <w:sz w:val="19"/>
                      <w:szCs w:val="19"/>
                    </w:rPr>
                    <w:t>Inter-American Convention on the Prevention Punishment and Eradication of Violence against Women</w:t>
                  </w:r>
                  <w:r w:rsidR="00A36995">
                    <w:rPr>
                      <w:rStyle w:val="FootnoteReference"/>
                      <w:rFonts w:asciiTheme="majorHAnsi" w:hAnsiTheme="majorHAnsi"/>
                      <w:bCs/>
                      <w:sz w:val="19"/>
                      <w:szCs w:val="19"/>
                    </w:rPr>
                    <w:footnoteReference w:id="4"/>
                  </w:r>
                  <w:r w:rsidR="00A36995">
                    <w:rPr>
                      <w:rFonts w:asciiTheme="majorHAnsi" w:hAnsiTheme="majorHAnsi"/>
                      <w:bCs/>
                      <w:sz w:val="19"/>
                      <w:szCs w:val="19"/>
                    </w:rPr>
                    <w:t xml:space="preserve"> </w:t>
                  </w:r>
                  <w:r w:rsidR="00A36995" w:rsidRPr="00A36995">
                    <w:rPr>
                      <w:rFonts w:asciiTheme="majorHAnsi" w:hAnsiTheme="majorHAnsi"/>
                      <w:bCs/>
                      <w:sz w:val="19"/>
                      <w:szCs w:val="19"/>
                    </w:rPr>
                    <w:t>(deposit of instrument made on November 15, 1996)</w:t>
                  </w:r>
                </w:p>
              </w:tc>
            </w:tr>
          </w:tbl>
          <w:p w:rsidR="00F621C3" w:rsidRPr="00C355B4" w:rsidRDefault="00F621C3" w:rsidP="009163FC">
            <w:pPr>
              <w:jc w:val="both"/>
              <w:rPr>
                <w:rFonts w:asciiTheme="majorHAnsi" w:hAnsiTheme="majorHAnsi"/>
                <w:bCs/>
                <w:sz w:val="19"/>
                <w:szCs w:val="19"/>
              </w:rPr>
            </w:pPr>
          </w:p>
        </w:tc>
      </w:tr>
    </w:tbl>
    <w:p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F621C3" w:rsidRPr="000B6B7A" w:rsidTr="00C355B4">
        <w:trPr>
          <w:cantSplit/>
        </w:trPr>
        <w:tc>
          <w:tcPr>
            <w:tcW w:w="2790" w:type="dxa"/>
            <w:tcBorders>
              <w:top w:val="single" w:sz="4" w:space="0" w:color="auto"/>
              <w:bottom w:val="single" w:sz="6" w:space="0" w:color="auto"/>
            </w:tcBorders>
            <w:shd w:val="clear" w:color="auto" w:fill="67AE3C"/>
            <w:vAlign w:val="center"/>
          </w:tcPr>
          <w:p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Duplication of procedures and </w:t>
            </w:r>
            <w:r w:rsidR="008546E5">
              <w:rPr>
                <w:rFonts w:ascii="Cambria" w:hAnsi="Cambria"/>
                <w:bCs/>
                <w:color w:val="FFFFFF" w:themeColor="background1"/>
                <w:sz w:val="19"/>
                <w:szCs w:val="19"/>
              </w:rPr>
              <w:t>i</w:t>
            </w:r>
            <w:r w:rsidRPr="00C355B4">
              <w:rPr>
                <w:rFonts w:ascii="Cambria" w:hAnsi="Cambria"/>
                <w:bCs/>
                <w:color w:val="FFFFFF" w:themeColor="background1"/>
                <w:sz w:val="19"/>
                <w:szCs w:val="19"/>
              </w:rPr>
              <w:t xml:space="preserve">nternational </w:t>
            </w:r>
            <w:r w:rsidRPr="00C355B4">
              <w:rPr>
                <w:rFonts w:ascii="Cambria" w:hAnsi="Cambria"/>
                <w:bCs/>
                <w:i/>
                <w:color w:val="FFFFFF" w:themeColor="background1"/>
                <w:sz w:val="19"/>
                <w:szCs w:val="19"/>
              </w:rPr>
              <w:t>res judicata</w:t>
            </w:r>
          </w:p>
        </w:tc>
        <w:tc>
          <w:tcPr>
            <w:tcW w:w="6570" w:type="dxa"/>
            <w:vAlign w:val="center"/>
          </w:tcPr>
          <w:p w:rsidR="00F621C3" w:rsidRPr="00C355B4" w:rsidRDefault="00071229" w:rsidP="009163FC">
            <w:pPr>
              <w:jc w:val="both"/>
              <w:rPr>
                <w:rFonts w:ascii="Cambria" w:hAnsi="Cambria"/>
                <w:bCs/>
                <w:sz w:val="19"/>
                <w:szCs w:val="19"/>
              </w:rPr>
            </w:pPr>
            <w:r>
              <w:rPr>
                <w:rFonts w:ascii="Cambria" w:hAnsi="Cambria"/>
                <w:bCs/>
                <w:sz w:val="19"/>
                <w:szCs w:val="19"/>
              </w:rPr>
              <w:t>No</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F621C3" w:rsidP="009163FC">
            <w:pPr>
              <w:jc w:val="center"/>
              <w:rPr>
                <w:rFonts w:ascii="Cambria" w:hAnsi="Cambria"/>
                <w:bCs/>
                <w:i/>
                <w:color w:val="FFFFFF" w:themeColor="background1"/>
                <w:sz w:val="19"/>
                <w:szCs w:val="19"/>
              </w:rPr>
            </w:pPr>
            <w:r w:rsidRPr="00C355B4">
              <w:rPr>
                <w:rFonts w:ascii="Cambria" w:hAnsi="Cambria"/>
                <w:bCs/>
                <w:color w:val="FFFFFF" w:themeColor="background1"/>
                <w:sz w:val="19"/>
                <w:szCs w:val="19"/>
              </w:rPr>
              <w:t>Rights declared admissible</w:t>
            </w:r>
          </w:p>
        </w:tc>
        <w:tc>
          <w:tcPr>
            <w:tcW w:w="6570" w:type="dxa"/>
            <w:vAlign w:val="center"/>
          </w:tcPr>
          <w:p w:rsidR="00F621C3" w:rsidRPr="00C355B4" w:rsidRDefault="00BA7ACA" w:rsidP="00160004">
            <w:pPr>
              <w:jc w:val="both"/>
              <w:rPr>
                <w:rFonts w:ascii="Cambria" w:hAnsi="Cambria"/>
                <w:bCs/>
                <w:sz w:val="19"/>
                <w:szCs w:val="19"/>
              </w:rPr>
            </w:pPr>
            <w:r w:rsidRPr="00BA7ACA">
              <w:rPr>
                <w:rFonts w:ascii="Cambria" w:hAnsi="Cambria"/>
                <w:bCs/>
                <w:sz w:val="19"/>
                <w:szCs w:val="19"/>
              </w:rPr>
              <w:t xml:space="preserve">Articles 5 (right to humane treatment), 7 (right to personal liberty), 8 (right to a fair trial), </w:t>
            </w:r>
            <w:r w:rsidR="00160004">
              <w:rPr>
                <w:rFonts w:ascii="Cambria" w:hAnsi="Cambria"/>
                <w:bCs/>
                <w:sz w:val="19"/>
                <w:szCs w:val="19"/>
              </w:rPr>
              <w:t xml:space="preserve">22 (right to freedom of movement and residence) </w:t>
            </w:r>
            <w:r w:rsidRPr="00BA7ACA">
              <w:rPr>
                <w:rFonts w:ascii="Cambria" w:hAnsi="Cambria"/>
                <w:bCs/>
                <w:sz w:val="19"/>
                <w:szCs w:val="19"/>
              </w:rPr>
              <w:t>25 (right to judicial protection)</w:t>
            </w:r>
            <w:r w:rsidR="00160004">
              <w:rPr>
                <w:rFonts w:ascii="Cambria" w:hAnsi="Cambria"/>
                <w:bCs/>
                <w:sz w:val="19"/>
                <w:szCs w:val="19"/>
              </w:rPr>
              <w:t xml:space="preserve"> and 26 (right to economic, social and cultural rights)</w:t>
            </w:r>
            <w:r w:rsidRPr="00BA7ACA">
              <w:rPr>
                <w:rFonts w:ascii="Cambria" w:hAnsi="Cambria"/>
                <w:bCs/>
                <w:sz w:val="19"/>
                <w:szCs w:val="19"/>
              </w:rPr>
              <w:t xml:space="preserve"> of the American Convention on Human Rights, in connection with Articles 1(1)</w:t>
            </w:r>
            <w:r w:rsidR="00A36995">
              <w:rPr>
                <w:rFonts w:ascii="Cambria" w:hAnsi="Cambria"/>
                <w:bCs/>
                <w:sz w:val="19"/>
                <w:szCs w:val="19"/>
              </w:rPr>
              <w:t xml:space="preserve">; and </w:t>
            </w:r>
            <w:r w:rsidR="00160004">
              <w:rPr>
                <w:rFonts w:ascii="Cambria" w:hAnsi="Cambria"/>
                <w:bCs/>
                <w:sz w:val="19"/>
                <w:szCs w:val="19"/>
              </w:rPr>
              <w:t xml:space="preserve">Article 7 of the </w:t>
            </w:r>
            <w:r w:rsidR="00160004" w:rsidRPr="00160004">
              <w:rPr>
                <w:rFonts w:ascii="Cambria" w:hAnsi="Cambria"/>
                <w:bCs/>
                <w:sz w:val="19"/>
                <w:szCs w:val="19"/>
              </w:rPr>
              <w:t xml:space="preserve">Convention of Belem do </w:t>
            </w:r>
            <w:proofErr w:type="spellStart"/>
            <w:r w:rsidR="00160004" w:rsidRPr="00160004">
              <w:rPr>
                <w:rFonts w:ascii="Cambria" w:hAnsi="Cambria"/>
                <w:bCs/>
                <w:sz w:val="19"/>
                <w:szCs w:val="19"/>
              </w:rPr>
              <w:t>Pará</w:t>
            </w:r>
            <w:proofErr w:type="spellEnd"/>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Exhaustion </w:t>
            </w:r>
            <w:r w:rsidR="008546E5">
              <w:rPr>
                <w:rFonts w:ascii="Cambria" w:hAnsi="Cambria"/>
                <w:bCs/>
                <w:color w:val="FFFFFF" w:themeColor="background1"/>
                <w:sz w:val="19"/>
                <w:szCs w:val="19"/>
              </w:rPr>
              <w:t>or exception to the exhaustion of remedies</w:t>
            </w:r>
            <w:r w:rsidRPr="00C355B4">
              <w:rPr>
                <w:rFonts w:ascii="Cambria" w:hAnsi="Cambria"/>
                <w:bCs/>
                <w:color w:val="FFFFFF" w:themeColor="background1"/>
                <w:sz w:val="19"/>
                <w:szCs w:val="19"/>
              </w:rPr>
              <w:t xml:space="preserve"> </w:t>
            </w:r>
          </w:p>
        </w:tc>
        <w:tc>
          <w:tcPr>
            <w:tcW w:w="6570" w:type="dxa"/>
            <w:vAlign w:val="center"/>
          </w:tcPr>
          <w:p w:rsidR="00F621C3" w:rsidRPr="00C355B4" w:rsidRDefault="0025441D" w:rsidP="009163FC">
            <w:pPr>
              <w:rPr>
                <w:rFonts w:ascii="Cambria" w:hAnsi="Cambria"/>
                <w:bCs/>
                <w:sz w:val="19"/>
                <w:szCs w:val="19"/>
              </w:rPr>
            </w:pPr>
            <w:r w:rsidRPr="0025441D">
              <w:rPr>
                <w:rFonts w:ascii="Cambria" w:hAnsi="Cambria"/>
                <w:bCs/>
                <w:sz w:val="19"/>
                <w:szCs w:val="19"/>
              </w:rPr>
              <w:t xml:space="preserve">Yes, under the terms of section VI </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8546E5" w:rsidP="009163FC">
            <w:pPr>
              <w:jc w:val="center"/>
              <w:rPr>
                <w:rFonts w:ascii="Cambria" w:hAnsi="Cambria"/>
                <w:bCs/>
                <w:color w:val="FFFFFF" w:themeColor="background1"/>
                <w:sz w:val="19"/>
                <w:szCs w:val="19"/>
              </w:rPr>
            </w:pPr>
            <w:r>
              <w:rPr>
                <w:rFonts w:ascii="Cambria" w:hAnsi="Cambria"/>
                <w:bCs/>
                <w:color w:val="FFFFFF" w:themeColor="background1"/>
                <w:sz w:val="19"/>
                <w:szCs w:val="19"/>
              </w:rPr>
              <w:t>Timeliness of the petition</w:t>
            </w:r>
          </w:p>
        </w:tc>
        <w:tc>
          <w:tcPr>
            <w:tcW w:w="6570" w:type="dxa"/>
            <w:vAlign w:val="center"/>
          </w:tcPr>
          <w:p w:rsidR="00F621C3" w:rsidRPr="00C355B4" w:rsidRDefault="0025441D" w:rsidP="009163FC">
            <w:pPr>
              <w:rPr>
                <w:rFonts w:asciiTheme="majorHAnsi" w:hAnsiTheme="majorHAnsi"/>
                <w:bCs/>
                <w:sz w:val="19"/>
                <w:szCs w:val="19"/>
              </w:rPr>
            </w:pPr>
            <w:r w:rsidRPr="0025441D">
              <w:rPr>
                <w:rFonts w:asciiTheme="majorHAnsi" w:hAnsiTheme="majorHAnsi"/>
                <w:bCs/>
                <w:sz w:val="19"/>
                <w:szCs w:val="19"/>
              </w:rPr>
              <w:t>Yes, under the terms of section VI</w:t>
            </w:r>
          </w:p>
        </w:tc>
      </w:tr>
    </w:tbl>
    <w:p w:rsidR="00F621C3" w:rsidRPr="000B6B7A"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rsidR="00672A68" w:rsidRPr="00FE0383" w:rsidRDefault="00672A68" w:rsidP="005764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FE0383">
        <w:rPr>
          <w:rFonts w:ascii="Cambria" w:hAnsi="Cambria"/>
          <w:sz w:val="20"/>
          <w:szCs w:val="20"/>
        </w:rPr>
        <w:t xml:space="preserve">This petition alleges </w:t>
      </w:r>
      <w:r w:rsidR="00E65F5E" w:rsidRPr="00FE0383">
        <w:rPr>
          <w:rFonts w:ascii="Cambria" w:hAnsi="Cambria"/>
          <w:sz w:val="20"/>
          <w:szCs w:val="20"/>
        </w:rPr>
        <w:t xml:space="preserve">the </w:t>
      </w:r>
      <w:r w:rsidRPr="00FE0383">
        <w:rPr>
          <w:rFonts w:ascii="Cambria" w:hAnsi="Cambria"/>
          <w:sz w:val="20"/>
          <w:szCs w:val="20"/>
        </w:rPr>
        <w:t xml:space="preserve">State failed to take adequate steps to protect the physical integrity of the petitioner after she was threatened and attacked by </w:t>
      </w:r>
      <w:r w:rsidR="00E65F5E" w:rsidRPr="00FE0383">
        <w:rPr>
          <w:rFonts w:ascii="Cambria" w:hAnsi="Cambria"/>
          <w:sz w:val="20"/>
          <w:szCs w:val="20"/>
        </w:rPr>
        <w:t xml:space="preserve">a </w:t>
      </w:r>
      <w:r w:rsidRPr="00FE0383">
        <w:rPr>
          <w:rFonts w:ascii="Cambria" w:hAnsi="Cambria"/>
          <w:sz w:val="20"/>
          <w:szCs w:val="20"/>
        </w:rPr>
        <w:t>guerilla group.</w:t>
      </w:r>
    </w:p>
    <w:p w:rsidR="00F621C3" w:rsidRDefault="0025441D" w:rsidP="005764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25441D">
        <w:rPr>
          <w:rFonts w:ascii="Cambria" w:hAnsi="Cambria"/>
          <w:sz w:val="20"/>
          <w:szCs w:val="20"/>
        </w:rPr>
        <w:t xml:space="preserve">According to the petition, </w:t>
      </w:r>
      <w:r w:rsidR="005764BA" w:rsidRPr="001656C9">
        <w:rPr>
          <w:rFonts w:ascii="Cambria" w:hAnsi="Cambria"/>
          <w:sz w:val="20"/>
          <w:szCs w:val="20"/>
        </w:rPr>
        <w:t xml:space="preserve">Claudia Baracaldo </w:t>
      </w:r>
      <w:proofErr w:type="spellStart"/>
      <w:r w:rsidR="005764BA" w:rsidRPr="001656C9">
        <w:rPr>
          <w:rFonts w:ascii="Cambria" w:hAnsi="Cambria"/>
          <w:sz w:val="20"/>
          <w:szCs w:val="20"/>
        </w:rPr>
        <w:t>Bejarano</w:t>
      </w:r>
      <w:proofErr w:type="spellEnd"/>
      <w:r w:rsidR="005764BA" w:rsidRPr="001656C9">
        <w:rPr>
          <w:rFonts w:ascii="Cambria" w:hAnsi="Cambria"/>
          <w:sz w:val="20"/>
          <w:szCs w:val="20"/>
        </w:rPr>
        <w:t xml:space="preserve"> (hereinafter “</w:t>
      </w:r>
      <w:r w:rsidRPr="001656C9">
        <w:rPr>
          <w:rFonts w:ascii="Cambria" w:hAnsi="Cambria"/>
          <w:sz w:val="20"/>
          <w:szCs w:val="20"/>
        </w:rPr>
        <w:t>the petitioner</w:t>
      </w:r>
      <w:r w:rsidR="005764BA" w:rsidRPr="001656C9">
        <w:rPr>
          <w:rFonts w:ascii="Cambria" w:hAnsi="Cambria"/>
          <w:sz w:val="20"/>
          <w:szCs w:val="20"/>
        </w:rPr>
        <w:t xml:space="preserve">” or “the </w:t>
      </w:r>
      <w:r w:rsidR="00672A68">
        <w:rPr>
          <w:rFonts w:ascii="Cambria" w:hAnsi="Cambria"/>
          <w:sz w:val="20"/>
          <w:szCs w:val="20"/>
        </w:rPr>
        <w:t>alleged</w:t>
      </w:r>
      <w:r w:rsidR="005764BA" w:rsidRPr="001656C9">
        <w:rPr>
          <w:rFonts w:ascii="Cambria" w:hAnsi="Cambria"/>
          <w:sz w:val="20"/>
          <w:szCs w:val="20"/>
        </w:rPr>
        <w:t xml:space="preserve"> victim”)</w:t>
      </w:r>
      <w:r w:rsidRPr="001656C9">
        <w:rPr>
          <w:rFonts w:ascii="Cambria" w:hAnsi="Cambria"/>
          <w:sz w:val="20"/>
          <w:szCs w:val="20"/>
        </w:rPr>
        <w:t xml:space="preserve"> was the victim of attacks in 2008 and 2010 by a guerilla group associated with the Revolutionary Armed Forces of Colombia (hereinafter "FARC"), and </w:t>
      </w:r>
      <w:r w:rsidR="005764BA" w:rsidRPr="001656C9">
        <w:rPr>
          <w:rFonts w:ascii="Cambria" w:hAnsi="Cambria"/>
          <w:sz w:val="20"/>
          <w:szCs w:val="20"/>
        </w:rPr>
        <w:t>cla</w:t>
      </w:r>
      <w:r w:rsidR="001656C9" w:rsidRPr="001656C9">
        <w:rPr>
          <w:rFonts w:ascii="Cambria" w:hAnsi="Cambria"/>
          <w:sz w:val="20"/>
          <w:szCs w:val="20"/>
        </w:rPr>
        <w:t>i</w:t>
      </w:r>
      <w:r w:rsidR="005764BA" w:rsidRPr="001656C9">
        <w:rPr>
          <w:rFonts w:ascii="Cambria" w:hAnsi="Cambria"/>
          <w:sz w:val="20"/>
          <w:szCs w:val="20"/>
        </w:rPr>
        <w:t>ms</w:t>
      </w:r>
      <w:r w:rsidR="005764BA">
        <w:rPr>
          <w:rFonts w:ascii="Cambria" w:hAnsi="Cambria"/>
          <w:sz w:val="20"/>
          <w:szCs w:val="20"/>
        </w:rPr>
        <w:t xml:space="preserve"> </w:t>
      </w:r>
      <w:r w:rsidRPr="0025441D">
        <w:rPr>
          <w:rFonts w:ascii="Cambria" w:hAnsi="Cambria"/>
          <w:sz w:val="20"/>
          <w:szCs w:val="20"/>
        </w:rPr>
        <w:t>that the State</w:t>
      </w:r>
      <w:r w:rsidR="00A36995">
        <w:rPr>
          <w:rFonts w:ascii="Cambria" w:hAnsi="Cambria"/>
          <w:sz w:val="20"/>
          <w:szCs w:val="20"/>
        </w:rPr>
        <w:t xml:space="preserve"> was aware of the </w:t>
      </w:r>
      <w:proofErr w:type="gramStart"/>
      <w:r w:rsidR="00A36995">
        <w:rPr>
          <w:rFonts w:ascii="Cambria" w:hAnsi="Cambria"/>
          <w:sz w:val="20"/>
          <w:szCs w:val="20"/>
        </w:rPr>
        <w:t>threats</w:t>
      </w:r>
      <w:proofErr w:type="gramEnd"/>
      <w:r w:rsidR="00A36995">
        <w:rPr>
          <w:rFonts w:ascii="Cambria" w:hAnsi="Cambria"/>
          <w:sz w:val="20"/>
          <w:szCs w:val="20"/>
        </w:rPr>
        <w:t xml:space="preserve"> to her personal security, and ultimately</w:t>
      </w:r>
      <w:r w:rsidRPr="0025441D">
        <w:rPr>
          <w:rFonts w:ascii="Cambria" w:hAnsi="Cambria"/>
          <w:sz w:val="20"/>
          <w:szCs w:val="20"/>
        </w:rPr>
        <w:t xml:space="preserve"> failed to take steps to protect her or to provide redress for the violation of her right to physical security</w:t>
      </w:r>
      <w:r w:rsidR="00A36995">
        <w:rPr>
          <w:rFonts w:ascii="Cambria" w:hAnsi="Cambria"/>
          <w:sz w:val="20"/>
          <w:szCs w:val="20"/>
        </w:rPr>
        <w:t xml:space="preserve"> and other associated rights</w:t>
      </w:r>
      <w:r w:rsidRPr="0025441D">
        <w:rPr>
          <w:rFonts w:ascii="Cambria" w:hAnsi="Cambria"/>
          <w:sz w:val="20"/>
          <w:szCs w:val="20"/>
        </w:rPr>
        <w:t>.  From May 2006, the petitioner affirms that she was a teacher of Spanish and English at a school in in Puerto Santander-</w:t>
      </w:r>
      <w:proofErr w:type="spellStart"/>
      <w:r w:rsidRPr="0025441D">
        <w:rPr>
          <w:rFonts w:ascii="Cambria" w:hAnsi="Cambria"/>
          <w:sz w:val="20"/>
          <w:szCs w:val="20"/>
        </w:rPr>
        <w:t>Araracuar</w:t>
      </w:r>
      <w:r w:rsidR="00E65F5E">
        <w:rPr>
          <w:rFonts w:ascii="Cambria" w:hAnsi="Cambria"/>
          <w:sz w:val="20"/>
          <w:szCs w:val="20"/>
        </w:rPr>
        <w:t>a</w:t>
      </w:r>
      <w:proofErr w:type="spellEnd"/>
      <w:r w:rsidR="00E65F5E">
        <w:rPr>
          <w:rFonts w:ascii="Cambria" w:hAnsi="Cambria"/>
          <w:sz w:val="20"/>
          <w:szCs w:val="20"/>
        </w:rPr>
        <w:t xml:space="preserve"> (Department of Amazonas).   </w:t>
      </w:r>
      <w:r w:rsidRPr="0025441D">
        <w:rPr>
          <w:rFonts w:ascii="Cambria" w:hAnsi="Cambria"/>
          <w:sz w:val="20"/>
          <w:szCs w:val="20"/>
        </w:rPr>
        <w:t xml:space="preserve">According to the petitioner, on June 9, 2008, her younger son Juan David was playing football when he accidentally hit the face of the daughter of a guerrilla commander.  Subsequently this led to a major incident on June 22, 2008, when the petitioner alleges that (a) a group of men (from the guerilla group) came </w:t>
      </w:r>
      <w:r w:rsidRPr="0025441D">
        <w:rPr>
          <w:rFonts w:ascii="Cambria" w:hAnsi="Cambria"/>
          <w:sz w:val="20"/>
          <w:szCs w:val="20"/>
        </w:rPr>
        <w:lastRenderedPageBreak/>
        <w:t xml:space="preserve">to her home and demanded that the petitioner hand over her son; (b) the men took the petitioner away and physically abused her, including smearing cocaine all over her body.  As a follow up to the June attack, the petitioner alleges that in October 2008, she was physically abused by a student (who was not part of her class) at her school, who threatened retaliation for what had happened to the daughter of the guerilla leader. </w:t>
      </w:r>
    </w:p>
    <w:p w:rsidR="003D6EE0" w:rsidRDefault="00D97C7C" w:rsidP="00D97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D97C7C">
        <w:rPr>
          <w:rFonts w:ascii="Cambria" w:hAnsi="Cambria"/>
          <w:sz w:val="20"/>
          <w:szCs w:val="20"/>
        </w:rPr>
        <w:t xml:space="preserve">Following this incident, the petitioner states that she was forced to leave – initially for Bogotá, and ultimately for Leticia capital of the Department of Amazonas).  According to the petitioner, she complained to various authorities, including the prosecutor of Letitia and the Public Defender of Leticia.  The petitioner also affirms that she contacted the relevant department of education to ask for a transfer to another school but was unsuccessful in this endeavor.   Petitioner claims that in her discussion with these various authorities that they dismissed her claim that she remained at risk of harm.   The petitioner states that she subsequently moved to Puerto Nariño (Department of Amazonas) where she continued to receive death threats by telephone, despite changing her number many times. </w:t>
      </w:r>
    </w:p>
    <w:p w:rsidR="00D97C7C" w:rsidRDefault="00D97C7C" w:rsidP="00D97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D97C7C">
        <w:rPr>
          <w:rFonts w:ascii="Cambria" w:hAnsi="Cambria"/>
          <w:sz w:val="20"/>
          <w:szCs w:val="20"/>
        </w:rPr>
        <w:t xml:space="preserve">The petitioner alleges that in February </w:t>
      </w:r>
      <w:r w:rsidR="00A36995" w:rsidRPr="00D97C7C">
        <w:rPr>
          <w:rFonts w:ascii="Cambria" w:hAnsi="Cambria"/>
          <w:sz w:val="20"/>
          <w:szCs w:val="20"/>
        </w:rPr>
        <w:t>20</w:t>
      </w:r>
      <w:r w:rsidR="00A36995">
        <w:rPr>
          <w:rFonts w:ascii="Cambria" w:hAnsi="Cambria"/>
          <w:sz w:val="20"/>
          <w:szCs w:val="20"/>
        </w:rPr>
        <w:t>10</w:t>
      </w:r>
      <w:r w:rsidRPr="00D97C7C">
        <w:rPr>
          <w:rFonts w:ascii="Cambria" w:hAnsi="Cambria"/>
          <w:sz w:val="20"/>
          <w:szCs w:val="20"/>
        </w:rPr>
        <w:t xml:space="preserve">, she was kidnapped, raped, tortured by members of the same guerilla group associated with FARC and left for dead in a jungle not far from Letitia.  According to the petitioner, she was hospitalized as a result of injuries suffered during this attack.  The petitioner claims that she </w:t>
      </w:r>
      <w:r w:rsidR="00483FE8">
        <w:rPr>
          <w:rFonts w:ascii="Cambria" w:hAnsi="Cambria"/>
          <w:sz w:val="20"/>
          <w:szCs w:val="20"/>
        </w:rPr>
        <w:t xml:space="preserve">made a criminal </w:t>
      </w:r>
      <w:r w:rsidRPr="00D97C7C">
        <w:rPr>
          <w:rFonts w:ascii="Cambria" w:hAnsi="Cambria"/>
          <w:sz w:val="20"/>
          <w:szCs w:val="20"/>
        </w:rPr>
        <w:t>complain</w:t>
      </w:r>
      <w:r w:rsidR="00483FE8">
        <w:rPr>
          <w:rFonts w:ascii="Cambria" w:hAnsi="Cambria"/>
          <w:sz w:val="20"/>
          <w:szCs w:val="20"/>
        </w:rPr>
        <w:t>t</w:t>
      </w:r>
      <w:r w:rsidRPr="00D97C7C">
        <w:rPr>
          <w:rFonts w:ascii="Cambria" w:hAnsi="Cambria"/>
          <w:sz w:val="20"/>
          <w:szCs w:val="20"/>
        </w:rPr>
        <w:t xml:space="preserve"> to the relevant judicial/prosecuting authorities</w:t>
      </w:r>
      <w:r w:rsidR="00483FE8">
        <w:rPr>
          <w:rFonts w:ascii="Cambria" w:hAnsi="Cambria"/>
          <w:sz w:val="20"/>
          <w:szCs w:val="20"/>
        </w:rPr>
        <w:t xml:space="preserve"> – in particular, the prosecutor assigned to Leticia.  However, the petitioner alleges that </w:t>
      </w:r>
      <w:r w:rsidRPr="00D97C7C">
        <w:rPr>
          <w:rFonts w:ascii="Cambria" w:hAnsi="Cambria"/>
          <w:sz w:val="20"/>
          <w:szCs w:val="20"/>
        </w:rPr>
        <w:t xml:space="preserve">that her matter was passed to different offices with no indication that an investigation was initiated or concluded.  The petitioner mentions that she was able to identify the assailants by name, so she is unable to comprehend the lack of conclusive investigation resulting in the arrest and prosecution of her assailants.  The petitioner indicates that she also raised her complaint with </w:t>
      </w:r>
      <w:r w:rsidRPr="00D97C7C">
        <w:rPr>
          <w:rFonts w:ascii="Cambria" w:hAnsi="Cambria"/>
          <w:i/>
          <w:sz w:val="20"/>
          <w:szCs w:val="20"/>
        </w:rPr>
        <w:t xml:space="preserve">La </w:t>
      </w:r>
      <w:proofErr w:type="spellStart"/>
      <w:r w:rsidRPr="00D97C7C">
        <w:rPr>
          <w:rFonts w:ascii="Cambria" w:hAnsi="Cambria"/>
          <w:i/>
          <w:sz w:val="20"/>
          <w:szCs w:val="20"/>
        </w:rPr>
        <w:t>Unidad</w:t>
      </w:r>
      <w:proofErr w:type="spellEnd"/>
      <w:r w:rsidRPr="00D97C7C">
        <w:rPr>
          <w:rFonts w:ascii="Cambria" w:hAnsi="Cambria"/>
          <w:i/>
          <w:sz w:val="20"/>
          <w:szCs w:val="20"/>
        </w:rPr>
        <w:t xml:space="preserve"> para la </w:t>
      </w:r>
      <w:proofErr w:type="spellStart"/>
      <w:r w:rsidRPr="00D97C7C">
        <w:rPr>
          <w:rFonts w:ascii="Cambria" w:hAnsi="Cambria"/>
          <w:i/>
          <w:sz w:val="20"/>
          <w:szCs w:val="20"/>
        </w:rPr>
        <w:t>Atención</w:t>
      </w:r>
      <w:proofErr w:type="spellEnd"/>
      <w:r w:rsidRPr="00D97C7C">
        <w:rPr>
          <w:rFonts w:ascii="Cambria" w:hAnsi="Cambria"/>
          <w:i/>
          <w:sz w:val="20"/>
          <w:szCs w:val="20"/>
        </w:rPr>
        <w:t xml:space="preserve"> y </w:t>
      </w:r>
      <w:proofErr w:type="spellStart"/>
      <w:r w:rsidRPr="00D97C7C">
        <w:rPr>
          <w:rFonts w:ascii="Cambria" w:hAnsi="Cambria"/>
          <w:i/>
          <w:sz w:val="20"/>
          <w:szCs w:val="20"/>
        </w:rPr>
        <w:t>Reparación</w:t>
      </w:r>
      <w:proofErr w:type="spellEnd"/>
      <w:r w:rsidRPr="00D97C7C">
        <w:rPr>
          <w:rFonts w:ascii="Cambria" w:hAnsi="Cambria"/>
          <w:i/>
          <w:sz w:val="20"/>
          <w:szCs w:val="20"/>
        </w:rPr>
        <w:t xml:space="preserve"> Integral a las </w:t>
      </w:r>
      <w:proofErr w:type="spellStart"/>
      <w:r w:rsidRPr="00D97C7C">
        <w:rPr>
          <w:rFonts w:ascii="Cambria" w:hAnsi="Cambria"/>
          <w:i/>
          <w:sz w:val="20"/>
          <w:szCs w:val="20"/>
        </w:rPr>
        <w:t>Víctimas</w:t>
      </w:r>
      <w:proofErr w:type="spellEnd"/>
      <w:r w:rsidRPr="00D97C7C">
        <w:rPr>
          <w:rFonts w:ascii="Cambria" w:hAnsi="Cambria"/>
          <w:sz w:val="20"/>
          <w:szCs w:val="20"/>
        </w:rPr>
        <w:t xml:space="preserve"> (hereafter “Victims’ Unit), but that this Victims Unit has treated her with indifference and negligence.  The petitioner also alleges that she filed suit for reparation before </w:t>
      </w:r>
      <w:r w:rsidRPr="00D97C7C">
        <w:rPr>
          <w:rFonts w:ascii="Cambria" w:hAnsi="Cambria"/>
          <w:i/>
          <w:sz w:val="20"/>
          <w:szCs w:val="20"/>
        </w:rPr>
        <w:t xml:space="preserve">el </w:t>
      </w:r>
      <w:proofErr w:type="spellStart"/>
      <w:r w:rsidRPr="00D97C7C">
        <w:rPr>
          <w:rFonts w:ascii="Cambria" w:hAnsi="Cambria"/>
          <w:i/>
          <w:sz w:val="20"/>
          <w:szCs w:val="20"/>
        </w:rPr>
        <w:t>Juzgado</w:t>
      </w:r>
      <w:proofErr w:type="spellEnd"/>
      <w:r w:rsidRPr="00D97C7C">
        <w:rPr>
          <w:rFonts w:ascii="Cambria" w:hAnsi="Cambria"/>
          <w:i/>
          <w:sz w:val="20"/>
          <w:szCs w:val="20"/>
        </w:rPr>
        <w:t xml:space="preserve"> </w:t>
      </w:r>
      <w:proofErr w:type="spellStart"/>
      <w:r w:rsidRPr="00D97C7C">
        <w:rPr>
          <w:rFonts w:ascii="Cambria" w:hAnsi="Cambria"/>
          <w:i/>
          <w:sz w:val="20"/>
          <w:szCs w:val="20"/>
        </w:rPr>
        <w:t>Único</w:t>
      </w:r>
      <w:proofErr w:type="spellEnd"/>
      <w:r w:rsidRPr="00D97C7C">
        <w:rPr>
          <w:rFonts w:ascii="Cambria" w:hAnsi="Cambria"/>
          <w:i/>
          <w:sz w:val="20"/>
          <w:szCs w:val="20"/>
        </w:rPr>
        <w:t xml:space="preserve"> </w:t>
      </w:r>
      <w:proofErr w:type="spellStart"/>
      <w:r w:rsidRPr="00D97C7C">
        <w:rPr>
          <w:rFonts w:ascii="Cambria" w:hAnsi="Cambria"/>
          <w:i/>
          <w:sz w:val="20"/>
          <w:szCs w:val="20"/>
        </w:rPr>
        <w:t>Administrativo</w:t>
      </w:r>
      <w:proofErr w:type="spellEnd"/>
      <w:r w:rsidRPr="00D97C7C">
        <w:rPr>
          <w:rFonts w:ascii="Cambria" w:hAnsi="Cambria"/>
          <w:i/>
          <w:sz w:val="20"/>
          <w:szCs w:val="20"/>
        </w:rPr>
        <w:t xml:space="preserve"> </w:t>
      </w:r>
      <w:proofErr w:type="gramStart"/>
      <w:r w:rsidRPr="00D97C7C">
        <w:rPr>
          <w:rFonts w:ascii="Cambria" w:hAnsi="Cambria"/>
          <w:i/>
          <w:sz w:val="20"/>
          <w:szCs w:val="20"/>
        </w:rPr>
        <w:t>del</w:t>
      </w:r>
      <w:proofErr w:type="gramEnd"/>
      <w:r w:rsidRPr="00D97C7C">
        <w:rPr>
          <w:rFonts w:ascii="Cambria" w:hAnsi="Cambria"/>
          <w:i/>
          <w:sz w:val="20"/>
          <w:szCs w:val="20"/>
        </w:rPr>
        <w:t xml:space="preserve"> </w:t>
      </w:r>
      <w:proofErr w:type="spellStart"/>
      <w:r w:rsidRPr="00D97C7C">
        <w:rPr>
          <w:rFonts w:ascii="Cambria" w:hAnsi="Cambria"/>
          <w:i/>
          <w:sz w:val="20"/>
          <w:szCs w:val="20"/>
        </w:rPr>
        <w:t>Circuito</w:t>
      </w:r>
      <w:proofErr w:type="spellEnd"/>
      <w:r w:rsidRPr="00D97C7C">
        <w:rPr>
          <w:rFonts w:ascii="Cambria" w:hAnsi="Cambria"/>
          <w:i/>
          <w:sz w:val="20"/>
          <w:szCs w:val="20"/>
        </w:rPr>
        <w:t xml:space="preserve"> Judicial de Leticia</w:t>
      </w:r>
      <w:r w:rsidRPr="00D97C7C">
        <w:rPr>
          <w:rFonts w:ascii="Cambria" w:hAnsi="Cambria"/>
          <w:sz w:val="20"/>
          <w:szCs w:val="20"/>
        </w:rPr>
        <w:t>, but that her suit was dismissed as inadmissible on January 30, 2013 for failure to comply with certain procedural requirements.  According to the petitioner, she did not discover that her suit had been dismissed until three years later (because she had been hospitalized</w:t>
      </w:r>
      <w:r w:rsidR="00EA010C">
        <w:rPr>
          <w:rFonts w:ascii="Cambria" w:hAnsi="Cambria"/>
          <w:sz w:val="20"/>
          <w:szCs w:val="20"/>
        </w:rPr>
        <w:t xml:space="preserve"> at or around the time of the dismissal, and that her lawyer failed to inform her o</w:t>
      </w:r>
      <w:r w:rsidR="001656C9">
        <w:rPr>
          <w:rFonts w:ascii="Cambria" w:hAnsi="Cambria"/>
          <w:sz w:val="20"/>
          <w:szCs w:val="20"/>
        </w:rPr>
        <w:t>f the dismissal in a timely way)</w:t>
      </w:r>
      <w:r w:rsidRPr="00D97C7C">
        <w:rPr>
          <w:rFonts w:ascii="Cambria" w:hAnsi="Cambria"/>
          <w:sz w:val="20"/>
          <w:szCs w:val="20"/>
        </w:rPr>
        <w:t xml:space="preserve">.  The petitioner also alleges that her lawyer at the time failed to take the corrective steps to avoid dismissal of her suit.  </w:t>
      </w:r>
    </w:p>
    <w:p w:rsidR="00E5782D" w:rsidRPr="00DE113B" w:rsidRDefault="00E5782D" w:rsidP="00E578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E5782D">
        <w:rPr>
          <w:rFonts w:ascii="Cambria" w:hAnsi="Cambria"/>
          <w:sz w:val="20"/>
          <w:szCs w:val="20"/>
        </w:rPr>
        <w:t xml:space="preserve">As a result of attacks, petitioner says now under psychiatric treatment for depression, anxiety, and Post Traumatic Stress Disorder; and that she is no longer able to work.   Ultimately, the petitioner complains that despite the many years that have elapsed, that the State has taken no measures or no adequate measures to investigate the attacks against her in 2008 and 2010, with a view to </w:t>
      </w:r>
      <w:r w:rsidRPr="00E65F5E">
        <w:rPr>
          <w:rFonts w:ascii="Cambria" w:hAnsi="Cambria"/>
          <w:sz w:val="20"/>
          <w:szCs w:val="20"/>
        </w:rPr>
        <w:t>holding the perpetrators criminally responsible, or to otherwise redress the violations of her right to physical security.</w:t>
      </w:r>
      <w:r w:rsidR="00260C6C" w:rsidRPr="00E65F5E">
        <w:rPr>
          <w:rFonts w:ascii="Cambria" w:hAnsi="Cambria"/>
          <w:sz w:val="20"/>
          <w:szCs w:val="20"/>
        </w:rPr>
        <w:t xml:space="preserve"> The petitioner rejects the State’s contentions, and in particular contends that it was ultimately responsible for the</w:t>
      </w:r>
      <w:r w:rsidR="00260C6C" w:rsidRPr="00DE113B">
        <w:rPr>
          <w:rFonts w:ascii="Cambria" w:hAnsi="Cambria"/>
          <w:sz w:val="20"/>
          <w:szCs w:val="20"/>
        </w:rPr>
        <w:t xml:space="preserve"> acts of the guerrilla group, given that she had brought the threats and the attacks to the State’s attention in a timely manner.</w:t>
      </w:r>
    </w:p>
    <w:p w:rsidR="00E5782D" w:rsidRPr="006318B2" w:rsidRDefault="00E5782D" w:rsidP="00E578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E5782D">
        <w:rPr>
          <w:rFonts w:ascii="Cambria" w:hAnsi="Cambria"/>
          <w:sz w:val="20"/>
          <w:szCs w:val="20"/>
        </w:rPr>
        <w:t>The State rejects the petition as inadmissible primarily on the grounds that (a) the petitioner has failed to exhaust domestic remedies; (b) the attacks on the petitioner were committed by third parties –which are outside of the ambit of State responsibility.  With regard to exhaustion of domestic remedies, the State argues that criminal proceedings are ongoing with regard to the events of 2008 and 2010.  However, the State indicates that on August 28, 2012, the investigations were suspended, but that subsequently, on August on August 2, 2018, the investigation was revived and transferred to the Special Prosecutor 1 of Cundinamarca.  According to the State, the investigation is currently active, and therefore this remedy has not been exhausted.  More generally, the St</w:t>
      </w:r>
      <w:r>
        <w:rPr>
          <w:rFonts w:ascii="Cambria" w:hAnsi="Cambria"/>
          <w:sz w:val="20"/>
          <w:szCs w:val="20"/>
        </w:rPr>
        <w:t>ate contends that</w:t>
      </w:r>
      <w:r w:rsidRPr="00E5782D">
        <w:rPr>
          <w:rFonts w:ascii="Cambria" w:hAnsi="Cambria"/>
          <w:sz w:val="20"/>
          <w:szCs w:val="20"/>
        </w:rPr>
        <w:t xml:space="preserve"> given the complexity of the allegations, there has been no undue delay in carrying these criminal investigations/proceedings. The State also contends that a suit for reparation is an available and adequate remedy for the petitioner.  In this respect, the State argues that it was open to the petitioner to appeal the dismissal of her suit for reparation, but that she failed to do so (and therefore failed to exhaust this remedy).</w:t>
      </w:r>
      <w:r w:rsidR="00260C6C">
        <w:rPr>
          <w:rFonts w:ascii="Cambria" w:hAnsi="Cambria"/>
          <w:sz w:val="20"/>
          <w:szCs w:val="20"/>
        </w:rPr>
        <w:t xml:space="preserve">  </w:t>
      </w:r>
    </w:p>
    <w:p w:rsidR="00F621C3" w:rsidRPr="000B6B7A" w:rsidRDefault="00F621C3" w:rsidP="00C355B4">
      <w:pPr>
        <w:spacing w:before="120" w:after="12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F621C3" w:rsidRDefault="00BA7ACA" w:rsidP="00BA7A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BA7ACA">
        <w:rPr>
          <w:rFonts w:ascii="Cambria" w:hAnsi="Cambria"/>
          <w:sz w:val="20"/>
          <w:szCs w:val="20"/>
        </w:rPr>
        <w:t>The petitioner maintains that after more than a decade (in the case of the 2008 attack) and almost a decade after the second (2010), there has been a failure</w:t>
      </w:r>
      <w:r w:rsidR="00260C6C">
        <w:rPr>
          <w:rFonts w:ascii="Cambria" w:hAnsi="Cambria"/>
          <w:sz w:val="20"/>
          <w:szCs w:val="20"/>
        </w:rPr>
        <w:t xml:space="preserve"> </w:t>
      </w:r>
      <w:r w:rsidRPr="00BA7ACA">
        <w:rPr>
          <w:rFonts w:ascii="Cambria" w:hAnsi="Cambria"/>
          <w:sz w:val="20"/>
          <w:szCs w:val="20"/>
        </w:rPr>
        <w:t xml:space="preserve">(on the part of the State) to advance criminal investigations with a view to clarifying the </w:t>
      </w:r>
      <w:r w:rsidR="00260C6C" w:rsidRPr="00BA7ACA">
        <w:rPr>
          <w:rFonts w:ascii="Cambria" w:hAnsi="Cambria"/>
          <w:sz w:val="20"/>
          <w:szCs w:val="20"/>
        </w:rPr>
        <w:t>facts, and</w:t>
      </w:r>
      <w:r w:rsidRPr="00BA7ACA">
        <w:rPr>
          <w:rFonts w:ascii="Cambria" w:hAnsi="Cambria"/>
          <w:sz w:val="20"/>
          <w:szCs w:val="20"/>
        </w:rPr>
        <w:t xml:space="preserve"> </w:t>
      </w:r>
      <w:r w:rsidR="00260C6C" w:rsidRPr="00BA7ACA">
        <w:rPr>
          <w:rFonts w:ascii="Cambria" w:hAnsi="Cambria"/>
          <w:sz w:val="20"/>
          <w:szCs w:val="20"/>
        </w:rPr>
        <w:t>securing the</w:t>
      </w:r>
      <w:r w:rsidRPr="00BA7ACA">
        <w:rPr>
          <w:rFonts w:ascii="Cambria" w:hAnsi="Cambria"/>
          <w:sz w:val="20"/>
          <w:szCs w:val="20"/>
        </w:rPr>
        <w:t xml:space="preserve"> identification, arrest, prosecution and </w:t>
      </w:r>
      <w:r w:rsidRPr="00BA7ACA">
        <w:rPr>
          <w:rFonts w:ascii="Cambria" w:hAnsi="Cambria"/>
          <w:sz w:val="20"/>
          <w:szCs w:val="20"/>
        </w:rPr>
        <w:lastRenderedPageBreak/>
        <w:t xml:space="preserve">punishment of all the assailants.   Based on the record, the investigations are still ongoing as of 2018. The State argues that the criminal investigation is still pending due to its complexity, so that domestic remedies have not been exhausted.    The IACHR has long established that whenever a prosecutable crime the State has the obligation to initiate and/or conduct criminal proceeding, as this constitutes the suitable means for clarifying the facts, prosecuting the persons responsible, and establishing the corresponding criminal sanctions, in addition to making possible other forms of monetary reparation. In addition, the Commission has established that as a general rule a criminal investigation should be carried out promptly to protect the interests of the victims, to preserve the evidence, and even to safeguard the rights of every person who, in the context of the investigation, is considered a possible suspect.    The State has provided no evidence to support its claim of complexity as a cause of the incomplete criminal investigation after the many years that have elapsed since the two attacks against the petitioner. Therefore, the IACHR concludes that there has been a delay in the investigations and consequently that the exception to the exhaustion of domestic remedies set out at Article 46.2.c of the American Convention is applicable. Moreover, the IACHR recalls that for the purposes of determining the admissibility of a claim like this one, the action for reparation is not a suitable remedy, and need not be exhausted, given that it is not adequate for providing integral reparation and justice for alleged victims. </w:t>
      </w:r>
    </w:p>
    <w:p w:rsidR="00BA7ACA" w:rsidRPr="001656C9" w:rsidRDefault="00BA7ACA" w:rsidP="00BA7A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1656C9">
        <w:rPr>
          <w:rFonts w:asciiTheme="majorHAnsi" w:hAnsiTheme="majorHAnsi"/>
          <w:sz w:val="20"/>
          <w:szCs w:val="20"/>
        </w:rPr>
        <w:t>Finally, the petition was lodged on June 21, 2013, the acts alleged in the petition are said to have begun in June 2008, and their purported effects continue to this day. Therefore, in view of the context and characteristics, the Commission considers that the petition was lodged within a reasonable time and that the admissibility requirement must be deemed met.</w:t>
      </w:r>
    </w:p>
    <w:p w:rsidR="00F621C3" w:rsidRPr="00160004" w:rsidRDefault="00F621C3" w:rsidP="00C355B4">
      <w:pPr>
        <w:pStyle w:val="ListParagraph"/>
        <w:spacing w:before="120" w:after="120"/>
        <w:jc w:val="both"/>
        <w:rPr>
          <w:rFonts w:asciiTheme="majorHAnsi" w:hAnsiTheme="majorHAnsi"/>
          <w:b/>
          <w:sz w:val="20"/>
          <w:szCs w:val="20"/>
        </w:rPr>
      </w:pPr>
      <w:r w:rsidRPr="00160004">
        <w:rPr>
          <w:rFonts w:asciiTheme="majorHAnsi" w:hAnsiTheme="majorHAnsi"/>
          <w:b/>
          <w:bCs/>
          <w:sz w:val="20"/>
          <w:szCs w:val="20"/>
        </w:rPr>
        <w:t>VII.</w:t>
      </w:r>
      <w:r w:rsidRPr="00160004">
        <w:rPr>
          <w:rFonts w:asciiTheme="majorHAnsi" w:hAnsiTheme="majorHAnsi"/>
          <w:b/>
          <w:bCs/>
          <w:sz w:val="20"/>
          <w:szCs w:val="20"/>
        </w:rPr>
        <w:tab/>
        <w:t>COLORABLE CLAIM</w:t>
      </w:r>
    </w:p>
    <w:p w:rsidR="00F621C3" w:rsidRPr="00AA728B" w:rsidRDefault="00BA7ACA" w:rsidP="00B146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AA728B">
        <w:rPr>
          <w:rFonts w:asciiTheme="majorHAnsi" w:hAnsiTheme="majorHAnsi"/>
          <w:sz w:val="20"/>
          <w:szCs w:val="20"/>
        </w:rPr>
        <w:t>In the light of the factual and legal arguments set out by the parties, , the Commission finds that</w:t>
      </w:r>
      <w:r w:rsidR="00B1466A" w:rsidRPr="00AA728B">
        <w:rPr>
          <w:rFonts w:asciiTheme="majorHAnsi" w:hAnsiTheme="majorHAnsi"/>
          <w:sz w:val="20"/>
          <w:szCs w:val="20"/>
        </w:rPr>
        <w:t xml:space="preserve"> that the </w:t>
      </w:r>
      <w:r w:rsidR="00B1466A" w:rsidRPr="00E65F5E">
        <w:rPr>
          <w:rFonts w:asciiTheme="majorHAnsi" w:hAnsiTheme="majorHAnsi"/>
          <w:sz w:val="20"/>
          <w:szCs w:val="20"/>
        </w:rPr>
        <w:t>instant petition is not manifestly groundless and that a report on the merits is required to determine if the State has fulfilled its duty to investigate and, if applicable, punish the purported violations of the alleged victim’s</w:t>
      </w:r>
      <w:r w:rsidR="00B1466A" w:rsidRPr="00AA728B">
        <w:rPr>
          <w:rFonts w:asciiTheme="majorHAnsi" w:hAnsiTheme="majorHAnsi"/>
          <w:sz w:val="20"/>
          <w:szCs w:val="20"/>
        </w:rPr>
        <w:t xml:space="preserve"> rights under the terms</w:t>
      </w:r>
      <w:r w:rsidRPr="00AA728B">
        <w:rPr>
          <w:rFonts w:asciiTheme="majorHAnsi" w:hAnsiTheme="majorHAnsi"/>
          <w:sz w:val="20"/>
          <w:szCs w:val="20"/>
        </w:rPr>
        <w:t xml:space="preserve"> of Articles 5 (right to humane treatment), 7 (right to personal liberty), 8 (right to a fair trial), and 25 (right to judicial protection) of the American Convention on Human Rights, in connection with Articles 1(1).</w:t>
      </w:r>
      <w:r w:rsidR="00160004" w:rsidRPr="00AA728B">
        <w:rPr>
          <w:rFonts w:asciiTheme="majorHAnsi" w:hAnsiTheme="majorHAnsi"/>
          <w:sz w:val="20"/>
          <w:szCs w:val="20"/>
        </w:rPr>
        <w:t xml:space="preserve"> In addition, during the merits stage, the IACHR will analyze the circumstances in which the alleged victim was allegedly displaced internally to determine if said circumstances could constitute a violation of the right enshrined in Article 22 (movement and residence) of the American Convention in relation to articles 26 and 1.1 of the same instrument to the detriment of the alleged victim</w:t>
      </w:r>
      <w:r w:rsidR="00160004" w:rsidRPr="00624830">
        <w:rPr>
          <w:rFonts w:asciiTheme="majorHAnsi" w:hAnsiTheme="majorHAnsi"/>
          <w:sz w:val="20"/>
          <w:szCs w:val="20"/>
        </w:rPr>
        <w:t>.</w:t>
      </w:r>
      <w:r w:rsidR="00AA728B" w:rsidRPr="00624830">
        <w:rPr>
          <w:rFonts w:asciiTheme="majorHAnsi" w:hAnsiTheme="majorHAnsi"/>
          <w:sz w:val="20"/>
          <w:szCs w:val="20"/>
        </w:rPr>
        <w:t xml:space="preserve">   Finally, the Commission wishes to address the State’s contention that the petitioner’s complaint arose from acts committed by third parties, and therefore fall outside of the State’s international responsibility.  However, the record demonstrates that the petitioner informed the authorities of not only the attacks, but the threats made against her.  As mentioned before, there is no evidence that the State took steps to promptly initiate criminal investigations</w:t>
      </w:r>
      <w:r w:rsidR="007F4839" w:rsidRPr="00624830">
        <w:rPr>
          <w:rFonts w:asciiTheme="majorHAnsi" w:hAnsiTheme="majorHAnsi"/>
          <w:sz w:val="20"/>
          <w:szCs w:val="20"/>
        </w:rPr>
        <w:t xml:space="preserve"> to hold third parties accountable</w:t>
      </w:r>
      <w:r w:rsidR="00AA728B" w:rsidRPr="00624830">
        <w:rPr>
          <w:rFonts w:asciiTheme="majorHAnsi" w:hAnsiTheme="majorHAnsi"/>
          <w:sz w:val="20"/>
          <w:szCs w:val="20"/>
        </w:rPr>
        <w:t xml:space="preserve"> or to take any other steps to protect the physical integrity of the petitioner.  Accordingly, the Commission finds no merit in th</w:t>
      </w:r>
      <w:r w:rsidR="007F4839" w:rsidRPr="00624830">
        <w:rPr>
          <w:rFonts w:asciiTheme="majorHAnsi" w:hAnsiTheme="majorHAnsi"/>
          <w:sz w:val="20"/>
          <w:szCs w:val="20"/>
        </w:rPr>
        <w:t xml:space="preserve">is contention of the </w:t>
      </w:r>
      <w:r w:rsidR="00AA728B" w:rsidRPr="00624830">
        <w:rPr>
          <w:rFonts w:asciiTheme="majorHAnsi" w:hAnsiTheme="majorHAnsi"/>
          <w:sz w:val="20"/>
          <w:szCs w:val="20"/>
        </w:rPr>
        <w:t>State</w:t>
      </w:r>
      <w:r w:rsidR="007F4839" w:rsidRPr="00624830">
        <w:rPr>
          <w:rFonts w:asciiTheme="majorHAnsi" w:hAnsiTheme="majorHAnsi"/>
          <w:sz w:val="20"/>
          <w:szCs w:val="20"/>
        </w:rPr>
        <w:t>.</w:t>
      </w:r>
      <w:r w:rsidR="00AA728B">
        <w:rPr>
          <w:rFonts w:asciiTheme="majorHAnsi" w:hAnsiTheme="majorHAnsi"/>
          <w:sz w:val="20"/>
          <w:szCs w:val="20"/>
        </w:rPr>
        <w:t xml:space="preserve"> </w:t>
      </w:r>
    </w:p>
    <w:p w:rsidR="00F621C3" w:rsidRPr="000B6B7A" w:rsidRDefault="00F621C3" w:rsidP="00C355B4">
      <w:pPr>
        <w:pStyle w:val="ListParagraph"/>
        <w:spacing w:before="120" w:after="12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rsidR="00F621C3" w:rsidRPr="00BA7ACA" w:rsidRDefault="00F621C3" w:rsidP="00E65F5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BA7ACA">
        <w:rPr>
          <w:rFonts w:asciiTheme="majorHAnsi" w:hAnsiTheme="majorHAnsi"/>
          <w:sz w:val="20"/>
          <w:szCs w:val="20"/>
        </w:rPr>
        <w:t xml:space="preserve">5, 7, 8, </w:t>
      </w:r>
      <w:r w:rsidR="00160004">
        <w:rPr>
          <w:rFonts w:asciiTheme="majorHAnsi" w:hAnsiTheme="majorHAnsi"/>
          <w:sz w:val="20"/>
          <w:szCs w:val="20"/>
        </w:rPr>
        <w:t xml:space="preserve">22, </w:t>
      </w:r>
      <w:r w:rsidR="00BA7ACA">
        <w:rPr>
          <w:rFonts w:asciiTheme="majorHAnsi" w:hAnsiTheme="majorHAnsi"/>
          <w:sz w:val="20"/>
          <w:szCs w:val="20"/>
        </w:rPr>
        <w:t>25</w:t>
      </w:r>
      <w:r w:rsidR="00160004">
        <w:rPr>
          <w:rFonts w:asciiTheme="majorHAnsi" w:hAnsiTheme="majorHAnsi"/>
          <w:sz w:val="20"/>
          <w:szCs w:val="20"/>
        </w:rPr>
        <w:t xml:space="preserve"> and 26</w:t>
      </w:r>
      <w:r w:rsidR="00BA7ACA" w:rsidRPr="00BA7ACA">
        <w:t xml:space="preserve"> </w:t>
      </w:r>
      <w:r w:rsidR="00BA7ACA" w:rsidRPr="00BA7ACA">
        <w:rPr>
          <w:rFonts w:asciiTheme="majorHAnsi" w:hAnsiTheme="majorHAnsi"/>
          <w:sz w:val="20"/>
          <w:szCs w:val="20"/>
        </w:rPr>
        <w:t>of the American Convention on Human Rights, in connection with Articles 1(1)</w:t>
      </w:r>
      <w:r w:rsidRPr="00BA7ACA">
        <w:rPr>
          <w:sz w:val="20"/>
          <w:szCs w:val="20"/>
        </w:rPr>
        <w:t>;</w:t>
      </w:r>
      <w:r w:rsidR="001F1902" w:rsidRPr="00BA7ACA">
        <w:rPr>
          <w:sz w:val="20"/>
          <w:szCs w:val="20"/>
        </w:rPr>
        <w:t xml:space="preserve"> </w:t>
      </w:r>
      <w:r w:rsidR="00E65F5E">
        <w:rPr>
          <w:sz w:val="20"/>
          <w:szCs w:val="20"/>
        </w:rPr>
        <w:t xml:space="preserve">and Article 7 of the Convention </w:t>
      </w:r>
      <w:r w:rsidR="00E65F5E" w:rsidRPr="00E65F5E">
        <w:rPr>
          <w:sz w:val="20"/>
          <w:szCs w:val="20"/>
        </w:rPr>
        <w:t>I</w:t>
      </w:r>
      <w:r w:rsidR="00E65F5E">
        <w:rPr>
          <w:sz w:val="20"/>
          <w:szCs w:val="20"/>
        </w:rPr>
        <w:t>nter-American Convention on the Prevention, punishment and eradication of violence against women (Convention of Belem do Para), and</w:t>
      </w:r>
    </w:p>
    <w:p w:rsidR="00F621C3" w:rsidRPr="001F1902" w:rsidRDefault="00F621C3" w:rsidP="00C355B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w:t>
      </w:r>
      <w:r w:rsidR="001F1902" w:rsidRPr="00BA7ACA">
        <w:rPr>
          <w:rFonts w:asciiTheme="majorHAnsi" w:hAnsiTheme="majorHAnsi"/>
          <w:sz w:val="20"/>
          <w:szCs w:val="20"/>
        </w:rPr>
        <w:t>t</w:t>
      </w:r>
      <w:r w:rsidRPr="00BA7ACA">
        <w:rPr>
          <w:rFonts w:asciiTheme="majorHAnsi" w:hAnsiTheme="majorHAnsi"/>
          <w:sz w:val="20"/>
          <w:szCs w:val="20"/>
        </w:rPr>
        <w:t>o continue with the analysis on the merits</w:t>
      </w:r>
      <w:r w:rsidRPr="001F1902">
        <w:rPr>
          <w:rFonts w:asciiTheme="majorHAnsi" w:hAnsiTheme="majorHAnsi"/>
          <w:sz w:val="20"/>
          <w:szCs w:val="20"/>
        </w:rPr>
        <w:t xml:space="preserve">;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rsidR="00C55560" w:rsidRPr="00145EDC" w:rsidRDefault="00F1413C" w:rsidP="00424A1C">
      <w:pPr>
        <w:suppressAutoHyphens/>
        <w:ind w:firstLine="720"/>
        <w:jc w:val="both"/>
        <w:rPr>
          <w:rFonts w:asciiTheme="majorHAnsi" w:hAnsiTheme="majorHAnsi"/>
          <w:sz w:val="20"/>
          <w:szCs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24</w:t>
      </w:r>
      <w:r w:rsidRPr="00F1413C">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April,</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E44" w:rsidRDefault="00AE2E44" w:rsidP="00036A8A">
      <w:r>
        <w:separator/>
      </w:r>
    </w:p>
  </w:endnote>
  <w:endnote w:type="continuationSeparator" w:id="0">
    <w:p w:rsidR="00AE2E44" w:rsidRDefault="00AE2E4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857" w:rsidRDefault="00B708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70857">
          <w:rPr>
            <w:noProof/>
            <w:sz w:val="16"/>
          </w:rPr>
          <w:t>3</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E44" w:rsidRPr="00036A8A" w:rsidRDefault="00AE2E4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AE2E44" w:rsidRPr="00036A8A" w:rsidRDefault="00AE2E44" w:rsidP="00036A8A">
      <w:pPr>
        <w:rPr>
          <w:rFonts w:asciiTheme="majorHAnsi" w:hAnsiTheme="majorHAnsi"/>
          <w:sz w:val="16"/>
          <w:szCs w:val="16"/>
        </w:rPr>
      </w:pPr>
      <w:r w:rsidRPr="00036A8A">
        <w:rPr>
          <w:rFonts w:asciiTheme="majorHAnsi" w:hAnsiTheme="majorHAnsi"/>
          <w:sz w:val="16"/>
          <w:szCs w:val="16"/>
        </w:rPr>
        <w:separator/>
      </w:r>
    </w:p>
    <w:p w:rsidR="00AE2E44" w:rsidRPr="00036A8A" w:rsidRDefault="00AE2E4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AE2E44" w:rsidRPr="0093441A" w:rsidRDefault="00AE2E44"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653EA6" w:rsidRPr="0025441D" w:rsidRDefault="00653EA6" w:rsidP="003D6EE0">
      <w:pPr>
        <w:pStyle w:val="FootnoteText"/>
        <w:rPr>
          <w:rFonts w:asciiTheme="majorHAnsi" w:hAnsiTheme="majorHAnsi"/>
          <w:sz w:val="16"/>
          <w:szCs w:val="16"/>
        </w:rPr>
      </w:pPr>
      <w:r w:rsidRPr="0025441D">
        <w:rPr>
          <w:rStyle w:val="FootnoteReference"/>
          <w:rFonts w:asciiTheme="majorHAnsi" w:hAnsiTheme="majorHAnsi"/>
          <w:sz w:val="16"/>
          <w:szCs w:val="16"/>
        </w:rPr>
        <w:footnoteRef/>
      </w:r>
      <w:r w:rsidRPr="0025441D">
        <w:rPr>
          <w:rFonts w:asciiTheme="majorHAnsi" w:hAnsiTheme="majorHAnsi"/>
          <w:sz w:val="16"/>
          <w:szCs w:val="16"/>
        </w:rPr>
        <w:t xml:space="preserve"> The observations </w:t>
      </w:r>
      <w:r w:rsidR="00321AFD" w:rsidRPr="0025441D">
        <w:rPr>
          <w:rFonts w:asciiTheme="majorHAnsi" w:hAnsiTheme="majorHAnsi"/>
          <w:sz w:val="16"/>
          <w:szCs w:val="16"/>
        </w:rPr>
        <w:t>submitted</w:t>
      </w:r>
      <w:r w:rsidRPr="0025441D">
        <w:rPr>
          <w:rFonts w:asciiTheme="majorHAnsi" w:hAnsiTheme="majorHAnsi"/>
          <w:sz w:val="16"/>
          <w:szCs w:val="16"/>
        </w:rPr>
        <w:t xml:space="preserve"> by each party were duly transmitted to the opposing party.</w:t>
      </w:r>
    </w:p>
  </w:footnote>
  <w:footnote w:id="3">
    <w:p w:rsidR="0025441D" w:rsidRPr="0025441D" w:rsidRDefault="0025441D">
      <w:pPr>
        <w:pStyle w:val="FootnoteText"/>
        <w:rPr>
          <w:rFonts w:asciiTheme="majorHAnsi" w:hAnsiTheme="majorHAnsi"/>
          <w:sz w:val="16"/>
          <w:szCs w:val="16"/>
        </w:rPr>
      </w:pPr>
      <w:r w:rsidRPr="0025441D">
        <w:rPr>
          <w:rStyle w:val="FootnoteReference"/>
          <w:rFonts w:asciiTheme="majorHAnsi" w:hAnsiTheme="majorHAnsi"/>
          <w:sz w:val="16"/>
          <w:szCs w:val="16"/>
        </w:rPr>
        <w:footnoteRef/>
      </w:r>
      <w:r w:rsidRPr="0025441D">
        <w:rPr>
          <w:rFonts w:asciiTheme="majorHAnsi" w:hAnsiTheme="majorHAnsi"/>
          <w:sz w:val="16"/>
          <w:szCs w:val="16"/>
        </w:rPr>
        <w:t xml:space="preserve"> Hereinafter “the American Convention” or “the Convention”.</w:t>
      </w:r>
    </w:p>
  </w:footnote>
  <w:footnote w:id="4">
    <w:p w:rsidR="00A36995" w:rsidRPr="001656C9" w:rsidRDefault="00A36995">
      <w:pPr>
        <w:pStyle w:val="FootnoteText"/>
        <w:rPr>
          <w:rFonts w:asciiTheme="majorHAnsi" w:hAnsiTheme="majorHAnsi"/>
          <w:sz w:val="16"/>
          <w:szCs w:val="16"/>
        </w:rPr>
      </w:pPr>
      <w:r>
        <w:rPr>
          <w:rStyle w:val="FootnoteReference"/>
        </w:rPr>
        <w:footnoteRef/>
      </w:r>
      <w:r>
        <w:t xml:space="preserve"> </w:t>
      </w:r>
      <w:r w:rsidRPr="001656C9">
        <w:rPr>
          <w:rFonts w:asciiTheme="majorHAnsi" w:hAnsiTheme="majorHAnsi"/>
          <w:sz w:val="16"/>
          <w:szCs w:val="16"/>
        </w:rPr>
        <w:t xml:space="preserve">Hereinafter the “Convention of Belem do </w:t>
      </w:r>
      <w:proofErr w:type="spellStart"/>
      <w:r w:rsidRPr="001656C9">
        <w:rPr>
          <w:rFonts w:asciiTheme="majorHAnsi" w:hAnsiTheme="majorHAnsi"/>
          <w:sz w:val="16"/>
          <w:szCs w:val="16"/>
        </w:rPr>
        <w:t>Pará</w:t>
      </w:r>
      <w:proofErr w:type="spellEnd"/>
      <w:r w:rsidRPr="001656C9">
        <w:rPr>
          <w:rFonts w:asciiTheme="majorHAnsi" w:hAnsiTheme="majorHAns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AE2E44"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857" w:rsidRDefault="00B708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26D1F"/>
    <w:rsid w:val="00036A8A"/>
    <w:rsid w:val="00040C3A"/>
    <w:rsid w:val="000639C0"/>
    <w:rsid w:val="00070F3A"/>
    <w:rsid w:val="00071229"/>
    <w:rsid w:val="000716C5"/>
    <w:rsid w:val="00075339"/>
    <w:rsid w:val="00075E23"/>
    <w:rsid w:val="00092F32"/>
    <w:rsid w:val="0009344A"/>
    <w:rsid w:val="000A575F"/>
    <w:rsid w:val="000C4365"/>
    <w:rsid w:val="000D10DB"/>
    <w:rsid w:val="00102D88"/>
    <w:rsid w:val="00124116"/>
    <w:rsid w:val="0013104F"/>
    <w:rsid w:val="00137EBA"/>
    <w:rsid w:val="00145EDC"/>
    <w:rsid w:val="00153084"/>
    <w:rsid w:val="00160004"/>
    <w:rsid w:val="001656C9"/>
    <w:rsid w:val="00167A34"/>
    <w:rsid w:val="001714B4"/>
    <w:rsid w:val="001800C5"/>
    <w:rsid w:val="0018037F"/>
    <w:rsid w:val="001A5F27"/>
    <w:rsid w:val="001A65E4"/>
    <w:rsid w:val="001A7870"/>
    <w:rsid w:val="001C1B41"/>
    <w:rsid w:val="001C1C9C"/>
    <w:rsid w:val="001E366B"/>
    <w:rsid w:val="001F1902"/>
    <w:rsid w:val="001F4EC5"/>
    <w:rsid w:val="00210E0E"/>
    <w:rsid w:val="00210F4B"/>
    <w:rsid w:val="00230163"/>
    <w:rsid w:val="0023351C"/>
    <w:rsid w:val="00247403"/>
    <w:rsid w:val="00247542"/>
    <w:rsid w:val="0025441D"/>
    <w:rsid w:val="00257893"/>
    <w:rsid w:val="00260C6C"/>
    <w:rsid w:val="00263BF5"/>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4348"/>
    <w:rsid w:val="003A45A9"/>
    <w:rsid w:val="003B739F"/>
    <w:rsid w:val="003C32BC"/>
    <w:rsid w:val="003D6EE0"/>
    <w:rsid w:val="003E3E03"/>
    <w:rsid w:val="003F1BBF"/>
    <w:rsid w:val="003F2752"/>
    <w:rsid w:val="00400ECC"/>
    <w:rsid w:val="004162B1"/>
    <w:rsid w:val="004165C2"/>
    <w:rsid w:val="00424A1C"/>
    <w:rsid w:val="00450A4A"/>
    <w:rsid w:val="004666FB"/>
    <w:rsid w:val="00466D0B"/>
    <w:rsid w:val="00467B7E"/>
    <w:rsid w:val="00481A6B"/>
    <w:rsid w:val="00483FE8"/>
    <w:rsid w:val="0049419D"/>
    <w:rsid w:val="00494B93"/>
    <w:rsid w:val="004B2762"/>
    <w:rsid w:val="004B7EB6"/>
    <w:rsid w:val="004C41DE"/>
    <w:rsid w:val="004C4B62"/>
    <w:rsid w:val="004D6025"/>
    <w:rsid w:val="004D72BC"/>
    <w:rsid w:val="004F1797"/>
    <w:rsid w:val="004F6B67"/>
    <w:rsid w:val="004F6F9A"/>
    <w:rsid w:val="00501399"/>
    <w:rsid w:val="00507BC4"/>
    <w:rsid w:val="005128E4"/>
    <w:rsid w:val="00523950"/>
    <w:rsid w:val="00525560"/>
    <w:rsid w:val="005357A6"/>
    <w:rsid w:val="00544C49"/>
    <w:rsid w:val="0057402A"/>
    <w:rsid w:val="005764BA"/>
    <w:rsid w:val="005771D0"/>
    <w:rsid w:val="005816E5"/>
    <w:rsid w:val="0059191A"/>
    <w:rsid w:val="005921FF"/>
    <w:rsid w:val="00592718"/>
    <w:rsid w:val="005A6D0E"/>
    <w:rsid w:val="005B222D"/>
    <w:rsid w:val="005B52B0"/>
    <w:rsid w:val="005B6806"/>
    <w:rsid w:val="005C00F9"/>
    <w:rsid w:val="005C4225"/>
    <w:rsid w:val="005F0F33"/>
    <w:rsid w:val="00600DEB"/>
    <w:rsid w:val="00613027"/>
    <w:rsid w:val="00624830"/>
    <w:rsid w:val="00627C9F"/>
    <w:rsid w:val="006311DA"/>
    <w:rsid w:val="006311E9"/>
    <w:rsid w:val="006318B2"/>
    <w:rsid w:val="00632354"/>
    <w:rsid w:val="00642810"/>
    <w:rsid w:val="00652333"/>
    <w:rsid w:val="00653EA6"/>
    <w:rsid w:val="00672A68"/>
    <w:rsid w:val="0068009E"/>
    <w:rsid w:val="006A17D2"/>
    <w:rsid w:val="006A36E7"/>
    <w:rsid w:val="006A73E6"/>
    <w:rsid w:val="006B2D5C"/>
    <w:rsid w:val="006C4EB1"/>
    <w:rsid w:val="006D4707"/>
    <w:rsid w:val="006E0166"/>
    <w:rsid w:val="006E7B34"/>
    <w:rsid w:val="00701B24"/>
    <w:rsid w:val="00706858"/>
    <w:rsid w:val="0071495F"/>
    <w:rsid w:val="007376D6"/>
    <w:rsid w:val="0073798E"/>
    <w:rsid w:val="00745899"/>
    <w:rsid w:val="007607C4"/>
    <w:rsid w:val="007656DC"/>
    <w:rsid w:val="0076643F"/>
    <w:rsid w:val="00781653"/>
    <w:rsid w:val="007A2F70"/>
    <w:rsid w:val="007A36F0"/>
    <w:rsid w:val="007C3334"/>
    <w:rsid w:val="007C52BB"/>
    <w:rsid w:val="007D2B98"/>
    <w:rsid w:val="007D4257"/>
    <w:rsid w:val="007F4839"/>
    <w:rsid w:val="007F7980"/>
    <w:rsid w:val="00803F1C"/>
    <w:rsid w:val="0080600E"/>
    <w:rsid w:val="00817612"/>
    <w:rsid w:val="00837C45"/>
    <w:rsid w:val="00853419"/>
    <w:rsid w:val="008546E5"/>
    <w:rsid w:val="00897E12"/>
    <w:rsid w:val="008A1C23"/>
    <w:rsid w:val="008D43BA"/>
    <w:rsid w:val="008E3759"/>
    <w:rsid w:val="008E40F5"/>
    <w:rsid w:val="009041DC"/>
    <w:rsid w:val="009104B4"/>
    <w:rsid w:val="009228DA"/>
    <w:rsid w:val="00925FCD"/>
    <w:rsid w:val="0093441A"/>
    <w:rsid w:val="00954BF7"/>
    <w:rsid w:val="00961EC0"/>
    <w:rsid w:val="0096706E"/>
    <w:rsid w:val="00981FBA"/>
    <w:rsid w:val="00987465"/>
    <w:rsid w:val="0098783D"/>
    <w:rsid w:val="009B381B"/>
    <w:rsid w:val="009D7611"/>
    <w:rsid w:val="009E53DE"/>
    <w:rsid w:val="009E566A"/>
    <w:rsid w:val="00A12DBC"/>
    <w:rsid w:val="00A1500A"/>
    <w:rsid w:val="00A36995"/>
    <w:rsid w:val="00A43458"/>
    <w:rsid w:val="00A528D1"/>
    <w:rsid w:val="00A66BE5"/>
    <w:rsid w:val="00AA728B"/>
    <w:rsid w:val="00AC5220"/>
    <w:rsid w:val="00AD37C1"/>
    <w:rsid w:val="00AE2E44"/>
    <w:rsid w:val="00AE66EC"/>
    <w:rsid w:val="00AE6F91"/>
    <w:rsid w:val="00AF5571"/>
    <w:rsid w:val="00B06BB7"/>
    <w:rsid w:val="00B1466A"/>
    <w:rsid w:val="00B167E9"/>
    <w:rsid w:val="00B179ED"/>
    <w:rsid w:val="00B314DB"/>
    <w:rsid w:val="00B31EBE"/>
    <w:rsid w:val="00B3718B"/>
    <w:rsid w:val="00B44B23"/>
    <w:rsid w:val="00B4632A"/>
    <w:rsid w:val="00B70857"/>
    <w:rsid w:val="00B83EE7"/>
    <w:rsid w:val="00B92E49"/>
    <w:rsid w:val="00BA1596"/>
    <w:rsid w:val="00BA276C"/>
    <w:rsid w:val="00BA7ACA"/>
    <w:rsid w:val="00BB306F"/>
    <w:rsid w:val="00BD232B"/>
    <w:rsid w:val="00BD2E42"/>
    <w:rsid w:val="00BD4B89"/>
    <w:rsid w:val="00C21762"/>
    <w:rsid w:val="00C24543"/>
    <w:rsid w:val="00C256A2"/>
    <w:rsid w:val="00C3492D"/>
    <w:rsid w:val="00C355B4"/>
    <w:rsid w:val="00C55560"/>
    <w:rsid w:val="00C66B72"/>
    <w:rsid w:val="00C722A8"/>
    <w:rsid w:val="00C9567A"/>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97C7C"/>
    <w:rsid w:val="00DA7B5F"/>
    <w:rsid w:val="00DE113B"/>
    <w:rsid w:val="00DF078B"/>
    <w:rsid w:val="00DF350D"/>
    <w:rsid w:val="00E227C1"/>
    <w:rsid w:val="00E43157"/>
    <w:rsid w:val="00E47F3D"/>
    <w:rsid w:val="00E533FF"/>
    <w:rsid w:val="00E5782D"/>
    <w:rsid w:val="00E65F5E"/>
    <w:rsid w:val="00E709B3"/>
    <w:rsid w:val="00E7588C"/>
    <w:rsid w:val="00E7797F"/>
    <w:rsid w:val="00E850B6"/>
    <w:rsid w:val="00E8789F"/>
    <w:rsid w:val="00E97B71"/>
    <w:rsid w:val="00EA010C"/>
    <w:rsid w:val="00EA3BFB"/>
    <w:rsid w:val="00EB454D"/>
    <w:rsid w:val="00ED0D1B"/>
    <w:rsid w:val="00EE3522"/>
    <w:rsid w:val="00EF619B"/>
    <w:rsid w:val="00F00B55"/>
    <w:rsid w:val="00F1380F"/>
    <w:rsid w:val="00F1413C"/>
    <w:rsid w:val="00F14F0E"/>
    <w:rsid w:val="00F15A3B"/>
    <w:rsid w:val="00F24C29"/>
    <w:rsid w:val="00F253CC"/>
    <w:rsid w:val="00F42B71"/>
    <w:rsid w:val="00F56BA5"/>
    <w:rsid w:val="00F621C3"/>
    <w:rsid w:val="00F644E6"/>
    <w:rsid w:val="00F751A7"/>
    <w:rsid w:val="00F82108"/>
    <w:rsid w:val="00F9653B"/>
    <w:rsid w:val="00FB62CF"/>
    <w:rsid w:val="00FC3EB4"/>
    <w:rsid w:val="00FC6C58"/>
    <w:rsid w:val="00FE0383"/>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5764BA"/>
    <w:rPr>
      <w:sz w:val="16"/>
      <w:szCs w:val="16"/>
    </w:rPr>
  </w:style>
  <w:style w:type="paragraph" w:styleId="CommentText">
    <w:name w:val="annotation text"/>
    <w:basedOn w:val="Normal"/>
    <w:link w:val="CommentTextChar"/>
    <w:uiPriority w:val="99"/>
    <w:semiHidden/>
    <w:unhideWhenUsed/>
    <w:rsid w:val="005764BA"/>
    <w:rPr>
      <w:sz w:val="20"/>
      <w:szCs w:val="20"/>
    </w:rPr>
  </w:style>
  <w:style w:type="character" w:customStyle="1" w:styleId="CommentTextChar">
    <w:name w:val="Comment Text Char"/>
    <w:basedOn w:val="DefaultParagraphFont"/>
    <w:link w:val="CommentText"/>
    <w:uiPriority w:val="99"/>
    <w:semiHidden/>
    <w:rsid w:val="005764BA"/>
    <w:rPr>
      <w:lang w:val="en-US" w:eastAsia="en-US"/>
    </w:rPr>
  </w:style>
  <w:style w:type="paragraph" w:styleId="CommentSubject">
    <w:name w:val="annotation subject"/>
    <w:basedOn w:val="CommentText"/>
    <w:next w:val="CommentText"/>
    <w:link w:val="CommentSubjectChar"/>
    <w:uiPriority w:val="99"/>
    <w:semiHidden/>
    <w:unhideWhenUsed/>
    <w:rsid w:val="005764BA"/>
    <w:rPr>
      <w:b/>
      <w:bCs/>
    </w:rPr>
  </w:style>
  <w:style w:type="character" w:customStyle="1" w:styleId="CommentSubjectChar">
    <w:name w:val="Comment Subject Char"/>
    <w:basedOn w:val="CommentTextChar"/>
    <w:link w:val="CommentSubject"/>
    <w:uiPriority w:val="99"/>
    <w:semiHidden/>
    <w:rsid w:val="005764B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9362E-105B-4F74-BB3C-AFD6BFE6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1901</Words>
  <Characters>10840</Characters>
  <Application>Microsoft Office Word</Application>
  <DocSecurity>0</DocSecurity>
  <Lines>90</Lines>
  <Paragraphs>25</Paragraphs>
  <ScaleCrop>false</ScaleCrop>
  <Company/>
  <LinksUpToDate>false</LinksUpToDate>
  <CharactersWithSpaces>12716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102/20</dc:title>
  <dc:creator/>
  <cp:lastModifiedBy/>
  <cp:revision>1</cp:revision>
  <dcterms:created xsi:type="dcterms:W3CDTF">2020-06-25T15:58:00Z</dcterms:created>
  <dcterms:modified xsi:type="dcterms:W3CDTF">2020-06-25T15:58:00Z</dcterms:modified>
</cp:coreProperties>
</file>