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2F772461" w:rsidR="00040C3A" w:rsidRPr="00A240DA" w:rsidRDefault="00147334" w:rsidP="00627C9F">
      <w:pPr>
        <w:jc w:val="both"/>
        <w:rPr>
          <w:rFonts w:asciiTheme="majorHAnsi" w:hAnsiTheme="majorHAnsi" w:cs="Univers"/>
          <w:b/>
          <w:bCs/>
          <w:sz w:val="22"/>
          <w:szCs w:val="22"/>
        </w:rPr>
      </w:pPr>
      <w:r w:rsidRPr="00A240D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9F03678" wp14:editId="2D701F76">
                <wp:simplePos x="0" y="0"/>
                <wp:positionH relativeFrom="column">
                  <wp:posOffset>-304800</wp:posOffset>
                </wp:positionH>
                <wp:positionV relativeFrom="paragraph">
                  <wp:posOffset>-381000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2F9C406" id="Rectangle 1" o:spid="_x0000_s1026" style="position:absolute;margin-left:-24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" fillcolor="#67ae3c" stroked="f" strokeweight="2pt"/>
            </w:pict>
          </mc:Fallback>
        </mc:AlternateContent>
      </w:r>
      <w:r w:rsidR="003E6CA1" w:rsidRPr="00A240D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4BEA1C1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1003FF5" w:rsidR="00CB2660" w:rsidRDefault="00147334" w:rsidP="00AE5488">
                            <w:r>
                              <w:rPr>
                                <w:noProof/>
                              </w:rPr>
                              <w:drawing>
                                <wp:inline distT="0" distB="0" distL="0" distR="0" wp14:anchorId="61A28872" wp14:editId="33597394">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61003FF5" w:rsidR="00CB2660" w:rsidRDefault="00147334" w:rsidP="00AE5488">
                      <w:r>
                        <w:rPr>
                          <w:noProof/>
                        </w:rPr>
                        <w:drawing>
                          <wp:inline distT="0" distB="0" distL="0" distR="0" wp14:anchorId="61A28872" wp14:editId="33597394">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A240DA" w:rsidRDefault="00040C3A" w:rsidP="00040C3A">
      <w:pPr>
        <w:tabs>
          <w:tab w:val="center" w:pos="5400"/>
        </w:tabs>
        <w:suppressAutoHyphens/>
        <w:jc w:val="both"/>
        <w:rPr>
          <w:rFonts w:asciiTheme="majorHAnsi" w:hAnsiTheme="majorHAnsi"/>
          <w:sz w:val="22"/>
          <w:szCs w:val="22"/>
        </w:rPr>
      </w:pPr>
    </w:p>
    <w:p w14:paraId="5A87E141" w14:textId="77777777" w:rsidR="00040C3A" w:rsidRPr="00A240DA" w:rsidRDefault="00040C3A" w:rsidP="00040C3A">
      <w:pPr>
        <w:tabs>
          <w:tab w:val="center" w:pos="5400"/>
        </w:tabs>
        <w:suppressAutoHyphens/>
        <w:jc w:val="both"/>
        <w:rPr>
          <w:rFonts w:asciiTheme="majorHAnsi" w:hAnsiTheme="majorHAnsi"/>
          <w:sz w:val="22"/>
          <w:szCs w:val="22"/>
        </w:rPr>
      </w:pPr>
    </w:p>
    <w:p w14:paraId="29D95BCC" w14:textId="77777777" w:rsidR="005128E4" w:rsidRPr="00A240DA" w:rsidRDefault="005128E4" w:rsidP="00040C3A">
      <w:pPr>
        <w:tabs>
          <w:tab w:val="center" w:pos="5400"/>
        </w:tabs>
        <w:suppressAutoHyphens/>
        <w:rPr>
          <w:rFonts w:asciiTheme="majorHAnsi" w:hAnsiTheme="majorHAnsi"/>
          <w:sz w:val="22"/>
          <w:szCs w:val="22"/>
        </w:rPr>
      </w:pPr>
    </w:p>
    <w:p w14:paraId="12A36B24" w14:textId="12B6DDE7" w:rsidR="005128E4" w:rsidRPr="00A240DA" w:rsidRDefault="005128E4" w:rsidP="00040C3A">
      <w:pPr>
        <w:tabs>
          <w:tab w:val="center" w:pos="5400"/>
        </w:tabs>
        <w:suppressAutoHyphens/>
        <w:rPr>
          <w:rFonts w:asciiTheme="majorHAnsi" w:hAnsiTheme="majorHAnsi"/>
          <w:sz w:val="22"/>
          <w:szCs w:val="22"/>
        </w:rPr>
      </w:pPr>
    </w:p>
    <w:p w14:paraId="2252093D" w14:textId="77777777" w:rsidR="005128E4" w:rsidRPr="00A240DA" w:rsidRDefault="005128E4" w:rsidP="00040C3A">
      <w:pPr>
        <w:tabs>
          <w:tab w:val="center" w:pos="5400"/>
        </w:tabs>
        <w:suppressAutoHyphens/>
        <w:rPr>
          <w:rFonts w:asciiTheme="majorHAnsi" w:hAnsiTheme="majorHAnsi"/>
          <w:sz w:val="22"/>
          <w:szCs w:val="22"/>
        </w:rPr>
      </w:pPr>
    </w:p>
    <w:p w14:paraId="403935BD" w14:textId="6F859EA1" w:rsidR="00040C3A" w:rsidRPr="00A240DA" w:rsidRDefault="00040C3A" w:rsidP="005128E4">
      <w:pPr>
        <w:tabs>
          <w:tab w:val="center" w:pos="5400"/>
        </w:tabs>
        <w:suppressAutoHyphens/>
        <w:jc w:val="center"/>
        <w:rPr>
          <w:rFonts w:asciiTheme="majorHAnsi" w:hAnsiTheme="majorHAnsi"/>
          <w:sz w:val="22"/>
          <w:szCs w:val="22"/>
        </w:rPr>
      </w:pPr>
    </w:p>
    <w:p w14:paraId="6DCF5F8F" w14:textId="77777777" w:rsidR="00040C3A" w:rsidRPr="00A240DA" w:rsidRDefault="00040C3A" w:rsidP="005128E4">
      <w:pPr>
        <w:tabs>
          <w:tab w:val="center" w:pos="5400"/>
        </w:tabs>
        <w:suppressAutoHyphens/>
        <w:jc w:val="center"/>
        <w:rPr>
          <w:rFonts w:asciiTheme="majorHAnsi" w:hAnsiTheme="majorHAnsi"/>
          <w:sz w:val="22"/>
          <w:szCs w:val="22"/>
        </w:rPr>
      </w:pPr>
    </w:p>
    <w:p w14:paraId="4791F13A" w14:textId="56FAE499" w:rsidR="005B52B0" w:rsidRPr="00A240DA" w:rsidRDefault="005B52B0" w:rsidP="005128E4">
      <w:pPr>
        <w:tabs>
          <w:tab w:val="center" w:pos="5400"/>
        </w:tabs>
        <w:suppressAutoHyphens/>
        <w:jc w:val="center"/>
        <w:rPr>
          <w:rFonts w:asciiTheme="majorHAnsi" w:hAnsiTheme="majorHAnsi"/>
          <w:sz w:val="22"/>
          <w:szCs w:val="22"/>
        </w:rPr>
      </w:pPr>
    </w:p>
    <w:p w14:paraId="44E016B6" w14:textId="404D031B" w:rsidR="005B52B0" w:rsidRPr="00A240DA" w:rsidRDefault="005B52B0" w:rsidP="005128E4">
      <w:pPr>
        <w:tabs>
          <w:tab w:val="center" w:pos="5400"/>
        </w:tabs>
        <w:suppressAutoHyphens/>
        <w:jc w:val="center"/>
        <w:rPr>
          <w:rFonts w:asciiTheme="majorHAnsi" w:hAnsiTheme="majorHAnsi"/>
          <w:sz w:val="22"/>
          <w:szCs w:val="22"/>
        </w:rPr>
      </w:pPr>
    </w:p>
    <w:p w14:paraId="63D41962" w14:textId="22B8191B" w:rsidR="005B52B0" w:rsidRPr="00A240DA" w:rsidRDefault="005B52B0" w:rsidP="005128E4">
      <w:pPr>
        <w:tabs>
          <w:tab w:val="center" w:pos="5400"/>
        </w:tabs>
        <w:suppressAutoHyphens/>
        <w:jc w:val="center"/>
        <w:rPr>
          <w:rFonts w:asciiTheme="majorHAnsi" w:hAnsiTheme="majorHAnsi"/>
          <w:sz w:val="22"/>
          <w:szCs w:val="22"/>
        </w:rPr>
      </w:pPr>
    </w:p>
    <w:p w14:paraId="5ADEB990" w14:textId="527371D0" w:rsidR="00040C3A" w:rsidRPr="00A240DA" w:rsidRDefault="00040C3A" w:rsidP="00040C3A">
      <w:pPr>
        <w:tabs>
          <w:tab w:val="center" w:pos="5400"/>
        </w:tabs>
        <w:suppressAutoHyphens/>
        <w:jc w:val="center"/>
        <w:rPr>
          <w:rFonts w:asciiTheme="majorHAnsi" w:hAnsiTheme="majorHAnsi"/>
          <w:sz w:val="22"/>
          <w:szCs w:val="22"/>
        </w:rPr>
      </w:pPr>
    </w:p>
    <w:p w14:paraId="2D81B7E8" w14:textId="77777777" w:rsidR="00040C3A" w:rsidRPr="00A240DA" w:rsidRDefault="00040C3A" w:rsidP="00040C3A">
      <w:pPr>
        <w:tabs>
          <w:tab w:val="center" w:pos="5400"/>
        </w:tabs>
        <w:suppressAutoHyphens/>
        <w:jc w:val="center"/>
        <w:rPr>
          <w:rFonts w:asciiTheme="majorHAnsi" w:hAnsiTheme="majorHAnsi"/>
          <w:sz w:val="22"/>
          <w:szCs w:val="22"/>
        </w:rPr>
      </w:pPr>
    </w:p>
    <w:p w14:paraId="64791D04" w14:textId="4B6D486F" w:rsidR="00040C3A" w:rsidRPr="00A240DA" w:rsidRDefault="003D3BC2" w:rsidP="00040C3A">
      <w:pPr>
        <w:tabs>
          <w:tab w:val="center" w:pos="5400"/>
        </w:tabs>
        <w:suppressAutoHyphens/>
        <w:jc w:val="center"/>
        <w:rPr>
          <w:rFonts w:asciiTheme="majorHAnsi" w:hAnsiTheme="majorHAnsi"/>
          <w:sz w:val="22"/>
          <w:szCs w:val="22"/>
        </w:rPr>
      </w:pPr>
      <w:r w:rsidRPr="00A240D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6BBD32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B92DD20" w:rsidR="005B52B0" w:rsidRPr="00897010" w:rsidRDefault="0014733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 xml:space="preserve">REPORT </w:t>
                            </w:r>
                            <w:r w:rsidR="00477592" w:rsidRPr="00897010">
                              <w:rPr>
                                <w:rFonts w:asciiTheme="majorHAnsi" w:hAnsiTheme="majorHAnsi" w:cs="Arial"/>
                                <w:b/>
                                <w:bCs/>
                                <w:color w:val="0D0D0D" w:themeColor="text1" w:themeTint="F2"/>
                                <w:sz w:val="36"/>
                                <w:szCs w:val="40"/>
                              </w:rPr>
                              <w:t>No.</w:t>
                            </w:r>
                            <w:r w:rsidR="00A534FE">
                              <w:rPr>
                                <w:rFonts w:asciiTheme="majorHAnsi" w:hAnsiTheme="majorHAnsi" w:cs="Arial"/>
                                <w:b/>
                                <w:bCs/>
                                <w:color w:val="0D0D0D" w:themeColor="text1" w:themeTint="F2"/>
                                <w:sz w:val="36"/>
                                <w:szCs w:val="22"/>
                              </w:rPr>
                              <w:t xml:space="preserve"> 50</w:t>
                            </w:r>
                            <w:r w:rsidR="007B05C4" w:rsidRPr="00897010">
                              <w:rPr>
                                <w:rFonts w:asciiTheme="majorHAnsi" w:hAnsiTheme="majorHAnsi" w:cs="Arial"/>
                                <w:b/>
                                <w:bCs/>
                                <w:color w:val="0D0D0D" w:themeColor="text1" w:themeTint="F2"/>
                                <w:sz w:val="36"/>
                                <w:szCs w:val="22"/>
                              </w:rPr>
                              <w:t>/</w:t>
                            </w:r>
                            <w:r w:rsidR="00B7244B" w:rsidRPr="00A66DF5">
                              <w:rPr>
                                <w:rFonts w:asciiTheme="majorHAnsi" w:hAnsiTheme="majorHAnsi" w:cs="Arial"/>
                                <w:b/>
                                <w:bCs/>
                                <w:sz w:val="36"/>
                                <w:szCs w:val="22"/>
                              </w:rPr>
                              <w:t>20</w:t>
                            </w:r>
                          </w:p>
                          <w:p w14:paraId="09C54AB3" w14:textId="7AD2F44C" w:rsidR="007B05C4" w:rsidRPr="008C0972" w:rsidRDefault="00147334"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 xml:space="preserve">PETITION </w:t>
                            </w:r>
                            <w:r w:rsidR="008F383C" w:rsidRPr="008C0972">
                              <w:rPr>
                                <w:rFonts w:asciiTheme="majorHAnsi" w:hAnsiTheme="majorHAnsi" w:cs="Arial"/>
                                <w:b/>
                                <w:color w:val="0D0D0D" w:themeColor="text1" w:themeTint="F2"/>
                                <w:sz w:val="36"/>
                                <w:szCs w:val="22"/>
                              </w:rPr>
                              <w:t>3</w:t>
                            </w:r>
                            <w:r w:rsidR="00AE0280">
                              <w:rPr>
                                <w:rFonts w:asciiTheme="majorHAnsi" w:hAnsiTheme="majorHAnsi" w:cs="Arial"/>
                                <w:b/>
                                <w:color w:val="0D0D0D" w:themeColor="text1" w:themeTint="F2"/>
                                <w:sz w:val="36"/>
                                <w:szCs w:val="22"/>
                              </w:rPr>
                              <w:t>40</w:t>
                            </w:r>
                            <w:r w:rsidR="00246D1F" w:rsidRPr="008C0972">
                              <w:rPr>
                                <w:rFonts w:asciiTheme="majorHAnsi" w:hAnsiTheme="majorHAnsi" w:cs="Arial"/>
                                <w:b/>
                                <w:color w:val="0D0D0D" w:themeColor="text1" w:themeTint="F2"/>
                                <w:sz w:val="36"/>
                                <w:szCs w:val="22"/>
                              </w:rPr>
                              <w:t>-</w:t>
                            </w:r>
                            <w:r w:rsidR="00AE0280">
                              <w:rPr>
                                <w:rFonts w:asciiTheme="majorHAnsi" w:hAnsiTheme="majorHAnsi" w:cs="Arial"/>
                                <w:b/>
                                <w:color w:val="0D0D0D" w:themeColor="text1" w:themeTint="F2"/>
                                <w:sz w:val="36"/>
                                <w:szCs w:val="22"/>
                              </w:rPr>
                              <w:t>12</w:t>
                            </w:r>
                            <w:r w:rsidR="00246D1F" w:rsidRPr="008C0972">
                              <w:rPr>
                                <w:rFonts w:asciiTheme="majorHAnsi" w:hAnsiTheme="majorHAnsi" w:cs="Arial"/>
                                <w:b/>
                                <w:color w:val="0D0D0D" w:themeColor="text1" w:themeTint="F2"/>
                                <w:sz w:val="36"/>
                                <w:szCs w:val="22"/>
                              </w:rPr>
                              <w:t xml:space="preserve"> </w:t>
                            </w:r>
                          </w:p>
                          <w:p w14:paraId="5DCFD336" w14:textId="32DEBEF4" w:rsidR="008C0972" w:rsidRDefault="0075349A" w:rsidP="008C0972">
                            <w:pPr>
                              <w:spacing w:line="276" w:lineRule="auto"/>
                              <w:rPr>
                                <w:rFonts w:asciiTheme="majorHAnsi" w:hAnsiTheme="majorHAnsi" w:cs="Arial"/>
                                <w:color w:val="0D0D0D" w:themeColor="text1" w:themeTint="F2"/>
                                <w:szCs w:val="22"/>
                              </w:rPr>
                            </w:pPr>
                            <w:bookmarkStart w:id="0" w:name="_ftnref1"/>
                            <w:r>
                              <w:rPr>
                                <w:rFonts w:asciiTheme="majorHAnsi" w:hAnsiTheme="majorHAnsi" w:cs="Arial"/>
                                <w:color w:val="0D0D0D" w:themeColor="text1" w:themeTint="F2"/>
                                <w:szCs w:val="22"/>
                              </w:rPr>
                              <w:t>R</w:t>
                            </w:r>
                            <w:r w:rsidR="008C0972">
                              <w:rPr>
                                <w:rFonts w:asciiTheme="majorHAnsi" w:hAnsiTheme="majorHAnsi" w:cs="Arial"/>
                                <w:color w:val="0D0D0D" w:themeColor="text1" w:themeTint="F2"/>
                                <w:szCs w:val="22"/>
                              </w:rPr>
                              <w:t>EPORT ON ADMISSIBILITY</w:t>
                            </w:r>
                          </w:p>
                          <w:p w14:paraId="7A2A2F4F" w14:textId="77777777" w:rsidR="0075349A" w:rsidRDefault="0075349A" w:rsidP="00997BC5">
                            <w:pPr>
                              <w:spacing w:line="276" w:lineRule="auto"/>
                              <w:rPr>
                                <w:rFonts w:asciiTheme="majorHAnsi" w:hAnsiTheme="majorHAnsi" w:cs="Arial"/>
                                <w:color w:val="0D0D0D" w:themeColor="text1" w:themeTint="F2"/>
                                <w:szCs w:val="22"/>
                              </w:rPr>
                            </w:pPr>
                          </w:p>
                          <w:bookmarkEnd w:id="0"/>
                          <w:p w14:paraId="26CE369A" w14:textId="3357D6A9" w:rsidR="00AE0280" w:rsidRDefault="00AE02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PA"/>
                              </w:rPr>
                              <w:t>É VICENTE, CLARA VILMA, AND JUANA NOEMI RIVAS</w:t>
                            </w:r>
                            <w:r>
                              <w:rPr>
                                <w:rFonts w:asciiTheme="majorHAnsi" w:hAnsiTheme="majorHAnsi" w:cs="Arial"/>
                                <w:color w:val="0D0D0D" w:themeColor="text1" w:themeTint="F2"/>
                                <w:szCs w:val="22"/>
                                <w:lang w:val="es-ES_tradnl"/>
                              </w:rPr>
                              <w:t xml:space="preserve"> </w:t>
                            </w:r>
                          </w:p>
                          <w:p w14:paraId="35068D0D" w14:textId="21F3F36C" w:rsidR="005B52B0" w:rsidRPr="0010736F" w:rsidRDefault="008F38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B92DD20" w:rsidR="005B52B0" w:rsidRPr="00897010" w:rsidRDefault="0014733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 xml:space="preserve">REPORT </w:t>
                      </w:r>
                      <w:r w:rsidR="00477592" w:rsidRPr="00897010">
                        <w:rPr>
                          <w:rFonts w:asciiTheme="majorHAnsi" w:hAnsiTheme="majorHAnsi" w:cs="Arial"/>
                          <w:b/>
                          <w:bCs/>
                          <w:color w:val="0D0D0D" w:themeColor="text1" w:themeTint="F2"/>
                          <w:sz w:val="36"/>
                          <w:szCs w:val="40"/>
                        </w:rPr>
                        <w:t>No.</w:t>
                      </w:r>
                      <w:r w:rsidR="00A534FE">
                        <w:rPr>
                          <w:rFonts w:asciiTheme="majorHAnsi" w:hAnsiTheme="majorHAnsi" w:cs="Arial"/>
                          <w:b/>
                          <w:bCs/>
                          <w:color w:val="0D0D0D" w:themeColor="text1" w:themeTint="F2"/>
                          <w:sz w:val="36"/>
                          <w:szCs w:val="22"/>
                        </w:rPr>
                        <w:t xml:space="preserve"> 50</w:t>
                      </w:r>
                      <w:r w:rsidR="007B05C4" w:rsidRPr="00897010">
                        <w:rPr>
                          <w:rFonts w:asciiTheme="majorHAnsi" w:hAnsiTheme="majorHAnsi" w:cs="Arial"/>
                          <w:b/>
                          <w:bCs/>
                          <w:color w:val="0D0D0D" w:themeColor="text1" w:themeTint="F2"/>
                          <w:sz w:val="36"/>
                          <w:szCs w:val="22"/>
                        </w:rPr>
                        <w:t>/</w:t>
                      </w:r>
                      <w:r w:rsidR="00B7244B" w:rsidRPr="00A66DF5">
                        <w:rPr>
                          <w:rFonts w:asciiTheme="majorHAnsi" w:hAnsiTheme="majorHAnsi" w:cs="Arial"/>
                          <w:b/>
                          <w:bCs/>
                          <w:sz w:val="36"/>
                          <w:szCs w:val="22"/>
                        </w:rPr>
                        <w:t>20</w:t>
                      </w:r>
                    </w:p>
                    <w:p w14:paraId="09C54AB3" w14:textId="7AD2F44C" w:rsidR="007B05C4" w:rsidRPr="008C0972" w:rsidRDefault="00147334"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 xml:space="preserve">PETITION </w:t>
                      </w:r>
                      <w:r w:rsidR="008F383C" w:rsidRPr="008C0972">
                        <w:rPr>
                          <w:rFonts w:asciiTheme="majorHAnsi" w:hAnsiTheme="majorHAnsi" w:cs="Arial"/>
                          <w:b/>
                          <w:color w:val="0D0D0D" w:themeColor="text1" w:themeTint="F2"/>
                          <w:sz w:val="36"/>
                          <w:szCs w:val="22"/>
                        </w:rPr>
                        <w:t>3</w:t>
                      </w:r>
                      <w:r w:rsidR="00AE0280">
                        <w:rPr>
                          <w:rFonts w:asciiTheme="majorHAnsi" w:hAnsiTheme="majorHAnsi" w:cs="Arial"/>
                          <w:b/>
                          <w:color w:val="0D0D0D" w:themeColor="text1" w:themeTint="F2"/>
                          <w:sz w:val="36"/>
                          <w:szCs w:val="22"/>
                        </w:rPr>
                        <w:t>40</w:t>
                      </w:r>
                      <w:r w:rsidR="00246D1F" w:rsidRPr="008C0972">
                        <w:rPr>
                          <w:rFonts w:asciiTheme="majorHAnsi" w:hAnsiTheme="majorHAnsi" w:cs="Arial"/>
                          <w:b/>
                          <w:color w:val="0D0D0D" w:themeColor="text1" w:themeTint="F2"/>
                          <w:sz w:val="36"/>
                          <w:szCs w:val="22"/>
                        </w:rPr>
                        <w:t>-</w:t>
                      </w:r>
                      <w:r w:rsidR="00AE0280">
                        <w:rPr>
                          <w:rFonts w:asciiTheme="majorHAnsi" w:hAnsiTheme="majorHAnsi" w:cs="Arial"/>
                          <w:b/>
                          <w:color w:val="0D0D0D" w:themeColor="text1" w:themeTint="F2"/>
                          <w:sz w:val="36"/>
                          <w:szCs w:val="22"/>
                        </w:rPr>
                        <w:t>12</w:t>
                      </w:r>
                      <w:r w:rsidR="00246D1F" w:rsidRPr="008C0972">
                        <w:rPr>
                          <w:rFonts w:asciiTheme="majorHAnsi" w:hAnsiTheme="majorHAnsi" w:cs="Arial"/>
                          <w:b/>
                          <w:color w:val="0D0D0D" w:themeColor="text1" w:themeTint="F2"/>
                          <w:sz w:val="36"/>
                          <w:szCs w:val="22"/>
                        </w:rPr>
                        <w:t xml:space="preserve"> </w:t>
                      </w:r>
                    </w:p>
                    <w:p w14:paraId="5DCFD336" w14:textId="32DEBEF4" w:rsidR="008C0972" w:rsidRDefault="0075349A" w:rsidP="008C0972">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w:t>
                      </w:r>
                      <w:r w:rsidR="008C0972">
                        <w:rPr>
                          <w:rFonts w:asciiTheme="majorHAnsi" w:hAnsiTheme="majorHAnsi" w:cs="Arial"/>
                          <w:color w:val="0D0D0D" w:themeColor="text1" w:themeTint="F2"/>
                          <w:szCs w:val="22"/>
                        </w:rPr>
                        <w:t>EPORT ON ADMISSIBILITY</w:t>
                      </w:r>
                    </w:p>
                    <w:p w14:paraId="7A2A2F4F" w14:textId="77777777" w:rsidR="0075349A" w:rsidRDefault="0075349A" w:rsidP="00997BC5">
                      <w:pPr>
                        <w:spacing w:line="276" w:lineRule="auto"/>
                        <w:rPr>
                          <w:rFonts w:asciiTheme="majorHAnsi" w:hAnsiTheme="majorHAnsi" w:cs="Arial"/>
                          <w:color w:val="0D0D0D" w:themeColor="text1" w:themeTint="F2"/>
                          <w:szCs w:val="22"/>
                        </w:rPr>
                      </w:pPr>
                    </w:p>
                    <w:bookmarkEnd w:id="1"/>
                    <w:p w14:paraId="26CE369A" w14:textId="3357D6A9" w:rsidR="00AE0280" w:rsidRDefault="00AE02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PA"/>
                        </w:rPr>
                        <w:t>É VICENTE, CLARA VILMA, AND JUANA NOEMI RIVAS</w:t>
                      </w:r>
                      <w:r>
                        <w:rPr>
                          <w:rFonts w:asciiTheme="majorHAnsi" w:hAnsiTheme="majorHAnsi" w:cs="Arial"/>
                          <w:color w:val="0D0D0D" w:themeColor="text1" w:themeTint="F2"/>
                          <w:szCs w:val="22"/>
                          <w:lang w:val="es-ES_tradnl"/>
                        </w:rPr>
                        <w:t xml:space="preserve"> </w:t>
                      </w:r>
                    </w:p>
                    <w:p w14:paraId="35068D0D" w14:textId="21F3F36C" w:rsidR="005B52B0" w:rsidRPr="0010736F" w:rsidRDefault="008F38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A240DA">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0A2506A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4FC90" w14:textId="1A1D6FFE" w:rsidR="00147334" w:rsidRPr="00AE0280" w:rsidRDefault="00A534FE" w:rsidP="0014733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CEA04A3" w14:textId="7D749FC4" w:rsidR="00147334" w:rsidRPr="00AE0280" w:rsidRDefault="00A534FE" w:rsidP="0014733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60</w:t>
                            </w:r>
                          </w:p>
                          <w:p w14:paraId="38C0E9BC" w14:textId="61DFE7A5" w:rsidR="00147334" w:rsidRPr="00C13C17" w:rsidRDefault="00A534FE" w:rsidP="00147334">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February</w:t>
                            </w:r>
                            <w:r w:rsidR="00147334" w:rsidRPr="00C13C17">
                              <w:rPr>
                                <w:rFonts w:asciiTheme="minorHAnsi" w:hAnsiTheme="minorHAnsi"/>
                                <w:color w:val="FFFFFF" w:themeColor="background1"/>
                                <w:sz w:val="22"/>
                              </w:rPr>
                              <w:t xml:space="preserve"> 2020</w:t>
                            </w:r>
                          </w:p>
                          <w:p w14:paraId="5BD3A956" w14:textId="77777777" w:rsidR="00147334" w:rsidRPr="00C13C17" w:rsidRDefault="00147334" w:rsidP="00147334">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Original: Spanish</w:t>
                            </w:r>
                          </w:p>
                          <w:p w14:paraId="0771DB5B" w14:textId="7DBD578F" w:rsidR="00627C9F" w:rsidRPr="00147334" w:rsidRDefault="00627C9F" w:rsidP="007A5817">
                            <w:pPr>
                              <w:spacing w:line="276" w:lineRule="auto"/>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3D4FC90" w14:textId="1A1D6FFE" w:rsidR="00147334" w:rsidRPr="00AE0280" w:rsidRDefault="00A534FE" w:rsidP="0014733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CEA04A3" w14:textId="7D749FC4" w:rsidR="00147334" w:rsidRPr="00AE0280" w:rsidRDefault="00A534FE" w:rsidP="0014733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60</w:t>
                      </w:r>
                    </w:p>
                    <w:p w14:paraId="38C0E9BC" w14:textId="61DFE7A5" w:rsidR="00147334" w:rsidRPr="00C13C17" w:rsidRDefault="00A534FE" w:rsidP="00147334">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February</w:t>
                      </w:r>
                      <w:r w:rsidR="00147334" w:rsidRPr="00C13C17">
                        <w:rPr>
                          <w:rFonts w:asciiTheme="minorHAnsi" w:hAnsiTheme="minorHAnsi"/>
                          <w:color w:val="FFFFFF" w:themeColor="background1"/>
                          <w:sz w:val="22"/>
                        </w:rPr>
                        <w:t xml:space="preserve"> 2020</w:t>
                      </w:r>
                    </w:p>
                    <w:p w14:paraId="5BD3A956" w14:textId="77777777" w:rsidR="00147334" w:rsidRPr="00C13C17" w:rsidRDefault="00147334" w:rsidP="00147334">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Original: Spanish</w:t>
                      </w:r>
                    </w:p>
                    <w:p w14:paraId="0771DB5B" w14:textId="7DBD578F" w:rsidR="00627C9F" w:rsidRPr="00147334" w:rsidRDefault="00627C9F" w:rsidP="007A5817">
                      <w:pPr>
                        <w:spacing w:line="276" w:lineRule="auto"/>
                        <w:jc w:val="right"/>
                        <w:rPr>
                          <w:rFonts w:asciiTheme="minorHAnsi" w:hAnsiTheme="minorHAnsi"/>
                          <w:color w:val="FFFFFF" w:themeColor="background1"/>
                          <w:sz w:val="22"/>
                        </w:rPr>
                      </w:pPr>
                    </w:p>
                  </w:txbxContent>
                </v:textbox>
              </v:shape>
            </w:pict>
          </mc:Fallback>
        </mc:AlternateContent>
      </w:r>
    </w:p>
    <w:p w14:paraId="155B0536" w14:textId="77777777" w:rsidR="00040C3A" w:rsidRPr="00A240DA" w:rsidRDefault="00040C3A" w:rsidP="00040C3A">
      <w:pPr>
        <w:tabs>
          <w:tab w:val="center" w:pos="5400"/>
        </w:tabs>
        <w:suppressAutoHyphens/>
        <w:jc w:val="center"/>
        <w:rPr>
          <w:rFonts w:asciiTheme="majorHAnsi" w:hAnsiTheme="majorHAnsi"/>
          <w:sz w:val="22"/>
          <w:szCs w:val="22"/>
        </w:rPr>
      </w:pPr>
    </w:p>
    <w:p w14:paraId="5FE3AB87" w14:textId="77777777" w:rsidR="00040C3A" w:rsidRPr="00A240DA" w:rsidRDefault="00040C3A" w:rsidP="00040C3A">
      <w:pPr>
        <w:tabs>
          <w:tab w:val="center" w:pos="5400"/>
        </w:tabs>
        <w:suppressAutoHyphens/>
        <w:jc w:val="center"/>
        <w:rPr>
          <w:rFonts w:asciiTheme="majorHAnsi" w:hAnsiTheme="majorHAnsi"/>
          <w:sz w:val="22"/>
          <w:szCs w:val="22"/>
        </w:rPr>
      </w:pPr>
    </w:p>
    <w:p w14:paraId="3C383BC0" w14:textId="7F21019B" w:rsidR="00040C3A" w:rsidRPr="00A240DA" w:rsidRDefault="00040C3A" w:rsidP="00040C3A">
      <w:pPr>
        <w:tabs>
          <w:tab w:val="center" w:pos="5400"/>
        </w:tabs>
        <w:suppressAutoHyphens/>
        <w:jc w:val="center"/>
        <w:rPr>
          <w:rFonts w:asciiTheme="majorHAnsi" w:hAnsiTheme="majorHAnsi" w:cs="Arial"/>
          <w:sz w:val="22"/>
          <w:szCs w:val="22"/>
        </w:rPr>
      </w:pPr>
    </w:p>
    <w:p w14:paraId="54590931" w14:textId="3F43A9E7" w:rsidR="00040C3A" w:rsidRPr="00A240DA" w:rsidRDefault="00040C3A" w:rsidP="00040C3A">
      <w:pPr>
        <w:tabs>
          <w:tab w:val="center" w:pos="5400"/>
        </w:tabs>
        <w:suppressAutoHyphens/>
        <w:jc w:val="center"/>
        <w:rPr>
          <w:rFonts w:asciiTheme="majorHAnsi" w:hAnsiTheme="majorHAnsi"/>
          <w:sz w:val="22"/>
          <w:szCs w:val="22"/>
        </w:rPr>
      </w:pPr>
    </w:p>
    <w:p w14:paraId="76C291D6" w14:textId="77777777" w:rsidR="00040C3A" w:rsidRPr="00A240DA" w:rsidRDefault="00040C3A" w:rsidP="00040C3A">
      <w:pPr>
        <w:tabs>
          <w:tab w:val="center" w:pos="5400"/>
        </w:tabs>
        <w:suppressAutoHyphens/>
        <w:jc w:val="center"/>
        <w:rPr>
          <w:rFonts w:asciiTheme="majorHAnsi" w:hAnsiTheme="majorHAnsi"/>
          <w:sz w:val="22"/>
          <w:szCs w:val="22"/>
        </w:rPr>
      </w:pPr>
    </w:p>
    <w:p w14:paraId="2161B44F" w14:textId="77777777" w:rsidR="00040C3A" w:rsidRPr="00A240DA" w:rsidRDefault="00040C3A" w:rsidP="00040C3A">
      <w:pPr>
        <w:tabs>
          <w:tab w:val="center" w:pos="5400"/>
        </w:tabs>
        <w:suppressAutoHyphens/>
        <w:jc w:val="center"/>
        <w:rPr>
          <w:rFonts w:asciiTheme="majorHAnsi" w:hAnsiTheme="majorHAnsi"/>
          <w:sz w:val="22"/>
          <w:szCs w:val="22"/>
        </w:rPr>
      </w:pPr>
    </w:p>
    <w:p w14:paraId="3C4EEE07" w14:textId="7A5F80B0" w:rsidR="00040C3A" w:rsidRPr="00A240DA" w:rsidRDefault="00040C3A" w:rsidP="00040C3A">
      <w:pPr>
        <w:tabs>
          <w:tab w:val="center" w:pos="5400"/>
        </w:tabs>
        <w:suppressAutoHyphens/>
        <w:jc w:val="center"/>
        <w:rPr>
          <w:rFonts w:asciiTheme="majorHAnsi" w:hAnsiTheme="majorHAnsi"/>
          <w:sz w:val="22"/>
          <w:szCs w:val="22"/>
        </w:rPr>
      </w:pPr>
    </w:p>
    <w:p w14:paraId="3B0E4647" w14:textId="36D10464" w:rsidR="005128E4" w:rsidRPr="00A240DA" w:rsidRDefault="005128E4" w:rsidP="00040C3A">
      <w:pPr>
        <w:tabs>
          <w:tab w:val="center" w:pos="5400"/>
        </w:tabs>
        <w:suppressAutoHyphens/>
        <w:jc w:val="center"/>
        <w:rPr>
          <w:rFonts w:asciiTheme="majorHAnsi" w:hAnsiTheme="majorHAnsi"/>
          <w:sz w:val="22"/>
          <w:szCs w:val="22"/>
        </w:rPr>
      </w:pPr>
    </w:p>
    <w:p w14:paraId="2DAAF36D" w14:textId="77777777" w:rsidR="00040C3A" w:rsidRPr="00A240DA" w:rsidRDefault="00040C3A" w:rsidP="00040C3A">
      <w:pPr>
        <w:tabs>
          <w:tab w:val="center" w:pos="5400"/>
        </w:tabs>
        <w:suppressAutoHyphens/>
        <w:jc w:val="center"/>
        <w:rPr>
          <w:rFonts w:asciiTheme="majorHAnsi" w:hAnsiTheme="majorHAnsi"/>
          <w:sz w:val="22"/>
          <w:szCs w:val="22"/>
        </w:rPr>
      </w:pPr>
    </w:p>
    <w:p w14:paraId="12496A14" w14:textId="77777777" w:rsidR="005128E4" w:rsidRPr="00A240DA" w:rsidRDefault="005128E4" w:rsidP="00040C3A">
      <w:pPr>
        <w:tabs>
          <w:tab w:val="center" w:pos="5400"/>
        </w:tabs>
        <w:suppressAutoHyphens/>
        <w:jc w:val="center"/>
        <w:rPr>
          <w:rFonts w:asciiTheme="majorHAnsi" w:hAnsiTheme="majorHAnsi"/>
          <w:sz w:val="22"/>
          <w:szCs w:val="22"/>
        </w:rPr>
      </w:pPr>
    </w:p>
    <w:p w14:paraId="25772DB3" w14:textId="31CCCD7F" w:rsidR="005128E4" w:rsidRPr="00A240DA" w:rsidRDefault="005128E4" w:rsidP="00040C3A">
      <w:pPr>
        <w:tabs>
          <w:tab w:val="center" w:pos="5400"/>
        </w:tabs>
        <w:suppressAutoHyphens/>
        <w:jc w:val="center"/>
        <w:rPr>
          <w:rFonts w:asciiTheme="majorHAnsi" w:hAnsiTheme="majorHAnsi"/>
          <w:sz w:val="22"/>
          <w:szCs w:val="22"/>
        </w:rPr>
      </w:pPr>
    </w:p>
    <w:p w14:paraId="6820FADA" w14:textId="15AC9763" w:rsidR="005128E4" w:rsidRPr="00A240DA" w:rsidRDefault="005128E4" w:rsidP="00040C3A">
      <w:pPr>
        <w:tabs>
          <w:tab w:val="center" w:pos="5400"/>
        </w:tabs>
        <w:suppressAutoHyphens/>
        <w:jc w:val="center"/>
        <w:rPr>
          <w:rFonts w:asciiTheme="majorHAnsi" w:hAnsiTheme="majorHAnsi"/>
          <w:sz w:val="22"/>
          <w:szCs w:val="22"/>
        </w:rPr>
      </w:pPr>
    </w:p>
    <w:p w14:paraId="54445A55" w14:textId="2E82A4C9" w:rsidR="00040C3A" w:rsidRPr="00A240DA" w:rsidRDefault="00040C3A" w:rsidP="00040C3A">
      <w:pPr>
        <w:tabs>
          <w:tab w:val="center" w:pos="5400"/>
        </w:tabs>
        <w:suppressAutoHyphens/>
        <w:jc w:val="center"/>
        <w:rPr>
          <w:rFonts w:asciiTheme="majorHAnsi" w:hAnsiTheme="majorHAnsi"/>
          <w:sz w:val="22"/>
          <w:szCs w:val="22"/>
        </w:rPr>
      </w:pPr>
    </w:p>
    <w:p w14:paraId="5D4A4040" w14:textId="09DCF0B2" w:rsidR="00040C3A" w:rsidRPr="00A240DA" w:rsidRDefault="00040C3A" w:rsidP="00040C3A">
      <w:pPr>
        <w:tabs>
          <w:tab w:val="center" w:pos="5400"/>
        </w:tabs>
        <w:suppressAutoHyphens/>
        <w:jc w:val="center"/>
        <w:rPr>
          <w:rFonts w:asciiTheme="majorHAnsi" w:hAnsiTheme="majorHAnsi"/>
          <w:sz w:val="22"/>
          <w:szCs w:val="22"/>
        </w:rPr>
      </w:pPr>
    </w:p>
    <w:p w14:paraId="048FBB22" w14:textId="05C3725C" w:rsidR="00A50FCF" w:rsidRPr="00A240DA" w:rsidRDefault="00A50FCF" w:rsidP="00040C3A">
      <w:pPr>
        <w:tabs>
          <w:tab w:val="center" w:pos="5400"/>
        </w:tabs>
        <w:suppressAutoHyphens/>
        <w:jc w:val="center"/>
        <w:rPr>
          <w:rFonts w:asciiTheme="majorHAnsi" w:hAnsiTheme="majorHAnsi"/>
          <w:sz w:val="18"/>
          <w:szCs w:val="22"/>
        </w:rPr>
      </w:pPr>
    </w:p>
    <w:p w14:paraId="190ABFB3" w14:textId="200342B3" w:rsidR="00A50FCF" w:rsidRPr="00A240DA" w:rsidRDefault="00A50FCF" w:rsidP="00040C3A">
      <w:pPr>
        <w:tabs>
          <w:tab w:val="center" w:pos="5400"/>
        </w:tabs>
        <w:suppressAutoHyphens/>
        <w:jc w:val="center"/>
        <w:rPr>
          <w:rFonts w:asciiTheme="majorHAnsi" w:hAnsiTheme="majorHAnsi"/>
          <w:sz w:val="18"/>
          <w:szCs w:val="22"/>
        </w:rPr>
      </w:pPr>
    </w:p>
    <w:p w14:paraId="4C690048" w14:textId="77777777" w:rsidR="00A50FCF" w:rsidRPr="00A240DA" w:rsidRDefault="00A50FCF" w:rsidP="00040C3A">
      <w:pPr>
        <w:tabs>
          <w:tab w:val="center" w:pos="5400"/>
        </w:tabs>
        <w:suppressAutoHyphens/>
        <w:jc w:val="center"/>
        <w:rPr>
          <w:rFonts w:asciiTheme="majorHAnsi" w:hAnsiTheme="majorHAnsi"/>
          <w:sz w:val="18"/>
          <w:szCs w:val="22"/>
        </w:rPr>
      </w:pPr>
    </w:p>
    <w:p w14:paraId="733CA438" w14:textId="6392AE5C" w:rsidR="00A50FCF" w:rsidRPr="00A240DA" w:rsidRDefault="00A50FCF" w:rsidP="00040C3A">
      <w:pPr>
        <w:tabs>
          <w:tab w:val="center" w:pos="5400"/>
        </w:tabs>
        <w:suppressAutoHyphens/>
        <w:jc w:val="center"/>
        <w:rPr>
          <w:rFonts w:asciiTheme="majorHAnsi" w:hAnsiTheme="majorHAnsi"/>
          <w:sz w:val="18"/>
          <w:szCs w:val="22"/>
        </w:rPr>
      </w:pPr>
    </w:p>
    <w:p w14:paraId="7874DEEB" w14:textId="075111AC" w:rsidR="00A50FCF" w:rsidRPr="00A240DA" w:rsidRDefault="00A50FCF" w:rsidP="00040C3A">
      <w:pPr>
        <w:tabs>
          <w:tab w:val="center" w:pos="5400"/>
        </w:tabs>
        <w:suppressAutoHyphens/>
        <w:jc w:val="center"/>
        <w:rPr>
          <w:rFonts w:asciiTheme="majorHAnsi" w:hAnsiTheme="majorHAnsi"/>
          <w:sz w:val="18"/>
          <w:szCs w:val="22"/>
        </w:rPr>
      </w:pPr>
    </w:p>
    <w:p w14:paraId="3698D0D6" w14:textId="3501E71F" w:rsidR="00A50FCF" w:rsidRPr="00A240DA" w:rsidRDefault="00A50FCF" w:rsidP="00040C3A">
      <w:pPr>
        <w:tabs>
          <w:tab w:val="center" w:pos="5400"/>
        </w:tabs>
        <w:suppressAutoHyphens/>
        <w:jc w:val="center"/>
        <w:rPr>
          <w:rFonts w:asciiTheme="majorHAnsi" w:hAnsiTheme="majorHAnsi"/>
          <w:sz w:val="18"/>
          <w:szCs w:val="22"/>
        </w:rPr>
      </w:pPr>
    </w:p>
    <w:p w14:paraId="1F907823" w14:textId="65E1B547" w:rsidR="00A50FCF" w:rsidRPr="00A240DA" w:rsidRDefault="00A50FCF" w:rsidP="00040C3A">
      <w:pPr>
        <w:tabs>
          <w:tab w:val="center" w:pos="5400"/>
        </w:tabs>
        <w:suppressAutoHyphens/>
        <w:jc w:val="center"/>
        <w:rPr>
          <w:rFonts w:asciiTheme="majorHAnsi" w:hAnsiTheme="majorHAnsi"/>
          <w:sz w:val="18"/>
          <w:szCs w:val="22"/>
        </w:rPr>
      </w:pPr>
    </w:p>
    <w:p w14:paraId="045D9AC1" w14:textId="66454475" w:rsidR="00A50FCF" w:rsidRPr="00A240DA" w:rsidRDefault="00A50FCF" w:rsidP="00040C3A">
      <w:pPr>
        <w:tabs>
          <w:tab w:val="center" w:pos="5400"/>
        </w:tabs>
        <w:suppressAutoHyphens/>
        <w:jc w:val="center"/>
        <w:rPr>
          <w:rFonts w:asciiTheme="majorHAnsi" w:hAnsiTheme="majorHAnsi"/>
          <w:sz w:val="18"/>
          <w:szCs w:val="22"/>
        </w:rPr>
      </w:pPr>
    </w:p>
    <w:p w14:paraId="16068EE5" w14:textId="2177D22B" w:rsidR="00A50FCF" w:rsidRPr="00A240DA" w:rsidRDefault="00A50FCF" w:rsidP="00040C3A">
      <w:pPr>
        <w:tabs>
          <w:tab w:val="center" w:pos="5400"/>
        </w:tabs>
        <w:suppressAutoHyphens/>
        <w:jc w:val="center"/>
        <w:rPr>
          <w:rFonts w:asciiTheme="majorHAnsi" w:hAnsiTheme="majorHAnsi"/>
          <w:sz w:val="18"/>
          <w:szCs w:val="22"/>
        </w:rPr>
      </w:pPr>
    </w:p>
    <w:p w14:paraId="14A4A430" w14:textId="77777777" w:rsidR="00A50FCF" w:rsidRPr="00A240DA" w:rsidRDefault="00A50FCF" w:rsidP="00040C3A">
      <w:pPr>
        <w:tabs>
          <w:tab w:val="center" w:pos="5400"/>
        </w:tabs>
        <w:suppressAutoHyphens/>
        <w:jc w:val="center"/>
        <w:rPr>
          <w:rFonts w:asciiTheme="majorHAnsi" w:hAnsiTheme="majorHAnsi"/>
          <w:sz w:val="18"/>
          <w:szCs w:val="22"/>
        </w:rPr>
      </w:pPr>
    </w:p>
    <w:p w14:paraId="0B3B735F" w14:textId="6586C24A" w:rsidR="00A50FCF" w:rsidRPr="00A240DA" w:rsidRDefault="00A50FCF" w:rsidP="00040C3A">
      <w:pPr>
        <w:tabs>
          <w:tab w:val="center" w:pos="5400"/>
        </w:tabs>
        <w:suppressAutoHyphens/>
        <w:jc w:val="center"/>
        <w:rPr>
          <w:rFonts w:asciiTheme="majorHAnsi" w:hAnsiTheme="majorHAnsi"/>
          <w:sz w:val="18"/>
          <w:szCs w:val="22"/>
        </w:rPr>
      </w:pPr>
    </w:p>
    <w:p w14:paraId="02C5C441" w14:textId="36D94A90" w:rsidR="00A50FCF" w:rsidRPr="00A240DA" w:rsidRDefault="00A50FCF" w:rsidP="00040C3A">
      <w:pPr>
        <w:tabs>
          <w:tab w:val="center" w:pos="5400"/>
        </w:tabs>
        <w:suppressAutoHyphens/>
        <w:jc w:val="center"/>
        <w:rPr>
          <w:rFonts w:asciiTheme="majorHAnsi" w:hAnsiTheme="majorHAnsi"/>
          <w:sz w:val="18"/>
          <w:szCs w:val="22"/>
        </w:rPr>
      </w:pPr>
    </w:p>
    <w:p w14:paraId="7806A2B0" w14:textId="77777777" w:rsidR="00A50FCF" w:rsidRPr="00A240DA" w:rsidRDefault="00A50FCF" w:rsidP="00040C3A">
      <w:pPr>
        <w:tabs>
          <w:tab w:val="center" w:pos="5400"/>
        </w:tabs>
        <w:suppressAutoHyphens/>
        <w:jc w:val="center"/>
        <w:rPr>
          <w:rFonts w:asciiTheme="majorHAnsi" w:hAnsiTheme="majorHAnsi"/>
          <w:sz w:val="18"/>
          <w:szCs w:val="22"/>
        </w:rPr>
      </w:pPr>
    </w:p>
    <w:p w14:paraId="319C392B" w14:textId="77777777" w:rsidR="00A50FCF" w:rsidRPr="00A240DA" w:rsidRDefault="00A50FCF" w:rsidP="00040C3A">
      <w:pPr>
        <w:tabs>
          <w:tab w:val="center" w:pos="5400"/>
        </w:tabs>
        <w:suppressAutoHyphens/>
        <w:jc w:val="center"/>
        <w:rPr>
          <w:rFonts w:asciiTheme="majorHAnsi" w:hAnsiTheme="majorHAnsi"/>
          <w:sz w:val="18"/>
          <w:szCs w:val="22"/>
        </w:rPr>
      </w:pPr>
    </w:p>
    <w:p w14:paraId="514A0182" w14:textId="0D567229" w:rsidR="00A50FCF" w:rsidRPr="00A240DA" w:rsidRDefault="0090270B" w:rsidP="00040C3A">
      <w:pPr>
        <w:tabs>
          <w:tab w:val="center" w:pos="5400"/>
        </w:tabs>
        <w:suppressAutoHyphens/>
        <w:jc w:val="center"/>
        <w:rPr>
          <w:rFonts w:asciiTheme="majorHAnsi" w:hAnsiTheme="majorHAnsi"/>
          <w:sz w:val="18"/>
          <w:szCs w:val="22"/>
        </w:rPr>
      </w:pPr>
      <w:r w:rsidRPr="00A240D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78B56F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39BC9" w14:textId="7AB23317" w:rsidR="0075349A" w:rsidRPr="002656D5" w:rsidRDefault="0075349A" w:rsidP="0075349A">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Pr="002656D5">
                              <w:rPr>
                                <w:rFonts w:asciiTheme="majorHAnsi" w:hAnsiTheme="majorHAnsi"/>
                                <w:color w:val="0D0D0D" w:themeColor="text1" w:themeTint="F2"/>
                                <w:sz w:val="18"/>
                                <w:szCs w:val="22"/>
                              </w:rPr>
                              <w:t xml:space="preserve">lectronically by the Commission on </w:t>
                            </w:r>
                            <w:r w:rsidR="00A534FE">
                              <w:rPr>
                                <w:rFonts w:asciiTheme="majorHAnsi" w:hAnsiTheme="majorHAnsi"/>
                                <w:color w:val="0D0D0D" w:themeColor="text1" w:themeTint="F2"/>
                                <w:sz w:val="18"/>
                                <w:szCs w:val="20"/>
                              </w:rPr>
                              <w:t>February 24</w:t>
                            </w:r>
                            <w:r>
                              <w:rPr>
                                <w:rFonts w:asciiTheme="majorHAnsi" w:hAnsiTheme="majorHAnsi"/>
                                <w:color w:val="0D0D0D" w:themeColor="text1" w:themeTint="F2"/>
                                <w:sz w:val="18"/>
                                <w:szCs w:val="20"/>
                              </w:rPr>
                              <w:t>, 2020</w:t>
                            </w:r>
                            <w:r w:rsidR="00771923">
                              <w:rPr>
                                <w:rFonts w:asciiTheme="majorHAnsi" w:hAnsiTheme="majorHAnsi"/>
                                <w:color w:val="0D0D0D" w:themeColor="text1" w:themeTint="F2"/>
                                <w:sz w:val="18"/>
                                <w:szCs w:val="20"/>
                              </w:rPr>
                              <w:t>.</w:t>
                            </w:r>
                          </w:p>
                          <w:p w14:paraId="279C3AE6" w14:textId="77777777" w:rsidR="0075349A" w:rsidRPr="002656D5" w:rsidRDefault="0075349A" w:rsidP="0075349A">
                            <w:pPr>
                              <w:tabs>
                                <w:tab w:val="center" w:pos="5400"/>
                              </w:tabs>
                              <w:suppressAutoHyphens/>
                              <w:spacing w:before="60"/>
                              <w:rPr>
                                <w:rFonts w:ascii="Calibri" w:hAnsi="Calibri"/>
                                <w:color w:val="FFFFFF" w:themeColor="background1"/>
                                <w:spacing w:val="-2"/>
                                <w:sz w:val="16"/>
                              </w:rPr>
                            </w:pPr>
                          </w:p>
                          <w:p w14:paraId="4D148488" w14:textId="77777777" w:rsidR="005B52B0" w:rsidRPr="0075349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8A39BC9" w14:textId="7AB23317" w:rsidR="0075349A" w:rsidRPr="002656D5" w:rsidRDefault="0075349A" w:rsidP="0075349A">
                      <w:pPr>
                        <w:tabs>
                          <w:tab w:val="center" w:pos="5400"/>
                        </w:tabs>
                        <w:suppressAutoHyphens/>
                        <w:spacing w:before="60"/>
                        <w:rPr>
                          <w:rFonts w:asciiTheme="minorHAnsi" w:hAnsiTheme="minorHAnsi" w:cs="Univers"/>
                          <w:color w:val="0D0D0D" w:themeColor="text1" w:themeTint="F2"/>
                          <w:sz w:val="20"/>
                          <w:szCs w:val="20"/>
                        </w:rPr>
                      </w:pPr>
                      <w:r w:rsidRPr="002656D5">
                        <w:rPr>
                          <w:rFonts w:asciiTheme="majorHAnsi" w:hAnsiTheme="majorHAnsi"/>
                          <w:color w:val="0D0D0D" w:themeColor="text1" w:themeTint="F2"/>
                          <w:sz w:val="18"/>
                          <w:szCs w:val="22"/>
                        </w:rPr>
                        <w:t>Approved</w:t>
                      </w:r>
                      <w:r>
                        <w:rPr>
                          <w:rFonts w:asciiTheme="majorHAnsi" w:hAnsiTheme="majorHAnsi"/>
                          <w:color w:val="0D0D0D" w:themeColor="text1" w:themeTint="F2"/>
                          <w:sz w:val="18"/>
                          <w:szCs w:val="22"/>
                        </w:rPr>
                        <w:t xml:space="preserve"> e</w:t>
                      </w:r>
                      <w:r w:rsidRPr="002656D5">
                        <w:rPr>
                          <w:rFonts w:asciiTheme="majorHAnsi" w:hAnsiTheme="majorHAnsi"/>
                          <w:color w:val="0D0D0D" w:themeColor="text1" w:themeTint="F2"/>
                          <w:sz w:val="18"/>
                          <w:szCs w:val="22"/>
                        </w:rPr>
                        <w:t xml:space="preserve">lectronically by the Commission on </w:t>
                      </w:r>
                      <w:r w:rsidR="00A534FE">
                        <w:rPr>
                          <w:rFonts w:asciiTheme="majorHAnsi" w:hAnsiTheme="majorHAnsi"/>
                          <w:color w:val="0D0D0D" w:themeColor="text1" w:themeTint="F2"/>
                          <w:sz w:val="18"/>
                          <w:szCs w:val="20"/>
                        </w:rPr>
                        <w:t>February 24</w:t>
                      </w:r>
                      <w:r>
                        <w:rPr>
                          <w:rFonts w:asciiTheme="majorHAnsi" w:hAnsiTheme="majorHAnsi"/>
                          <w:color w:val="0D0D0D" w:themeColor="text1" w:themeTint="F2"/>
                          <w:sz w:val="18"/>
                          <w:szCs w:val="20"/>
                        </w:rPr>
                        <w:t>, 2020</w:t>
                      </w:r>
                      <w:r w:rsidR="00771923">
                        <w:rPr>
                          <w:rFonts w:asciiTheme="majorHAnsi" w:hAnsiTheme="majorHAnsi"/>
                          <w:color w:val="0D0D0D" w:themeColor="text1" w:themeTint="F2"/>
                          <w:sz w:val="18"/>
                          <w:szCs w:val="20"/>
                        </w:rPr>
                        <w:t>.</w:t>
                      </w:r>
                    </w:p>
                    <w:p w14:paraId="279C3AE6" w14:textId="77777777" w:rsidR="0075349A" w:rsidRPr="002656D5" w:rsidRDefault="0075349A" w:rsidP="0075349A">
                      <w:pPr>
                        <w:tabs>
                          <w:tab w:val="center" w:pos="5400"/>
                        </w:tabs>
                        <w:suppressAutoHyphens/>
                        <w:spacing w:before="60"/>
                        <w:rPr>
                          <w:rFonts w:ascii="Calibri" w:hAnsi="Calibri"/>
                          <w:color w:val="FFFFFF" w:themeColor="background1"/>
                          <w:spacing w:val="-2"/>
                          <w:sz w:val="16"/>
                        </w:rPr>
                      </w:pPr>
                    </w:p>
                    <w:p w14:paraId="4D148488" w14:textId="77777777" w:rsidR="005B52B0" w:rsidRPr="0075349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A240DA" w:rsidRDefault="00A50FCF" w:rsidP="00040C3A">
      <w:pPr>
        <w:tabs>
          <w:tab w:val="center" w:pos="5400"/>
        </w:tabs>
        <w:suppressAutoHyphens/>
        <w:jc w:val="center"/>
        <w:rPr>
          <w:rFonts w:asciiTheme="majorHAnsi" w:hAnsiTheme="majorHAnsi"/>
          <w:sz w:val="18"/>
          <w:szCs w:val="22"/>
        </w:rPr>
      </w:pPr>
    </w:p>
    <w:p w14:paraId="7929D1FD" w14:textId="0DEB2C4E" w:rsidR="00A50FCF" w:rsidRPr="00A240DA" w:rsidRDefault="00A50FCF" w:rsidP="00040C3A">
      <w:pPr>
        <w:tabs>
          <w:tab w:val="center" w:pos="5400"/>
        </w:tabs>
        <w:suppressAutoHyphens/>
        <w:jc w:val="center"/>
        <w:rPr>
          <w:rFonts w:asciiTheme="majorHAnsi" w:hAnsiTheme="majorHAnsi"/>
          <w:sz w:val="18"/>
          <w:szCs w:val="22"/>
        </w:rPr>
      </w:pPr>
    </w:p>
    <w:p w14:paraId="5469D0BE" w14:textId="2FE84436" w:rsidR="00A50FCF" w:rsidRPr="00A240DA" w:rsidRDefault="00A50FCF" w:rsidP="00040C3A">
      <w:pPr>
        <w:tabs>
          <w:tab w:val="center" w:pos="5400"/>
        </w:tabs>
        <w:suppressAutoHyphens/>
        <w:jc w:val="center"/>
        <w:rPr>
          <w:rFonts w:asciiTheme="majorHAnsi" w:hAnsiTheme="majorHAnsi"/>
          <w:sz w:val="18"/>
          <w:szCs w:val="22"/>
        </w:rPr>
      </w:pPr>
    </w:p>
    <w:p w14:paraId="7A79F059" w14:textId="77777777" w:rsidR="00A50FCF" w:rsidRPr="00A240DA" w:rsidRDefault="00A50FCF" w:rsidP="00040C3A">
      <w:pPr>
        <w:tabs>
          <w:tab w:val="center" w:pos="5400"/>
        </w:tabs>
        <w:suppressAutoHyphens/>
        <w:jc w:val="center"/>
        <w:rPr>
          <w:rFonts w:asciiTheme="majorHAnsi" w:hAnsiTheme="majorHAnsi"/>
          <w:sz w:val="18"/>
          <w:szCs w:val="22"/>
        </w:rPr>
      </w:pPr>
    </w:p>
    <w:p w14:paraId="330672AE" w14:textId="77777777" w:rsidR="00A50FCF" w:rsidRPr="00A240DA" w:rsidRDefault="0090270B" w:rsidP="00040C3A">
      <w:pPr>
        <w:tabs>
          <w:tab w:val="center" w:pos="5400"/>
        </w:tabs>
        <w:suppressAutoHyphens/>
        <w:jc w:val="center"/>
        <w:rPr>
          <w:rFonts w:asciiTheme="majorHAnsi" w:hAnsiTheme="majorHAnsi"/>
          <w:sz w:val="18"/>
          <w:szCs w:val="22"/>
        </w:rPr>
      </w:pPr>
      <w:r w:rsidRPr="00A240D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CD4DE" w14:textId="215EE627" w:rsidR="0075349A" w:rsidRPr="00AB7028" w:rsidRDefault="0075349A" w:rsidP="0075349A">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AE0280">
                              <w:rPr>
                                <w:rFonts w:asciiTheme="majorHAnsi" w:hAnsiTheme="majorHAnsi"/>
                                <w:color w:val="595959" w:themeColor="text1" w:themeTint="A6"/>
                                <w:sz w:val="18"/>
                                <w:szCs w:val="18"/>
                              </w:rPr>
                              <w:t xml:space="preserve">. </w:t>
                            </w:r>
                            <w:r w:rsidR="00A534FE" w:rsidRPr="00A534FE">
                              <w:rPr>
                                <w:rFonts w:asciiTheme="majorHAnsi" w:hAnsiTheme="majorHAnsi"/>
                                <w:color w:val="595959" w:themeColor="text1" w:themeTint="A6"/>
                                <w:sz w:val="18"/>
                                <w:szCs w:val="18"/>
                              </w:rPr>
                              <w:t>50</w:t>
                            </w:r>
                            <w:r w:rsidR="00AE0280" w:rsidRPr="00A534FE">
                              <w:rPr>
                                <w:rFonts w:asciiTheme="majorHAnsi" w:hAnsiTheme="majorHAnsi"/>
                                <w:color w:val="595959" w:themeColor="text1" w:themeTint="A6"/>
                                <w:sz w:val="18"/>
                                <w:szCs w:val="18"/>
                              </w:rPr>
                              <w:t xml:space="preserve">/20. </w:t>
                            </w:r>
                            <w:r w:rsidRPr="00A534FE">
                              <w:rPr>
                                <w:rFonts w:asciiTheme="majorHAnsi" w:hAnsiTheme="majorHAnsi"/>
                                <w:color w:val="595959" w:themeColor="text1" w:themeTint="A6"/>
                                <w:sz w:val="18"/>
                                <w:szCs w:val="18"/>
                                <w:lang w:val="pt-BR"/>
                              </w:rPr>
                              <w:t>P-3</w:t>
                            </w:r>
                            <w:r w:rsidR="00E810AC" w:rsidRPr="00A534FE">
                              <w:rPr>
                                <w:rFonts w:asciiTheme="majorHAnsi" w:hAnsiTheme="majorHAnsi"/>
                                <w:color w:val="595959" w:themeColor="text1" w:themeTint="A6"/>
                                <w:sz w:val="18"/>
                                <w:szCs w:val="18"/>
                                <w:lang w:val="pt-BR"/>
                              </w:rPr>
                              <w:t>40</w:t>
                            </w:r>
                            <w:r w:rsidRPr="00A534FE">
                              <w:rPr>
                                <w:rFonts w:asciiTheme="majorHAnsi" w:hAnsiTheme="majorHAnsi"/>
                                <w:color w:val="595959" w:themeColor="text1" w:themeTint="A6"/>
                                <w:sz w:val="18"/>
                                <w:szCs w:val="18"/>
                                <w:lang w:val="pt-BR"/>
                              </w:rPr>
                              <w:t>-</w:t>
                            </w:r>
                            <w:r w:rsidR="00E810AC" w:rsidRPr="00A534FE">
                              <w:rPr>
                                <w:rFonts w:asciiTheme="majorHAnsi" w:hAnsiTheme="majorHAnsi"/>
                                <w:color w:val="595959" w:themeColor="text1" w:themeTint="A6"/>
                                <w:sz w:val="18"/>
                                <w:szCs w:val="18"/>
                                <w:lang w:val="pt-BR"/>
                              </w:rPr>
                              <w:t>12</w:t>
                            </w:r>
                            <w:r w:rsidRPr="00A534FE">
                              <w:rPr>
                                <w:rFonts w:asciiTheme="majorHAnsi" w:hAnsiTheme="majorHAnsi"/>
                                <w:color w:val="595959" w:themeColor="text1" w:themeTint="A6"/>
                                <w:sz w:val="18"/>
                                <w:szCs w:val="18"/>
                                <w:lang w:val="pt-BR"/>
                              </w:rPr>
                              <w:t xml:space="preserve">. </w:t>
                            </w:r>
                            <w:r w:rsidRPr="00A534FE">
                              <w:rPr>
                                <w:rFonts w:asciiTheme="majorHAnsi" w:hAnsiTheme="majorHAnsi"/>
                                <w:color w:val="595959" w:themeColor="text1" w:themeTint="A6"/>
                                <w:sz w:val="18"/>
                                <w:lang w:val="pt-BR"/>
                              </w:rPr>
                              <w:t>Admissibility</w:t>
                            </w:r>
                            <w:r w:rsidRPr="00A534FE">
                              <w:rPr>
                                <w:rFonts w:asciiTheme="majorHAnsi" w:hAnsiTheme="majorHAnsi"/>
                                <w:color w:val="595959" w:themeColor="text1" w:themeTint="A6"/>
                                <w:sz w:val="18"/>
                                <w:szCs w:val="18"/>
                                <w:lang w:val="pt-BR"/>
                              </w:rPr>
                              <w:t xml:space="preserve">. </w:t>
                            </w:r>
                            <w:r w:rsidR="00AE0280" w:rsidRPr="00A534FE">
                              <w:rPr>
                                <w:rFonts w:asciiTheme="majorHAnsi" w:hAnsiTheme="majorHAnsi"/>
                                <w:color w:val="595959" w:themeColor="text1" w:themeTint="A6"/>
                                <w:sz w:val="18"/>
                                <w:szCs w:val="18"/>
                                <w:lang w:val="pt-BR"/>
                              </w:rPr>
                              <w:t>José Vicente, Clara Vilma, and Juana Noemi Rivas</w:t>
                            </w:r>
                            <w:r w:rsidRPr="00A534FE">
                              <w:rPr>
                                <w:rFonts w:asciiTheme="majorHAnsi" w:hAnsiTheme="majorHAnsi"/>
                                <w:color w:val="595959" w:themeColor="text1" w:themeTint="A6"/>
                                <w:sz w:val="18"/>
                                <w:szCs w:val="18"/>
                                <w:lang w:val="pt-BR"/>
                              </w:rPr>
                              <w:t xml:space="preserve">. </w:t>
                            </w:r>
                            <w:r w:rsidRPr="00AB7028">
                              <w:rPr>
                                <w:rFonts w:asciiTheme="majorHAnsi" w:hAnsiTheme="majorHAnsi"/>
                                <w:color w:val="595959" w:themeColor="text1" w:themeTint="A6"/>
                                <w:sz w:val="18"/>
                                <w:szCs w:val="18"/>
                              </w:rPr>
                              <w:t xml:space="preserve">Chile. </w:t>
                            </w:r>
                            <w:r w:rsidR="00A534FE">
                              <w:rPr>
                                <w:rFonts w:asciiTheme="majorHAnsi" w:hAnsiTheme="majorHAnsi"/>
                                <w:color w:val="595959" w:themeColor="text1" w:themeTint="A6"/>
                                <w:sz w:val="18"/>
                                <w:szCs w:val="18"/>
                              </w:rPr>
                              <w:t>February 24, 2020.</w:t>
                            </w:r>
                          </w:p>
                          <w:p w14:paraId="0D1B22CF" w14:textId="66A2F278" w:rsidR="00113F73" w:rsidRPr="0075349A"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43CD4DE" w14:textId="215EE627" w:rsidR="0075349A" w:rsidRPr="00AB7028" w:rsidRDefault="0075349A" w:rsidP="0075349A">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AE0280">
                        <w:rPr>
                          <w:rFonts w:asciiTheme="majorHAnsi" w:hAnsiTheme="majorHAnsi"/>
                          <w:color w:val="595959" w:themeColor="text1" w:themeTint="A6"/>
                          <w:sz w:val="18"/>
                          <w:szCs w:val="18"/>
                        </w:rPr>
                        <w:t xml:space="preserve">. </w:t>
                      </w:r>
                      <w:r w:rsidR="00A534FE" w:rsidRPr="00A534FE">
                        <w:rPr>
                          <w:rFonts w:asciiTheme="majorHAnsi" w:hAnsiTheme="majorHAnsi"/>
                          <w:color w:val="595959" w:themeColor="text1" w:themeTint="A6"/>
                          <w:sz w:val="18"/>
                          <w:szCs w:val="18"/>
                        </w:rPr>
                        <w:t>50</w:t>
                      </w:r>
                      <w:r w:rsidR="00AE0280" w:rsidRPr="00A534FE">
                        <w:rPr>
                          <w:rFonts w:asciiTheme="majorHAnsi" w:hAnsiTheme="majorHAnsi"/>
                          <w:color w:val="595959" w:themeColor="text1" w:themeTint="A6"/>
                          <w:sz w:val="18"/>
                          <w:szCs w:val="18"/>
                        </w:rPr>
                        <w:t xml:space="preserve">/20. </w:t>
                      </w:r>
                      <w:r w:rsidRPr="00A534FE">
                        <w:rPr>
                          <w:rFonts w:asciiTheme="majorHAnsi" w:hAnsiTheme="majorHAnsi"/>
                          <w:color w:val="595959" w:themeColor="text1" w:themeTint="A6"/>
                          <w:sz w:val="18"/>
                          <w:szCs w:val="18"/>
                          <w:lang w:val="pt-BR"/>
                        </w:rPr>
                        <w:t>P-3</w:t>
                      </w:r>
                      <w:r w:rsidR="00E810AC" w:rsidRPr="00A534FE">
                        <w:rPr>
                          <w:rFonts w:asciiTheme="majorHAnsi" w:hAnsiTheme="majorHAnsi"/>
                          <w:color w:val="595959" w:themeColor="text1" w:themeTint="A6"/>
                          <w:sz w:val="18"/>
                          <w:szCs w:val="18"/>
                          <w:lang w:val="pt-BR"/>
                        </w:rPr>
                        <w:t>40</w:t>
                      </w:r>
                      <w:r w:rsidRPr="00A534FE">
                        <w:rPr>
                          <w:rFonts w:asciiTheme="majorHAnsi" w:hAnsiTheme="majorHAnsi"/>
                          <w:color w:val="595959" w:themeColor="text1" w:themeTint="A6"/>
                          <w:sz w:val="18"/>
                          <w:szCs w:val="18"/>
                          <w:lang w:val="pt-BR"/>
                        </w:rPr>
                        <w:t>-</w:t>
                      </w:r>
                      <w:r w:rsidR="00E810AC" w:rsidRPr="00A534FE">
                        <w:rPr>
                          <w:rFonts w:asciiTheme="majorHAnsi" w:hAnsiTheme="majorHAnsi"/>
                          <w:color w:val="595959" w:themeColor="text1" w:themeTint="A6"/>
                          <w:sz w:val="18"/>
                          <w:szCs w:val="18"/>
                          <w:lang w:val="pt-BR"/>
                        </w:rPr>
                        <w:t>12</w:t>
                      </w:r>
                      <w:r w:rsidRPr="00A534FE">
                        <w:rPr>
                          <w:rFonts w:asciiTheme="majorHAnsi" w:hAnsiTheme="majorHAnsi"/>
                          <w:color w:val="595959" w:themeColor="text1" w:themeTint="A6"/>
                          <w:sz w:val="18"/>
                          <w:szCs w:val="18"/>
                          <w:lang w:val="pt-BR"/>
                        </w:rPr>
                        <w:t xml:space="preserve">. </w:t>
                      </w:r>
                      <w:r w:rsidRPr="00A534FE">
                        <w:rPr>
                          <w:rFonts w:asciiTheme="majorHAnsi" w:hAnsiTheme="majorHAnsi"/>
                          <w:color w:val="595959" w:themeColor="text1" w:themeTint="A6"/>
                          <w:sz w:val="18"/>
                          <w:lang w:val="pt-BR"/>
                        </w:rPr>
                        <w:t>Admissibility</w:t>
                      </w:r>
                      <w:r w:rsidRPr="00A534FE">
                        <w:rPr>
                          <w:rFonts w:asciiTheme="majorHAnsi" w:hAnsiTheme="majorHAnsi"/>
                          <w:color w:val="595959" w:themeColor="text1" w:themeTint="A6"/>
                          <w:sz w:val="18"/>
                          <w:szCs w:val="18"/>
                          <w:lang w:val="pt-BR"/>
                        </w:rPr>
                        <w:t xml:space="preserve">. </w:t>
                      </w:r>
                      <w:r w:rsidR="00AE0280" w:rsidRPr="00A534FE">
                        <w:rPr>
                          <w:rFonts w:asciiTheme="majorHAnsi" w:hAnsiTheme="majorHAnsi"/>
                          <w:color w:val="595959" w:themeColor="text1" w:themeTint="A6"/>
                          <w:sz w:val="18"/>
                          <w:szCs w:val="18"/>
                          <w:lang w:val="pt-BR"/>
                        </w:rPr>
                        <w:t>José Vicente, Clara Vilma, and Juana Noemi Rivas</w:t>
                      </w:r>
                      <w:r w:rsidRPr="00A534FE">
                        <w:rPr>
                          <w:rFonts w:asciiTheme="majorHAnsi" w:hAnsiTheme="majorHAnsi"/>
                          <w:color w:val="595959" w:themeColor="text1" w:themeTint="A6"/>
                          <w:sz w:val="18"/>
                          <w:szCs w:val="18"/>
                          <w:lang w:val="pt-BR"/>
                        </w:rPr>
                        <w:t xml:space="preserve">. </w:t>
                      </w:r>
                      <w:r w:rsidRPr="00AB7028">
                        <w:rPr>
                          <w:rFonts w:asciiTheme="majorHAnsi" w:hAnsiTheme="majorHAnsi"/>
                          <w:color w:val="595959" w:themeColor="text1" w:themeTint="A6"/>
                          <w:sz w:val="18"/>
                          <w:szCs w:val="18"/>
                        </w:rPr>
                        <w:t xml:space="preserve">Chile. </w:t>
                      </w:r>
                      <w:r w:rsidR="00A534FE">
                        <w:rPr>
                          <w:rFonts w:asciiTheme="majorHAnsi" w:hAnsiTheme="majorHAnsi"/>
                          <w:color w:val="595959" w:themeColor="text1" w:themeTint="A6"/>
                          <w:sz w:val="18"/>
                          <w:szCs w:val="18"/>
                        </w:rPr>
                        <w:t>February 24, 2020.</w:t>
                      </w:r>
                    </w:p>
                    <w:p w14:paraId="0D1B22CF" w14:textId="66A2F278" w:rsidR="00113F73" w:rsidRPr="0075349A"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14:paraId="196A49DE" w14:textId="157941A4" w:rsidR="00A50FCF" w:rsidRPr="00A240DA" w:rsidRDefault="00A50FCF" w:rsidP="00040C3A">
      <w:pPr>
        <w:tabs>
          <w:tab w:val="center" w:pos="5400"/>
        </w:tabs>
        <w:suppressAutoHyphens/>
        <w:jc w:val="center"/>
        <w:rPr>
          <w:rFonts w:asciiTheme="majorHAnsi" w:hAnsiTheme="majorHAnsi"/>
          <w:sz w:val="18"/>
          <w:szCs w:val="22"/>
        </w:rPr>
      </w:pPr>
    </w:p>
    <w:p w14:paraId="1DA07629" w14:textId="4C49C918" w:rsidR="0090270B" w:rsidRPr="00A240DA" w:rsidRDefault="00D306D1" w:rsidP="005516A1">
      <w:pPr>
        <w:tabs>
          <w:tab w:val="center" w:pos="5400"/>
        </w:tabs>
        <w:suppressAutoHyphens/>
        <w:jc w:val="center"/>
        <w:rPr>
          <w:rFonts w:asciiTheme="majorHAnsi" w:hAnsiTheme="majorHAnsi"/>
          <w:b/>
          <w:sz w:val="20"/>
        </w:rPr>
      </w:pPr>
      <w:r w:rsidRPr="00A240D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89A8C4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DE9891B" w:rsidR="00D72DC6" w:rsidRPr="00D72DC6" w:rsidRDefault="00771923" w:rsidP="00F02AD1">
                            <w:pPr>
                              <w:rPr>
                                <w:color w:val="FFFFFF" w:themeColor="background1"/>
                                <w14:textFill>
                                  <w14:noFill/>
                                </w14:textFill>
                              </w:rPr>
                            </w:pPr>
                            <w:r>
                              <w:rPr>
                                <w:noProof/>
                              </w:rPr>
                              <w:drawing>
                                <wp:inline distT="0" distB="0" distL="0" distR="0" wp14:anchorId="433DB86F" wp14:editId="31D95C2F">
                                  <wp:extent cx="1837690" cy="469265"/>
                                  <wp:effectExtent l="0" t="0" r="0" b="698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DE9891B" w:rsidR="00D72DC6" w:rsidRPr="00D72DC6" w:rsidRDefault="00771923" w:rsidP="00F02AD1">
                      <w:pPr>
                        <w:rPr>
                          <w:color w:val="FFFFFF" w:themeColor="background1"/>
                          <w14:textFill>
                            <w14:noFill/>
                          </w14:textFill>
                        </w:rPr>
                      </w:pPr>
                      <w:r>
                        <w:rPr>
                          <w:noProof/>
                        </w:rPr>
                        <w:drawing>
                          <wp:inline distT="0" distB="0" distL="0" distR="0" wp14:anchorId="433DB86F" wp14:editId="31D95C2F">
                            <wp:extent cx="1837690" cy="469265"/>
                            <wp:effectExtent l="0" t="0" r="0" b="698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p>
    <w:p w14:paraId="2FE1B253" w14:textId="0A6030CC" w:rsidR="0070697F" w:rsidRPr="00A240DA" w:rsidRDefault="00AE0280" w:rsidP="005516A1">
      <w:pPr>
        <w:tabs>
          <w:tab w:val="center" w:pos="5400"/>
        </w:tabs>
        <w:suppressAutoHyphens/>
        <w:jc w:val="center"/>
        <w:rPr>
          <w:rFonts w:asciiTheme="majorHAnsi" w:hAnsiTheme="majorHAnsi"/>
          <w:b/>
          <w:sz w:val="20"/>
        </w:rPr>
        <w:sectPr w:rsidR="0070697F" w:rsidRPr="00A240DA"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26DAECF4" wp14:editId="6391A4CA">
                <wp:simplePos x="0" y="0"/>
                <wp:positionH relativeFrom="column">
                  <wp:posOffset>-220980</wp:posOffset>
                </wp:positionH>
                <wp:positionV relativeFrom="paragraph">
                  <wp:posOffset>676910</wp:posOffset>
                </wp:positionV>
                <wp:extent cx="1181100" cy="332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07F0F856" w14:textId="77777777" w:rsidR="00AE0280" w:rsidRPr="004B7EB6" w:rsidRDefault="00AE0280" w:rsidP="00AE028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ECF4" id="Text Box 12" o:spid="_x0000_s1032" type="#_x0000_t202" style="position:absolute;left:0;text-align:left;margin-left:-17.4pt;margin-top:53.3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" filled="f" stroked="f" strokeweight=".5pt">
                <v:textbox>
                  <w:txbxContent>
                    <w:p w14:paraId="07F0F856" w14:textId="77777777" w:rsidR="00AE0280" w:rsidRPr="004B7EB6" w:rsidRDefault="00AE0280" w:rsidP="00AE028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240D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A80344D">
                <wp:simplePos x="0" y="0"/>
                <wp:positionH relativeFrom="column">
                  <wp:posOffset>-199390</wp:posOffset>
                </wp:positionH>
                <wp:positionV relativeFrom="paragraph">
                  <wp:posOffset>598170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3" type="#_x0000_t202" style="position:absolute;left:0;text-align:left;margin-left:-15.7pt;margin-top:47.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A240DA">
        <w:rPr>
          <w:rFonts w:asciiTheme="majorHAnsi" w:hAnsiTheme="majorHAnsi"/>
          <w:b/>
          <w:sz w:val="20"/>
        </w:rPr>
        <w:tab/>
      </w:r>
    </w:p>
    <w:p w14:paraId="3F2D641F" w14:textId="77777777" w:rsidR="00AE0280" w:rsidRPr="00666340" w:rsidRDefault="00AE0280" w:rsidP="00AE0280">
      <w:pPr>
        <w:pStyle w:val="ListParagraph"/>
        <w:numPr>
          <w:ilvl w:val="0"/>
          <w:numId w:val="58"/>
        </w:numPr>
        <w:spacing w:after="120"/>
        <w:jc w:val="both"/>
        <w:rPr>
          <w:rFonts w:eastAsia="Arial Unicode MS"/>
          <w:b/>
          <w:bCs/>
          <w:sz w:val="20"/>
          <w:szCs w:val="20"/>
          <w:lang w:val="es-ES"/>
        </w:rPr>
      </w:pPr>
      <w:r>
        <w:rPr>
          <w:rFonts w:eastAsia="Arial Unicode MS"/>
          <w:b/>
          <w:bCs/>
          <w:sz w:val="20"/>
          <w:szCs w:val="20"/>
          <w:lang w:val="es-ES"/>
        </w:rPr>
        <w:lastRenderedPageBreak/>
        <w:t>INFORMATION ABOUT THE PETITION</w:t>
      </w:r>
    </w:p>
    <w:tbl>
      <w:tblPr>
        <w:tblStyle w:val="TableGrid"/>
        <w:tblW w:w="9159" w:type="dxa"/>
        <w:tblInd w:w="108" w:type="dxa"/>
        <w:tblBorders>
          <w:insideH w:val="single" w:sz="6" w:space="0" w:color="auto"/>
          <w:insideV w:val="single" w:sz="6" w:space="0" w:color="auto"/>
        </w:tblBorders>
        <w:tblLook w:val="04A0" w:firstRow="1" w:lastRow="0" w:firstColumn="1" w:lastColumn="0" w:noHBand="0" w:noVBand="1"/>
      </w:tblPr>
      <w:tblGrid>
        <w:gridCol w:w="2730"/>
        <w:gridCol w:w="6429"/>
      </w:tblGrid>
      <w:tr w:rsidR="00AE0280" w:rsidRPr="0009575C" w14:paraId="0A0C8A00" w14:textId="77777777" w:rsidTr="00AE0280">
        <w:trPr>
          <w:trHeight w:val="213"/>
        </w:trPr>
        <w:tc>
          <w:tcPr>
            <w:tcW w:w="2730" w:type="dxa"/>
            <w:tcBorders>
              <w:top w:val="single" w:sz="4" w:space="0" w:color="auto"/>
              <w:bottom w:val="single" w:sz="6" w:space="0" w:color="auto"/>
            </w:tcBorders>
            <w:shd w:val="clear" w:color="auto" w:fill="67AE3C"/>
            <w:vAlign w:val="center"/>
          </w:tcPr>
          <w:p w14:paraId="4B66BD5F" w14:textId="77777777" w:rsidR="00AE0280" w:rsidRPr="00666340" w:rsidRDefault="00AE0280" w:rsidP="00293717">
            <w:pPr>
              <w:jc w:val="center"/>
              <w:rPr>
                <w:rFonts w:ascii="Cambria" w:hAnsi="Cambria"/>
                <w:bCs/>
                <w:color w:val="FFFFFF"/>
                <w:sz w:val="19"/>
                <w:szCs w:val="19"/>
              </w:rPr>
            </w:pPr>
            <w:r w:rsidRPr="00666340">
              <w:rPr>
                <w:rFonts w:ascii="Cambria" w:hAnsi="Cambria"/>
                <w:bCs/>
                <w:color w:val="FFFFFF"/>
                <w:sz w:val="19"/>
                <w:szCs w:val="19"/>
              </w:rPr>
              <w:t>P</w:t>
            </w:r>
            <w:r>
              <w:rPr>
                <w:rFonts w:ascii="Cambria" w:hAnsi="Cambria"/>
                <w:bCs/>
                <w:color w:val="FFFFFF"/>
                <w:sz w:val="19"/>
                <w:szCs w:val="19"/>
              </w:rPr>
              <w:t>etitioner</w:t>
            </w:r>
          </w:p>
        </w:tc>
        <w:tc>
          <w:tcPr>
            <w:tcW w:w="6429" w:type="dxa"/>
            <w:vAlign w:val="center"/>
          </w:tcPr>
          <w:p w14:paraId="3F7BC39F" w14:textId="77777777" w:rsidR="00AE0280" w:rsidRPr="00AE0280" w:rsidRDefault="00AE0280" w:rsidP="00293717">
            <w:pPr>
              <w:jc w:val="both"/>
              <w:rPr>
                <w:rFonts w:ascii="Cambria" w:hAnsi="Cambria"/>
                <w:bCs/>
                <w:sz w:val="19"/>
                <w:szCs w:val="19"/>
                <w:lang w:val="es-419"/>
              </w:rPr>
            </w:pPr>
            <w:r w:rsidRPr="00AE0280">
              <w:rPr>
                <w:rFonts w:ascii="Cambria" w:hAnsi="Cambria"/>
                <w:bCs/>
                <w:sz w:val="19"/>
                <w:szCs w:val="19"/>
                <w:lang w:val="es-419"/>
              </w:rPr>
              <w:t>Asociación Pro-Búsquedas de Niñas y Niños Desaparecidos</w:t>
            </w:r>
          </w:p>
        </w:tc>
      </w:tr>
      <w:tr w:rsidR="00AE0280" w:rsidRPr="007C36B5" w14:paraId="4068B135" w14:textId="77777777" w:rsidTr="00AE0280">
        <w:trPr>
          <w:trHeight w:val="213"/>
        </w:trPr>
        <w:tc>
          <w:tcPr>
            <w:tcW w:w="2730" w:type="dxa"/>
            <w:tcBorders>
              <w:top w:val="single" w:sz="6" w:space="0" w:color="auto"/>
              <w:bottom w:val="single" w:sz="6" w:space="0" w:color="auto"/>
            </w:tcBorders>
            <w:shd w:val="clear" w:color="auto" w:fill="67AE3C"/>
            <w:vAlign w:val="center"/>
          </w:tcPr>
          <w:p w14:paraId="1E16D04F" w14:textId="77777777" w:rsidR="00AE0280" w:rsidRPr="00666340" w:rsidRDefault="00AE0280" w:rsidP="00293717">
            <w:pPr>
              <w:jc w:val="center"/>
              <w:rPr>
                <w:rFonts w:ascii="Cambria" w:hAnsi="Cambria"/>
                <w:bCs/>
                <w:color w:val="FFFFFF"/>
                <w:sz w:val="19"/>
                <w:szCs w:val="19"/>
              </w:rPr>
            </w:pPr>
            <w:r>
              <w:rPr>
                <w:rFonts w:ascii="Cambria" w:hAnsi="Cambria"/>
                <w:bCs/>
                <w:color w:val="FFFFFF"/>
                <w:sz w:val="19"/>
                <w:szCs w:val="19"/>
              </w:rPr>
              <w:t>Alleged victim</w:t>
            </w:r>
          </w:p>
        </w:tc>
        <w:tc>
          <w:tcPr>
            <w:tcW w:w="6429" w:type="dxa"/>
            <w:vAlign w:val="center"/>
          </w:tcPr>
          <w:p w14:paraId="6C4223EA" w14:textId="77777777" w:rsidR="00AE0280" w:rsidRPr="00666340" w:rsidRDefault="00AE0280" w:rsidP="00293717">
            <w:pPr>
              <w:jc w:val="both"/>
              <w:rPr>
                <w:rFonts w:ascii="Cambria" w:hAnsi="Cambria"/>
                <w:bCs/>
                <w:sz w:val="19"/>
                <w:szCs w:val="19"/>
              </w:rPr>
            </w:pPr>
            <w:r>
              <w:rPr>
                <w:rFonts w:ascii="Cambria" w:hAnsi="Cambria"/>
                <w:bCs/>
                <w:sz w:val="19"/>
                <w:szCs w:val="19"/>
              </w:rPr>
              <w:t xml:space="preserve">José Vicente, Clara Vilma and Juana </w:t>
            </w:r>
            <w:proofErr w:type="spellStart"/>
            <w:r>
              <w:rPr>
                <w:rFonts w:ascii="Cambria" w:hAnsi="Cambria"/>
                <w:bCs/>
                <w:sz w:val="19"/>
                <w:szCs w:val="19"/>
              </w:rPr>
              <w:t>Noemí</w:t>
            </w:r>
            <w:proofErr w:type="spellEnd"/>
            <w:r>
              <w:rPr>
                <w:rFonts w:ascii="Cambria" w:hAnsi="Cambria"/>
                <w:bCs/>
                <w:sz w:val="19"/>
                <w:szCs w:val="19"/>
              </w:rPr>
              <w:t xml:space="preserve"> Rivas and family</w:t>
            </w:r>
          </w:p>
        </w:tc>
      </w:tr>
      <w:tr w:rsidR="00AE0280" w:rsidRPr="00666340" w14:paraId="0CA12669" w14:textId="77777777" w:rsidTr="00AE0280">
        <w:trPr>
          <w:trHeight w:val="213"/>
        </w:trPr>
        <w:tc>
          <w:tcPr>
            <w:tcW w:w="2730" w:type="dxa"/>
            <w:tcBorders>
              <w:top w:val="single" w:sz="6" w:space="0" w:color="auto"/>
              <w:bottom w:val="single" w:sz="6" w:space="0" w:color="auto"/>
            </w:tcBorders>
            <w:shd w:val="clear" w:color="auto" w:fill="67AE3C"/>
            <w:vAlign w:val="center"/>
          </w:tcPr>
          <w:p w14:paraId="0B6318FF" w14:textId="77777777" w:rsidR="00AE0280" w:rsidRPr="00666340" w:rsidRDefault="00AE0280" w:rsidP="00293717">
            <w:pPr>
              <w:jc w:val="center"/>
              <w:rPr>
                <w:rFonts w:ascii="Cambria" w:hAnsi="Cambria"/>
                <w:bCs/>
                <w:color w:val="FFFFFF"/>
                <w:sz w:val="19"/>
                <w:szCs w:val="19"/>
              </w:rPr>
            </w:pPr>
            <w:r>
              <w:rPr>
                <w:rFonts w:ascii="Cambria" w:hAnsi="Cambria"/>
                <w:bCs/>
                <w:color w:val="FFFFFF"/>
                <w:sz w:val="19"/>
                <w:szCs w:val="19"/>
              </w:rPr>
              <w:t>Respondent state</w:t>
            </w:r>
          </w:p>
        </w:tc>
        <w:tc>
          <w:tcPr>
            <w:tcW w:w="6429" w:type="dxa"/>
            <w:vAlign w:val="center"/>
          </w:tcPr>
          <w:p w14:paraId="73C2A0D6" w14:textId="77777777" w:rsidR="00AE0280" w:rsidRPr="00666340" w:rsidRDefault="00AE0280" w:rsidP="00293717">
            <w:pPr>
              <w:jc w:val="both"/>
              <w:rPr>
                <w:rFonts w:ascii="Cambria" w:hAnsi="Cambria"/>
                <w:bCs/>
                <w:sz w:val="19"/>
                <w:szCs w:val="19"/>
              </w:rPr>
            </w:pPr>
            <w:r>
              <w:rPr>
                <w:rFonts w:ascii="Cambria" w:hAnsi="Cambria"/>
                <w:bCs/>
                <w:sz w:val="19"/>
                <w:szCs w:val="19"/>
              </w:rPr>
              <w:t>El Salvador</w:t>
            </w:r>
          </w:p>
        </w:tc>
      </w:tr>
      <w:tr w:rsidR="00AE0280" w:rsidRPr="00666340" w14:paraId="792C6FFD" w14:textId="77777777" w:rsidTr="00AE0280">
        <w:trPr>
          <w:trHeight w:val="863"/>
        </w:trPr>
        <w:tc>
          <w:tcPr>
            <w:tcW w:w="2730" w:type="dxa"/>
            <w:tcBorders>
              <w:top w:val="single" w:sz="6" w:space="0" w:color="auto"/>
              <w:bottom w:val="single" w:sz="6" w:space="0" w:color="auto"/>
            </w:tcBorders>
            <w:shd w:val="clear" w:color="auto" w:fill="67AE3C"/>
            <w:vAlign w:val="center"/>
          </w:tcPr>
          <w:p w14:paraId="1D4B3694" w14:textId="77777777" w:rsidR="00AE0280" w:rsidRPr="00666340" w:rsidRDefault="00AE0280" w:rsidP="00293717">
            <w:pPr>
              <w:jc w:val="center"/>
              <w:rPr>
                <w:rFonts w:ascii="Cambria" w:hAnsi="Cambria"/>
                <w:bCs/>
                <w:color w:val="FFFFFF"/>
                <w:sz w:val="19"/>
                <w:szCs w:val="19"/>
              </w:rPr>
            </w:pPr>
            <w:r>
              <w:rPr>
                <w:rFonts w:ascii="Cambria" w:hAnsi="Cambria"/>
                <w:bCs/>
                <w:color w:val="FFFFFF"/>
                <w:sz w:val="19"/>
                <w:szCs w:val="19"/>
              </w:rPr>
              <w:t>Rights invoked</w:t>
            </w:r>
          </w:p>
        </w:tc>
        <w:tc>
          <w:tcPr>
            <w:tcW w:w="6429" w:type="dxa"/>
            <w:vAlign w:val="center"/>
          </w:tcPr>
          <w:p w14:paraId="69799A97" w14:textId="0B0A86B3" w:rsidR="00AE0280" w:rsidRPr="00666340" w:rsidRDefault="00AE0280" w:rsidP="00293717">
            <w:pPr>
              <w:jc w:val="both"/>
              <w:rPr>
                <w:rFonts w:ascii="Cambria" w:hAnsi="Cambria"/>
                <w:bCs/>
                <w:sz w:val="19"/>
                <w:szCs w:val="19"/>
              </w:rPr>
            </w:pPr>
            <w:r>
              <w:rPr>
                <w:rFonts w:ascii="Cambria" w:hAnsi="Cambria"/>
                <w:bCs/>
                <w:sz w:val="19"/>
                <w:szCs w:val="19"/>
              </w:rPr>
              <w:t xml:space="preserve">Articles 5 (humane treatment), 7 (personal liberty), 8 (judicial guarantees), 17 </w:t>
            </w:r>
            <w:r w:rsidRPr="00343EAC">
              <w:rPr>
                <w:rFonts w:ascii="Cambria" w:hAnsi="Cambria"/>
                <w:bCs/>
                <w:sz w:val="19"/>
                <w:szCs w:val="19"/>
              </w:rPr>
              <w:t>(rights of the family), 18 (right to a name),</w:t>
            </w:r>
            <w:r>
              <w:rPr>
                <w:rFonts w:ascii="Cambria" w:hAnsi="Cambria"/>
                <w:bCs/>
                <w:sz w:val="19"/>
                <w:szCs w:val="19"/>
              </w:rPr>
              <w:t xml:space="preserve"> 19 (rights of the child) and 25 (judicial protection) of the American Convention on Human Rights</w:t>
            </w:r>
            <w:r>
              <w:rPr>
                <w:rStyle w:val="FootnoteReference"/>
                <w:rFonts w:ascii="Cambria" w:hAnsi="Cambria"/>
                <w:bCs/>
                <w:sz w:val="19"/>
                <w:szCs w:val="19"/>
              </w:rPr>
              <w:footnoteReference w:id="2"/>
            </w:r>
            <w:r>
              <w:rPr>
                <w:rFonts w:ascii="Cambria" w:hAnsi="Cambria"/>
                <w:bCs/>
                <w:sz w:val="19"/>
                <w:szCs w:val="19"/>
              </w:rPr>
              <w:t xml:space="preserve"> in relation to </w:t>
            </w:r>
            <w:r w:rsidR="0009575C">
              <w:rPr>
                <w:rFonts w:ascii="Cambria" w:hAnsi="Cambria"/>
                <w:bCs/>
                <w:sz w:val="19"/>
                <w:szCs w:val="19"/>
              </w:rPr>
              <w:t>Article</w:t>
            </w:r>
            <w:r>
              <w:rPr>
                <w:rFonts w:ascii="Cambria" w:hAnsi="Cambria"/>
                <w:bCs/>
                <w:sz w:val="19"/>
                <w:szCs w:val="19"/>
              </w:rPr>
              <w:t xml:space="preserve"> 1.1 (obligation to respect rights).</w:t>
            </w:r>
          </w:p>
        </w:tc>
      </w:tr>
    </w:tbl>
    <w:p w14:paraId="38D134A5" w14:textId="77777777" w:rsidR="00AE0280" w:rsidRPr="00666340" w:rsidRDefault="00AE0280" w:rsidP="00AE0280">
      <w:pPr>
        <w:spacing w:before="120" w:after="120"/>
        <w:ind w:firstLine="720"/>
        <w:jc w:val="both"/>
        <w:rPr>
          <w:rFonts w:ascii="Cambria" w:hAnsi="Cambria"/>
          <w:b/>
          <w:bCs/>
          <w:sz w:val="20"/>
          <w:szCs w:val="20"/>
        </w:rPr>
      </w:pPr>
      <w:r w:rsidRPr="00666340">
        <w:rPr>
          <w:rFonts w:ascii="Cambria" w:hAnsi="Cambria"/>
          <w:b/>
          <w:bCs/>
          <w:sz w:val="20"/>
          <w:szCs w:val="20"/>
        </w:rPr>
        <w:t>II.</w:t>
      </w:r>
      <w:r w:rsidRPr="00666340">
        <w:rPr>
          <w:rFonts w:ascii="Cambria" w:hAnsi="Cambria"/>
          <w:b/>
          <w:bCs/>
          <w:sz w:val="20"/>
          <w:szCs w:val="20"/>
        </w:rPr>
        <w:tab/>
        <w:t>PROCEEDINGS BEFORE THE IACHR</w:t>
      </w:r>
      <w:r>
        <w:rPr>
          <w:rStyle w:val="FootnoteReference"/>
          <w:rFonts w:ascii="Cambria" w:hAnsi="Cambria"/>
          <w:b/>
          <w:bCs/>
          <w:sz w:val="20"/>
          <w:szCs w:val="20"/>
        </w:rPr>
        <w:footnoteReference w:id="3"/>
      </w:r>
    </w:p>
    <w:tbl>
      <w:tblPr>
        <w:tblStyle w:val="TableGrid"/>
        <w:tblW w:w="9219" w:type="dxa"/>
        <w:tblInd w:w="108" w:type="dxa"/>
        <w:tblBorders>
          <w:insideH w:val="single" w:sz="6" w:space="0" w:color="auto"/>
          <w:insideV w:val="single" w:sz="6" w:space="0" w:color="auto"/>
        </w:tblBorders>
        <w:tblLook w:val="04A0" w:firstRow="1" w:lastRow="0" w:firstColumn="1" w:lastColumn="0" w:noHBand="0" w:noVBand="1"/>
      </w:tblPr>
      <w:tblGrid>
        <w:gridCol w:w="2748"/>
        <w:gridCol w:w="6471"/>
      </w:tblGrid>
      <w:tr w:rsidR="00AE0280" w:rsidRPr="00666340" w14:paraId="0CC6820A" w14:textId="77777777" w:rsidTr="00AE0280">
        <w:trPr>
          <w:trHeight w:val="220"/>
        </w:trPr>
        <w:tc>
          <w:tcPr>
            <w:tcW w:w="2748" w:type="dxa"/>
            <w:tcBorders>
              <w:top w:val="single" w:sz="6" w:space="0" w:color="auto"/>
              <w:bottom w:val="single" w:sz="6" w:space="0" w:color="auto"/>
            </w:tcBorders>
            <w:shd w:val="clear" w:color="auto" w:fill="67AE3C"/>
            <w:vAlign w:val="center"/>
          </w:tcPr>
          <w:p w14:paraId="4CDD81F8" w14:textId="77777777" w:rsidR="00AE0280" w:rsidRPr="00666340" w:rsidRDefault="00AE0280" w:rsidP="00293717">
            <w:pPr>
              <w:jc w:val="center"/>
              <w:rPr>
                <w:rFonts w:ascii="Cambria" w:hAnsi="Cambria"/>
                <w:bCs/>
                <w:color w:val="FFFFFF"/>
                <w:sz w:val="19"/>
                <w:szCs w:val="19"/>
              </w:rPr>
            </w:pPr>
            <w:r>
              <w:rPr>
                <w:rFonts w:ascii="Cambria" w:hAnsi="Cambria"/>
                <w:bCs/>
                <w:color w:val="FFFFFF"/>
                <w:sz w:val="19"/>
                <w:szCs w:val="19"/>
              </w:rPr>
              <w:t>Filling of the petition</w:t>
            </w:r>
          </w:p>
        </w:tc>
        <w:tc>
          <w:tcPr>
            <w:tcW w:w="6471" w:type="dxa"/>
            <w:vAlign w:val="center"/>
          </w:tcPr>
          <w:p w14:paraId="68CFF3BD" w14:textId="77777777" w:rsidR="00AE0280" w:rsidRPr="00666340" w:rsidRDefault="00AE0280" w:rsidP="00293717">
            <w:pPr>
              <w:jc w:val="both"/>
              <w:rPr>
                <w:rFonts w:ascii="Cambria" w:hAnsi="Cambria"/>
                <w:bCs/>
                <w:sz w:val="19"/>
                <w:szCs w:val="19"/>
              </w:rPr>
            </w:pPr>
            <w:r>
              <w:rPr>
                <w:rFonts w:ascii="Cambria" w:hAnsi="Cambria"/>
                <w:bCs/>
                <w:sz w:val="19"/>
                <w:szCs w:val="19"/>
              </w:rPr>
              <w:t>March 1, 2012</w:t>
            </w:r>
          </w:p>
        </w:tc>
      </w:tr>
      <w:tr w:rsidR="00AE0280" w:rsidRPr="00666340" w14:paraId="529E4470" w14:textId="77777777" w:rsidTr="00AE0280">
        <w:trPr>
          <w:trHeight w:val="440"/>
        </w:trPr>
        <w:tc>
          <w:tcPr>
            <w:tcW w:w="2748" w:type="dxa"/>
            <w:tcBorders>
              <w:top w:val="single" w:sz="6" w:space="0" w:color="auto"/>
              <w:bottom w:val="single" w:sz="6" w:space="0" w:color="auto"/>
            </w:tcBorders>
            <w:shd w:val="clear" w:color="auto" w:fill="67AE3C"/>
            <w:vAlign w:val="center"/>
          </w:tcPr>
          <w:p w14:paraId="36776E15" w14:textId="77777777" w:rsidR="00AE0280" w:rsidRPr="00666340" w:rsidRDefault="00AE0280" w:rsidP="00293717">
            <w:pPr>
              <w:jc w:val="center"/>
              <w:rPr>
                <w:rFonts w:ascii="Cambria" w:hAnsi="Cambria"/>
                <w:color w:val="FFFFFF"/>
                <w:sz w:val="19"/>
                <w:szCs w:val="19"/>
              </w:rPr>
            </w:pPr>
            <w:r w:rsidRPr="00666340">
              <w:rPr>
                <w:rFonts w:ascii="Cambria" w:hAnsi="Cambria"/>
                <w:color w:val="FFFFFF"/>
                <w:sz w:val="19"/>
                <w:szCs w:val="19"/>
              </w:rPr>
              <w:t>Notification of the petition to the State:</w:t>
            </w:r>
          </w:p>
        </w:tc>
        <w:tc>
          <w:tcPr>
            <w:tcW w:w="6471" w:type="dxa"/>
            <w:vAlign w:val="center"/>
          </w:tcPr>
          <w:p w14:paraId="1EC6FB2A" w14:textId="77777777" w:rsidR="00AE0280" w:rsidRPr="00666340" w:rsidRDefault="00AE0280" w:rsidP="00293717">
            <w:pPr>
              <w:jc w:val="both"/>
              <w:rPr>
                <w:rFonts w:ascii="Cambria" w:hAnsi="Cambria"/>
                <w:bCs/>
                <w:sz w:val="19"/>
                <w:szCs w:val="19"/>
              </w:rPr>
            </w:pPr>
            <w:r>
              <w:rPr>
                <w:rFonts w:ascii="Cambria" w:hAnsi="Cambria"/>
                <w:bCs/>
                <w:sz w:val="19"/>
                <w:szCs w:val="19"/>
              </w:rPr>
              <w:t>July 24, 2017</w:t>
            </w:r>
          </w:p>
        </w:tc>
      </w:tr>
      <w:tr w:rsidR="00AE0280" w:rsidRPr="00666340" w14:paraId="7045EDB5" w14:textId="77777777" w:rsidTr="00AE0280">
        <w:trPr>
          <w:trHeight w:val="220"/>
        </w:trPr>
        <w:tc>
          <w:tcPr>
            <w:tcW w:w="2748" w:type="dxa"/>
            <w:tcBorders>
              <w:top w:val="single" w:sz="6" w:space="0" w:color="auto"/>
              <w:bottom w:val="single" w:sz="6" w:space="0" w:color="auto"/>
            </w:tcBorders>
            <w:shd w:val="clear" w:color="auto" w:fill="67AE3C"/>
            <w:vAlign w:val="center"/>
          </w:tcPr>
          <w:p w14:paraId="1CB44FC9" w14:textId="77777777" w:rsidR="00AE0280" w:rsidRPr="00666340" w:rsidRDefault="00AE0280" w:rsidP="00293717">
            <w:pPr>
              <w:jc w:val="center"/>
              <w:rPr>
                <w:rFonts w:ascii="Cambria" w:hAnsi="Cambria"/>
                <w:color w:val="FFFFFF"/>
                <w:sz w:val="19"/>
                <w:szCs w:val="19"/>
              </w:rPr>
            </w:pPr>
            <w:r w:rsidRPr="00666340">
              <w:rPr>
                <w:rFonts w:ascii="Cambria" w:hAnsi="Cambria"/>
                <w:color w:val="FFFFFF"/>
                <w:sz w:val="19"/>
                <w:szCs w:val="19"/>
              </w:rPr>
              <w:t>State’s first response:</w:t>
            </w:r>
          </w:p>
        </w:tc>
        <w:tc>
          <w:tcPr>
            <w:tcW w:w="6471" w:type="dxa"/>
            <w:vAlign w:val="center"/>
          </w:tcPr>
          <w:p w14:paraId="4C65965B" w14:textId="77777777" w:rsidR="00AE0280" w:rsidRPr="00666340" w:rsidRDefault="00AE0280" w:rsidP="00293717">
            <w:pPr>
              <w:jc w:val="both"/>
              <w:rPr>
                <w:rFonts w:ascii="Cambria" w:hAnsi="Cambria"/>
                <w:bCs/>
                <w:sz w:val="19"/>
                <w:szCs w:val="19"/>
              </w:rPr>
            </w:pPr>
            <w:r>
              <w:rPr>
                <w:rFonts w:ascii="Cambria" w:hAnsi="Cambria"/>
                <w:bCs/>
                <w:sz w:val="19"/>
                <w:szCs w:val="19"/>
              </w:rPr>
              <w:t>December 21, 2017</w:t>
            </w:r>
          </w:p>
        </w:tc>
      </w:tr>
      <w:tr w:rsidR="00AE0280" w:rsidRPr="00666340" w14:paraId="02AF6E27" w14:textId="77777777" w:rsidTr="00AE0280">
        <w:trPr>
          <w:trHeight w:val="440"/>
        </w:trPr>
        <w:tc>
          <w:tcPr>
            <w:tcW w:w="2748" w:type="dxa"/>
            <w:tcBorders>
              <w:top w:val="single" w:sz="6" w:space="0" w:color="auto"/>
              <w:bottom w:val="single" w:sz="6" w:space="0" w:color="auto"/>
            </w:tcBorders>
            <w:shd w:val="clear" w:color="auto" w:fill="67AE3C"/>
            <w:vAlign w:val="center"/>
          </w:tcPr>
          <w:p w14:paraId="45BD31FD" w14:textId="77777777" w:rsidR="00AE0280" w:rsidRPr="00666340" w:rsidRDefault="00AE0280" w:rsidP="00293717">
            <w:pPr>
              <w:jc w:val="center"/>
              <w:rPr>
                <w:rFonts w:ascii="Cambria" w:hAnsi="Cambria"/>
                <w:bCs/>
                <w:color w:val="FFFFFF"/>
                <w:sz w:val="19"/>
                <w:szCs w:val="19"/>
              </w:rPr>
            </w:pPr>
            <w:r w:rsidRPr="008956FA">
              <w:rPr>
                <w:rFonts w:ascii="Cambria" w:hAnsi="Cambria"/>
                <w:bCs/>
                <w:color w:val="FFFFFF"/>
                <w:sz w:val="19"/>
                <w:szCs w:val="19"/>
              </w:rPr>
              <w:t>Additional observations from the petitione</w:t>
            </w:r>
            <w:r>
              <w:rPr>
                <w:rFonts w:ascii="Cambria" w:hAnsi="Cambria"/>
                <w:bCs/>
                <w:color w:val="FFFFFF"/>
                <w:sz w:val="19"/>
                <w:szCs w:val="19"/>
              </w:rPr>
              <w:t>r</w:t>
            </w:r>
          </w:p>
        </w:tc>
        <w:tc>
          <w:tcPr>
            <w:tcW w:w="6471" w:type="dxa"/>
            <w:vAlign w:val="center"/>
          </w:tcPr>
          <w:p w14:paraId="06338CDB" w14:textId="77777777" w:rsidR="00AE0280" w:rsidRPr="00666340" w:rsidRDefault="00AE0280" w:rsidP="00293717">
            <w:pPr>
              <w:jc w:val="both"/>
              <w:rPr>
                <w:rFonts w:ascii="Cambria" w:hAnsi="Cambria"/>
                <w:bCs/>
                <w:sz w:val="19"/>
                <w:szCs w:val="19"/>
              </w:rPr>
            </w:pPr>
            <w:r>
              <w:rPr>
                <w:rFonts w:ascii="Cambria" w:hAnsi="Cambria"/>
                <w:bCs/>
                <w:sz w:val="19"/>
                <w:szCs w:val="19"/>
              </w:rPr>
              <w:t>July 30, 2018</w:t>
            </w:r>
          </w:p>
        </w:tc>
      </w:tr>
      <w:tr w:rsidR="00AE0280" w:rsidRPr="00666340" w14:paraId="0EFF1344" w14:textId="77777777" w:rsidTr="00AE0280">
        <w:trPr>
          <w:trHeight w:val="450"/>
        </w:trPr>
        <w:tc>
          <w:tcPr>
            <w:tcW w:w="2748" w:type="dxa"/>
            <w:tcBorders>
              <w:top w:val="single" w:sz="6" w:space="0" w:color="auto"/>
              <w:bottom w:val="single" w:sz="6" w:space="0" w:color="auto"/>
            </w:tcBorders>
            <w:shd w:val="clear" w:color="auto" w:fill="67AE3C"/>
            <w:vAlign w:val="center"/>
          </w:tcPr>
          <w:p w14:paraId="1F217150" w14:textId="77777777" w:rsidR="00AE0280" w:rsidRPr="00666340" w:rsidRDefault="00AE0280" w:rsidP="00293717">
            <w:pPr>
              <w:jc w:val="center"/>
              <w:rPr>
                <w:rFonts w:ascii="Cambria" w:hAnsi="Cambria"/>
                <w:bCs/>
                <w:color w:val="FFFFFF"/>
                <w:sz w:val="19"/>
                <w:szCs w:val="19"/>
              </w:rPr>
            </w:pPr>
            <w:r w:rsidRPr="008956FA">
              <w:rPr>
                <w:rFonts w:ascii="Cambria" w:hAnsi="Cambria"/>
                <w:bCs/>
                <w:color w:val="FFFFFF"/>
                <w:sz w:val="19"/>
                <w:szCs w:val="19"/>
              </w:rPr>
              <w:t>Additional observations from the S</w:t>
            </w:r>
            <w:r>
              <w:rPr>
                <w:rFonts w:ascii="Cambria" w:hAnsi="Cambria"/>
                <w:bCs/>
                <w:color w:val="FFFFFF"/>
                <w:sz w:val="19"/>
                <w:szCs w:val="19"/>
              </w:rPr>
              <w:t>tate</w:t>
            </w:r>
          </w:p>
        </w:tc>
        <w:tc>
          <w:tcPr>
            <w:tcW w:w="6471" w:type="dxa"/>
            <w:vAlign w:val="center"/>
          </w:tcPr>
          <w:p w14:paraId="6104C4CF" w14:textId="77777777" w:rsidR="00AE0280" w:rsidRPr="00666340" w:rsidRDefault="00AE0280" w:rsidP="00293717">
            <w:pPr>
              <w:jc w:val="both"/>
              <w:rPr>
                <w:rFonts w:ascii="Cambria" w:hAnsi="Cambria"/>
                <w:bCs/>
                <w:sz w:val="19"/>
                <w:szCs w:val="19"/>
              </w:rPr>
            </w:pPr>
            <w:r w:rsidRPr="008956FA">
              <w:rPr>
                <w:rFonts w:ascii="Cambria" w:hAnsi="Cambria"/>
                <w:bCs/>
                <w:sz w:val="19"/>
                <w:szCs w:val="19"/>
              </w:rPr>
              <w:t xml:space="preserve"> </w:t>
            </w:r>
            <w:r>
              <w:rPr>
                <w:rFonts w:ascii="Cambria" w:hAnsi="Cambria"/>
                <w:bCs/>
                <w:sz w:val="19"/>
                <w:szCs w:val="19"/>
              </w:rPr>
              <w:t>March 5, 2019</w:t>
            </w:r>
          </w:p>
        </w:tc>
      </w:tr>
    </w:tbl>
    <w:p w14:paraId="6A92D7EA" w14:textId="77777777" w:rsidR="00AE0280" w:rsidRPr="00666340" w:rsidRDefault="00AE0280" w:rsidP="00AE0280">
      <w:pPr>
        <w:spacing w:before="120" w:after="120"/>
        <w:ind w:firstLine="720"/>
        <w:jc w:val="both"/>
        <w:rPr>
          <w:rFonts w:ascii="Cambria" w:hAnsi="Cambria"/>
          <w:b/>
          <w:bCs/>
          <w:sz w:val="20"/>
          <w:szCs w:val="20"/>
          <w:lang w:val="es-ES"/>
        </w:rPr>
      </w:pPr>
      <w:r w:rsidRPr="00666340">
        <w:rPr>
          <w:rFonts w:ascii="Cambria" w:hAnsi="Cambria"/>
          <w:b/>
          <w:bCs/>
          <w:sz w:val="20"/>
          <w:szCs w:val="20"/>
          <w:lang w:val="es-ES"/>
        </w:rPr>
        <w:t xml:space="preserve">III. </w:t>
      </w:r>
      <w:r w:rsidRPr="00666340">
        <w:rPr>
          <w:rFonts w:ascii="Cambria" w:hAnsi="Cambria"/>
          <w:b/>
          <w:bCs/>
          <w:sz w:val="20"/>
          <w:szCs w:val="20"/>
          <w:lang w:val="es-ES"/>
        </w:rPr>
        <w:tab/>
        <w:t>COMPETEN</w:t>
      </w:r>
      <w:r>
        <w:rPr>
          <w:rFonts w:ascii="Cambria" w:hAnsi="Cambria"/>
          <w:b/>
          <w:bCs/>
          <w:sz w:val="20"/>
          <w:szCs w:val="20"/>
          <w:lang w:val="es-ES"/>
        </w:rPr>
        <w:t>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685"/>
        <w:gridCol w:w="6217"/>
      </w:tblGrid>
      <w:tr w:rsidR="00AE0280" w:rsidRPr="00666340" w14:paraId="695E65F7" w14:textId="77777777" w:rsidTr="00AE0280">
        <w:trPr>
          <w:cantSplit/>
        </w:trPr>
        <w:tc>
          <w:tcPr>
            <w:tcW w:w="2790" w:type="dxa"/>
            <w:tcBorders>
              <w:top w:val="single" w:sz="4" w:space="0" w:color="auto"/>
              <w:bottom w:val="single" w:sz="6" w:space="0" w:color="auto"/>
            </w:tcBorders>
            <w:shd w:val="clear" w:color="auto" w:fill="67AE3C"/>
            <w:vAlign w:val="center"/>
          </w:tcPr>
          <w:p w14:paraId="1E721F66" w14:textId="77777777" w:rsidR="00AE0280" w:rsidRPr="00666340" w:rsidRDefault="00AE0280" w:rsidP="00293717">
            <w:pPr>
              <w:jc w:val="center"/>
              <w:rPr>
                <w:rFonts w:ascii="Cambria" w:hAnsi="Cambria"/>
                <w:bCs/>
                <w:i/>
                <w:color w:val="FFFFFF"/>
                <w:sz w:val="19"/>
                <w:szCs w:val="19"/>
              </w:rPr>
            </w:pPr>
            <w:r w:rsidRPr="00666340">
              <w:rPr>
                <w:rFonts w:ascii="Cambria" w:hAnsi="Cambria"/>
                <w:bCs/>
                <w:i/>
                <w:color w:val="FFFFFF"/>
                <w:sz w:val="19"/>
                <w:szCs w:val="19"/>
              </w:rPr>
              <w:t xml:space="preserve">Competence </w:t>
            </w:r>
            <w:proofErr w:type="spellStart"/>
            <w:r w:rsidRPr="00666340">
              <w:rPr>
                <w:rFonts w:ascii="Cambria" w:hAnsi="Cambria"/>
                <w:bCs/>
                <w:i/>
                <w:color w:val="FFFFFF"/>
                <w:sz w:val="19"/>
                <w:szCs w:val="19"/>
              </w:rPr>
              <w:t>Ratione</w:t>
            </w:r>
            <w:proofErr w:type="spellEnd"/>
            <w:r w:rsidRPr="00666340">
              <w:rPr>
                <w:rFonts w:ascii="Cambria" w:hAnsi="Cambria"/>
                <w:bCs/>
                <w:i/>
                <w:color w:val="FFFFFF"/>
                <w:sz w:val="19"/>
                <w:szCs w:val="19"/>
              </w:rPr>
              <w:t xml:space="preserve"> personae:</w:t>
            </w:r>
          </w:p>
        </w:tc>
        <w:tc>
          <w:tcPr>
            <w:tcW w:w="6570" w:type="dxa"/>
            <w:vAlign w:val="center"/>
          </w:tcPr>
          <w:p w14:paraId="1B2B5B68" w14:textId="77777777" w:rsidR="00AE0280" w:rsidRPr="00666340" w:rsidRDefault="00AE0280" w:rsidP="00293717">
            <w:pPr>
              <w:rPr>
                <w:rFonts w:ascii="Cambria" w:hAnsi="Cambria"/>
                <w:bCs/>
                <w:sz w:val="19"/>
                <w:szCs w:val="19"/>
              </w:rPr>
            </w:pPr>
            <w:r>
              <w:rPr>
                <w:rFonts w:ascii="Cambria" w:hAnsi="Cambria"/>
                <w:bCs/>
                <w:sz w:val="19"/>
                <w:szCs w:val="19"/>
              </w:rPr>
              <w:t>Yes</w:t>
            </w:r>
          </w:p>
        </w:tc>
      </w:tr>
      <w:tr w:rsidR="00AE0280" w:rsidRPr="00666340" w14:paraId="4BEBD9FF" w14:textId="77777777" w:rsidTr="00AE0280">
        <w:trPr>
          <w:cantSplit/>
        </w:trPr>
        <w:tc>
          <w:tcPr>
            <w:tcW w:w="2790" w:type="dxa"/>
            <w:tcBorders>
              <w:top w:val="single" w:sz="6" w:space="0" w:color="auto"/>
              <w:bottom w:val="single" w:sz="6" w:space="0" w:color="auto"/>
            </w:tcBorders>
            <w:shd w:val="clear" w:color="auto" w:fill="67AE3C"/>
            <w:vAlign w:val="center"/>
          </w:tcPr>
          <w:p w14:paraId="657AB5FB" w14:textId="77777777" w:rsidR="00AE0280" w:rsidRPr="00666340" w:rsidRDefault="00AE0280" w:rsidP="00293717">
            <w:pPr>
              <w:jc w:val="center"/>
              <w:rPr>
                <w:rFonts w:ascii="Cambria" w:hAnsi="Cambria"/>
                <w:bCs/>
                <w:i/>
                <w:color w:val="FFFFFF"/>
                <w:sz w:val="19"/>
                <w:szCs w:val="19"/>
              </w:rPr>
            </w:pPr>
            <w:r w:rsidRPr="00666340">
              <w:rPr>
                <w:rFonts w:ascii="Cambria" w:hAnsi="Cambria"/>
                <w:bCs/>
                <w:i/>
                <w:color w:val="FFFFFF"/>
                <w:sz w:val="19"/>
                <w:szCs w:val="19"/>
              </w:rPr>
              <w:t xml:space="preserve">Competence </w:t>
            </w:r>
            <w:proofErr w:type="spellStart"/>
            <w:r w:rsidRPr="00666340">
              <w:rPr>
                <w:rFonts w:ascii="Cambria" w:hAnsi="Cambria"/>
                <w:bCs/>
                <w:i/>
                <w:color w:val="FFFFFF"/>
                <w:sz w:val="19"/>
                <w:szCs w:val="19"/>
              </w:rPr>
              <w:t>Ratione</w:t>
            </w:r>
            <w:proofErr w:type="spellEnd"/>
            <w:r w:rsidRPr="00666340">
              <w:rPr>
                <w:rFonts w:ascii="Cambria" w:hAnsi="Cambria"/>
                <w:bCs/>
                <w:i/>
                <w:color w:val="FFFFFF"/>
                <w:sz w:val="19"/>
                <w:szCs w:val="19"/>
              </w:rPr>
              <w:t xml:space="preserve"> loci:</w:t>
            </w:r>
          </w:p>
        </w:tc>
        <w:tc>
          <w:tcPr>
            <w:tcW w:w="6570" w:type="dxa"/>
            <w:vAlign w:val="center"/>
          </w:tcPr>
          <w:p w14:paraId="2FA444B0" w14:textId="77777777" w:rsidR="00AE0280" w:rsidRPr="00666340" w:rsidRDefault="00AE0280" w:rsidP="00293717">
            <w:pPr>
              <w:rPr>
                <w:rFonts w:ascii="Cambria" w:hAnsi="Cambria"/>
                <w:bCs/>
                <w:sz w:val="19"/>
                <w:szCs w:val="19"/>
              </w:rPr>
            </w:pPr>
            <w:r>
              <w:rPr>
                <w:rFonts w:ascii="Cambria" w:hAnsi="Cambria"/>
                <w:bCs/>
                <w:sz w:val="19"/>
                <w:szCs w:val="19"/>
              </w:rPr>
              <w:t>Yes</w:t>
            </w:r>
          </w:p>
        </w:tc>
      </w:tr>
      <w:tr w:rsidR="00AE0280" w:rsidRPr="00666340" w14:paraId="0BDEA2F6" w14:textId="77777777" w:rsidTr="00AE0280">
        <w:trPr>
          <w:cantSplit/>
        </w:trPr>
        <w:tc>
          <w:tcPr>
            <w:tcW w:w="2790" w:type="dxa"/>
            <w:tcBorders>
              <w:top w:val="single" w:sz="6" w:space="0" w:color="auto"/>
              <w:bottom w:val="single" w:sz="6" w:space="0" w:color="auto"/>
            </w:tcBorders>
            <w:shd w:val="clear" w:color="auto" w:fill="67AE3C"/>
            <w:vAlign w:val="center"/>
          </w:tcPr>
          <w:p w14:paraId="3216DF1C" w14:textId="77777777" w:rsidR="00AE0280" w:rsidRPr="00666340" w:rsidRDefault="00AE0280" w:rsidP="00293717">
            <w:pPr>
              <w:jc w:val="center"/>
              <w:rPr>
                <w:rFonts w:ascii="Cambria" w:hAnsi="Cambria"/>
                <w:bCs/>
                <w:i/>
                <w:color w:val="FFFFFF"/>
                <w:sz w:val="19"/>
                <w:szCs w:val="19"/>
              </w:rPr>
            </w:pPr>
            <w:r w:rsidRPr="00666340">
              <w:rPr>
                <w:rFonts w:ascii="Cambria" w:hAnsi="Cambria"/>
                <w:bCs/>
                <w:i/>
                <w:color w:val="FFFFFF"/>
                <w:sz w:val="19"/>
                <w:szCs w:val="19"/>
              </w:rPr>
              <w:t xml:space="preserve">Competence </w:t>
            </w:r>
            <w:proofErr w:type="spellStart"/>
            <w:r w:rsidRPr="00666340">
              <w:rPr>
                <w:rFonts w:ascii="Cambria" w:hAnsi="Cambria"/>
                <w:bCs/>
                <w:i/>
                <w:color w:val="FFFFFF"/>
                <w:sz w:val="19"/>
                <w:szCs w:val="19"/>
              </w:rPr>
              <w:t>Ratione</w:t>
            </w:r>
            <w:proofErr w:type="spellEnd"/>
            <w:r w:rsidRPr="00666340">
              <w:rPr>
                <w:rFonts w:ascii="Cambria" w:hAnsi="Cambria"/>
                <w:bCs/>
                <w:i/>
                <w:color w:val="FFFFFF"/>
                <w:sz w:val="19"/>
                <w:szCs w:val="19"/>
              </w:rPr>
              <w:t xml:space="preserve"> </w:t>
            </w:r>
            <w:proofErr w:type="spellStart"/>
            <w:r w:rsidRPr="00666340">
              <w:rPr>
                <w:rFonts w:ascii="Cambria" w:hAnsi="Cambria"/>
                <w:bCs/>
                <w:i/>
                <w:color w:val="FFFFFF"/>
                <w:sz w:val="19"/>
                <w:szCs w:val="19"/>
              </w:rPr>
              <w:t>temporis</w:t>
            </w:r>
            <w:proofErr w:type="spellEnd"/>
          </w:p>
        </w:tc>
        <w:tc>
          <w:tcPr>
            <w:tcW w:w="6570" w:type="dxa"/>
            <w:vAlign w:val="center"/>
          </w:tcPr>
          <w:p w14:paraId="3279F5FC" w14:textId="77777777" w:rsidR="00AE0280" w:rsidRPr="00666340" w:rsidRDefault="00AE0280" w:rsidP="00293717">
            <w:pPr>
              <w:rPr>
                <w:bCs/>
                <w:sz w:val="19"/>
                <w:szCs w:val="19"/>
              </w:rPr>
            </w:pPr>
            <w:r>
              <w:rPr>
                <w:bCs/>
                <w:sz w:val="19"/>
                <w:szCs w:val="19"/>
              </w:rPr>
              <w:t>Yes</w:t>
            </w:r>
          </w:p>
        </w:tc>
      </w:tr>
      <w:tr w:rsidR="00AE0280" w:rsidRPr="00666340" w14:paraId="760BC80D" w14:textId="77777777" w:rsidTr="00AE0280">
        <w:trPr>
          <w:cantSplit/>
        </w:trPr>
        <w:tc>
          <w:tcPr>
            <w:tcW w:w="2790" w:type="dxa"/>
            <w:tcBorders>
              <w:top w:val="single" w:sz="6" w:space="0" w:color="auto"/>
              <w:bottom w:val="single" w:sz="6" w:space="0" w:color="auto"/>
            </w:tcBorders>
            <w:shd w:val="clear" w:color="auto" w:fill="67AE3C"/>
            <w:vAlign w:val="center"/>
          </w:tcPr>
          <w:p w14:paraId="771E65BF" w14:textId="77777777" w:rsidR="00AE0280" w:rsidRPr="00666340" w:rsidRDefault="00AE0280" w:rsidP="00293717">
            <w:pPr>
              <w:jc w:val="center"/>
              <w:rPr>
                <w:rFonts w:ascii="Cambria" w:hAnsi="Cambria"/>
                <w:bCs/>
                <w:color w:val="FFFFFF"/>
                <w:sz w:val="19"/>
                <w:szCs w:val="19"/>
              </w:rPr>
            </w:pPr>
            <w:r w:rsidRPr="00666340">
              <w:rPr>
                <w:rFonts w:ascii="Cambria" w:hAnsi="Cambria"/>
                <w:bCs/>
                <w:i/>
                <w:color w:val="FFFFFF"/>
                <w:sz w:val="19"/>
                <w:szCs w:val="19"/>
              </w:rPr>
              <w:t xml:space="preserve">Competence </w:t>
            </w:r>
            <w:proofErr w:type="spellStart"/>
            <w:r w:rsidRPr="00666340">
              <w:rPr>
                <w:rFonts w:ascii="Cambria" w:hAnsi="Cambria"/>
                <w:bCs/>
                <w:i/>
                <w:color w:val="FFFFFF"/>
                <w:sz w:val="19"/>
                <w:szCs w:val="19"/>
              </w:rPr>
              <w:t>Ratione</w:t>
            </w:r>
            <w:proofErr w:type="spellEnd"/>
            <w:r w:rsidRPr="00666340">
              <w:rPr>
                <w:rFonts w:ascii="Cambria" w:hAnsi="Cambria"/>
                <w:bCs/>
                <w:i/>
                <w:color w:val="FFFFFF"/>
                <w:sz w:val="19"/>
                <w:szCs w:val="19"/>
              </w:rPr>
              <w:t xml:space="preserve"> </w:t>
            </w:r>
            <w:proofErr w:type="spellStart"/>
            <w:r w:rsidRPr="00666340">
              <w:rPr>
                <w:rFonts w:ascii="Cambria" w:hAnsi="Cambria"/>
                <w:bCs/>
                <w:i/>
                <w:color w:val="FFFFFF"/>
                <w:sz w:val="19"/>
                <w:szCs w:val="19"/>
              </w:rPr>
              <w:t>materiae</w:t>
            </w:r>
            <w:proofErr w:type="spellEnd"/>
          </w:p>
        </w:tc>
        <w:tc>
          <w:tcPr>
            <w:tcW w:w="6570" w:type="dxa"/>
            <w:vAlign w:val="center"/>
          </w:tcPr>
          <w:p w14:paraId="64323AEF" w14:textId="77777777" w:rsidR="00AE0280" w:rsidRPr="00666340" w:rsidRDefault="00AE0280" w:rsidP="00293717">
            <w:pPr>
              <w:jc w:val="both"/>
              <w:rPr>
                <w:rFonts w:ascii="Cambria" w:hAnsi="Cambria"/>
                <w:bCs/>
                <w:sz w:val="19"/>
                <w:szCs w:val="19"/>
              </w:rPr>
            </w:pPr>
            <w:r w:rsidRPr="00666340">
              <w:rPr>
                <w:rFonts w:ascii="Cambria" w:hAnsi="Cambria"/>
                <w:bCs/>
                <w:sz w:val="19"/>
                <w:szCs w:val="19"/>
              </w:rPr>
              <w:t>Yes, American Convention</w:t>
            </w:r>
            <w:r>
              <w:rPr>
                <w:rFonts w:ascii="Cambria" w:hAnsi="Cambria"/>
                <w:bCs/>
                <w:sz w:val="19"/>
                <w:szCs w:val="19"/>
              </w:rPr>
              <w:t xml:space="preserve"> on Human Rights</w:t>
            </w:r>
            <w:r w:rsidRPr="00666340">
              <w:rPr>
                <w:rFonts w:ascii="Cambria" w:hAnsi="Cambria"/>
                <w:bCs/>
                <w:sz w:val="19"/>
                <w:szCs w:val="19"/>
              </w:rPr>
              <w:t xml:space="preserve"> (deposit of </w:t>
            </w:r>
            <w:r>
              <w:rPr>
                <w:rFonts w:ascii="Cambria" w:hAnsi="Cambria"/>
                <w:bCs/>
                <w:sz w:val="19"/>
                <w:szCs w:val="19"/>
              </w:rPr>
              <w:t>instrument of ratification</w:t>
            </w:r>
            <w:r w:rsidRPr="00666340">
              <w:rPr>
                <w:rFonts w:ascii="Cambria" w:hAnsi="Cambria"/>
                <w:bCs/>
                <w:sz w:val="19"/>
                <w:szCs w:val="19"/>
              </w:rPr>
              <w:t xml:space="preserve"> on </w:t>
            </w:r>
            <w:r>
              <w:rPr>
                <w:rFonts w:ascii="Cambria" w:hAnsi="Cambria"/>
                <w:bCs/>
                <w:sz w:val="19"/>
                <w:szCs w:val="19"/>
              </w:rPr>
              <w:t>June 23, 1978)</w:t>
            </w:r>
          </w:p>
        </w:tc>
      </w:tr>
    </w:tbl>
    <w:p w14:paraId="3D0683C6" w14:textId="77777777" w:rsidR="00AE0280" w:rsidRPr="00666340" w:rsidRDefault="00AE0280" w:rsidP="00AE0280">
      <w:pPr>
        <w:spacing w:before="120" w:after="120"/>
        <w:ind w:firstLine="720"/>
        <w:jc w:val="both"/>
        <w:rPr>
          <w:rFonts w:ascii="Cambria" w:hAnsi="Cambria"/>
          <w:b/>
          <w:bCs/>
          <w:sz w:val="20"/>
          <w:szCs w:val="20"/>
        </w:rPr>
      </w:pPr>
      <w:r w:rsidRPr="00666340">
        <w:rPr>
          <w:rFonts w:ascii="Cambria" w:hAnsi="Cambria"/>
          <w:b/>
          <w:bCs/>
          <w:sz w:val="20"/>
          <w:szCs w:val="20"/>
        </w:rPr>
        <w:t xml:space="preserve">IV. </w:t>
      </w:r>
      <w:r w:rsidRPr="00666340">
        <w:rPr>
          <w:rFonts w:ascii="Cambria" w:hAnsi="Cambria"/>
          <w:b/>
          <w:bCs/>
          <w:sz w:val="20"/>
          <w:szCs w:val="20"/>
        </w:rPr>
        <w:tab/>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689"/>
        <w:gridCol w:w="6213"/>
      </w:tblGrid>
      <w:tr w:rsidR="00AE0280" w:rsidRPr="00666340" w14:paraId="5F1E6F5B" w14:textId="77777777" w:rsidTr="00AE0280">
        <w:trPr>
          <w:cantSplit/>
        </w:trPr>
        <w:tc>
          <w:tcPr>
            <w:tcW w:w="2790" w:type="dxa"/>
            <w:tcBorders>
              <w:top w:val="single" w:sz="4" w:space="0" w:color="auto"/>
              <w:bottom w:val="single" w:sz="6" w:space="0" w:color="auto"/>
            </w:tcBorders>
            <w:shd w:val="clear" w:color="auto" w:fill="67AE3C"/>
            <w:vAlign w:val="center"/>
          </w:tcPr>
          <w:p w14:paraId="3DFA0FE2" w14:textId="77777777" w:rsidR="00AE0280" w:rsidRPr="00666340" w:rsidRDefault="00AE0280" w:rsidP="00293717">
            <w:pPr>
              <w:jc w:val="center"/>
              <w:rPr>
                <w:rFonts w:ascii="Cambria" w:hAnsi="Cambria"/>
                <w:bCs/>
                <w:color w:val="FFFFFF"/>
                <w:sz w:val="19"/>
                <w:szCs w:val="19"/>
              </w:rPr>
            </w:pPr>
            <w:r w:rsidRPr="00666340">
              <w:rPr>
                <w:rFonts w:ascii="Cambria" w:hAnsi="Cambria"/>
                <w:bCs/>
                <w:color w:val="FFFFFF"/>
                <w:sz w:val="19"/>
                <w:szCs w:val="19"/>
              </w:rPr>
              <w:t>Duplication of procedures and International res judicata:</w:t>
            </w:r>
          </w:p>
        </w:tc>
        <w:tc>
          <w:tcPr>
            <w:tcW w:w="6570" w:type="dxa"/>
            <w:vAlign w:val="center"/>
          </w:tcPr>
          <w:p w14:paraId="3D40197C" w14:textId="77777777" w:rsidR="00AE0280" w:rsidRPr="00666340" w:rsidRDefault="00AE0280" w:rsidP="00293717">
            <w:pPr>
              <w:jc w:val="both"/>
              <w:rPr>
                <w:rFonts w:ascii="Cambria" w:hAnsi="Cambria"/>
                <w:bCs/>
                <w:sz w:val="19"/>
                <w:szCs w:val="19"/>
              </w:rPr>
            </w:pPr>
            <w:r w:rsidRPr="00666340">
              <w:rPr>
                <w:rFonts w:ascii="Cambria" w:hAnsi="Cambria"/>
                <w:bCs/>
                <w:sz w:val="19"/>
                <w:szCs w:val="19"/>
              </w:rPr>
              <w:t>No</w:t>
            </w:r>
          </w:p>
        </w:tc>
      </w:tr>
      <w:tr w:rsidR="00AE0280" w:rsidRPr="00666340" w14:paraId="593A4F79" w14:textId="77777777" w:rsidTr="00AE0280">
        <w:trPr>
          <w:cantSplit/>
        </w:trPr>
        <w:tc>
          <w:tcPr>
            <w:tcW w:w="2790" w:type="dxa"/>
            <w:tcBorders>
              <w:top w:val="single" w:sz="6" w:space="0" w:color="auto"/>
              <w:bottom w:val="single" w:sz="6" w:space="0" w:color="auto"/>
            </w:tcBorders>
            <w:shd w:val="clear" w:color="auto" w:fill="67AE3C"/>
            <w:vAlign w:val="center"/>
          </w:tcPr>
          <w:p w14:paraId="2DA2D093" w14:textId="77777777" w:rsidR="00AE0280" w:rsidRPr="00666340" w:rsidRDefault="00AE0280" w:rsidP="00293717">
            <w:pPr>
              <w:jc w:val="center"/>
              <w:rPr>
                <w:rFonts w:ascii="Cambria" w:hAnsi="Cambria"/>
                <w:bCs/>
                <w:color w:val="FFFFFF"/>
                <w:sz w:val="19"/>
                <w:szCs w:val="19"/>
              </w:rPr>
            </w:pPr>
            <w:r w:rsidRPr="00666340">
              <w:rPr>
                <w:rFonts w:ascii="Cambria" w:hAnsi="Cambria"/>
                <w:bCs/>
                <w:color w:val="FFFFFF"/>
                <w:sz w:val="19"/>
                <w:szCs w:val="19"/>
              </w:rPr>
              <w:t>Rights declared admissible:</w:t>
            </w:r>
          </w:p>
        </w:tc>
        <w:tc>
          <w:tcPr>
            <w:tcW w:w="6570" w:type="dxa"/>
            <w:vAlign w:val="center"/>
          </w:tcPr>
          <w:p w14:paraId="5A285B10" w14:textId="41A21E40" w:rsidR="00AE0280" w:rsidRPr="00666340" w:rsidRDefault="00AE0280" w:rsidP="00293717">
            <w:pPr>
              <w:jc w:val="both"/>
              <w:rPr>
                <w:rFonts w:ascii="Cambria" w:hAnsi="Cambria"/>
                <w:bCs/>
                <w:sz w:val="19"/>
                <w:szCs w:val="19"/>
              </w:rPr>
            </w:pPr>
            <w:r>
              <w:rPr>
                <w:rFonts w:ascii="Cambria" w:hAnsi="Cambria"/>
                <w:bCs/>
                <w:sz w:val="19"/>
                <w:szCs w:val="19"/>
              </w:rPr>
              <w:t>Articles 3 (juridical personality), 5 (personal integrity), 7 (personal freedom),</w:t>
            </w:r>
            <w:r w:rsidRPr="00666340">
              <w:rPr>
                <w:rFonts w:ascii="Cambria" w:hAnsi="Cambria"/>
                <w:bCs/>
                <w:sz w:val="19"/>
                <w:szCs w:val="19"/>
              </w:rPr>
              <w:t xml:space="preserve"> </w:t>
            </w:r>
            <w:r>
              <w:rPr>
                <w:rFonts w:ascii="Cambria" w:hAnsi="Cambria"/>
                <w:bCs/>
                <w:sz w:val="19"/>
                <w:szCs w:val="19"/>
              </w:rPr>
              <w:t xml:space="preserve">8 (judicial guarantees), </w:t>
            </w:r>
            <w:r w:rsidRPr="00343EAC">
              <w:rPr>
                <w:rFonts w:ascii="Cambria" w:hAnsi="Cambria"/>
                <w:bCs/>
                <w:sz w:val="19"/>
                <w:szCs w:val="19"/>
              </w:rPr>
              <w:t>17 (rights of the family), 18 (rights to a name), 19 (rights of the child), 22 (freedom of movement and residence)</w:t>
            </w:r>
            <w:r>
              <w:rPr>
                <w:rFonts w:ascii="Cambria" w:hAnsi="Cambria"/>
                <w:bCs/>
                <w:sz w:val="19"/>
                <w:szCs w:val="19"/>
              </w:rPr>
              <w:t xml:space="preserve"> and 25 (judicial protection) of the American Convention on Human Rights in relation to </w:t>
            </w:r>
            <w:r w:rsidR="0009575C">
              <w:rPr>
                <w:rFonts w:ascii="Cambria" w:hAnsi="Cambria"/>
                <w:bCs/>
                <w:sz w:val="19"/>
                <w:szCs w:val="19"/>
              </w:rPr>
              <w:t>Article</w:t>
            </w:r>
            <w:r>
              <w:rPr>
                <w:rFonts w:ascii="Cambria" w:hAnsi="Cambria"/>
                <w:bCs/>
                <w:sz w:val="19"/>
                <w:szCs w:val="19"/>
              </w:rPr>
              <w:t xml:space="preserve"> 1.1 (obligation to respect rights) of the same instrument</w:t>
            </w:r>
          </w:p>
        </w:tc>
      </w:tr>
      <w:tr w:rsidR="00AE0280" w:rsidRPr="008956FA" w14:paraId="6DAFAF17" w14:textId="77777777" w:rsidTr="00AE0280">
        <w:trPr>
          <w:cantSplit/>
        </w:trPr>
        <w:tc>
          <w:tcPr>
            <w:tcW w:w="2790" w:type="dxa"/>
            <w:tcBorders>
              <w:top w:val="single" w:sz="6" w:space="0" w:color="auto"/>
              <w:bottom w:val="single" w:sz="6" w:space="0" w:color="auto"/>
            </w:tcBorders>
            <w:shd w:val="clear" w:color="auto" w:fill="67AE3C"/>
            <w:vAlign w:val="center"/>
          </w:tcPr>
          <w:p w14:paraId="2D07CCEB" w14:textId="77777777" w:rsidR="00AE0280" w:rsidRPr="00666340" w:rsidRDefault="00AE0280" w:rsidP="00293717">
            <w:pPr>
              <w:jc w:val="center"/>
              <w:rPr>
                <w:rFonts w:ascii="Cambria" w:hAnsi="Cambria"/>
                <w:bCs/>
                <w:color w:val="FFFFFF"/>
                <w:sz w:val="19"/>
                <w:szCs w:val="19"/>
              </w:rPr>
            </w:pPr>
            <w:r w:rsidRPr="00666340">
              <w:rPr>
                <w:rFonts w:ascii="Cambria" w:hAnsi="Cambria"/>
                <w:bCs/>
                <w:color w:val="FFFFFF"/>
                <w:sz w:val="19"/>
                <w:szCs w:val="19"/>
              </w:rPr>
              <w:t>Exhaustion of domestic remedies or applicability of an exception to the rule:</w:t>
            </w:r>
          </w:p>
        </w:tc>
        <w:tc>
          <w:tcPr>
            <w:tcW w:w="6570" w:type="dxa"/>
            <w:vAlign w:val="center"/>
          </w:tcPr>
          <w:p w14:paraId="1F4D25CB" w14:textId="77777777" w:rsidR="00AE0280" w:rsidRPr="00666340" w:rsidRDefault="00AE0280" w:rsidP="00293717">
            <w:pPr>
              <w:rPr>
                <w:rFonts w:ascii="Cambria" w:hAnsi="Cambria"/>
                <w:bCs/>
                <w:sz w:val="19"/>
                <w:szCs w:val="19"/>
              </w:rPr>
            </w:pPr>
            <w:r w:rsidRPr="008956FA">
              <w:rPr>
                <w:rFonts w:ascii="Cambria" w:hAnsi="Cambria"/>
                <w:bCs/>
                <w:sz w:val="19"/>
                <w:szCs w:val="19"/>
              </w:rPr>
              <w:t>Yes</w:t>
            </w:r>
            <w:r w:rsidRPr="00666340">
              <w:rPr>
                <w:rFonts w:ascii="Cambria" w:hAnsi="Cambria"/>
                <w:bCs/>
                <w:sz w:val="19"/>
                <w:szCs w:val="19"/>
              </w:rPr>
              <w:t xml:space="preserve">, </w:t>
            </w:r>
            <w:r>
              <w:rPr>
                <w:rFonts w:ascii="Cambria" w:hAnsi="Cambria"/>
                <w:bCs/>
                <w:sz w:val="19"/>
                <w:szCs w:val="19"/>
              </w:rPr>
              <w:t>the exception from art. 46.2 (c) of the American Convention is applicable</w:t>
            </w:r>
          </w:p>
        </w:tc>
      </w:tr>
      <w:tr w:rsidR="00AE0280" w:rsidRPr="008956FA" w14:paraId="7D1967FE" w14:textId="77777777" w:rsidTr="00AE0280">
        <w:trPr>
          <w:cantSplit/>
        </w:trPr>
        <w:tc>
          <w:tcPr>
            <w:tcW w:w="2790" w:type="dxa"/>
            <w:tcBorders>
              <w:top w:val="single" w:sz="6" w:space="0" w:color="auto"/>
              <w:bottom w:val="single" w:sz="6" w:space="0" w:color="auto"/>
            </w:tcBorders>
            <w:shd w:val="clear" w:color="auto" w:fill="67AE3C"/>
            <w:vAlign w:val="center"/>
          </w:tcPr>
          <w:p w14:paraId="07DCF71A" w14:textId="77777777" w:rsidR="00AE0280" w:rsidRPr="00666340" w:rsidRDefault="00AE0280" w:rsidP="00293717">
            <w:pPr>
              <w:jc w:val="center"/>
              <w:rPr>
                <w:rFonts w:ascii="Cambria" w:hAnsi="Cambria"/>
                <w:bCs/>
                <w:color w:val="FFFFFF"/>
                <w:sz w:val="19"/>
                <w:szCs w:val="19"/>
              </w:rPr>
            </w:pPr>
            <w:r w:rsidRPr="00666340">
              <w:rPr>
                <w:rFonts w:ascii="Cambria" w:hAnsi="Cambria"/>
                <w:bCs/>
                <w:color w:val="FFFFFF"/>
                <w:sz w:val="19"/>
                <w:szCs w:val="19"/>
              </w:rPr>
              <w:t>Timeliness of the petition:</w:t>
            </w:r>
          </w:p>
        </w:tc>
        <w:tc>
          <w:tcPr>
            <w:tcW w:w="6570" w:type="dxa"/>
            <w:vAlign w:val="center"/>
          </w:tcPr>
          <w:p w14:paraId="430049BB" w14:textId="77777777" w:rsidR="00AE0280" w:rsidRPr="00666340" w:rsidRDefault="00AE0280" w:rsidP="00293717">
            <w:pPr>
              <w:rPr>
                <w:rFonts w:ascii="Cambria" w:hAnsi="Cambria"/>
                <w:bCs/>
                <w:sz w:val="20"/>
                <w:szCs w:val="20"/>
              </w:rPr>
            </w:pPr>
            <w:r w:rsidRPr="008956FA">
              <w:rPr>
                <w:rFonts w:ascii="Cambria" w:hAnsi="Cambria"/>
                <w:bCs/>
                <w:sz w:val="20"/>
                <w:szCs w:val="20"/>
              </w:rPr>
              <w:t>Yes</w:t>
            </w:r>
            <w:r w:rsidRPr="00666340">
              <w:rPr>
                <w:rFonts w:ascii="Cambria" w:hAnsi="Cambria"/>
                <w:bCs/>
                <w:sz w:val="20"/>
                <w:szCs w:val="20"/>
              </w:rPr>
              <w:t xml:space="preserve">, </w:t>
            </w:r>
            <w:r>
              <w:rPr>
                <w:rFonts w:ascii="Cambria" w:hAnsi="Cambria"/>
                <w:bCs/>
                <w:sz w:val="20"/>
                <w:szCs w:val="20"/>
              </w:rPr>
              <w:t xml:space="preserve">the </w:t>
            </w:r>
            <w:r>
              <w:rPr>
                <w:rFonts w:ascii="Cambria" w:hAnsi="Cambria"/>
                <w:bCs/>
                <w:sz w:val="19"/>
                <w:szCs w:val="19"/>
              </w:rPr>
              <w:t>exception from art. 46.2 (c) of the American Convention is applicable</w:t>
            </w:r>
          </w:p>
        </w:tc>
      </w:tr>
    </w:tbl>
    <w:p w14:paraId="52B76C0A" w14:textId="77777777" w:rsidR="00AE0280" w:rsidRPr="00666340" w:rsidRDefault="00AE0280" w:rsidP="00AE0280">
      <w:pPr>
        <w:pStyle w:val="ListParagraph"/>
        <w:numPr>
          <w:ilvl w:val="0"/>
          <w:numId w:val="59"/>
        </w:numPr>
        <w:spacing w:before="120" w:after="120"/>
        <w:jc w:val="both"/>
        <w:rPr>
          <w:rFonts w:eastAsia="Arial Unicode MS"/>
          <w:b/>
          <w:sz w:val="20"/>
          <w:szCs w:val="20"/>
        </w:rPr>
      </w:pPr>
      <w:r w:rsidRPr="00666340">
        <w:rPr>
          <w:rFonts w:eastAsia="Arial Unicode MS"/>
          <w:b/>
          <w:sz w:val="20"/>
          <w:szCs w:val="20"/>
        </w:rPr>
        <w:t>SUMMARY OF ALLEGED FACTS</w:t>
      </w:r>
    </w:p>
    <w:p w14:paraId="61B8A3B5" w14:textId="77777777" w:rsidR="00AE0280" w:rsidRPr="003D3269" w:rsidRDefault="00AE0280" w:rsidP="00AE0280">
      <w:pPr>
        <w:numPr>
          <w:ilvl w:val="0"/>
          <w:numId w:val="56"/>
        </w:numPr>
        <w:suppressAutoHyphens/>
        <w:spacing w:after="120"/>
        <w:jc w:val="both"/>
        <w:rPr>
          <w:sz w:val="20"/>
          <w:szCs w:val="20"/>
        </w:rPr>
      </w:pPr>
      <w:r w:rsidRPr="003D3269">
        <w:rPr>
          <w:rFonts w:ascii="Cambria" w:eastAsia="Cambria" w:hAnsi="Cambria" w:cs="Cambria"/>
          <w:sz w:val="20"/>
          <w:szCs w:val="20"/>
          <w:u w:color="000000"/>
          <w:lang w:eastAsia="es-ES"/>
        </w:rPr>
        <w:t xml:space="preserve">The </w:t>
      </w:r>
      <w:proofErr w:type="spellStart"/>
      <w:r>
        <w:rPr>
          <w:rFonts w:ascii="Cambria" w:eastAsia="Cambria" w:hAnsi="Cambria" w:cs="Cambria"/>
          <w:sz w:val="20"/>
          <w:szCs w:val="20"/>
          <w:u w:color="000000"/>
          <w:lang w:eastAsia="es-ES"/>
        </w:rPr>
        <w:t>Asociación</w:t>
      </w:r>
      <w:proofErr w:type="spellEnd"/>
      <w:r>
        <w:rPr>
          <w:rFonts w:ascii="Cambria" w:eastAsia="Cambria" w:hAnsi="Cambria" w:cs="Cambria"/>
          <w:sz w:val="20"/>
          <w:szCs w:val="20"/>
          <w:u w:color="000000"/>
          <w:lang w:eastAsia="es-ES"/>
        </w:rPr>
        <w:t xml:space="preserve"> Pro-</w:t>
      </w:r>
      <w:proofErr w:type="spellStart"/>
      <w:r>
        <w:rPr>
          <w:rFonts w:ascii="Cambria" w:eastAsia="Cambria" w:hAnsi="Cambria" w:cs="Cambria"/>
          <w:sz w:val="20"/>
          <w:szCs w:val="20"/>
          <w:u w:color="000000"/>
          <w:lang w:eastAsia="es-ES"/>
        </w:rPr>
        <w:t>Búsqueda</w:t>
      </w:r>
      <w:proofErr w:type="spellEnd"/>
      <w:r>
        <w:rPr>
          <w:rFonts w:ascii="Cambria" w:eastAsia="Cambria" w:hAnsi="Cambria" w:cs="Cambria"/>
          <w:sz w:val="20"/>
          <w:szCs w:val="20"/>
          <w:u w:color="000000"/>
          <w:lang w:eastAsia="es-ES"/>
        </w:rPr>
        <w:t xml:space="preserve"> de </w:t>
      </w:r>
      <w:proofErr w:type="spellStart"/>
      <w:r>
        <w:rPr>
          <w:rFonts w:ascii="Cambria" w:eastAsia="Cambria" w:hAnsi="Cambria" w:cs="Cambria"/>
          <w:sz w:val="20"/>
          <w:szCs w:val="20"/>
          <w:u w:color="000000"/>
          <w:lang w:eastAsia="es-ES"/>
        </w:rPr>
        <w:t>Niñas</w:t>
      </w:r>
      <w:proofErr w:type="spellEnd"/>
      <w:r>
        <w:rPr>
          <w:rFonts w:ascii="Cambria" w:eastAsia="Cambria" w:hAnsi="Cambria" w:cs="Cambria"/>
          <w:sz w:val="20"/>
          <w:szCs w:val="20"/>
          <w:u w:color="000000"/>
          <w:lang w:eastAsia="es-ES"/>
        </w:rPr>
        <w:t xml:space="preserve"> y </w:t>
      </w:r>
      <w:proofErr w:type="spellStart"/>
      <w:r>
        <w:rPr>
          <w:rFonts w:ascii="Cambria" w:eastAsia="Cambria" w:hAnsi="Cambria" w:cs="Cambria"/>
          <w:sz w:val="20"/>
          <w:szCs w:val="20"/>
          <w:u w:color="000000"/>
          <w:lang w:eastAsia="es-ES"/>
        </w:rPr>
        <w:t>Niños</w:t>
      </w:r>
      <w:proofErr w:type="spellEnd"/>
      <w:r>
        <w:rPr>
          <w:rFonts w:ascii="Cambria" w:eastAsia="Cambria" w:hAnsi="Cambria" w:cs="Cambria"/>
          <w:sz w:val="20"/>
          <w:szCs w:val="20"/>
          <w:u w:color="000000"/>
          <w:lang w:eastAsia="es-ES"/>
        </w:rPr>
        <w:t xml:space="preserve"> </w:t>
      </w:r>
      <w:proofErr w:type="spellStart"/>
      <w:r>
        <w:rPr>
          <w:rFonts w:ascii="Cambria" w:eastAsia="Cambria" w:hAnsi="Cambria" w:cs="Cambria"/>
          <w:sz w:val="20"/>
          <w:szCs w:val="20"/>
          <w:u w:color="000000"/>
          <w:lang w:eastAsia="es-ES"/>
        </w:rPr>
        <w:t>Desaparecidos</w:t>
      </w:r>
      <w:proofErr w:type="spellEnd"/>
      <w:r w:rsidRPr="003D3269">
        <w:rPr>
          <w:rFonts w:ascii="Cambria" w:eastAsia="Cambria" w:hAnsi="Cambria" w:cs="Cambria"/>
          <w:sz w:val="20"/>
          <w:szCs w:val="20"/>
          <w:u w:color="000000"/>
          <w:lang w:eastAsia="es-ES"/>
        </w:rPr>
        <w:t xml:space="preserve"> (hereinafter “the petitioner”) denounces alleged violations of the human rights of the boy José Vicente Rivas and the girls Clara Vilma Rivas and Juana Noemi Rivas (hereinafter “the alleged victims</w:t>
      </w:r>
      <w:proofErr w:type="gramStart"/>
      <w:r w:rsidRPr="003D3269">
        <w:rPr>
          <w:rFonts w:ascii="Cambria" w:eastAsia="Cambria" w:hAnsi="Cambria" w:cs="Cambria"/>
          <w:sz w:val="20"/>
          <w:szCs w:val="20"/>
          <w:u w:color="000000"/>
          <w:lang w:eastAsia="es-ES"/>
        </w:rPr>
        <w:t>” )</w:t>
      </w:r>
      <w:proofErr w:type="gramEnd"/>
      <w:r>
        <w:rPr>
          <w:rFonts w:ascii="Cambria" w:eastAsia="Cambria" w:hAnsi="Cambria" w:cs="Cambria"/>
          <w:sz w:val="20"/>
          <w:szCs w:val="20"/>
          <w:u w:color="000000"/>
          <w:lang w:eastAsia="es-ES"/>
        </w:rPr>
        <w:t xml:space="preserve"> affirming that they</w:t>
      </w:r>
      <w:r w:rsidRPr="003D3269">
        <w:rPr>
          <w:rFonts w:ascii="Cambria" w:eastAsia="Cambria" w:hAnsi="Cambria" w:cs="Cambria"/>
          <w:sz w:val="20"/>
          <w:szCs w:val="20"/>
          <w:u w:color="000000"/>
          <w:lang w:eastAsia="es-ES"/>
        </w:rPr>
        <w:t xml:space="preserve"> were victims of </w:t>
      </w:r>
      <w:r>
        <w:rPr>
          <w:rFonts w:ascii="Cambria" w:eastAsia="Cambria" w:hAnsi="Cambria" w:cs="Cambria"/>
          <w:sz w:val="20"/>
          <w:szCs w:val="20"/>
          <w:u w:color="000000"/>
          <w:lang w:eastAsia="es-ES"/>
        </w:rPr>
        <w:t xml:space="preserve">forced </w:t>
      </w:r>
      <w:r w:rsidRPr="003D3269">
        <w:rPr>
          <w:rFonts w:ascii="Cambria" w:eastAsia="Cambria" w:hAnsi="Cambria" w:cs="Cambria"/>
          <w:sz w:val="20"/>
          <w:szCs w:val="20"/>
          <w:u w:color="000000"/>
          <w:lang w:eastAsia="es-ES"/>
        </w:rPr>
        <w:t xml:space="preserve">disappearance by agents of the Armed Forces of El Salvador in the context of the armed conflict that occurred in the </w:t>
      </w:r>
      <w:r>
        <w:rPr>
          <w:rFonts w:ascii="Cambria" w:eastAsia="Cambria" w:hAnsi="Cambria" w:cs="Cambria"/>
          <w:sz w:val="20"/>
          <w:szCs w:val="20"/>
          <w:u w:color="000000"/>
          <w:lang w:eastAsia="es-ES"/>
        </w:rPr>
        <w:t xml:space="preserve">country between 1980 and 1991. The petitioner </w:t>
      </w:r>
      <w:r w:rsidRPr="003D3269">
        <w:rPr>
          <w:rFonts w:ascii="Cambria" w:eastAsia="Cambria" w:hAnsi="Cambria" w:cs="Cambria"/>
          <w:sz w:val="20"/>
          <w:szCs w:val="20"/>
          <w:u w:color="000000"/>
          <w:lang w:eastAsia="es-ES"/>
        </w:rPr>
        <w:t>claim</w:t>
      </w:r>
      <w:r>
        <w:rPr>
          <w:rFonts w:ascii="Cambria" w:eastAsia="Cambria" w:hAnsi="Cambria" w:cs="Cambria"/>
          <w:sz w:val="20"/>
          <w:szCs w:val="20"/>
          <w:u w:color="000000"/>
          <w:lang w:eastAsia="es-ES"/>
        </w:rPr>
        <w:t>s</w:t>
      </w:r>
      <w:r w:rsidRPr="003D3269">
        <w:rPr>
          <w:rFonts w:ascii="Cambria" w:eastAsia="Cambria" w:hAnsi="Cambria" w:cs="Cambria"/>
          <w:sz w:val="20"/>
          <w:szCs w:val="20"/>
          <w:u w:color="000000"/>
          <w:lang w:eastAsia="es-ES"/>
        </w:rPr>
        <w:t xml:space="preserve"> that the forced disappearance violated the rights of personal integrity and personal freedom </w:t>
      </w:r>
      <w:r>
        <w:rPr>
          <w:rFonts w:ascii="Cambria" w:eastAsia="Cambria" w:hAnsi="Cambria" w:cs="Cambria"/>
          <w:sz w:val="20"/>
          <w:szCs w:val="20"/>
          <w:u w:color="000000"/>
          <w:lang w:eastAsia="es-ES"/>
        </w:rPr>
        <w:t xml:space="preserve">of the alleged victims </w:t>
      </w:r>
      <w:r w:rsidRPr="003D3269">
        <w:rPr>
          <w:rFonts w:ascii="Cambria" w:eastAsia="Cambria" w:hAnsi="Cambria" w:cs="Cambria"/>
          <w:sz w:val="20"/>
          <w:szCs w:val="20"/>
          <w:u w:color="000000"/>
          <w:lang w:eastAsia="es-ES"/>
        </w:rPr>
        <w:t xml:space="preserve">and that the State breached its obligations to protect the family and </w:t>
      </w:r>
      <w:r>
        <w:rPr>
          <w:rFonts w:ascii="Cambria" w:eastAsia="Cambria" w:hAnsi="Cambria" w:cs="Cambria"/>
          <w:sz w:val="20"/>
          <w:szCs w:val="20"/>
          <w:u w:color="000000"/>
          <w:lang w:eastAsia="es-ES"/>
        </w:rPr>
        <w:t xml:space="preserve">the </w:t>
      </w:r>
      <w:r w:rsidRPr="003D3269">
        <w:rPr>
          <w:rFonts w:ascii="Cambria" w:eastAsia="Cambria" w:hAnsi="Cambria" w:cs="Cambria"/>
          <w:sz w:val="20"/>
          <w:szCs w:val="20"/>
          <w:u w:color="000000"/>
          <w:lang w:eastAsia="es-ES"/>
        </w:rPr>
        <w:t>children</w:t>
      </w:r>
      <w:r>
        <w:rPr>
          <w:rFonts w:ascii="Cambria" w:eastAsia="Cambria" w:hAnsi="Cambria" w:cs="Cambria"/>
          <w:sz w:val="20"/>
          <w:szCs w:val="20"/>
          <w:u w:color="000000"/>
          <w:lang w:eastAsia="es-ES"/>
        </w:rPr>
        <w:t>.</w:t>
      </w:r>
      <w:r w:rsidRPr="003D3269">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It also</w:t>
      </w:r>
      <w:r w:rsidRPr="003D3269">
        <w:rPr>
          <w:rFonts w:ascii="Cambria" w:eastAsia="Cambria" w:hAnsi="Cambria" w:cs="Cambria"/>
          <w:sz w:val="20"/>
          <w:szCs w:val="20"/>
          <w:u w:color="000000"/>
          <w:lang w:eastAsia="es-ES"/>
        </w:rPr>
        <w:t xml:space="preserve"> denounce</w:t>
      </w:r>
      <w:r>
        <w:rPr>
          <w:rFonts w:ascii="Cambria" w:eastAsia="Cambria" w:hAnsi="Cambria" w:cs="Cambria"/>
          <w:sz w:val="20"/>
          <w:szCs w:val="20"/>
          <w:u w:color="000000"/>
          <w:lang w:eastAsia="es-ES"/>
        </w:rPr>
        <w:t>s</w:t>
      </w:r>
      <w:r w:rsidRPr="003D3269">
        <w:rPr>
          <w:rFonts w:ascii="Cambria" w:eastAsia="Cambria" w:hAnsi="Cambria" w:cs="Cambria"/>
          <w:sz w:val="20"/>
          <w:szCs w:val="20"/>
          <w:u w:color="000000"/>
          <w:lang w:eastAsia="es-ES"/>
        </w:rPr>
        <w:t xml:space="preserve"> a possible violation of </w:t>
      </w:r>
      <w:r>
        <w:rPr>
          <w:rFonts w:ascii="Cambria" w:eastAsia="Cambria" w:hAnsi="Cambria" w:cs="Cambria"/>
          <w:sz w:val="20"/>
          <w:szCs w:val="20"/>
          <w:u w:color="000000"/>
          <w:lang w:eastAsia="es-ES"/>
        </w:rPr>
        <w:t>their right to</w:t>
      </w:r>
      <w:r w:rsidRPr="00B50842">
        <w:rPr>
          <w:rFonts w:ascii="Cambria" w:eastAsia="Cambria" w:hAnsi="Cambria" w:cs="Cambria"/>
          <w:sz w:val="20"/>
          <w:szCs w:val="20"/>
          <w:u w:color="000000"/>
          <w:lang w:eastAsia="es-ES"/>
        </w:rPr>
        <w:t xml:space="preserve"> a name</w:t>
      </w:r>
      <w:r w:rsidRPr="003D3269">
        <w:rPr>
          <w:rFonts w:ascii="Cambria" w:eastAsia="Cambria" w:hAnsi="Cambria" w:cs="Cambria"/>
          <w:sz w:val="20"/>
          <w:szCs w:val="20"/>
          <w:u w:color="000000"/>
          <w:lang w:eastAsia="es-ES"/>
        </w:rPr>
        <w:t>, indicating that it is unknown whether the people who transferred them assigned new names to the alleged victims.</w:t>
      </w:r>
      <w:r>
        <w:rPr>
          <w:rStyle w:val="FootnoteReference"/>
          <w:rFonts w:ascii="Cambria" w:eastAsia="Cambria" w:hAnsi="Cambria" w:cs="Cambria"/>
          <w:sz w:val="20"/>
          <w:szCs w:val="20"/>
          <w:u w:color="000000"/>
          <w:lang w:eastAsia="es-ES"/>
        </w:rPr>
        <w:footnoteReference w:id="4"/>
      </w:r>
      <w:r w:rsidRPr="003D3269">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 xml:space="preserve">The petitioner also contends </w:t>
      </w:r>
      <w:r w:rsidRPr="003D3269">
        <w:rPr>
          <w:rFonts w:ascii="Cambria" w:eastAsia="Cambria" w:hAnsi="Cambria" w:cs="Cambria"/>
          <w:sz w:val="20"/>
          <w:szCs w:val="20"/>
          <w:u w:color="000000"/>
          <w:lang w:eastAsia="es-ES"/>
        </w:rPr>
        <w:t xml:space="preserve">violations of judicial protection </w:t>
      </w:r>
      <w:r w:rsidRPr="003D3269">
        <w:rPr>
          <w:rFonts w:ascii="Cambria" w:eastAsia="Cambria" w:hAnsi="Cambria" w:cs="Cambria"/>
          <w:sz w:val="20"/>
          <w:szCs w:val="20"/>
          <w:u w:color="000000"/>
          <w:lang w:eastAsia="es-ES"/>
        </w:rPr>
        <w:lastRenderedPageBreak/>
        <w:t xml:space="preserve">and judicial guarantees claiming that the State has not </w:t>
      </w:r>
      <w:proofErr w:type="gramStart"/>
      <w:r>
        <w:rPr>
          <w:rFonts w:ascii="Cambria" w:eastAsia="Cambria" w:hAnsi="Cambria" w:cs="Cambria"/>
          <w:sz w:val="20"/>
          <w:szCs w:val="20"/>
          <w:u w:color="000000"/>
          <w:lang w:eastAsia="es-ES"/>
        </w:rPr>
        <w:t xml:space="preserve">fulfilled </w:t>
      </w:r>
      <w:r w:rsidRPr="003D3269">
        <w:rPr>
          <w:rFonts w:ascii="Cambria" w:eastAsia="Cambria" w:hAnsi="Cambria" w:cs="Cambria"/>
          <w:sz w:val="20"/>
          <w:szCs w:val="20"/>
          <w:u w:color="000000"/>
          <w:lang w:eastAsia="es-ES"/>
        </w:rPr>
        <w:t xml:space="preserve"> its</w:t>
      </w:r>
      <w:proofErr w:type="gramEnd"/>
      <w:r w:rsidRPr="003D3269">
        <w:rPr>
          <w:rFonts w:ascii="Cambria" w:eastAsia="Cambria" w:hAnsi="Cambria" w:cs="Cambria"/>
          <w:sz w:val="20"/>
          <w:szCs w:val="20"/>
          <w:u w:color="000000"/>
          <w:lang w:eastAsia="es-ES"/>
        </w:rPr>
        <w:t xml:space="preserve"> duty to investigate the disappearance of the alleged victims.</w:t>
      </w:r>
    </w:p>
    <w:p w14:paraId="036D3C10" w14:textId="77777777" w:rsidR="00AE0280" w:rsidRPr="003D7EFD" w:rsidRDefault="00AE0280" w:rsidP="00AE0280">
      <w:pPr>
        <w:numPr>
          <w:ilvl w:val="0"/>
          <w:numId w:val="56"/>
        </w:numPr>
        <w:suppressAutoHyphens/>
        <w:spacing w:after="120"/>
        <w:jc w:val="both"/>
        <w:rPr>
          <w:sz w:val="20"/>
          <w:szCs w:val="20"/>
        </w:rPr>
      </w:pPr>
      <w:r w:rsidRPr="003D7EFD">
        <w:rPr>
          <w:rFonts w:ascii="Cambria" w:hAnsi="Cambria"/>
          <w:sz w:val="20"/>
          <w:szCs w:val="20"/>
        </w:rPr>
        <w:t>The petitioner indicates that in 1982 the boy José Vicente Rivas was 11 years old and his two sisters Juana Noemi and Clara Vilma 9 and 6 years</w:t>
      </w:r>
      <w:r>
        <w:rPr>
          <w:rFonts w:ascii="Cambria" w:hAnsi="Cambria"/>
          <w:sz w:val="20"/>
          <w:szCs w:val="20"/>
        </w:rPr>
        <w:t>,</w:t>
      </w:r>
      <w:r w:rsidRPr="003D7EFD">
        <w:rPr>
          <w:rFonts w:ascii="Cambria" w:hAnsi="Cambria"/>
          <w:sz w:val="20"/>
          <w:szCs w:val="20"/>
        </w:rPr>
        <w:t xml:space="preserve"> respectively. </w:t>
      </w:r>
      <w:r>
        <w:rPr>
          <w:rFonts w:ascii="Cambria" w:hAnsi="Cambria"/>
          <w:sz w:val="20"/>
          <w:szCs w:val="20"/>
        </w:rPr>
        <w:t>The petitioner</w:t>
      </w:r>
      <w:r w:rsidRPr="003D7EFD">
        <w:rPr>
          <w:rFonts w:ascii="Cambria" w:hAnsi="Cambria"/>
          <w:sz w:val="20"/>
          <w:szCs w:val="20"/>
        </w:rPr>
        <w:t xml:space="preserve"> points out that in that year the Armed Forces developed the military operation “Lieutenant Colonel Mario </w:t>
      </w:r>
      <w:proofErr w:type="spellStart"/>
      <w:r w:rsidRPr="003D7EFD">
        <w:rPr>
          <w:rFonts w:ascii="Cambria" w:hAnsi="Cambria"/>
          <w:sz w:val="20"/>
          <w:szCs w:val="20"/>
        </w:rPr>
        <w:t>Azenón</w:t>
      </w:r>
      <w:proofErr w:type="spellEnd"/>
      <w:r w:rsidRPr="003D7EFD">
        <w:rPr>
          <w:rFonts w:ascii="Cambria" w:hAnsi="Cambria"/>
          <w:sz w:val="20"/>
          <w:szCs w:val="20"/>
        </w:rPr>
        <w:t xml:space="preserve"> Palma”</w:t>
      </w:r>
      <w:r>
        <w:rPr>
          <w:rStyle w:val="FootnoteReference"/>
          <w:rFonts w:ascii="Cambria" w:hAnsi="Cambria"/>
          <w:sz w:val="20"/>
          <w:szCs w:val="20"/>
        </w:rPr>
        <w:footnoteReference w:id="5"/>
      </w:r>
      <w:r w:rsidRPr="003D7EFD">
        <w:rPr>
          <w:rFonts w:ascii="Cambria" w:hAnsi="Cambria"/>
          <w:sz w:val="20"/>
          <w:szCs w:val="20"/>
        </w:rPr>
        <w:t xml:space="preserve"> in the department of San Vicente which forced several families to leave their homes, including the Rivas Family, wh</w:t>
      </w:r>
      <w:r>
        <w:rPr>
          <w:rFonts w:ascii="Cambria" w:hAnsi="Cambria"/>
          <w:sz w:val="20"/>
          <w:szCs w:val="20"/>
        </w:rPr>
        <w:t>o</w:t>
      </w:r>
      <w:r w:rsidRPr="003D7EFD">
        <w:rPr>
          <w:rFonts w:ascii="Cambria" w:hAnsi="Cambria"/>
          <w:sz w:val="20"/>
          <w:szCs w:val="20"/>
        </w:rPr>
        <w:t xml:space="preserve"> took refuge in the area known as "Las </w:t>
      </w:r>
      <w:proofErr w:type="spellStart"/>
      <w:r w:rsidRPr="003D7EFD">
        <w:rPr>
          <w:rFonts w:ascii="Cambria" w:hAnsi="Cambria"/>
          <w:sz w:val="20"/>
          <w:szCs w:val="20"/>
        </w:rPr>
        <w:t>Pilitas</w:t>
      </w:r>
      <w:proofErr w:type="spellEnd"/>
      <w:r w:rsidRPr="003D7EFD">
        <w:rPr>
          <w:rFonts w:ascii="Cambria" w:hAnsi="Cambria"/>
          <w:sz w:val="20"/>
          <w:szCs w:val="20"/>
        </w:rPr>
        <w:t xml:space="preserve">". </w:t>
      </w:r>
      <w:r>
        <w:rPr>
          <w:rFonts w:ascii="Cambria" w:hAnsi="Cambria"/>
          <w:sz w:val="20"/>
          <w:szCs w:val="20"/>
        </w:rPr>
        <w:t>The petitioner</w:t>
      </w:r>
      <w:r w:rsidRPr="003D7EFD">
        <w:rPr>
          <w:rFonts w:ascii="Cambria" w:hAnsi="Cambria"/>
          <w:sz w:val="20"/>
          <w:szCs w:val="20"/>
        </w:rPr>
        <w:t xml:space="preserve"> report</w:t>
      </w:r>
      <w:r>
        <w:rPr>
          <w:rFonts w:ascii="Cambria" w:hAnsi="Cambria"/>
          <w:sz w:val="20"/>
          <w:szCs w:val="20"/>
        </w:rPr>
        <w:t>s</w:t>
      </w:r>
      <w:r w:rsidRPr="003D7EFD">
        <w:rPr>
          <w:rFonts w:ascii="Cambria" w:hAnsi="Cambria"/>
          <w:sz w:val="20"/>
          <w:szCs w:val="20"/>
        </w:rPr>
        <w:t xml:space="preserve"> that in August 1982</w:t>
      </w:r>
      <w:r>
        <w:rPr>
          <w:rFonts w:ascii="Cambria" w:hAnsi="Cambria"/>
          <w:sz w:val="20"/>
          <w:szCs w:val="20"/>
        </w:rPr>
        <w:t>,</w:t>
      </w:r>
      <w:r w:rsidRPr="003D7EFD">
        <w:rPr>
          <w:rFonts w:ascii="Cambria" w:hAnsi="Cambria"/>
          <w:sz w:val="20"/>
          <w:szCs w:val="20"/>
        </w:rPr>
        <w:t xml:space="preserve"> the Rivas family was discovered by members</w:t>
      </w:r>
      <w:r>
        <w:rPr>
          <w:rFonts w:ascii="Cambria" w:hAnsi="Cambria"/>
          <w:sz w:val="20"/>
          <w:szCs w:val="20"/>
        </w:rPr>
        <w:t xml:space="preserve"> of the Armed F</w:t>
      </w:r>
      <w:r w:rsidRPr="003D7EFD">
        <w:rPr>
          <w:rFonts w:ascii="Cambria" w:hAnsi="Cambria"/>
          <w:sz w:val="20"/>
          <w:szCs w:val="20"/>
        </w:rPr>
        <w:t xml:space="preserve">orces who shot </w:t>
      </w:r>
      <w:r>
        <w:rPr>
          <w:rFonts w:ascii="Cambria" w:hAnsi="Cambria"/>
          <w:sz w:val="20"/>
          <w:szCs w:val="20"/>
        </w:rPr>
        <w:t xml:space="preserve">at them </w:t>
      </w:r>
      <w:r w:rsidRPr="003D7EFD">
        <w:rPr>
          <w:rFonts w:ascii="Cambria" w:hAnsi="Cambria"/>
          <w:sz w:val="20"/>
          <w:szCs w:val="20"/>
        </w:rPr>
        <w:t xml:space="preserve">killing several people in their path; reason why Mrs. Nicola Rivas (mother of the alleged victims) fled along with the youngest of her daughters, </w:t>
      </w:r>
      <w:r>
        <w:rPr>
          <w:rFonts w:ascii="Cambria" w:hAnsi="Cambria"/>
          <w:sz w:val="20"/>
          <w:szCs w:val="20"/>
        </w:rPr>
        <w:t>at that time a</w:t>
      </w:r>
      <w:r w:rsidRPr="003D7EFD">
        <w:rPr>
          <w:rFonts w:ascii="Cambria" w:hAnsi="Cambria"/>
          <w:sz w:val="20"/>
          <w:szCs w:val="20"/>
        </w:rPr>
        <w:t xml:space="preserve"> one year old. </w:t>
      </w:r>
      <w:r>
        <w:rPr>
          <w:rFonts w:ascii="Cambria" w:hAnsi="Cambria"/>
          <w:sz w:val="20"/>
          <w:szCs w:val="20"/>
        </w:rPr>
        <w:t>The petitioner</w:t>
      </w:r>
      <w:r w:rsidRPr="003D7EFD">
        <w:rPr>
          <w:rFonts w:ascii="Cambria" w:hAnsi="Cambria"/>
          <w:sz w:val="20"/>
          <w:szCs w:val="20"/>
        </w:rPr>
        <w:t xml:space="preserve"> continue</w:t>
      </w:r>
      <w:r>
        <w:rPr>
          <w:rFonts w:ascii="Cambria" w:hAnsi="Cambria"/>
          <w:sz w:val="20"/>
          <w:szCs w:val="20"/>
        </w:rPr>
        <w:t>s</w:t>
      </w:r>
      <w:r w:rsidRPr="003D7EFD">
        <w:rPr>
          <w:rFonts w:ascii="Cambria" w:hAnsi="Cambria"/>
          <w:sz w:val="20"/>
          <w:szCs w:val="20"/>
        </w:rPr>
        <w:t xml:space="preserve"> to report that the alleged victims could not flee and stayed in the place, where later (as </w:t>
      </w:r>
      <w:r>
        <w:rPr>
          <w:rFonts w:ascii="Cambria" w:hAnsi="Cambria"/>
          <w:sz w:val="20"/>
          <w:szCs w:val="20"/>
        </w:rPr>
        <w:t>the alleged victims’ mother heard) a helicopter of the Armed F</w:t>
      </w:r>
      <w:r w:rsidRPr="003D7EFD">
        <w:rPr>
          <w:rFonts w:ascii="Cambria" w:hAnsi="Cambria"/>
          <w:sz w:val="20"/>
          <w:szCs w:val="20"/>
        </w:rPr>
        <w:t xml:space="preserve">orces landed. </w:t>
      </w:r>
      <w:r>
        <w:rPr>
          <w:rFonts w:ascii="Cambria" w:hAnsi="Cambria"/>
          <w:sz w:val="20"/>
          <w:szCs w:val="20"/>
        </w:rPr>
        <w:t>The petitioner</w:t>
      </w:r>
      <w:r w:rsidRPr="003D7EFD">
        <w:rPr>
          <w:rFonts w:ascii="Cambria" w:hAnsi="Cambria"/>
          <w:sz w:val="20"/>
          <w:szCs w:val="20"/>
        </w:rPr>
        <w:t xml:space="preserve"> allege</w:t>
      </w:r>
      <w:r>
        <w:rPr>
          <w:rFonts w:ascii="Cambria" w:hAnsi="Cambria"/>
          <w:sz w:val="20"/>
          <w:szCs w:val="20"/>
        </w:rPr>
        <w:t>s</w:t>
      </w:r>
      <w:r w:rsidRPr="003D7EFD">
        <w:rPr>
          <w:rFonts w:ascii="Cambria" w:hAnsi="Cambria"/>
          <w:sz w:val="20"/>
          <w:szCs w:val="20"/>
        </w:rPr>
        <w:t xml:space="preserve"> that some people returned to that place and found several bodies buried but none corresponded to boys or girls. </w:t>
      </w:r>
      <w:r>
        <w:rPr>
          <w:rFonts w:ascii="Cambria" w:hAnsi="Cambria"/>
          <w:sz w:val="20"/>
          <w:szCs w:val="20"/>
        </w:rPr>
        <w:t>It</w:t>
      </w:r>
      <w:r w:rsidRPr="003D7EFD">
        <w:rPr>
          <w:rFonts w:ascii="Cambria" w:hAnsi="Cambria"/>
          <w:sz w:val="20"/>
          <w:szCs w:val="20"/>
        </w:rPr>
        <w:t xml:space="preserve"> indicate</w:t>
      </w:r>
      <w:r>
        <w:rPr>
          <w:rFonts w:ascii="Cambria" w:hAnsi="Cambria"/>
          <w:sz w:val="20"/>
          <w:szCs w:val="20"/>
        </w:rPr>
        <w:t>s</w:t>
      </w:r>
      <w:r w:rsidRPr="003D7EFD">
        <w:rPr>
          <w:rFonts w:ascii="Cambria" w:hAnsi="Cambria"/>
          <w:sz w:val="20"/>
          <w:szCs w:val="20"/>
        </w:rPr>
        <w:t xml:space="preserve"> that since then the whereabouts of the alleged victims are unknown. </w:t>
      </w:r>
      <w:r>
        <w:rPr>
          <w:rFonts w:ascii="Cambria" w:hAnsi="Cambria"/>
          <w:sz w:val="20"/>
          <w:szCs w:val="20"/>
        </w:rPr>
        <w:t>It</w:t>
      </w:r>
      <w:r w:rsidRPr="003D7EFD">
        <w:rPr>
          <w:rFonts w:ascii="Cambria" w:hAnsi="Cambria"/>
          <w:sz w:val="20"/>
          <w:szCs w:val="20"/>
        </w:rPr>
        <w:t xml:space="preserve"> add</w:t>
      </w:r>
      <w:r>
        <w:rPr>
          <w:rFonts w:ascii="Cambria" w:hAnsi="Cambria"/>
          <w:sz w:val="20"/>
          <w:szCs w:val="20"/>
        </w:rPr>
        <w:t>s</w:t>
      </w:r>
      <w:r w:rsidRPr="003D7EFD">
        <w:rPr>
          <w:rFonts w:ascii="Cambria" w:hAnsi="Cambria"/>
          <w:sz w:val="20"/>
          <w:szCs w:val="20"/>
        </w:rPr>
        <w:t xml:space="preserve"> that the mother of the alleged victims did not continue to </w:t>
      </w:r>
      <w:r>
        <w:rPr>
          <w:rFonts w:ascii="Cambria" w:hAnsi="Cambria"/>
          <w:sz w:val="20"/>
          <w:szCs w:val="20"/>
        </w:rPr>
        <w:t>search for their whereabouts</w:t>
      </w:r>
      <w:r w:rsidRPr="003D7EFD">
        <w:rPr>
          <w:rFonts w:ascii="Cambria" w:hAnsi="Cambria"/>
          <w:sz w:val="20"/>
          <w:szCs w:val="20"/>
        </w:rPr>
        <w:t xml:space="preserve"> out of fear of possible repressions. </w:t>
      </w:r>
      <w:r>
        <w:rPr>
          <w:rFonts w:ascii="Cambria" w:hAnsi="Cambria"/>
          <w:sz w:val="20"/>
          <w:szCs w:val="20"/>
        </w:rPr>
        <w:t>It</w:t>
      </w:r>
      <w:r w:rsidRPr="003D7EFD">
        <w:rPr>
          <w:rFonts w:ascii="Cambria" w:hAnsi="Cambria"/>
          <w:sz w:val="20"/>
          <w:szCs w:val="20"/>
        </w:rPr>
        <w:t xml:space="preserve"> emphasize</w:t>
      </w:r>
      <w:r>
        <w:rPr>
          <w:rFonts w:ascii="Cambria" w:hAnsi="Cambria"/>
          <w:sz w:val="20"/>
          <w:szCs w:val="20"/>
        </w:rPr>
        <w:t>s</w:t>
      </w:r>
      <w:r w:rsidRPr="003D7EFD">
        <w:rPr>
          <w:rFonts w:ascii="Cambria" w:hAnsi="Cambria"/>
          <w:sz w:val="20"/>
          <w:szCs w:val="20"/>
        </w:rPr>
        <w:t xml:space="preserve"> that the State has already </w:t>
      </w:r>
      <w:r>
        <w:rPr>
          <w:rFonts w:ascii="Cambria" w:hAnsi="Cambria"/>
          <w:sz w:val="20"/>
          <w:szCs w:val="20"/>
        </w:rPr>
        <w:t xml:space="preserve">internationally </w:t>
      </w:r>
      <w:r w:rsidRPr="003D7EFD">
        <w:rPr>
          <w:rFonts w:ascii="Cambria" w:hAnsi="Cambria"/>
          <w:sz w:val="20"/>
          <w:szCs w:val="20"/>
        </w:rPr>
        <w:t>recognized that during the armed conflict that El Salvador suffered between 1980 and 1991 there was a systematic pattern of forced disappearances of children as reflected in the judgment issued by the Inter-American Court in the Contreras case.</w:t>
      </w:r>
      <w:r>
        <w:rPr>
          <w:rStyle w:val="FootnoteReference"/>
          <w:rFonts w:ascii="Cambria" w:hAnsi="Cambria"/>
          <w:sz w:val="20"/>
          <w:szCs w:val="20"/>
        </w:rPr>
        <w:footnoteReference w:id="6"/>
      </w:r>
      <w:r w:rsidRPr="003D7EFD">
        <w:rPr>
          <w:rFonts w:ascii="Cambria" w:hAnsi="Cambria"/>
          <w:sz w:val="20"/>
          <w:szCs w:val="20"/>
        </w:rPr>
        <w:t xml:space="preserve"> In addition, </w:t>
      </w:r>
      <w:r>
        <w:rPr>
          <w:rFonts w:ascii="Cambria" w:hAnsi="Cambria"/>
          <w:sz w:val="20"/>
          <w:szCs w:val="20"/>
        </w:rPr>
        <w:t>it</w:t>
      </w:r>
      <w:r w:rsidRPr="003D7EFD">
        <w:rPr>
          <w:rFonts w:ascii="Cambria" w:hAnsi="Cambria"/>
          <w:sz w:val="20"/>
          <w:szCs w:val="20"/>
        </w:rPr>
        <w:t xml:space="preserve"> point</w:t>
      </w:r>
      <w:r>
        <w:rPr>
          <w:rFonts w:ascii="Cambria" w:hAnsi="Cambria"/>
          <w:sz w:val="20"/>
          <w:szCs w:val="20"/>
        </w:rPr>
        <w:t>s</w:t>
      </w:r>
      <w:r w:rsidRPr="003D7EFD">
        <w:rPr>
          <w:rFonts w:ascii="Cambria" w:hAnsi="Cambria"/>
          <w:sz w:val="20"/>
          <w:szCs w:val="20"/>
        </w:rPr>
        <w:t xml:space="preserve"> out that the case of the alleged victims was described as </w:t>
      </w:r>
      <w:r>
        <w:rPr>
          <w:rFonts w:ascii="Cambria" w:hAnsi="Cambria"/>
          <w:sz w:val="20"/>
          <w:szCs w:val="20"/>
        </w:rPr>
        <w:t xml:space="preserve">a </w:t>
      </w:r>
      <w:r w:rsidRPr="003D7EFD">
        <w:rPr>
          <w:rFonts w:ascii="Cambria" w:hAnsi="Cambria"/>
          <w:sz w:val="20"/>
          <w:szCs w:val="20"/>
        </w:rPr>
        <w:t xml:space="preserve">“homicide” by the Truth Commission </w:t>
      </w:r>
      <w:r>
        <w:rPr>
          <w:rFonts w:ascii="Cambria" w:hAnsi="Cambria"/>
          <w:sz w:val="20"/>
          <w:szCs w:val="20"/>
        </w:rPr>
        <w:t>of</w:t>
      </w:r>
      <w:r w:rsidRPr="003D7EFD">
        <w:rPr>
          <w:rFonts w:ascii="Cambria" w:hAnsi="Cambria"/>
          <w:sz w:val="20"/>
          <w:szCs w:val="20"/>
        </w:rPr>
        <w:t xml:space="preserve"> El Salvador.</w:t>
      </w:r>
    </w:p>
    <w:p w14:paraId="10A5D51B" w14:textId="77777777" w:rsidR="00AE0280" w:rsidRPr="00222FF7" w:rsidRDefault="00AE0280" w:rsidP="00AE0280">
      <w:pPr>
        <w:numPr>
          <w:ilvl w:val="0"/>
          <w:numId w:val="56"/>
        </w:numPr>
        <w:suppressAutoHyphens/>
        <w:spacing w:after="120"/>
        <w:jc w:val="both"/>
        <w:rPr>
          <w:sz w:val="20"/>
          <w:szCs w:val="20"/>
        </w:rPr>
      </w:pPr>
      <w:r w:rsidRPr="00222FF7">
        <w:rPr>
          <w:rFonts w:ascii="Cambria" w:eastAsia="Cambria" w:hAnsi="Cambria" w:cs="Cambria"/>
          <w:sz w:val="20"/>
          <w:szCs w:val="20"/>
          <w:u w:color="000000"/>
          <w:lang w:eastAsia="es-ES"/>
        </w:rPr>
        <w:t xml:space="preserve">The petitioner points out that the case of the alleged victims was presented </w:t>
      </w:r>
      <w:r>
        <w:rPr>
          <w:rFonts w:ascii="Cambria" w:eastAsia="Cambria" w:hAnsi="Cambria" w:cs="Cambria"/>
          <w:sz w:val="20"/>
          <w:szCs w:val="20"/>
          <w:u w:color="000000"/>
          <w:lang w:eastAsia="es-ES"/>
        </w:rPr>
        <w:t>before</w:t>
      </w:r>
      <w:r w:rsidRPr="00222FF7">
        <w:rPr>
          <w:rFonts w:ascii="Cambria" w:eastAsia="Cambria" w:hAnsi="Cambria" w:cs="Cambria"/>
          <w:sz w:val="20"/>
          <w:szCs w:val="20"/>
          <w:u w:color="000000"/>
          <w:lang w:eastAsia="es-ES"/>
        </w:rPr>
        <w:t xml:space="preserve"> the Prosecutor for the Defense of Human Rights</w:t>
      </w:r>
      <w:r>
        <w:rPr>
          <w:rFonts w:ascii="Cambria" w:eastAsia="Cambria" w:hAnsi="Cambria" w:cs="Cambria"/>
          <w:sz w:val="20"/>
          <w:szCs w:val="20"/>
          <w:u w:color="000000"/>
          <w:lang w:eastAsia="es-ES"/>
        </w:rPr>
        <w:t>’ Office</w:t>
      </w:r>
      <w:r w:rsidRPr="00222FF7">
        <w:rPr>
          <w:rFonts w:ascii="Cambria" w:eastAsia="Cambria" w:hAnsi="Cambria" w:cs="Cambria"/>
          <w:sz w:val="20"/>
          <w:szCs w:val="20"/>
          <w:u w:color="000000"/>
          <w:lang w:eastAsia="es-ES"/>
        </w:rPr>
        <w:t xml:space="preserve"> in 1996 together with another 140 cases of missing children, resulting in said institution issuing a report recommending the Minister of National Defense </w:t>
      </w:r>
      <w:r>
        <w:rPr>
          <w:rFonts w:ascii="Cambria" w:eastAsia="Cambria" w:hAnsi="Cambria" w:cs="Cambria"/>
          <w:sz w:val="20"/>
          <w:szCs w:val="20"/>
          <w:u w:color="000000"/>
          <w:lang w:eastAsia="es-ES"/>
        </w:rPr>
        <w:t xml:space="preserve">to </w:t>
      </w:r>
      <w:r w:rsidRPr="00222FF7">
        <w:rPr>
          <w:rFonts w:ascii="Cambria" w:eastAsia="Cambria" w:hAnsi="Cambria" w:cs="Cambria"/>
          <w:sz w:val="20"/>
          <w:szCs w:val="20"/>
          <w:u w:color="000000"/>
          <w:lang w:eastAsia="es-ES"/>
        </w:rPr>
        <w:t xml:space="preserve">provide all the necessary information to investigate the disappearances. </w:t>
      </w:r>
      <w:r>
        <w:rPr>
          <w:rFonts w:ascii="Cambria" w:eastAsia="Cambria" w:hAnsi="Cambria" w:cs="Cambria"/>
          <w:sz w:val="20"/>
          <w:szCs w:val="20"/>
          <w:u w:color="000000"/>
          <w:lang w:eastAsia="es-ES"/>
        </w:rPr>
        <w:t>It</w:t>
      </w:r>
      <w:r w:rsidRPr="00222FF7">
        <w:rPr>
          <w:rFonts w:ascii="Cambria" w:eastAsia="Cambria" w:hAnsi="Cambria" w:cs="Cambria"/>
          <w:sz w:val="20"/>
          <w:szCs w:val="20"/>
          <w:u w:color="000000"/>
          <w:lang w:eastAsia="es-ES"/>
        </w:rPr>
        <w:t xml:space="preserve"> allege</w:t>
      </w:r>
      <w:r>
        <w:rPr>
          <w:rFonts w:ascii="Cambria" w:eastAsia="Cambria" w:hAnsi="Cambria" w:cs="Cambria"/>
          <w:sz w:val="20"/>
          <w:szCs w:val="20"/>
          <w:u w:color="000000"/>
          <w:lang w:eastAsia="es-ES"/>
        </w:rPr>
        <w:t>s</w:t>
      </w:r>
      <w:r w:rsidRPr="00222FF7">
        <w:rPr>
          <w:rFonts w:ascii="Cambria" w:eastAsia="Cambria" w:hAnsi="Cambria" w:cs="Cambria"/>
          <w:sz w:val="20"/>
          <w:szCs w:val="20"/>
          <w:u w:color="000000"/>
          <w:lang w:eastAsia="es-ES"/>
        </w:rPr>
        <w:t xml:space="preserve"> that, despite this, no informat</w:t>
      </w:r>
      <w:r>
        <w:rPr>
          <w:rFonts w:ascii="Cambria" w:eastAsia="Cambria" w:hAnsi="Cambria" w:cs="Cambria"/>
          <w:sz w:val="20"/>
          <w:szCs w:val="20"/>
          <w:u w:color="000000"/>
          <w:lang w:eastAsia="es-ES"/>
        </w:rPr>
        <w:t>ion has been obtained from the Armed F</w:t>
      </w:r>
      <w:r w:rsidRPr="00222FF7">
        <w:rPr>
          <w:rFonts w:ascii="Cambria" w:eastAsia="Cambria" w:hAnsi="Cambria" w:cs="Cambria"/>
          <w:sz w:val="20"/>
          <w:szCs w:val="20"/>
          <w:u w:color="000000"/>
          <w:lang w:eastAsia="es-ES"/>
        </w:rPr>
        <w:t xml:space="preserve">orces to clarify the whereabouts of </w:t>
      </w:r>
      <w:r>
        <w:rPr>
          <w:rFonts w:ascii="Cambria" w:eastAsia="Cambria" w:hAnsi="Cambria" w:cs="Cambria"/>
          <w:sz w:val="20"/>
          <w:szCs w:val="20"/>
          <w:u w:color="000000"/>
          <w:lang w:eastAsia="es-ES"/>
        </w:rPr>
        <w:t xml:space="preserve">the </w:t>
      </w:r>
      <w:r w:rsidRPr="00222FF7">
        <w:rPr>
          <w:rFonts w:ascii="Cambria" w:eastAsia="Cambria" w:hAnsi="Cambria" w:cs="Cambria"/>
          <w:sz w:val="20"/>
          <w:szCs w:val="20"/>
          <w:u w:color="000000"/>
          <w:lang w:eastAsia="es-ES"/>
        </w:rPr>
        <w:t xml:space="preserve">missing children. </w:t>
      </w:r>
      <w:r>
        <w:rPr>
          <w:rFonts w:ascii="Cambria" w:eastAsia="Cambria" w:hAnsi="Cambria" w:cs="Cambria"/>
          <w:sz w:val="20"/>
          <w:szCs w:val="20"/>
          <w:u w:color="000000"/>
          <w:lang w:eastAsia="es-ES"/>
        </w:rPr>
        <w:t>It</w:t>
      </w:r>
      <w:r w:rsidRPr="00222FF7">
        <w:rPr>
          <w:rFonts w:ascii="Cambria" w:eastAsia="Cambria" w:hAnsi="Cambria" w:cs="Cambria"/>
          <w:sz w:val="20"/>
          <w:szCs w:val="20"/>
          <w:u w:color="000000"/>
          <w:lang w:eastAsia="es-ES"/>
        </w:rPr>
        <w:t xml:space="preserve"> indicate</w:t>
      </w:r>
      <w:r>
        <w:rPr>
          <w:rFonts w:ascii="Cambria" w:eastAsia="Cambria" w:hAnsi="Cambria" w:cs="Cambria"/>
          <w:sz w:val="20"/>
          <w:szCs w:val="20"/>
          <w:u w:color="000000"/>
          <w:lang w:eastAsia="es-ES"/>
        </w:rPr>
        <w:t>s</w:t>
      </w:r>
      <w:r w:rsidRPr="00222FF7">
        <w:rPr>
          <w:rFonts w:ascii="Cambria" w:eastAsia="Cambria" w:hAnsi="Cambria" w:cs="Cambria"/>
          <w:sz w:val="20"/>
          <w:szCs w:val="20"/>
          <w:u w:color="000000"/>
          <w:lang w:eastAsia="es-ES"/>
        </w:rPr>
        <w:t xml:space="preserve"> that in 2004</w:t>
      </w:r>
      <w:r>
        <w:rPr>
          <w:rFonts w:ascii="Cambria" w:eastAsia="Cambria" w:hAnsi="Cambria" w:cs="Cambria"/>
          <w:sz w:val="20"/>
          <w:szCs w:val="20"/>
          <w:u w:color="000000"/>
          <w:lang w:eastAsia="es-ES"/>
        </w:rPr>
        <w:t>,</w:t>
      </w:r>
      <w:r w:rsidRPr="00222FF7">
        <w:rPr>
          <w:rFonts w:ascii="Cambria" w:eastAsia="Cambria" w:hAnsi="Cambria" w:cs="Cambria"/>
          <w:sz w:val="20"/>
          <w:szCs w:val="20"/>
          <w:u w:color="000000"/>
          <w:lang w:eastAsia="es-ES"/>
        </w:rPr>
        <w:t xml:space="preserve"> the Office of the Attorney for the Defense of Human Rights issued a report in which it </w:t>
      </w:r>
      <w:r>
        <w:rPr>
          <w:rFonts w:ascii="Cambria" w:eastAsia="Cambria" w:hAnsi="Cambria" w:cs="Cambria"/>
          <w:sz w:val="20"/>
          <w:szCs w:val="20"/>
          <w:u w:color="000000"/>
          <w:lang w:eastAsia="es-ES"/>
        </w:rPr>
        <w:t xml:space="preserve">concluded </w:t>
      </w:r>
      <w:r w:rsidRPr="00222FF7">
        <w:rPr>
          <w:rFonts w:ascii="Cambria" w:eastAsia="Cambria" w:hAnsi="Cambria" w:cs="Cambria"/>
          <w:sz w:val="20"/>
          <w:szCs w:val="20"/>
          <w:u w:color="000000"/>
          <w:lang w:eastAsia="es-ES"/>
        </w:rPr>
        <w:t xml:space="preserve">that the alleged victims “fled from a military operation </w:t>
      </w:r>
      <w:r>
        <w:rPr>
          <w:rFonts w:ascii="Cambria" w:eastAsia="Cambria" w:hAnsi="Cambria" w:cs="Cambria"/>
          <w:sz w:val="20"/>
          <w:szCs w:val="20"/>
          <w:u w:color="000000"/>
          <w:lang w:eastAsia="es-ES"/>
        </w:rPr>
        <w:t>i</w:t>
      </w:r>
      <w:r w:rsidRPr="00222FF7">
        <w:rPr>
          <w:rFonts w:ascii="Cambria" w:eastAsia="Cambria" w:hAnsi="Cambria" w:cs="Cambria"/>
          <w:sz w:val="20"/>
          <w:szCs w:val="20"/>
          <w:u w:color="000000"/>
          <w:lang w:eastAsia="es-ES"/>
        </w:rPr>
        <w:t xml:space="preserve">n Cerro Juan Bosco, in San Juan </w:t>
      </w:r>
      <w:proofErr w:type="spellStart"/>
      <w:r w:rsidRPr="00222FF7">
        <w:rPr>
          <w:rFonts w:ascii="Cambria" w:eastAsia="Cambria" w:hAnsi="Cambria" w:cs="Cambria"/>
          <w:sz w:val="20"/>
          <w:szCs w:val="20"/>
          <w:u w:color="000000"/>
          <w:lang w:eastAsia="es-ES"/>
        </w:rPr>
        <w:t>Buenavista</w:t>
      </w:r>
      <w:proofErr w:type="spellEnd"/>
      <w:r w:rsidRPr="00222FF7">
        <w:rPr>
          <w:rFonts w:ascii="Cambria" w:eastAsia="Cambria" w:hAnsi="Cambria" w:cs="Cambria"/>
          <w:sz w:val="20"/>
          <w:szCs w:val="20"/>
          <w:u w:color="000000"/>
          <w:lang w:eastAsia="es-ES"/>
        </w:rPr>
        <w:t xml:space="preserve"> Canton, </w:t>
      </w:r>
      <w:r>
        <w:rPr>
          <w:rFonts w:ascii="Cambria" w:eastAsia="Cambria" w:hAnsi="Cambria" w:cs="Cambria"/>
          <w:sz w:val="20"/>
          <w:szCs w:val="20"/>
          <w:u w:color="000000"/>
          <w:lang w:eastAsia="es-ES"/>
        </w:rPr>
        <w:t xml:space="preserve">and </w:t>
      </w:r>
      <w:r w:rsidRPr="00222FF7">
        <w:rPr>
          <w:rFonts w:ascii="Cambria" w:eastAsia="Cambria" w:hAnsi="Cambria" w:cs="Cambria"/>
          <w:sz w:val="20"/>
          <w:szCs w:val="20"/>
          <w:u w:color="000000"/>
          <w:lang w:eastAsia="es-ES"/>
        </w:rPr>
        <w:t xml:space="preserve">met with elements of the Armed </w:t>
      </w:r>
      <w:r>
        <w:rPr>
          <w:rFonts w:ascii="Cambria" w:eastAsia="Cambria" w:hAnsi="Cambria" w:cs="Cambria"/>
          <w:sz w:val="20"/>
          <w:szCs w:val="20"/>
          <w:u w:color="000000"/>
          <w:lang w:eastAsia="es-ES"/>
        </w:rPr>
        <w:t xml:space="preserve">Forces </w:t>
      </w:r>
      <w:r w:rsidRPr="00222FF7">
        <w:rPr>
          <w:rFonts w:ascii="Cambria" w:eastAsia="Cambria" w:hAnsi="Cambria" w:cs="Cambria"/>
          <w:sz w:val="20"/>
          <w:szCs w:val="20"/>
          <w:u w:color="000000"/>
          <w:lang w:eastAsia="es-ES"/>
        </w:rPr>
        <w:t xml:space="preserve">among them the </w:t>
      </w:r>
      <w:proofErr w:type="spellStart"/>
      <w:r w:rsidRPr="00222FF7">
        <w:rPr>
          <w:rFonts w:ascii="Cambria" w:eastAsia="Cambria" w:hAnsi="Cambria" w:cs="Cambria"/>
          <w:sz w:val="20"/>
          <w:szCs w:val="20"/>
          <w:u w:color="000000"/>
          <w:lang w:eastAsia="es-ES"/>
        </w:rPr>
        <w:t>Belloso</w:t>
      </w:r>
      <w:proofErr w:type="spellEnd"/>
      <w:r w:rsidRPr="00222FF7">
        <w:rPr>
          <w:rFonts w:ascii="Cambria" w:eastAsia="Cambria" w:hAnsi="Cambria" w:cs="Cambria"/>
          <w:sz w:val="20"/>
          <w:szCs w:val="20"/>
          <w:u w:color="000000"/>
          <w:lang w:eastAsia="es-ES"/>
        </w:rPr>
        <w:t xml:space="preserve"> Battalion, Fifth Infantry Brigade and elements of the National Guard, who made a military siege and surrounded the refugees, proceeding the Armed</w:t>
      </w:r>
      <w:r>
        <w:rPr>
          <w:rFonts w:ascii="Cambria" w:eastAsia="Cambria" w:hAnsi="Cambria" w:cs="Cambria"/>
          <w:sz w:val="20"/>
          <w:szCs w:val="20"/>
          <w:u w:color="000000"/>
          <w:lang w:eastAsia="es-ES"/>
        </w:rPr>
        <w:t xml:space="preserve"> Forces to carry out a massacre</w:t>
      </w:r>
      <w:r w:rsidRPr="00222FF7">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The petitioner</w:t>
      </w:r>
      <w:r w:rsidRPr="00222FF7">
        <w:rPr>
          <w:rFonts w:ascii="Cambria" w:eastAsia="Cambria" w:hAnsi="Cambria" w:cs="Cambria"/>
          <w:sz w:val="20"/>
          <w:szCs w:val="20"/>
          <w:u w:color="000000"/>
          <w:lang w:eastAsia="es-ES"/>
        </w:rPr>
        <w:t xml:space="preserve"> indicate</w:t>
      </w:r>
      <w:r>
        <w:rPr>
          <w:rFonts w:ascii="Cambria" w:eastAsia="Cambria" w:hAnsi="Cambria" w:cs="Cambria"/>
          <w:sz w:val="20"/>
          <w:szCs w:val="20"/>
          <w:u w:color="000000"/>
          <w:lang w:eastAsia="es-ES"/>
        </w:rPr>
        <w:t>s</w:t>
      </w:r>
      <w:r w:rsidRPr="00222FF7">
        <w:rPr>
          <w:rFonts w:ascii="Cambria" w:eastAsia="Cambria" w:hAnsi="Cambria" w:cs="Cambria"/>
          <w:sz w:val="20"/>
          <w:szCs w:val="20"/>
          <w:u w:color="000000"/>
          <w:lang w:eastAsia="es-ES"/>
        </w:rPr>
        <w:t xml:space="preserve"> that in this report the Attorney General's Office </w:t>
      </w:r>
      <w:r>
        <w:rPr>
          <w:rFonts w:ascii="Cambria" w:eastAsia="Cambria" w:hAnsi="Cambria" w:cs="Cambria"/>
          <w:sz w:val="20"/>
          <w:szCs w:val="20"/>
          <w:u w:color="000000"/>
          <w:lang w:eastAsia="es-ES"/>
        </w:rPr>
        <w:t xml:space="preserve">was </w:t>
      </w:r>
      <w:r w:rsidRPr="00222FF7">
        <w:rPr>
          <w:rFonts w:ascii="Cambria" w:eastAsia="Cambria" w:hAnsi="Cambria" w:cs="Cambria"/>
          <w:sz w:val="20"/>
          <w:szCs w:val="20"/>
          <w:u w:color="000000"/>
          <w:lang w:eastAsia="es-ES"/>
        </w:rPr>
        <w:t>recommended to investigate the disappearances</w:t>
      </w:r>
      <w:r>
        <w:rPr>
          <w:rFonts w:ascii="Cambria" w:eastAsia="Cambria" w:hAnsi="Cambria" w:cs="Cambria"/>
          <w:sz w:val="20"/>
          <w:szCs w:val="20"/>
          <w:u w:color="000000"/>
          <w:lang w:eastAsia="es-ES"/>
        </w:rPr>
        <w:t>;</w:t>
      </w:r>
      <w:r w:rsidRPr="00222FF7">
        <w:rPr>
          <w:rFonts w:ascii="Cambria" w:eastAsia="Cambria" w:hAnsi="Cambria" w:cs="Cambria"/>
          <w:sz w:val="20"/>
          <w:szCs w:val="20"/>
          <w:u w:color="000000"/>
          <w:lang w:eastAsia="es-ES"/>
        </w:rPr>
        <w:t xml:space="preserve"> despite </w:t>
      </w:r>
      <w:r>
        <w:rPr>
          <w:rFonts w:ascii="Cambria" w:eastAsia="Cambria" w:hAnsi="Cambria" w:cs="Cambria"/>
          <w:sz w:val="20"/>
          <w:szCs w:val="20"/>
          <w:u w:color="000000"/>
          <w:lang w:eastAsia="es-ES"/>
        </w:rPr>
        <w:t>this, the prosecutors</w:t>
      </w:r>
      <w:r w:rsidRPr="00222FF7">
        <w:rPr>
          <w:rFonts w:ascii="Cambria" w:eastAsia="Cambria" w:hAnsi="Cambria" w:cs="Cambria"/>
          <w:sz w:val="20"/>
          <w:szCs w:val="20"/>
          <w:u w:color="000000"/>
          <w:lang w:eastAsia="es-ES"/>
        </w:rPr>
        <w:t xml:space="preserve"> have not reported on "the determination of the whereabouts of José Vicente Rivas."</w:t>
      </w:r>
    </w:p>
    <w:p w14:paraId="44ED357D" w14:textId="77777777" w:rsidR="00AE0280" w:rsidRPr="004B1905" w:rsidRDefault="00AE0280" w:rsidP="00AE0280">
      <w:pPr>
        <w:numPr>
          <w:ilvl w:val="0"/>
          <w:numId w:val="56"/>
        </w:numPr>
        <w:suppressAutoHyphens/>
        <w:spacing w:after="120"/>
        <w:jc w:val="both"/>
        <w:rPr>
          <w:sz w:val="20"/>
          <w:szCs w:val="20"/>
        </w:rPr>
      </w:pPr>
      <w:r>
        <w:rPr>
          <w:rFonts w:ascii="Cambria" w:eastAsia="Cambria" w:hAnsi="Cambria" w:cs="Cambria"/>
          <w:sz w:val="20"/>
          <w:szCs w:val="20"/>
          <w:u w:color="000000"/>
          <w:lang w:eastAsia="es-ES"/>
        </w:rPr>
        <w:t>The petitioner</w:t>
      </w:r>
      <w:r w:rsidRPr="004B1905">
        <w:rPr>
          <w:rFonts w:ascii="Cambria" w:eastAsia="Cambria" w:hAnsi="Cambria" w:cs="Cambria"/>
          <w:sz w:val="20"/>
          <w:szCs w:val="20"/>
          <w:u w:color="000000"/>
          <w:lang w:eastAsia="es-ES"/>
        </w:rPr>
        <w:t xml:space="preserve"> add</w:t>
      </w:r>
      <w:r>
        <w:rPr>
          <w:rFonts w:ascii="Cambria" w:eastAsia="Cambria" w:hAnsi="Cambria" w:cs="Cambria"/>
          <w:sz w:val="20"/>
          <w:szCs w:val="20"/>
          <w:u w:color="000000"/>
          <w:lang w:eastAsia="es-ES"/>
        </w:rPr>
        <w:t>s</w:t>
      </w:r>
      <w:r w:rsidRPr="004B1905">
        <w:rPr>
          <w:rFonts w:ascii="Cambria" w:eastAsia="Cambria" w:hAnsi="Cambria" w:cs="Cambria"/>
          <w:sz w:val="20"/>
          <w:szCs w:val="20"/>
          <w:u w:color="000000"/>
          <w:lang w:eastAsia="es-ES"/>
        </w:rPr>
        <w:t xml:space="preserve"> that on October 24, 2007, the mother of the alleged victims filed an appeal for habeas corpus for their forced disappearance</w:t>
      </w:r>
      <w:r>
        <w:rPr>
          <w:rFonts w:ascii="Cambria" w:eastAsia="Cambria" w:hAnsi="Cambria" w:cs="Cambria"/>
          <w:sz w:val="20"/>
          <w:szCs w:val="20"/>
          <w:u w:color="000000"/>
          <w:lang w:eastAsia="es-ES"/>
        </w:rPr>
        <w:t>s</w:t>
      </w:r>
      <w:r w:rsidRPr="004B1905">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It</w:t>
      </w:r>
      <w:r w:rsidRPr="004B1905">
        <w:rPr>
          <w:rFonts w:ascii="Cambria" w:eastAsia="Cambria" w:hAnsi="Cambria" w:cs="Cambria"/>
          <w:sz w:val="20"/>
          <w:szCs w:val="20"/>
          <w:u w:color="000000"/>
          <w:lang w:eastAsia="es-ES"/>
        </w:rPr>
        <w:t xml:space="preserve"> indicate</w:t>
      </w:r>
      <w:r>
        <w:rPr>
          <w:rFonts w:ascii="Cambria" w:eastAsia="Cambria" w:hAnsi="Cambria" w:cs="Cambria"/>
          <w:sz w:val="20"/>
          <w:szCs w:val="20"/>
          <w:u w:color="000000"/>
          <w:lang w:eastAsia="es-ES"/>
        </w:rPr>
        <w:t>s</w:t>
      </w:r>
      <w:r w:rsidRPr="004B1905">
        <w:rPr>
          <w:rFonts w:ascii="Cambria" w:eastAsia="Cambria" w:hAnsi="Cambria" w:cs="Cambria"/>
          <w:sz w:val="20"/>
          <w:szCs w:val="20"/>
          <w:u w:color="000000"/>
          <w:lang w:eastAsia="es-ES"/>
        </w:rPr>
        <w:t xml:space="preserve"> that in the course of this process the </w:t>
      </w:r>
      <w:r>
        <w:rPr>
          <w:rFonts w:ascii="Cambria" w:eastAsia="Cambria" w:hAnsi="Cambria" w:cs="Cambria"/>
          <w:sz w:val="20"/>
          <w:szCs w:val="20"/>
          <w:u w:color="000000"/>
          <w:lang w:eastAsia="es-ES"/>
        </w:rPr>
        <w:t>Prosecutor’s</w:t>
      </w:r>
      <w:r w:rsidRPr="004B1905">
        <w:rPr>
          <w:rFonts w:ascii="Cambria" w:eastAsia="Cambria" w:hAnsi="Cambria" w:cs="Cambria"/>
          <w:sz w:val="20"/>
          <w:szCs w:val="20"/>
          <w:u w:color="000000"/>
          <w:lang w:eastAsia="es-ES"/>
        </w:rPr>
        <w:t xml:space="preserve"> Office of San Vicente warned that it had opened a file to investigate the disappearance of the Rivas girls. Then, the Court recognized the violation of the constitutional right to physical liberty of the alleged victims and requested the Prosecutor's Office to continue with the </w:t>
      </w:r>
      <w:r>
        <w:rPr>
          <w:rFonts w:ascii="Cambria" w:eastAsia="Cambria" w:hAnsi="Cambria" w:cs="Cambria"/>
          <w:sz w:val="20"/>
          <w:szCs w:val="20"/>
          <w:u w:color="000000"/>
          <w:lang w:eastAsia="es-ES"/>
        </w:rPr>
        <w:t xml:space="preserve">ongoing </w:t>
      </w:r>
      <w:r w:rsidRPr="004B1905">
        <w:rPr>
          <w:rFonts w:ascii="Cambria" w:eastAsia="Cambria" w:hAnsi="Cambria" w:cs="Cambria"/>
          <w:sz w:val="20"/>
          <w:szCs w:val="20"/>
          <w:u w:color="000000"/>
          <w:lang w:eastAsia="es-ES"/>
        </w:rPr>
        <w:t xml:space="preserve">investigations and also to investigate the </w:t>
      </w:r>
      <w:r>
        <w:rPr>
          <w:rFonts w:ascii="Cambria" w:eastAsia="Cambria" w:hAnsi="Cambria" w:cs="Cambria"/>
          <w:sz w:val="20"/>
          <w:szCs w:val="20"/>
          <w:u w:color="000000"/>
          <w:lang w:eastAsia="es-ES"/>
        </w:rPr>
        <w:t>disappearance of the Rivas boy</w:t>
      </w:r>
      <w:r w:rsidRPr="004B1905">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t</w:t>
      </w:r>
      <w:r w:rsidRPr="004B1905">
        <w:rPr>
          <w:rFonts w:ascii="Cambria" w:eastAsia="Cambria" w:hAnsi="Cambria" w:cs="Cambria"/>
          <w:sz w:val="20"/>
          <w:szCs w:val="20"/>
          <w:u w:color="000000"/>
          <w:lang w:eastAsia="es-ES"/>
        </w:rPr>
        <w:t xml:space="preserve">he Court also requested the National Commission for the Search of Missing Children during the Internal Armed Conflict (hereinafter “the Search Commission”) to report on the outcome of the efforts made in relation to the case of the alleged victims. </w:t>
      </w:r>
      <w:r>
        <w:rPr>
          <w:rFonts w:ascii="Cambria" w:eastAsia="Cambria" w:hAnsi="Cambria" w:cs="Cambria"/>
          <w:sz w:val="20"/>
          <w:szCs w:val="20"/>
          <w:u w:color="000000"/>
          <w:lang w:eastAsia="es-ES"/>
        </w:rPr>
        <w:t>The petitioner</w:t>
      </w:r>
      <w:r w:rsidRPr="004B1905">
        <w:rPr>
          <w:rFonts w:ascii="Cambria" w:eastAsia="Cambria" w:hAnsi="Cambria" w:cs="Cambria"/>
          <w:sz w:val="20"/>
          <w:szCs w:val="20"/>
          <w:u w:color="000000"/>
          <w:lang w:eastAsia="es-ES"/>
        </w:rPr>
        <w:t xml:space="preserve"> emphasize</w:t>
      </w:r>
      <w:r>
        <w:rPr>
          <w:rFonts w:ascii="Cambria" w:eastAsia="Cambria" w:hAnsi="Cambria" w:cs="Cambria"/>
          <w:sz w:val="20"/>
          <w:szCs w:val="20"/>
          <w:u w:color="000000"/>
          <w:lang w:eastAsia="es-ES"/>
        </w:rPr>
        <w:t>s</w:t>
      </w:r>
      <w:r w:rsidRPr="004B1905">
        <w:rPr>
          <w:rFonts w:ascii="Cambria" w:eastAsia="Cambria" w:hAnsi="Cambria" w:cs="Cambria"/>
          <w:sz w:val="20"/>
          <w:szCs w:val="20"/>
          <w:u w:color="000000"/>
          <w:lang w:eastAsia="es-ES"/>
        </w:rPr>
        <w:t xml:space="preserve"> that on December 15, 2011, </w:t>
      </w:r>
      <w:r>
        <w:rPr>
          <w:rFonts w:ascii="Cambria" w:eastAsia="Cambria" w:hAnsi="Cambria" w:cs="Cambria"/>
          <w:sz w:val="20"/>
          <w:szCs w:val="20"/>
          <w:u w:color="000000"/>
          <w:lang w:eastAsia="es-ES"/>
        </w:rPr>
        <w:t>it</w:t>
      </w:r>
      <w:r w:rsidRPr="004B1905">
        <w:rPr>
          <w:rFonts w:ascii="Cambria" w:eastAsia="Cambria" w:hAnsi="Cambria" w:cs="Cambria"/>
          <w:sz w:val="20"/>
          <w:szCs w:val="20"/>
          <w:u w:color="000000"/>
          <w:lang w:eastAsia="es-ES"/>
        </w:rPr>
        <w:t xml:space="preserve"> was notified by the Court of the referral of the habeas corpus process certification to the San Vicente Fiscal Office. </w:t>
      </w:r>
      <w:r>
        <w:rPr>
          <w:rFonts w:ascii="Cambria" w:eastAsia="Cambria" w:hAnsi="Cambria" w:cs="Cambria"/>
          <w:sz w:val="20"/>
          <w:szCs w:val="20"/>
          <w:u w:color="000000"/>
          <w:lang w:eastAsia="es-ES"/>
        </w:rPr>
        <w:t>It c</w:t>
      </w:r>
      <w:r w:rsidRPr="004B1905">
        <w:rPr>
          <w:rFonts w:ascii="Cambria" w:eastAsia="Cambria" w:hAnsi="Cambria" w:cs="Cambria"/>
          <w:sz w:val="20"/>
          <w:szCs w:val="20"/>
          <w:u w:color="000000"/>
          <w:lang w:eastAsia="es-ES"/>
        </w:rPr>
        <w:t>onsider</w:t>
      </w:r>
      <w:r>
        <w:rPr>
          <w:rFonts w:ascii="Cambria" w:eastAsia="Cambria" w:hAnsi="Cambria" w:cs="Cambria"/>
          <w:sz w:val="20"/>
          <w:szCs w:val="20"/>
          <w:u w:color="000000"/>
          <w:lang w:eastAsia="es-ES"/>
        </w:rPr>
        <w:t>s</w:t>
      </w:r>
      <w:r w:rsidRPr="004B1905">
        <w:rPr>
          <w:rFonts w:ascii="Cambria" w:eastAsia="Cambria" w:hAnsi="Cambria" w:cs="Cambria"/>
          <w:sz w:val="20"/>
          <w:szCs w:val="20"/>
          <w:u w:color="000000"/>
          <w:lang w:eastAsia="es-ES"/>
        </w:rPr>
        <w:t xml:space="preserve"> that</w:t>
      </w:r>
      <w:r>
        <w:rPr>
          <w:rFonts w:ascii="Cambria" w:eastAsia="Cambria" w:hAnsi="Cambria" w:cs="Cambria"/>
          <w:sz w:val="20"/>
          <w:szCs w:val="20"/>
          <w:u w:color="000000"/>
          <w:lang w:eastAsia="es-ES"/>
        </w:rPr>
        <w:t xml:space="preserve"> the</w:t>
      </w:r>
      <w:r w:rsidRPr="004B1905">
        <w:rPr>
          <w:rFonts w:ascii="Cambria" w:eastAsia="Cambria" w:hAnsi="Cambria" w:cs="Cambria"/>
          <w:sz w:val="20"/>
          <w:szCs w:val="20"/>
          <w:u w:color="000000"/>
          <w:lang w:eastAsia="es-ES"/>
        </w:rPr>
        <w:t xml:space="preserve"> habeas corpus is the appropriate </w:t>
      </w:r>
      <w:r>
        <w:rPr>
          <w:rFonts w:ascii="Cambria" w:eastAsia="Cambria" w:hAnsi="Cambria" w:cs="Cambria"/>
          <w:sz w:val="20"/>
          <w:szCs w:val="20"/>
          <w:u w:color="000000"/>
          <w:lang w:eastAsia="es-ES"/>
        </w:rPr>
        <w:t>domestic</w:t>
      </w:r>
      <w:r w:rsidRPr="004B1905">
        <w:rPr>
          <w:rFonts w:ascii="Cambria" w:eastAsia="Cambria" w:hAnsi="Cambria" w:cs="Cambria"/>
          <w:sz w:val="20"/>
          <w:szCs w:val="20"/>
          <w:u w:color="000000"/>
          <w:lang w:eastAsia="es-ES"/>
        </w:rPr>
        <w:t xml:space="preserve"> remedy to be exhausted in case of forced disappearances of people. Likewise, </w:t>
      </w:r>
      <w:r>
        <w:rPr>
          <w:rFonts w:ascii="Cambria" w:eastAsia="Cambria" w:hAnsi="Cambria" w:cs="Cambria"/>
          <w:sz w:val="20"/>
          <w:szCs w:val="20"/>
          <w:u w:color="000000"/>
          <w:lang w:eastAsia="es-ES"/>
        </w:rPr>
        <w:t>the petitioner</w:t>
      </w:r>
      <w:r w:rsidRPr="004B1905">
        <w:rPr>
          <w:rFonts w:ascii="Cambria" w:eastAsia="Cambria" w:hAnsi="Cambria" w:cs="Cambria"/>
          <w:sz w:val="20"/>
          <w:szCs w:val="20"/>
          <w:u w:color="000000"/>
          <w:lang w:eastAsia="es-ES"/>
        </w:rPr>
        <w:t xml:space="preserve"> argue</w:t>
      </w:r>
      <w:r>
        <w:rPr>
          <w:rFonts w:ascii="Cambria" w:eastAsia="Cambria" w:hAnsi="Cambria" w:cs="Cambria"/>
          <w:sz w:val="20"/>
          <w:szCs w:val="20"/>
          <w:u w:color="000000"/>
          <w:lang w:eastAsia="es-ES"/>
        </w:rPr>
        <w:t>s</w:t>
      </w:r>
      <w:r w:rsidRPr="004B1905">
        <w:rPr>
          <w:rFonts w:ascii="Cambria" w:eastAsia="Cambria" w:hAnsi="Cambria" w:cs="Cambria"/>
          <w:sz w:val="20"/>
          <w:szCs w:val="20"/>
          <w:u w:color="000000"/>
          <w:lang w:eastAsia="es-ES"/>
        </w:rPr>
        <w:t xml:space="preserve"> that the exception to the exhaustion of domestic remedies contained in Article 46.2 (b) of the American Convention applies to the present case, since the mother of the alleged victim was prevented from filing</w:t>
      </w:r>
      <w:r>
        <w:rPr>
          <w:rFonts w:ascii="Cambria" w:eastAsia="Cambria" w:hAnsi="Cambria" w:cs="Cambria"/>
          <w:sz w:val="20"/>
          <w:szCs w:val="20"/>
          <w:u w:color="000000"/>
          <w:lang w:eastAsia="es-ES"/>
        </w:rPr>
        <w:t xml:space="preserve"> an</w:t>
      </w:r>
      <w:r w:rsidRPr="004B1905">
        <w:rPr>
          <w:rFonts w:ascii="Cambria" w:eastAsia="Cambria" w:hAnsi="Cambria" w:cs="Cambria"/>
          <w:sz w:val="20"/>
          <w:szCs w:val="20"/>
          <w:u w:color="000000"/>
          <w:lang w:eastAsia="es-ES"/>
        </w:rPr>
        <w:t xml:space="preserve"> habeas corpus earlier </w:t>
      </w:r>
      <w:r>
        <w:rPr>
          <w:rFonts w:ascii="Cambria" w:eastAsia="Cambria" w:hAnsi="Cambria" w:cs="Cambria"/>
          <w:sz w:val="20"/>
          <w:szCs w:val="20"/>
          <w:u w:color="000000"/>
          <w:lang w:eastAsia="es-ES"/>
        </w:rPr>
        <w:t>as</w:t>
      </w:r>
      <w:r w:rsidRPr="004B1905">
        <w:rPr>
          <w:rFonts w:ascii="Cambria" w:eastAsia="Cambria" w:hAnsi="Cambria" w:cs="Cambria"/>
          <w:sz w:val="20"/>
          <w:szCs w:val="20"/>
          <w:u w:color="000000"/>
          <w:lang w:eastAsia="es-ES"/>
        </w:rPr>
        <w:t xml:space="preserve"> the state agents had generated an environment where people were afraid to go to the authorities for fear of being designated as guerrilla collaborators.</w:t>
      </w:r>
    </w:p>
    <w:p w14:paraId="5B29DD97" w14:textId="77777777" w:rsidR="00AE0280" w:rsidRPr="004B36F7" w:rsidRDefault="00AE0280" w:rsidP="00AE0280">
      <w:pPr>
        <w:numPr>
          <w:ilvl w:val="0"/>
          <w:numId w:val="56"/>
        </w:numPr>
        <w:suppressAutoHyphens/>
        <w:spacing w:after="120"/>
        <w:jc w:val="both"/>
        <w:rPr>
          <w:sz w:val="20"/>
          <w:szCs w:val="20"/>
        </w:rPr>
      </w:pPr>
      <w:r w:rsidRPr="004B36F7">
        <w:rPr>
          <w:rFonts w:ascii="Cambria" w:eastAsia="Cambria" w:hAnsi="Cambria" w:cs="Cambria"/>
          <w:sz w:val="20"/>
          <w:szCs w:val="20"/>
          <w:u w:color="000000"/>
          <w:lang w:eastAsia="es-ES"/>
        </w:rPr>
        <w:t>The petitioner acknowledge</w:t>
      </w:r>
      <w:r>
        <w:rPr>
          <w:rFonts w:ascii="Cambria" w:eastAsia="Cambria" w:hAnsi="Cambria" w:cs="Cambria"/>
          <w:sz w:val="20"/>
          <w:szCs w:val="20"/>
          <w:u w:color="000000"/>
          <w:lang w:eastAsia="es-ES"/>
        </w:rPr>
        <w:t>s</w:t>
      </w:r>
      <w:r w:rsidRPr="004B36F7">
        <w:rPr>
          <w:rFonts w:ascii="Cambria" w:eastAsia="Cambria" w:hAnsi="Cambria" w:cs="Cambria"/>
          <w:sz w:val="20"/>
          <w:szCs w:val="20"/>
          <w:u w:color="000000"/>
          <w:lang w:eastAsia="es-ES"/>
        </w:rPr>
        <w:t xml:space="preserve"> that the Search Commission has made serious and thorough efforts within its capacity to clarify the whereabouts of the alleged victims. However, </w:t>
      </w:r>
      <w:r>
        <w:rPr>
          <w:rFonts w:ascii="Cambria" w:eastAsia="Cambria" w:hAnsi="Cambria" w:cs="Cambria"/>
          <w:sz w:val="20"/>
          <w:szCs w:val="20"/>
          <w:u w:color="000000"/>
          <w:lang w:eastAsia="es-ES"/>
        </w:rPr>
        <w:t xml:space="preserve">it </w:t>
      </w:r>
      <w:r w:rsidRPr="004B36F7">
        <w:rPr>
          <w:rFonts w:ascii="Cambria" w:eastAsia="Cambria" w:hAnsi="Cambria" w:cs="Cambria"/>
          <w:sz w:val="20"/>
          <w:szCs w:val="20"/>
          <w:u w:color="000000"/>
          <w:lang w:eastAsia="es-ES"/>
        </w:rPr>
        <w:t>consider</w:t>
      </w:r>
      <w:r>
        <w:rPr>
          <w:rFonts w:ascii="Cambria" w:eastAsia="Cambria" w:hAnsi="Cambria" w:cs="Cambria"/>
          <w:sz w:val="20"/>
          <w:szCs w:val="20"/>
          <w:u w:color="000000"/>
          <w:lang w:eastAsia="es-ES"/>
        </w:rPr>
        <w:t>s</w:t>
      </w:r>
      <w:r w:rsidRPr="004B36F7">
        <w:rPr>
          <w:rFonts w:ascii="Cambria" w:eastAsia="Cambria" w:hAnsi="Cambria" w:cs="Cambria"/>
          <w:sz w:val="20"/>
          <w:szCs w:val="20"/>
          <w:u w:color="000000"/>
          <w:lang w:eastAsia="es-ES"/>
        </w:rPr>
        <w:t xml:space="preserve"> that the State has not fully complied with its obligations since the Ministry of National Defense has not provided the files related to the facts</w:t>
      </w:r>
      <w:r>
        <w:rPr>
          <w:rFonts w:ascii="Cambria" w:eastAsia="Cambria" w:hAnsi="Cambria" w:cs="Cambria"/>
          <w:sz w:val="20"/>
          <w:szCs w:val="20"/>
          <w:u w:color="000000"/>
          <w:lang w:eastAsia="es-ES"/>
        </w:rPr>
        <w:t xml:space="preserve"> described</w:t>
      </w:r>
      <w:r w:rsidRPr="004B36F7">
        <w:rPr>
          <w:rFonts w:ascii="Cambria" w:eastAsia="Cambria" w:hAnsi="Cambria" w:cs="Cambria"/>
          <w:sz w:val="20"/>
          <w:szCs w:val="20"/>
          <w:u w:color="000000"/>
          <w:lang w:eastAsia="es-ES"/>
        </w:rPr>
        <w:t xml:space="preserve">, indicating that it had no record of the operation that originated the events, although later </w:t>
      </w:r>
      <w:r>
        <w:rPr>
          <w:rFonts w:ascii="Cambria" w:eastAsia="Cambria" w:hAnsi="Cambria" w:cs="Cambria"/>
          <w:sz w:val="20"/>
          <w:szCs w:val="20"/>
          <w:u w:color="000000"/>
          <w:lang w:eastAsia="es-ES"/>
        </w:rPr>
        <w:t>a</w:t>
      </w:r>
      <w:r w:rsidRPr="004B36F7">
        <w:rPr>
          <w:rFonts w:ascii="Cambria" w:eastAsia="Cambria" w:hAnsi="Cambria" w:cs="Cambria"/>
          <w:sz w:val="20"/>
          <w:szCs w:val="20"/>
          <w:u w:color="000000"/>
          <w:lang w:eastAsia="es-ES"/>
        </w:rPr>
        <w:t xml:space="preserve">nother institution released information provided by the Ministry that confirmed that Operative Mario </w:t>
      </w:r>
      <w:proofErr w:type="spellStart"/>
      <w:r w:rsidRPr="004B36F7">
        <w:rPr>
          <w:rFonts w:ascii="Cambria" w:eastAsia="Cambria" w:hAnsi="Cambria" w:cs="Cambria"/>
          <w:sz w:val="20"/>
          <w:szCs w:val="20"/>
          <w:u w:color="000000"/>
          <w:lang w:eastAsia="es-ES"/>
        </w:rPr>
        <w:t>Azenón</w:t>
      </w:r>
      <w:proofErr w:type="spellEnd"/>
      <w:r w:rsidRPr="004B36F7">
        <w:rPr>
          <w:rFonts w:ascii="Cambria" w:eastAsia="Cambria" w:hAnsi="Cambria" w:cs="Cambria"/>
          <w:sz w:val="20"/>
          <w:szCs w:val="20"/>
          <w:u w:color="000000"/>
          <w:lang w:eastAsia="es-ES"/>
        </w:rPr>
        <w:t xml:space="preserve"> Palma had been executed. Likewise, </w:t>
      </w:r>
      <w:r>
        <w:rPr>
          <w:rFonts w:ascii="Cambria" w:eastAsia="Cambria" w:hAnsi="Cambria" w:cs="Cambria"/>
          <w:sz w:val="20"/>
          <w:szCs w:val="20"/>
          <w:u w:color="000000"/>
          <w:lang w:eastAsia="es-ES"/>
        </w:rPr>
        <w:t xml:space="preserve">the petitioner </w:t>
      </w:r>
      <w:r w:rsidRPr="004B36F7">
        <w:rPr>
          <w:rFonts w:ascii="Cambria" w:eastAsia="Cambria" w:hAnsi="Cambria" w:cs="Cambria"/>
          <w:sz w:val="20"/>
          <w:szCs w:val="20"/>
          <w:u w:color="000000"/>
          <w:lang w:eastAsia="es-ES"/>
        </w:rPr>
        <w:t>point</w:t>
      </w:r>
      <w:r>
        <w:rPr>
          <w:rFonts w:ascii="Cambria" w:eastAsia="Cambria" w:hAnsi="Cambria" w:cs="Cambria"/>
          <w:sz w:val="20"/>
          <w:szCs w:val="20"/>
          <w:u w:color="000000"/>
          <w:lang w:eastAsia="es-ES"/>
        </w:rPr>
        <w:t>s</w:t>
      </w:r>
      <w:r w:rsidRPr="004B36F7">
        <w:rPr>
          <w:rFonts w:ascii="Cambria" w:eastAsia="Cambria" w:hAnsi="Cambria" w:cs="Cambria"/>
          <w:sz w:val="20"/>
          <w:szCs w:val="20"/>
          <w:u w:color="000000"/>
          <w:lang w:eastAsia="es-ES"/>
        </w:rPr>
        <w:t xml:space="preserve"> out that, although the Office of the Attorney General has made efforts and modified its policies to give greater participation to the victims and their representatives within the processes, it has not fulfilled its duty in accordance with the standards of the Inter-American System. </w:t>
      </w:r>
      <w:r>
        <w:rPr>
          <w:rFonts w:ascii="Cambria" w:eastAsia="Cambria" w:hAnsi="Cambria" w:cs="Cambria"/>
          <w:sz w:val="20"/>
          <w:szCs w:val="20"/>
          <w:u w:color="000000"/>
          <w:lang w:eastAsia="es-ES"/>
        </w:rPr>
        <w:t>It</w:t>
      </w:r>
      <w:r w:rsidRPr="004B36F7">
        <w:rPr>
          <w:rFonts w:ascii="Cambria" w:eastAsia="Cambria" w:hAnsi="Cambria" w:cs="Cambria"/>
          <w:sz w:val="20"/>
          <w:szCs w:val="20"/>
          <w:u w:color="000000"/>
          <w:lang w:eastAsia="es-ES"/>
        </w:rPr>
        <w:t xml:space="preserve"> highlight</w:t>
      </w:r>
      <w:r>
        <w:rPr>
          <w:rFonts w:ascii="Cambria" w:eastAsia="Cambria" w:hAnsi="Cambria" w:cs="Cambria"/>
          <w:sz w:val="20"/>
          <w:szCs w:val="20"/>
          <w:u w:color="000000"/>
          <w:lang w:eastAsia="es-ES"/>
        </w:rPr>
        <w:t>s</w:t>
      </w:r>
      <w:r w:rsidRPr="004B36F7">
        <w:rPr>
          <w:rFonts w:ascii="Cambria" w:eastAsia="Cambria" w:hAnsi="Cambria" w:cs="Cambria"/>
          <w:sz w:val="20"/>
          <w:szCs w:val="20"/>
          <w:u w:color="000000"/>
          <w:lang w:eastAsia="es-ES"/>
        </w:rPr>
        <w:t xml:space="preserve"> that the Prosecutor's Office did not open the </w:t>
      </w:r>
      <w:r w:rsidRPr="004B36F7">
        <w:rPr>
          <w:rFonts w:ascii="Cambria" w:eastAsia="Cambria" w:hAnsi="Cambria" w:cs="Cambria"/>
          <w:sz w:val="20"/>
          <w:szCs w:val="20"/>
          <w:u w:color="000000"/>
          <w:lang w:eastAsia="es-ES"/>
        </w:rPr>
        <w:lastRenderedPageBreak/>
        <w:t>relevant administrative investigation file until June 2009, despite its duty to investigate ex officio since it had been notified of the facts in 2004</w:t>
      </w:r>
      <w:r>
        <w:rPr>
          <w:rFonts w:ascii="Cambria" w:eastAsia="Cambria" w:hAnsi="Cambria" w:cs="Cambria"/>
          <w:sz w:val="20"/>
          <w:szCs w:val="20"/>
          <w:u w:color="000000"/>
          <w:lang w:eastAsia="es-ES"/>
        </w:rPr>
        <w:t xml:space="preserve"> through the report of the </w:t>
      </w:r>
      <w:r w:rsidRPr="00222FF7">
        <w:rPr>
          <w:rFonts w:ascii="Cambria" w:eastAsia="Cambria" w:hAnsi="Cambria" w:cs="Cambria"/>
          <w:sz w:val="20"/>
          <w:szCs w:val="20"/>
          <w:u w:color="000000"/>
          <w:lang w:eastAsia="es-ES"/>
        </w:rPr>
        <w:t>Prosecutor for the Defense of Human Rights</w:t>
      </w:r>
      <w:r>
        <w:rPr>
          <w:rFonts w:ascii="Cambria" w:eastAsia="Cambria" w:hAnsi="Cambria" w:cs="Cambria"/>
          <w:sz w:val="20"/>
          <w:szCs w:val="20"/>
          <w:u w:color="000000"/>
          <w:lang w:eastAsia="es-ES"/>
        </w:rPr>
        <w:t>’ Office</w:t>
      </w:r>
      <w:r w:rsidRPr="004B36F7">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It</w:t>
      </w:r>
      <w:r w:rsidRPr="004B36F7">
        <w:rPr>
          <w:rFonts w:ascii="Cambria" w:eastAsia="Cambria" w:hAnsi="Cambria" w:cs="Cambria"/>
          <w:sz w:val="20"/>
          <w:szCs w:val="20"/>
          <w:u w:color="000000"/>
          <w:lang w:eastAsia="es-ES"/>
        </w:rPr>
        <w:t xml:space="preserve"> also maintain</w:t>
      </w:r>
      <w:r>
        <w:rPr>
          <w:rFonts w:ascii="Cambria" w:eastAsia="Cambria" w:hAnsi="Cambria" w:cs="Cambria"/>
          <w:sz w:val="20"/>
          <w:szCs w:val="20"/>
          <w:u w:color="000000"/>
          <w:lang w:eastAsia="es-ES"/>
        </w:rPr>
        <w:t>s</w:t>
      </w:r>
      <w:r w:rsidRPr="004B36F7">
        <w:rPr>
          <w:rFonts w:ascii="Cambria" w:eastAsia="Cambria" w:hAnsi="Cambria" w:cs="Cambria"/>
          <w:sz w:val="20"/>
          <w:szCs w:val="20"/>
          <w:u w:color="000000"/>
          <w:lang w:eastAsia="es-ES"/>
        </w:rPr>
        <w:t xml:space="preserve"> that the Prosecutor's investigations have not complied with the principle of reasonable time because in 2018 the proce</w:t>
      </w:r>
      <w:r>
        <w:rPr>
          <w:rFonts w:ascii="Cambria" w:eastAsia="Cambria" w:hAnsi="Cambria" w:cs="Cambria"/>
          <w:sz w:val="20"/>
          <w:szCs w:val="20"/>
          <w:u w:color="000000"/>
          <w:lang w:eastAsia="es-ES"/>
        </w:rPr>
        <w:t>edings</w:t>
      </w:r>
      <w:r w:rsidRPr="004B36F7">
        <w:rPr>
          <w:rFonts w:ascii="Cambria" w:eastAsia="Cambria" w:hAnsi="Cambria" w:cs="Cambria"/>
          <w:sz w:val="20"/>
          <w:szCs w:val="20"/>
          <w:u w:color="000000"/>
          <w:lang w:eastAsia="es-ES"/>
        </w:rPr>
        <w:t xml:space="preserve"> continued in the stage of initial investigation despite having passed 9 years of the opening of the file. </w:t>
      </w:r>
      <w:r>
        <w:rPr>
          <w:rFonts w:ascii="Cambria" w:eastAsia="Cambria" w:hAnsi="Cambria" w:cs="Cambria"/>
          <w:sz w:val="20"/>
          <w:szCs w:val="20"/>
          <w:u w:color="000000"/>
          <w:lang w:eastAsia="es-ES"/>
        </w:rPr>
        <w:t>The petitioner</w:t>
      </w:r>
      <w:r w:rsidRPr="004B36F7">
        <w:rPr>
          <w:rFonts w:ascii="Cambria" w:eastAsia="Cambria" w:hAnsi="Cambria" w:cs="Cambria"/>
          <w:sz w:val="20"/>
          <w:szCs w:val="20"/>
          <w:u w:color="000000"/>
          <w:lang w:eastAsia="es-ES"/>
        </w:rPr>
        <w:t xml:space="preserve"> allege</w:t>
      </w:r>
      <w:r>
        <w:rPr>
          <w:rFonts w:ascii="Cambria" w:eastAsia="Cambria" w:hAnsi="Cambria" w:cs="Cambria"/>
          <w:sz w:val="20"/>
          <w:szCs w:val="20"/>
          <w:u w:color="000000"/>
          <w:lang w:eastAsia="es-ES"/>
        </w:rPr>
        <w:t>s</w:t>
      </w:r>
      <w:r w:rsidRPr="004B36F7">
        <w:rPr>
          <w:rFonts w:ascii="Cambria" w:eastAsia="Cambria" w:hAnsi="Cambria" w:cs="Cambria"/>
          <w:sz w:val="20"/>
          <w:szCs w:val="20"/>
          <w:u w:color="000000"/>
          <w:lang w:eastAsia="es-ES"/>
        </w:rPr>
        <w:t xml:space="preserve"> that lapses of passivity and inaction </w:t>
      </w:r>
      <w:r>
        <w:rPr>
          <w:rFonts w:ascii="Cambria" w:eastAsia="Cambria" w:hAnsi="Cambria" w:cs="Cambria"/>
          <w:sz w:val="20"/>
          <w:szCs w:val="20"/>
          <w:u w:color="000000"/>
          <w:lang w:eastAsia="es-ES"/>
        </w:rPr>
        <w:t>by</w:t>
      </w:r>
      <w:r w:rsidRPr="004B36F7">
        <w:rPr>
          <w:rFonts w:ascii="Cambria" w:eastAsia="Cambria" w:hAnsi="Cambria" w:cs="Cambria"/>
          <w:sz w:val="20"/>
          <w:szCs w:val="20"/>
          <w:u w:color="000000"/>
          <w:lang w:eastAsia="es-ES"/>
        </w:rPr>
        <w:t xml:space="preserve"> Prosecutor's Office </w:t>
      </w:r>
      <w:r>
        <w:rPr>
          <w:rFonts w:ascii="Cambria" w:eastAsia="Cambria" w:hAnsi="Cambria" w:cs="Cambria"/>
          <w:sz w:val="20"/>
          <w:szCs w:val="20"/>
          <w:u w:color="000000"/>
          <w:lang w:eastAsia="es-ES"/>
        </w:rPr>
        <w:t>can be</w:t>
      </w:r>
      <w:r w:rsidRPr="004B36F7">
        <w:rPr>
          <w:rFonts w:ascii="Cambria" w:eastAsia="Cambria" w:hAnsi="Cambria" w:cs="Cambria"/>
          <w:sz w:val="20"/>
          <w:szCs w:val="20"/>
          <w:u w:color="000000"/>
          <w:lang w:eastAsia="es-ES"/>
        </w:rPr>
        <w:t xml:space="preserve"> identified, as well as delays in the execution of the procedures ordered.</w:t>
      </w:r>
      <w:r>
        <w:rPr>
          <w:rStyle w:val="FootnoteReference"/>
          <w:rFonts w:ascii="Cambria" w:eastAsia="Cambria" w:hAnsi="Cambria" w:cs="Cambria"/>
          <w:sz w:val="20"/>
          <w:szCs w:val="20"/>
          <w:u w:color="000000"/>
          <w:lang w:eastAsia="es-ES"/>
        </w:rPr>
        <w:footnoteReference w:id="7"/>
      </w:r>
    </w:p>
    <w:p w14:paraId="7026DA3F" w14:textId="77777777" w:rsidR="00AE0280" w:rsidRPr="008675A0" w:rsidRDefault="00AE0280" w:rsidP="00AE0280">
      <w:pPr>
        <w:numPr>
          <w:ilvl w:val="0"/>
          <w:numId w:val="56"/>
        </w:numPr>
        <w:suppressAutoHyphens/>
        <w:spacing w:after="120"/>
        <w:jc w:val="both"/>
        <w:rPr>
          <w:sz w:val="20"/>
          <w:szCs w:val="20"/>
        </w:rPr>
      </w:pPr>
      <w:r w:rsidRPr="008675A0">
        <w:rPr>
          <w:rFonts w:ascii="Cambria" w:eastAsia="Cambria" w:hAnsi="Cambria" w:cs="Cambria"/>
          <w:sz w:val="20"/>
          <w:szCs w:val="20"/>
          <w:u w:color="000000"/>
          <w:lang w:eastAsia="es-ES"/>
        </w:rPr>
        <w:t>The State, for its part, recognizes that in the context of the armed conflict that took place in the country between 1980 and 1981, serious human rights violations were committed and indicates that in 2009 it defined a policy of reparation and recognition of dignity of the victims</w:t>
      </w:r>
      <w:r>
        <w:rPr>
          <w:rFonts w:ascii="Cambria" w:eastAsia="Cambria" w:hAnsi="Cambria" w:cs="Cambria"/>
          <w:sz w:val="20"/>
          <w:szCs w:val="20"/>
          <w:u w:color="000000"/>
          <w:lang w:eastAsia="es-ES"/>
        </w:rPr>
        <w:t>.</w:t>
      </w:r>
      <w:r w:rsidRPr="008675A0">
        <w:rPr>
          <w:rFonts w:ascii="Cambria" w:eastAsia="Cambria" w:hAnsi="Cambria" w:cs="Cambria"/>
          <w:sz w:val="20"/>
          <w:szCs w:val="20"/>
          <w:u w:color="000000"/>
          <w:lang w:eastAsia="es-ES"/>
        </w:rPr>
        <w:t xml:space="preserve"> It indicates that the Search Commission initiated ex officio investigations in 2012 related to the forced disappearance of the alleged victims within which investigations were carried out at the scen</w:t>
      </w:r>
      <w:r>
        <w:rPr>
          <w:rFonts w:ascii="Cambria" w:eastAsia="Cambria" w:hAnsi="Cambria" w:cs="Cambria"/>
          <w:sz w:val="20"/>
          <w:szCs w:val="20"/>
          <w:u w:color="000000"/>
          <w:lang w:eastAsia="es-ES"/>
        </w:rPr>
        <w:t>e of the crime</w:t>
      </w:r>
      <w:r w:rsidRPr="008675A0">
        <w:rPr>
          <w:rFonts w:ascii="Cambria" w:eastAsia="Cambria" w:hAnsi="Cambria" w:cs="Cambria"/>
          <w:sz w:val="20"/>
          <w:szCs w:val="20"/>
          <w:u w:color="000000"/>
          <w:lang w:eastAsia="es-ES"/>
        </w:rPr>
        <w:t xml:space="preserve">, documentary investigations in administrative and judicial archives and interviews with family members, eyewitnesses, informants and survivors. It emphasizes that the Commission initiated a process of review of the protection and adoption files processed between 1980 and 1984 in order to verify the possibility that children </w:t>
      </w:r>
      <w:r>
        <w:rPr>
          <w:rFonts w:ascii="Cambria" w:eastAsia="Cambria" w:hAnsi="Cambria" w:cs="Cambria"/>
          <w:sz w:val="20"/>
          <w:szCs w:val="20"/>
          <w:u w:color="000000"/>
          <w:lang w:eastAsia="es-ES"/>
        </w:rPr>
        <w:t>labeled</w:t>
      </w:r>
      <w:r w:rsidRPr="008675A0">
        <w:rPr>
          <w:rFonts w:ascii="Cambria" w:eastAsia="Cambria" w:hAnsi="Cambria" w:cs="Cambria"/>
          <w:sz w:val="20"/>
          <w:szCs w:val="20"/>
          <w:u w:color="000000"/>
          <w:lang w:eastAsia="es-ES"/>
        </w:rPr>
        <w:t xml:space="preserve"> as disappeared had been processed for adoption, without finding evidence that this would have happened to the alleged victims.</w:t>
      </w:r>
      <w:r>
        <w:rPr>
          <w:rStyle w:val="FootnoteReference"/>
          <w:rFonts w:ascii="Cambria" w:eastAsia="Cambria" w:hAnsi="Cambria" w:cs="Cambria"/>
          <w:sz w:val="20"/>
          <w:szCs w:val="20"/>
          <w:u w:color="000000"/>
          <w:lang w:eastAsia="es-ES"/>
        </w:rPr>
        <w:footnoteReference w:id="8"/>
      </w:r>
      <w:r w:rsidRPr="008675A0">
        <w:rPr>
          <w:rFonts w:ascii="Cambria" w:eastAsia="Cambria" w:hAnsi="Cambria" w:cs="Cambria"/>
          <w:sz w:val="20"/>
          <w:szCs w:val="20"/>
          <w:u w:color="000000"/>
          <w:lang w:eastAsia="es-ES"/>
        </w:rPr>
        <w:t xml:space="preserve"> It highlights that the Commission's investigations remain open and active.</w:t>
      </w:r>
    </w:p>
    <w:p w14:paraId="1D8F8E69" w14:textId="77777777" w:rsidR="00AE0280" w:rsidRPr="002528BD" w:rsidRDefault="00AE0280" w:rsidP="00AE0280">
      <w:pPr>
        <w:numPr>
          <w:ilvl w:val="0"/>
          <w:numId w:val="56"/>
        </w:numPr>
        <w:suppressAutoHyphens/>
        <w:spacing w:after="120"/>
        <w:jc w:val="both"/>
        <w:rPr>
          <w:rFonts w:ascii="Cambria" w:hAnsi="Cambria"/>
          <w:sz w:val="20"/>
          <w:szCs w:val="20"/>
        </w:rPr>
      </w:pPr>
      <w:r w:rsidRPr="002528BD">
        <w:rPr>
          <w:rFonts w:ascii="Cambria" w:eastAsia="Cambria" w:hAnsi="Cambria" w:cs="Cambria"/>
          <w:sz w:val="20"/>
          <w:szCs w:val="20"/>
          <w:u w:color="000000"/>
          <w:lang w:eastAsia="es-ES"/>
        </w:rPr>
        <w:t>It also highlights the investigations carried out by the Office of the Attorney General of the Republic corresponding to file 482-UDCV-2000-SV</w:t>
      </w:r>
      <w:r>
        <w:rPr>
          <w:rFonts w:ascii="Cambria" w:eastAsia="Cambria" w:hAnsi="Cambria" w:cs="Cambria"/>
          <w:sz w:val="20"/>
          <w:szCs w:val="20"/>
          <w:u w:color="000000"/>
          <w:lang w:eastAsia="es-ES"/>
        </w:rPr>
        <w:t xml:space="preserve"> which was opened by the Prosecutor’s Office of San Vicente to investigate</w:t>
      </w:r>
      <w:r w:rsidRPr="002528BD">
        <w:rPr>
          <w:rFonts w:ascii="Cambria" w:eastAsia="Cambria" w:hAnsi="Cambria" w:cs="Cambria"/>
          <w:sz w:val="20"/>
          <w:szCs w:val="20"/>
          <w:u w:color="000000"/>
          <w:lang w:eastAsia="es-ES"/>
        </w:rPr>
        <w:t xml:space="preserve"> the deprivation of</w:t>
      </w:r>
      <w:r>
        <w:rPr>
          <w:rFonts w:ascii="Cambria" w:eastAsia="Cambria" w:hAnsi="Cambria" w:cs="Cambria"/>
          <w:sz w:val="20"/>
          <w:szCs w:val="20"/>
          <w:u w:color="000000"/>
          <w:lang w:eastAsia="es-ES"/>
        </w:rPr>
        <w:t xml:space="preserve"> liberty of the alleged victims.  It highlights that these investigations</w:t>
      </w:r>
      <w:r w:rsidRPr="002528BD">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 xml:space="preserve">remain open and </w:t>
      </w:r>
      <w:proofErr w:type="spellStart"/>
      <w:r>
        <w:rPr>
          <w:rFonts w:ascii="Cambria" w:eastAsia="Cambria" w:hAnsi="Cambria" w:cs="Cambria"/>
          <w:sz w:val="20"/>
          <w:szCs w:val="20"/>
          <w:u w:color="000000"/>
          <w:lang w:eastAsia="es-ES"/>
        </w:rPr>
        <w:t>active.</w:t>
      </w:r>
      <w:r w:rsidRPr="002528BD">
        <w:rPr>
          <w:rFonts w:ascii="Cambria" w:eastAsia="Cambria" w:hAnsi="Cambria" w:cs="Cambria"/>
          <w:sz w:val="20"/>
          <w:szCs w:val="20"/>
          <w:u w:color="000000"/>
          <w:lang w:eastAsia="es-ES"/>
        </w:rPr>
        <w:t>It</w:t>
      </w:r>
      <w:proofErr w:type="spellEnd"/>
      <w:r w:rsidRPr="002528BD">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affirms</w:t>
      </w:r>
      <w:r w:rsidRPr="002528BD">
        <w:rPr>
          <w:rFonts w:ascii="Cambria" w:eastAsia="Cambria" w:hAnsi="Cambria" w:cs="Cambria"/>
          <w:sz w:val="20"/>
          <w:szCs w:val="20"/>
          <w:u w:color="000000"/>
          <w:lang w:eastAsia="es-ES"/>
        </w:rPr>
        <w:t xml:space="preserve"> that in the framework of these investigations, proceedings such as requests for information have been carried out by the media, the Red Cross, the Ministry of National Defense and the Ministry of Foreign Affairs. </w:t>
      </w:r>
      <w:r>
        <w:rPr>
          <w:rFonts w:ascii="Cambria" w:eastAsia="Cambria" w:hAnsi="Cambria" w:cs="Cambria"/>
          <w:sz w:val="20"/>
          <w:szCs w:val="20"/>
          <w:u w:color="000000"/>
          <w:lang w:eastAsia="es-ES"/>
        </w:rPr>
        <w:t>It</w:t>
      </w:r>
      <w:r w:rsidRPr="002528BD">
        <w:rPr>
          <w:rFonts w:ascii="Cambria" w:eastAsia="Cambria" w:hAnsi="Cambria" w:cs="Cambria"/>
          <w:sz w:val="20"/>
          <w:szCs w:val="20"/>
          <w:u w:color="000000"/>
          <w:lang w:eastAsia="es-ES"/>
        </w:rPr>
        <w:t xml:space="preserve"> adds that the Ministry of Defense has also made provisions for the investigation of the facts raised, requiring the Joint Chiefs of Staff of the Armed Forces to carry out an exhaustive investigation in the archives of the different military units mentioned in the petition. </w:t>
      </w:r>
      <w:r>
        <w:rPr>
          <w:rFonts w:ascii="Cambria" w:eastAsia="Cambria" w:hAnsi="Cambria" w:cs="Cambria"/>
          <w:sz w:val="20"/>
          <w:szCs w:val="20"/>
          <w:u w:color="000000"/>
          <w:lang w:eastAsia="es-ES"/>
        </w:rPr>
        <w:t>It</w:t>
      </w:r>
      <w:r w:rsidRPr="002528BD">
        <w:rPr>
          <w:rFonts w:ascii="Cambria" w:eastAsia="Cambria" w:hAnsi="Cambria" w:cs="Cambria"/>
          <w:sz w:val="20"/>
          <w:szCs w:val="20"/>
          <w:u w:color="000000"/>
          <w:lang w:eastAsia="es-ES"/>
        </w:rPr>
        <w:t xml:space="preserve"> points out that, despite the fact that this investigation was carried out in the presence of senior officials of the Joint Chiefs of Staff and specialized file technicians, no information was found on the alleged forced disappearance of the alleged victims. </w:t>
      </w:r>
      <w:r>
        <w:rPr>
          <w:rFonts w:ascii="Cambria" w:eastAsia="Cambria" w:hAnsi="Cambria" w:cs="Cambria"/>
          <w:sz w:val="20"/>
          <w:szCs w:val="20"/>
          <w:u w:color="000000"/>
          <w:lang w:eastAsia="es-ES"/>
        </w:rPr>
        <w:t>It c</w:t>
      </w:r>
      <w:r w:rsidRPr="002528BD">
        <w:rPr>
          <w:rFonts w:ascii="Cambria" w:eastAsia="Cambria" w:hAnsi="Cambria" w:cs="Cambria"/>
          <w:sz w:val="20"/>
          <w:szCs w:val="20"/>
          <w:u w:color="000000"/>
          <w:lang w:eastAsia="es-ES"/>
        </w:rPr>
        <w:t xml:space="preserve">larifies that this Ministry has not ruled on the non-existence of the military operation Lieutenant Colonel Mario </w:t>
      </w:r>
      <w:proofErr w:type="spellStart"/>
      <w:r w:rsidRPr="002528BD">
        <w:rPr>
          <w:rFonts w:ascii="Cambria" w:eastAsia="Cambria" w:hAnsi="Cambria" w:cs="Cambria"/>
          <w:sz w:val="20"/>
          <w:szCs w:val="20"/>
          <w:u w:color="000000"/>
          <w:lang w:eastAsia="es-ES"/>
        </w:rPr>
        <w:t>Azenón</w:t>
      </w:r>
      <w:proofErr w:type="spellEnd"/>
      <w:r w:rsidRPr="002528BD">
        <w:rPr>
          <w:rFonts w:ascii="Cambria" w:eastAsia="Cambria" w:hAnsi="Cambria" w:cs="Cambria"/>
          <w:sz w:val="20"/>
          <w:szCs w:val="20"/>
          <w:u w:color="000000"/>
          <w:lang w:eastAsia="es-ES"/>
        </w:rPr>
        <w:t xml:space="preserve"> Palma, only on the absence of records regarding the alleged disappearance of the alleged victims.</w:t>
      </w:r>
    </w:p>
    <w:p w14:paraId="27571ECC" w14:textId="77777777" w:rsidR="00AE0280" w:rsidRPr="004C56BD" w:rsidRDefault="00AE0280" w:rsidP="00AE0280">
      <w:pPr>
        <w:pStyle w:val="ListParagraph"/>
        <w:numPr>
          <w:ilvl w:val="0"/>
          <w:numId w:val="56"/>
        </w:numPr>
        <w:suppressAutoHyphens/>
        <w:spacing w:after="120"/>
        <w:jc w:val="both"/>
        <w:rPr>
          <w:sz w:val="20"/>
          <w:szCs w:val="20"/>
        </w:rPr>
      </w:pPr>
      <w:r>
        <w:rPr>
          <w:sz w:val="20"/>
          <w:szCs w:val="20"/>
        </w:rPr>
        <w:t>It a</w:t>
      </w:r>
      <w:r w:rsidRPr="00C02896">
        <w:rPr>
          <w:sz w:val="20"/>
          <w:szCs w:val="20"/>
        </w:rPr>
        <w:t>dds that in 2018 the Attorney General's Office publicly launched its “Policy of criminal prosecution of war crimes and crimes against humanity occurred in the context of the armed conflict in El Salvador” which focus</w:t>
      </w:r>
      <w:r>
        <w:rPr>
          <w:sz w:val="20"/>
          <w:szCs w:val="20"/>
        </w:rPr>
        <w:t>es</w:t>
      </w:r>
      <w:r w:rsidRPr="00C02896">
        <w:rPr>
          <w:sz w:val="20"/>
          <w:szCs w:val="20"/>
        </w:rPr>
        <w:t xml:space="preserve"> </w:t>
      </w:r>
      <w:r>
        <w:rPr>
          <w:sz w:val="20"/>
          <w:szCs w:val="20"/>
        </w:rPr>
        <w:t>its</w:t>
      </w:r>
      <w:r w:rsidRPr="00C02896">
        <w:rPr>
          <w:sz w:val="20"/>
          <w:szCs w:val="20"/>
        </w:rPr>
        <w:t xml:space="preserve"> attention </w:t>
      </w:r>
      <w:r>
        <w:rPr>
          <w:sz w:val="20"/>
          <w:szCs w:val="20"/>
        </w:rPr>
        <w:t>on</w:t>
      </w:r>
      <w:r w:rsidRPr="00C02896">
        <w:rPr>
          <w:sz w:val="20"/>
          <w:szCs w:val="20"/>
        </w:rPr>
        <w:t xml:space="preserve"> victims and the fight against impunity and has a gender</w:t>
      </w:r>
      <w:r>
        <w:rPr>
          <w:sz w:val="20"/>
          <w:szCs w:val="20"/>
        </w:rPr>
        <w:t xml:space="preserve"> </w:t>
      </w:r>
      <w:r w:rsidRPr="00C02896">
        <w:rPr>
          <w:sz w:val="20"/>
          <w:szCs w:val="20"/>
        </w:rPr>
        <w:t xml:space="preserve">approach. It also emphasizes that the President of the Republic has requested the creation of a “Military Archives Review Commission linked to the past internal armed conflict” which will include, among other actors, a person representing the human rights organizations designated by the President of the Republic of a list of three that they present. </w:t>
      </w:r>
      <w:r>
        <w:rPr>
          <w:sz w:val="20"/>
          <w:szCs w:val="20"/>
        </w:rPr>
        <w:t>It r</w:t>
      </w:r>
      <w:r w:rsidRPr="00C02896">
        <w:rPr>
          <w:sz w:val="20"/>
          <w:szCs w:val="20"/>
        </w:rPr>
        <w:t xml:space="preserve">equests that the Commission take into consideration that the institutional actions carried out for the investigation of the alleged disappearance of the alleged victims are currently in process; </w:t>
      </w:r>
      <w:r>
        <w:rPr>
          <w:sz w:val="20"/>
          <w:szCs w:val="20"/>
        </w:rPr>
        <w:t>t</w:t>
      </w:r>
      <w:r w:rsidRPr="00C02896">
        <w:rPr>
          <w:sz w:val="20"/>
          <w:szCs w:val="20"/>
        </w:rPr>
        <w:t xml:space="preserve">herefore, it considers that the State has not exhausted its possibility of responding to the families of the victims of this case, through the action of </w:t>
      </w:r>
      <w:r>
        <w:rPr>
          <w:sz w:val="20"/>
          <w:szCs w:val="20"/>
        </w:rPr>
        <w:t>domestic</w:t>
      </w:r>
      <w:r w:rsidRPr="00C02896">
        <w:rPr>
          <w:sz w:val="20"/>
          <w:szCs w:val="20"/>
        </w:rPr>
        <w:t xml:space="preserve"> institution</w:t>
      </w:r>
      <w:r>
        <w:rPr>
          <w:sz w:val="20"/>
          <w:szCs w:val="20"/>
        </w:rPr>
        <w:t>s</w:t>
      </w:r>
      <w:r w:rsidRPr="00C02896">
        <w:rPr>
          <w:sz w:val="20"/>
          <w:szCs w:val="20"/>
        </w:rPr>
        <w:t>.</w:t>
      </w:r>
    </w:p>
    <w:p w14:paraId="54454AFB" w14:textId="77777777" w:rsidR="00AE0280" w:rsidRPr="00666340" w:rsidRDefault="00AE0280" w:rsidP="00AE0280">
      <w:pPr>
        <w:pStyle w:val="ListParagraph"/>
        <w:numPr>
          <w:ilvl w:val="0"/>
          <w:numId w:val="59"/>
        </w:numPr>
        <w:suppressAutoHyphens/>
        <w:spacing w:after="120"/>
        <w:jc w:val="both"/>
        <w:rPr>
          <w:sz w:val="20"/>
          <w:szCs w:val="20"/>
        </w:rPr>
      </w:pPr>
      <w:r w:rsidRPr="00666340">
        <w:rPr>
          <w:b/>
          <w:bCs/>
          <w:sz w:val="20"/>
          <w:szCs w:val="20"/>
        </w:rPr>
        <w:t xml:space="preserve">EXHAUSTION OF LOCAL REMEDIES AND TIMELINESS OF THE PETITION </w:t>
      </w:r>
    </w:p>
    <w:p w14:paraId="015A54FB" w14:textId="77777777" w:rsidR="00AE0280" w:rsidRDefault="00AE0280" w:rsidP="00AE0280">
      <w:pPr>
        <w:pStyle w:val="ListParagraph"/>
        <w:numPr>
          <w:ilvl w:val="0"/>
          <w:numId w:val="56"/>
        </w:numPr>
        <w:suppressAutoHyphens/>
        <w:spacing w:after="120"/>
        <w:jc w:val="both"/>
        <w:rPr>
          <w:sz w:val="20"/>
          <w:szCs w:val="20"/>
        </w:rPr>
      </w:pPr>
      <w:r w:rsidRPr="00041DB8">
        <w:rPr>
          <w:sz w:val="20"/>
          <w:szCs w:val="20"/>
        </w:rPr>
        <w:t xml:space="preserve">The Commission observes that in the present case, the State has alleged that its possibility of responding to the families of the alleged victims through its </w:t>
      </w:r>
      <w:r>
        <w:rPr>
          <w:sz w:val="20"/>
          <w:szCs w:val="20"/>
        </w:rPr>
        <w:t>domestic institutions</w:t>
      </w:r>
      <w:r w:rsidRPr="00041DB8">
        <w:rPr>
          <w:sz w:val="20"/>
          <w:szCs w:val="20"/>
        </w:rPr>
        <w:t xml:space="preserve"> is not exhausted as multiple state authorities keep investigations</w:t>
      </w:r>
      <w:r>
        <w:rPr>
          <w:sz w:val="20"/>
          <w:szCs w:val="20"/>
        </w:rPr>
        <w:t xml:space="preserve"> open and active</w:t>
      </w:r>
      <w:r w:rsidRPr="00041DB8">
        <w:rPr>
          <w:sz w:val="20"/>
          <w:szCs w:val="20"/>
        </w:rPr>
        <w:t xml:space="preserve"> aimed at clarifying the denounced facts</w:t>
      </w:r>
      <w:r>
        <w:rPr>
          <w:sz w:val="20"/>
          <w:szCs w:val="20"/>
        </w:rPr>
        <w:t>.</w:t>
      </w:r>
      <w:r w:rsidRPr="00041DB8">
        <w:rPr>
          <w:sz w:val="20"/>
          <w:szCs w:val="20"/>
        </w:rPr>
        <w:t xml:space="preserve"> The petitioner, on the other hand, considers that the Prosecutor's Office has not complied with the reasonable period of time, since more than 9 years after the process began, it remain</w:t>
      </w:r>
      <w:r>
        <w:rPr>
          <w:sz w:val="20"/>
          <w:szCs w:val="20"/>
        </w:rPr>
        <w:t>s</w:t>
      </w:r>
      <w:r w:rsidRPr="00041DB8">
        <w:rPr>
          <w:sz w:val="20"/>
          <w:szCs w:val="20"/>
        </w:rPr>
        <w:t xml:space="preserve"> in the initial investigation stage</w:t>
      </w:r>
      <w:r>
        <w:rPr>
          <w:sz w:val="20"/>
          <w:szCs w:val="20"/>
        </w:rPr>
        <w:t xml:space="preserve"> and the state has not contributed elements that would allow providing answer to the family members of this case’s victims</w:t>
      </w:r>
      <w:r w:rsidRPr="00041DB8">
        <w:rPr>
          <w:sz w:val="20"/>
          <w:szCs w:val="20"/>
        </w:rPr>
        <w:t xml:space="preserve">. </w:t>
      </w:r>
    </w:p>
    <w:p w14:paraId="017AD3D7" w14:textId="77777777" w:rsidR="00AE0280" w:rsidRPr="00041DB8" w:rsidRDefault="00AE0280" w:rsidP="00AE0280">
      <w:pPr>
        <w:pStyle w:val="ListParagraph"/>
        <w:numPr>
          <w:ilvl w:val="0"/>
          <w:numId w:val="56"/>
        </w:numPr>
        <w:suppressAutoHyphens/>
        <w:spacing w:after="120"/>
        <w:jc w:val="both"/>
        <w:rPr>
          <w:sz w:val="20"/>
          <w:szCs w:val="20"/>
        </w:rPr>
      </w:pPr>
      <w:r w:rsidRPr="00041DB8">
        <w:rPr>
          <w:sz w:val="20"/>
          <w:szCs w:val="20"/>
        </w:rPr>
        <w:t xml:space="preserve">Given the parties' arguments, the Commission takes into consideration that the whereabouts of the alleged victims are still unknown despite the fact that more than 36 years have elapsed since the date on which the disappearance allegedly occurred </w:t>
      </w:r>
      <w:r>
        <w:rPr>
          <w:sz w:val="20"/>
          <w:szCs w:val="20"/>
        </w:rPr>
        <w:t xml:space="preserve">and that </w:t>
      </w:r>
      <w:r w:rsidRPr="00041DB8">
        <w:rPr>
          <w:sz w:val="20"/>
          <w:szCs w:val="20"/>
        </w:rPr>
        <w:t>the State was aware of the possible enforced disappearance since at le</w:t>
      </w:r>
      <w:r>
        <w:rPr>
          <w:sz w:val="20"/>
          <w:szCs w:val="20"/>
        </w:rPr>
        <w:t>ast May 31, 1996, date on which</w:t>
      </w:r>
      <w:r w:rsidRPr="00041DB8">
        <w:rPr>
          <w:sz w:val="20"/>
          <w:szCs w:val="20"/>
        </w:rPr>
        <w:t xml:space="preserve"> </w:t>
      </w:r>
      <w:r>
        <w:rPr>
          <w:sz w:val="20"/>
          <w:szCs w:val="20"/>
        </w:rPr>
        <w:t>(</w:t>
      </w:r>
      <w:r w:rsidRPr="00041DB8">
        <w:rPr>
          <w:sz w:val="20"/>
          <w:szCs w:val="20"/>
        </w:rPr>
        <w:t>according to a resolution whose copy is on file</w:t>
      </w:r>
      <w:r>
        <w:rPr>
          <w:sz w:val="20"/>
          <w:szCs w:val="20"/>
        </w:rPr>
        <w:t>)</w:t>
      </w:r>
      <w:r w:rsidRPr="00041DB8">
        <w:rPr>
          <w:sz w:val="20"/>
          <w:szCs w:val="20"/>
        </w:rPr>
        <w:t xml:space="preserve">, the alleged disappearance was reported to the </w:t>
      </w:r>
      <w:r>
        <w:rPr>
          <w:sz w:val="20"/>
          <w:szCs w:val="20"/>
        </w:rPr>
        <w:t>Prosecutor’s Office</w:t>
      </w:r>
      <w:r w:rsidRPr="00041DB8">
        <w:rPr>
          <w:sz w:val="20"/>
          <w:szCs w:val="20"/>
        </w:rPr>
        <w:t xml:space="preserve"> for the Defense </w:t>
      </w:r>
      <w:r>
        <w:rPr>
          <w:sz w:val="20"/>
          <w:szCs w:val="20"/>
        </w:rPr>
        <w:t xml:space="preserve">of Human Rights. </w:t>
      </w:r>
      <w:r w:rsidRPr="00041DB8">
        <w:rPr>
          <w:sz w:val="20"/>
          <w:szCs w:val="20"/>
        </w:rPr>
        <w:t xml:space="preserve">Based on these considerations, </w:t>
      </w:r>
      <w:r>
        <w:rPr>
          <w:sz w:val="20"/>
          <w:szCs w:val="20"/>
        </w:rPr>
        <w:t>the Commission</w:t>
      </w:r>
      <w:r w:rsidRPr="00041DB8">
        <w:rPr>
          <w:sz w:val="20"/>
          <w:szCs w:val="20"/>
        </w:rPr>
        <w:t xml:space="preserve"> concludes that the exception to the exhaustion of </w:t>
      </w:r>
      <w:r w:rsidRPr="00041DB8">
        <w:rPr>
          <w:sz w:val="20"/>
          <w:szCs w:val="20"/>
        </w:rPr>
        <w:lastRenderedPageBreak/>
        <w:t xml:space="preserve">domestic remedies contained in Article 46.2 (c) of the American Convention is applicable to the present petition and that it was presented within a reasonable period of time under the terms of Article 32 (2) of the </w:t>
      </w:r>
      <w:r>
        <w:rPr>
          <w:sz w:val="20"/>
          <w:szCs w:val="20"/>
        </w:rPr>
        <w:t xml:space="preserve">Rules of the </w:t>
      </w:r>
      <w:r w:rsidRPr="00041DB8">
        <w:rPr>
          <w:sz w:val="20"/>
          <w:szCs w:val="20"/>
        </w:rPr>
        <w:t xml:space="preserve">Commission. This determination does not prejudge </w:t>
      </w:r>
      <w:r>
        <w:rPr>
          <w:sz w:val="20"/>
          <w:szCs w:val="20"/>
        </w:rPr>
        <w:t xml:space="preserve">on </w:t>
      </w:r>
      <w:r w:rsidRPr="00041DB8">
        <w:rPr>
          <w:sz w:val="20"/>
          <w:szCs w:val="20"/>
        </w:rPr>
        <w:t>the merits and is without prejudice to the fact that, at the merits stage, the Commission can assess the information provided by the State</w:t>
      </w:r>
      <w:r>
        <w:rPr>
          <w:sz w:val="20"/>
          <w:szCs w:val="20"/>
        </w:rPr>
        <w:t xml:space="preserve"> or the petitioning parties</w:t>
      </w:r>
      <w:r w:rsidRPr="00041DB8">
        <w:rPr>
          <w:sz w:val="20"/>
          <w:szCs w:val="20"/>
        </w:rPr>
        <w:t xml:space="preserve"> with respect to the efforts </w:t>
      </w:r>
      <w:r>
        <w:rPr>
          <w:sz w:val="20"/>
          <w:szCs w:val="20"/>
        </w:rPr>
        <w:t>that have been</w:t>
      </w:r>
      <w:r w:rsidRPr="00041DB8">
        <w:rPr>
          <w:sz w:val="20"/>
          <w:szCs w:val="20"/>
        </w:rPr>
        <w:t xml:space="preserve"> </w:t>
      </w:r>
      <w:r>
        <w:rPr>
          <w:sz w:val="20"/>
          <w:szCs w:val="20"/>
        </w:rPr>
        <w:t>undertaken</w:t>
      </w:r>
      <w:r w:rsidRPr="00041DB8">
        <w:rPr>
          <w:sz w:val="20"/>
          <w:szCs w:val="20"/>
        </w:rPr>
        <w:t xml:space="preserve"> to try to </w:t>
      </w:r>
      <w:r>
        <w:rPr>
          <w:sz w:val="20"/>
          <w:szCs w:val="20"/>
        </w:rPr>
        <w:t xml:space="preserve">provide answers </w:t>
      </w:r>
      <w:r w:rsidRPr="00041DB8">
        <w:rPr>
          <w:sz w:val="20"/>
          <w:szCs w:val="20"/>
        </w:rPr>
        <w:t>to the families of the alleged victims.</w:t>
      </w:r>
    </w:p>
    <w:p w14:paraId="601D8A7D" w14:textId="77777777" w:rsidR="00AE0280" w:rsidRPr="00BA42D5" w:rsidRDefault="00AE0280" w:rsidP="00AE0280">
      <w:pPr>
        <w:pStyle w:val="ListParagraph"/>
        <w:numPr>
          <w:ilvl w:val="0"/>
          <w:numId w:val="59"/>
        </w:numPr>
        <w:suppressAutoHyphens/>
        <w:spacing w:after="120"/>
        <w:jc w:val="both"/>
        <w:rPr>
          <w:b/>
          <w:bCs/>
          <w:sz w:val="20"/>
          <w:szCs w:val="20"/>
        </w:rPr>
      </w:pPr>
      <w:r w:rsidRPr="00BA42D5">
        <w:rPr>
          <w:b/>
          <w:bCs/>
          <w:sz w:val="20"/>
          <w:szCs w:val="20"/>
        </w:rPr>
        <w:t>COLORABLE CLAIM</w:t>
      </w:r>
    </w:p>
    <w:p w14:paraId="6856C944" w14:textId="77777777" w:rsidR="00AE0280" w:rsidRDefault="00AE0280" w:rsidP="00AE0280">
      <w:pPr>
        <w:pStyle w:val="ListParagraph"/>
        <w:numPr>
          <w:ilvl w:val="0"/>
          <w:numId w:val="56"/>
        </w:numPr>
        <w:suppressAutoHyphens/>
        <w:spacing w:after="120"/>
        <w:jc w:val="both"/>
        <w:rPr>
          <w:bCs/>
          <w:sz w:val="20"/>
          <w:szCs w:val="20"/>
        </w:rPr>
      </w:pPr>
      <w:r w:rsidRPr="001E718A">
        <w:rPr>
          <w:bCs/>
          <w:sz w:val="20"/>
          <w:szCs w:val="20"/>
        </w:rPr>
        <w:t>The Commission observes that this petition includes allegations that the alleged victims were forcibly disappeared by state agents and that the State has not acted with due diligence or within a reasonable period of time to investigate and clarify the facts.</w:t>
      </w:r>
    </w:p>
    <w:p w14:paraId="64741DDA" w14:textId="602DCD61" w:rsidR="00AE0280" w:rsidRDefault="00AE0280" w:rsidP="00AE0280">
      <w:pPr>
        <w:pStyle w:val="ListParagraph"/>
        <w:numPr>
          <w:ilvl w:val="0"/>
          <w:numId w:val="56"/>
        </w:numPr>
        <w:suppressAutoHyphens/>
        <w:spacing w:after="120"/>
        <w:jc w:val="both"/>
        <w:rPr>
          <w:bCs/>
          <w:sz w:val="20"/>
          <w:szCs w:val="20"/>
        </w:rPr>
      </w:pPr>
      <w:r>
        <w:rPr>
          <w:bCs/>
          <w:sz w:val="20"/>
          <w:szCs w:val="20"/>
        </w:rPr>
        <w:t>In view of these considerations and after examining the</w:t>
      </w:r>
      <w:r w:rsidRPr="008D066D">
        <w:rPr>
          <w:bCs/>
          <w:sz w:val="20"/>
          <w:szCs w:val="20"/>
        </w:rPr>
        <w:t xml:space="preserve"> </w:t>
      </w:r>
      <w:r>
        <w:rPr>
          <w:bCs/>
          <w:sz w:val="20"/>
          <w:szCs w:val="20"/>
        </w:rPr>
        <w:t>factual and legal elements</w:t>
      </w:r>
      <w:r w:rsidRPr="008D066D">
        <w:rPr>
          <w:bCs/>
          <w:sz w:val="20"/>
          <w:szCs w:val="20"/>
        </w:rPr>
        <w:t xml:space="preserve"> set forth b</w:t>
      </w:r>
      <w:r>
        <w:rPr>
          <w:bCs/>
          <w:sz w:val="20"/>
          <w:szCs w:val="20"/>
        </w:rPr>
        <w:t xml:space="preserve">y the parties, the Commission </w:t>
      </w:r>
      <w:r w:rsidRPr="008D066D">
        <w:rPr>
          <w:bCs/>
          <w:sz w:val="20"/>
          <w:szCs w:val="20"/>
        </w:rPr>
        <w:t>considers that</w:t>
      </w:r>
      <w:r>
        <w:rPr>
          <w:bCs/>
          <w:sz w:val="20"/>
          <w:szCs w:val="20"/>
        </w:rPr>
        <w:t xml:space="preserve"> the allegations of the petitioning party are not manifestly groundless and require a study on the merits as the alleged facts could, if proven, amount to</w:t>
      </w:r>
      <w:r w:rsidRPr="008D066D">
        <w:rPr>
          <w:bCs/>
          <w:sz w:val="20"/>
          <w:szCs w:val="20"/>
        </w:rPr>
        <w:t xml:space="preserve"> violations of </w:t>
      </w:r>
      <w:r w:rsidR="0009575C">
        <w:rPr>
          <w:bCs/>
          <w:sz w:val="20"/>
          <w:szCs w:val="20"/>
        </w:rPr>
        <w:t>Article</w:t>
      </w:r>
      <w:r w:rsidRPr="008D066D">
        <w:rPr>
          <w:bCs/>
          <w:sz w:val="20"/>
          <w:szCs w:val="20"/>
        </w:rPr>
        <w:t>s 3 (</w:t>
      </w:r>
      <w:r>
        <w:rPr>
          <w:bCs/>
          <w:sz w:val="20"/>
          <w:szCs w:val="20"/>
        </w:rPr>
        <w:t>right to juridical personality</w:t>
      </w:r>
      <w:r w:rsidRPr="008D066D">
        <w:rPr>
          <w:bCs/>
          <w:sz w:val="20"/>
          <w:szCs w:val="20"/>
        </w:rPr>
        <w:t>), 5 (personal integrity), 7 (personal freedom), 8 (judicial guarantees), 17 (</w:t>
      </w:r>
      <w:r>
        <w:rPr>
          <w:bCs/>
          <w:sz w:val="20"/>
          <w:szCs w:val="20"/>
        </w:rPr>
        <w:t>rights of the family</w:t>
      </w:r>
      <w:r w:rsidRPr="008D066D">
        <w:rPr>
          <w:bCs/>
          <w:sz w:val="20"/>
          <w:szCs w:val="20"/>
        </w:rPr>
        <w:t>), 18 (</w:t>
      </w:r>
      <w:r>
        <w:rPr>
          <w:bCs/>
          <w:sz w:val="20"/>
          <w:szCs w:val="20"/>
        </w:rPr>
        <w:t>right to a name</w:t>
      </w:r>
      <w:r w:rsidRPr="008D066D">
        <w:rPr>
          <w:bCs/>
          <w:sz w:val="20"/>
          <w:szCs w:val="20"/>
        </w:rPr>
        <w:t>), 19 (rights of the child) , 22 (circulation and residence) and 25 (judicial protection) of the American Convention in relation to its Article 1.1</w:t>
      </w:r>
      <w:r>
        <w:rPr>
          <w:bCs/>
          <w:sz w:val="20"/>
          <w:szCs w:val="20"/>
        </w:rPr>
        <w:t xml:space="preserve"> (obligation to respect rights)</w:t>
      </w:r>
      <w:r w:rsidRPr="008D066D">
        <w:rPr>
          <w:bCs/>
          <w:sz w:val="20"/>
          <w:szCs w:val="20"/>
        </w:rPr>
        <w:t>.</w:t>
      </w:r>
    </w:p>
    <w:p w14:paraId="55AA2077" w14:textId="77777777" w:rsidR="00AE0280" w:rsidRPr="00666340" w:rsidRDefault="00AE0280" w:rsidP="00AE0280">
      <w:pPr>
        <w:suppressAutoHyphens/>
        <w:spacing w:after="120"/>
        <w:ind w:left="720"/>
        <w:jc w:val="both"/>
        <w:rPr>
          <w:rFonts w:ascii="Cambria" w:hAnsi="Cambria"/>
          <w:b/>
          <w:bCs/>
          <w:sz w:val="20"/>
          <w:szCs w:val="20"/>
        </w:rPr>
      </w:pPr>
      <w:r w:rsidRPr="00666340">
        <w:rPr>
          <w:rFonts w:ascii="Cambria" w:hAnsi="Cambria"/>
          <w:b/>
          <w:bCs/>
          <w:sz w:val="20"/>
          <w:szCs w:val="20"/>
        </w:rPr>
        <w:t xml:space="preserve">VIII. </w:t>
      </w:r>
      <w:r w:rsidRPr="00666340">
        <w:rPr>
          <w:rFonts w:ascii="Cambria" w:hAnsi="Cambria"/>
          <w:b/>
          <w:bCs/>
          <w:sz w:val="20"/>
          <w:szCs w:val="20"/>
        </w:rPr>
        <w:tab/>
        <w:t>DECISI</w:t>
      </w:r>
      <w:r w:rsidRPr="00BA42D5">
        <w:rPr>
          <w:rFonts w:ascii="Cambria" w:hAnsi="Cambria"/>
          <w:b/>
          <w:bCs/>
          <w:sz w:val="20"/>
          <w:szCs w:val="20"/>
        </w:rPr>
        <w:t>O</w:t>
      </w:r>
      <w:r w:rsidRPr="00666340">
        <w:rPr>
          <w:rFonts w:ascii="Cambria" w:hAnsi="Cambria"/>
          <w:b/>
          <w:bCs/>
          <w:sz w:val="20"/>
          <w:szCs w:val="20"/>
        </w:rPr>
        <w:t>N</w:t>
      </w:r>
    </w:p>
    <w:p w14:paraId="7AAC6120" w14:textId="73AF76AE" w:rsidR="00AE0280" w:rsidRPr="00666340" w:rsidRDefault="00AE0280" w:rsidP="00AE0280">
      <w:pPr>
        <w:numPr>
          <w:ilvl w:val="0"/>
          <w:numId w:val="56"/>
        </w:numPr>
        <w:suppressAutoHyphens/>
        <w:spacing w:after="120"/>
        <w:jc w:val="both"/>
        <w:rPr>
          <w:rFonts w:ascii="Cambria" w:hAnsi="Cambria"/>
          <w:sz w:val="20"/>
          <w:szCs w:val="20"/>
        </w:rPr>
      </w:pPr>
      <w:r w:rsidRPr="00666340">
        <w:rPr>
          <w:rFonts w:ascii="Cambria" w:hAnsi="Cambria"/>
          <w:sz w:val="20"/>
          <w:szCs w:val="20"/>
        </w:rPr>
        <w:t xml:space="preserve">To find the instant petition admissible in relation to </w:t>
      </w:r>
      <w:r w:rsidR="0009575C">
        <w:rPr>
          <w:rFonts w:ascii="Cambria" w:hAnsi="Cambria"/>
          <w:sz w:val="20"/>
          <w:szCs w:val="20"/>
        </w:rPr>
        <w:t>Article</w:t>
      </w:r>
      <w:r>
        <w:rPr>
          <w:rFonts w:ascii="Cambria" w:hAnsi="Cambria"/>
          <w:sz w:val="20"/>
          <w:szCs w:val="20"/>
        </w:rPr>
        <w:t>s 3, 5, 7, 8, 17, 18, 19, 22 and 25 of the</w:t>
      </w:r>
      <w:r w:rsidRPr="00666340">
        <w:rPr>
          <w:rFonts w:ascii="Cambria" w:hAnsi="Cambria"/>
          <w:sz w:val="20"/>
          <w:szCs w:val="20"/>
        </w:rPr>
        <w:t xml:space="preserve"> </w:t>
      </w:r>
      <w:r w:rsidRPr="00666340">
        <w:rPr>
          <w:rFonts w:ascii="Cambria" w:hAnsi="Cambria"/>
          <w:bCs/>
          <w:sz w:val="20"/>
          <w:szCs w:val="20"/>
        </w:rPr>
        <w:t xml:space="preserve">American Convention, in accordance with </w:t>
      </w:r>
      <w:r w:rsidR="0009575C">
        <w:rPr>
          <w:rFonts w:ascii="Cambria" w:hAnsi="Cambria"/>
          <w:bCs/>
          <w:sz w:val="20"/>
          <w:szCs w:val="20"/>
        </w:rPr>
        <w:t>Article</w:t>
      </w:r>
      <w:r w:rsidRPr="00666340">
        <w:rPr>
          <w:rFonts w:ascii="Cambria" w:hAnsi="Cambria"/>
          <w:bCs/>
          <w:sz w:val="20"/>
          <w:szCs w:val="20"/>
        </w:rPr>
        <w:t>s 1.1</w:t>
      </w:r>
      <w:r>
        <w:rPr>
          <w:rFonts w:ascii="Cambria" w:hAnsi="Cambria"/>
          <w:bCs/>
          <w:sz w:val="20"/>
          <w:szCs w:val="20"/>
        </w:rPr>
        <w:t xml:space="preserve"> of the same instrument; and</w:t>
      </w:r>
    </w:p>
    <w:p w14:paraId="4216F80B" w14:textId="77777777" w:rsidR="00AE0280" w:rsidRPr="00666340" w:rsidRDefault="00AE0280" w:rsidP="00AE0280">
      <w:pPr>
        <w:numPr>
          <w:ilvl w:val="0"/>
          <w:numId w:val="56"/>
        </w:numPr>
        <w:suppressAutoHyphens/>
        <w:spacing w:after="120"/>
        <w:jc w:val="both"/>
        <w:rPr>
          <w:rFonts w:ascii="Cambria" w:hAnsi="Cambria"/>
          <w:sz w:val="20"/>
          <w:szCs w:val="20"/>
        </w:rPr>
      </w:pPr>
      <w:r w:rsidRPr="00666340">
        <w:rPr>
          <w:rFonts w:ascii="Cambria" w:hAnsi="Cambria"/>
          <w:sz w:val="20"/>
          <w:szCs w:val="20"/>
        </w:rPr>
        <w:t xml:space="preserve">To notify the parties of the decision; to continue with the analysis on the merits and to publish this decision </w:t>
      </w:r>
      <w:r w:rsidRPr="00666340">
        <w:rPr>
          <w:rFonts w:ascii="Cambria" w:eastAsia="Times New Roman" w:hAnsi="Cambria"/>
          <w:sz w:val="20"/>
          <w:szCs w:val="20"/>
        </w:rPr>
        <w:t>and to include it in its Annual Report to the General Assembly of the Organization of American States.</w:t>
      </w:r>
    </w:p>
    <w:p w14:paraId="0C76CB0A" w14:textId="77777777" w:rsidR="00A534FE" w:rsidRPr="00365F2F" w:rsidRDefault="00A534FE" w:rsidP="00A534F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February,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Antonia Urrrejola, First Vice President; Flávia Piovesan, Second Vice President; Esmeralda E. Arosemena Bernal de Troitiño, Margarette May Macaulay,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6369BBC" w14:textId="1859301A" w:rsidR="00AE0280" w:rsidRPr="00666340" w:rsidRDefault="00AE0280" w:rsidP="00AE0280">
      <w:pPr>
        <w:suppressAutoHyphens/>
        <w:spacing w:after="120"/>
        <w:jc w:val="both"/>
        <w:rPr>
          <w:rFonts w:ascii="Cambria" w:hAnsi="Cambria"/>
          <w:sz w:val="20"/>
          <w:szCs w:val="20"/>
        </w:rPr>
      </w:pPr>
      <w:bookmarkStart w:id="2" w:name="_GoBack"/>
      <w:bookmarkEnd w:id="2"/>
    </w:p>
    <w:sectPr w:rsidR="00AE0280" w:rsidRPr="00666340" w:rsidSect="00AE0280">
      <w:headerReference w:type="default" r:id="rId14"/>
      <w:type w:val="oddPag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C6492" w14:textId="77777777" w:rsidR="00175742" w:rsidRDefault="00175742">
      <w:r>
        <w:separator/>
      </w:r>
    </w:p>
  </w:endnote>
  <w:endnote w:type="continuationSeparator" w:id="0">
    <w:p w14:paraId="0E13EF4E" w14:textId="77777777" w:rsidR="00175742" w:rsidRDefault="0017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8FDF47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63F3">
          <w:rPr>
            <w:noProof/>
            <w:sz w:val="16"/>
            <w:szCs w:val="22"/>
          </w:rPr>
          <w:t>6</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48201" w14:textId="77777777" w:rsidR="00175742" w:rsidRPr="000F35ED" w:rsidRDefault="0017574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4CBC12" w14:textId="77777777" w:rsidR="00175742" w:rsidRPr="000F35ED" w:rsidRDefault="00175742" w:rsidP="000F35ED">
      <w:pPr>
        <w:rPr>
          <w:rFonts w:asciiTheme="majorHAnsi" w:hAnsiTheme="majorHAnsi"/>
          <w:sz w:val="16"/>
          <w:szCs w:val="16"/>
        </w:rPr>
      </w:pPr>
      <w:r w:rsidRPr="000F35ED">
        <w:rPr>
          <w:rFonts w:asciiTheme="majorHAnsi" w:hAnsiTheme="majorHAnsi"/>
          <w:sz w:val="16"/>
          <w:szCs w:val="16"/>
        </w:rPr>
        <w:separator/>
      </w:r>
    </w:p>
    <w:p w14:paraId="23D7CA12" w14:textId="77777777" w:rsidR="00175742" w:rsidRPr="000F35ED" w:rsidRDefault="0017574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59C4910" w14:textId="77777777" w:rsidR="00175742" w:rsidRPr="000F35ED" w:rsidRDefault="0017574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C24436" w14:textId="77777777" w:rsidR="00AE0280" w:rsidRPr="007C36B5" w:rsidRDefault="00AE0280" w:rsidP="00AE0280">
      <w:pPr>
        <w:pStyle w:val="FootnoteText"/>
        <w:rPr>
          <w:rFonts w:ascii="Cambria" w:hAnsi="Cambria"/>
          <w:sz w:val="16"/>
          <w:szCs w:val="16"/>
        </w:rPr>
      </w:pPr>
      <w:r w:rsidRPr="007C36B5">
        <w:rPr>
          <w:rStyle w:val="FootnoteReference"/>
          <w:rFonts w:ascii="Cambria" w:hAnsi="Cambria"/>
          <w:sz w:val="16"/>
          <w:szCs w:val="16"/>
        </w:rPr>
        <w:footnoteRef/>
      </w:r>
      <w:r w:rsidRPr="007C36B5">
        <w:rPr>
          <w:rFonts w:ascii="Cambria" w:hAnsi="Cambria"/>
          <w:sz w:val="16"/>
          <w:szCs w:val="16"/>
        </w:rPr>
        <w:t xml:space="preserve"> Hereinafter “American Convention”.</w:t>
      </w:r>
    </w:p>
  </w:footnote>
  <w:footnote w:id="3">
    <w:p w14:paraId="74BFAD65" w14:textId="77777777" w:rsidR="00AE0280" w:rsidRPr="00022487" w:rsidRDefault="00AE0280" w:rsidP="00AE0280">
      <w:pPr>
        <w:ind w:firstLine="720"/>
        <w:rPr>
          <w:rStyle w:val="FootnoteReference"/>
          <w:rFonts w:ascii="Cambria" w:hAnsi="Cambria"/>
          <w:sz w:val="16"/>
          <w:szCs w:val="16"/>
        </w:rPr>
      </w:pPr>
      <w:r w:rsidRPr="00022487">
        <w:rPr>
          <w:rStyle w:val="FootnoteReference"/>
          <w:rFonts w:ascii="Cambria" w:hAnsi="Cambria"/>
          <w:sz w:val="16"/>
          <w:szCs w:val="16"/>
        </w:rPr>
        <w:footnoteRef/>
      </w:r>
      <w:r w:rsidRPr="00022487">
        <w:rPr>
          <w:rFonts w:ascii="Cambria" w:hAnsi="Cambria"/>
          <w:sz w:val="16"/>
          <w:szCs w:val="16"/>
        </w:rPr>
        <w:t xml:space="preserve"> </w:t>
      </w:r>
      <w:r w:rsidRPr="00022487">
        <w:rPr>
          <w:rFonts w:ascii="Cambria" w:hAnsi="Cambria" w:cs="Calibri"/>
          <w:color w:val="000000"/>
          <w:sz w:val="16"/>
          <w:szCs w:val="16"/>
          <w:u w:color="000000"/>
          <w:lang w:eastAsia="es-ES"/>
        </w:rPr>
        <w:t>The</w:t>
      </w:r>
      <w:r w:rsidRPr="00022487">
        <w:rPr>
          <w:rFonts w:ascii="Cambria" w:eastAsia="Times New Roman" w:hAnsi="Cambria"/>
          <w:sz w:val="16"/>
          <w:szCs w:val="16"/>
        </w:rPr>
        <w:t xml:space="preserve"> </w:t>
      </w:r>
      <w:r w:rsidRPr="00022487">
        <w:rPr>
          <w:rFonts w:ascii="Cambria" w:hAnsi="Cambria" w:cs="Calibri"/>
          <w:color w:val="000000"/>
          <w:sz w:val="16"/>
          <w:szCs w:val="16"/>
          <w:u w:color="000000"/>
          <w:lang w:eastAsia="es-ES"/>
        </w:rPr>
        <w:t>observations</w:t>
      </w:r>
      <w:r w:rsidRPr="00022487">
        <w:rPr>
          <w:rFonts w:ascii="Cambria" w:eastAsia="Times New Roman" w:hAnsi="Cambria"/>
          <w:sz w:val="16"/>
          <w:szCs w:val="16"/>
        </w:rPr>
        <w:t xml:space="preserve"> </w:t>
      </w:r>
      <w:r w:rsidRPr="00022487">
        <w:rPr>
          <w:rFonts w:ascii="Cambria" w:hAnsi="Cambria" w:cs="Calibri"/>
          <w:color w:val="000000"/>
          <w:sz w:val="16"/>
          <w:szCs w:val="16"/>
          <w:u w:color="000000"/>
          <w:lang w:eastAsia="es-ES"/>
        </w:rPr>
        <w:t>submitted</w:t>
      </w:r>
      <w:r w:rsidRPr="00022487">
        <w:rPr>
          <w:rFonts w:ascii="Cambria" w:eastAsia="Times New Roman" w:hAnsi="Cambria"/>
          <w:sz w:val="16"/>
          <w:szCs w:val="16"/>
        </w:rPr>
        <w:t xml:space="preserve"> </w:t>
      </w:r>
      <w:r w:rsidRPr="00022487">
        <w:rPr>
          <w:rStyle w:val="FootnoteReference"/>
          <w:rFonts w:ascii="Cambria" w:hAnsi="Cambria"/>
          <w:sz w:val="16"/>
          <w:szCs w:val="16"/>
        </w:rPr>
        <w:t>by each party were duly transmitted to the opposing party.</w:t>
      </w:r>
    </w:p>
  </w:footnote>
  <w:footnote w:id="4">
    <w:p w14:paraId="786BFD77" w14:textId="77777777" w:rsidR="00AE0280" w:rsidRPr="00D20764" w:rsidRDefault="00AE0280" w:rsidP="00AE0280">
      <w:pPr>
        <w:pStyle w:val="FootnoteText"/>
        <w:rPr>
          <w:rFonts w:ascii="Cambria" w:hAnsi="Cambria"/>
          <w:sz w:val="16"/>
          <w:szCs w:val="16"/>
        </w:rPr>
      </w:pPr>
      <w:r w:rsidRPr="00D20764">
        <w:rPr>
          <w:rStyle w:val="FootnoteReference"/>
          <w:rFonts w:ascii="Cambria" w:hAnsi="Cambria"/>
          <w:sz w:val="16"/>
          <w:szCs w:val="16"/>
        </w:rPr>
        <w:footnoteRef/>
      </w:r>
      <w:r w:rsidRPr="00D20764">
        <w:rPr>
          <w:rFonts w:ascii="Cambria" w:hAnsi="Cambria"/>
          <w:sz w:val="16"/>
          <w:szCs w:val="16"/>
        </w:rPr>
        <w:t xml:space="preserve"> The petitioner allege</w:t>
      </w:r>
      <w:r>
        <w:rPr>
          <w:rFonts w:ascii="Cambria" w:hAnsi="Cambria"/>
          <w:sz w:val="16"/>
          <w:szCs w:val="16"/>
        </w:rPr>
        <w:t>s</w:t>
      </w:r>
      <w:r w:rsidRPr="00D20764">
        <w:rPr>
          <w:rFonts w:ascii="Cambria" w:hAnsi="Cambria"/>
          <w:sz w:val="16"/>
          <w:szCs w:val="16"/>
        </w:rPr>
        <w:t xml:space="preserve"> that, according to standards of proof of the Inter-American system the petitioner is not obliged to provide evidence on a violation to the right to their name </w:t>
      </w:r>
      <w:r>
        <w:rPr>
          <w:rFonts w:ascii="Cambria" w:hAnsi="Cambria"/>
          <w:sz w:val="16"/>
          <w:szCs w:val="16"/>
        </w:rPr>
        <w:t>as</w:t>
      </w:r>
      <w:r w:rsidRPr="00D20764">
        <w:rPr>
          <w:rFonts w:ascii="Cambria" w:hAnsi="Cambria"/>
          <w:sz w:val="16"/>
          <w:szCs w:val="16"/>
        </w:rPr>
        <w:t xml:space="preserve"> the state </w:t>
      </w:r>
      <w:r>
        <w:rPr>
          <w:rFonts w:ascii="Cambria" w:hAnsi="Cambria"/>
          <w:sz w:val="16"/>
          <w:szCs w:val="16"/>
        </w:rPr>
        <w:t xml:space="preserve">is the one that </w:t>
      </w:r>
      <w:r w:rsidRPr="00D20764">
        <w:rPr>
          <w:rFonts w:ascii="Cambria" w:hAnsi="Cambria"/>
          <w:sz w:val="16"/>
          <w:szCs w:val="16"/>
        </w:rPr>
        <w:t>controls the necessary information to clarify the facts.</w:t>
      </w:r>
    </w:p>
  </w:footnote>
  <w:footnote w:id="5">
    <w:p w14:paraId="61E7AF25" w14:textId="77777777" w:rsidR="00AE0280" w:rsidRPr="00F51550" w:rsidRDefault="00AE0280" w:rsidP="00AE0280">
      <w:pPr>
        <w:pStyle w:val="FootnoteText"/>
        <w:rPr>
          <w:rFonts w:ascii="Cambria" w:hAnsi="Cambria"/>
          <w:sz w:val="16"/>
          <w:szCs w:val="16"/>
        </w:rPr>
      </w:pPr>
      <w:r w:rsidRPr="00F51550">
        <w:rPr>
          <w:rStyle w:val="FootnoteReference"/>
          <w:rFonts w:ascii="Cambria" w:hAnsi="Cambria"/>
          <w:sz w:val="16"/>
          <w:szCs w:val="16"/>
        </w:rPr>
        <w:footnoteRef/>
      </w:r>
      <w:r w:rsidRPr="00F51550">
        <w:rPr>
          <w:rFonts w:ascii="Cambria" w:hAnsi="Cambria"/>
          <w:sz w:val="16"/>
          <w:szCs w:val="16"/>
        </w:rPr>
        <w:t xml:space="preserve"> They indicate that this operation was named by the civilian population as “ring invasion”.</w:t>
      </w:r>
    </w:p>
  </w:footnote>
  <w:footnote w:id="6">
    <w:p w14:paraId="10371475" w14:textId="77777777" w:rsidR="00AE0280" w:rsidRPr="00222FF7" w:rsidRDefault="00AE0280" w:rsidP="00AE0280">
      <w:pPr>
        <w:pStyle w:val="FootnoteText"/>
        <w:rPr>
          <w:rFonts w:ascii="Cambria" w:hAnsi="Cambria"/>
          <w:sz w:val="16"/>
          <w:szCs w:val="16"/>
        </w:rPr>
      </w:pPr>
      <w:r w:rsidRPr="00222FF7">
        <w:rPr>
          <w:rStyle w:val="FootnoteReference"/>
          <w:rFonts w:ascii="Cambria" w:hAnsi="Cambria"/>
          <w:sz w:val="16"/>
          <w:szCs w:val="16"/>
        </w:rPr>
        <w:footnoteRef/>
      </w:r>
      <w:r w:rsidRPr="00222FF7">
        <w:rPr>
          <w:rFonts w:ascii="Cambria" w:hAnsi="Cambria"/>
          <w:sz w:val="16"/>
          <w:szCs w:val="16"/>
        </w:rPr>
        <w:t xml:space="preserve"> I/A Court H.R., Case of Contreras et al. v. El Salvador. Merits, Reparations and costs. Judgment of August 31, 2011. Series C No. 232</w:t>
      </w:r>
    </w:p>
  </w:footnote>
  <w:footnote w:id="7">
    <w:p w14:paraId="2C188334" w14:textId="77777777" w:rsidR="00AE0280" w:rsidRPr="008675A0" w:rsidRDefault="00AE0280" w:rsidP="00AE0280">
      <w:pPr>
        <w:pStyle w:val="FootnoteText"/>
        <w:rPr>
          <w:rFonts w:ascii="Cambria" w:hAnsi="Cambria"/>
          <w:sz w:val="16"/>
          <w:szCs w:val="16"/>
        </w:rPr>
      </w:pPr>
      <w:r w:rsidRPr="008675A0">
        <w:rPr>
          <w:rStyle w:val="FootnoteReference"/>
          <w:rFonts w:ascii="Cambria" w:hAnsi="Cambria"/>
          <w:sz w:val="16"/>
          <w:szCs w:val="16"/>
        </w:rPr>
        <w:footnoteRef/>
      </w:r>
      <w:r w:rsidRPr="008675A0">
        <w:rPr>
          <w:rFonts w:ascii="Cambria" w:hAnsi="Cambria"/>
          <w:sz w:val="16"/>
          <w:szCs w:val="16"/>
        </w:rPr>
        <w:t xml:space="preserve"> The</w:t>
      </w:r>
      <w:r>
        <w:rPr>
          <w:rFonts w:ascii="Cambria" w:hAnsi="Cambria"/>
          <w:sz w:val="16"/>
          <w:szCs w:val="16"/>
        </w:rPr>
        <w:t xml:space="preserve"> petitioner</w:t>
      </w:r>
      <w:r w:rsidRPr="008675A0">
        <w:rPr>
          <w:rFonts w:ascii="Cambria" w:hAnsi="Cambria"/>
          <w:sz w:val="16"/>
          <w:szCs w:val="16"/>
        </w:rPr>
        <w:t xml:space="preserve"> also affirm</w:t>
      </w:r>
      <w:r>
        <w:rPr>
          <w:rFonts w:ascii="Cambria" w:hAnsi="Cambria"/>
          <w:sz w:val="16"/>
          <w:szCs w:val="16"/>
        </w:rPr>
        <w:t>s</w:t>
      </w:r>
      <w:r w:rsidRPr="008675A0">
        <w:rPr>
          <w:rFonts w:ascii="Cambria" w:hAnsi="Cambria"/>
          <w:sz w:val="16"/>
          <w:szCs w:val="16"/>
        </w:rPr>
        <w:t xml:space="preserve"> that </w:t>
      </w:r>
      <w:r>
        <w:rPr>
          <w:rFonts w:ascii="Cambria" w:hAnsi="Cambria"/>
          <w:sz w:val="16"/>
          <w:szCs w:val="16"/>
        </w:rPr>
        <w:t>it</w:t>
      </w:r>
      <w:r w:rsidRPr="008675A0">
        <w:rPr>
          <w:rFonts w:ascii="Cambria" w:hAnsi="Cambria"/>
          <w:sz w:val="16"/>
          <w:szCs w:val="16"/>
        </w:rPr>
        <w:t xml:space="preserve"> has maintained active to make sure the investigations continued.</w:t>
      </w:r>
    </w:p>
  </w:footnote>
  <w:footnote w:id="8">
    <w:p w14:paraId="436E2C4B" w14:textId="77777777" w:rsidR="00AE0280" w:rsidRPr="002528BD" w:rsidRDefault="00AE0280" w:rsidP="00AE0280">
      <w:pPr>
        <w:pStyle w:val="FootnoteText"/>
        <w:rPr>
          <w:rFonts w:ascii="Cambria" w:hAnsi="Cambria"/>
          <w:sz w:val="16"/>
          <w:szCs w:val="16"/>
        </w:rPr>
      </w:pPr>
      <w:r w:rsidRPr="002528BD">
        <w:rPr>
          <w:rStyle w:val="FootnoteReference"/>
          <w:rFonts w:ascii="Cambria" w:hAnsi="Cambria"/>
          <w:sz w:val="16"/>
          <w:szCs w:val="16"/>
        </w:rPr>
        <w:footnoteRef/>
      </w:r>
      <w:r w:rsidRPr="002528BD">
        <w:rPr>
          <w:rFonts w:ascii="Cambria" w:hAnsi="Cambria"/>
          <w:sz w:val="16"/>
          <w:szCs w:val="16"/>
        </w:rPr>
        <w:t xml:space="preserve"> It indicates that these investigations allowed the finding of a child that had disappeared during operation </w:t>
      </w:r>
      <w:proofErr w:type="spellStart"/>
      <w:r w:rsidRPr="002528BD">
        <w:rPr>
          <w:rFonts w:ascii="Cambria" w:hAnsi="Cambria"/>
          <w:sz w:val="16"/>
          <w:szCs w:val="16"/>
        </w:rPr>
        <w:t>Teniente</w:t>
      </w:r>
      <w:proofErr w:type="spellEnd"/>
      <w:r w:rsidRPr="002528BD">
        <w:rPr>
          <w:rFonts w:ascii="Cambria" w:hAnsi="Cambria"/>
          <w:sz w:val="16"/>
          <w:szCs w:val="16"/>
        </w:rPr>
        <w:t xml:space="preserve"> Coronel </w:t>
      </w:r>
      <w:proofErr w:type="spellStart"/>
      <w:r w:rsidRPr="002528BD">
        <w:rPr>
          <w:rFonts w:ascii="Cambria" w:hAnsi="Cambria"/>
          <w:sz w:val="16"/>
          <w:szCs w:val="16"/>
        </w:rPr>
        <w:t>Azenón</w:t>
      </w:r>
      <w:proofErr w:type="spellEnd"/>
      <w:r w:rsidRPr="002528BD">
        <w:rPr>
          <w:rFonts w:ascii="Cambria" w:hAnsi="Cambria"/>
          <w:sz w:val="16"/>
          <w:szCs w:val="16"/>
        </w:rPr>
        <w:t xml:space="preserve"> </w:t>
      </w:r>
      <w:proofErr w:type="spellStart"/>
      <w:r w:rsidRPr="002528BD">
        <w:rPr>
          <w:rFonts w:ascii="Cambria" w:hAnsi="Cambria"/>
          <w:sz w:val="16"/>
          <w:szCs w:val="16"/>
        </w:rPr>
        <w:t>Palama</w:t>
      </w:r>
      <w:proofErr w:type="spellEnd"/>
      <w:r w:rsidRPr="002528BD">
        <w:rPr>
          <w:rFonts w:ascii="Cambria" w:hAnsi="Cambria"/>
          <w:sz w:val="16"/>
          <w:szCs w:val="16"/>
        </w:rPr>
        <w:t xml:space="preserve"> and a girl named </w:t>
      </w:r>
      <w:proofErr w:type="spellStart"/>
      <w:r w:rsidRPr="002528BD">
        <w:rPr>
          <w:rFonts w:ascii="Cambria" w:hAnsi="Cambria"/>
          <w:sz w:val="16"/>
          <w:szCs w:val="16"/>
        </w:rPr>
        <w:t>Noemí</w:t>
      </w:r>
      <w:proofErr w:type="spellEnd"/>
      <w:r w:rsidRPr="002528BD">
        <w:rPr>
          <w:rFonts w:ascii="Cambria" w:hAnsi="Cambria"/>
          <w:sz w:val="16"/>
          <w:szCs w:val="16"/>
        </w:rPr>
        <w:t xml:space="preserve"> Rivas that was then confirmed</w:t>
      </w:r>
      <w:r>
        <w:rPr>
          <w:rFonts w:ascii="Cambria" w:hAnsi="Cambria"/>
          <w:sz w:val="16"/>
          <w:szCs w:val="16"/>
        </w:rPr>
        <w:t xml:space="preserve"> through DNA testing</w:t>
      </w:r>
      <w:r w:rsidRPr="002528BD">
        <w:rPr>
          <w:rFonts w:ascii="Cambria" w:hAnsi="Cambria"/>
          <w:sz w:val="16"/>
          <w:szCs w:val="16"/>
        </w:rPr>
        <w:t xml:space="preserve"> was not Juana </w:t>
      </w:r>
      <w:proofErr w:type="spellStart"/>
      <w:r w:rsidRPr="002528BD">
        <w:rPr>
          <w:rFonts w:ascii="Cambria" w:hAnsi="Cambria"/>
          <w:sz w:val="16"/>
          <w:szCs w:val="16"/>
        </w:rPr>
        <w:t>Noemí</w:t>
      </w:r>
      <w:proofErr w:type="spellEnd"/>
      <w:r w:rsidRPr="002528BD">
        <w:rPr>
          <w:rFonts w:ascii="Cambria" w:hAnsi="Cambria"/>
          <w:sz w:val="16"/>
          <w:szCs w:val="16"/>
        </w:rPr>
        <w:t xml:space="preserve"> Rivas</w:t>
      </w:r>
      <w:r>
        <w:rPr>
          <w:rFonts w:ascii="Cambria" w:hAnsi="Cambri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31186094" w:rsidR="00A50FCF" w:rsidRDefault="008C396E" w:rsidP="00A50FCF">
    <w:pPr>
      <w:pStyle w:val="Header"/>
      <w:tabs>
        <w:tab w:val="clear" w:pos="4320"/>
        <w:tab w:val="clear" w:pos="8640"/>
      </w:tabs>
      <w:jc w:val="center"/>
      <w:rPr>
        <w:sz w:val="22"/>
        <w:szCs w:val="22"/>
      </w:rPr>
    </w:pPr>
    <w:r>
      <w:rPr>
        <w:noProof/>
        <w:sz w:val="22"/>
        <w:szCs w:val="22"/>
      </w:rPr>
      <w:drawing>
        <wp:inline distT="0" distB="0" distL="0" distR="0" wp14:anchorId="0F3DEB5B" wp14:editId="557AB08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17574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8C2B1" w14:textId="77777777" w:rsidR="009463F3" w:rsidRDefault="009463F3" w:rsidP="009463F3">
    <w:pPr>
      <w:pStyle w:val="Header"/>
      <w:tabs>
        <w:tab w:val="clear" w:pos="4320"/>
        <w:tab w:val="clear" w:pos="8640"/>
      </w:tabs>
      <w:jc w:val="center"/>
      <w:rPr>
        <w:sz w:val="22"/>
        <w:szCs w:val="22"/>
      </w:rPr>
    </w:pPr>
    <w:r>
      <w:rPr>
        <w:noProof/>
        <w:sz w:val="22"/>
        <w:szCs w:val="22"/>
      </w:rPr>
      <w:drawing>
        <wp:inline distT="0" distB="0" distL="0" distR="0" wp14:anchorId="3161EED2" wp14:editId="1513C522">
          <wp:extent cx="2209800" cy="117396"/>
          <wp:effectExtent l="0" t="0" r="0" b="0"/>
          <wp:docPr id="3" name="Picture 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DB6F48F" w14:textId="77777777" w:rsidR="00D327B0" w:rsidRDefault="00175742">
    <w:pPr>
      <w:pStyle w:val="Header"/>
    </w:pPr>
    <w:r>
      <w:rPr>
        <w:noProof/>
      </w:rPr>
      <w:pict w14:anchorId="74A6213E">
        <v:rect id="_x0000_i1026" alt="" style="width:451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8FCD4F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AA6289"/>
    <w:multiLevelType w:val="hybridMultilevel"/>
    <w:tmpl w:val="6400DD3E"/>
    <w:lvl w:ilvl="0" w:tplc="15F0000E">
      <w:start w:val="1"/>
      <w:numFmt w:val="upperRoman"/>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D56735"/>
    <w:multiLevelType w:val="hybridMultilevel"/>
    <w:tmpl w:val="D68E82C2"/>
    <w:lvl w:ilvl="0" w:tplc="D8D86AF6">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0E065A"/>
    <w:multiLevelType w:val="hybridMultilevel"/>
    <w:tmpl w:val="CD54BD38"/>
    <w:lvl w:ilvl="0" w:tplc="5212D8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6"/>
  </w:num>
  <w:num w:numId="6">
    <w:abstractNumId w:val="26"/>
  </w:num>
  <w:num w:numId="7">
    <w:abstractNumId w:val="6"/>
  </w:num>
  <w:num w:numId="8">
    <w:abstractNumId w:val="16"/>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0"/>
  </w:num>
  <w:num w:numId="53">
    <w:abstractNumId w:val="50"/>
  </w:num>
  <w:num w:numId="54">
    <w:abstractNumId w:val="44"/>
  </w:num>
  <w:num w:numId="55">
    <w:abstractNumId w:val="4"/>
  </w:num>
  <w:num w:numId="56">
    <w:abstractNumId w:val="42"/>
  </w:num>
  <w:num w:numId="57">
    <w:abstractNumId w:val="49"/>
  </w:num>
  <w:num w:numId="58">
    <w:abstractNumId w:val="21"/>
  </w:num>
  <w:num w:numId="59">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3B22"/>
    <w:rsid w:val="000065D0"/>
    <w:rsid w:val="00006B74"/>
    <w:rsid w:val="00006E1F"/>
    <w:rsid w:val="000070D7"/>
    <w:rsid w:val="000104F5"/>
    <w:rsid w:val="00015701"/>
    <w:rsid w:val="0001788C"/>
    <w:rsid w:val="0002186F"/>
    <w:rsid w:val="000337EF"/>
    <w:rsid w:val="00040C3A"/>
    <w:rsid w:val="000419AD"/>
    <w:rsid w:val="000477BE"/>
    <w:rsid w:val="000510BF"/>
    <w:rsid w:val="00052F6B"/>
    <w:rsid w:val="00053221"/>
    <w:rsid w:val="0005590B"/>
    <w:rsid w:val="000716C5"/>
    <w:rsid w:val="00075E23"/>
    <w:rsid w:val="0009006E"/>
    <w:rsid w:val="0009344A"/>
    <w:rsid w:val="000953A5"/>
    <w:rsid w:val="0009575C"/>
    <w:rsid w:val="000A3254"/>
    <w:rsid w:val="000A392E"/>
    <w:rsid w:val="000A575F"/>
    <w:rsid w:val="000A78BD"/>
    <w:rsid w:val="000B0579"/>
    <w:rsid w:val="000C1C69"/>
    <w:rsid w:val="000D10DB"/>
    <w:rsid w:val="000D3AA2"/>
    <w:rsid w:val="000D6704"/>
    <w:rsid w:val="000E2789"/>
    <w:rsid w:val="000E5EB5"/>
    <w:rsid w:val="000F35ED"/>
    <w:rsid w:val="00101772"/>
    <w:rsid w:val="00107131"/>
    <w:rsid w:val="0010736F"/>
    <w:rsid w:val="00107836"/>
    <w:rsid w:val="00111A8A"/>
    <w:rsid w:val="00113F73"/>
    <w:rsid w:val="00121CC2"/>
    <w:rsid w:val="00131D8B"/>
    <w:rsid w:val="00133EE5"/>
    <w:rsid w:val="00136E3D"/>
    <w:rsid w:val="00143EFE"/>
    <w:rsid w:val="00145AF4"/>
    <w:rsid w:val="00147334"/>
    <w:rsid w:val="001479C0"/>
    <w:rsid w:val="0015330B"/>
    <w:rsid w:val="0015702E"/>
    <w:rsid w:val="001639C3"/>
    <w:rsid w:val="00167A34"/>
    <w:rsid w:val="00175742"/>
    <w:rsid w:val="00177EEF"/>
    <w:rsid w:val="00190C40"/>
    <w:rsid w:val="001A5B77"/>
    <w:rsid w:val="001A7870"/>
    <w:rsid w:val="001B004E"/>
    <w:rsid w:val="001B3A00"/>
    <w:rsid w:val="001C1B41"/>
    <w:rsid w:val="001C42DD"/>
    <w:rsid w:val="001D195A"/>
    <w:rsid w:val="001D65EF"/>
    <w:rsid w:val="001E3E7F"/>
    <w:rsid w:val="001E49E7"/>
    <w:rsid w:val="001F271B"/>
    <w:rsid w:val="001F7201"/>
    <w:rsid w:val="00204931"/>
    <w:rsid w:val="002227FE"/>
    <w:rsid w:val="00223A29"/>
    <w:rsid w:val="002250A3"/>
    <w:rsid w:val="0022632F"/>
    <w:rsid w:val="00231294"/>
    <w:rsid w:val="00235217"/>
    <w:rsid w:val="002446EC"/>
    <w:rsid w:val="00246D17"/>
    <w:rsid w:val="00246D1F"/>
    <w:rsid w:val="00247403"/>
    <w:rsid w:val="00247542"/>
    <w:rsid w:val="0026310A"/>
    <w:rsid w:val="00266B61"/>
    <w:rsid w:val="0026712A"/>
    <w:rsid w:val="002704DB"/>
    <w:rsid w:val="002726AB"/>
    <w:rsid w:val="00277BDA"/>
    <w:rsid w:val="002812B3"/>
    <w:rsid w:val="0029388E"/>
    <w:rsid w:val="0029575A"/>
    <w:rsid w:val="002A00E7"/>
    <w:rsid w:val="002A0AAE"/>
    <w:rsid w:val="002A5820"/>
    <w:rsid w:val="002B3529"/>
    <w:rsid w:val="002C3350"/>
    <w:rsid w:val="002D2B26"/>
    <w:rsid w:val="002D7EA2"/>
    <w:rsid w:val="002E187C"/>
    <w:rsid w:val="002E7512"/>
    <w:rsid w:val="00302733"/>
    <w:rsid w:val="003121D5"/>
    <w:rsid w:val="00314078"/>
    <w:rsid w:val="0031535D"/>
    <w:rsid w:val="003170F9"/>
    <w:rsid w:val="003239B8"/>
    <w:rsid w:val="0032496A"/>
    <w:rsid w:val="0033169F"/>
    <w:rsid w:val="003340B2"/>
    <w:rsid w:val="0034224A"/>
    <w:rsid w:val="00343438"/>
    <w:rsid w:val="00344977"/>
    <w:rsid w:val="00346C95"/>
    <w:rsid w:val="00347D68"/>
    <w:rsid w:val="00351155"/>
    <w:rsid w:val="00356185"/>
    <w:rsid w:val="00360380"/>
    <w:rsid w:val="0037519E"/>
    <w:rsid w:val="00386C6C"/>
    <w:rsid w:val="00386CF0"/>
    <w:rsid w:val="00387584"/>
    <w:rsid w:val="00394E17"/>
    <w:rsid w:val="003A6337"/>
    <w:rsid w:val="003B2730"/>
    <w:rsid w:val="003B2894"/>
    <w:rsid w:val="003B49F7"/>
    <w:rsid w:val="003B4FF6"/>
    <w:rsid w:val="003B70FB"/>
    <w:rsid w:val="003C676B"/>
    <w:rsid w:val="003D0A55"/>
    <w:rsid w:val="003D3BC2"/>
    <w:rsid w:val="003E6CA1"/>
    <w:rsid w:val="003F3811"/>
    <w:rsid w:val="004065A8"/>
    <w:rsid w:val="0041531A"/>
    <w:rsid w:val="004165C2"/>
    <w:rsid w:val="00424FEA"/>
    <w:rsid w:val="004304AD"/>
    <w:rsid w:val="00441ECB"/>
    <w:rsid w:val="00445193"/>
    <w:rsid w:val="004457E3"/>
    <w:rsid w:val="00447CCF"/>
    <w:rsid w:val="004506F9"/>
    <w:rsid w:val="00454240"/>
    <w:rsid w:val="004556A6"/>
    <w:rsid w:val="004565BA"/>
    <w:rsid w:val="00462925"/>
    <w:rsid w:val="00462C1B"/>
    <w:rsid w:val="00464718"/>
    <w:rsid w:val="00465540"/>
    <w:rsid w:val="00467B7E"/>
    <w:rsid w:val="00471FBD"/>
    <w:rsid w:val="00473BB4"/>
    <w:rsid w:val="00476211"/>
    <w:rsid w:val="00477592"/>
    <w:rsid w:val="00483D3D"/>
    <w:rsid w:val="00485779"/>
    <w:rsid w:val="00486F1C"/>
    <w:rsid w:val="00490C9E"/>
    <w:rsid w:val="0049419D"/>
    <w:rsid w:val="004A59CC"/>
    <w:rsid w:val="004A6A54"/>
    <w:rsid w:val="004C20D2"/>
    <w:rsid w:val="004C2312"/>
    <w:rsid w:val="004C4B62"/>
    <w:rsid w:val="004C54C9"/>
    <w:rsid w:val="004C616A"/>
    <w:rsid w:val="004D4ABA"/>
    <w:rsid w:val="004D6025"/>
    <w:rsid w:val="004E19B1"/>
    <w:rsid w:val="004E21D2"/>
    <w:rsid w:val="004E2649"/>
    <w:rsid w:val="004F2186"/>
    <w:rsid w:val="00501399"/>
    <w:rsid w:val="00501652"/>
    <w:rsid w:val="0050633D"/>
    <w:rsid w:val="00507BC4"/>
    <w:rsid w:val="005128E4"/>
    <w:rsid w:val="005133DB"/>
    <w:rsid w:val="00517AB6"/>
    <w:rsid w:val="005236AE"/>
    <w:rsid w:val="00525560"/>
    <w:rsid w:val="00531C44"/>
    <w:rsid w:val="00531F69"/>
    <w:rsid w:val="005415E6"/>
    <w:rsid w:val="00543FB7"/>
    <w:rsid w:val="00544216"/>
    <w:rsid w:val="00544C49"/>
    <w:rsid w:val="005516A1"/>
    <w:rsid w:val="00563557"/>
    <w:rsid w:val="0057402A"/>
    <w:rsid w:val="00574CB7"/>
    <w:rsid w:val="005771D0"/>
    <w:rsid w:val="00585DCE"/>
    <w:rsid w:val="0059191A"/>
    <w:rsid w:val="005921FF"/>
    <w:rsid w:val="005A24ED"/>
    <w:rsid w:val="005A6D0E"/>
    <w:rsid w:val="005B0CD5"/>
    <w:rsid w:val="005B17A5"/>
    <w:rsid w:val="005B37CC"/>
    <w:rsid w:val="005B52B0"/>
    <w:rsid w:val="005B5A0E"/>
    <w:rsid w:val="005B6806"/>
    <w:rsid w:val="005B6D22"/>
    <w:rsid w:val="005C261A"/>
    <w:rsid w:val="005C4039"/>
    <w:rsid w:val="005C4225"/>
    <w:rsid w:val="005C739F"/>
    <w:rsid w:val="005C7989"/>
    <w:rsid w:val="005D73ED"/>
    <w:rsid w:val="005E0B65"/>
    <w:rsid w:val="005E11B2"/>
    <w:rsid w:val="005E667F"/>
    <w:rsid w:val="005F0DAD"/>
    <w:rsid w:val="005F0F33"/>
    <w:rsid w:val="00600DEB"/>
    <w:rsid w:val="006277DE"/>
    <w:rsid w:val="00627C9F"/>
    <w:rsid w:val="006311E9"/>
    <w:rsid w:val="00632354"/>
    <w:rsid w:val="00642810"/>
    <w:rsid w:val="00646822"/>
    <w:rsid w:val="00647756"/>
    <w:rsid w:val="006509DA"/>
    <w:rsid w:val="00652333"/>
    <w:rsid w:val="00654D77"/>
    <w:rsid w:val="00664338"/>
    <w:rsid w:val="006721F5"/>
    <w:rsid w:val="0068009E"/>
    <w:rsid w:val="006819E9"/>
    <w:rsid w:val="00686471"/>
    <w:rsid w:val="00691BBE"/>
    <w:rsid w:val="00692219"/>
    <w:rsid w:val="006926C8"/>
    <w:rsid w:val="006A17D2"/>
    <w:rsid w:val="006A73E6"/>
    <w:rsid w:val="006B0849"/>
    <w:rsid w:val="006B2D5C"/>
    <w:rsid w:val="006C4EB1"/>
    <w:rsid w:val="006C64DC"/>
    <w:rsid w:val="006D366F"/>
    <w:rsid w:val="006E0166"/>
    <w:rsid w:val="006E7B34"/>
    <w:rsid w:val="00701F59"/>
    <w:rsid w:val="007047E5"/>
    <w:rsid w:val="0070697F"/>
    <w:rsid w:val="00707D9E"/>
    <w:rsid w:val="00713B7C"/>
    <w:rsid w:val="0072199C"/>
    <w:rsid w:val="00722C9F"/>
    <w:rsid w:val="007253B8"/>
    <w:rsid w:val="00731C30"/>
    <w:rsid w:val="00734BE9"/>
    <w:rsid w:val="0073598C"/>
    <w:rsid w:val="0073741F"/>
    <w:rsid w:val="00746B33"/>
    <w:rsid w:val="0075349A"/>
    <w:rsid w:val="0076643F"/>
    <w:rsid w:val="00771923"/>
    <w:rsid w:val="00777F63"/>
    <w:rsid w:val="007852B5"/>
    <w:rsid w:val="007A3EE0"/>
    <w:rsid w:val="007A5817"/>
    <w:rsid w:val="007B05C4"/>
    <w:rsid w:val="007B4157"/>
    <w:rsid w:val="007B60E9"/>
    <w:rsid w:val="007B6CC3"/>
    <w:rsid w:val="007C3334"/>
    <w:rsid w:val="007C402A"/>
    <w:rsid w:val="007D2B98"/>
    <w:rsid w:val="007D7C02"/>
    <w:rsid w:val="007E21BC"/>
    <w:rsid w:val="007E2F5C"/>
    <w:rsid w:val="007E5571"/>
    <w:rsid w:val="007E58FE"/>
    <w:rsid w:val="007E7C82"/>
    <w:rsid w:val="007F588D"/>
    <w:rsid w:val="00802748"/>
    <w:rsid w:val="00803F1C"/>
    <w:rsid w:val="0080600E"/>
    <w:rsid w:val="00807B8B"/>
    <w:rsid w:val="00817612"/>
    <w:rsid w:val="0083206F"/>
    <w:rsid w:val="008338A4"/>
    <w:rsid w:val="00834D49"/>
    <w:rsid w:val="00837C45"/>
    <w:rsid w:val="008411F0"/>
    <w:rsid w:val="00844730"/>
    <w:rsid w:val="008457C2"/>
    <w:rsid w:val="00847E63"/>
    <w:rsid w:val="00857A82"/>
    <w:rsid w:val="00871526"/>
    <w:rsid w:val="00873836"/>
    <w:rsid w:val="00885737"/>
    <w:rsid w:val="00890650"/>
    <w:rsid w:val="0089686F"/>
    <w:rsid w:val="00897010"/>
    <w:rsid w:val="00897E12"/>
    <w:rsid w:val="008A0F81"/>
    <w:rsid w:val="008A7E0F"/>
    <w:rsid w:val="008B12F5"/>
    <w:rsid w:val="008B5932"/>
    <w:rsid w:val="008C0972"/>
    <w:rsid w:val="008C2039"/>
    <w:rsid w:val="008C396E"/>
    <w:rsid w:val="008C5751"/>
    <w:rsid w:val="008D768D"/>
    <w:rsid w:val="008E328A"/>
    <w:rsid w:val="008E3759"/>
    <w:rsid w:val="008E3BFE"/>
    <w:rsid w:val="008E7900"/>
    <w:rsid w:val="008F1912"/>
    <w:rsid w:val="008F2014"/>
    <w:rsid w:val="008F2E6A"/>
    <w:rsid w:val="008F383C"/>
    <w:rsid w:val="00901A75"/>
    <w:rsid w:val="0090270B"/>
    <w:rsid w:val="009041DC"/>
    <w:rsid w:val="00917B5A"/>
    <w:rsid w:val="00920A58"/>
    <w:rsid w:val="00920A8C"/>
    <w:rsid w:val="00923FE6"/>
    <w:rsid w:val="00934A2C"/>
    <w:rsid w:val="00935F06"/>
    <w:rsid w:val="00937B3A"/>
    <w:rsid w:val="009463F3"/>
    <w:rsid w:val="009518CB"/>
    <w:rsid w:val="00954B82"/>
    <w:rsid w:val="00955DDA"/>
    <w:rsid w:val="00962436"/>
    <w:rsid w:val="00965987"/>
    <w:rsid w:val="0096706E"/>
    <w:rsid w:val="00970A08"/>
    <w:rsid w:val="00974491"/>
    <w:rsid w:val="00975C4E"/>
    <w:rsid w:val="0098152E"/>
    <w:rsid w:val="00981FBA"/>
    <w:rsid w:val="00997BC5"/>
    <w:rsid w:val="009A3477"/>
    <w:rsid w:val="009A4F41"/>
    <w:rsid w:val="009B348B"/>
    <w:rsid w:val="009B381B"/>
    <w:rsid w:val="009C2FC5"/>
    <w:rsid w:val="009D1753"/>
    <w:rsid w:val="009D6502"/>
    <w:rsid w:val="009D7611"/>
    <w:rsid w:val="009D78A5"/>
    <w:rsid w:val="009E0B61"/>
    <w:rsid w:val="009E53DE"/>
    <w:rsid w:val="009E7C00"/>
    <w:rsid w:val="009F3CC3"/>
    <w:rsid w:val="00A0691C"/>
    <w:rsid w:val="00A11E44"/>
    <w:rsid w:val="00A149BE"/>
    <w:rsid w:val="00A22397"/>
    <w:rsid w:val="00A2328F"/>
    <w:rsid w:val="00A240DA"/>
    <w:rsid w:val="00A31B44"/>
    <w:rsid w:val="00A328B3"/>
    <w:rsid w:val="00A348DD"/>
    <w:rsid w:val="00A50FCF"/>
    <w:rsid w:val="00A528D1"/>
    <w:rsid w:val="00A534FE"/>
    <w:rsid w:val="00A610CD"/>
    <w:rsid w:val="00A625E0"/>
    <w:rsid w:val="00A66DF5"/>
    <w:rsid w:val="00A74947"/>
    <w:rsid w:val="00A758AA"/>
    <w:rsid w:val="00A90187"/>
    <w:rsid w:val="00AA09A2"/>
    <w:rsid w:val="00AA7996"/>
    <w:rsid w:val="00AB2CD7"/>
    <w:rsid w:val="00AB6746"/>
    <w:rsid w:val="00AC19CB"/>
    <w:rsid w:val="00AD1886"/>
    <w:rsid w:val="00AE0280"/>
    <w:rsid w:val="00AE5488"/>
    <w:rsid w:val="00AE6D12"/>
    <w:rsid w:val="00AE6F91"/>
    <w:rsid w:val="00AF5571"/>
    <w:rsid w:val="00B06B4E"/>
    <w:rsid w:val="00B07341"/>
    <w:rsid w:val="00B202B5"/>
    <w:rsid w:val="00B2378C"/>
    <w:rsid w:val="00B2470F"/>
    <w:rsid w:val="00B247AC"/>
    <w:rsid w:val="00B30539"/>
    <w:rsid w:val="00B314DB"/>
    <w:rsid w:val="00B361F2"/>
    <w:rsid w:val="00B3718B"/>
    <w:rsid w:val="00B3787A"/>
    <w:rsid w:val="00B4632A"/>
    <w:rsid w:val="00B5067D"/>
    <w:rsid w:val="00B530F1"/>
    <w:rsid w:val="00B63039"/>
    <w:rsid w:val="00B7176C"/>
    <w:rsid w:val="00B71A87"/>
    <w:rsid w:val="00B7244B"/>
    <w:rsid w:val="00B736AF"/>
    <w:rsid w:val="00B7611E"/>
    <w:rsid w:val="00B97946"/>
    <w:rsid w:val="00BA1EB2"/>
    <w:rsid w:val="00BA276C"/>
    <w:rsid w:val="00BA5544"/>
    <w:rsid w:val="00BB306F"/>
    <w:rsid w:val="00BB3FBD"/>
    <w:rsid w:val="00BC6CD0"/>
    <w:rsid w:val="00BD4B89"/>
    <w:rsid w:val="00BD5922"/>
    <w:rsid w:val="00BD76D9"/>
    <w:rsid w:val="00BE1DE2"/>
    <w:rsid w:val="00BF02CB"/>
    <w:rsid w:val="00BF0D9D"/>
    <w:rsid w:val="00BF514A"/>
    <w:rsid w:val="00BF6FD8"/>
    <w:rsid w:val="00BF775D"/>
    <w:rsid w:val="00C03680"/>
    <w:rsid w:val="00C054DF"/>
    <w:rsid w:val="00C10AFC"/>
    <w:rsid w:val="00C21562"/>
    <w:rsid w:val="00C21762"/>
    <w:rsid w:val="00C21FEF"/>
    <w:rsid w:val="00C24543"/>
    <w:rsid w:val="00C256A2"/>
    <w:rsid w:val="00C3558D"/>
    <w:rsid w:val="00C35A26"/>
    <w:rsid w:val="00C3648F"/>
    <w:rsid w:val="00C51515"/>
    <w:rsid w:val="00C53910"/>
    <w:rsid w:val="00C5660B"/>
    <w:rsid w:val="00C56854"/>
    <w:rsid w:val="00C5788A"/>
    <w:rsid w:val="00C6550D"/>
    <w:rsid w:val="00C66B72"/>
    <w:rsid w:val="00C84E04"/>
    <w:rsid w:val="00C87AC4"/>
    <w:rsid w:val="00C9567A"/>
    <w:rsid w:val="00CA1C10"/>
    <w:rsid w:val="00CA48A3"/>
    <w:rsid w:val="00CB03F5"/>
    <w:rsid w:val="00CB212D"/>
    <w:rsid w:val="00CB2660"/>
    <w:rsid w:val="00CB60FE"/>
    <w:rsid w:val="00CC5E90"/>
    <w:rsid w:val="00CC7460"/>
    <w:rsid w:val="00CD046C"/>
    <w:rsid w:val="00CD40EA"/>
    <w:rsid w:val="00CE076C"/>
    <w:rsid w:val="00CE5199"/>
    <w:rsid w:val="00CE66D5"/>
    <w:rsid w:val="00CE6EC5"/>
    <w:rsid w:val="00CF637A"/>
    <w:rsid w:val="00D059DE"/>
    <w:rsid w:val="00D05ABD"/>
    <w:rsid w:val="00D11D47"/>
    <w:rsid w:val="00D13FCE"/>
    <w:rsid w:val="00D17558"/>
    <w:rsid w:val="00D306D1"/>
    <w:rsid w:val="00D30800"/>
    <w:rsid w:val="00D34786"/>
    <w:rsid w:val="00D37BFC"/>
    <w:rsid w:val="00D409F2"/>
    <w:rsid w:val="00D42822"/>
    <w:rsid w:val="00D47A8E"/>
    <w:rsid w:val="00D52D14"/>
    <w:rsid w:val="00D55256"/>
    <w:rsid w:val="00D712D3"/>
    <w:rsid w:val="00D71422"/>
    <w:rsid w:val="00D72358"/>
    <w:rsid w:val="00D72DC6"/>
    <w:rsid w:val="00D72F2E"/>
    <w:rsid w:val="00D73F5E"/>
    <w:rsid w:val="00D73FAC"/>
    <w:rsid w:val="00D7558D"/>
    <w:rsid w:val="00D77503"/>
    <w:rsid w:val="00D80E93"/>
    <w:rsid w:val="00D81D92"/>
    <w:rsid w:val="00D876F9"/>
    <w:rsid w:val="00D877B6"/>
    <w:rsid w:val="00D90E05"/>
    <w:rsid w:val="00D97652"/>
    <w:rsid w:val="00DA7B5F"/>
    <w:rsid w:val="00DC11E7"/>
    <w:rsid w:val="00DC3FE5"/>
    <w:rsid w:val="00DC7023"/>
    <w:rsid w:val="00DC769A"/>
    <w:rsid w:val="00DD061E"/>
    <w:rsid w:val="00DD3D86"/>
    <w:rsid w:val="00DE12F0"/>
    <w:rsid w:val="00DE3A16"/>
    <w:rsid w:val="00DE6651"/>
    <w:rsid w:val="00DF1EC4"/>
    <w:rsid w:val="00E01943"/>
    <w:rsid w:val="00E0340B"/>
    <w:rsid w:val="00E04A90"/>
    <w:rsid w:val="00E0551F"/>
    <w:rsid w:val="00E219C7"/>
    <w:rsid w:val="00E26CCA"/>
    <w:rsid w:val="00E26EC7"/>
    <w:rsid w:val="00E323D9"/>
    <w:rsid w:val="00E4118C"/>
    <w:rsid w:val="00E43157"/>
    <w:rsid w:val="00E4542F"/>
    <w:rsid w:val="00E461CE"/>
    <w:rsid w:val="00E473B0"/>
    <w:rsid w:val="00E720CA"/>
    <w:rsid w:val="00E73506"/>
    <w:rsid w:val="00E7625D"/>
    <w:rsid w:val="00E810AC"/>
    <w:rsid w:val="00E84EB5"/>
    <w:rsid w:val="00E85662"/>
    <w:rsid w:val="00E8789F"/>
    <w:rsid w:val="00E97B71"/>
    <w:rsid w:val="00EA3D34"/>
    <w:rsid w:val="00EB454D"/>
    <w:rsid w:val="00EB4609"/>
    <w:rsid w:val="00EC39CE"/>
    <w:rsid w:val="00EC44D0"/>
    <w:rsid w:val="00EC72AB"/>
    <w:rsid w:val="00ED18DE"/>
    <w:rsid w:val="00ED2F03"/>
    <w:rsid w:val="00ED42AA"/>
    <w:rsid w:val="00ED549D"/>
    <w:rsid w:val="00ED621F"/>
    <w:rsid w:val="00ED6225"/>
    <w:rsid w:val="00ED76BE"/>
    <w:rsid w:val="00ED7B12"/>
    <w:rsid w:val="00ED7F05"/>
    <w:rsid w:val="00EE00E9"/>
    <w:rsid w:val="00EE014D"/>
    <w:rsid w:val="00EF35AB"/>
    <w:rsid w:val="00EF4C44"/>
    <w:rsid w:val="00EF619B"/>
    <w:rsid w:val="00F00B55"/>
    <w:rsid w:val="00F02AD1"/>
    <w:rsid w:val="00F04591"/>
    <w:rsid w:val="00F06354"/>
    <w:rsid w:val="00F14151"/>
    <w:rsid w:val="00F253CC"/>
    <w:rsid w:val="00F332EF"/>
    <w:rsid w:val="00F37106"/>
    <w:rsid w:val="00F47BD9"/>
    <w:rsid w:val="00F519CF"/>
    <w:rsid w:val="00F56BA5"/>
    <w:rsid w:val="00F571BB"/>
    <w:rsid w:val="00F60E22"/>
    <w:rsid w:val="00F63B39"/>
    <w:rsid w:val="00F73F73"/>
    <w:rsid w:val="00F81395"/>
    <w:rsid w:val="00F81887"/>
    <w:rsid w:val="00F81BB8"/>
    <w:rsid w:val="00F917D1"/>
    <w:rsid w:val="00F9342C"/>
    <w:rsid w:val="00F9653B"/>
    <w:rsid w:val="00F97929"/>
    <w:rsid w:val="00FA48E4"/>
    <w:rsid w:val="00FA56EA"/>
    <w:rsid w:val="00FB62CF"/>
    <w:rsid w:val="00FB73BF"/>
    <w:rsid w:val="00FC0F4A"/>
    <w:rsid w:val="00FC3330"/>
    <w:rsid w:val="00FD3C3B"/>
    <w:rsid w:val="00FE07DD"/>
    <w:rsid w:val="00FE35E6"/>
    <w:rsid w:val="00FE6B45"/>
    <w:rsid w:val="00FE77B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6672">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320B-4342-4A37-B350-9F979968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2543</Words>
  <Characters>13558</Characters>
  <Application>Microsoft Office Word</Application>
  <DocSecurity>0</DocSecurity>
  <Lines>255</Lines>
  <Paragraphs>67</Paragraphs>
  <ScaleCrop>false</ScaleCrop>
  <HeadingPairs>
    <vt:vector size="2" baseType="variant">
      <vt:variant>
        <vt:lpstr>Title</vt:lpstr>
      </vt:variant>
      <vt:variant>
        <vt:i4>1</vt:i4>
      </vt:variant>
    </vt:vector>
  </HeadingPairs>
  <TitlesOfParts>
    <vt:vector size="1" baseType="lpstr">
      <vt:lpstr>Report No. 50/20</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50/20</dc:title>
  <dc:creator/>
  <cp:lastModifiedBy/>
  <cp:revision>1</cp:revision>
  <dcterms:created xsi:type="dcterms:W3CDTF">2020-06-04T19:54:00Z</dcterms:created>
  <dcterms:modified xsi:type="dcterms:W3CDTF">2020-06-04T19:55:00Z</dcterms:modified>
</cp:coreProperties>
</file>