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44CEB00" w14:textId="27BBB73A" w:rsidR="00040C3A" w:rsidRPr="006D4D67" w:rsidRDefault="00924291" w:rsidP="008D0BF8">
      <w:pPr>
        <w:jc w:val="both"/>
        <w:rPr>
          <w:rFonts w:asciiTheme="majorHAnsi" w:hAnsiTheme="majorHAnsi" w:cs="Univers"/>
          <w:b/>
          <w:bCs/>
          <w:sz w:val="22"/>
          <w:szCs w:val="22"/>
        </w:rPr>
      </w:pPr>
      <w:r w:rsidRPr="006D4D67">
        <w:rPr>
          <w:noProof/>
        </w:rPr>
        <mc:AlternateContent>
          <mc:Choice Requires="wps">
            <w:drawing>
              <wp:anchor distT="0" distB="0" distL="114300" distR="114300" simplePos="0" relativeHeight="251666432" behindDoc="0" locked="0" layoutInCell="1" allowOverlap="1" wp14:anchorId="1A50C1D2" wp14:editId="11C51FDD">
                <wp:simplePos x="0" y="0"/>
                <wp:positionH relativeFrom="column">
                  <wp:posOffset>-323850</wp:posOffset>
                </wp:positionH>
                <wp:positionV relativeFrom="paragraph">
                  <wp:posOffset>-461010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5B71F6E6" id="Rectangle 1" o:spid="_x0000_s1026" style="position:absolute;margin-left:-25.5pt;margin-top:-36.3pt;width:111pt;height:706.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" fillcolor="#67ae3c" stroked="f" strokeweight="2pt"/>
            </w:pict>
          </mc:Fallback>
        </mc:AlternateContent>
      </w:r>
      <w:r w:rsidR="003E6CA1" w:rsidRPr="006D4D67">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1EC31B7" wp14:editId="2CFBCE1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7C1CC" w14:textId="64FACCAC" w:rsidR="00911C55" w:rsidRDefault="00924291" w:rsidP="00AE5488">
                            <w:r>
                              <w:rPr>
                                <w:noProof/>
                              </w:rPr>
                              <w:drawing>
                                <wp:inline distT="0" distB="0" distL="0" distR="0" wp14:anchorId="048ABEA6" wp14:editId="59C0A9D0">
                                  <wp:extent cx="2522220" cy="485775"/>
                                  <wp:effectExtent l="0" t="0" r="0" b="9525"/>
                                  <wp:docPr id="15" name="Picture 15" descr="C:\Users\mfontana\Documents\Eva Fontana\GRAFICA CIDH\cartas\logos\cidh-en.jpg"/>
                                  <wp:cNvGraphicFramePr/>
                                  <a:graphic xmlns:a="http://schemas.openxmlformats.org/drawingml/2006/main">
                                    <a:graphicData uri="http://schemas.openxmlformats.org/drawingml/2006/picture">
                                      <pic:pic xmlns:pic="http://schemas.openxmlformats.org/drawingml/2006/picture">
                                        <pic:nvPicPr>
                                          <pic:cNvPr id="15" name="Picture 15" descr="C:\Users\mfontana\Documents\Eva Fontana\GRAFICA CIDH\cartas\logos\cidh-en.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911C55">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1EC31B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CF7C1CC" w14:textId="64FACCAC" w:rsidR="00911C55" w:rsidRDefault="00924291" w:rsidP="00AE5488">
                      <w:r>
                        <w:rPr>
                          <w:noProof/>
                        </w:rPr>
                        <w:drawing>
                          <wp:inline distT="0" distB="0" distL="0" distR="0" wp14:anchorId="048ABEA6" wp14:editId="59C0A9D0">
                            <wp:extent cx="2522220" cy="485775"/>
                            <wp:effectExtent l="0" t="0" r="0" b="9525"/>
                            <wp:docPr id="15" name="Picture 15" descr="C:\Users\mfontana\Documents\Eva Fontana\GRAFICA CIDH\cartas\logos\cidh-en.jpg"/>
                            <wp:cNvGraphicFramePr/>
                            <a:graphic xmlns:a="http://schemas.openxmlformats.org/drawingml/2006/main">
                              <a:graphicData uri="http://schemas.openxmlformats.org/drawingml/2006/picture">
                                <pic:pic xmlns:pic="http://schemas.openxmlformats.org/drawingml/2006/picture">
                                  <pic:nvPicPr>
                                    <pic:cNvPr id="15" name="Picture 15" descr="C:\Users\mfontana\Documents\Eva Fontana\GRAFICA CIDH\cartas\logos\cidh-en.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911C55">
                        <w:tab/>
                        <w:t xml:space="preserve">                              </w:t>
                      </w:r>
                    </w:p>
                  </w:txbxContent>
                </v:textbox>
              </v:shape>
            </w:pict>
          </mc:Fallback>
        </mc:AlternateContent>
      </w:r>
    </w:p>
    <w:p w14:paraId="25E03FBC" w14:textId="77777777" w:rsidR="00040C3A" w:rsidRPr="006D4D67" w:rsidRDefault="00040C3A" w:rsidP="008D0BF8">
      <w:pPr>
        <w:tabs>
          <w:tab w:val="center" w:pos="5400"/>
        </w:tabs>
        <w:suppressAutoHyphens/>
        <w:jc w:val="both"/>
        <w:rPr>
          <w:rFonts w:asciiTheme="majorHAnsi" w:hAnsiTheme="majorHAnsi"/>
          <w:sz w:val="22"/>
          <w:szCs w:val="22"/>
        </w:rPr>
      </w:pPr>
    </w:p>
    <w:p w14:paraId="26F9D5E2" w14:textId="77777777" w:rsidR="00040C3A" w:rsidRPr="006D4D67" w:rsidRDefault="00040C3A" w:rsidP="008D0BF8">
      <w:pPr>
        <w:tabs>
          <w:tab w:val="center" w:pos="5400"/>
        </w:tabs>
        <w:suppressAutoHyphens/>
        <w:jc w:val="both"/>
        <w:rPr>
          <w:rFonts w:asciiTheme="majorHAnsi" w:hAnsiTheme="majorHAnsi"/>
          <w:sz w:val="22"/>
          <w:szCs w:val="22"/>
        </w:rPr>
      </w:pPr>
    </w:p>
    <w:p w14:paraId="598EF69F" w14:textId="77777777" w:rsidR="005128E4" w:rsidRPr="006D4D67" w:rsidRDefault="005128E4" w:rsidP="008D0BF8">
      <w:pPr>
        <w:tabs>
          <w:tab w:val="center" w:pos="5400"/>
        </w:tabs>
        <w:suppressAutoHyphens/>
        <w:rPr>
          <w:rFonts w:asciiTheme="majorHAnsi" w:hAnsiTheme="majorHAnsi"/>
          <w:sz w:val="22"/>
          <w:szCs w:val="22"/>
        </w:rPr>
      </w:pPr>
    </w:p>
    <w:p w14:paraId="5C982274" w14:textId="77777777" w:rsidR="005128E4" w:rsidRPr="006D4D67" w:rsidRDefault="005128E4" w:rsidP="008D0BF8">
      <w:pPr>
        <w:tabs>
          <w:tab w:val="center" w:pos="5400"/>
        </w:tabs>
        <w:suppressAutoHyphens/>
        <w:rPr>
          <w:rFonts w:asciiTheme="majorHAnsi" w:hAnsiTheme="majorHAnsi"/>
          <w:sz w:val="22"/>
          <w:szCs w:val="22"/>
        </w:rPr>
      </w:pPr>
    </w:p>
    <w:p w14:paraId="536E9D2C" w14:textId="77777777" w:rsidR="005128E4" w:rsidRPr="006D4D67" w:rsidRDefault="005128E4" w:rsidP="008D0BF8">
      <w:pPr>
        <w:tabs>
          <w:tab w:val="center" w:pos="5400"/>
        </w:tabs>
        <w:suppressAutoHyphens/>
        <w:rPr>
          <w:rFonts w:asciiTheme="majorHAnsi" w:hAnsiTheme="majorHAnsi"/>
          <w:sz w:val="22"/>
          <w:szCs w:val="22"/>
        </w:rPr>
      </w:pPr>
    </w:p>
    <w:p w14:paraId="55908370" w14:textId="3BE6FE6F" w:rsidR="00040C3A" w:rsidRPr="006D4D67" w:rsidRDefault="00040C3A" w:rsidP="008D0BF8">
      <w:pPr>
        <w:tabs>
          <w:tab w:val="center" w:pos="5400"/>
        </w:tabs>
        <w:suppressAutoHyphens/>
        <w:jc w:val="center"/>
        <w:rPr>
          <w:rFonts w:asciiTheme="majorHAnsi" w:hAnsiTheme="majorHAnsi"/>
          <w:sz w:val="22"/>
          <w:szCs w:val="22"/>
        </w:rPr>
      </w:pPr>
    </w:p>
    <w:p w14:paraId="240F5374" w14:textId="77777777" w:rsidR="00040C3A" w:rsidRPr="006D4D67" w:rsidRDefault="00040C3A" w:rsidP="008D0BF8">
      <w:pPr>
        <w:tabs>
          <w:tab w:val="center" w:pos="5400"/>
        </w:tabs>
        <w:suppressAutoHyphens/>
        <w:jc w:val="center"/>
        <w:rPr>
          <w:rFonts w:asciiTheme="majorHAnsi" w:hAnsiTheme="majorHAnsi"/>
          <w:sz w:val="22"/>
          <w:szCs w:val="22"/>
        </w:rPr>
      </w:pPr>
    </w:p>
    <w:p w14:paraId="7B0154F7" w14:textId="77777777" w:rsidR="005B52B0" w:rsidRPr="006D4D67" w:rsidRDefault="005B52B0" w:rsidP="008D0BF8">
      <w:pPr>
        <w:tabs>
          <w:tab w:val="center" w:pos="5400"/>
        </w:tabs>
        <w:suppressAutoHyphens/>
        <w:jc w:val="center"/>
        <w:rPr>
          <w:rFonts w:asciiTheme="majorHAnsi" w:hAnsiTheme="majorHAnsi"/>
          <w:sz w:val="22"/>
          <w:szCs w:val="22"/>
        </w:rPr>
      </w:pPr>
    </w:p>
    <w:p w14:paraId="7D258109" w14:textId="77777777" w:rsidR="005B52B0" w:rsidRPr="006D4D67" w:rsidRDefault="005B52B0" w:rsidP="008D0BF8">
      <w:pPr>
        <w:tabs>
          <w:tab w:val="center" w:pos="5400"/>
        </w:tabs>
        <w:suppressAutoHyphens/>
        <w:jc w:val="center"/>
        <w:rPr>
          <w:rFonts w:asciiTheme="majorHAnsi" w:hAnsiTheme="majorHAnsi"/>
          <w:sz w:val="22"/>
          <w:szCs w:val="22"/>
        </w:rPr>
      </w:pPr>
    </w:p>
    <w:p w14:paraId="22D43979" w14:textId="77777777" w:rsidR="005B52B0" w:rsidRPr="006D4D67" w:rsidRDefault="005B52B0" w:rsidP="008D0BF8">
      <w:pPr>
        <w:tabs>
          <w:tab w:val="center" w:pos="5400"/>
        </w:tabs>
        <w:suppressAutoHyphens/>
        <w:jc w:val="center"/>
        <w:rPr>
          <w:rFonts w:asciiTheme="majorHAnsi" w:hAnsiTheme="majorHAnsi"/>
          <w:sz w:val="22"/>
          <w:szCs w:val="22"/>
        </w:rPr>
      </w:pPr>
    </w:p>
    <w:p w14:paraId="42AD8C88" w14:textId="77777777" w:rsidR="00040C3A" w:rsidRPr="006D4D67" w:rsidRDefault="00040C3A" w:rsidP="008D0BF8">
      <w:pPr>
        <w:tabs>
          <w:tab w:val="center" w:pos="5400"/>
        </w:tabs>
        <w:suppressAutoHyphens/>
        <w:jc w:val="center"/>
        <w:rPr>
          <w:rFonts w:asciiTheme="majorHAnsi" w:hAnsiTheme="majorHAnsi"/>
          <w:sz w:val="22"/>
          <w:szCs w:val="22"/>
        </w:rPr>
      </w:pPr>
    </w:p>
    <w:p w14:paraId="16F51261" w14:textId="77777777" w:rsidR="00040C3A" w:rsidRPr="006D4D67" w:rsidRDefault="00040C3A" w:rsidP="008D0BF8">
      <w:pPr>
        <w:tabs>
          <w:tab w:val="center" w:pos="5400"/>
        </w:tabs>
        <w:suppressAutoHyphens/>
        <w:jc w:val="center"/>
        <w:rPr>
          <w:rFonts w:asciiTheme="majorHAnsi" w:hAnsiTheme="majorHAnsi"/>
          <w:sz w:val="22"/>
          <w:szCs w:val="22"/>
        </w:rPr>
      </w:pPr>
    </w:p>
    <w:p w14:paraId="52CEC5F7" w14:textId="4FEA4CEE" w:rsidR="00040C3A" w:rsidRPr="006D4D67" w:rsidRDefault="003D3BC2" w:rsidP="008D0BF8">
      <w:pPr>
        <w:tabs>
          <w:tab w:val="center" w:pos="5400"/>
        </w:tabs>
        <w:suppressAutoHyphens/>
        <w:jc w:val="center"/>
        <w:rPr>
          <w:rFonts w:asciiTheme="majorHAnsi" w:hAnsiTheme="majorHAnsi"/>
          <w:sz w:val="22"/>
          <w:szCs w:val="22"/>
        </w:rPr>
      </w:pPr>
      <w:r w:rsidRPr="006D4D67">
        <w:rPr>
          <w:rFonts w:asciiTheme="majorHAnsi" w:hAnsiTheme="majorHAnsi"/>
          <w:noProof/>
          <w:sz w:val="22"/>
          <w:szCs w:val="22"/>
        </w:rPr>
        <mc:AlternateContent>
          <mc:Choice Requires="wps">
            <w:drawing>
              <wp:anchor distT="0" distB="0" distL="114300" distR="114300" simplePos="0" relativeHeight="251653120" behindDoc="0" locked="0" layoutInCell="1" allowOverlap="1" wp14:anchorId="1F7B10FA" wp14:editId="174778F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06C06" w14:textId="5A91D74B" w:rsidR="00911C55" w:rsidRPr="00F357E7" w:rsidRDefault="001668CD" w:rsidP="00997BC5">
                            <w:pPr>
                              <w:spacing w:line="276" w:lineRule="auto"/>
                              <w:rPr>
                                <w:rFonts w:asciiTheme="majorHAnsi" w:hAnsiTheme="majorHAnsi" w:cs="Arial"/>
                                <w:b/>
                                <w:bCs/>
                                <w:color w:val="0D0D0D" w:themeColor="text1" w:themeTint="F2"/>
                                <w:sz w:val="36"/>
                                <w:szCs w:val="22"/>
                              </w:rPr>
                            </w:pPr>
                            <w:r w:rsidRPr="00F357E7">
                              <w:rPr>
                                <w:rFonts w:asciiTheme="majorHAnsi" w:hAnsiTheme="majorHAnsi" w:cs="Arial"/>
                                <w:b/>
                                <w:bCs/>
                                <w:color w:val="0D0D0D" w:themeColor="text1" w:themeTint="F2"/>
                                <w:sz w:val="36"/>
                                <w:szCs w:val="22"/>
                              </w:rPr>
                              <w:t>REPORT</w:t>
                            </w:r>
                            <w:r w:rsidR="00911C55" w:rsidRPr="00F357E7">
                              <w:rPr>
                                <w:rFonts w:asciiTheme="majorHAnsi" w:hAnsiTheme="majorHAnsi" w:cs="Arial"/>
                                <w:b/>
                                <w:bCs/>
                                <w:color w:val="0D0D0D" w:themeColor="text1" w:themeTint="F2"/>
                                <w:sz w:val="36"/>
                                <w:szCs w:val="22"/>
                              </w:rPr>
                              <w:t xml:space="preserve"> </w:t>
                            </w:r>
                            <w:r w:rsidR="00911C55" w:rsidRPr="00F357E7">
                              <w:rPr>
                                <w:rFonts w:asciiTheme="majorHAnsi" w:hAnsiTheme="majorHAnsi" w:cs="Arial"/>
                                <w:b/>
                                <w:bCs/>
                                <w:color w:val="0D0D0D" w:themeColor="text1" w:themeTint="F2"/>
                                <w:sz w:val="36"/>
                                <w:szCs w:val="40"/>
                              </w:rPr>
                              <w:t>No.</w:t>
                            </w:r>
                            <w:r w:rsidR="00911C55" w:rsidRPr="00F357E7">
                              <w:rPr>
                                <w:rFonts w:asciiTheme="majorHAnsi" w:hAnsiTheme="majorHAnsi" w:cs="Arial"/>
                                <w:b/>
                                <w:bCs/>
                                <w:color w:val="0D0D0D" w:themeColor="text1" w:themeTint="F2"/>
                                <w:sz w:val="36"/>
                                <w:szCs w:val="22"/>
                              </w:rPr>
                              <w:t xml:space="preserve"> </w:t>
                            </w:r>
                            <w:r w:rsidR="000B6B48">
                              <w:rPr>
                                <w:rFonts w:asciiTheme="majorHAnsi" w:hAnsiTheme="majorHAnsi" w:cs="Arial"/>
                                <w:b/>
                                <w:bCs/>
                                <w:color w:val="0D0D0D" w:themeColor="text1" w:themeTint="F2"/>
                                <w:sz w:val="36"/>
                                <w:szCs w:val="22"/>
                              </w:rPr>
                              <w:t>215</w:t>
                            </w:r>
                            <w:r w:rsidR="00911C55" w:rsidRPr="00F357E7">
                              <w:rPr>
                                <w:rFonts w:asciiTheme="majorHAnsi" w:hAnsiTheme="majorHAnsi" w:cs="Arial"/>
                                <w:b/>
                                <w:bCs/>
                                <w:color w:val="0D0D0D" w:themeColor="text1" w:themeTint="F2"/>
                                <w:sz w:val="36"/>
                                <w:szCs w:val="22"/>
                              </w:rPr>
                              <w:t>/20</w:t>
                            </w:r>
                          </w:p>
                          <w:p w14:paraId="766D0083" w14:textId="5C9D5671" w:rsidR="00911C55" w:rsidRPr="001668CD" w:rsidRDefault="00911C55" w:rsidP="00997BC5">
                            <w:pPr>
                              <w:spacing w:line="276" w:lineRule="auto"/>
                              <w:rPr>
                                <w:rFonts w:asciiTheme="majorHAnsi" w:hAnsiTheme="majorHAnsi" w:cs="Arial"/>
                                <w:b/>
                                <w:color w:val="0D0D0D" w:themeColor="text1" w:themeTint="F2"/>
                                <w:sz w:val="36"/>
                                <w:szCs w:val="22"/>
                              </w:rPr>
                            </w:pPr>
                            <w:r w:rsidRPr="001668CD">
                              <w:rPr>
                                <w:rFonts w:asciiTheme="majorHAnsi" w:hAnsiTheme="majorHAnsi" w:cs="Arial"/>
                                <w:b/>
                                <w:color w:val="0D0D0D" w:themeColor="text1" w:themeTint="F2"/>
                                <w:sz w:val="36"/>
                                <w:szCs w:val="22"/>
                              </w:rPr>
                              <w:t>CAS</w:t>
                            </w:r>
                            <w:r w:rsidR="001668CD" w:rsidRPr="001668CD">
                              <w:rPr>
                                <w:rFonts w:asciiTheme="majorHAnsi" w:hAnsiTheme="majorHAnsi" w:cs="Arial"/>
                                <w:b/>
                                <w:color w:val="0D0D0D" w:themeColor="text1" w:themeTint="F2"/>
                                <w:sz w:val="36"/>
                                <w:szCs w:val="22"/>
                              </w:rPr>
                              <w:t>E</w:t>
                            </w:r>
                            <w:r w:rsidRPr="001668CD">
                              <w:rPr>
                                <w:rFonts w:asciiTheme="majorHAnsi" w:hAnsiTheme="majorHAnsi" w:cs="Arial"/>
                                <w:b/>
                                <w:color w:val="0D0D0D" w:themeColor="text1" w:themeTint="F2"/>
                                <w:sz w:val="36"/>
                                <w:szCs w:val="22"/>
                              </w:rPr>
                              <w:t xml:space="preserve"> 10.441B</w:t>
                            </w:r>
                          </w:p>
                          <w:p w14:paraId="118EF3BE" w14:textId="77777777" w:rsidR="001668CD" w:rsidRDefault="001668CD" w:rsidP="001668CD">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REPORT ON FRIENDLY SETTLEMENT</w:t>
                            </w:r>
                          </w:p>
                          <w:p w14:paraId="40B1EF64" w14:textId="77777777" w:rsidR="00911C55" w:rsidRPr="001668CD" w:rsidRDefault="00911C55" w:rsidP="00997BC5">
                            <w:pPr>
                              <w:spacing w:line="276" w:lineRule="auto"/>
                              <w:rPr>
                                <w:rFonts w:asciiTheme="majorHAnsi" w:hAnsiTheme="majorHAnsi" w:cs="Arial"/>
                                <w:color w:val="0D0D0D" w:themeColor="text1" w:themeTint="F2"/>
                                <w:szCs w:val="22"/>
                              </w:rPr>
                            </w:pPr>
                          </w:p>
                          <w:bookmarkEnd w:id="1"/>
                          <w:p w14:paraId="05399B9C" w14:textId="5213D9AC" w:rsidR="00911C55" w:rsidRPr="002F6928" w:rsidRDefault="00911C55" w:rsidP="00815384">
                            <w:pPr>
                              <w:spacing w:line="276" w:lineRule="auto"/>
                              <w:jc w:val="both"/>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CARLOS HUMBERTO CABRERA RIVERA</w:t>
                            </w:r>
                          </w:p>
                          <w:p w14:paraId="0E135FB4" w14:textId="77777777" w:rsidR="00911C55" w:rsidRPr="002F6928" w:rsidRDefault="00911C55" w:rsidP="00997BC5">
                            <w:pPr>
                              <w:spacing w:line="276" w:lineRule="auto"/>
                              <w:rPr>
                                <w:rFonts w:asciiTheme="majorHAnsi" w:hAnsiTheme="majorHAnsi" w:cs="Arial"/>
                                <w:color w:val="0D0D0D" w:themeColor="text1" w:themeTint="F2"/>
                                <w:szCs w:val="22"/>
                                <w:lang w:val="pt-BR"/>
                              </w:rPr>
                            </w:pPr>
                            <w:r w:rsidRPr="002F6928">
                              <w:rPr>
                                <w:rFonts w:asciiTheme="majorHAnsi" w:hAnsiTheme="majorHAnsi" w:cs="Arial"/>
                                <w:color w:val="0D0D0D" w:themeColor="text1" w:themeTint="F2"/>
                                <w:szCs w:val="22"/>
                                <w:lang w:val="pt-BR"/>
                              </w:rPr>
                              <w:t>GUATEMALA</w:t>
                            </w:r>
                          </w:p>
                          <w:p w14:paraId="184B406E" w14:textId="77777777" w:rsidR="00911C55" w:rsidRPr="002F6928" w:rsidRDefault="00911C55"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F7B10FA"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4F06C06" w14:textId="5A91D74B" w:rsidR="00911C55" w:rsidRPr="00F357E7" w:rsidRDefault="001668CD" w:rsidP="00997BC5">
                      <w:pPr>
                        <w:spacing w:line="276" w:lineRule="auto"/>
                        <w:rPr>
                          <w:rFonts w:asciiTheme="majorHAnsi" w:hAnsiTheme="majorHAnsi" w:cs="Arial"/>
                          <w:b/>
                          <w:bCs/>
                          <w:color w:val="0D0D0D" w:themeColor="text1" w:themeTint="F2"/>
                          <w:sz w:val="36"/>
                          <w:szCs w:val="22"/>
                        </w:rPr>
                      </w:pPr>
                      <w:r w:rsidRPr="00F357E7">
                        <w:rPr>
                          <w:rFonts w:asciiTheme="majorHAnsi" w:hAnsiTheme="majorHAnsi" w:cs="Arial"/>
                          <w:b/>
                          <w:bCs/>
                          <w:color w:val="0D0D0D" w:themeColor="text1" w:themeTint="F2"/>
                          <w:sz w:val="36"/>
                          <w:szCs w:val="22"/>
                        </w:rPr>
                        <w:t>REPORT</w:t>
                      </w:r>
                      <w:r w:rsidR="00911C55" w:rsidRPr="00F357E7">
                        <w:rPr>
                          <w:rFonts w:asciiTheme="majorHAnsi" w:hAnsiTheme="majorHAnsi" w:cs="Arial"/>
                          <w:b/>
                          <w:bCs/>
                          <w:color w:val="0D0D0D" w:themeColor="text1" w:themeTint="F2"/>
                          <w:sz w:val="36"/>
                          <w:szCs w:val="22"/>
                        </w:rPr>
                        <w:t xml:space="preserve"> </w:t>
                      </w:r>
                      <w:r w:rsidR="00911C55" w:rsidRPr="00F357E7">
                        <w:rPr>
                          <w:rFonts w:asciiTheme="majorHAnsi" w:hAnsiTheme="majorHAnsi" w:cs="Arial"/>
                          <w:b/>
                          <w:bCs/>
                          <w:color w:val="0D0D0D" w:themeColor="text1" w:themeTint="F2"/>
                          <w:sz w:val="36"/>
                          <w:szCs w:val="40"/>
                        </w:rPr>
                        <w:t>No.</w:t>
                      </w:r>
                      <w:r w:rsidR="00911C55" w:rsidRPr="00F357E7">
                        <w:rPr>
                          <w:rFonts w:asciiTheme="majorHAnsi" w:hAnsiTheme="majorHAnsi" w:cs="Arial"/>
                          <w:b/>
                          <w:bCs/>
                          <w:color w:val="0D0D0D" w:themeColor="text1" w:themeTint="F2"/>
                          <w:sz w:val="36"/>
                          <w:szCs w:val="22"/>
                        </w:rPr>
                        <w:t xml:space="preserve"> </w:t>
                      </w:r>
                      <w:r w:rsidR="000B6B48">
                        <w:rPr>
                          <w:rFonts w:asciiTheme="majorHAnsi" w:hAnsiTheme="majorHAnsi" w:cs="Arial"/>
                          <w:b/>
                          <w:bCs/>
                          <w:color w:val="0D0D0D" w:themeColor="text1" w:themeTint="F2"/>
                          <w:sz w:val="36"/>
                          <w:szCs w:val="22"/>
                        </w:rPr>
                        <w:t>215</w:t>
                      </w:r>
                      <w:r w:rsidR="00911C55" w:rsidRPr="00F357E7">
                        <w:rPr>
                          <w:rFonts w:asciiTheme="majorHAnsi" w:hAnsiTheme="majorHAnsi" w:cs="Arial"/>
                          <w:b/>
                          <w:bCs/>
                          <w:color w:val="0D0D0D" w:themeColor="text1" w:themeTint="F2"/>
                          <w:sz w:val="36"/>
                          <w:szCs w:val="22"/>
                        </w:rPr>
                        <w:t>/20</w:t>
                      </w:r>
                    </w:p>
                    <w:p w14:paraId="766D0083" w14:textId="5C9D5671" w:rsidR="00911C55" w:rsidRPr="001668CD" w:rsidRDefault="00911C55" w:rsidP="00997BC5">
                      <w:pPr>
                        <w:spacing w:line="276" w:lineRule="auto"/>
                        <w:rPr>
                          <w:rFonts w:asciiTheme="majorHAnsi" w:hAnsiTheme="majorHAnsi" w:cs="Arial"/>
                          <w:b/>
                          <w:color w:val="0D0D0D" w:themeColor="text1" w:themeTint="F2"/>
                          <w:sz w:val="36"/>
                          <w:szCs w:val="22"/>
                        </w:rPr>
                      </w:pPr>
                      <w:r w:rsidRPr="001668CD">
                        <w:rPr>
                          <w:rFonts w:asciiTheme="majorHAnsi" w:hAnsiTheme="majorHAnsi" w:cs="Arial"/>
                          <w:b/>
                          <w:color w:val="0D0D0D" w:themeColor="text1" w:themeTint="F2"/>
                          <w:sz w:val="36"/>
                          <w:szCs w:val="22"/>
                        </w:rPr>
                        <w:t>CAS</w:t>
                      </w:r>
                      <w:r w:rsidR="001668CD" w:rsidRPr="001668CD">
                        <w:rPr>
                          <w:rFonts w:asciiTheme="majorHAnsi" w:hAnsiTheme="majorHAnsi" w:cs="Arial"/>
                          <w:b/>
                          <w:color w:val="0D0D0D" w:themeColor="text1" w:themeTint="F2"/>
                          <w:sz w:val="36"/>
                          <w:szCs w:val="22"/>
                        </w:rPr>
                        <w:t>E</w:t>
                      </w:r>
                      <w:r w:rsidRPr="001668CD">
                        <w:rPr>
                          <w:rFonts w:asciiTheme="majorHAnsi" w:hAnsiTheme="majorHAnsi" w:cs="Arial"/>
                          <w:b/>
                          <w:color w:val="0D0D0D" w:themeColor="text1" w:themeTint="F2"/>
                          <w:sz w:val="36"/>
                          <w:szCs w:val="22"/>
                        </w:rPr>
                        <w:t xml:space="preserve"> 10.441B</w:t>
                      </w:r>
                    </w:p>
                    <w:p w14:paraId="118EF3BE" w14:textId="77777777" w:rsidR="001668CD" w:rsidRDefault="001668CD" w:rsidP="001668CD">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REPORT ON FRIENDLY SETTLEMENT</w:t>
                      </w:r>
                    </w:p>
                    <w:p w14:paraId="40B1EF64" w14:textId="77777777" w:rsidR="00911C55" w:rsidRPr="001668CD" w:rsidRDefault="00911C55" w:rsidP="00997BC5">
                      <w:pPr>
                        <w:spacing w:line="276" w:lineRule="auto"/>
                        <w:rPr>
                          <w:rFonts w:asciiTheme="majorHAnsi" w:hAnsiTheme="majorHAnsi" w:cs="Arial"/>
                          <w:color w:val="0D0D0D" w:themeColor="text1" w:themeTint="F2"/>
                          <w:szCs w:val="22"/>
                        </w:rPr>
                      </w:pPr>
                    </w:p>
                    <w:bookmarkEnd w:id="1"/>
                    <w:p w14:paraId="05399B9C" w14:textId="5213D9AC" w:rsidR="00911C55" w:rsidRPr="002F6928" w:rsidRDefault="00911C55" w:rsidP="00815384">
                      <w:pPr>
                        <w:spacing w:line="276" w:lineRule="auto"/>
                        <w:jc w:val="both"/>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CARLOS HUMBERTO CABRERA RIVERA</w:t>
                      </w:r>
                    </w:p>
                    <w:p w14:paraId="0E135FB4" w14:textId="77777777" w:rsidR="00911C55" w:rsidRPr="002F6928" w:rsidRDefault="00911C55" w:rsidP="00997BC5">
                      <w:pPr>
                        <w:spacing w:line="276" w:lineRule="auto"/>
                        <w:rPr>
                          <w:rFonts w:asciiTheme="majorHAnsi" w:hAnsiTheme="majorHAnsi" w:cs="Arial"/>
                          <w:color w:val="0D0D0D" w:themeColor="text1" w:themeTint="F2"/>
                          <w:szCs w:val="22"/>
                          <w:lang w:val="pt-BR"/>
                        </w:rPr>
                      </w:pPr>
                      <w:r w:rsidRPr="002F6928">
                        <w:rPr>
                          <w:rFonts w:asciiTheme="majorHAnsi" w:hAnsiTheme="majorHAnsi" w:cs="Arial"/>
                          <w:color w:val="0D0D0D" w:themeColor="text1" w:themeTint="F2"/>
                          <w:szCs w:val="22"/>
                          <w:lang w:val="pt-BR"/>
                        </w:rPr>
                        <w:t>GUATEMALA</w:t>
                      </w:r>
                    </w:p>
                    <w:p w14:paraId="184B406E" w14:textId="77777777" w:rsidR="00911C55" w:rsidRPr="002F6928" w:rsidRDefault="00911C55" w:rsidP="007A5817">
                      <w:pPr>
                        <w:rPr>
                          <w:color w:val="0D0D0D" w:themeColor="text1" w:themeTint="F2"/>
                          <w:lang w:val="pt-BR"/>
                        </w:rPr>
                      </w:pPr>
                    </w:p>
                  </w:txbxContent>
                </v:textbox>
              </v:shape>
            </w:pict>
          </mc:Fallback>
        </mc:AlternateContent>
      </w:r>
      <w:r w:rsidR="004E2649" w:rsidRPr="006D4D67">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75C5902F" wp14:editId="099BAE4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DD1FF" w14:textId="77C98AF7" w:rsidR="00924291" w:rsidRDefault="00924291" w:rsidP="00924291">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ECDE581" w14:textId="5E554BE9" w:rsidR="00924291" w:rsidRDefault="000B6B48" w:rsidP="00924291">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229</w:t>
                            </w:r>
                          </w:p>
                          <w:p w14:paraId="0BEA2C61" w14:textId="7C6538E8" w:rsidR="00924291" w:rsidRDefault="000B6B48" w:rsidP="0092429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14</w:t>
                            </w:r>
                            <w:r w:rsidR="001A439E" w:rsidRPr="001A439E">
                              <w:rPr>
                                <w:rFonts w:asciiTheme="minorHAnsi" w:hAnsiTheme="minorHAnsi"/>
                                <w:color w:val="FFFFFF" w:themeColor="background1"/>
                                <w:sz w:val="22"/>
                              </w:rPr>
                              <w:t xml:space="preserve"> </w:t>
                            </w:r>
                            <w:r>
                              <w:rPr>
                                <w:rFonts w:asciiTheme="minorHAnsi" w:hAnsiTheme="minorHAnsi"/>
                                <w:color w:val="FFFFFF" w:themeColor="background1"/>
                                <w:sz w:val="22"/>
                              </w:rPr>
                              <w:t>August</w:t>
                            </w:r>
                            <w:r w:rsidR="00924291" w:rsidRPr="001A439E">
                              <w:rPr>
                                <w:rFonts w:asciiTheme="minorHAnsi" w:hAnsiTheme="minorHAnsi"/>
                                <w:color w:val="FFFFFF" w:themeColor="background1"/>
                                <w:sz w:val="22"/>
                              </w:rPr>
                              <w:t xml:space="preserve"> 2020</w:t>
                            </w:r>
                          </w:p>
                          <w:p w14:paraId="31B546A7" w14:textId="77777777" w:rsidR="00924291" w:rsidRDefault="00924291" w:rsidP="0092429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p w14:paraId="12643E1A" w14:textId="77777777" w:rsidR="00924291" w:rsidRPr="00620DC6" w:rsidRDefault="00924291" w:rsidP="00924291">
                            <w:pPr>
                              <w:spacing w:line="276" w:lineRule="auto"/>
                              <w:jc w:val="right"/>
                              <w:rPr>
                                <w:rFonts w:asciiTheme="minorHAnsi" w:hAnsiTheme="minorHAnsi"/>
                                <w:color w:val="FFFFFF" w:themeColor="background1"/>
                                <w:sz w:val="22"/>
                              </w:rPr>
                            </w:pPr>
                          </w:p>
                          <w:p w14:paraId="794A0FD9" w14:textId="74CE714F" w:rsidR="00911C55" w:rsidRPr="00924291" w:rsidRDefault="00911C55" w:rsidP="007A5817">
                            <w:pPr>
                              <w:spacing w:line="276" w:lineRule="auto"/>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5902F" id="Text Box 8" o:spid="_x0000_s1028" type="#_x0000_t202" style="position:absolute;left:0;text-align:left;margin-left:-27pt;margin-top:12.95pt;width:109.5pt;height:10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EDDD1FF" w14:textId="77C98AF7" w:rsidR="00924291" w:rsidRDefault="00924291" w:rsidP="00924291">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ECDE581" w14:textId="5E554BE9" w:rsidR="00924291" w:rsidRDefault="000B6B48" w:rsidP="00924291">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229</w:t>
                      </w:r>
                    </w:p>
                    <w:p w14:paraId="0BEA2C61" w14:textId="7C6538E8" w:rsidR="00924291" w:rsidRDefault="000B6B48" w:rsidP="0092429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14</w:t>
                      </w:r>
                      <w:r w:rsidR="001A439E" w:rsidRPr="001A439E">
                        <w:rPr>
                          <w:rFonts w:asciiTheme="minorHAnsi" w:hAnsiTheme="minorHAnsi"/>
                          <w:color w:val="FFFFFF" w:themeColor="background1"/>
                          <w:sz w:val="22"/>
                        </w:rPr>
                        <w:t xml:space="preserve"> </w:t>
                      </w:r>
                      <w:r>
                        <w:rPr>
                          <w:rFonts w:asciiTheme="minorHAnsi" w:hAnsiTheme="minorHAnsi"/>
                          <w:color w:val="FFFFFF" w:themeColor="background1"/>
                          <w:sz w:val="22"/>
                        </w:rPr>
                        <w:t>August</w:t>
                      </w:r>
                      <w:r w:rsidR="00924291" w:rsidRPr="001A439E">
                        <w:rPr>
                          <w:rFonts w:asciiTheme="minorHAnsi" w:hAnsiTheme="minorHAnsi"/>
                          <w:color w:val="FFFFFF" w:themeColor="background1"/>
                          <w:sz w:val="22"/>
                        </w:rPr>
                        <w:t xml:space="preserve"> 2020</w:t>
                      </w:r>
                    </w:p>
                    <w:p w14:paraId="31B546A7" w14:textId="77777777" w:rsidR="00924291" w:rsidRDefault="00924291" w:rsidP="0092429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p w14:paraId="12643E1A" w14:textId="77777777" w:rsidR="00924291" w:rsidRPr="00620DC6" w:rsidRDefault="00924291" w:rsidP="00924291">
                      <w:pPr>
                        <w:spacing w:line="276" w:lineRule="auto"/>
                        <w:jc w:val="right"/>
                        <w:rPr>
                          <w:rFonts w:asciiTheme="minorHAnsi" w:hAnsiTheme="minorHAnsi"/>
                          <w:color w:val="FFFFFF" w:themeColor="background1"/>
                          <w:sz w:val="22"/>
                        </w:rPr>
                      </w:pPr>
                    </w:p>
                    <w:p w14:paraId="794A0FD9" w14:textId="74CE714F" w:rsidR="00911C55" w:rsidRPr="00924291" w:rsidRDefault="00911C55" w:rsidP="007A5817">
                      <w:pPr>
                        <w:spacing w:line="276" w:lineRule="auto"/>
                        <w:jc w:val="right"/>
                        <w:rPr>
                          <w:rFonts w:asciiTheme="minorHAnsi" w:hAnsiTheme="minorHAnsi"/>
                          <w:color w:val="FFFFFF" w:themeColor="background1"/>
                          <w:sz w:val="22"/>
                        </w:rPr>
                      </w:pPr>
                    </w:p>
                  </w:txbxContent>
                </v:textbox>
              </v:shape>
            </w:pict>
          </mc:Fallback>
        </mc:AlternateContent>
      </w:r>
    </w:p>
    <w:p w14:paraId="618D6D72" w14:textId="77777777" w:rsidR="00040C3A" w:rsidRPr="006D4D67" w:rsidRDefault="00040C3A" w:rsidP="008D0BF8">
      <w:pPr>
        <w:tabs>
          <w:tab w:val="center" w:pos="5400"/>
        </w:tabs>
        <w:suppressAutoHyphens/>
        <w:jc w:val="center"/>
        <w:rPr>
          <w:rFonts w:asciiTheme="majorHAnsi" w:hAnsiTheme="majorHAnsi"/>
          <w:sz w:val="22"/>
          <w:szCs w:val="22"/>
        </w:rPr>
      </w:pPr>
    </w:p>
    <w:p w14:paraId="09AC8AA8" w14:textId="77777777" w:rsidR="00040C3A" w:rsidRPr="006D4D67" w:rsidRDefault="00040C3A" w:rsidP="008D0BF8">
      <w:pPr>
        <w:tabs>
          <w:tab w:val="center" w:pos="5400"/>
        </w:tabs>
        <w:suppressAutoHyphens/>
        <w:jc w:val="center"/>
        <w:rPr>
          <w:rFonts w:asciiTheme="majorHAnsi" w:hAnsiTheme="majorHAnsi"/>
          <w:sz w:val="22"/>
          <w:szCs w:val="22"/>
        </w:rPr>
      </w:pPr>
    </w:p>
    <w:p w14:paraId="3B4FF326" w14:textId="77777777" w:rsidR="00040C3A" w:rsidRPr="006D4D67" w:rsidRDefault="00040C3A" w:rsidP="008D0BF8">
      <w:pPr>
        <w:tabs>
          <w:tab w:val="center" w:pos="5400"/>
        </w:tabs>
        <w:suppressAutoHyphens/>
        <w:jc w:val="center"/>
        <w:rPr>
          <w:rFonts w:asciiTheme="majorHAnsi" w:hAnsiTheme="majorHAnsi" w:cs="Arial"/>
          <w:sz w:val="22"/>
          <w:szCs w:val="22"/>
        </w:rPr>
      </w:pPr>
    </w:p>
    <w:p w14:paraId="052FC16A" w14:textId="77777777" w:rsidR="00040C3A" w:rsidRPr="006D4D67" w:rsidRDefault="00040C3A" w:rsidP="008D0BF8">
      <w:pPr>
        <w:tabs>
          <w:tab w:val="center" w:pos="5400"/>
        </w:tabs>
        <w:suppressAutoHyphens/>
        <w:jc w:val="center"/>
        <w:rPr>
          <w:rFonts w:asciiTheme="majorHAnsi" w:hAnsiTheme="majorHAnsi"/>
          <w:sz w:val="22"/>
          <w:szCs w:val="22"/>
        </w:rPr>
      </w:pPr>
    </w:p>
    <w:p w14:paraId="141BB35C" w14:textId="77777777" w:rsidR="00040C3A" w:rsidRPr="006D4D67" w:rsidRDefault="00040C3A" w:rsidP="008D0BF8">
      <w:pPr>
        <w:tabs>
          <w:tab w:val="center" w:pos="5400"/>
        </w:tabs>
        <w:suppressAutoHyphens/>
        <w:jc w:val="center"/>
        <w:rPr>
          <w:rFonts w:asciiTheme="majorHAnsi" w:hAnsiTheme="majorHAnsi"/>
          <w:sz w:val="22"/>
          <w:szCs w:val="22"/>
        </w:rPr>
      </w:pPr>
    </w:p>
    <w:p w14:paraId="05BC9E93" w14:textId="77777777" w:rsidR="00040C3A" w:rsidRPr="006D4D67" w:rsidRDefault="00040C3A" w:rsidP="008D0BF8">
      <w:pPr>
        <w:tabs>
          <w:tab w:val="center" w:pos="5400"/>
        </w:tabs>
        <w:suppressAutoHyphens/>
        <w:jc w:val="center"/>
        <w:rPr>
          <w:rFonts w:asciiTheme="majorHAnsi" w:hAnsiTheme="majorHAnsi"/>
          <w:sz w:val="22"/>
          <w:szCs w:val="22"/>
        </w:rPr>
      </w:pPr>
    </w:p>
    <w:p w14:paraId="301C3230" w14:textId="77777777" w:rsidR="00040C3A" w:rsidRPr="006D4D67" w:rsidRDefault="00040C3A" w:rsidP="008D0BF8">
      <w:pPr>
        <w:tabs>
          <w:tab w:val="center" w:pos="5400"/>
        </w:tabs>
        <w:suppressAutoHyphens/>
        <w:jc w:val="center"/>
        <w:rPr>
          <w:rFonts w:asciiTheme="majorHAnsi" w:hAnsiTheme="majorHAnsi"/>
          <w:sz w:val="22"/>
          <w:szCs w:val="22"/>
        </w:rPr>
      </w:pPr>
    </w:p>
    <w:p w14:paraId="44BE2B89" w14:textId="77777777" w:rsidR="005128E4" w:rsidRPr="006D4D67" w:rsidRDefault="005128E4" w:rsidP="008D0BF8">
      <w:pPr>
        <w:tabs>
          <w:tab w:val="center" w:pos="5400"/>
        </w:tabs>
        <w:suppressAutoHyphens/>
        <w:jc w:val="center"/>
        <w:rPr>
          <w:rFonts w:asciiTheme="majorHAnsi" w:hAnsiTheme="majorHAnsi"/>
          <w:sz w:val="22"/>
          <w:szCs w:val="22"/>
        </w:rPr>
      </w:pPr>
    </w:p>
    <w:p w14:paraId="4E990747" w14:textId="77777777" w:rsidR="00040C3A" w:rsidRPr="006D4D67" w:rsidRDefault="00040C3A" w:rsidP="008D0BF8">
      <w:pPr>
        <w:tabs>
          <w:tab w:val="center" w:pos="5400"/>
        </w:tabs>
        <w:suppressAutoHyphens/>
        <w:jc w:val="center"/>
        <w:rPr>
          <w:rFonts w:asciiTheme="majorHAnsi" w:hAnsiTheme="majorHAnsi"/>
          <w:sz w:val="22"/>
          <w:szCs w:val="22"/>
        </w:rPr>
      </w:pPr>
    </w:p>
    <w:p w14:paraId="5FB906D5" w14:textId="77777777" w:rsidR="005128E4" w:rsidRPr="006D4D67" w:rsidRDefault="005128E4" w:rsidP="008D0BF8">
      <w:pPr>
        <w:tabs>
          <w:tab w:val="center" w:pos="5400"/>
        </w:tabs>
        <w:suppressAutoHyphens/>
        <w:jc w:val="center"/>
        <w:rPr>
          <w:rFonts w:asciiTheme="majorHAnsi" w:hAnsiTheme="majorHAnsi"/>
          <w:sz w:val="22"/>
          <w:szCs w:val="22"/>
        </w:rPr>
      </w:pPr>
    </w:p>
    <w:p w14:paraId="584803A0" w14:textId="77777777" w:rsidR="005128E4" w:rsidRPr="006D4D67" w:rsidRDefault="005128E4" w:rsidP="008D0BF8">
      <w:pPr>
        <w:tabs>
          <w:tab w:val="center" w:pos="5400"/>
        </w:tabs>
        <w:suppressAutoHyphens/>
        <w:jc w:val="center"/>
        <w:rPr>
          <w:rFonts w:asciiTheme="majorHAnsi" w:hAnsiTheme="majorHAnsi"/>
          <w:sz w:val="22"/>
          <w:szCs w:val="22"/>
        </w:rPr>
      </w:pPr>
    </w:p>
    <w:p w14:paraId="5DC000B1" w14:textId="77777777" w:rsidR="005128E4" w:rsidRPr="006D4D67" w:rsidRDefault="005128E4" w:rsidP="008D0BF8">
      <w:pPr>
        <w:tabs>
          <w:tab w:val="center" w:pos="5400"/>
        </w:tabs>
        <w:suppressAutoHyphens/>
        <w:jc w:val="center"/>
        <w:rPr>
          <w:rFonts w:asciiTheme="majorHAnsi" w:hAnsiTheme="majorHAnsi"/>
          <w:sz w:val="22"/>
          <w:szCs w:val="22"/>
        </w:rPr>
      </w:pPr>
    </w:p>
    <w:p w14:paraId="29E771E6" w14:textId="77777777" w:rsidR="00040C3A" w:rsidRPr="006D4D67" w:rsidRDefault="00040C3A" w:rsidP="008D0BF8">
      <w:pPr>
        <w:tabs>
          <w:tab w:val="center" w:pos="5400"/>
        </w:tabs>
        <w:suppressAutoHyphens/>
        <w:jc w:val="center"/>
        <w:rPr>
          <w:rFonts w:asciiTheme="majorHAnsi" w:hAnsiTheme="majorHAnsi"/>
          <w:sz w:val="22"/>
          <w:szCs w:val="22"/>
        </w:rPr>
      </w:pPr>
    </w:p>
    <w:p w14:paraId="2F09581A" w14:textId="77777777" w:rsidR="00040C3A" w:rsidRPr="006D4D67" w:rsidRDefault="00040C3A" w:rsidP="008D0BF8">
      <w:pPr>
        <w:tabs>
          <w:tab w:val="center" w:pos="5400"/>
        </w:tabs>
        <w:suppressAutoHyphens/>
        <w:jc w:val="center"/>
        <w:rPr>
          <w:rFonts w:asciiTheme="majorHAnsi" w:hAnsiTheme="majorHAnsi"/>
          <w:sz w:val="22"/>
          <w:szCs w:val="22"/>
        </w:rPr>
      </w:pPr>
    </w:p>
    <w:p w14:paraId="1485A53B" w14:textId="77777777" w:rsidR="00A50FCF" w:rsidRPr="006D4D67" w:rsidRDefault="00A50FCF" w:rsidP="008D0BF8">
      <w:pPr>
        <w:tabs>
          <w:tab w:val="center" w:pos="5400"/>
        </w:tabs>
        <w:suppressAutoHyphens/>
        <w:jc w:val="center"/>
        <w:rPr>
          <w:rFonts w:asciiTheme="majorHAnsi" w:hAnsiTheme="majorHAnsi"/>
          <w:sz w:val="18"/>
          <w:szCs w:val="22"/>
        </w:rPr>
      </w:pPr>
    </w:p>
    <w:p w14:paraId="66207C5B" w14:textId="77777777" w:rsidR="00A50FCF" w:rsidRPr="006D4D67" w:rsidRDefault="00A50FCF" w:rsidP="008D0BF8">
      <w:pPr>
        <w:tabs>
          <w:tab w:val="center" w:pos="5400"/>
        </w:tabs>
        <w:suppressAutoHyphens/>
        <w:jc w:val="center"/>
        <w:rPr>
          <w:rFonts w:asciiTheme="majorHAnsi" w:hAnsiTheme="majorHAnsi"/>
          <w:sz w:val="18"/>
          <w:szCs w:val="22"/>
        </w:rPr>
      </w:pPr>
    </w:p>
    <w:p w14:paraId="074FAA8B" w14:textId="77777777" w:rsidR="00A50FCF" w:rsidRPr="006D4D67" w:rsidRDefault="00A50FCF" w:rsidP="008D0BF8">
      <w:pPr>
        <w:tabs>
          <w:tab w:val="center" w:pos="5400"/>
        </w:tabs>
        <w:suppressAutoHyphens/>
        <w:jc w:val="center"/>
        <w:rPr>
          <w:rFonts w:asciiTheme="majorHAnsi" w:hAnsiTheme="majorHAnsi"/>
          <w:sz w:val="18"/>
          <w:szCs w:val="22"/>
        </w:rPr>
      </w:pPr>
    </w:p>
    <w:p w14:paraId="164E5729" w14:textId="77777777" w:rsidR="00A50FCF" w:rsidRPr="006D4D67" w:rsidRDefault="00A50FCF" w:rsidP="008D0BF8">
      <w:pPr>
        <w:tabs>
          <w:tab w:val="center" w:pos="5400"/>
        </w:tabs>
        <w:suppressAutoHyphens/>
        <w:jc w:val="center"/>
        <w:rPr>
          <w:rFonts w:asciiTheme="majorHAnsi" w:hAnsiTheme="majorHAnsi"/>
          <w:sz w:val="18"/>
          <w:szCs w:val="22"/>
        </w:rPr>
      </w:pPr>
    </w:p>
    <w:p w14:paraId="5672905E" w14:textId="77777777" w:rsidR="00A50FCF" w:rsidRPr="006D4D67" w:rsidRDefault="00A50FCF" w:rsidP="008D0BF8">
      <w:pPr>
        <w:tabs>
          <w:tab w:val="center" w:pos="5400"/>
        </w:tabs>
        <w:suppressAutoHyphens/>
        <w:jc w:val="center"/>
        <w:rPr>
          <w:rFonts w:asciiTheme="majorHAnsi" w:hAnsiTheme="majorHAnsi"/>
          <w:sz w:val="18"/>
          <w:szCs w:val="22"/>
        </w:rPr>
      </w:pPr>
    </w:p>
    <w:p w14:paraId="04194323" w14:textId="77777777" w:rsidR="00A50FCF" w:rsidRPr="006D4D67" w:rsidRDefault="00A50FCF" w:rsidP="008D0BF8">
      <w:pPr>
        <w:tabs>
          <w:tab w:val="center" w:pos="5400"/>
        </w:tabs>
        <w:suppressAutoHyphens/>
        <w:jc w:val="center"/>
        <w:rPr>
          <w:rFonts w:asciiTheme="majorHAnsi" w:hAnsiTheme="majorHAnsi"/>
          <w:sz w:val="18"/>
          <w:szCs w:val="22"/>
        </w:rPr>
      </w:pPr>
    </w:p>
    <w:p w14:paraId="58315926" w14:textId="77777777" w:rsidR="00A50FCF" w:rsidRPr="006D4D67" w:rsidRDefault="00A50FCF" w:rsidP="008D0BF8">
      <w:pPr>
        <w:tabs>
          <w:tab w:val="center" w:pos="5400"/>
        </w:tabs>
        <w:suppressAutoHyphens/>
        <w:jc w:val="center"/>
        <w:rPr>
          <w:rFonts w:asciiTheme="majorHAnsi" w:hAnsiTheme="majorHAnsi"/>
          <w:sz w:val="18"/>
          <w:szCs w:val="22"/>
        </w:rPr>
      </w:pPr>
    </w:p>
    <w:p w14:paraId="7835F2EC" w14:textId="77777777" w:rsidR="00A50FCF" w:rsidRPr="006D4D67" w:rsidRDefault="00A50FCF" w:rsidP="008D0BF8">
      <w:pPr>
        <w:tabs>
          <w:tab w:val="center" w:pos="5400"/>
        </w:tabs>
        <w:suppressAutoHyphens/>
        <w:jc w:val="center"/>
        <w:rPr>
          <w:rFonts w:asciiTheme="majorHAnsi" w:hAnsiTheme="majorHAnsi"/>
          <w:sz w:val="18"/>
          <w:szCs w:val="22"/>
        </w:rPr>
      </w:pPr>
    </w:p>
    <w:p w14:paraId="48B54C0F" w14:textId="77777777" w:rsidR="00A50FCF" w:rsidRPr="006D4D67" w:rsidRDefault="00A50FCF" w:rsidP="008D0BF8">
      <w:pPr>
        <w:tabs>
          <w:tab w:val="center" w:pos="5400"/>
        </w:tabs>
        <w:suppressAutoHyphens/>
        <w:jc w:val="center"/>
        <w:rPr>
          <w:rFonts w:asciiTheme="majorHAnsi" w:hAnsiTheme="majorHAnsi"/>
          <w:sz w:val="18"/>
          <w:szCs w:val="22"/>
        </w:rPr>
      </w:pPr>
    </w:p>
    <w:p w14:paraId="6E33ACE5" w14:textId="77777777" w:rsidR="00A50FCF" w:rsidRPr="006D4D67" w:rsidRDefault="00A50FCF" w:rsidP="008D0BF8">
      <w:pPr>
        <w:tabs>
          <w:tab w:val="center" w:pos="5400"/>
        </w:tabs>
        <w:suppressAutoHyphens/>
        <w:jc w:val="center"/>
        <w:rPr>
          <w:rFonts w:asciiTheme="majorHAnsi" w:hAnsiTheme="majorHAnsi"/>
          <w:sz w:val="18"/>
          <w:szCs w:val="22"/>
        </w:rPr>
      </w:pPr>
    </w:p>
    <w:p w14:paraId="4F7CB80A" w14:textId="77777777" w:rsidR="00A50FCF" w:rsidRPr="006D4D67" w:rsidRDefault="00A50FCF" w:rsidP="008D0BF8">
      <w:pPr>
        <w:tabs>
          <w:tab w:val="center" w:pos="5400"/>
        </w:tabs>
        <w:suppressAutoHyphens/>
        <w:jc w:val="center"/>
        <w:rPr>
          <w:rFonts w:asciiTheme="majorHAnsi" w:hAnsiTheme="majorHAnsi"/>
          <w:sz w:val="18"/>
          <w:szCs w:val="22"/>
        </w:rPr>
      </w:pPr>
    </w:p>
    <w:p w14:paraId="7EAD325E" w14:textId="77777777" w:rsidR="00A50FCF" w:rsidRPr="006D4D67" w:rsidRDefault="00A50FCF" w:rsidP="008D0BF8">
      <w:pPr>
        <w:tabs>
          <w:tab w:val="center" w:pos="5400"/>
        </w:tabs>
        <w:suppressAutoHyphens/>
        <w:jc w:val="center"/>
        <w:rPr>
          <w:rFonts w:asciiTheme="majorHAnsi" w:hAnsiTheme="majorHAnsi"/>
          <w:sz w:val="18"/>
          <w:szCs w:val="22"/>
        </w:rPr>
      </w:pPr>
    </w:p>
    <w:p w14:paraId="55723F13" w14:textId="77777777" w:rsidR="00A50FCF" w:rsidRPr="006D4D67" w:rsidRDefault="00A50FCF" w:rsidP="008D0BF8">
      <w:pPr>
        <w:tabs>
          <w:tab w:val="center" w:pos="5400"/>
        </w:tabs>
        <w:suppressAutoHyphens/>
        <w:jc w:val="center"/>
        <w:rPr>
          <w:rFonts w:asciiTheme="majorHAnsi" w:hAnsiTheme="majorHAnsi"/>
          <w:sz w:val="18"/>
          <w:szCs w:val="22"/>
        </w:rPr>
      </w:pPr>
    </w:p>
    <w:p w14:paraId="1AEAB0B8" w14:textId="77777777" w:rsidR="00A50FCF" w:rsidRPr="006D4D67" w:rsidRDefault="00A50FCF" w:rsidP="008D0BF8">
      <w:pPr>
        <w:tabs>
          <w:tab w:val="center" w:pos="5400"/>
        </w:tabs>
        <w:suppressAutoHyphens/>
        <w:jc w:val="center"/>
        <w:rPr>
          <w:rFonts w:asciiTheme="majorHAnsi" w:hAnsiTheme="majorHAnsi"/>
          <w:sz w:val="18"/>
          <w:szCs w:val="22"/>
        </w:rPr>
      </w:pPr>
    </w:p>
    <w:p w14:paraId="388A3D24" w14:textId="77777777" w:rsidR="00A50FCF" w:rsidRPr="006D4D67" w:rsidRDefault="0090270B" w:rsidP="008D0BF8">
      <w:pPr>
        <w:tabs>
          <w:tab w:val="center" w:pos="5400"/>
        </w:tabs>
        <w:suppressAutoHyphens/>
        <w:jc w:val="center"/>
        <w:rPr>
          <w:rFonts w:asciiTheme="majorHAnsi" w:hAnsiTheme="majorHAnsi"/>
          <w:sz w:val="18"/>
          <w:szCs w:val="22"/>
        </w:rPr>
      </w:pPr>
      <w:r w:rsidRPr="006D4D67">
        <w:rPr>
          <w:rFonts w:asciiTheme="majorHAnsi" w:hAnsiTheme="majorHAnsi"/>
          <w:noProof/>
          <w:sz w:val="22"/>
          <w:szCs w:val="22"/>
        </w:rPr>
        <mc:AlternateContent>
          <mc:Choice Requires="wps">
            <w:drawing>
              <wp:anchor distT="0" distB="0" distL="114300" distR="114300" simplePos="0" relativeHeight="251655168" behindDoc="0" locked="0" layoutInCell="1" allowOverlap="1" wp14:anchorId="2FBCF58A" wp14:editId="7F247DC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4A79A" w14:textId="1F0EC599" w:rsidR="001668CD" w:rsidRPr="001668CD" w:rsidRDefault="001668CD" w:rsidP="001668CD">
                            <w:pPr>
                              <w:tabs>
                                <w:tab w:val="center" w:pos="5400"/>
                              </w:tabs>
                              <w:suppressAutoHyphens/>
                              <w:spacing w:before="60"/>
                              <w:rPr>
                                <w:rFonts w:asciiTheme="majorHAnsi" w:hAnsiTheme="majorHAnsi"/>
                                <w:color w:val="0D0D0D" w:themeColor="text1" w:themeTint="F2"/>
                                <w:sz w:val="18"/>
                                <w:szCs w:val="20"/>
                              </w:rPr>
                            </w:pPr>
                            <w:r w:rsidRPr="001668CD">
                              <w:rPr>
                                <w:rFonts w:asciiTheme="majorHAnsi" w:hAnsiTheme="majorHAnsi"/>
                                <w:color w:val="0D0D0D" w:themeColor="text1" w:themeTint="F2"/>
                                <w:sz w:val="18"/>
                                <w:szCs w:val="20"/>
                              </w:rPr>
                              <w:t xml:space="preserve">Approved electronically by the Commission on </w:t>
                            </w:r>
                            <w:r w:rsidR="000B6B48" w:rsidRPr="000B6B48">
                              <w:rPr>
                                <w:rFonts w:asciiTheme="majorHAnsi" w:hAnsiTheme="majorHAnsi"/>
                                <w:color w:val="0D0D0D" w:themeColor="text1" w:themeTint="F2"/>
                                <w:sz w:val="18"/>
                                <w:szCs w:val="20"/>
                              </w:rPr>
                              <w:t>August</w:t>
                            </w:r>
                            <w:r w:rsidRPr="000B6B48">
                              <w:rPr>
                                <w:rFonts w:asciiTheme="majorHAnsi" w:hAnsiTheme="majorHAnsi"/>
                                <w:color w:val="0D0D0D" w:themeColor="text1" w:themeTint="F2"/>
                                <w:sz w:val="18"/>
                                <w:szCs w:val="20"/>
                              </w:rPr>
                              <w:t xml:space="preserve"> </w:t>
                            </w:r>
                            <w:r w:rsidR="000B6B48" w:rsidRPr="000B6B48">
                              <w:rPr>
                                <w:rFonts w:asciiTheme="majorHAnsi" w:hAnsiTheme="majorHAnsi"/>
                                <w:color w:val="0D0D0D" w:themeColor="text1" w:themeTint="F2"/>
                                <w:sz w:val="18"/>
                                <w:szCs w:val="20"/>
                              </w:rPr>
                              <w:t>14</w:t>
                            </w:r>
                            <w:r w:rsidRPr="000B6B48">
                              <w:rPr>
                                <w:rFonts w:asciiTheme="majorHAnsi" w:hAnsiTheme="majorHAnsi"/>
                                <w:color w:val="0D0D0D" w:themeColor="text1" w:themeTint="F2"/>
                                <w:sz w:val="18"/>
                                <w:szCs w:val="20"/>
                              </w:rPr>
                              <w:t>, 2020</w:t>
                            </w:r>
                            <w:r w:rsidR="00DB53B0">
                              <w:rPr>
                                <w:rFonts w:asciiTheme="majorHAnsi" w:hAnsiTheme="majorHAnsi"/>
                                <w:color w:val="0D0D0D" w:themeColor="text1" w:themeTint="F2"/>
                                <w:sz w:val="18"/>
                                <w:szCs w:val="20"/>
                              </w:rPr>
                              <w:t>.</w:t>
                            </w:r>
                          </w:p>
                          <w:p w14:paraId="3DCE9F4E" w14:textId="77777777" w:rsidR="001668CD" w:rsidRPr="001668CD" w:rsidRDefault="001668CD" w:rsidP="001668CD">
                            <w:pPr>
                              <w:tabs>
                                <w:tab w:val="center" w:pos="5400"/>
                              </w:tabs>
                              <w:suppressAutoHyphens/>
                              <w:spacing w:before="60"/>
                              <w:rPr>
                                <w:rFonts w:asciiTheme="majorHAnsi" w:hAnsiTheme="majorHAnsi"/>
                                <w:color w:val="0D0D0D" w:themeColor="text1" w:themeTint="F2"/>
                                <w:sz w:val="18"/>
                                <w:szCs w:val="20"/>
                              </w:rPr>
                            </w:pPr>
                          </w:p>
                          <w:p w14:paraId="2DA61DA8" w14:textId="77777777" w:rsidR="00911C55" w:rsidRPr="001668CD" w:rsidRDefault="00911C55"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CF58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DF4A79A" w14:textId="1F0EC599" w:rsidR="001668CD" w:rsidRPr="001668CD" w:rsidRDefault="001668CD" w:rsidP="001668CD">
                      <w:pPr>
                        <w:tabs>
                          <w:tab w:val="center" w:pos="5400"/>
                        </w:tabs>
                        <w:suppressAutoHyphens/>
                        <w:spacing w:before="60"/>
                        <w:rPr>
                          <w:rFonts w:asciiTheme="majorHAnsi" w:hAnsiTheme="majorHAnsi"/>
                          <w:color w:val="0D0D0D" w:themeColor="text1" w:themeTint="F2"/>
                          <w:sz w:val="18"/>
                          <w:szCs w:val="20"/>
                        </w:rPr>
                      </w:pPr>
                      <w:r w:rsidRPr="001668CD">
                        <w:rPr>
                          <w:rFonts w:asciiTheme="majorHAnsi" w:hAnsiTheme="majorHAnsi"/>
                          <w:color w:val="0D0D0D" w:themeColor="text1" w:themeTint="F2"/>
                          <w:sz w:val="18"/>
                          <w:szCs w:val="20"/>
                        </w:rPr>
                        <w:t xml:space="preserve">Approved electronically by the Commission on </w:t>
                      </w:r>
                      <w:r w:rsidR="000B6B48" w:rsidRPr="000B6B48">
                        <w:rPr>
                          <w:rFonts w:asciiTheme="majorHAnsi" w:hAnsiTheme="majorHAnsi"/>
                          <w:color w:val="0D0D0D" w:themeColor="text1" w:themeTint="F2"/>
                          <w:sz w:val="18"/>
                          <w:szCs w:val="20"/>
                        </w:rPr>
                        <w:t>August</w:t>
                      </w:r>
                      <w:r w:rsidRPr="000B6B48">
                        <w:rPr>
                          <w:rFonts w:asciiTheme="majorHAnsi" w:hAnsiTheme="majorHAnsi"/>
                          <w:color w:val="0D0D0D" w:themeColor="text1" w:themeTint="F2"/>
                          <w:sz w:val="18"/>
                          <w:szCs w:val="20"/>
                        </w:rPr>
                        <w:t xml:space="preserve"> </w:t>
                      </w:r>
                      <w:r w:rsidR="000B6B48" w:rsidRPr="000B6B48">
                        <w:rPr>
                          <w:rFonts w:asciiTheme="majorHAnsi" w:hAnsiTheme="majorHAnsi"/>
                          <w:color w:val="0D0D0D" w:themeColor="text1" w:themeTint="F2"/>
                          <w:sz w:val="18"/>
                          <w:szCs w:val="20"/>
                        </w:rPr>
                        <w:t>14</w:t>
                      </w:r>
                      <w:r w:rsidRPr="000B6B48">
                        <w:rPr>
                          <w:rFonts w:asciiTheme="majorHAnsi" w:hAnsiTheme="majorHAnsi"/>
                          <w:color w:val="0D0D0D" w:themeColor="text1" w:themeTint="F2"/>
                          <w:sz w:val="18"/>
                          <w:szCs w:val="20"/>
                        </w:rPr>
                        <w:t>, 2020</w:t>
                      </w:r>
                      <w:r w:rsidR="00DB53B0">
                        <w:rPr>
                          <w:rFonts w:asciiTheme="majorHAnsi" w:hAnsiTheme="majorHAnsi"/>
                          <w:color w:val="0D0D0D" w:themeColor="text1" w:themeTint="F2"/>
                          <w:sz w:val="18"/>
                          <w:szCs w:val="20"/>
                        </w:rPr>
                        <w:t>.</w:t>
                      </w:r>
                    </w:p>
                    <w:p w14:paraId="3DCE9F4E" w14:textId="77777777" w:rsidR="001668CD" w:rsidRPr="001668CD" w:rsidRDefault="001668CD" w:rsidP="001668CD">
                      <w:pPr>
                        <w:tabs>
                          <w:tab w:val="center" w:pos="5400"/>
                        </w:tabs>
                        <w:suppressAutoHyphens/>
                        <w:spacing w:before="60"/>
                        <w:rPr>
                          <w:rFonts w:asciiTheme="majorHAnsi" w:hAnsiTheme="majorHAnsi"/>
                          <w:color w:val="0D0D0D" w:themeColor="text1" w:themeTint="F2"/>
                          <w:sz w:val="18"/>
                          <w:szCs w:val="20"/>
                        </w:rPr>
                      </w:pPr>
                    </w:p>
                    <w:p w14:paraId="2DA61DA8" w14:textId="77777777" w:rsidR="00911C55" w:rsidRPr="001668CD" w:rsidRDefault="00911C55"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2A584DB2" w14:textId="77777777" w:rsidR="00A50FCF" w:rsidRPr="006D4D67" w:rsidRDefault="00A50FCF" w:rsidP="008D0BF8">
      <w:pPr>
        <w:tabs>
          <w:tab w:val="center" w:pos="5400"/>
        </w:tabs>
        <w:suppressAutoHyphens/>
        <w:jc w:val="center"/>
        <w:rPr>
          <w:rFonts w:asciiTheme="majorHAnsi" w:hAnsiTheme="majorHAnsi"/>
          <w:sz w:val="18"/>
          <w:szCs w:val="22"/>
        </w:rPr>
      </w:pPr>
    </w:p>
    <w:p w14:paraId="18A9614F" w14:textId="77777777" w:rsidR="00A50FCF" w:rsidRPr="006D4D67" w:rsidRDefault="00A50FCF" w:rsidP="008D0BF8">
      <w:pPr>
        <w:tabs>
          <w:tab w:val="center" w:pos="5400"/>
        </w:tabs>
        <w:suppressAutoHyphens/>
        <w:jc w:val="center"/>
        <w:rPr>
          <w:rFonts w:asciiTheme="majorHAnsi" w:hAnsiTheme="majorHAnsi"/>
          <w:sz w:val="18"/>
          <w:szCs w:val="22"/>
        </w:rPr>
      </w:pPr>
    </w:p>
    <w:p w14:paraId="3506DDA8" w14:textId="77777777" w:rsidR="00A50FCF" w:rsidRPr="006D4D67" w:rsidRDefault="00A50FCF" w:rsidP="008D0BF8">
      <w:pPr>
        <w:tabs>
          <w:tab w:val="center" w:pos="5400"/>
        </w:tabs>
        <w:suppressAutoHyphens/>
        <w:jc w:val="center"/>
        <w:rPr>
          <w:rFonts w:asciiTheme="majorHAnsi" w:hAnsiTheme="majorHAnsi"/>
          <w:sz w:val="18"/>
          <w:szCs w:val="22"/>
        </w:rPr>
      </w:pPr>
    </w:p>
    <w:p w14:paraId="63723438" w14:textId="77777777" w:rsidR="00A50FCF" w:rsidRPr="006D4D67" w:rsidRDefault="00A50FCF" w:rsidP="008D0BF8">
      <w:pPr>
        <w:tabs>
          <w:tab w:val="center" w:pos="5400"/>
        </w:tabs>
        <w:suppressAutoHyphens/>
        <w:jc w:val="center"/>
        <w:rPr>
          <w:rFonts w:asciiTheme="majorHAnsi" w:hAnsiTheme="majorHAnsi"/>
          <w:sz w:val="18"/>
          <w:szCs w:val="22"/>
        </w:rPr>
      </w:pPr>
    </w:p>
    <w:p w14:paraId="2F4A3F68" w14:textId="77777777" w:rsidR="00A50FCF" w:rsidRPr="006D4D67" w:rsidRDefault="0090270B" w:rsidP="008D0BF8">
      <w:pPr>
        <w:tabs>
          <w:tab w:val="center" w:pos="5400"/>
        </w:tabs>
        <w:suppressAutoHyphens/>
        <w:jc w:val="center"/>
        <w:rPr>
          <w:rFonts w:asciiTheme="majorHAnsi" w:hAnsiTheme="majorHAnsi"/>
          <w:sz w:val="18"/>
          <w:szCs w:val="22"/>
        </w:rPr>
      </w:pPr>
      <w:r w:rsidRPr="006D4D67">
        <w:rPr>
          <w:rFonts w:asciiTheme="majorHAnsi" w:hAnsiTheme="majorHAnsi"/>
          <w:noProof/>
          <w:sz w:val="18"/>
          <w:szCs w:val="22"/>
        </w:rPr>
        <mc:AlternateContent>
          <mc:Choice Requires="wps">
            <w:drawing>
              <wp:anchor distT="0" distB="0" distL="114300" distR="114300" simplePos="0" relativeHeight="251660288" behindDoc="0" locked="0" layoutInCell="1" allowOverlap="1" wp14:anchorId="35FB3D66" wp14:editId="026F4BBF">
                <wp:simplePos x="0" y="0"/>
                <wp:positionH relativeFrom="column">
                  <wp:posOffset>1333500</wp:posOffset>
                </wp:positionH>
                <wp:positionV relativeFrom="paragraph">
                  <wp:posOffset>2540</wp:posOffset>
                </wp:positionV>
                <wp:extent cx="4943475" cy="7905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C54EE" w14:textId="3AB8CBBD" w:rsidR="00911C55" w:rsidRPr="00233BE6" w:rsidRDefault="00D0445D" w:rsidP="00022FF7">
                            <w:pPr>
                              <w:spacing w:line="276" w:lineRule="auto"/>
                              <w:jc w:val="both"/>
                              <w:rPr>
                                <w:rFonts w:asciiTheme="majorHAnsi" w:hAnsiTheme="majorHAnsi"/>
                                <w:color w:val="595959" w:themeColor="text1" w:themeTint="A6"/>
                                <w:sz w:val="18"/>
                                <w:szCs w:val="18"/>
                              </w:rPr>
                            </w:pPr>
                            <w:r w:rsidRPr="000B6B48">
                              <w:rPr>
                                <w:rFonts w:asciiTheme="majorHAnsi" w:hAnsiTheme="majorHAnsi"/>
                                <w:b/>
                                <w:color w:val="595959" w:themeColor="text1" w:themeTint="A6"/>
                                <w:sz w:val="18"/>
                                <w:szCs w:val="18"/>
                              </w:rPr>
                              <w:t>Cite as:</w:t>
                            </w:r>
                            <w:r w:rsidRPr="000B6B48">
                              <w:rPr>
                                <w:rFonts w:asciiTheme="majorHAnsi" w:hAnsiTheme="majorHAnsi"/>
                                <w:color w:val="595959" w:themeColor="text1" w:themeTint="A6"/>
                                <w:sz w:val="18"/>
                                <w:szCs w:val="18"/>
                              </w:rPr>
                              <w:t xml:space="preserve"> IACHR, Report </w:t>
                            </w:r>
                            <w:r w:rsidR="000B6B48">
                              <w:rPr>
                                <w:rFonts w:asciiTheme="majorHAnsi" w:hAnsiTheme="majorHAnsi"/>
                                <w:color w:val="595959" w:themeColor="text1" w:themeTint="A6"/>
                                <w:sz w:val="18"/>
                                <w:szCs w:val="18"/>
                              </w:rPr>
                              <w:t>215/20</w:t>
                            </w:r>
                            <w:r w:rsidRPr="00D0445D">
                              <w:rPr>
                                <w:rFonts w:asciiTheme="majorHAnsi" w:hAnsiTheme="majorHAnsi"/>
                                <w:color w:val="595959" w:themeColor="text1" w:themeTint="A6"/>
                                <w:sz w:val="18"/>
                                <w:szCs w:val="18"/>
                              </w:rPr>
                              <w:t xml:space="preserve">, </w:t>
                            </w:r>
                            <w:proofErr w:type="gramStart"/>
                            <w:r w:rsidRPr="00D0445D">
                              <w:rPr>
                                <w:rFonts w:asciiTheme="majorHAnsi" w:hAnsiTheme="majorHAnsi"/>
                                <w:color w:val="595959" w:themeColor="text1" w:themeTint="A6"/>
                                <w:sz w:val="18"/>
                                <w:szCs w:val="18"/>
                              </w:rPr>
                              <w:t>Case</w:t>
                            </w:r>
                            <w:proofErr w:type="gramEnd"/>
                            <w:r w:rsidRPr="00D0445D">
                              <w:rPr>
                                <w:rFonts w:asciiTheme="majorHAnsi" w:hAnsiTheme="majorHAnsi"/>
                                <w:color w:val="595959" w:themeColor="text1" w:themeTint="A6"/>
                                <w:sz w:val="18"/>
                                <w:szCs w:val="18"/>
                              </w:rPr>
                              <w:t xml:space="preserve"> </w:t>
                            </w:r>
                            <w:r w:rsidR="00911C55" w:rsidRPr="00D0445D">
                              <w:rPr>
                                <w:rFonts w:asciiTheme="majorHAnsi" w:hAnsiTheme="majorHAnsi"/>
                                <w:color w:val="595959" w:themeColor="text1" w:themeTint="A6"/>
                                <w:sz w:val="18"/>
                                <w:szCs w:val="18"/>
                              </w:rPr>
                              <w:t xml:space="preserve">10.441B. </w:t>
                            </w:r>
                            <w:r>
                              <w:rPr>
                                <w:rFonts w:asciiTheme="majorHAnsi" w:hAnsiTheme="majorHAnsi"/>
                                <w:color w:val="595959" w:themeColor="text1" w:themeTint="A6"/>
                                <w:sz w:val="18"/>
                              </w:rPr>
                              <w:t>Friendly Settlement</w:t>
                            </w:r>
                            <w:r w:rsidR="00911C55" w:rsidRPr="00D0445D">
                              <w:rPr>
                                <w:rFonts w:asciiTheme="majorHAnsi" w:hAnsiTheme="majorHAnsi"/>
                                <w:color w:val="595959" w:themeColor="text1" w:themeTint="A6"/>
                                <w:sz w:val="18"/>
                                <w:szCs w:val="18"/>
                              </w:rPr>
                              <w:t xml:space="preserve">. </w:t>
                            </w:r>
                            <w:r w:rsidR="00911C55" w:rsidRPr="00233BE6">
                              <w:rPr>
                                <w:rFonts w:asciiTheme="majorHAnsi" w:hAnsiTheme="majorHAnsi"/>
                                <w:color w:val="595959" w:themeColor="text1" w:themeTint="A6"/>
                                <w:sz w:val="18"/>
                                <w:szCs w:val="18"/>
                              </w:rPr>
                              <w:t>Carlos Humberto Cabrera Rivera</w:t>
                            </w:r>
                            <w:r w:rsidRPr="00233BE6">
                              <w:rPr>
                                <w:rFonts w:asciiTheme="majorHAnsi" w:hAnsiTheme="majorHAnsi"/>
                                <w:color w:val="595959" w:themeColor="text1" w:themeTint="A6"/>
                                <w:sz w:val="18"/>
                                <w:szCs w:val="18"/>
                              </w:rPr>
                              <w:t>.</w:t>
                            </w:r>
                            <w:r w:rsidRPr="00D0445D">
                              <w:rPr>
                                <w:rFonts w:asciiTheme="majorHAnsi" w:hAnsiTheme="majorHAnsi"/>
                                <w:color w:val="595959" w:themeColor="text1" w:themeTint="A6"/>
                                <w:sz w:val="18"/>
                                <w:szCs w:val="18"/>
                              </w:rPr>
                              <w:t xml:space="preserve"> </w:t>
                            </w:r>
                            <w:r w:rsidR="000B6B48">
                              <w:rPr>
                                <w:rFonts w:asciiTheme="majorHAnsi" w:hAnsiTheme="majorHAnsi"/>
                                <w:color w:val="595959" w:themeColor="text1" w:themeTint="A6"/>
                                <w:sz w:val="18"/>
                                <w:szCs w:val="18"/>
                              </w:rPr>
                              <w:t xml:space="preserve">Guatemala. </w:t>
                            </w:r>
                            <w:r w:rsidR="000B6B48" w:rsidRPr="000B6B48">
                              <w:rPr>
                                <w:rFonts w:asciiTheme="majorHAnsi" w:hAnsiTheme="majorHAnsi"/>
                                <w:color w:val="595959" w:themeColor="text1" w:themeTint="A6"/>
                                <w:sz w:val="18"/>
                                <w:szCs w:val="18"/>
                              </w:rPr>
                              <w:t>August 14, 2020</w:t>
                            </w:r>
                            <w:r w:rsidRPr="00915BEB">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5FB3D66" id="Text Box 10" o:spid="_x0000_s1030" type="#_x0000_t202" style="position:absolute;left:0;text-align:left;margin-left:105pt;margin-top:.2pt;width:389.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" filled="f" stroked="f" strokeweight=".5pt">
                <v:textbox>
                  <w:txbxContent>
                    <w:p w14:paraId="377C54EE" w14:textId="3AB8CBBD" w:rsidR="00911C55" w:rsidRPr="00233BE6" w:rsidRDefault="00D0445D" w:rsidP="00022FF7">
                      <w:pPr>
                        <w:spacing w:line="276" w:lineRule="auto"/>
                        <w:jc w:val="both"/>
                        <w:rPr>
                          <w:rFonts w:asciiTheme="majorHAnsi" w:hAnsiTheme="majorHAnsi"/>
                          <w:color w:val="595959" w:themeColor="text1" w:themeTint="A6"/>
                          <w:sz w:val="18"/>
                          <w:szCs w:val="18"/>
                        </w:rPr>
                      </w:pPr>
                      <w:r w:rsidRPr="000B6B48">
                        <w:rPr>
                          <w:rFonts w:asciiTheme="majorHAnsi" w:hAnsiTheme="majorHAnsi"/>
                          <w:b/>
                          <w:color w:val="595959" w:themeColor="text1" w:themeTint="A6"/>
                          <w:sz w:val="18"/>
                          <w:szCs w:val="18"/>
                        </w:rPr>
                        <w:t xml:space="preserve">Cite </w:t>
                      </w:r>
                      <w:proofErr w:type="gramStart"/>
                      <w:r w:rsidRPr="000B6B48">
                        <w:rPr>
                          <w:rFonts w:asciiTheme="majorHAnsi" w:hAnsiTheme="majorHAnsi"/>
                          <w:b/>
                          <w:color w:val="595959" w:themeColor="text1" w:themeTint="A6"/>
                          <w:sz w:val="18"/>
                          <w:szCs w:val="18"/>
                        </w:rPr>
                        <w:t>as:</w:t>
                      </w:r>
                      <w:proofErr w:type="gramEnd"/>
                      <w:r w:rsidRPr="000B6B48">
                        <w:rPr>
                          <w:rFonts w:asciiTheme="majorHAnsi" w:hAnsiTheme="majorHAnsi"/>
                          <w:color w:val="595959" w:themeColor="text1" w:themeTint="A6"/>
                          <w:sz w:val="18"/>
                          <w:szCs w:val="18"/>
                        </w:rPr>
                        <w:t xml:space="preserve"> IACHR, Report </w:t>
                      </w:r>
                      <w:r w:rsidR="000B6B48">
                        <w:rPr>
                          <w:rFonts w:asciiTheme="majorHAnsi" w:hAnsiTheme="majorHAnsi"/>
                          <w:color w:val="595959" w:themeColor="text1" w:themeTint="A6"/>
                          <w:sz w:val="18"/>
                          <w:szCs w:val="18"/>
                        </w:rPr>
                        <w:t>215/20</w:t>
                      </w:r>
                      <w:r w:rsidRPr="00D0445D">
                        <w:rPr>
                          <w:rFonts w:asciiTheme="majorHAnsi" w:hAnsiTheme="majorHAnsi"/>
                          <w:color w:val="595959" w:themeColor="text1" w:themeTint="A6"/>
                          <w:sz w:val="18"/>
                          <w:szCs w:val="18"/>
                        </w:rPr>
                        <w:t xml:space="preserve">, Case </w:t>
                      </w:r>
                      <w:r w:rsidR="00911C55" w:rsidRPr="00D0445D">
                        <w:rPr>
                          <w:rFonts w:asciiTheme="majorHAnsi" w:hAnsiTheme="majorHAnsi"/>
                          <w:color w:val="595959" w:themeColor="text1" w:themeTint="A6"/>
                          <w:sz w:val="18"/>
                          <w:szCs w:val="18"/>
                        </w:rPr>
                        <w:t xml:space="preserve">10.441B. </w:t>
                      </w:r>
                      <w:r>
                        <w:rPr>
                          <w:rFonts w:asciiTheme="majorHAnsi" w:hAnsiTheme="majorHAnsi"/>
                          <w:color w:val="595959" w:themeColor="text1" w:themeTint="A6"/>
                          <w:sz w:val="18"/>
                        </w:rPr>
                        <w:t>Friendly Settlement</w:t>
                      </w:r>
                      <w:r w:rsidR="00911C55" w:rsidRPr="00D0445D">
                        <w:rPr>
                          <w:rFonts w:asciiTheme="majorHAnsi" w:hAnsiTheme="majorHAnsi"/>
                          <w:color w:val="595959" w:themeColor="text1" w:themeTint="A6"/>
                          <w:sz w:val="18"/>
                          <w:szCs w:val="18"/>
                        </w:rPr>
                        <w:t xml:space="preserve">. </w:t>
                      </w:r>
                      <w:r w:rsidR="00911C55" w:rsidRPr="00233BE6">
                        <w:rPr>
                          <w:rFonts w:asciiTheme="majorHAnsi" w:hAnsiTheme="majorHAnsi"/>
                          <w:color w:val="595959" w:themeColor="text1" w:themeTint="A6"/>
                          <w:sz w:val="18"/>
                          <w:szCs w:val="18"/>
                        </w:rPr>
                        <w:t>Carlos Humberto Cabrera Rivera</w:t>
                      </w:r>
                      <w:r w:rsidRPr="00233BE6">
                        <w:rPr>
                          <w:rFonts w:asciiTheme="majorHAnsi" w:hAnsiTheme="majorHAnsi"/>
                          <w:color w:val="595959" w:themeColor="text1" w:themeTint="A6"/>
                          <w:sz w:val="18"/>
                          <w:szCs w:val="18"/>
                        </w:rPr>
                        <w:t>.</w:t>
                      </w:r>
                      <w:r w:rsidRPr="00D0445D">
                        <w:rPr>
                          <w:rFonts w:asciiTheme="majorHAnsi" w:hAnsiTheme="majorHAnsi"/>
                          <w:color w:val="595959" w:themeColor="text1" w:themeTint="A6"/>
                          <w:sz w:val="18"/>
                          <w:szCs w:val="18"/>
                        </w:rPr>
                        <w:t xml:space="preserve"> </w:t>
                      </w:r>
                      <w:r w:rsidR="000B6B48">
                        <w:rPr>
                          <w:rFonts w:asciiTheme="majorHAnsi" w:hAnsiTheme="majorHAnsi"/>
                          <w:color w:val="595959" w:themeColor="text1" w:themeTint="A6"/>
                          <w:sz w:val="18"/>
                          <w:szCs w:val="18"/>
                        </w:rPr>
                        <w:t xml:space="preserve">Guatemala. </w:t>
                      </w:r>
                      <w:r w:rsidR="000B6B48" w:rsidRPr="000B6B48">
                        <w:rPr>
                          <w:rFonts w:asciiTheme="majorHAnsi" w:hAnsiTheme="majorHAnsi"/>
                          <w:color w:val="595959" w:themeColor="text1" w:themeTint="A6"/>
                          <w:sz w:val="18"/>
                          <w:szCs w:val="18"/>
                        </w:rPr>
                        <w:t>August 14, 2020</w:t>
                      </w:r>
                      <w:r w:rsidRPr="00915BEB">
                        <w:rPr>
                          <w:rFonts w:asciiTheme="majorHAnsi" w:hAnsiTheme="majorHAnsi"/>
                          <w:color w:val="595959" w:themeColor="text1" w:themeTint="A6"/>
                          <w:sz w:val="18"/>
                          <w:szCs w:val="18"/>
                        </w:rPr>
                        <w:t>.</w:t>
                      </w:r>
                    </w:p>
                  </w:txbxContent>
                </v:textbox>
              </v:shape>
            </w:pict>
          </mc:Fallback>
        </mc:AlternateContent>
      </w:r>
    </w:p>
    <w:p w14:paraId="4E6F444F" w14:textId="77777777" w:rsidR="00A50FCF" w:rsidRPr="006D4D67" w:rsidRDefault="00A50FCF" w:rsidP="008D0BF8">
      <w:pPr>
        <w:tabs>
          <w:tab w:val="center" w:pos="5400"/>
        </w:tabs>
        <w:suppressAutoHyphens/>
        <w:jc w:val="center"/>
        <w:rPr>
          <w:rFonts w:asciiTheme="majorHAnsi" w:hAnsiTheme="majorHAnsi"/>
          <w:sz w:val="18"/>
          <w:szCs w:val="22"/>
        </w:rPr>
      </w:pPr>
    </w:p>
    <w:p w14:paraId="1D9C6823" w14:textId="77777777" w:rsidR="0090270B" w:rsidRPr="006D4D67" w:rsidRDefault="00D306D1" w:rsidP="008D0BF8">
      <w:pPr>
        <w:tabs>
          <w:tab w:val="center" w:pos="5400"/>
        </w:tabs>
        <w:suppressAutoHyphens/>
        <w:jc w:val="center"/>
        <w:rPr>
          <w:rFonts w:asciiTheme="majorHAnsi" w:hAnsiTheme="majorHAnsi"/>
          <w:b/>
          <w:sz w:val="20"/>
        </w:rPr>
      </w:pPr>
      <w:r w:rsidRPr="006D4D67">
        <w:rPr>
          <w:rFonts w:asciiTheme="majorHAnsi" w:hAnsiTheme="majorHAnsi"/>
          <w:noProof/>
          <w:sz w:val="18"/>
          <w:szCs w:val="22"/>
        </w:rPr>
        <mc:AlternateContent>
          <mc:Choice Requires="wps">
            <w:drawing>
              <wp:anchor distT="0" distB="0" distL="114300" distR="114300" simplePos="0" relativeHeight="251662336" behindDoc="0" locked="0" layoutInCell="1" allowOverlap="1" wp14:anchorId="02B9A220" wp14:editId="268D60E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5088F" w14:textId="26483CAE" w:rsidR="00911C55" w:rsidRPr="00D72DC6" w:rsidRDefault="00F357E7" w:rsidP="00F02AD1">
                            <w:pPr>
                              <w:rPr>
                                <w:color w:val="FFFFFF" w:themeColor="background1"/>
                                <w14:textFill>
                                  <w14:noFill/>
                                </w14:textFill>
                              </w:rPr>
                            </w:pPr>
                            <w:r>
                              <w:rPr>
                                <w:noProof/>
                              </w:rPr>
                              <w:drawing>
                                <wp:inline distT="0" distB="0" distL="0" distR="0" wp14:anchorId="3C4CB53B" wp14:editId="65D15FFD">
                                  <wp:extent cx="1581150" cy="400050"/>
                                  <wp:effectExtent l="0" t="0" r="0" b="0"/>
                                  <wp:docPr id="2" name="Picture 2"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B9A220" id="Text Box 9" o:spid="_x0000_s1031" type="#_x0000_t202" style="position:absolute;left:0;text-align:left;margin-left:104.7pt;margin-top:50.3pt;width:322.55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585088F" w14:textId="26483CAE" w:rsidR="00911C55" w:rsidRPr="00D72DC6" w:rsidRDefault="00F357E7" w:rsidP="00F02AD1">
                      <w:pPr>
                        <w:rPr>
                          <w:color w:val="FFFFFF" w:themeColor="background1"/>
                          <w14:textFill>
                            <w14:noFill/>
                          </w14:textFill>
                        </w:rPr>
                      </w:pPr>
                      <w:r>
                        <w:rPr>
                          <w:noProof/>
                        </w:rPr>
                        <w:drawing>
                          <wp:inline distT="0" distB="0" distL="0" distR="0" wp14:anchorId="3C4CB53B" wp14:editId="65D15FFD">
                            <wp:extent cx="1581150" cy="400050"/>
                            <wp:effectExtent l="0" t="0" r="0" b="0"/>
                            <wp:docPr id="2" name="Picture 2"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Pr="006D4D67">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18CB15AB" wp14:editId="420B033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BA566" w14:textId="77777777" w:rsidR="00911C55" w:rsidRPr="004B7EB6" w:rsidRDefault="00911C5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CB15AB" id="Text Box 4" o:spid="_x0000_s1032" type="#_x0000_t202" style="position:absolute;left:0;text-align:left;margin-left:-21.45pt;margin-top:72.05pt;width:93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1EBA566" w14:textId="77777777" w:rsidR="00911C55" w:rsidRPr="004B7EB6" w:rsidRDefault="00911C5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53CD9A" w14:textId="77777777" w:rsidR="0070697F" w:rsidRPr="006D4D67" w:rsidRDefault="0070697F" w:rsidP="008D0BF8">
      <w:pPr>
        <w:tabs>
          <w:tab w:val="center" w:pos="5400"/>
        </w:tabs>
        <w:suppressAutoHyphens/>
        <w:jc w:val="center"/>
        <w:rPr>
          <w:rFonts w:asciiTheme="majorHAnsi" w:hAnsiTheme="majorHAnsi"/>
          <w:b/>
          <w:sz w:val="20"/>
        </w:rPr>
        <w:sectPr w:rsidR="0070697F" w:rsidRPr="006D4D67"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6E0339FA" w14:textId="07E8984B" w:rsidR="008D175E" w:rsidRPr="006D4D67" w:rsidRDefault="00D0445D" w:rsidP="008D0BF8">
      <w:pPr>
        <w:tabs>
          <w:tab w:val="center" w:pos="5400"/>
        </w:tabs>
        <w:suppressAutoHyphens/>
        <w:jc w:val="center"/>
        <w:rPr>
          <w:rFonts w:asciiTheme="majorHAnsi" w:hAnsiTheme="majorHAnsi"/>
          <w:b/>
          <w:sz w:val="18"/>
          <w:szCs w:val="18"/>
        </w:rPr>
      </w:pPr>
      <w:r w:rsidRPr="006D4D67">
        <w:rPr>
          <w:rFonts w:asciiTheme="majorHAnsi" w:hAnsiTheme="majorHAnsi"/>
          <w:b/>
          <w:sz w:val="18"/>
          <w:szCs w:val="18"/>
        </w:rPr>
        <w:lastRenderedPageBreak/>
        <w:t>REPORT</w:t>
      </w:r>
      <w:r w:rsidR="001A1241" w:rsidRPr="006D4D67">
        <w:rPr>
          <w:rFonts w:asciiTheme="majorHAnsi" w:hAnsiTheme="majorHAnsi"/>
          <w:b/>
          <w:sz w:val="18"/>
          <w:szCs w:val="18"/>
        </w:rPr>
        <w:t xml:space="preserve"> No. </w:t>
      </w:r>
      <w:r w:rsidR="000B6B48" w:rsidRPr="006D4D67">
        <w:rPr>
          <w:rFonts w:asciiTheme="majorHAnsi" w:hAnsiTheme="majorHAnsi"/>
          <w:b/>
          <w:sz w:val="18"/>
          <w:szCs w:val="18"/>
        </w:rPr>
        <w:t>215</w:t>
      </w:r>
      <w:r w:rsidR="001A1241" w:rsidRPr="006D4D67">
        <w:rPr>
          <w:rFonts w:asciiTheme="majorHAnsi" w:hAnsiTheme="majorHAnsi"/>
          <w:b/>
          <w:sz w:val="18"/>
          <w:szCs w:val="18"/>
        </w:rPr>
        <w:t>/20</w:t>
      </w:r>
    </w:p>
    <w:p w14:paraId="0CD40C08" w14:textId="09505A5E" w:rsidR="008D175E" w:rsidRPr="006D4D67" w:rsidRDefault="008D175E" w:rsidP="008D0BF8">
      <w:pPr>
        <w:tabs>
          <w:tab w:val="center" w:pos="5400"/>
        </w:tabs>
        <w:suppressAutoHyphens/>
        <w:jc w:val="center"/>
        <w:rPr>
          <w:rFonts w:asciiTheme="majorHAnsi" w:hAnsiTheme="majorHAnsi"/>
          <w:b/>
          <w:sz w:val="18"/>
          <w:szCs w:val="18"/>
        </w:rPr>
      </w:pPr>
      <w:r w:rsidRPr="006D4D67">
        <w:rPr>
          <w:rFonts w:asciiTheme="majorHAnsi" w:hAnsiTheme="majorHAnsi"/>
          <w:b/>
          <w:sz w:val="18"/>
          <w:szCs w:val="18"/>
        </w:rPr>
        <w:t>CAS</w:t>
      </w:r>
      <w:r w:rsidR="00D0445D" w:rsidRPr="006D4D67">
        <w:rPr>
          <w:rFonts w:asciiTheme="majorHAnsi" w:hAnsiTheme="majorHAnsi"/>
          <w:b/>
          <w:sz w:val="18"/>
          <w:szCs w:val="18"/>
        </w:rPr>
        <w:t>E</w:t>
      </w:r>
      <w:r w:rsidRPr="006D4D67">
        <w:rPr>
          <w:rFonts w:asciiTheme="majorHAnsi" w:hAnsiTheme="majorHAnsi"/>
          <w:b/>
          <w:sz w:val="18"/>
          <w:szCs w:val="18"/>
        </w:rPr>
        <w:t xml:space="preserve"> 10.441</w:t>
      </w:r>
      <w:r w:rsidR="007D6CF7" w:rsidRPr="006D4D67">
        <w:rPr>
          <w:rFonts w:asciiTheme="majorHAnsi" w:hAnsiTheme="majorHAnsi"/>
          <w:b/>
          <w:sz w:val="18"/>
          <w:szCs w:val="18"/>
        </w:rPr>
        <w:t>B</w:t>
      </w:r>
    </w:p>
    <w:p w14:paraId="15BB834A" w14:textId="77777777" w:rsidR="00D0445D" w:rsidRPr="006D4D67" w:rsidRDefault="00D0445D" w:rsidP="00D0445D">
      <w:pPr>
        <w:tabs>
          <w:tab w:val="center" w:pos="5400"/>
        </w:tabs>
        <w:suppressAutoHyphens/>
        <w:ind w:hanging="90"/>
        <w:jc w:val="center"/>
        <w:rPr>
          <w:rFonts w:asciiTheme="majorHAnsi" w:hAnsiTheme="majorHAnsi"/>
          <w:sz w:val="18"/>
          <w:szCs w:val="20"/>
        </w:rPr>
      </w:pPr>
      <w:r w:rsidRPr="006D4D67">
        <w:rPr>
          <w:rFonts w:asciiTheme="majorHAnsi" w:hAnsiTheme="majorHAnsi"/>
          <w:sz w:val="18"/>
          <w:szCs w:val="20"/>
        </w:rPr>
        <w:t>REPORT ON FRIENDLY SETTLEMENT</w:t>
      </w:r>
    </w:p>
    <w:p w14:paraId="13F2EC46" w14:textId="344A4534" w:rsidR="008D175E" w:rsidRPr="006D4D67" w:rsidRDefault="007D6CF7" w:rsidP="007D6CF7">
      <w:pPr>
        <w:spacing w:line="276" w:lineRule="auto"/>
        <w:jc w:val="center"/>
        <w:rPr>
          <w:rFonts w:asciiTheme="majorHAnsi" w:hAnsiTheme="majorHAnsi"/>
          <w:sz w:val="18"/>
          <w:szCs w:val="18"/>
          <w:lang w:val="es-VE"/>
        </w:rPr>
      </w:pPr>
      <w:r w:rsidRPr="006D4D67">
        <w:rPr>
          <w:rFonts w:asciiTheme="majorHAnsi" w:hAnsiTheme="majorHAnsi"/>
          <w:sz w:val="18"/>
          <w:szCs w:val="18"/>
          <w:lang w:val="es-VE"/>
        </w:rPr>
        <w:t>CARLOS HUMBERTO CABRERA RIVERA</w:t>
      </w:r>
    </w:p>
    <w:p w14:paraId="695F0122" w14:textId="77777777" w:rsidR="008D175E" w:rsidRPr="006D4D67" w:rsidRDefault="008D175E" w:rsidP="008D0BF8">
      <w:pPr>
        <w:tabs>
          <w:tab w:val="center" w:pos="5400"/>
        </w:tabs>
        <w:suppressAutoHyphens/>
        <w:jc w:val="center"/>
        <w:rPr>
          <w:rFonts w:asciiTheme="majorHAnsi" w:hAnsiTheme="majorHAnsi"/>
          <w:sz w:val="18"/>
          <w:szCs w:val="18"/>
          <w:lang w:val="es-VE"/>
        </w:rPr>
      </w:pPr>
      <w:r w:rsidRPr="006D4D67">
        <w:rPr>
          <w:rFonts w:asciiTheme="majorHAnsi" w:hAnsiTheme="majorHAnsi"/>
          <w:sz w:val="18"/>
          <w:szCs w:val="18"/>
          <w:lang w:val="es-VE"/>
        </w:rPr>
        <w:t xml:space="preserve">GUATEMALA </w:t>
      </w:r>
    </w:p>
    <w:p w14:paraId="7CBB6F08" w14:textId="448F5C0A" w:rsidR="0049262F" w:rsidRPr="006D4D67" w:rsidRDefault="000B6B48" w:rsidP="008D0BF8">
      <w:pPr>
        <w:jc w:val="center"/>
        <w:rPr>
          <w:rFonts w:asciiTheme="majorHAnsi" w:hAnsiTheme="majorHAnsi"/>
          <w:sz w:val="18"/>
          <w:szCs w:val="18"/>
          <w:lang w:val="es-VE"/>
        </w:rPr>
      </w:pPr>
      <w:r w:rsidRPr="006D4D67">
        <w:rPr>
          <w:rFonts w:asciiTheme="majorHAnsi" w:hAnsiTheme="majorHAnsi"/>
          <w:sz w:val="18"/>
          <w:szCs w:val="18"/>
          <w:lang w:val="es-VE"/>
        </w:rPr>
        <w:t>AUGUST 14</w:t>
      </w:r>
      <w:r w:rsidR="00D0445D" w:rsidRPr="006D4D67">
        <w:rPr>
          <w:rFonts w:asciiTheme="majorHAnsi" w:hAnsiTheme="majorHAnsi"/>
          <w:sz w:val="18"/>
          <w:szCs w:val="18"/>
          <w:lang w:val="es-VE"/>
        </w:rPr>
        <w:t xml:space="preserve">, </w:t>
      </w:r>
      <w:r w:rsidR="00B16D2E" w:rsidRPr="006D4D67">
        <w:rPr>
          <w:rFonts w:asciiTheme="majorHAnsi" w:hAnsiTheme="majorHAnsi"/>
          <w:sz w:val="18"/>
          <w:szCs w:val="18"/>
          <w:lang w:val="es-VE"/>
        </w:rPr>
        <w:t>2020</w:t>
      </w:r>
      <w:r w:rsidR="0049262F" w:rsidRPr="006D4D67">
        <w:rPr>
          <w:rStyle w:val="FootnoteReference"/>
          <w:rFonts w:asciiTheme="majorHAnsi" w:hAnsiTheme="majorHAnsi"/>
          <w:sz w:val="18"/>
          <w:szCs w:val="18"/>
        </w:rPr>
        <w:footnoteReference w:id="2"/>
      </w:r>
    </w:p>
    <w:p w14:paraId="06D4BB7B" w14:textId="77777777" w:rsidR="005475CB" w:rsidRPr="006D4D67" w:rsidRDefault="005475CB" w:rsidP="008D0BF8">
      <w:pPr>
        <w:tabs>
          <w:tab w:val="center" w:pos="4680"/>
          <w:tab w:val="left" w:pos="6511"/>
        </w:tabs>
        <w:jc w:val="center"/>
        <w:rPr>
          <w:rFonts w:asciiTheme="majorHAnsi" w:hAnsiTheme="majorHAnsi" w:cs="Calibri"/>
          <w:sz w:val="18"/>
          <w:szCs w:val="18"/>
          <w:lang w:val="es-VE"/>
        </w:rPr>
      </w:pPr>
    </w:p>
    <w:p w14:paraId="26CB159B" w14:textId="2BC63CFC" w:rsidR="00B16D2E" w:rsidRPr="006D4D67" w:rsidRDefault="00D97A37" w:rsidP="0071671F">
      <w:pPr>
        <w:pStyle w:val="ListParagraph"/>
        <w:numPr>
          <w:ilvl w:val="0"/>
          <w:numId w:val="55"/>
        </w:numPr>
        <w:ind w:left="1440"/>
        <w:rPr>
          <w:rFonts w:asciiTheme="majorHAnsi" w:hAnsiTheme="majorHAnsi"/>
          <w:b/>
          <w:sz w:val="20"/>
          <w:szCs w:val="20"/>
        </w:rPr>
      </w:pPr>
      <w:r w:rsidRPr="006D4D67">
        <w:rPr>
          <w:rFonts w:asciiTheme="majorHAnsi" w:hAnsiTheme="majorHAnsi"/>
          <w:b/>
          <w:sz w:val="20"/>
          <w:szCs w:val="20"/>
        </w:rPr>
        <w:t>SUMMARY AND RELEVANT PROCEDURAL ASPECTS OF THE FRIENDLY SETTLEMENT PROCESS</w:t>
      </w:r>
    </w:p>
    <w:p w14:paraId="5808A26A" w14:textId="77777777" w:rsidR="00B16D2E" w:rsidRPr="006D4D67" w:rsidRDefault="00B16D2E" w:rsidP="001D52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rPr>
      </w:pPr>
    </w:p>
    <w:p w14:paraId="67727DBB" w14:textId="77777777" w:rsidR="00CD3613" w:rsidRPr="006D4D67" w:rsidRDefault="00CD3613" w:rsidP="00CD3613">
      <w:pPr>
        <w:pStyle w:val="Heading2"/>
        <w:keepNext w:val="0"/>
        <w:numPr>
          <w:ilvl w:val="0"/>
          <w:numId w:val="56"/>
        </w:numPr>
        <w:tabs>
          <w:tab w:val="left" w:pos="90"/>
          <w:tab w:val="left" w:pos="1440"/>
        </w:tabs>
        <w:spacing w:before="0" w:after="0"/>
        <w:ind w:left="0" w:firstLine="720"/>
        <w:jc w:val="both"/>
        <w:rPr>
          <w:rFonts w:asciiTheme="majorHAnsi" w:hAnsiTheme="majorHAnsi" w:cs="Cambria"/>
          <w:b w:val="0"/>
          <w:bCs w:val="0"/>
          <w:i w:val="0"/>
          <w:iCs w:val="0"/>
          <w:sz w:val="20"/>
          <w:szCs w:val="20"/>
          <w:u w:color="000000"/>
          <w:bdr w:val="none" w:sz="0" w:space="0" w:color="auto" w:frame="1"/>
          <w:lang w:eastAsia="es-ES"/>
        </w:rPr>
      </w:pPr>
      <w:r w:rsidRPr="006D4D67">
        <w:rPr>
          <w:rFonts w:asciiTheme="majorHAnsi" w:hAnsiTheme="majorHAnsi" w:cs="Cambria"/>
          <w:b w:val="0"/>
          <w:bCs w:val="0"/>
          <w:i w:val="0"/>
          <w:iCs w:val="0"/>
          <w:sz w:val="20"/>
          <w:szCs w:val="20"/>
          <w:u w:color="000000"/>
          <w:bdr w:val="none" w:sz="0" w:space="0" w:color="auto" w:frame="1"/>
          <w:lang w:eastAsia="es-ES"/>
        </w:rPr>
        <w:t xml:space="preserve">On October 6, 1989, the Inter-American Commission on Human Rights (hereinafter “the Commission” or “IACHR”) received a petition presented by the Guatemalan Human Rights Commission (hereinafter “the petitioners”), in which it claimed the international responsibility of Guatemala (hereinafter the "State" or "Guatemalan State" or "Guatemala"), for the violation of human rights contained in articles 4 (life), 5 (humane treatment), and 7 (personal liberty) in relation to articles 1.1 (obligation to respect) of the American Convention on Human Rights, (hereinafter “Convention” or “American Convention”), for the disappearance of Aaron </w:t>
      </w:r>
      <w:proofErr w:type="spellStart"/>
      <w:r w:rsidRPr="006D4D67">
        <w:rPr>
          <w:rFonts w:asciiTheme="majorHAnsi" w:hAnsiTheme="majorHAnsi" w:cs="Cambria"/>
          <w:b w:val="0"/>
          <w:bCs w:val="0"/>
          <w:i w:val="0"/>
          <w:iCs w:val="0"/>
          <w:sz w:val="20"/>
          <w:szCs w:val="20"/>
          <w:u w:color="000000"/>
          <w:bdr w:val="none" w:sz="0" w:space="0" w:color="auto" w:frame="1"/>
          <w:lang w:eastAsia="es-ES"/>
        </w:rPr>
        <w:t>Ubaldo</w:t>
      </w:r>
      <w:proofErr w:type="spellEnd"/>
      <w:r w:rsidRPr="006D4D67">
        <w:rPr>
          <w:rFonts w:asciiTheme="majorHAnsi" w:hAnsiTheme="majorHAnsi" w:cs="Cambria"/>
          <w:b w:val="0"/>
          <w:bCs w:val="0"/>
          <w:i w:val="0"/>
          <w:iCs w:val="0"/>
          <w:sz w:val="20"/>
          <w:szCs w:val="20"/>
          <w:u w:color="000000"/>
          <w:bdr w:val="none" w:sz="0" w:space="0" w:color="auto" w:frame="1"/>
          <w:lang w:eastAsia="es-ES"/>
        </w:rPr>
        <w:t xml:space="preserve"> Ochoa, Hugo Leonel Gramajo Lopez, Ivan Gonzales Fuentes, Carlos Contreras Conde, Mario Arturo de León Méndez. As well as for the disappearance and subsequent execution of Victor Hugo Ramirez Jaramillo, Silvia Maria </w:t>
      </w:r>
      <w:proofErr w:type="spellStart"/>
      <w:r w:rsidRPr="006D4D67">
        <w:rPr>
          <w:rFonts w:asciiTheme="majorHAnsi" w:hAnsiTheme="majorHAnsi" w:cs="Cambria"/>
          <w:b w:val="0"/>
          <w:bCs w:val="0"/>
          <w:i w:val="0"/>
          <w:iCs w:val="0"/>
          <w:sz w:val="20"/>
          <w:szCs w:val="20"/>
          <w:u w:color="000000"/>
          <w:bdr w:val="none" w:sz="0" w:space="0" w:color="auto" w:frame="1"/>
          <w:lang w:eastAsia="es-ES"/>
        </w:rPr>
        <w:t>Azurdia</w:t>
      </w:r>
      <w:proofErr w:type="spellEnd"/>
      <w:r w:rsidRPr="006D4D67">
        <w:rPr>
          <w:rFonts w:asciiTheme="majorHAnsi" w:hAnsiTheme="majorHAnsi" w:cs="Cambria"/>
          <w:b w:val="0"/>
          <w:bCs w:val="0"/>
          <w:i w:val="0"/>
          <w:iCs w:val="0"/>
          <w:sz w:val="20"/>
          <w:szCs w:val="20"/>
          <w:u w:color="000000"/>
          <w:bdr w:val="none" w:sz="0" w:space="0" w:color="auto" w:frame="1"/>
          <w:lang w:eastAsia="es-ES"/>
        </w:rPr>
        <w:t xml:space="preserve"> </w:t>
      </w:r>
      <w:proofErr w:type="spellStart"/>
      <w:r w:rsidRPr="006D4D67">
        <w:rPr>
          <w:rFonts w:asciiTheme="majorHAnsi" w:hAnsiTheme="majorHAnsi" w:cs="Cambria"/>
          <w:b w:val="0"/>
          <w:bCs w:val="0"/>
          <w:i w:val="0"/>
          <w:iCs w:val="0"/>
          <w:sz w:val="20"/>
          <w:szCs w:val="20"/>
          <w:u w:color="000000"/>
          <w:bdr w:val="none" w:sz="0" w:space="0" w:color="auto" w:frame="1"/>
          <w:lang w:eastAsia="es-ES"/>
        </w:rPr>
        <w:t>Utrera</w:t>
      </w:r>
      <w:proofErr w:type="spellEnd"/>
      <w:r w:rsidRPr="006D4D67">
        <w:rPr>
          <w:rFonts w:asciiTheme="majorHAnsi" w:hAnsiTheme="majorHAnsi" w:cs="Cambria"/>
          <w:b w:val="0"/>
          <w:bCs w:val="0"/>
          <w:i w:val="0"/>
          <w:iCs w:val="0"/>
          <w:sz w:val="20"/>
          <w:szCs w:val="20"/>
          <w:u w:color="000000"/>
          <w:bdr w:val="none" w:sz="0" w:space="0" w:color="auto" w:frame="1"/>
          <w:lang w:eastAsia="es-ES"/>
        </w:rPr>
        <w:t xml:space="preserve">, Eduardo Antonio Lopez Palencia, and Carlos Leonel </w:t>
      </w:r>
      <w:proofErr w:type="spellStart"/>
      <w:r w:rsidRPr="006D4D67">
        <w:rPr>
          <w:rFonts w:asciiTheme="majorHAnsi" w:hAnsiTheme="majorHAnsi" w:cs="Cambria"/>
          <w:b w:val="0"/>
          <w:bCs w:val="0"/>
          <w:i w:val="0"/>
          <w:iCs w:val="0"/>
          <w:sz w:val="20"/>
          <w:szCs w:val="20"/>
          <w:u w:color="000000"/>
          <w:bdr w:val="none" w:sz="0" w:space="0" w:color="auto" w:frame="1"/>
          <w:lang w:eastAsia="es-ES"/>
        </w:rPr>
        <w:t>Chuta</w:t>
      </w:r>
      <w:proofErr w:type="spellEnd"/>
      <w:r w:rsidRPr="006D4D67">
        <w:rPr>
          <w:rFonts w:asciiTheme="majorHAnsi" w:hAnsiTheme="majorHAnsi" w:cs="Cambria"/>
          <w:b w:val="0"/>
          <w:bCs w:val="0"/>
          <w:i w:val="0"/>
          <w:iCs w:val="0"/>
          <w:sz w:val="20"/>
          <w:szCs w:val="20"/>
          <w:u w:color="000000"/>
          <w:bdr w:val="none" w:sz="0" w:space="0" w:color="auto" w:frame="1"/>
          <w:lang w:eastAsia="es-ES"/>
        </w:rPr>
        <w:t xml:space="preserve"> </w:t>
      </w:r>
      <w:proofErr w:type="spellStart"/>
      <w:r w:rsidRPr="006D4D67">
        <w:rPr>
          <w:rFonts w:asciiTheme="majorHAnsi" w:hAnsiTheme="majorHAnsi" w:cs="Cambria"/>
          <w:b w:val="0"/>
          <w:bCs w:val="0"/>
          <w:i w:val="0"/>
          <w:iCs w:val="0"/>
          <w:sz w:val="20"/>
          <w:szCs w:val="20"/>
          <w:u w:color="000000"/>
          <w:bdr w:val="none" w:sz="0" w:space="0" w:color="auto" w:frame="1"/>
          <w:lang w:eastAsia="es-ES"/>
        </w:rPr>
        <w:t>Camey</w:t>
      </w:r>
      <w:proofErr w:type="spellEnd"/>
      <w:r w:rsidRPr="006D4D67">
        <w:rPr>
          <w:rFonts w:asciiTheme="majorHAnsi" w:hAnsiTheme="majorHAnsi" w:cs="Cambria"/>
          <w:b w:val="0"/>
          <w:bCs w:val="0"/>
          <w:i w:val="0"/>
          <w:iCs w:val="0"/>
          <w:sz w:val="20"/>
          <w:szCs w:val="20"/>
          <w:u w:color="000000"/>
          <w:bdr w:val="none" w:sz="0" w:space="0" w:color="auto" w:frame="1"/>
          <w:lang w:eastAsia="es-ES"/>
        </w:rPr>
        <w:t xml:space="preserve"> and Carlos Humberto Cabrera (hereinafter the “alleged victims”), who were students who belonged to the </w:t>
      </w:r>
      <w:bookmarkStart w:id="2" w:name="_Hlk35864678"/>
      <w:r w:rsidRPr="006D4D67">
        <w:rPr>
          <w:rFonts w:asciiTheme="majorHAnsi" w:hAnsiTheme="majorHAnsi" w:cs="Cambria"/>
          <w:b w:val="0"/>
          <w:bCs w:val="0"/>
          <w:i w:val="0"/>
          <w:iCs w:val="0"/>
          <w:sz w:val="20"/>
          <w:szCs w:val="20"/>
          <w:u w:color="000000"/>
          <w:bdr w:val="none" w:sz="0" w:space="0" w:color="auto" w:frame="1"/>
          <w:lang w:eastAsia="es-ES"/>
        </w:rPr>
        <w:t xml:space="preserve">Association of University Students </w:t>
      </w:r>
      <w:bookmarkEnd w:id="2"/>
      <w:r w:rsidRPr="006D4D67">
        <w:rPr>
          <w:rFonts w:asciiTheme="majorHAnsi" w:hAnsiTheme="majorHAnsi" w:cs="Cambria"/>
          <w:b w:val="0"/>
          <w:bCs w:val="0"/>
          <w:i w:val="0"/>
          <w:iCs w:val="0"/>
          <w:sz w:val="20"/>
          <w:szCs w:val="20"/>
          <w:u w:color="000000"/>
          <w:bdr w:val="none" w:sz="0" w:space="0" w:color="auto" w:frame="1"/>
          <w:lang w:eastAsia="es-ES"/>
        </w:rPr>
        <w:t>[</w:t>
      </w:r>
      <w:proofErr w:type="spellStart"/>
      <w:r w:rsidRPr="006D4D67">
        <w:rPr>
          <w:rFonts w:asciiTheme="majorHAnsi" w:hAnsiTheme="majorHAnsi" w:cs="Cambria"/>
          <w:b w:val="0"/>
          <w:bCs w:val="0"/>
          <w:sz w:val="20"/>
          <w:szCs w:val="20"/>
          <w:u w:color="000000"/>
          <w:bdr w:val="none" w:sz="0" w:space="0" w:color="auto" w:frame="1"/>
          <w:lang w:eastAsia="es-ES"/>
        </w:rPr>
        <w:t>Asociación</w:t>
      </w:r>
      <w:proofErr w:type="spellEnd"/>
      <w:r w:rsidRPr="006D4D67">
        <w:rPr>
          <w:rFonts w:asciiTheme="majorHAnsi" w:hAnsiTheme="majorHAnsi" w:cs="Cambria"/>
          <w:b w:val="0"/>
          <w:bCs w:val="0"/>
          <w:sz w:val="20"/>
          <w:szCs w:val="20"/>
          <w:u w:color="000000"/>
          <w:bdr w:val="none" w:sz="0" w:space="0" w:color="auto" w:frame="1"/>
          <w:lang w:eastAsia="es-ES"/>
        </w:rPr>
        <w:t xml:space="preserve"> de </w:t>
      </w:r>
      <w:proofErr w:type="spellStart"/>
      <w:r w:rsidRPr="006D4D67">
        <w:rPr>
          <w:rFonts w:asciiTheme="majorHAnsi" w:hAnsiTheme="majorHAnsi" w:cs="Cambria"/>
          <w:b w:val="0"/>
          <w:bCs w:val="0"/>
          <w:sz w:val="20"/>
          <w:szCs w:val="20"/>
          <w:u w:color="000000"/>
          <w:bdr w:val="none" w:sz="0" w:space="0" w:color="auto" w:frame="1"/>
          <w:lang w:eastAsia="es-ES"/>
        </w:rPr>
        <w:t>Estudiantes</w:t>
      </w:r>
      <w:proofErr w:type="spellEnd"/>
      <w:r w:rsidRPr="006D4D67">
        <w:rPr>
          <w:rFonts w:asciiTheme="majorHAnsi" w:hAnsiTheme="majorHAnsi" w:cs="Cambria"/>
          <w:b w:val="0"/>
          <w:bCs w:val="0"/>
          <w:sz w:val="20"/>
          <w:szCs w:val="20"/>
          <w:u w:color="000000"/>
          <w:bdr w:val="none" w:sz="0" w:space="0" w:color="auto" w:frame="1"/>
          <w:lang w:eastAsia="es-ES"/>
        </w:rPr>
        <w:t xml:space="preserve"> </w:t>
      </w:r>
      <w:proofErr w:type="spellStart"/>
      <w:r w:rsidRPr="006D4D67">
        <w:rPr>
          <w:rFonts w:asciiTheme="majorHAnsi" w:hAnsiTheme="majorHAnsi" w:cs="Cambria"/>
          <w:b w:val="0"/>
          <w:bCs w:val="0"/>
          <w:sz w:val="20"/>
          <w:szCs w:val="20"/>
          <w:u w:color="000000"/>
          <w:bdr w:val="none" w:sz="0" w:space="0" w:color="auto" w:frame="1"/>
          <w:lang w:eastAsia="es-ES"/>
        </w:rPr>
        <w:t>Universitarios</w:t>
      </w:r>
      <w:proofErr w:type="spellEnd"/>
      <w:r w:rsidRPr="006D4D67">
        <w:rPr>
          <w:rFonts w:asciiTheme="majorHAnsi" w:hAnsiTheme="majorHAnsi" w:cs="Cambria"/>
          <w:b w:val="0"/>
          <w:bCs w:val="0"/>
          <w:i w:val="0"/>
          <w:iCs w:val="0"/>
          <w:sz w:val="20"/>
          <w:szCs w:val="20"/>
          <w:u w:color="000000"/>
          <w:bdr w:val="none" w:sz="0" w:space="0" w:color="auto" w:frame="1"/>
          <w:lang w:eastAsia="es-ES"/>
        </w:rPr>
        <w:t>] –AUE– of the Universidad San Carlos de Guatemala –USAC. Subsequently, on November 22, 1989, the Center for Legal Action on Human Rights (CALDH), became a party to the process before the Commission.</w:t>
      </w:r>
    </w:p>
    <w:p w14:paraId="6A78940B" w14:textId="77777777" w:rsidR="00B310FF" w:rsidRPr="006D4D67" w:rsidRDefault="00B310FF" w:rsidP="00B310FF">
      <w:pPr>
        <w:rPr>
          <w:rFonts w:asciiTheme="majorHAnsi" w:eastAsia="Times New Roman" w:hAnsiTheme="majorHAnsi"/>
          <w:sz w:val="20"/>
          <w:szCs w:val="20"/>
          <w:bdr w:val="none" w:sz="0" w:space="0" w:color="auto" w:frame="1"/>
        </w:rPr>
      </w:pPr>
    </w:p>
    <w:p w14:paraId="11FC0F28" w14:textId="26306319" w:rsidR="008F2AB7" w:rsidRPr="006D4D67" w:rsidRDefault="00B310FF" w:rsidP="008F2AB7">
      <w:pPr>
        <w:pStyle w:val="ListParagraph"/>
        <w:numPr>
          <w:ilvl w:val="0"/>
          <w:numId w:val="56"/>
        </w:numPr>
        <w:tabs>
          <w:tab w:val="left" w:pos="1440"/>
        </w:tabs>
        <w:ind w:left="0" w:firstLine="720"/>
        <w:jc w:val="both"/>
        <w:rPr>
          <w:rFonts w:asciiTheme="majorHAnsi" w:eastAsia="Times New Roman" w:hAnsiTheme="majorHAnsi"/>
          <w:sz w:val="20"/>
          <w:szCs w:val="20"/>
          <w:bdr w:val="none" w:sz="0" w:space="0" w:color="auto" w:frame="1"/>
        </w:rPr>
      </w:pPr>
      <w:r w:rsidRPr="006D4D67">
        <w:rPr>
          <w:rFonts w:asciiTheme="majorHAnsi" w:eastAsia="Times New Roman" w:hAnsiTheme="majorHAnsi"/>
          <w:sz w:val="20"/>
          <w:szCs w:val="20"/>
          <w:bdr w:val="none" w:sz="0" w:space="0" w:color="auto" w:frame="1"/>
        </w:rPr>
        <w:t xml:space="preserve">The petition was initially filed on behalf of 10 individuals. By virtue of the signing of 2 separate friendly settlement agreements, the Commission decided to </w:t>
      </w:r>
      <w:r w:rsidR="002C1E9F" w:rsidRPr="006D4D67">
        <w:rPr>
          <w:rFonts w:asciiTheme="majorHAnsi" w:eastAsia="Times New Roman" w:hAnsiTheme="majorHAnsi"/>
          <w:sz w:val="20"/>
          <w:szCs w:val="20"/>
          <w:bdr w:val="none" w:sz="0" w:space="0" w:color="auto" w:frame="1"/>
        </w:rPr>
        <w:t>disaggregate</w:t>
      </w:r>
      <w:r w:rsidR="0071671F" w:rsidRPr="006D4D67">
        <w:rPr>
          <w:rFonts w:asciiTheme="majorHAnsi" w:eastAsia="Times New Roman" w:hAnsiTheme="majorHAnsi"/>
          <w:sz w:val="20"/>
          <w:szCs w:val="20"/>
          <w:bdr w:val="none" w:sz="0" w:space="0" w:color="auto" w:frame="1"/>
        </w:rPr>
        <w:t xml:space="preserve"> the case</w:t>
      </w:r>
      <w:r w:rsidRPr="006D4D67">
        <w:rPr>
          <w:rFonts w:asciiTheme="majorHAnsi" w:eastAsia="Times New Roman" w:hAnsiTheme="majorHAnsi"/>
          <w:sz w:val="20"/>
          <w:szCs w:val="20"/>
          <w:bdr w:val="none" w:sz="0" w:space="0" w:color="auto" w:frame="1"/>
        </w:rPr>
        <w:t xml:space="preserve"> into 10.441 A (with respect to Silvia María </w:t>
      </w:r>
      <w:proofErr w:type="spellStart"/>
      <w:r w:rsidRPr="006D4D67">
        <w:rPr>
          <w:rFonts w:asciiTheme="majorHAnsi" w:eastAsia="Times New Roman" w:hAnsiTheme="majorHAnsi"/>
          <w:sz w:val="20"/>
          <w:szCs w:val="20"/>
          <w:bdr w:val="none" w:sz="0" w:space="0" w:color="auto" w:frame="1"/>
        </w:rPr>
        <w:t>Azurdia</w:t>
      </w:r>
      <w:proofErr w:type="spellEnd"/>
      <w:r w:rsidRPr="006D4D67">
        <w:rPr>
          <w:rFonts w:asciiTheme="majorHAnsi" w:eastAsia="Times New Roman" w:hAnsiTheme="majorHAnsi"/>
          <w:sz w:val="20"/>
          <w:szCs w:val="20"/>
          <w:bdr w:val="none" w:sz="0" w:space="0" w:color="auto" w:frame="1"/>
        </w:rPr>
        <w:t xml:space="preserve"> </w:t>
      </w:r>
      <w:proofErr w:type="spellStart"/>
      <w:r w:rsidRPr="006D4D67">
        <w:rPr>
          <w:rFonts w:asciiTheme="majorHAnsi" w:eastAsia="Times New Roman" w:hAnsiTheme="majorHAnsi"/>
          <w:sz w:val="20"/>
          <w:szCs w:val="20"/>
          <w:bdr w:val="none" w:sz="0" w:space="0" w:color="auto" w:frame="1"/>
        </w:rPr>
        <w:t>Utrera</w:t>
      </w:r>
      <w:proofErr w:type="spellEnd"/>
      <w:r w:rsidRPr="006D4D67">
        <w:rPr>
          <w:rFonts w:asciiTheme="majorHAnsi" w:eastAsia="Times New Roman" w:hAnsiTheme="majorHAnsi"/>
          <w:sz w:val="20"/>
          <w:szCs w:val="20"/>
          <w:bdr w:val="none" w:sz="0" w:space="0" w:color="auto" w:frame="1"/>
        </w:rPr>
        <w:t xml:space="preserve">, Víctor Hugo Rodríguez Jaramillo, Iván Ernesto González, Carlos Contreras Conde, Hugo Leonel Gramajo, Mario Arturo de León, Carlos Leonel </w:t>
      </w:r>
      <w:proofErr w:type="spellStart"/>
      <w:r w:rsidRPr="006D4D67">
        <w:rPr>
          <w:rFonts w:asciiTheme="majorHAnsi" w:eastAsia="Times New Roman" w:hAnsiTheme="majorHAnsi"/>
          <w:sz w:val="20"/>
          <w:szCs w:val="20"/>
          <w:bdr w:val="none" w:sz="0" w:space="0" w:color="auto" w:frame="1"/>
        </w:rPr>
        <w:t>Chutá</w:t>
      </w:r>
      <w:proofErr w:type="spellEnd"/>
      <w:r w:rsidRPr="006D4D67">
        <w:rPr>
          <w:rFonts w:asciiTheme="majorHAnsi" w:eastAsia="Times New Roman" w:hAnsiTheme="majorHAnsi"/>
          <w:sz w:val="20"/>
          <w:szCs w:val="20"/>
          <w:bdr w:val="none" w:sz="0" w:space="0" w:color="auto" w:frame="1"/>
        </w:rPr>
        <w:t xml:space="preserve"> </w:t>
      </w:r>
      <w:proofErr w:type="spellStart"/>
      <w:r w:rsidRPr="006D4D67">
        <w:rPr>
          <w:rFonts w:asciiTheme="majorHAnsi" w:eastAsia="Times New Roman" w:hAnsiTheme="majorHAnsi"/>
          <w:sz w:val="20"/>
          <w:szCs w:val="20"/>
          <w:bdr w:val="none" w:sz="0" w:space="0" w:color="auto" w:frame="1"/>
        </w:rPr>
        <w:t>Camey</w:t>
      </w:r>
      <w:proofErr w:type="spellEnd"/>
      <w:r w:rsidRPr="006D4D67">
        <w:rPr>
          <w:rFonts w:asciiTheme="majorHAnsi" w:eastAsia="Times New Roman" w:hAnsiTheme="majorHAnsi"/>
          <w:sz w:val="20"/>
          <w:szCs w:val="20"/>
          <w:bdr w:val="none" w:sz="0" w:space="0" w:color="auto" w:frame="1"/>
        </w:rPr>
        <w:t>, Eduardo Antonio López Palencia, and Aaron Ochoa)</w:t>
      </w:r>
      <w:r w:rsidR="0071671F" w:rsidRPr="006D4D67">
        <w:rPr>
          <w:rFonts w:asciiTheme="majorHAnsi" w:eastAsia="Times New Roman" w:hAnsiTheme="majorHAnsi"/>
          <w:sz w:val="20"/>
          <w:szCs w:val="20"/>
          <w:bdr w:val="none" w:sz="0" w:space="0" w:color="auto" w:frame="1"/>
        </w:rPr>
        <w:t>,</w:t>
      </w:r>
      <w:r w:rsidRPr="006D4D67">
        <w:rPr>
          <w:rFonts w:asciiTheme="majorHAnsi" w:eastAsia="Times New Roman" w:hAnsiTheme="majorHAnsi"/>
          <w:sz w:val="20"/>
          <w:szCs w:val="20"/>
          <w:bdr w:val="none" w:sz="0" w:space="0" w:color="auto" w:frame="1"/>
        </w:rPr>
        <w:t xml:space="preserve"> and 10.441 B with respect to Carlos Humberto Cabrera Rivera. Said </w:t>
      </w:r>
      <w:r w:rsidR="002C1E9F" w:rsidRPr="006D4D67">
        <w:rPr>
          <w:rFonts w:asciiTheme="majorHAnsi" w:eastAsia="Times New Roman" w:hAnsiTheme="majorHAnsi"/>
          <w:sz w:val="20"/>
          <w:szCs w:val="20"/>
          <w:bdr w:val="none" w:sz="0" w:space="0" w:color="auto" w:frame="1"/>
        </w:rPr>
        <w:t>disaggregation</w:t>
      </w:r>
      <w:r w:rsidR="008F2AB7" w:rsidRPr="006D4D67">
        <w:rPr>
          <w:rFonts w:asciiTheme="majorHAnsi" w:eastAsia="Times New Roman" w:hAnsiTheme="majorHAnsi"/>
          <w:sz w:val="20"/>
          <w:szCs w:val="20"/>
          <w:bdr w:val="none" w:sz="0" w:space="0" w:color="auto" w:frame="1"/>
        </w:rPr>
        <w:t xml:space="preserve"> was notified to the parties on April 9, 2020.</w:t>
      </w:r>
    </w:p>
    <w:p w14:paraId="0893A1CF" w14:textId="77777777" w:rsidR="00B310FF" w:rsidRPr="006D4D67" w:rsidRDefault="00B310FF" w:rsidP="001A69B9">
      <w:pPr>
        <w:rPr>
          <w:rFonts w:asciiTheme="majorHAnsi" w:eastAsia="Times New Roman" w:hAnsiTheme="majorHAnsi"/>
          <w:sz w:val="20"/>
          <w:szCs w:val="20"/>
          <w:bdr w:val="none" w:sz="0" w:space="0" w:color="auto" w:frame="1"/>
        </w:rPr>
      </w:pPr>
    </w:p>
    <w:p w14:paraId="58D899DD" w14:textId="5B514673" w:rsidR="00B310FF" w:rsidRPr="006D4D67" w:rsidRDefault="00B310FF" w:rsidP="001D52CD">
      <w:pPr>
        <w:pStyle w:val="ListParagraph"/>
        <w:numPr>
          <w:ilvl w:val="0"/>
          <w:numId w:val="56"/>
        </w:numPr>
        <w:tabs>
          <w:tab w:val="left" w:pos="1440"/>
        </w:tabs>
        <w:ind w:left="0" w:firstLine="720"/>
        <w:jc w:val="both"/>
        <w:rPr>
          <w:rFonts w:asciiTheme="majorHAnsi" w:eastAsia="Times New Roman" w:hAnsiTheme="majorHAnsi"/>
          <w:sz w:val="20"/>
          <w:szCs w:val="20"/>
          <w:bdr w:val="none" w:sz="0" w:space="0" w:color="auto" w:frame="1"/>
        </w:rPr>
      </w:pPr>
      <w:r w:rsidRPr="006D4D67">
        <w:rPr>
          <w:rFonts w:asciiTheme="majorHAnsi" w:eastAsia="Times New Roman" w:hAnsiTheme="majorHAnsi"/>
          <w:sz w:val="20"/>
          <w:szCs w:val="20"/>
          <w:bdr w:val="none" w:sz="0" w:space="0" w:color="auto" w:frame="1"/>
        </w:rPr>
        <w:t>Subsequently, the petitioners presented on February 4, 2005, a new petition in favor of Carlos Humberto Cabrera Rivera, filed under number P-143-05, whose registration was canceled because it was a reproduction of the original petition contained in the case</w:t>
      </w:r>
      <w:r w:rsidR="001A69B9" w:rsidRPr="006D4D67">
        <w:rPr>
          <w:rFonts w:asciiTheme="majorHAnsi" w:eastAsia="Times New Roman" w:hAnsiTheme="majorHAnsi"/>
          <w:sz w:val="20"/>
          <w:szCs w:val="20"/>
          <w:bdr w:val="none" w:sz="0" w:space="0" w:color="auto" w:frame="1"/>
        </w:rPr>
        <w:t xml:space="preserve"> </w:t>
      </w:r>
      <w:r w:rsidRPr="006D4D67">
        <w:rPr>
          <w:rFonts w:asciiTheme="majorHAnsi" w:eastAsia="Times New Roman" w:hAnsiTheme="majorHAnsi"/>
          <w:sz w:val="20"/>
          <w:szCs w:val="20"/>
          <w:bdr w:val="none" w:sz="0" w:space="0" w:color="auto" w:frame="1"/>
        </w:rPr>
        <w:t>10</w:t>
      </w:r>
      <w:r w:rsidR="001A69B9" w:rsidRPr="006D4D67">
        <w:rPr>
          <w:rFonts w:asciiTheme="majorHAnsi" w:eastAsia="Times New Roman" w:hAnsiTheme="majorHAnsi"/>
          <w:sz w:val="20"/>
          <w:szCs w:val="20"/>
          <w:bdr w:val="none" w:sz="0" w:space="0" w:color="auto" w:frame="1"/>
        </w:rPr>
        <w:t>.</w:t>
      </w:r>
      <w:r w:rsidRPr="006D4D67">
        <w:rPr>
          <w:rFonts w:asciiTheme="majorHAnsi" w:eastAsia="Times New Roman" w:hAnsiTheme="majorHAnsi"/>
          <w:sz w:val="20"/>
          <w:szCs w:val="20"/>
          <w:bdr w:val="none" w:sz="0" w:space="0" w:color="auto" w:frame="1"/>
        </w:rPr>
        <w:t>441.</w:t>
      </w:r>
    </w:p>
    <w:p w14:paraId="5A32501F" w14:textId="77777777" w:rsidR="001A69B9" w:rsidRPr="006D4D67" w:rsidRDefault="001A69B9" w:rsidP="001A69B9">
      <w:pPr>
        <w:pStyle w:val="ListParagraph"/>
        <w:rPr>
          <w:rFonts w:asciiTheme="majorHAnsi" w:eastAsia="Times New Roman" w:hAnsiTheme="majorHAnsi"/>
          <w:sz w:val="20"/>
          <w:szCs w:val="20"/>
          <w:bdr w:val="none" w:sz="0" w:space="0" w:color="auto" w:frame="1"/>
        </w:rPr>
      </w:pPr>
    </w:p>
    <w:p w14:paraId="58088710" w14:textId="08FEF1EF" w:rsidR="001A69B9" w:rsidRPr="006D4D67" w:rsidRDefault="001A69B9" w:rsidP="001D52CD">
      <w:pPr>
        <w:pStyle w:val="ListParagraph"/>
        <w:numPr>
          <w:ilvl w:val="0"/>
          <w:numId w:val="56"/>
        </w:numPr>
        <w:tabs>
          <w:tab w:val="left" w:pos="1440"/>
        </w:tabs>
        <w:ind w:left="0" w:firstLine="720"/>
        <w:jc w:val="both"/>
        <w:rPr>
          <w:rFonts w:asciiTheme="majorHAnsi" w:eastAsia="Times New Roman" w:hAnsiTheme="majorHAnsi"/>
          <w:sz w:val="20"/>
          <w:szCs w:val="20"/>
          <w:bdr w:val="none" w:sz="0" w:space="0" w:color="auto" w:frame="1"/>
        </w:rPr>
      </w:pPr>
      <w:r w:rsidRPr="006D4D67">
        <w:rPr>
          <w:rFonts w:asciiTheme="majorHAnsi" w:eastAsia="Times New Roman" w:hAnsiTheme="majorHAnsi"/>
          <w:sz w:val="20"/>
          <w:szCs w:val="20"/>
          <w:bdr w:val="none" w:sz="0" w:space="0" w:color="auto" w:frame="1"/>
        </w:rPr>
        <w:t>In case 10.441 B, the parties signed a Friendly Settlement Agreement on May 2, 2005, within the framework of a working meeting held in Guatemala.</w:t>
      </w:r>
      <w:r w:rsidR="008F2AB7" w:rsidRPr="006D4D67">
        <w:rPr>
          <w:rFonts w:asciiTheme="majorHAnsi" w:eastAsia="Times New Roman" w:hAnsiTheme="majorHAnsi"/>
          <w:sz w:val="20"/>
          <w:szCs w:val="20"/>
          <w:bdr w:val="none" w:sz="0" w:space="0" w:color="auto" w:frame="1"/>
        </w:rPr>
        <w:t xml:space="preserve"> </w:t>
      </w:r>
      <w:r w:rsidR="008F2AB7" w:rsidRPr="006D4D67">
        <w:rPr>
          <w:rFonts w:asciiTheme="majorHAnsi" w:eastAsia="Times New Roman" w:hAnsiTheme="majorHAnsi"/>
          <w:sz w:val="20"/>
          <w:szCs w:val="20"/>
        </w:rPr>
        <w:t>Subsequently, on June 24, 2020, the petitioner indicated his conformity with the approval of the agreement.</w:t>
      </w:r>
    </w:p>
    <w:p w14:paraId="4704E15C" w14:textId="77777777" w:rsidR="00237DA6" w:rsidRPr="006D4D67" w:rsidRDefault="00237DA6" w:rsidP="00237DA6">
      <w:pPr>
        <w:rPr>
          <w:rFonts w:asciiTheme="majorHAnsi" w:eastAsia="Times New Roman" w:hAnsiTheme="majorHAnsi"/>
          <w:sz w:val="20"/>
          <w:szCs w:val="20"/>
          <w:bdr w:val="none" w:sz="0" w:space="0" w:color="auto" w:frame="1"/>
        </w:rPr>
      </w:pPr>
    </w:p>
    <w:p w14:paraId="09781538" w14:textId="3654562B" w:rsidR="00237DA6" w:rsidRPr="006D4D67" w:rsidRDefault="00237DA6" w:rsidP="00237DA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6D4D67">
        <w:rPr>
          <w:rFonts w:asciiTheme="majorHAnsi" w:hAnsiTheme="majorHAnsi" w:cs="Arial"/>
          <w:sz w:val="20"/>
          <w:szCs w:val="20"/>
        </w:rPr>
        <w:t>In this friendly settlement report, as established in article 49 of the Convention and article 40.5 of the Commission's Rules of Procedure, a summary of the facts alleged by the petitioner is presented and the friendly settlement, which was signed on May 2</w:t>
      </w:r>
      <w:r w:rsidRPr="006D4D67">
        <w:rPr>
          <w:rFonts w:asciiTheme="majorHAnsi" w:eastAsia="Times New Roman" w:hAnsiTheme="majorHAnsi"/>
          <w:sz w:val="20"/>
          <w:szCs w:val="20"/>
        </w:rPr>
        <w:t>, 2005</w:t>
      </w:r>
      <w:r w:rsidR="00CD3613" w:rsidRPr="006D4D67">
        <w:rPr>
          <w:rFonts w:asciiTheme="majorHAnsi" w:eastAsia="Times New Roman" w:hAnsiTheme="majorHAnsi"/>
          <w:sz w:val="20"/>
          <w:szCs w:val="20"/>
        </w:rPr>
        <w:t>,</w:t>
      </w:r>
      <w:r w:rsidRPr="006D4D67">
        <w:rPr>
          <w:rFonts w:asciiTheme="majorHAnsi" w:eastAsia="Times New Roman" w:hAnsiTheme="majorHAnsi"/>
          <w:sz w:val="20"/>
          <w:szCs w:val="20"/>
        </w:rPr>
        <w:t xml:space="preserve"> </w:t>
      </w:r>
      <w:r w:rsidRPr="006D4D67">
        <w:rPr>
          <w:rFonts w:asciiTheme="majorHAnsi" w:hAnsiTheme="majorHAnsi" w:cs="Arial"/>
          <w:sz w:val="20"/>
          <w:szCs w:val="20"/>
        </w:rPr>
        <w:t xml:space="preserve">by the petitioner and the representatives of the </w:t>
      </w:r>
      <w:r w:rsidRPr="006D4D67">
        <w:rPr>
          <w:rFonts w:asciiTheme="majorHAnsi" w:eastAsia="Times New Roman" w:hAnsiTheme="majorHAnsi"/>
          <w:sz w:val="20"/>
          <w:szCs w:val="20"/>
        </w:rPr>
        <w:t>State of Guatemala</w:t>
      </w:r>
      <w:r w:rsidRPr="006D4D67">
        <w:rPr>
          <w:rFonts w:asciiTheme="majorHAnsi" w:hAnsiTheme="majorHAnsi" w:cs="Arial"/>
          <w:sz w:val="20"/>
          <w:szCs w:val="20"/>
        </w:rPr>
        <w:t>, is transcribed. Likewise, the agreement signed between the parties is approved and it is agreed this report will be published in the Annual Report of the IACHR to the General Assembly of the Organization of American States.</w:t>
      </w:r>
    </w:p>
    <w:p w14:paraId="0A55F259" w14:textId="77777777" w:rsidR="00CA6FA4" w:rsidRPr="006D4D67" w:rsidRDefault="00CA6FA4" w:rsidP="001A69B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Calibri"/>
          <w:color w:val="808080" w:themeColor="background1" w:themeShade="80"/>
          <w:sz w:val="20"/>
          <w:szCs w:val="20"/>
        </w:rPr>
      </w:pPr>
    </w:p>
    <w:p w14:paraId="05462698" w14:textId="6252151F" w:rsidR="00237DA6" w:rsidRPr="006D4D67" w:rsidRDefault="00237DA6" w:rsidP="0071671F">
      <w:pPr>
        <w:pStyle w:val="ListParagraph"/>
        <w:numPr>
          <w:ilvl w:val="0"/>
          <w:numId w:val="55"/>
        </w:numPr>
        <w:ind w:left="1440"/>
        <w:rPr>
          <w:rFonts w:asciiTheme="majorHAnsi" w:eastAsia="MS Mincho" w:hAnsiTheme="majorHAnsi"/>
          <w:b/>
          <w:sz w:val="20"/>
          <w:szCs w:val="20"/>
        </w:rPr>
      </w:pPr>
      <w:r w:rsidRPr="006D4D67">
        <w:rPr>
          <w:rFonts w:asciiTheme="majorHAnsi" w:eastAsia="MS Mincho" w:hAnsiTheme="majorHAnsi"/>
          <w:b/>
          <w:sz w:val="20"/>
          <w:szCs w:val="20"/>
        </w:rPr>
        <w:t>FACTS ALLEGED</w:t>
      </w:r>
    </w:p>
    <w:p w14:paraId="6DDA57DD" w14:textId="77777777" w:rsidR="00CA6FA4" w:rsidRPr="006D4D67" w:rsidRDefault="00CA6FA4" w:rsidP="00237DA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b/>
          <w:sz w:val="20"/>
          <w:szCs w:val="20"/>
        </w:rPr>
      </w:pPr>
    </w:p>
    <w:p w14:paraId="568C7027" w14:textId="7BFFAFB8" w:rsidR="00B47C19" w:rsidRPr="006D4D67" w:rsidRDefault="00B47C19" w:rsidP="001D52CD">
      <w:pPr>
        <w:pStyle w:val="ListParagraph"/>
        <w:numPr>
          <w:ilvl w:val="0"/>
          <w:numId w:val="56"/>
        </w:numPr>
        <w:tabs>
          <w:tab w:val="left" w:pos="1440"/>
        </w:tabs>
        <w:ind w:left="0" w:firstLine="720"/>
        <w:jc w:val="both"/>
        <w:rPr>
          <w:rFonts w:asciiTheme="majorHAnsi" w:eastAsia="Times New Roman" w:hAnsiTheme="majorHAnsi"/>
          <w:sz w:val="20"/>
          <w:szCs w:val="20"/>
        </w:rPr>
      </w:pPr>
      <w:r w:rsidRPr="006D4D67">
        <w:rPr>
          <w:rFonts w:asciiTheme="majorHAnsi" w:eastAsia="Times New Roman" w:hAnsiTheme="majorHAnsi"/>
          <w:sz w:val="20"/>
          <w:szCs w:val="20"/>
        </w:rPr>
        <w:t>According to the petitioners' allegations, Carlos Humberto Cabrera Rivera was one of the 10 students who disappeared in the so-called "Black August", who was kidnapped between 8:00 and 8:30 a.m. on September 9, 1989, while he was in front of his house, located in Colonia Venezuela, zone 21 of Guatemala City. According to witnesses, around ten armed men approached the victim, beat him and put him in a vehicle with no characteristics. The next day the victim was found</w:t>
      </w:r>
      <w:r w:rsidR="003C6122" w:rsidRPr="006D4D67">
        <w:rPr>
          <w:rFonts w:asciiTheme="majorHAnsi" w:eastAsia="Times New Roman" w:hAnsiTheme="majorHAnsi"/>
          <w:sz w:val="20"/>
          <w:szCs w:val="20"/>
        </w:rPr>
        <w:t xml:space="preserve"> dead</w:t>
      </w:r>
      <w:r w:rsidRPr="006D4D67">
        <w:rPr>
          <w:rFonts w:asciiTheme="majorHAnsi" w:eastAsia="Times New Roman" w:hAnsiTheme="majorHAnsi"/>
          <w:sz w:val="20"/>
          <w:szCs w:val="20"/>
        </w:rPr>
        <w:t xml:space="preserve">, near the central campus of the University of San </w:t>
      </w:r>
      <w:r w:rsidRPr="006D4D67">
        <w:rPr>
          <w:rFonts w:asciiTheme="majorHAnsi" w:eastAsia="Times New Roman" w:hAnsiTheme="majorHAnsi"/>
          <w:sz w:val="20"/>
          <w:szCs w:val="20"/>
        </w:rPr>
        <w:lastRenderedPageBreak/>
        <w:t>Carlos de Guatemala (USAC), located in zone 12 of the capital, along with three bodies, including those of two other students who disap</w:t>
      </w:r>
      <w:r w:rsidR="0071671F" w:rsidRPr="006D4D67">
        <w:rPr>
          <w:rFonts w:asciiTheme="majorHAnsi" w:eastAsia="Times New Roman" w:hAnsiTheme="majorHAnsi"/>
          <w:sz w:val="20"/>
          <w:szCs w:val="20"/>
        </w:rPr>
        <w:t>peared during "Black August", Victor Hugo Rodri</w:t>
      </w:r>
      <w:r w:rsidRPr="006D4D67">
        <w:rPr>
          <w:rFonts w:asciiTheme="majorHAnsi" w:eastAsia="Times New Roman" w:hAnsiTheme="majorHAnsi"/>
          <w:sz w:val="20"/>
          <w:szCs w:val="20"/>
        </w:rPr>
        <w:t xml:space="preserve">guez Jaramillo and Silvia </w:t>
      </w:r>
      <w:proofErr w:type="spellStart"/>
      <w:r w:rsidRPr="006D4D67">
        <w:rPr>
          <w:rFonts w:asciiTheme="majorHAnsi" w:eastAsia="Times New Roman" w:hAnsiTheme="majorHAnsi"/>
          <w:sz w:val="20"/>
          <w:szCs w:val="20"/>
        </w:rPr>
        <w:t>Azurdia</w:t>
      </w:r>
      <w:proofErr w:type="spellEnd"/>
      <w:r w:rsidRPr="006D4D67">
        <w:rPr>
          <w:rFonts w:asciiTheme="majorHAnsi" w:eastAsia="Times New Roman" w:hAnsiTheme="majorHAnsi"/>
          <w:sz w:val="20"/>
          <w:szCs w:val="20"/>
        </w:rPr>
        <w:t xml:space="preserve"> </w:t>
      </w:r>
      <w:proofErr w:type="spellStart"/>
      <w:r w:rsidRPr="006D4D67">
        <w:rPr>
          <w:rFonts w:asciiTheme="majorHAnsi" w:eastAsia="Times New Roman" w:hAnsiTheme="majorHAnsi"/>
          <w:sz w:val="20"/>
          <w:szCs w:val="20"/>
        </w:rPr>
        <w:t>Utrera</w:t>
      </w:r>
      <w:proofErr w:type="spellEnd"/>
      <w:r w:rsidR="00D57231" w:rsidRPr="006D4D67">
        <w:rPr>
          <w:rStyle w:val="FootnoteReference"/>
          <w:rFonts w:asciiTheme="majorHAnsi" w:eastAsia="Times New Roman" w:hAnsiTheme="majorHAnsi"/>
          <w:sz w:val="20"/>
          <w:szCs w:val="20"/>
          <w:lang w:val="es-AR"/>
        </w:rPr>
        <w:footnoteReference w:id="3"/>
      </w:r>
      <w:r w:rsidRPr="006D4D67">
        <w:rPr>
          <w:rFonts w:asciiTheme="majorHAnsi" w:eastAsia="Times New Roman" w:hAnsiTheme="majorHAnsi"/>
          <w:sz w:val="20"/>
          <w:szCs w:val="20"/>
        </w:rPr>
        <w:t xml:space="preserve">. </w:t>
      </w:r>
      <w:r w:rsidR="00046A3A" w:rsidRPr="006D4D67">
        <w:rPr>
          <w:rFonts w:asciiTheme="majorHAnsi" w:eastAsia="Times New Roman" w:hAnsiTheme="majorHAnsi"/>
          <w:sz w:val="20"/>
          <w:szCs w:val="20"/>
          <w:bdr w:val="none" w:sz="0" w:space="0" w:color="auto" w:frame="1"/>
        </w:rPr>
        <w:t>According to the petitioners, said violations would have taken place in the framework of a military intelligence operation by state agents or persons who would have acted under their protection, tolerance, or acquiescence</w:t>
      </w:r>
      <w:r w:rsidRPr="006D4D67">
        <w:rPr>
          <w:rFonts w:asciiTheme="majorHAnsi" w:eastAsia="Times New Roman" w:hAnsiTheme="majorHAnsi"/>
          <w:sz w:val="20"/>
          <w:szCs w:val="20"/>
        </w:rPr>
        <w:t>. The bodies showed signs of torture, including hypodermic needle sticks and multiple penetrating wounds from a short puncture object.</w:t>
      </w:r>
    </w:p>
    <w:p w14:paraId="6CEF32F1" w14:textId="77777777" w:rsidR="00DD6180" w:rsidRPr="006D4D67" w:rsidRDefault="00DD6180" w:rsidP="00CC49E8">
      <w:pPr>
        <w:rPr>
          <w:rFonts w:asciiTheme="majorHAnsi" w:eastAsia="Times New Roman" w:hAnsiTheme="majorHAnsi"/>
          <w:sz w:val="20"/>
          <w:szCs w:val="20"/>
          <w:bdr w:val="none" w:sz="0" w:space="0" w:color="auto" w:frame="1"/>
        </w:rPr>
      </w:pPr>
    </w:p>
    <w:p w14:paraId="38B75972" w14:textId="750E9399" w:rsidR="00DD6180" w:rsidRPr="006D4D67" w:rsidRDefault="00DD6180" w:rsidP="001D52C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rPr>
      </w:pPr>
      <w:r w:rsidRPr="006D4D67">
        <w:rPr>
          <w:rFonts w:asciiTheme="majorHAnsi" w:eastAsia="Times New Roman" w:hAnsiTheme="majorHAnsi"/>
          <w:sz w:val="20"/>
          <w:szCs w:val="20"/>
          <w:bdr w:val="none" w:sz="0" w:space="0" w:color="auto" w:frame="1"/>
        </w:rPr>
        <w:t xml:space="preserve">On the day of the kidnapping, the victim's son, </w:t>
      </w:r>
      <w:proofErr w:type="spellStart"/>
      <w:r w:rsidRPr="006D4D67">
        <w:rPr>
          <w:rFonts w:asciiTheme="majorHAnsi" w:eastAsia="Times New Roman" w:hAnsiTheme="majorHAnsi"/>
          <w:sz w:val="20"/>
          <w:szCs w:val="20"/>
          <w:bdr w:val="none" w:sz="0" w:space="0" w:color="auto" w:frame="1"/>
        </w:rPr>
        <w:t>Yovani</w:t>
      </w:r>
      <w:proofErr w:type="spellEnd"/>
      <w:r w:rsidRPr="006D4D67">
        <w:rPr>
          <w:rFonts w:asciiTheme="majorHAnsi" w:eastAsia="Times New Roman" w:hAnsiTheme="majorHAnsi"/>
          <w:sz w:val="20"/>
          <w:szCs w:val="20"/>
          <w:bdr w:val="none" w:sz="0" w:space="0" w:color="auto" w:frame="1"/>
        </w:rPr>
        <w:t xml:space="preserve"> Cabrera, presented a Habeas corpus request in favor of Carlos Humberto Cabrera at the Peace</w:t>
      </w:r>
      <w:r w:rsidR="002C1E9F" w:rsidRPr="006D4D67">
        <w:rPr>
          <w:rFonts w:asciiTheme="majorHAnsi" w:eastAsia="Times New Roman" w:hAnsiTheme="majorHAnsi"/>
          <w:sz w:val="20"/>
          <w:szCs w:val="20"/>
          <w:bdr w:val="none" w:sz="0" w:space="0" w:color="auto" w:frame="1"/>
        </w:rPr>
        <w:t xml:space="preserve"> Magistrate’s Court</w:t>
      </w:r>
      <w:r w:rsidRPr="006D4D67">
        <w:rPr>
          <w:rFonts w:asciiTheme="majorHAnsi" w:eastAsia="Times New Roman" w:hAnsiTheme="majorHAnsi"/>
          <w:sz w:val="20"/>
          <w:szCs w:val="20"/>
          <w:bdr w:val="none" w:sz="0" w:space="0" w:color="auto" w:frame="1"/>
        </w:rPr>
        <w:t xml:space="preserve">, located </w:t>
      </w:r>
      <w:r w:rsidR="002C1E9F" w:rsidRPr="006D4D67">
        <w:rPr>
          <w:rFonts w:asciiTheme="majorHAnsi" w:eastAsia="Times New Roman" w:hAnsiTheme="majorHAnsi"/>
          <w:sz w:val="20"/>
          <w:szCs w:val="20"/>
          <w:bdr w:val="none" w:sz="0" w:space="0" w:color="auto" w:frame="1"/>
        </w:rPr>
        <w:t>near</w:t>
      </w:r>
      <w:r w:rsidRPr="006D4D67">
        <w:rPr>
          <w:rFonts w:asciiTheme="majorHAnsi" w:eastAsia="Times New Roman" w:hAnsiTheme="majorHAnsi"/>
          <w:sz w:val="20"/>
          <w:szCs w:val="20"/>
          <w:bdr w:val="none" w:sz="0" w:space="0" w:color="auto" w:frame="1"/>
        </w:rPr>
        <w:t xml:space="preserve"> the former Second Corps of the National Police in zone one of Guatemala City. The petitioners indicated that this request was never resolved by the Judge and that the process does not physically</w:t>
      </w:r>
      <w:r w:rsidR="002C1E9F" w:rsidRPr="006D4D67">
        <w:rPr>
          <w:rFonts w:asciiTheme="majorHAnsi" w:eastAsia="Times New Roman" w:hAnsiTheme="majorHAnsi"/>
          <w:sz w:val="20"/>
          <w:szCs w:val="20"/>
          <w:bdr w:val="none" w:sz="0" w:space="0" w:color="auto" w:frame="1"/>
        </w:rPr>
        <w:t xml:space="preserve"> exist in the court files of said</w:t>
      </w:r>
      <w:r w:rsidRPr="006D4D67">
        <w:rPr>
          <w:rFonts w:asciiTheme="majorHAnsi" w:eastAsia="Times New Roman" w:hAnsiTheme="majorHAnsi"/>
          <w:sz w:val="20"/>
          <w:szCs w:val="20"/>
          <w:bdr w:val="none" w:sz="0" w:space="0" w:color="auto" w:frame="1"/>
        </w:rPr>
        <w:t xml:space="preserve"> judicial body.</w:t>
      </w:r>
    </w:p>
    <w:p w14:paraId="2326CA1F" w14:textId="77777777" w:rsidR="00CC49E8" w:rsidRPr="006D4D67" w:rsidRDefault="00CC49E8" w:rsidP="00D20549">
      <w:pPr>
        <w:rPr>
          <w:rFonts w:asciiTheme="majorHAnsi" w:eastAsia="Times New Roman" w:hAnsiTheme="majorHAnsi"/>
          <w:sz w:val="20"/>
          <w:szCs w:val="20"/>
          <w:bdr w:val="none" w:sz="0" w:space="0" w:color="auto" w:frame="1"/>
        </w:rPr>
      </w:pPr>
    </w:p>
    <w:p w14:paraId="5DFBE255" w14:textId="63F85283" w:rsidR="00CC49E8" w:rsidRPr="006D4D67" w:rsidRDefault="00CC49E8" w:rsidP="001D52C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rPr>
      </w:pPr>
      <w:r w:rsidRPr="006D4D67">
        <w:rPr>
          <w:rFonts w:asciiTheme="majorHAnsi" w:eastAsia="Times New Roman" w:hAnsiTheme="majorHAnsi"/>
          <w:sz w:val="20"/>
          <w:szCs w:val="20"/>
          <w:bdr w:val="none" w:sz="0" w:space="0" w:color="auto" w:frame="1"/>
        </w:rPr>
        <w:t xml:space="preserve">The petitioners argued that they had denounced the kidnapping of the victim in the Assembly of the National </w:t>
      </w:r>
      <w:r w:rsidR="00D20549" w:rsidRPr="006D4D67">
        <w:rPr>
          <w:rFonts w:asciiTheme="majorHAnsi" w:eastAsia="Times New Roman" w:hAnsiTheme="majorHAnsi"/>
          <w:sz w:val="20"/>
          <w:szCs w:val="20"/>
          <w:bdr w:val="none" w:sz="0" w:space="0" w:color="auto" w:frame="1"/>
        </w:rPr>
        <w:t>Judge’s</w:t>
      </w:r>
      <w:r w:rsidRPr="006D4D67">
        <w:rPr>
          <w:rFonts w:asciiTheme="majorHAnsi" w:eastAsia="Times New Roman" w:hAnsiTheme="majorHAnsi"/>
          <w:sz w:val="20"/>
          <w:szCs w:val="20"/>
          <w:bdr w:val="none" w:sz="0" w:space="0" w:color="auto" w:frame="1"/>
        </w:rPr>
        <w:t xml:space="preserve"> Union, and indicated that, as of the date of the petition, the authorities of the State of Guatemala had not carried out a serious investigation into the events to find the culprits</w:t>
      </w:r>
      <w:r w:rsidR="00D20549" w:rsidRPr="006D4D67">
        <w:rPr>
          <w:rFonts w:asciiTheme="majorHAnsi" w:eastAsia="Times New Roman" w:hAnsiTheme="majorHAnsi"/>
          <w:sz w:val="20"/>
          <w:szCs w:val="20"/>
          <w:bdr w:val="none" w:sz="0" w:space="0" w:color="auto" w:frame="1"/>
        </w:rPr>
        <w:t>,</w:t>
      </w:r>
      <w:r w:rsidRPr="006D4D67">
        <w:rPr>
          <w:rFonts w:asciiTheme="majorHAnsi" w:eastAsia="Times New Roman" w:hAnsiTheme="majorHAnsi"/>
          <w:sz w:val="20"/>
          <w:szCs w:val="20"/>
          <w:bdr w:val="none" w:sz="0" w:space="0" w:color="auto" w:frame="1"/>
        </w:rPr>
        <w:t xml:space="preserve"> and as a consequence the case was still in impunity.</w:t>
      </w:r>
    </w:p>
    <w:p w14:paraId="48791731" w14:textId="0511FA9B" w:rsidR="00641542" w:rsidRPr="006D4D67" w:rsidRDefault="00641542" w:rsidP="001D52CD">
      <w:pPr>
        <w:ind w:firstLine="720"/>
        <w:rPr>
          <w:rFonts w:asciiTheme="majorHAnsi" w:eastAsia="Times New Roman" w:hAnsiTheme="majorHAnsi"/>
          <w:sz w:val="20"/>
          <w:szCs w:val="20"/>
          <w:bdr w:val="none" w:sz="0" w:space="0" w:color="auto" w:frame="1"/>
        </w:rPr>
      </w:pPr>
    </w:p>
    <w:p w14:paraId="687BA13E" w14:textId="0B92070D" w:rsidR="00CA6FA4" w:rsidRPr="006D4D67" w:rsidRDefault="00A376DC" w:rsidP="0071671F">
      <w:pPr>
        <w:pStyle w:val="ListParagraph"/>
        <w:numPr>
          <w:ilvl w:val="0"/>
          <w:numId w:val="55"/>
        </w:numPr>
        <w:tabs>
          <w:tab w:val="left" w:pos="1440"/>
        </w:tabs>
        <w:ind w:left="1440"/>
        <w:rPr>
          <w:rFonts w:asciiTheme="majorHAnsi" w:eastAsia="MS Mincho" w:hAnsiTheme="majorHAnsi" w:cs="Times New Roman"/>
          <w:b/>
          <w:color w:val="auto"/>
          <w:sz w:val="20"/>
          <w:szCs w:val="20"/>
          <w:lang w:eastAsia="en-US"/>
        </w:rPr>
      </w:pPr>
      <w:r w:rsidRPr="006D4D67">
        <w:rPr>
          <w:rFonts w:asciiTheme="majorHAnsi" w:eastAsia="MS Mincho" w:hAnsiTheme="majorHAnsi" w:cs="Times New Roman"/>
          <w:b/>
          <w:color w:val="auto"/>
          <w:sz w:val="20"/>
          <w:szCs w:val="20"/>
          <w:lang w:eastAsia="en-US"/>
        </w:rPr>
        <w:t>FRIENDLY SETTLEMENT</w:t>
      </w:r>
    </w:p>
    <w:p w14:paraId="69E5BDAF" w14:textId="77777777" w:rsidR="000345C5" w:rsidRPr="006D4D67" w:rsidRDefault="000345C5" w:rsidP="001D52C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rPr>
      </w:pPr>
    </w:p>
    <w:p w14:paraId="08489582" w14:textId="1FF5E38D" w:rsidR="00A376DC" w:rsidRPr="006D4D67" w:rsidRDefault="00A376DC" w:rsidP="00A376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rPr>
      </w:pPr>
      <w:r w:rsidRPr="006D4D67">
        <w:rPr>
          <w:rFonts w:asciiTheme="majorHAnsi" w:eastAsia="Times New Roman" w:hAnsiTheme="majorHAnsi"/>
          <w:sz w:val="20"/>
          <w:szCs w:val="20"/>
          <w:bdr w:val="none" w:sz="0" w:space="0" w:color="auto" w:frame="1"/>
        </w:rPr>
        <w:t>The parties signed a Friendly Settlement Agreement on May 2, 2005, within the framework of a wor</w:t>
      </w:r>
      <w:r w:rsidR="002C1E9F" w:rsidRPr="006D4D67">
        <w:rPr>
          <w:rFonts w:asciiTheme="majorHAnsi" w:eastAsia="Times New Roman" w:hAnsiTheme="majorHAnsi"/>
          <w:sz w:val="20"/>
          <w:szCs w:val="20"/>
          <w:bdr w:val="none" w:sz="0" w:space="0" w:color="auto" w:frame="1"/>
        </w:rPr>
        <w:t xml:space="preserve">king meeting held in Guatemala, </w:t>
      </w:r>
      <w:r w:rsidRPr="006D4D67">
        <w:rPr>
          <w:rFonts w:asciiTheme="majorHAnsi" w:eastAsia="Times New Roman" w:hAnsiTheme="majorHAnsi"/>
          <w:sz w:val="20"/>
          <w:szCs w:val="20"/>
          <w:bdr w:val="none" w:sz="0" w:space="0" w:color="auto" w:frame="1"/>
        </w:rPr>
        <w:t>which states the following:</w:t>
      </w:r>
    </w:p>
    <w:p w14:paraId="0FF30CE0" w14:textId="77777777" w:rsidR="00042CC1" w:rsidRPr="006D4D67" w:rsidRDefault="00042CC1" w:rsidP="00D2054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p w14:paraId="1189F84C" w14:textId="77777777" w:rsidR="00A376DC" w:rsidRPr="006D4D67" w:rsidRDefault="00A376DC" w:rsidP="00A376DC">
      <w:pPr>
        <w:ind w:left="720" w:right="720"/>
        <w:jc w:val="center"/>
        <w:rPr>
          <w:rFonts w:asciiTheme="majorHAnsi" w:eastAsia="Times New Roman" w:hAnsiTheme="majorHAnsi"/>
          <w:b/>
          <w:sz w:val="20"/>
          <w:szCs w:val="20"/>
        </w:rPr>
      </w:pPr>
      <w:r w:rsidRPr="006D4D67">
        <w:rPr>
          <w:rFonts w:asciiTheme="majorHAnsi" w:eastAsia="Times New Roman" w:hAnsiTheme="majorHAnsi"/>
          <w:b/>
          <w:sz w:val="20"/>
          <w:szCs w:val="20"/>
        </w:rPr>
        <w:t xml:space="preserve">FRIENDLY SETTLEMENT AGREEMENT </w:t>
      </w:r>
    </w:p>
    <w:p w14:paraId="380BD23C" w14:textId="5BF21616" w:rsidR="00994927" w:rsidRPr="00DB53B0" w:rsidRDefault="00994927" w:rsidP="001D52C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rPr>
      </w:pPr>
      <w:r w:rsidRPr="00DB53B0">
        <w:rPr>
          <w:rFonts w:asciiTheme="majorHAnsi" w:eastAsia="MS Mincho" w:hAnsiTheme="majorHAnsi"/>
          <w:b/>
          <w:sz w:val="20"/>
          <w:szCs w:val="20"/>
        </w:rPr>
        <w:t>CAS</w:t>
      </w:r>
      <w:r w:rsidR="00A376DC" w:rsidRPr="00DB53B0">
        <w:rPr>
          <w:rFonts w:asciiTheme="majorHAnsi" w:eastAsia="MS Mincho" w:hAnsiTheme="majorHAnsi"/>
          <w:b/>
          <w:sz w:val="20"/>
          <w:szCs w:val="20"/>
        </w:rPr>
        <w:t>E</w:t>
      </w:r>
      <w:r w:rsidRPr="00DB53B0">
        <w:rPr>
          <w:rFonts w:asciiTheme="majorHAnsi" w:eastAsia="MS Mincho" w:hAnsiTheme="majorHAnsi"/>
          <w:b/>
          <w:sz w:val="20"/>
          <w:szCs w:val="20"/>
        </w:rPr>
        <w:t xml:space="preserve"> P443-95</w:t>
      </w:r>
      <w:r w:rsidR="00950D00" w:rsidRPr="00DB53B0">
        <w:rPr>
          <w:rFonts w:asciiTheme="majorHAnsi" w:eastAsia="MS Mincho" w:hAnsiTheme="majorHAnsi"/>
          <w:b/>
          <w:sz w:val="20"/>
          <w:szCs w:val="20"/>
        </w:rPr>
        <w:t>(sic</w:t>
      </w:r>
      <w:proofErr w:type="gramStart"/>
      <w:r w:rsidR="00950D00" w:rsidRPr="00DB53B0">
        <w:rPr>
          <w:rFonts w:asciiTheme="majorHAnsi" w:eastAsia="MS Mincho" w:hAnsiTheme="majorHAnsi"/>
          <w:b/>
          <w:sz w:val="20"/>
          <w:szCs w:val="20"/>
        </w:rPr>
        <w:t>)</w:t>
      </w:r>
      <w:proofErr w:type="gramEnd"/>
      <w:r w:rsidR="00950D00" w:rsidRPr="006D4D67">
        <w:rPr>
          <w:rStyle w:val="FootnoteReference"/>
          <w:rFonts w:asciiTheme="majorHAnsi" w:eastAsia="MS Mincho" w:hAnsiTheme="majorHAnsi"/>
          <w:b/>
          <w:sz w:val="20"/>
          <w:szCs w:val="20"/>
        </w:rPr>
        <w:footnoteReference w:id="4"/>
      </w:r>
      <w:r w:rsidRPr="00DB53B0">
        <w:rPr>
          <w:rFonts w:asciiTheme="majorHAnsi" w:eastAsia="MS Mincho" w:hAnsiTheme="majorHAnsi"/>
          <w:b/>
          <w:sz w:val="20"/>
          <w:szCs w:val="20"/>
        </w:rPr>
        <w:br/>
        <w:t>CARLOS HUMBERTO CABRERA</w:t>
      </w:r>
    </w:p>
    <w:p w14:paraId="7FA591B8" w14:textId="77777777" w:rsidR="001D52CD" w:rsidRPr="00DB53B0" w:rsidRDefault="001D52CD" w:rsidP="001D52C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sz w:val="20"/>
          <w:szCs w:val="20"/>
          <w:bdr w:val="none" w:sz="0" w:space="0" w:color="auto"/>
        </w:rPr>
      </w:pPr>
    </w:p>
    <w:p w14:paraId="388D1D71" w14:textId="53C2B82D" w:rsidR="00994927" w:rsidRPr="006D4D67" w:rsidRDefault="00A376DC" w:rsidP="001D52CD">
      <w:pPr>
        <w:pStyle w:val="Style1"/>
        <w:numPr>
          <w:ilvl w:val="0"/>
          <w:numId w:val="64"/>
        </w:numPr>
        <w:kinsoku w:val="0"/>
        <w:autoSpaceDE/>
        <w:autoSpaceDN/>
        <w:adjustRightInd/>
        <w:ind w:right="720" w:firstLine="0"/>
        <w:rPr>
          <w:rFonts w:asciiTheme="majorHAnsi" w:hAnsiTheme="majorHAnsi"/>
          <w:b/>
        </w:rPr>
      </w:pPr>
      <w:r w:rsidRPr="006D4D67">
        <w:rPr>
          <w:rFonts w:asciiTheme="majorHAnsi" w:hAnsiTheme="majorHAnsi" w:cs="Calibri"/>
          <w:b/>
        </w:rPr>
        <w:t>BACKGROUND</w:t>
      </w:r>
    </w:p>
    <w:p w14:paraId="2755F0D5" w14:textId="77777777" w:rsidR="00997A31" w:rsidRPr="006D4D67" w:rsidRDefault="00997A31" w:rsidP="001D52CD">
      <w:pPr>
        <w:pStyle w:val="Style1"/>
        <w:kinsoku w:val="0"/>
        <w:autoSpaceDE/>
        <w:autoSpaceDN/>
        <w:adjustRightInd/>
        <w:ind w:left="1296" w:right="720"/>
        <w:rPr>
          <w:rStyle w:val="CharacterStyle2"/>
          <w:rFonts w:asciiTheme="majorHAnsi" w:hAnsiTheme="majorHAnsi"/>
          <w:b/>
        </w:rPr>
      </w:pPr>
    </w:p>
    <w:p w14:paraId="3D64DE09" w14:textId="77777777" w:rsidR="00A376DC" w:rsidRPr="006D4D67" w:rsidRDefault="00A376DC" w:rsidP="00A376DC">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rPr>
      </w:pPr>
      <w:r w:rsidRPr="006D4D67">
        <w:rPr>
          <w:rFonts w:asciiTheme="majorHAnsi" w:eastAsia="MS Mincho" w:hAnsiTheme="majorHAnsi"/>
          <w:color w:val="auto"/>
          <w:sz w:val="20"/>
          <w:szCs w:val="20"/>
        </w:rPr>
        <w:t>The student community was one of the sectors of Guatemalan society that was hit the hardest by the repression during the internal armed conflict.</w:t>
      </w:r>
    </w:p>
    <w:p w14:paraId="171FE36F" w14:textId="77777777" w:rsidR="00A376DC" w:rsidRPr="006D4D67" w:rsidRDefault="00A376DC" w:rsidP="00EF4D23">
      <w:pPr>
        <w:pStyle w:val="Style1"/>
        <w:numPr>
          <w:ilvl w:val="0"/>
          <w:numId w:val="62"/>
        </w:numPr>
        <w:kinsoku w:val="0"/>
        <w:autoSpaceDE/>
        <w:autoSpaceDN/>
        <w:adjustRightInd/>
        <w:ind w:left="720" w:right="720"/>
        <w:jc w:val="both"/>
        <w:rPr>
          <w:rFonts w:asciiTheme="majorHAnsi" w:eastAsia="Times New Roman" w:hAnsiTheme="majorHAnsi"/>
          <w:bdr w:val="nil"/>
        </w:rPr>
      </w:pPr>
    </w:p>
    <w:p w14:paraId="00F7FEDB" w14:textId="45E6456C" w:rsidR="00A376DC" w:rsidRPr="006D4D67" w:rsidRDefault="00A376DC" w:rsidP="00A376D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rPr>
      </w:pPr>
      <w:r w:rsidRPr="006D4D67">
        <w:rPr>
          <w:rFonts w:asciiTheme="majorHAnsi" w:eastAsia="MS Mincho" w:hAnsiTheme="majorHAnsi"/>
          <w:color w:val="auto"/>
          <w:sz w:val="20"/>
          <w:szCs w:val="20"/>
        </w:rPr>
        <w:t xml:space="preserve">Students, especially those who were members of the </w:t>
      </w:r>
      <w:r w:rsidRPr="006D4D67">
        <w:rPr>
          <w:rFonts w:asciiTheme="majorHAnsi" w:eastAsia="Times New Roman" w:hAnsiTheme="majorHAnsi"/>
          <w:sz w:val="20"/>
          <w:szCs w:val="20"/>
          <w:bdr w:val="none" w:sz="0" w:space="0" w:color="auto" w:frame="1"/>
        </w:rPr>
        <w:t>Association of University Students</w:t>
      </w:r>
      <w:r w:rsidRPr="006D4D67">
        <w:rPr>
          <w:rFonts w:asciiTheme="majorHAnsi" w:eastAsia="MS Mincho" w:hAnsiTheme="majorHAnsi"/>
          <w:color w:val="auto"/>
          <w:sz w:val="20"/>
          <w:szCs w:val="20"/>
        </w:rPr>
        <w:t xml:space="preserve"> ("AEU"), suffered waves of repression and state violence during different times of the conflict, which included threats, raids, destruction and theft of property, illegal detentions, forced disappearances, and extrajudicial executions.</w:t>
      </w:r>
    </w:p>
    <w:p w14:paraId="2E020A7D" w14:textId="1F59377A" w:rsidR="001C77AF" w:rsidRPr="006D4D67" w:rsidRDefault="001C77AF" w:rsidP="00A376D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rPr>
      </w:pPr>
    </w:p>
    <w:p w14:paraId="143E6BCC" w14:textId="7F1B1AF2" w:rsidR="001C77AF" w:rsidRPr="006D4D67" w:rsidRDefault="001C77AF" w:rsidP="00217B0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rPr>
      </w:pPr>
      <w:r w:rsidRPr="006D4D67">
        <w:rPr>
          <w:rFonts w:asciiTheme="majorHAnsi" w:eastAsia="MS Mincho" w:hAnsiTheme="majorHAnsi"/>
          <w:color w:val="auto"/>
          <w:sz w:val="20"/>
          <w:szCs w:val="20"/>
        </w:rPr>
        <w:t xml:space="preserve">One of the bloodiest times of violence against the student movement occurred in the two weeks between August 21 and September 10, 1989, a period in which </w:t>
      </w:r>
      <w:proofErr w:type="gramStart"/>
      <w:r w:rsidRPr="006D4D67">
        <w:rPr>
          <w:rFonts w:asciiTheme="majorHAnsi" w:eastAsia="MS Mincho" w:hAnsiTheme="majorHAnsi"/>
          <w:color w:val="auto"/>
          <w:sz w:val="20"/>
          <w:szCs w:val="20"/>
        </w:rPr>
        <w:t>eleven</w:t>
      </w:r>
      <w:r w:rsidRPr="006D4D67">
        <w:rPr>
          <w:rFonts w:asciiTheme="majorHAnsi" w:eastAsia="Times New Roman" w:hAnsiTheme="majorHAnsi"/>
          <w:sz w:val="20"/>
          <w:szCs w:val="20"/>
        </w:rPr>
        <w:t>(</w:t>
      </w:r>
      <w:proofErr w:type="gramEnd"/>
      <w:r w:rsidRPr="006D4D67">
        <w:rPr>
          <w:rFonts w:asciiTheme="majorHAnsi" w:eastAsia="Times New Roman" w:hAnsiTheme="majorHAnsi"/>
          <w:sz w:val="20"/>
          <w:szCs w:val="20"/>
        </w:rPr>
        <w:t>sic)</w:t>
      </w:r>
      <w:r w:rsidRPr="006D4D67">
        <w:rPr>
          <w:rStyle w:val="FootnoteReference"/>
          <w:rFonts w:asciiTheme="majorHAnsi" w:eastAsia="Times New Roman" w:hAnsiTheme="majorHAnsi"/>
          <w:sz w:val="20"/>
          <w:szCs w:val="20"/>
        </w:rPr>
        <w:footnoteReference w:id="5"/>
      </w:r>
      <w:r w:rsidRPr="006D4D67">
        <w:rPr>
          <w:rFonts w:asciiTheme="majorHAnsi" w:eastAsia="MS Mincho" w:hAnsiTheme="majorHAnsi"/>
          <w:color w:val="auto"/>
          <w:sz w:val="20"/>
          <w:szCs w:val="20"/>
        </w:rPr>
        <w:t xml:space="preserve"> student leaders, all members of the AEU, disappeared. During the following weeks, the bodies of six of them were found in public places, all with signs of torture, and in the case of four of them, along with their bodies, notes indicating that their student activities were the motive for the </w:t>
      </w:r>
      <w:r w:rsidRPr="006D4D67">
        <w:rPr>
          <w:rFonts w:asciiTheme="majorHAnsi" w:eastAsia="MS Mincho" w:hAnsiTheme="majorHAnsi"/>
          <w:color w:val="auto"/>
          <w:sz w:val="20"/>
          <w:szCs w:val="20"/>
        </w:rPr>
        <w:lastRenderedPageBreak/>
        <w:t>crimes.</w:t>
      </w:r>
    </w:p>
    <w:p w14:paraId="58024988" w14:textId="6ACBDC44" w:rsidR="001C77AF" w:rsidRPr="006D4D67" w:rsidRDefault="001C77AF" w:rsidP="001C77A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rPr>
      </w:pPr>
    </w:p>
    <w:p w14:paraId="619CB472" w14:textId="25E7F941" w:rsidR="001C77AF" w:rsidRPr="006D4D67" w:rsidRDefault="001C77AF" w:rsidP="001C77A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rPr>
      </w:pPr>
      <w:r w:rsidRPr="006D4D67">
        <w:rPr>
          <w:rFonts w:asciiTheme="majorHAnsi" w:eastAsia="MS Mincho" w:hAnsiTheme="majorHAnsi"/>
          <w:color w:val="auto"/>
          <w:sz w:val="20"/>
          <w:szCs w:val="20"/>
        </w:rPr>
        <w:t>Illustrative Case No. 30 of the report of the Commission for Historical Clarification, Guatemala: Memory of Silence (1989) detailed the context, the facts, and the implications of the so-called "black August", and concluded that: "the students were victims of a military intelligence operation, in which State agents or people who acted under their protection, tolerance, or acquiescence participated.”</w:t>
      </w:r>
    </w:p>
    <w:p w14:paraId="4F51F560" w14:textId="163F37A6" w:rsidR="00F228CA" w:rsidRPr="006D4D67" w:rsidRDefault="00F228CA" w:rsidP="001C77A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rPr>
      </w:pPr>
    </w:p>
    <w:p w14:paraId="124691A1" w14:textId="16634DFB" w:rsidR="00F228CA" w:rsidRPr="006D4D67" w:rsidRDefault="00F228CA" w:rsidP="001C77A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rPr>
      </w:pPr>
      <w:r w:rsidRPr="006D4D67">
        <w:rPr>
          <w:rFonts w:asciiTheme="majorHAnsi" w:eastAsia="MS Mincho" w:hAnsiTheme="majorHAnsi"/>
          <w:color w:val="auto"/>
          <w:sz w:val="20"/>
          <w:szCs w:val="20"/>
        </w:rPr>
        <w:t>Carlos Humberto Cabrera Rivera was one of the 11</w:t>
      </w:r>
      <w:r w:rsidRPr="006D4D67">
        <w:rPr>
          <w:rStyle w:val="FootnoteReference"/>
          <w:rFonts w:asciiTheme="majorHAnsi" w:eastAsia="Times New Roman" w:hAnsiTheme="majorHAnsi"/>
        </w:rPr>
        <w:footnoteReference w:id="6"/>
      </w:r>
      <w:r w:rsidRPr="006D4D67">
        <w:rPr>
          <w:rFonts w:asciiTheme="majorHAnsi" w:eastAsia="MS Mincho" w:hAnsiTheme="majorHAnsi"/>
          <w:color w:val="auto"/>
          <w:sz w:val="20"/>
          <w:szCs w:val="20"/>
        </w:rPr>
        <w:t xml:space="preserve"> students who disappeared during the "Black August" (the "Victim"). On September 9, 1989, between 8:00 and 8:30 a.m., the victim was kidnapped in front of his house, located in Colonia Venezuela, zone 21 of Guatemala City. About ten armed men approached the victim, beat him and put him in a vehicle with no characteristics. The next day, the victim was found dead, near the central campus of the University of San Carlos de Guatemala (USAC), located in zone 12 of the capital, along with three bodies, including those of two other students who disappeared during "Black August", Víctor Hugo Rodríguez Jaramillo and Silvia </w:t>
      </w:r>
      <w:proofErr w:type="spellStart"/>
      <w:r w:rsidRPr="006D4D67">
        <w:rPr>
          <w:rFonts w:asciiTheme="majorHAnsi" w:eastAsia="MS Mincho" w:hAnsiTheme="majorHAnsi"/>
          <w:color w:val="auto"/>
          <w:sz w:val="20"/>
          <w:szCs w:val="20"/>
        </w:rPr>
        <w:t>Azurdia</w:t>
      </w:r>
      <w:proofErr w:type="spellEnd"/>
      <w:r w:rsidRPr="006D4D67">
        <w:rPr>
          <w:rFonts w:asciiTheme="majorHAnsi" w:eastAsia="MS Mincho" w:hAnsiTheme="majorHAnsi"/>
          <w:color w:val="auto"/>
          <w:sz w:val="20"/>
          <w:szCs w:val="20"/>
        </w:rPr>
        <w:t xml:space="preserve"> </w:t>
      </w:r>
      <w:proofErr w:type="spellStart"/>
      <w:r w:rsidRPr="006D4D67">
        <w:rPr>
          <w:rFonts w:asciiTheme="majorHAnsi" w:eastAsia="MS Mincho" w:hAnsiTheme="majorHAnsi"/>
          <w:color w:val="auto"/>
          <w:sz w:val="20"/>
          <w:szCs w:val="20"/>
        </w:rPr>
        <w:t>Utrera</w:t>
      </w:r>
      <w:proofErr w:type="spellEnd"/>
      <w:r w:rsidRPr="006D4D67">
        <w:rPr>
          <w:rFonts w:asciiTheme="majorHAnsi" w:eastAsia="MS Mincho" w:hAnsiTheme="majorHAnsi"/>
          <w:color w:val="auto"/>
          <w:sz w:val="20"/>
          <w:szCs w:val="20"/>
        </w:rPr>
        <w:t>. Each of the corpses showed signs of torture.</w:t>
      </w:r>
    </w:p>
    <w:p w14:paraId="7AB3520C" w14:textId="77777777" w:rsidR="00167896" w:rsidRPr="006D4D67" w:rsidRDefault="00167896" w:rsidP="001C77A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rPr>
      </w:pPr>
    </w:p>
    <w:p w14:paraId="652C32B9" w14:textId="4474BBFF" w:rsidR="00167896" w:rsidRPr="006D4D67" w:rsidRDefault="00167896" w:rsidP="001C77A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rPr>
      </w:pPr>
      <w:r w:rsidRPr="006D4D67">
        <w:rPr>
          <w:rFonts w:asciiTheme="majorHAnsi" w:eastAsia="MS Mincho" w:hAnsiTheme="majorHAnsi"/>
          <w:color w:val="auto"/>
          <w:sz w:val="20"/>
          <w:szCs w:val="20"/>
        </w:rPr>
        <w:t xml:space="preserve">On February 4, 2005, </w:t>
      </w:r>
      <w:r w:rsidR="00DA7E4A" w:rsidRPr="006D4D67">
        <w:rPr>
          <w:rFonts w:asciiTheme="majorHAnsi" w:hAnsiTheme="majorHAnsi"/>
          <w:sz w:val="20"/>
          <w:szCs w:val="20"/>
          <w:bdr w:val="none" w:sz="0" w:space="0" w:color="auto" w:frame="1"/>
        </w:rPr>
        <w:t xml:space="preserve">the Center for Legal Action on Human Rights </w:t>
      </w:r>
      <w:r w:rsidRPr="006D4D67">
        <w:rPr>
          <w:rFonts w:asciiTheme="majorHAnsi" w:eastAsia="MS Mincho" w:hAnsiTheme="majorHAnsi"/>
          <w:color w:val="auto"/>
          <w:sz w:val="20"/>
          <w:szCs w:val="20"/>
        </w:rPr>
        <w:t xml:space="preserve">(“CALDH") submitted a petition to the Inter-American Commission on Human Rights (the" Commission ") on behalf of the victim's family (the “Petitioners"). The petitioners argued that the forced disappearance, torture, and extrajudicial execution of Carlos Cabrera </w:t>
      </w:r>
      <w:r w:rsidR="00DC2B66" w:rsidRPr="006D4D67">
        <w:rPr>
          <w:rFonts w:asciiTheme="majorHAnsi" w:eastAsia="MS Mincho" w:hAnsiTheme="majorHAnsi"/>
          <w:color w:val="auto"/>
          <w:sz w:val="20"/>
          <w:szCs w:val="20"/>
        </w:rPr>
        <w:t>were</w:t>
      </w:r>
      <w:r w:rsidRPr="006D4D67">
        <w:rPr>
          <w:rFonts w:asciiTheme="majorHAnsi" w:eastAsia="MS Mincho" w:hAnsiTheme="majorHAnsi"/>
          <w:color w:val="auto"/>
          <w:sz w:val="20"/>
          <w:szCs w:val="20"/>
        </w:rPr>
        <w:t xml:space="preserve"> violations of articles 1.1, 4, 5, 7, 11, 13, and 16 of the American Convention on Human Rights (the "Convention") as well as articles 8 and 25 of the same instrument</w:t>
      </w:r>
      <w:r w:rsidR="00DC2B66" w:rsidRPr="006D4D67">
        <w:rPr>
          <w:rFonts w:asciiTheme="majorHAnsi" w:eastAsia="Times New Roman" w:hAnsiTheme="majorHAnsi"/>
        </w:rPr>
        <w:t>.</w:t>
      </w:r>
      <w:r w:rsidR="00DC2B66" w:rsidRPr="006D4D67">
        <w:rPr>
          <w:rStyle w:val="FootnoteReference"/>
          <w:rFonts w:asciiTheme="majorHAnsi" w:eastAsia="Times New Roman" w:hAnsiTheme="majorHAnsi"/>
        </w:rPr>
        <w:footnoteReference w:id="7"/>
      </w:r>
    </w:p>
    <w:p w14:paraId="4F717F12" w14:textId="77777777" w:rsidR="00472F30" w:rsidRPr="006D4D67" w:rsidRDefault="00472F30" w:rsidP="00472F30">
      <w:pPr>
        <w:pStyle w:val="Style1"/>
        <w:kinsoku w:val="0"/>
        <w:autoSpaceDE/>
        <w:autoSpaceDN/>
        <w:adjustRightInd/>
        <w:ind w:right="720"/>
        <w:jc w:val="both"/>
        <w:rPr>
          <w:rFonts w:asciiTheme="majorHAnsi" w:eastAsia="Times New Roman" w:hAnsiTheme="majorHAnsi"/>
          <w:bdr w:val="nil"/>
        </w:rPr>
      </w:pPr>
    </w:p>
    <w:p w14:paraId="27870F50" w14:textId="50FD5F7B" w:rsidR="001D52CD" w:rsidRPr="006D4D67" w:rsidRDefault="00472F30" w:rsidP="006235B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rPr>
      </w:pPr>
      <w:r w:rsidRPr="006D4D67">
        <w:rPr>
          <w:rFonts w:asciiTheme="majorHAnsi" w:eastAsia="MS Mincho" w:hAnsiTheme="majorHAnsi"/>
          <w:color w:val="auto"/>
          <w:sz w:val="20"/>
          <w:szCs w:val="20"/>
        </w:rPr>
        <w:t>As for the other victims of "black August", on November 22, 1989, the Center for Legal Action on Human Rights ("CALDH")</w:t>
      </w:r>
      <w:r w:rsidR="00DA7E4A" w:rsidRPr="006D4D67">
        <w:rPr>
          <w:rFonts w:asciiTheme="majorHAnsi" w:eastAsia="MS Mincho" w:hAnsiTheme="majorHAnsi"/>
          <w:color w:val="auto"/>
          <w:sz w:val="20"/>
          <w:szCs w:val="20"/>
        </w:rPr>
        <w:t>,</w:t>
      </w:r>
      <w:r w:rsidRPr="006D4D67">
        <w:rPr>
          <w:rFonts w:asciiTheme="majorHAnsi" w:eastAsia="MS Mincho" w:hAnsiTheme="majorHAnsi"/>
          <w:color w:val="auto"/>
          <w:sz w:val="20"/>
          <w:szCs w:val="20"/>
        </w:rPr>
        <w:t xml:space="preserve"> submitted a petition to the Commission</w:t>
      </w:r>
      <w:r w:rsidR="0059261B" w:rsidRPr="006D4D67">
        <w:rPr>
          <w:rFonts w:asciiTheme="majorHAnsi" w:eastAsia="MS Mincho" w:hAnsiTheme="majorHAnsi"/>
          <w:color w:val="auto"/>
          <w:sz w:val="20"/>
          <w:szCs w:val="20"/>
        </w:rPr>
        <w:t xml:space="preserve"> </w:t>
      </w:r>
      <w:r w:rsidRPr="006D4D67">
        <w:rPr>
          <w:rFonts w:asciiTheme="majorHAnsi" w:eastAsia="MS Mincho" w:hAnsiTheme="majorHAnsi"/>
          <w:color w:val="auto"/>
          <w:sz w:val="20"/>
          <w:szCs w:val="20"/>
        </w:rPr>
        <w:t>on behalf of the families of seven</w:t>
      </w:r>
      <w:r w:rsidR="00395C6E" w:rsidRPr="006D4D67">
        <w:rPr>
          <w:rStyle w:val="FootnoteReference"/>
          <w:rFonts w:asciiTheme="majorHAnsi" w:eastAsia="Times New Roman" w:hAnsiTheme="majorHAnsi"/>
        </w:rPr>
        <w:footnoteReference w:id="8"/>
      </w:r>
      <w:r w:rsidR="00395C6E" w:rsidRPr="006D4D67">
        <w:rPr>
          <w:rFonts w:asciiTheme="majorHAnsi" w:eastAsia="Times New Roman" w:hAnsiTheme="majorHAnsi"/>
        </w:rPr>
        <w:t xml:space="preserve"> </w:t>
      </w:r>
      <w:r w:rsidRPr="006D4D67">
        <w:rPr>
          <w:rFonts w:asciiTheme="majorHAnsi" w:eastAsia="MS Mincho" w:hAnsiTheme="majorHAnsi"/>
          <w:color w:val="auto"/>
          <w:sz w:val="20"/>
          <w:szCs w:val="20"/>
        </w:rPr>
        <w:t xml:space="preserve">of the </w:t>
      </w:r>
      <w:r w:rsidR="00395C6E" w:rsidRPr="006D4D67">
        <w:rPr>
          <w:rFonts w:asciiTheme="majorHAnsi" w:eastAsia="MS Mincho" w:hAnsiTheme="majorHAnsi"/>
          <w:color w:val="auto"/>
          <w:sz w:val="20"/>
          <w:szCs w:val="20"/>
        </w:rPr>
        <w:t xml:space="preserve">victims, including Silvia </w:t>
      </w:r>
      <w:proofErr w:type="spellStart"/>
      <w:r w:rsidR="00395C6E" w:rsidRPr="006D4D67">
        <w:rPr>
          <w:rFonts w:asciiTheme="majorHAnsi" w:eastAsia="MS Mincho" w:hAnsiTheme="majorHAnsi"/>
          <w:color w:val="auto"/>
          <w:sz w:val="20"/>
          <w:szCs w:val="20"/>
        </w:rPr>
        <w:t>Azurdia</w:t>
      </w:r>
      <w:proofErr w:type="spellEnd"/>
      <w:r w:rsidR="00395C6E" w:rsidRPr="006D4D67">
        <w:rPr>
          <w:rFonts w:asciiTheme="majorHAnsi" w:eastAsia="MS Mincho" w:hAnsiTheme="majorHAnsi"/>
          <w:color w:val="auto"/>
          <w:sz w:val="20"/>
          <w:szCs w:val="20"/>
        </w:rPr>
        <w:t xml:space="preserve"> </w:t>
      </w:r>
      <w:proofErr w:type="spellStart"/>
      <w:r w:rsidR="00395C6E" w:rsidRPr="006D4D67">
        <w:rPr>
          <w:rFonts w:asciiTheme="majorHAnsi" w:eastAsia="MS Mincho" w:hAnsiTheme="majorHAnsi"/>
          <w:color w:val="auto"/>
          <w:sz w:val="20"/>
          <w:szCs w:val="20"/>
        </w:rPr>
        <w:t>Utrera</w:t>
      </w:r>
      <w:proofErr w:type="spellEnd"/>
      <w:r w:rsidR="00395C6E" w:rsidRPr="006D4D67">
        <w:rPr>
          <w:rFonts w:asciiTheme="majorHAnsi" w:eastAsia="MS Mincho" w:hAnsiTheme="majorHAnsi"/>
          <w:color w:val="auto"/>
          <w:sz w:val="20"/>
          <w:szCs w:val="20"/>
        </w:rPr>
        <w:t xml:space="preserve"> and V</w:t>
      </w:r>
      <w:r w:rsidR="00DA7E4A" w:rsidRPr="006D4D67">
        <w:rPr>
          <w:rFonts w:asciiTheme="majorHAnsi" w:eastAsia="MS Mincho" w:hAnsiTheme="majorHAnsi"/>
          <w:color w:val="auto"/>
          <w:sz w:val="20"/>
          <w:szCs w:val="20"/>
        </w:rPr>
        <w:t>ictor Rodri</w:t>
      </w:r>
      <w:r w:rsidR="00395C6E" w:rsidRPr="006D4D67">
        <w:rPr>
          <w:rFonts w:asciiTheme="majorHAnsi" w:eastAsia="MS Mincho" w:hAnsiTheme="majorHAnsi"/>
          <w:color w:val="auto"/>
          <w:sz w:val="20"/>
          <w:szCs w:val="20"/>
        </w:rPr>
        <w:t>guez Jaramillo</w:t>
      </w:r>
      <w:r w:rsidRPr="006D4D67">
        <w:rPr>
          <w:rFonts w:asciiTheme="majorHAnsi" w:eastAsia="MS Mincho" w:hAnsiTheme="majorHAnsi"/>
          <w:color w:val="auto"/>
          <w:sz w:val="20"/>
          <w:szCs w:val="20"/>
        </w:rPr>
        <w:t>. The petition argued that the forced disappearance (in the case of 5 students) and the forced disappearance, torture, and extrajudicial execution (in the case of 2) were violations of Articles 1.1, 4, 5, and 7 of the Convention</w:t>
      </w:r>
      <w:r w:rsidR="0059261B" w:rsidRPr="006D4D67">
        <w:rPr>
          <w:rFonts w:asciiTheme="majorHAnsi" w:eastAsia="MS Mincho" w:hAnsiTheme="majorHAnsi"/>
          <w:color w:val="auto"/>
          <w:sz w:val="20"/>
          <w:szCs w:val="20"/>
        </w:rPr>
        <w:t>.</w:t>
      </w:r>
      <w:r w:rsidR="006235B4" w:rsidRPr="006D4D67">
        <w:t xml:space="preserve"> </w:t>
      </w:r>
      <w:r w:rsidR="006235B4" w:rsidRPr="006D4D67">
        <w:rPr>
          <w:rFonts w:asciiTheme="majorHAnsi" w:eastAsia="MS Mincho" w:hAnsiTheme="majorHAnsi"/>
          <w:color w:val="auto"/>
          <w:sz w:val="20"/>
          <w:szCs w:val="20"/>
        </w:rPr>
        <w:t xml:space="preserve">The case is processed before the Commission as case 10.441 (Silvia </w:t>
      </w:r>
      <w:proofErr w:type="spellStart"/>
      <w:r w:rsidR="006235B4" w:rsidRPr="006D4D67">
        <w:rPr>
          <w:rFonts w:asciiTheme="majorHAnsi" w:eastAsia="MS Mincho" w:hAnsiTheme="majorHAnsi"/>
          <w:color w:val="auto"/>
          <w:sz w:val="20"/>
          <w:szCs w:val="20"/>
        </w:rPr>
        <w:t>Azurdia</w:t>
      </w:r>
      <w:proofErr w:type="spellEnd"/>
      <w:r w:rsidR="006235B4" w:rsidRPr="006D4D67">
        <w:rPr>
          <w:rFonts w:asciiTheme="majorHAnsi" w:eastAsia="MS Mincho" w:hAnsiTheme="majorHAnsi"/>
          <w:color w:val="auto"/>
          <w:sz w:val="20"/>
          <w:szCs w:val="20"/>
        </w:rPr>
        <w:t xml:space="preserve"> </w:t>
      </w:r>
      <w:proofErr w:type="spellStart"/>
      <w:r w:rsidR="006235B4" w:rsidRPr="006D4D67">
        <w:rPr>
          <w:rFonts w:asciiTheme="majorHAnsi" w:eastAsia="MS Mincho" w:hAnsiTheme="majorHAnsi"/>
          <w:color w:val="auto"/>
          <w:sz w:val="20"/>
          <w:szCs w:val="20"/>
        </w:rPr>
        <w:t>Utrera</w:t>
      </w:r>
      <w:proofErr w:type="spellEnd"/>
      <w:r w:rsidR="006235B4" w:rsidRPr="006D4D67">
        <w:rPr>
          <w:rFonts w:asciiTheme="majorHAnsi" w:eastAsia="MS Mincho" w:hAnsiTheme="majorHAnsi"/>
          <w:color w:val="auto"/>
          <w:sz w:val="20"/>
          <w:szCs w:val="20"/>
        </w:rPr>
        <w:t xml:space="preserve"> et al.). Regarding the procedure before the Commission, CALDH has asked the Commission to add the present </w:t>
      </w:r>
      <w:r w:rsidR="00DA7E4A" w:rsidRPr="006D4D67">
        <w:rPr>
          <w:rFonts w:asciiTheme="majorHAnsi" w:eastAsia="MS Mincho" w:hAnsiTheme="majorHAnsi"/>
          <w:color w:val="auto"/>
          <w:sz w:val="20"/>
          <w:szCs w:val="20"/>
        </w:rPr>
        <w:t>case-to-case</w:t>
      </w:r>
      <w:r w:rsidR="006235B4" w:rsidRPr="006D4D67">
        <w:rPr>
          <w:rFonts w:asciiTheme="majorHAnsi" w:eastAsia="MS Mincho" w:hAnsiTheme="majorHAnsi"/>
          <w:color w:val="auto"/>
          <w:sz w:val="20"/>
          <w:szCs w:val="20"/>
        </w:rPr>
        <w:t xml:space="preserve"> 10441, in light of the similar circumstances of fact and substance between the two cases.</w:t>
      </w:r>
    </w:p>
    <w:p w14:paraId="044F4166" w14:textId="77777777" w:rsidR="006235B4" w:rsidRPr="006D4D67" w:rsidRDefault="006235B4" w:rsidP="006235B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Times New Roman" w:hAnsiTheme="majorHAnsi"/>
        </w:rPr>
      </w:pPr>
    </w:p>
    <w:p w14:paraId="0F3C8F27" w14:textId="0E512D23" w:rsidR="00DC2B66" w:rsidRPr="006D4D67" w:rsidRDefault="00DC2B66" w:rsidP="00DC2B66">
      <w:pPr>
        <w:pStyle w:val="Style1"/>
        <w:numPr>
          <w:ilvl w:val="0"/>
          <w:numId w:val="62"/>
        </w:numPr>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On February 18, 2005, the State and CALDH, in accordance with the provisions of article 41 of the Regulations of the Inter-American Commission on Human Rights, signed a Friendly Settlement Agreement in relation to case 10.441 (the "</w:t>
      </w:r>
      <w:proofErr w:type="spellStart"/>
      <w:r w:rsidRPr="006D4D67">
        <w:rPr>
          <w:rFonts w:asciiTheme="majorHAnsi" w:eastAsia="Times New Roman" w:hAnsiTheme="majorHAnsi"/>
          <w:bdr w:val="nil"/>
        </w:rPr>
        <w:t>Utrera</w:t>
      </w:r>
      <w:proofErr w:type="spellEnd"/>
      <w:r w:rsidRPr="006D4D67">
        <w:rPr>
          <w:rFonts w:asciiTheme="majorHAnsi" w:eastAsia="Times New Roman" w:hAnsiTheme="majorHAnsi"/>
          <w:bdr w:val="nil"/>
        </w:rPr>
        <w:t xml:space="preserve"> Agreement"). The State and CALDH (the "Parties") have decided to sign this agreement (the "Friendly Agreement") in terms similar to the </w:t>
      </w:r>
      <w:proofErr w:type="spellStart"/>
      <w:r w:rsidRPr="006D4D67">
        <w:rPr>
          <w:rFonts w:asciiTheme="majorHAnsi" w:eastAsia="Times New Roman" w:hAnsiTheme="majorHAnsi"/>
          <w:bdr w:val="nil"/>
        </w:rPr>
        <w:t>Utrera</w:t>
      </w:r>
      <w:proofErr w:type="spellEnd"/>
      <w:r w:rsidRPr="006D4D67">
        <w:rPr>
          <w:rFonts w:asciiTheme="majorHAnsi" w:eastAsia="Times New Roman" w:hAnsiTheme="majorHAnsi"/>
          <w:bdr w:val="nil"/>
        </w:rPr>
        <w:t xml:space="preserve"> Agreement to ensure that the Petitioners are repaired on an equal basis.</w:t>
      </w:r>
    </w:p>
    <w:p w14:paraId="47C288C9" w14:textId="77777777" w:rsidR="00997A31" w:rsidRPr="006D4D67" w:rsidRDefault="00997A31" w:rsidP="001D52CD">
      <w:pPr>
        <w:pStyle w:val="Style1"/>
        <w:numPr>
          <w:ilvl w:val="0"/>
          <w:numId w:val="62"/>
        </w:numPr>
        <w:kinsoku w:val="0"/>
        <w:autoSpaceDE/>
        <w:autoSpaceDN/>
        <w:adjustRightInd/>
        <w:ind w:left="576" w:right="720"/>
        <w:jc w:val="both"/>
        <w:rPr>
          <w:rFonts w:asciiTheme="majorHAnsi" w:eastAsia="Times New Roman" w:hAnsiTheme="majorHAnsi"/>
          <w:bdr w:val="nil"/>
        </w:rPr>
      </w:pPr>
    </w:p>
    <w:p w14:paraId="256F041E" w14:textId="28A587AA" w:rsidR="00997A31" w:rsidRPr="006D4D67" w:rsidRDefault="006235B4" w:rsidP="00EF4D23">
      <w:pPr>
        <w:pStyle w:val="Style1"/>
        <w:numPr>
          <w:ilvl w:val="0"/>
          <w:numId w:val="64"/>
        </w:numPr>
        <w:kinsoku w:val="0"/>
        <w:autoSpaceDE/>
        <w:autoSpaceDN/>
        <w:adjustRightInd/>
        <w:ind w:left="0" w:right="720" w:firstLine="720"/>
        <w:rPr>
          <w:rStyle w:val="CharacterStyle2"/>
          <w:rFonts w:asciiTheme="majorHAnsi" w:hAnsiTheme="majorHAnsi"/>
          <w:b/>
        </w:rPr>
      </w:pPr>
      <w:r w:rsidRPr="006D4D67">
        <w:rPr>
          <w:rFonts w:asciiTheme="majorHAnsi" w:eastAsia="MS Mincho" w:hAnsiTheme="majorHAnsi"/>
          <w:b/>
        </w:rPr>
        <w:t>ON THE PARTICIPANTS AND THE WILL OF THE PARTIES</w:t>
      </w:r>
    </w:p>
    <w:p w14:paraId="1D6ACD71" w14:textId="65B32A6A" w:rsidR="00406E24" w:rsidRPr="006D4D67" w:rsidRDefault="00406E24" w:rsidP="001D52CD">
      <w:pPr>
        <w:pStyle w:val="Style1"/>
        <w:kinsoku w:val="0"/>
        <w:autoSpaceDE/>
        <w:autoSpaceDN/>
        <w:adjustRightInd/>
        <w:ind w:left="1296" w:right="720"/>
        <w:rPr>
          <w:rStyle w:val="CharacterStyle2"/>
          <w:rFonts w:asciiTheme="majorHAnsi" w:hAnsiTheme="majorHAnsi"/>
          <w:b/>
        </w:rPr>
      </w:pPr>
      <w:r w:rsidRPr="006D4D67">
        <w:rPr>
          <w:rStyle w:val="CharacterStyle2"/>
          <w:rFonts w:asciiTheme="majorHAnsi" w:hAnsiTheme="majorHAnsi"/>
          <w:b/>
        </w:rPr>
        <w:t xml:space="preserve"> </w:t>
      </w:r>
    </w:p>
    <w:p w14:paraId="699F80A2" w14:textId="6581310C" w:rsidR="004A2264" w:rsidRPr="006D4D67" w:rsidRDefault="004A2264" w:rsidP="004A2264">
      <w:pPr>
        <w:pStyle w:val="Style1"/>
        <w:numPr>
          <w:ilvl w:val="0"/>
          <w:numId w:val="62"/>
        </w:numPr>
        <w:tabs>
          <w:tab w:val="left" w:pos="8640"/>
        </w:tabs>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 xml:space="preserve">On the one hand, the President of </w:t>
      </w:r>
      <w:r w:rsidR="00BC6A41" w:rsidRPr="006D4D67">
        <w:rPr>
          <w:rFonts w:asciiTheme="majorHAnsi" w:eastAsia="Times New Roman" w:hAnsiTheme="majorHAnsi"/>
          <w:bdr w:val="nil"/>
        </w:rPr>
        <w:t>COPREDEH —</w:t>
      </w:r>
      <w:r w:rsidRPr="006D4D67">
        <w:rPr>
          <w:rFonts w:asciiTheme="majorHAnsi" w:eastAsia="Times New Roman" w:hAnsiTheme="majorHAnsi"/>
          <w:bdr w:val="nil"/>
        </w:rPr>
        <w:t xml:space="preserve">Frank William Rafael La Rue Lewy—, on behalf of the State of Guatemala; and on the other hand, Fernando </w:t>
      </w:r>
      <w:r w:rsidR="003B354E" w:rsidRPr="006D4D67">
        <w:rPr>
          <w:rFonts w:asciiTheme="majorHAnsi" w:eastAsia="Times New Roman" w:hAnsiTheme="majorHAnsi"/>
          <w:bdr w:val="nil"/>
        </w:rPr>
        <w:t xml:space="preserve">Lopez </w:t>
      </w:r>
      <w:proofErr w:type="spellStart"/>
      <w:r w:rsidR="003B354E" w:rsidRPr="006D4D67">
        <w:rPr>
          <w:rFonts w:asciiTheme="majorHAnsi" w:eastAsia="Times New Roman" w:hAnsiTheme="majorHAnsi"/>
          <w:bdr w:val="nil"/>
        </w:rPr>
        <w:t>Antillo</w:t>
      </w:r>
      <w:r w:rsidRPr="006D4D67">
        <w:rPr>
          <w:rFonts w:asciiTheme="majorHAnsi" w:eastAsia="Times New Roman" w:hAnsiTheme="majorHAnsi"/>
          <w:bdr w:val="nil"/>
        </w:rPr>
        <w:t>n</w:t>
      </w:r>
      <w:proofErr w:type="spellEnd"/>
      <w:r w:rsidRPr="006D4D67">
        <w:rPr>
          <w:rFonts w:asciiTheme="majorHAnsi" w:eastAsia="Times New Roman" w:hAnsiTheme="majorHAnsi"/>
          <w:bdr w:val="nil"/>
        </w:rPr>
        <w:t>, Legal Director</w:t>
      </w:r>
      <w:r w:rsidR="003B354E" w:rsidRPr="006D4D67">
        <w:rPr>
          <w:rFonts w:asciiTheme="majorHAnsi" w:eastAsia="Times New Roman" w:hAnsiTheme="majorHAnsi"/>
          <w:bdr w:val="nil"/>
        </w:rPr>
        <w:t xml:space="preserve"> of the Justice and Reconciliation Program</w:t>
      </w:r>
      <w:r w:rsidRPr="006D4D67">
        <w:rPr>
          <w:rFonts w:asciiTheme="majorHAnsi" w:eastAsia="Times New Roman" w:hAnsiTheme="majorHAnsi"/>
          <w:bdr w:val="nil"/>
        </w:rPr>
        <w:t xml:space="preserve"> of the CALDH, representing the Petitioners. Appear in order to sign this Friendly Agreement in the case identified with number P-143-05 Carlos Humberto Cabrera Rivera, based on respect for the human rights recognized in the American </w:t>
      </w:r>
      <w:r w:rsidRPr="006D4D67">
        <w:rPr>
          <w:rFonts w:asciiTheme="majorHAnsi" w:eastAsia="Times New Roman" w:hAnsiTheme="majorHAnsi"/>
          <w:bdr w:val="nil"/>
        </w:rPr>
        <w:lastRenderedPageBreak/>
        <w:t>Convention on Human Rights, the American Declaration</w:t>
      </w:r>
      <w:r w:rsidR="00BC6A41" w:rsidRPr="006D4D67">
        <w:rPr>
          <w:rFonts w:asciiTheme="majorHAnsi" w:eastAsia="Times New Roman" w:hAnsiTheme="majorHAnsi"/>
          <w:bdr w:val="nil"/>
        </w:rPr>
        <w:t>,</w:t>
      </w:r>
      <w:r w:rsidRPr="006D4D67">
        <w:rPr>
          <w:rFonts w:asciiTheme="majorHAnsi" w:eastAsia="Times New Roman" w:hAnsiTheme="majorHAnsi"/>
          <w:bdr w:val="nil"/>
        </w:rPr>
        <w:t xml:space="preserve"> and other instruments</w:t>
      </w:r>
      <w:r w:rsidR="00BC6A41" w:rsidRPr="006D4D67">
        <w:rPr>
          <w:rFonts w:asciiTheme="majorHAnsi" w:eastAsia="Times New Roman" w:hAnsiTheme="majorHAnsi"/>
          <w:bdr w:val="nil"/>
        </w:rPr>
        <w:t xml:space="preserve"> </w:t>
      </w:r>
      <w:r w:rsidRPr="006D4D67">
        <w:rPr>
          <w:rFonts w:asciiTheme="majorHAnsi" w:eastAsia="Times New Roman" w:hAnsiTheme="majorHAnsi"/>
          <w:bdr w:val="nil"/>
        </w:rPr>
        <w:t>that are applicable to the present case.</w:t>
      </w:r>
    </w:p>
    <w:p w14:paraId="376786EC" w14:textId="77777777" w:rsidR="00997A31" w:rsidRPr="006D4D67" w:rsidRDefault="00997A31" w:rsidP="00BC6A41">
      <w:pPr>
        <w:pStyle w:val="Style1"/>
        <w:numPr>
          <w:ilvl w:val="0"/>
          <w:numId w:val="62"/>
        </w:numPr>
        <w:tabs>
          <w:tab w:val="left" w:pos="8640"/>
        </w:tabs>
        <w:kinsoku w:val="0"/>
        <w:autoSpaceDE/>
        <w:autoSpaceDN/>
        <w:adjustRightInd/>
        <w:ind w:left="720" w:right="720"/>
        <w:jc w:val="both"/>
        <w:rPr>
          <w:rFonts w:asciiTheme="majorHAnsi" w:eastAsia="Times New Roman" w:hAnsiTheme="majorHAnsi"/>
          <w:bdr w:val="nil"/>
        </w:rPr>
      </w:pPr>
    </w:p>
    <w:p w14:paraId="2685B481" w14:textId="768F5A31" w:rsidR="006235B4" w:rsidRPr="006D4D67" w:rsidRDefault="006235B4" w:rsidP="006235B4">
      <w:pPr>
        <w:pStyle w:val="Style1"/>
        <w:numPr>
          <w:ilvl w:val="0"/>
          <w:numId w:val="64"/>
        </w:numPr>
        <w:kinsoku w:val="0"/>
        <w:autoSpaceDE/>
        <w:autoSpaceDN/>
        <w:adjustRightInd/>
        <w:ind w:right="720" w:firstLine="0"/>
        <w:rPr>
          <w:rFonts w:asciiTheme="majorHAnsi" w:hAnsiTheme="majorHAnsi"/>
          <w:b/>
        </w:rPr>
      </w:pPr>
      <w:r w:rsidRPr="006D4D67">
        <w:rPr>
          <w:rFonts w:asciiTheme="majorHAnsi" w:hAnsiTheme="majorHAnsi"/>
          <w:b/>
          <w:color w:val="0A0808"/>
        </w:rPr>
        <w:t>ACKNOWLEDGMENT OF STATE RESPONSIBILITY AND ACCEPTANCE OF THE FACTS</w:t>
      </w:r>
    </w:p>
    <w:p w14:paraId="54446843" w14:textId="77777777" w:rsidR="001D52CD" w:rsidRPr="006D4D67" w:rsidRDefault="001D52CD" w:rsidP="001D52CD">
      <w:pPr>
        <w:pStyle w:val="Style1"/>
        <w:kinsoku w:val="0"/>
        <w:autoSpaceDE/>
        <w:autoSpaceDN/>
        <w:adjustRightInd/>
        <w:ind w:left="1296" w:right="720"/>
        <w:rPr>
          <w:rStyle w:val="CharacterStyle2"/>
          <w:rFonts w:asciiTheme="majorHAnsi" w:hAnsiTheme="majorHAnsi"/>
          <w:b/>
        </w:rPr>
      </w:pPr>
    </w:p>
    <w:p w14:paraId="4CB8D142" w14:textId="5988CB00" w:rsidR="00687911" w:rsidRPr="006D4D67" w:rsidRDefault="005C426B" w:rsidP="00687911">
      <w:pPr>
        <w:pStyle w:val="Style1"/>
        <w:numPr>
          <w:ilvl w:val="0"/>
          <w:numId w:val="62"/>
        </w:numPr>
        <w:tabs>
          <w:tab w:val="left" w:pos="8640"/>
        </w:tabs>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 xml:space="preserve">a) </w:t>
      </w:r>
      <w:r w:rsidR="00687911" w:rsidRPr="006D4D67">
        <w:rPr>
          <w:rFonts w:asciiTheme="majorHAnsi" w:eastAsia="Times New Roman" w:hAnsiTheme="majorHAnsi"/>
          <w:bdr w:val="nil"/>
        </w:rPr>
        <w:t xml:space="preserve">Under instructions by the Constitutional President of the Republic, COPREDEH, on behalf of the State of Guatemala and before the Commission, recognizes the international responsibility of the State, without prejudice to the individual criminal responsibilities that may arise, for the violations of the following rights of the Victims: right to life (Article 4), right to humane treatment (Article 5), right to personal liberty (Article 7), right to a fair trial and judicial protection (Articles 8 and 25), </w:t>
      </w:r>
      <w:r w:rsidR="00970689" w:rsidRPr="006D4D67">
        <w:rPr>
          <w:rFonts w:asciiTheme="majorHAnsi" w:eastAsia="Times New Roman" w:hAnsiTheme="majorHAnsi"/>
          <w:bdr w:val="nil"/>
        </w:rPr>
        <w:t>right to privacy (Article 11), freedom of thought and expression (Article 13), freedom of association (Article 16)</w:t>
      </w:r>
      <w:r w:rsidR="00C87D36" w:rsidRPr="006D4D67">
        <w:rPr>
          <w:rFonts w:asciiTheme="majorHAnsi" w:eastAsia="Times New Roman" w:hAnsiTheme="majorHAnsi"/>
          <w:bdr w:val="nil"/>
        </w:rPr>
        <w:t xml:space="preserve"> </w:t>
      </w:r>
      <w:r w:rsidR="00687911" w:rsidRPr="006D4D67">
        <w:rPr>
          <w:rFonts w:asciiTheme="majorHAnsi" w:eastAsia="Times New Roman" w:hAnsiTheme="majorHAnsi"/>
          <w:bdr w:val="nil"/>
        </w:rPr>
        <w:t>and the duty to protect and guarantee the rights enshrined in the Convention (Article 1.1);</w:t>
      </w:r>
    </w:p>
    <w:p w14:paraId="08EF5FB1" w14:textId="3486B6C1" w:rsidR="00993B7E" w:rsidRPr="006D4D67" w:rsidRDefault="00993B7E" w:rsidP="00EF4D23">
      <w:pPr>
        <w:pStyle w:val="Style1"/>
        <w:numPr>
          <w:ilvl w:val="0"/>
          <w:numId w:val="62"/>
        </w:numPr>
        <w:tabs>
          <w:tab w:val="left" w:pos="8640"/>
        </w:tabs>
        <w:kinsoku w:val="0"/>
        <w:autoSpaceDE/>
        <w:autoSpaceDN/>
        <w:adjustRightInd/>
        <w:ind w:left="720" w:right="720"/>
        <w:jc w:val="both"/>
        <w:rPr>
          <w:rFonts w:asciiTheme="majorHAnsi" w:eastAsia="Times New Roman" w:hAnsiTheme="majorHAnsi"/>
          <w:bdr w:val="nil"/>
        </w:rPr>
      </w:pPr>
    </w:p>
    <w:p w14:paraId="2594DBB7" w14:textId="02F795E3" w:rsidR="00993B7E" w:rsidRPr="006D4D67" w:rsidRDefault="008A265C" w:rsidP="00EF4D23">
      <w:pPr>
        <w:pStyle w:val="Style1"/>
        <w:tabs>
          <w:tab w:val="left" w:pos="8640"/>
        </w:tabs>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 xml:space="preserve">b) </w:t>
      </w:r>
      <w:r w:rsidR="00687911" w:rsidRPr="006D4D67">
        <w:rPr>
          <w:rFonts w:asciiTheme="majorHAnsi" w:eastAsia="Times New Roman" w:hAnsiTheme="majorHAnsi"/>
          <w:bdr w:val="nil"/>
        </w:rPr>
        <w:t>The State further acknowledges that there was a violent state strategy directed against the student movement at that time, and the victim'</w:t>
      </w:r>
      <w:r w:rsidR="009D06A3" w:rsidRPr="006D4D67">
        <w:rPr>
          <w:rFonts w:asciiTheme="majorHAnsi" w:eastAsia="Times New Roman" w:hAnsiTheme="majorHAnsi"/>
          <w:bdr w:val="nil"/>
        </w:rPr>
        <w:t>s</w:t>
      </w:r>
      <w:r w:rsidR="00687911" w:rsidRPr="006D4D67">
        <w:rPr>
          <w:rFonts w:asciiTheme="majorHAnsi" w:eastAsia="Times New Roman" w:hAnsiTheme="majorHAnsi"/>
          <w:bdr w:val="nil"/>
        </w:rPr>
        <w:t xml:space="preserve"> human rights violations occurred as a result of such a strategy.</w:t>
      </w:r>
    </w:p>
    <w:p w14:paraId="1D29F652" w14:textId="77777777" w:rsidR="001D52CD" w:rsidRPr="006D4D67" w:rsidRDefault="001D52CD" w:rsidP="001D52CD">
      <w:pPr>
        <w:pStyle w:val="Style1"/>
        <w:kinsoku w:val="0"/>
        <w:autoSpaceDE/>
        <w:autoSpaceDN/>
        <w:adjustRightInd/>
        <w:ind w:right="720"/>
        <w:jc w:val="both"/>
        <w:rPr>
          <w:rFonts w:asciiTheme="majorHAnsi" w:eastAsia="Times New Roman" w:hAnsiTheme="majorHAnsi"/>
          <w:bdr w:val="nil"/>
        </w:rPr>
      </w:pPr>
    </w:p>
    <w:p w14:paraId="326ACAB8" w14:textId="746DD385" w:rsidR="009D06A3" w:rsidRPr="006D4D67" w:rsidRDefault="009D06A3" w:rsidP="007E1B4F">
      <w:pPr>
        <w:pStyle w:val="ListParagraph"/>
        <w:widowControl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b/>
          <w:sz w:val="20"/>
          <w:szCs w:val="20"/>
        </w:rPr>
      </w:pPr>
      <w:r w:rsidRPr="006D4D67">
        <w:rPr>
          <w:rFonts w:asciiTheme="majorHAnsi" w:eastAsia="MS Mincho" w:hAnsiTheme="majorHAnsi"/>
          <w:b/>
          <w:sz w:val="20"/>
          <w:szCs w:val="20"/>
        </w:rPr>
        <w:t>PUBLIC APOLOGY</w:t>
      </w:r>
    </w:p>
    <w:p w14:paraId="172E8480" w14:textId="77777777" w:rsidR="001D52CD" w:rsidRPr="006D4D67" w:rsidRDefault="001D52CD" w:rsidP="001D52CD">
      <w:pPr>
        <w:pStyle w:val="Style1"/>
        <w:kinsoku w:val="0"/>
        <w:autoSpaceDE/>
        <w:autoSpaceDN/>
        <w:adjustRightInd/>
        <w:ind w:left="1296" w:right="720"/>
        <w:rPr>
          <w:rStyle w:val="CharacterStyle2"/>
          <w:rFonts w:asciiTheme="majorHAnsi" w:hAnsiTheme="majorHAnsi"/>
          <w:b/>
        </w:rPr>
      </w:pPr>
    </w:p>
    <w:p w14:paraId="23D93FE7" w14:textId="7A2F6E19" w:rsidR="009D06A3" w:rsidRPr="006D4D67" w:rsidRDefault="005C426B" w:rsidP="009D06A3">
      <w:pPr>
        <w:pStyle w:val="Style1"/>
        <w:numPr>
          <w:ilvl w:val="0"/>
          <w:numId w:val="62"/>
        </w:numPr>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a) As part of the reparation to the victim and their family, t</w:t>
      </w:r>
      <w:r w:rsidR="009D06A3" w:rsidRPr="006D4D67">
        <w:rPr>
          <w:rFonts w:asciiTheme="majorHAnsi" w:eastAsia="Times New Roman" w:hAnsiTheme="majorHAnsi"/>
          <w:bdr w:val="nil"/>
        </w:rPr>
        <w:t>he State undertakes to make public its acknowledgment of international responsibility for the violations of the Victim</w:t>
      </w:r>
      <w:r w:rsidRPr="006D4D67">
        <w:rPr>
          <w:rFonts w:asciiTheme="majorHAnsi" w:eastAsia="Times New Roman" w:hAnsiTheme="majorHAnsi"/>
          <w:bdr w:val="nil"/>
        </w:rPr>
        <w:t>s’</w:t>
      </w:r>
      <w:r w:rsidR="009D06A3" w:rsidRPr="006D4D67">
        <w:rPr>
          <w:rFonts w:asciiTheme="majorHAnsi" w:eastAsia="Times New Roman" w:hAnsiTheme="majorHAnsi"/>
          <w:bdr w:val="nil"/>
        </w:rPr>
        <w:t xml:space="preserve"> human rights, as well as for the implementation of the violent state strategy against the student movement in general, and to present public apologies to the Victim and th</w:t>
      </w:r>
      <w:r w:rsidR="000D5A64" w:rsidRPr="006D4D67">
        <w:rPr>
          <w:rFonts w:asciiTheme="majorHAnsi" w:eastAsia="Times New Roman" w:hAnsiTheme="majorHAnsi"/>
          <w:bdr w:val="nil"/>
        </w:rPr>
        <w:t xml:space="preserve">e petitioners </w:t>
      </w:r>
      <w:r w:rsidR="009D06A3" w:rsidRPr="006D4D67">
        <w:rPr>
          <w:rFonts w:asciiTheme="majorHAnsi" w:eastAsia="Times New Roman" w:hAnsiTheme="majorHAnsi"/>
          <w:bdr w:val="nil"/>
        </w:rPr>
        <w:t xml:space="preserve">in a public act that will be held </w:t>
      </w:r>
      <w:r w:rsidR="000D5A64" w:rsidRPr="006D4D67">
        <w:rPr>
          <w:rFonts w:asciiTheme="majorHAnsi" w:eastAsia="Times New Roman" w:hAnsiTheme="majorHAnsi"/>
          <w:bdr w:val="nil"/>
        </w:rPr>
        <w:t xml:space="preserve">to honor their memory and in compliance with section IV of the </w:t>
      </w:r>
      <w:proofErr w:type="spellStart"/>
      <w:r w:rsidR="000D5A64" w:rsidRPr="006D4D67">
        <w:rPr>
          <w:rFonts w:asciiTheme="majorHAnsi" w:eastAsia="Times New Roman" w:hAnsiTheme="majorHAnsi"/>
          <w:bdr w:val="nil"/>
        </w:rPr>
        <w:t>Utrera</w:t>
      </w:r>
      <w:proofErr w:type="spellEnd"/>
      <w:r w:rsidR="000D5A64" w:rsidRPr="006D4D67">
        <w:rPr>
          <w:rFonts w:asciiTheme="majorHAnsi" w:eastAsia="Times New Roman" w:hAnsiTheme="majorHAnsi"/>
          <w:bdr w:val="nil"/>
        </w:rPr>
        <w:t xml:space="preserve"> Agreement</w:t>
      </w:r>
      <w:r w:rsidR="009D06A3" w:rsidRPr="006D4D67">
        <w:rPr>
          <w:rFonts w:asciiTheme="majorHAnsi" w:eastAsia="Times New Roman" w:hAnsiTheme="majorHAnsi"/>
          <w:bdr w:val="nil"/>
        </w:rPr>
        <w:t xml:space="preserve"> (the "Public Act");</w:t>
      </w:r>
    </w:p>
    <w:p w14:paraId="24F57B20" w14:textId="77777777" w:rsidR="00997A31" w:rsidRPr="006D4D67" w:rsidRDefault="00997A31" w:rsidP="00EF4D23">
      <w:pPr>
        <w:pStyle w:val="Style1"/>
        <w:numPr>
          <w:ilvl w:val="0"/>
          <w:numId w:val="62"/>
        </w:numPr>
        <w:kinsoku w:val="0"/>
        <w:autoSpaceDE/>
        <w:autoSpaceDN/>
        <w:adjustRightInd/>
        <w:ind w:left="720" w:right="720"/>
        <w:jc w:val="both"/>
        <w:rPr>
          <w:rFonts w:asciiTheme="majorHAnsi" w:eastAsia="Times New Roman" w:hAnsiTheme="majorHAnsi"/>
          <w:bdr w:val="nil"/>
        </w:rPr>
      </w:pPr>
    </w:p>
    <w:p w14:paraId="35880715" w14:textId="44F03AD3" w:rsidR="009A57D2" w:rsidRPr="006D4D67" w:rsidRDefault="009D06A3" w:rsidP="00EF4D23">
      <w:pPr>
        <w:pStyle w:val="Style1"/>
        <w:numPr>
          <w:ilvl w:val="0"/>
          <w:numId w:val="64"/>
        </w:numPr>
        <w:kinsoku w:val="0"/>
        <w:autoSpaceDE/>
        <w:autoSpaceDN/>
        <w:adjustRightInd/>
        <w:ind w:right="720" w:firstLine="0"/>
        <w:rPr>
          <w:rStyle w:val="CharacterStyle2"/>
          <w:rFonts w:asciiTheme="majorHAnsi" w:hAnsiTheme="majorHAnsi"/>
          <w:b/>
          <w:bCs/>
          <w:lang w:eastAsia="es-ES"/>
        </w:rPr>
      </w:pPr>
      <w:r w:rsidRPr="006D4D67">
        <w:rPr>
          <w:rStyle w:val="CharacterStyle2"/>
          <w:rFonts w:asciiTheme="majorHAnsi" w:hAnsiTheme="majorHAnsi"/>
          <w:b/>
        </w:rPr>
        <w:t>MEASURES TO HONOR THE MEMORY OF THE VICTIMS</w:t>
      </w:r>
    </w:p>
    <w:p w14:paraId="2692501D" w14:textId="77777777" w:rsidR="006D5F31" w:rsidRPr="006D4D67" w:rsidRDefault="006D5F31" w:rsidP="001D52CD">
      <w:pPr>
        <w:pStyle w:val="Style1"/>
        <w:kinsoku w:val="0"/>
        <w:autoSpaceDE/>
        <w:autoSpaceDN/>
        <w:adjustRightInd/>
        <w:ind w:left="1080" w:right="720"/>
        <w:jc w:val="both"/>
        <w:rPr>
          <w:rStyle w:val="CharacterStyle2"/>
          <w:rFonts w:asciiTheme="majorHAnsi" w:hAnsiTheme="majorHAnsi"/>
          <w:b/>
          <w:bCs/>
          <w:lang w:eastAsia="es-ES"/>
        </w:rPr>
      </w:pPr>
    </w:p>
    <w:p w14:paraId="3AB16897" w14:textId="3807E05A" w:rsidR="009D06A3" w:rsidRPr="006D4D67" w:rsidRDefault="009D42E8" w:rsidP="009D06A3">
      <w:pPr>
        <w:pStyle w:val="Style1"/>
        <w:numPr>
          <w:ilvl w:val="0"/>
          <w:numId w:val="62"/>
        </w:numPr>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 xml:space="preserve">a) </w:t>
      </w:r>
      <w:r w:rsidR="009D06A3" w:rsidRPr="006D4D67">
        <w:rPr>
          <w:rFonts w:asciiTheme="majorHAnsi" w:eastAsia="Times New Roman" w:hAnsiTheme="majorHAnsi"/>
          <w:bdr w:val="nil"/>
        </w:rPr>
        <w:t xml:space="preserve">The State agrees to negotiate an agreement with CALDH on the measures to honor the memory of the Victims in accordance with the reasonable wishes of the Petitioners and the real possibilities of </w:t>
      </w:r>
      <w:r w:rsidRPr="006D4D67">
        <w:rPr>
          <w:rFonts w:asciiTheme="majorHAnsi" w:eastAsia="Times New Roman" w:hAnsiTheme="majorHAnsi"/>
          <w:bdr w:val="nil"/>
        </w:rPr>
        <w:t>the Government of the Republic of Guatemala</w:t>
      </w:r>
      <w:r w:rsidR="009D06A3" w:rsidRPr="006D4D67">
        <w:rPr>
          <w:rFonts w:asciiTheme="majorHAnsi" w:eastAsia="Times New Roman" w:hAnsiTheme="majorHAnsi"/>
          <w:bdr w:val="nil"/>
        </w:rPr>
        <w:t>, which must be executed with priority within COPREDEH’ budget for 2005;</w:t>
      </w:r>
    </w:p>
    <w:p w14:paraId="0DAE1C2A" w14:textId="77777777" w:rsidR="009D42E8" w:rsidRPr="006D4D67" w:rsidRDefault="009D42E8" w:rsidP="009D42E8">
      <w:pPr>
        <w:pStyle w:val="Style1"/>
        <w:numPr>
          <w:ilvl w:val="0"/>
          <w:numId w:val="62"/>
        </w:numPr>
        <w:kinsoku w:val="0"/>
        <w:autoSpaceDE/>
        <w:autoSpaceDN/>
        <w:adjustRightInd/>
        <w:ind w:left="720" w:right="720"/>
        <w:jc w:val="both"/>
        <w:rPr>
          <w:rFonts w:asciiTheme="majorHAnsi" w:eastAsia="Times New Roman" w:hAnsiTheme="majorHAnsi"/>
          <w:bdr w:val="nil"/>
        </w:rPr>
      </w:pPr>
    </w:p>
    <w:p w14:paraId="24DF64D7" w14:textId="77777777" w:rsidR="0009582F" w:rsidRPr="006D4D67" w:rsidRDefault="009D42E8" w:rsidP="009D42E8">
      <w:pPr>
        <w:pStyle w:val="Style1"/>
        <w:numPr>
          <w:ilvl w:val="0"/>
          <w:numId w:val="62"/>
        </w:numPr>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b) CALDH agrees to submit proposals for compliance with said measures to COPREDEH within a period of two months from the date of signing the Friendly Agreement;</w:t>
      </w:r>
    </w:p>
    <w:p w14:paraId="292C577C" w14:textId="77777777" w:rsidR="0009582F" w:rsidRPr="006D4D67" w:rsidRDefault="0009582F" w:rsidP="0009582F">
      <w:pPr>
        <w:pStyle w:val="ListParagraph"/>
        <w:rPr>
          <w:rFonts w:asciiTheme="majorHAnsi" w:eastAsia="Times New Roman" w:hAnsiTheme="majorHAnsi"/>
        </w:rPr>
      </w:pPr>
    </w:p>
    <w:p w14:paraId="2DD19513" w14:textId="64FE4780" w:rsidR="009D42E8" w:rsidRPr="006D4D67" w:rsidRDefault="0009582F" w:rsidP="009D42E8">
      <w:pPr>
        <w:pStyle w:val="Style1"/>
        <w:numPr>
          <w:ilvl w:val="0"/>
          <w:numId w:val="62"/>
        </w:numPr>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c)</w:t>
      </w:r>
      <w:r w:rsidR="002E26A6" w:rsidRPr="006D4D67">
        <w:rPr>
          <w:rFonts w:asciiTheme="majorHAnsi" w:eastAsia="Times New Roman" w:hAnsiTheme="majorHAnsi"/>
          <w:bdr w:val="nil"/>
        </w:rPr>
        <w:t xml:space="preserve"> </w:t>
      </w:r>
      <w:r w:rsidR="009D42E8" w:rsidRPr="006D4D67">
        <w:rPr>
          <w:rFonts w:asciiTheme="majorHAnsi" w:eastAsia="Times New Roman" w:hAnsiTheme="majorHAnsi"/>
          <w:bdr w:val="nil"/>
        </w:rPr>
        <w:t>COPREDEH undertakes to provide a response to the proposals prepared by CALDH under subsection (b) above, as soon as possible.</w:t>
      </w:r>
    </w:p>
    <w:p w14:paraId="0422E463" w14:textId="77777777" w:rsidR="000E1EB6" w:rsidRPr="006D4D67" w:rsidRDefault="000E1EB6" w:rsidP="001D52CD">
      <w:pPr>
        <w:pStyle w:val="Style1"/>
        <w:numPr>
          <w:ilvl w:val="0"/>
          <w:numId w:val="62"/>
        </w:numPr>
        <w:kinsoku w:val="0"/>
        <w:autoSpaceDE/>
        <w:autoSpaceDN/>
        <w:adjustRightInd/>
        <w:ind w:left="576" w:right="720"/>
        <w:jc w:val="both"/>
        <w:rPr>
          <w:rFonts w:asciiTheme="majorHAnsi" w:eastAsia="Times New Roman" w:hAnsiTheme="majorHAnsi"/>
          <w:bdr w:val="nil"/>
        </w:rPr>
      </w:pPr>
    </w:p>
    <w:p w14:paraId="1658A0B3" w14:textId="240CFD6A" w:rsidR="006D5F31" w:rsidRPr="006D4D67" w:rsidRDefault="0009582F" w:rsidP="0009582F">
      <w:pPr>
        <w:pStyle w:val="Style1"/>
        <w:numPr>
          <w:ilvl w:val="0"/>
          <w:numId w:val="64"/>
        </w:numPr>
        <w:kinsoku w:val="0"/>
        <w:autoSpaceDE/>
        <w:autoSpaceDN/>
        <w:adjustRightInd/>
        <w:ind w:right="720" w:firstLine="0"/>
        <w:rPr>
          <w:rStyle w:val="CharacterStyle2"/>
          <w:rFonts w:asciiTheme="majorHAnsi" w:hAnsiTheme="majorHAnsi"/>
          <w:b/>
        </w:rPr>
      </w:pPr>
      <w:r w:rsidRPr="006D4D67">
        <w:rPr>
          <w:rStyle w:val="CharacterStyle2"/>
          <w:rFonts w:asciiTheme="majorHAnsi" w:hAnsiTheme="majorHAnsi"/>
          <w:b/>
          <w:bCs/>
          <w:lang w:eastAsia="es-ES"/>
        </w:rPr>
        <w:t>INVESTIGATION, PROSECUTION, AND SANCTION OF THOSE RESPONSIBLE</w:t>
      </w:r>
    </w:p>
    <w:p w14:paraId="3681BC54" w14:textId="77777777" w:rsidR="002E26A6" w:rsidRPr="006D4D67" w:rsidRDefault="002E26A6" w:rsidP="00DB7034">
      <w:pPr>
        <w:pStyle w:val="Style1"/>
        <w:numPr>
          <w:ilvl w:val="0"/>
          <w:numId w:val="62"/>
        </w:numPr>
        <w:kinsoku w:val="0"/>
        <w:autoSpaceDE/>
        <w:autoSpaceDN/>
        <w:adjustRightInd/>
        <w:ind w:left="720" w:right="720"/>
        <w:jc w:val="both"/>
        <w:rPr>
          <w:rFonts w:asciiTheme="majorHAnsi" w:eastAsia="Times New Roman" w:hAnsiTheme="majorHAnsi"/>
          <w:bdr w:val="nil"/>
        </w:rPr>
      </w:pPr>
    </w:p>
    <w:p w14:paraId="5A70D372" w14:textId="0A09D6CA" w:rsidR="00DB7034" w:rsidRPr="006D4D67" w:rsidRDefault="00DB7034" w:rsidP="00DB7034">
      <w:pPr>
        <w:pStyle w:val="Style1"/>
        <w:numPr>
          <w:ilvl w:val="0"/>
          <w:numId w:val="62"/>
        </w:numPr>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 xml:space="preserve">a) </w:t>
      </w:r>
      <w:r w:rsidR="0009582F" w:rsidRPr="006D4D67">
        <w:rPr>
          <w:rFonts w:asciiTheme="majorHAnsi" w:eastAsia="Times New Roman" w:hAnsiTheme="majorHAnsi"/>
          <w:bdr w:val="nil"/>
        </w:rPr>
        <w:t xml:space="preserve">The State of Guatemala recognizes the imperative need to launch investigations to identify, prosecute, and punish those responsible for the </w:t>
      </w:r>
      <w:r w:rsidRPr="006D4D67">
        <w:rPr>
          <w:rFonts w:asciiTheme="majorHAnsi" w:eastAsia="Times New Roman" w:hAnsiTheme="majorHAnsi"/>
          <w:bdr w:val="nil"/>
        </w:rPr>
        <w:t>V</w:t>
      </w:r>
      <w:r w:rsidR="0009582F" w:rsidRPr="006D4D67">
        <w:rPr>
          <w:rFonts w:asciiTheme="majorHAnsi" w:eastAsia="Times New Roman" w:hAnsiTheme="majorHAnsi"/>
          <w:bdr w:val="nil"/>
        </w:rPr>
        <w:t>ictim'</w:t>
      </w:r>
      <w:r w:rsidRPr="006D4D67">
        <w:rPr>
          <w:rFonts w:asciiTheme="majorHAnsi" w:eastAsia="Times New Roman" w:hAnsiTheme="majorHAnsi"/>
          <w:bdr w:val="nil"/>
        </w:rPr>
        <w:t>s</w:t>
      </w:r>
      <w:r w:rsidR="0009582F" w:rsidRPr="006D4D67">
        <w:rPr>
          <w:rFonts w:asciiTheme="majorHAnsi" w:eastAsia="Times New Roman" w:hAnsiTheme="majorHAnsi"/>
          <w:bdr w:val="nil"/>
        </w:rPr>
        <w:t xml:space="preserve"> human rights violations.</w:t>
      </w:r>
    </w:p>
    <w:p w14:paraId="356C9CEC" w14:textId="77777777" w:rsidR="00DB7034" w:rsidRPr="006D4D67" w:rsidRDefault="00DB7034" w:rsidP="00DB7034">
      <w:pPr>
        <w:pStyle w:val="ListParagraph"/>
        <w:rPr>
          <w:rFonts w:asciiTheme="majorHAnsi" w:eastAsia="Times New Roman" w:hAnsiTheme="majorHAnsi"/>
        </w:rPr>
      </w:pPr>
    </w:p>
    <w:p w14:paraId="0594AFD4" w14:textId="77777777" w:rsidR="00D43AE9" w:rsidRPr="006D4D67" w:rsidRDefault="00DB7034" w:rsidP="00D43AE9">
      <w:pPr>
        <w:pStyle w:val="Style1"/>
        <w:numPr>
          <w:ilvl w:val="0"/>
          <w:numId w:val="62"/>
        </w:numPr>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 xml:space="preserve">b) </w:t>
      </w:r>
      <w:r w:rsidR="0009582F" w:rsidRPr="006D4D67">
        <w:rPr>
          <w:rFonts w:asciiTheme="majorHAnsi" w:eastAsia="Times New Roman" w:hAnsiTheme="majorHAnsi"/>
          <w:bdr w:val="nil"/>
        </w:rPr>
        <w:t>Within this framework, COPREDEH will promote the necessary actions before the Attorney General’s Office in order to carry out an immediate, impartial, and effective investigation by the State.</w:t>
      </w:r>
    </w:p>
    <w:p w14:paraId="342A0A98" w14:textId="77777777" w:rsidR="00D43AE9" w:rsidRPr="006D4D67" w:rsidRDefault="00D43AE9" w:rsidP="00D43AE9">
      <w:pPr>
        <w:pStyle w:val="ListParagraph"/>
        <w:rPr>
          <w:rFonts w:asciiTheme="majorHAnsi" w:eastAsia="Times New Roman" w:hAnsiTheme="majorHAnsi"/>
        </w:rPr>
      </w:pPr>
    </w:p>
    <w:p w14:paraId="61CA5B9B" w14:textId="6D4022A0" w:rsidR="0009582F" w:rsidRPr="006D4D67" w:rsidRDefault="00D43AE9" w:rsidP="00D43AE9">
      <w:pPr>
        <w:pStyle w:val="Style1"/>
        <w:numPr>
          <w:ilvl w:val="0"/>
          <w:numId w:val="62"/>
        </w:numPr>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 xml:space="preserve">c) The State agrees to provide the Commission, so that it may be transferred to CALDH, reports </w:t>
      </w:r>
      <w:r w:rsidR="0009582F" w:rsidRPr="006D4D67">
        <w:rPr>
          <w:rFonts w:asciiTheme="majorHAnsi" w:eastAsia="Times New Roman" w:hAnsiTheme="majorHAnsi"/>
          <w:bdr w:val="nil"/>
        </w:rPr>
        <w:t>on the investigation process detailed above, every 6 months from the signing of this agreement.</w:t>
      </w:r>
    </w:p>
    <w:p w14:paraId="3C42BA29" w14:textId="1A9663B3" w:rsidR="001D52CD" w:rsidRPr="006D4D67" w:rsidRDefault="001D52CD" w:rsidP="001D52CD">
      <w:pPr>
        <w:pStyle w:val="Style1"/>
        <w:numPr>
          <w:ilvl w:val="0"/>
          <w:numId w:val="62"/>
        </w:numPr>
        <w:kinsoku w:val="0"/>
        <w:autoSpaceDE/>
        <w:autoSpaceDN/>
        <w:adjustRightInd/>
        <w:ind w:left="720" w:right="720"/>
        <w:jc w:val="both"/>
        <w:rPr>
          <w:rFonts w:asciiTheme="majorHAnsi" w:eastAsia="Times New Roman" w:hAnsiTheme="majorHAnsi"/>
          <w:bdr w:val="nil"/>
        </w:rPr>
      </w:pPr>
    </w:p>
    <w:p w14:paraId="7D9C9178" w14:textId="39A01FFE" w:rsidR="006D5F31" w:rsidRPr="006D4D67" w:rsidRDefault="00D43AE9" w:rsidP="00EF4D23">
      <w:pPr>
        <w:pStyle w:val="Style1"/>
        <w:numPr>
          <w:ilvl w:val="0"/>
          <w:numId w:val="64"/>
        </w:numPr>
        <w:kinsoku w:val="0"/>
        <w:autoSpaceDE/>
        <w:autoSpaceDN/>
        <w:adjustRightInd/>
        <w:ind w:right="720" w:firstLine="0"/>
        <w:rPr>
          <w:rStyle w:val="CharacterStyle1"/>
          <w:rFonts w:asciiTheme="majorHAnsi" w:hAnsiTheme="majorHAnsi"/>
          <w:b/>
          <w:sz w:val="20"/>
          <w:szCs w:val="20"/>
        </w:rPr>
      </w:pPr>
      <w:r w:rsidRPr="006D4D67">
        <w:rPr>
          <w:rFonts w:asciiTheme="majorHAnsi" w:eastAsia="MS Mincho" w:hAnsiTheme="majorHAnsi"/>
          <w:b/>
        </w:rPr>
        <w:t>REPARATIONS</w:t>
      </w:r>
    </w:p>
    <w:p w14:paraId="5BE3A279" w14:textId="77777777" w:rsidR="00643EB6" w:rsidRPr="006D4D67" w:rsidRDefault="00643EB6" w:rsidP="00643EB6">
      <w:pPr>
        <w:pStyle w:val="ListParagraph"/>
        <w:rPr>
          <w:rFonts w:asciiTheme="majorHAnsi" w:eastAsia="Times New Roman" w:hAnsiTheme="majorHAnsi"/>
        </w:rPr>
      </w:pPr>
    </w:p>
    <w:p w14:paraId="19366BC9" w14:textId="24EA386C" w:rsidR="00643EB6" w:rsidRPr="006D4D67" w:rsidRDefault="00643EB6" w:rsidP="00D43AE9">
      <w:pPr>
        <w:pStyle w:val="Style1"/>
        <w:numPr>
          <w:ilvl w:val="0"/>
          <w:numId w:val="62"/>
        </w:numPr>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 xml:space="preserve">a) </w:t>
      </w:r>
      <w:r w:rsidR="00D43AE9" w:rsidRPr="006D4D67">
        <w:rPr>
          <w:rFonts w:asciiTheme="majorHAnsi" w:eastAsia="Times New Roman" w:hAnsiTheme="majorHAnsi"/>
          <w:bdr w:val="nil"/>
        </w:rPr>
        <w:t>The State recognizes that the acceptance of its international responsibility, for the violations of the human rights of the Victims, implies the responsibility to pay fair compensation to the Petitioners under the parameters defined by mutual agreement between the parties, taking into con</w:t>
      </w:r>
      <w:r w:rsidR="00D57231" w:rsidRPr="006D4D67">
        <w:rPr>
          <w:rFonts w:asciiTheme="majorHAnsi" w:eastAsia="Times New Roman" w:hAnsiTheme="majorHAnsi"/>
          <w:bdr w:val="nil"/>
        </w:rPr>
        <w:t>sideration the criteria of the I</w:t>
      </w:r>
      <w:r w:rsidR="00D43AE9" w:rsidRPr="006D4D67">
        <w:rPr>
          <w:rFonts w:asciiTheme="majorHAnsi" w:eastAsia="Times New Roman" w:hAnsiTheme="majorHAnsi"/>
          <w:bdr w:val="nil"/>
        </w:rPr>
        <w:t>nter-American system and those of a national nature that are deemed convenient to apply in the negotiation.</w:t>
      </w:r>
    </w:p>
    <w:p w14:paraId="57D1C6C6" w14:textId="77777777" w:rsidR="00643EB6" w:rsidRPr="006D4D67" w:rsidRDefault="00643EB6" w:rsidP="00643EB6">
      <w:pPr>
        <w:pStyle w:val="ListParagraph"/>
        <w:rPr>
          <w:rFonts w:asciiTheme="majorHAnsi" w:eastAsia="Times New Roman" w:hAnsiTheme="majorHAnsi"/>
        </w:rPr>
      </w:pPr>
    </w:p>
    <w:p w14:paraId="55F0FAE1" w14:textId="35A88CB3" w:rsidR="00CE5394" w:rsidRPr="006D4D67" w:rsidRDefault="00643EB6" w:rsidP="00D43AE9">
      <w:pPr>
        <w:pStyle w:val="Style1"/>
        <w:numPr>
          <w:ilvl w:val="0"/>
          <w:numId w:val="62"/>
        </w:numPr>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 xml:space="preserve">b) </w:t>
      </w:r>
      <w:r w:rsidR="00D43AE9" w:rsidRPr="006D4D67">
        <w:rPr>
          <w:rFonts w:asciiTheme="majorHAnsi" w:eastAsia="Times New Roman" w:hAnsiTheme="majorHAnsi"/>
          <w:bdr w:val="nil"/>
        </w:rPr>
        <w:t>The State undertakes to arrive to an agreement, which will define the amount and the term of payment of the financial compensation, with</w:t>
      </w:r>
      <w:r w:rsidRPr="006D4D67">
        <w:rPr>
          <w:rFonts w:asciiTheme="majorHAnsi" w:eastAsia="Times New Roman" w:hAnsiTheme="majorHAnsi"/>
          <w:bdr w:val="nil"/>
        </w:rPr>
        <w:t xml:space="preserve"> the Petitioners within two months </w:t>
      </w:r>
      <w:r w:rsidR="00CE5394" w:rsidRPr="006D4D67">
        <w:rPr>
          <w:rFonts w:asciiTheme="majorHAnsi" w:eastAsia="Times New Roman" w:hAnsiTheme="majorHAnsi"/>
          <w:bdr w:val="nil"/>
        </w:rPr>
        <w:t xml:space="preserve">from the signing of the </w:t>
      </w:r>
      <w:r w:rsidR="002E26A6" w:rsidRPr="006D4D67">
        <w:rPr>
          <w:rFonts w:asciiTheme="majorHAnsi" w:eastAsia="Times New Roman" w:hAnsiTheme="majorHAnsi"/>
          <w:bdr w:val="nil"/>
        </w:rPr>
        <w:t>friendly</w:t>
      </w:r>
      <w:r w:rsidR="00CE5394" w:rsidRPr="006D4D67">
        <w:rPr>
          <w:rFonts w:asciiTheme="majorHAnsi" w:eastAsia="Times New Roman" w:hAnsiTheme="majorHAnsi"/>
          <w:bdr w:val="nil"/>
        </w:rPr>
        <w:t xml:space="preserve"> agreement.</w:t>
      </w:r>
    </w:p>
    <w:p w14:paraId="18D56993" w14:textId="77777777" w:rsidR="00CE5394" w:rsidRPr="006D4D67" w:rsidRDefault="00CE5394" w:rsidP="00CE5394">
      <w:pPr>
        <w:pStyle w:val="ListParagraph"/>
        <w:rPr>
          <w:rFonts w:asciiTheme="majorHAnsi" w:eastAsia="Times New Roman" w:hAnsiTheme="majorHAnsi"/>
        </w:rPr>
      </w:pPr>
    </w:p>
    <w:p w14:paraId="5054628D" w14:textId="12F8DDB7" w:rsidR="00D43AE9" w:rsidRPr="006D4D67" w:rsidRDefault="00CE5394" w:rsidP="00D43AE9">
      <w:pPr>
        <w:pStyle w:val="Style1"/>
        <w:numPr>
          <w:ilvl w:val="0"/>
          <w:numId w:val="62"/>
        </w:numPr>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 xml:space="preserve">c) </w:t>
      </w:r>
      <w:r w:rsidR="00D43AE9" w:rsidRPr="006D4D67">
        <w:rPr>
          <w:rFonts w:asciiTheme="majorHAnsi" w:eastAsia="Times New Roman" w:hAnsiTheme="majorHAnsi"/>
          <w:bdr w:val="nil"/>
        </w:rPr>
        <w:t>The parties agree to meet within one month of the signing of the Friendly Agreement, to discuss the issue of financial compensation and set a schedule to ensure compliance with subsection (b) above.</w:t>
      </w:r>
    </w:p>
    <w:p w14:paraId="681C70B9" w14:textId="77777777" w:rsidR="000E1EB6" w:rsidRPr="006D4D67" w:rsidRDefault="000E1EB6" w:rsidP="001D52CD">
      <w:pPr>
        <w:pStyle w:val="Style1"/>
        <w:numPr>
          <w:ilvl w:val="0"/>
          <w:numId w:val="62"/>
        </w:numPr>
        <w:kinsoku w:val="0"/>
        <w:autoSpaceDE/>
        <w:autoSpaceDN/>
        <w:adjustRightInd/>
        <w:ind w:left="576" w:right="720"/>
        <w:jc w:val="both"/>
        <w:rPr>
          <w:rFonts w:asciiTheme="majorHAnsi" w:eastAsia="Times New Roman" w:hAnsiTheme="majorHAnsi"/>
          <w:bdr w:val="nil"/>
        </w:rPr>
      </w:pPr>
    </w:p>
    <w:p w14:paraId="66818608" w14:textId="06288CCE" w:rsidR="000E1EB6" w:rsidRPr="006D4D67" w:rsidRDefault="002E26A6" w:rsidP="00EF4D23">
      <w:pPr>
        <w:pStyle w:val="Style1"/>
        <w:numPr>
          <w:ilvl w:val="0"/>
          <w:numId w:val="64"/>
        </w:numPr>
        <w:kinsoku w:val="0"/>
        <w:autoSpaceDE/>
        <w:autoSpaceDN/>
        <w:adjustRightInd/>
        <w:ind w:right="720" w:firstLine="0"/>
        <w:rPr>
          <w:rStyle w:val="CharacterStyle2"/>
          <w:rFonts w:asciiTheme="majorHAnsi" w:hAnsiTheme="majorHAnsi"/>
          <w:b/>
        </w:rPr>
      </w:pPr>
      <w:r w:rsidRPr="006D4D67">
        <w:rPr>
          <w:rStyle w:val="CharacterStyle2"/>
          <w:rFonts w:asciiTheme="majorHAnsi" w:hAnsiTheme="majorHAnsi"/>
          <w:b/>
        </w:rPr>
        <w:t>EXPENSES INCURRED</w:t>
      </w:r>
    </w:p>
    <w:p w14:paraId="1ABE4D36" w14:textId="77777777" w:rsidR="001D52CD" w:rsidRPr="006D4D67" w:rsidRDefault="001D52CD" w:rsidP="001D52CD">
      <w:pPr>
        <w:pStyle w:val="Style1"/>
        <w:kinsoku w:val="0"/>
        <w:autoSpaceDE/>
        <w:autoSpaceDN/>
        <w:adjustRightInd/>
        <w:ind w:left="1296" w:right="720"/>
        <w:rPr>
          <w:rStyle w:val="CharacterStyle2"/>
          <w:rFonts w:asciiTheme="majorHAnsi" w:hAnsiTheme="majorHAnsi"/>
          <w:b/>
        </w:rPr>
      </w:pPr>
    </w:p>
    <w:p w14:paraId="65376C16" w14:textId="3758BE06" w:rsidR="00B47067" w:rsidRPr="006D4D67" w:rsidRDefault="000E1EB6" w:rsidP="00EF4D23">
      <w:pPr>
        <w:pStyle w:val="Style1"/>
        <w:numPr>
          <w:ilvl w:val="0"/>
          <w:numId w:val="62"/>
        </w:numPr>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 xml:space="preserve">a) </w:t>
      </w:r>
      <w:r w:rsidR="002E26A6" w:rsidRPr="006D4D67">
        <w:rPr>
          <w:rFonts w:asciiTheme="majorHAnsi" w:eastAsia="Times New Roman" w:hAnsiTheme="majorHAnsi"/>
          <w:bdr w:val="nil"/>
        </w:rPr>
        <w:t>The State agrees to pay the expenses incurred in for the processing of the case both before the national jurisdiction and before the international jurisdiction.</w:t>
      </w:r>
    </w:p>
    <w:p w14:paraId="79541AC4" w14:textId="77777777" w:rsidR="001D52CD" w:rsidRPr="006D4D67" w:rsidRDefault="001D52CD" w:rsidP="00EF4D23">
      <w:pPr>
        <w:pStyle w:val="Style1"/>
        <w:kinsoku w:val="0"/>
        <w:autoSpaceDE/>
        <w:autoSpaceDN/>
        <w:adjustRightInd/>
        <w:ind w:left="720" w:right="720"/>
        <w:jc w:val="both"/>
        <w:rPr>
          <w:rFonts w:asciiTheme="majorHAnsi" w:eastAsia="Times New Roman" w:hAnsiTheme="majorHAnsi"/>
          <w:bdr w:val="nil"/>
        </w:rPr>
      </w:pPr>
    </w:p>
    <w:p w14:paraId="51E00E70" w14:textId="37C46081" w:rsidR="00B47067" w:rsidRPr="006D4D67" w:rsidRDefault="00175857" w:rsidP="00EF4D23">
      <w:pPr>
        <w:pStyle w:val="Style1"/>
        <w:numPr>
          <w:ilvl w:val="0"/>
          <w:numId w:val="64"/>
        </w:numPr>
        <w:kinsoku w:val="0"/>
        <w:autoSpaceDE/>
        <w:autoSpaceDN/>
        <w:adjustRightInd/>
        <w:ind w:right="720" w:firstLine="0"/>
        <w:rPr>
          <w:rStyle w:val="CharacterStyle2"/>
          <w:rFonts w:asciiTheme="majorHAnsi" w:hAnsiTheme="majorHAnsi"/>
          <w:b/>
        </w:rPr>
      </w:pPr>
      <w:r w:rsidRPr="006D4D67">
        <w:rPr>
          <w:rStyle w:val="CharacterStyle2"/>
          <w:rFonts w:asciiTheme="majorHAnsi" w:hAnsiTheme="majorHAnsi"/>
          <w:b/>
        </w:rPr>
        <w:t>BREACH OF TERMS</w:t>
      </w:r>
    </w:p>
    <w:p w14:paraId="4DF6FB73" w14:textId="77777777" w:rsidR="00CE5394" w:rsidRPr="006D4D67" w:rsidRDefault="00CE5394" w:rsidP="00175857">
      <w:pPr>
        <w:pStyle w:val="Style1"/>
        <w:kinsoku w:val="0"/>
        <w:autoSpaceDE/>
        <w:autoSpaceDN/>
        <w:adjustRightInd/>
        <w:ind w:left="720" w:right="720"/>
        <w:rPr>
          <w:rStyle w:val="CharacterStyle2"/>
          <w:rFonts w:asciiTheme="majorHAnsi" w:hAnsiTheme="majorHAnsi"/>
          <w:b/>
        </w:rPr>
      </w:pPr>
    </w:p>
    <w:p w14:paraId="14967EF9" w14:textId="085BB4B5" w:rsidR="00175857" w:rsidRPr="006D4D67" w:rsidRDefault="00B47067" w:rsidP="00175857">
      <w:pPr>
        <w:pStyle w:val="Style1"/>
        <w:kinsoku w:val="0"/>
        <w:autoSpaceDE/>
        <w:autoSpaceDN/>
        <w:adjustRightInd/>
        <w:ind w:left="720" w:right="720"/>
        <w:jc w:val="both"/>
        <w:rPr>
          <w:rFonts w:asciiTheme="majorHAnsi" w:eastAsia="Times New Roman" w:hAnsiTheme="majorHAnsi"/>
          <w:bdr w:val="nil"/>
        </w:rPr>
      </w:pPr>
      <w:r w:rsidRPr="006D4D67">
        <w:rPr>
          <w:rStyle w:val="CharacterStyle2"/>
          <w:rFonts w:asciiTheme="majorHAnsi" w:hAnsiTheme="majorHAnsi"/>
          <w:b/>
          <w:bCs/>
          <w:lang w:eastAsia="es-ES"/>
        </w:rPr>
        <w:t xml:space="preserve"> </w:t>
      </w:r>
      <w:r w:rsidR="00175857" w:rsidRPr="006D4D67">
        <w:rPr>
          <w:rFonts w:asciiTheme="majorHAnsi" w:eastAsia="Times New Roman" w:hAnsiTheme="majorHAnsi"/>
          <w:bdr w:val="nil"/>
        </w:rPr>
        <w:t>a) In the case of breach of any of the terms indicated in this agreement, and failure to remedy such violation, CALDH will have the option to terminate the Friendly Agreement and continue with the contentious process, in accordance with Article 41 of the Commission's Regulations.</w:t>
      </w:r>
    </w:p>
    <w:p w14:paraId="6C91C5E2" w14:textId="77777777" w:rsidR="00175857" w:rsidRPr="006D4D67" w:rsidRDefault="00175857" w:rsidP="00175857">
      <w:pPr>
        <w:pStyle w:val="ListParagraph"/>
        <w:rPr>
          <w:rFonts w:asciiTheme="majorHAnsi" w:eastAsia="Times New Roman" w:hAnsiTheme="majorHAnsi"/>
        </w:rPr>
      </w:pPr>
    </w:p>
    <w:p w14:paraId="058D22DD" w14:textId="20EC683F" w:rsidR="00175857" w:rsidRPr="006D4D67" w:rsidRDefault="00175857" w:rsidP="00175857">
      <w:pPr>
        <w:pStyle w:val="Style1"/>
        <w:numPr>
          <w:ilvl w:val="0"/>
          <w:numId w:val="62"/>
        </w:numPr>
        <w:kinsoku w:val="0"/>
        <w:autoSpaceDE/>
        <w:autoSpaceDN/>
        <w:adjustRightInd/>
        <w:ind w:left="720" w:right="720"/>
        <w:jc w:val="both"/>
        <w:rPr>
          <w:rFonts w:asciiTheme="majorHAnsi" w:eastAsia="Times New Roman" w:hAnsiTheme="majorHAnsi"/>
          <w:bdr w:val="nil"/>
        </w:rPr>
      </w:pPr>
      <w:r w:rsidRPr="006D4D67">
        <w:rPr>
          <w:rFonts w:asciiTheme="majorHAnsi" w:eastAsia="Times New Roman" w:hAnsiTheme="majorHAnsi"/>
          <w:bdr w:val="nil"/>
        </w:rPr>
        <w:t>b) The terms agreed in this agreement may be extended by mutual agreement of the parties, upon verifying the existence of just cause, situations of force majeure, or acts of God.</w:t>
      </w:r>
    </w:p>
    <w:p w14:paraId="5B301CDE" w14:textId="77777777" w:rsidR="00175857" w:rsidRPr="006D4D67" w:rsidRDefault="00175857" w:rsidP="00EF4D23">
      <w:pPr>
        <w:pStyle w:val="Style1"/>
        <w:numPr>
          <w:ilvl w:val="0"/>
          <w:numId w:val="62"/>
        </w:numPr>
        <w:kinsoku w:val="0"/>
        <w:autoSpaceDE/>
        <w:autoSpaceDN/>
        <w:adjustRightInd/>
        <w:ind w:left="720" w:right="720"/>
        <w:jc w:val="both"/>
        <w:rPr>
          <w:rFonts w:asciiTheme="majorHAnsi" w:eastAsia="Times New Roman" w:hAnsiTheme="majorHAnsi"/>
          <w:bdr w:val="nil"/>
        </w:rPr>
      </w:pPr>
    </w:p>
    <w:p w14:paraId="56711215" w14:textId="59C45C80" w:rsidR="00175857" w:rsidRPr="006D4D67" w:rsidRDefault="00175857" w:rsidP="007E1B4F">
      <w:pPr>
        <w:pStyle w:val="ListParagraph"/>
        <w:widowControl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b/>
          <w:sz w:val="20"/>
          <w:szCs w:val="20"/>
        </w:rPr>
      </w:pPr>
      <w:r w:rsidRPr="006D4D67">
        <w:rPr>
          <w:rFonts w:asciiTheme="majorHAnsi" w:eastAsia="MS Mincho" w:hAnsiTheme="majorHAnsi"/>
          <w:b/>
          <w:sz w:val="20"/>
          <w:szCs w:val="20"/>
        </w:rPr>
        <w:t>LEGAL BASIS</w:t>
      </w:r>
    </w:p>
    <w:p w14:paraId="17BCC058" w14:textId="77777777" w:rsidR="000E1EB6" w:rsidRPr="006D4D67" w:rsidRDefault="000E1EB6" w:rsidP="00EF4D23">
      <w:pPr>
        <w:pStyle w:val="Style1"/>
        <w:kinsoku w:val="0"/>
        <w:autoSpaceDE/>
        <w:autoSpaceDN/>
        <w:adjustRightInd/>
        <w:ind w:left="720" w:right="720"/>
        <w:rPr>
          <w:rStyle w:val="CharacterStyle2"/>
          <w:rFonts w:asciiTheme="majorHAnsi" w:hAnsiTheme="majorHAnsi"/>
          <w:b/>
        </w:rPr>
      </w:pPr>
    </w:p>
    <w:p w14:paraId="154A2553" w14:textId="075CA0BC" w:rsidR="00175857" w:rsidRPr="006D4D67" w:rsidRDefault="00175857" w:rsidP="00175857">
      <w:pPr>
        <w:pStyle w:val="ListParagraph"/>
        <w:numPr>
          <w:ilvl w:val="0"/>
          <w:numId w:val="62"/>
        </w:numPr>
        <w:tabs>
          <w:tab w:val="left" w:pos="2430"/>
        </w:tabs>
        <w:ind w:right="720"/>
        <w:jc w:val="both"/>
        <w:rPr>
          <w:rFonts w:asciiTheme="majorHAnsi" w:hAnsiTheme="majorHAnsi"/>
          <w:color w:val="0A0808"/>
          <w:sz w:val="20"/>
          <w:szCs w:val="20"/>
        </w:rPr>
      </w:pPr>
      <w:r w:rsidRPr="006D4D67">
        <w:rPr>
          <w:rFonts w:asciiTheme="majorHAnsi" w:hAnsiTheme="majorHAnsi"/>
          <w:color w:val="0A0808"/>
          <w:sz w:val="20"/>
          <w:szCs w:val="20"/>
        </w:rPr>
        <w:t>This Friendly Agreement is signed based on articles 1, 2, 3, 44, 46, and 183 (a) and on the fundamental principles established in the Political Constitution of the Republic of Guatemala, in the Peace Agreements, signed by the Government of the Republic of Guatemala and the Guatemalan National Revolutionary Unit, as well as respect for the human rights recognized in Articles 1.1,</w:t>
      </w:r>
      <w:r w:rsidR="00D07A30" w:rsidRPr="006D4D67">
        <w:rPr>
          <w:rFonts w:asciiTheme="majorHAnsi" w:hAnsiTheme="majorHAnsi"/>
          <w:color w:val="0A0808"/>
          <w:sz w:val="20"/>
          <w:szCs w:val="20"/>
        </w:rPr>
        <w:t xml:space="preserve"> 4,</w:t>
      </w:r>
      <w:r w:rsidRPr="006D4D67">
        <w:rPr>
          <w:rFonts w:asciiTheme="majorHAnsi" w:hAnsiTheme="majorHAnsi"/>
          <w:color w:val="0A0808"/>
          <w:sz w:val="20"/>
          <w:szCs w:val="20"/>
        </w:rPr>
        <w:t xml:space="preserve"> 5, 7,</w:t>
      </w:r>
      <w:r w:rsidR="00D07A30" w:rsidRPr="006D4D67">
        <w:rPr>
          <w:rFonts w:asciiTheme="majorHAnsi" w:hAnsiTheme="majorHAnsi"/>
          <w:color w:val="0A0808"/>
          <w:sz w:val="20"/>
          <w:szCs w:val="20"/>
        </w:rPr>
        <w:t xml:space="preserve"> 11, 13, 16,</w:t>
      </w:r>
      <w:r w:rsidRPr="006D4D67">
        <w:rPr>
          <w:rFonts w:asciiTheme="majorHAnsi" w:hAnsiTheme="majorHAnsi"/>
          <w:color w:val="0A0808"/>
          <w:sz w:val="20"/>
          <w:szCs w:val="20"/>
        </w:rPr>
        <w:t xml:space="preserve"> 8 and 25 of the American Convention on Human Rights; and Article 41 of the Rules of Procedure of the Inter-American Commission on Human Rights;</w:t>
      </w:r>
    </w:p>
    <w:p w14:paraId="58868C9C" w14:textId="77777777" w:rsidR="00175857" w:rsidRPr="006D4D67" w:rsidRDefault="00175857" w:rsidP="00175857">
      <w:pPr>
        <w:pStyle w:val="ListParagraph"/>
        <w:numPr>
          <w:ilvl w:val="0"/>
          <w:numId w:val="62"/>
        </w:numPr>
        <w:tabs>
          <w:tab w:val="left" w:pos="2430"/>
        </w:tabs>
        <w:ind w:right="720"/>
        <w:jc w:val="both"/>
        <w:rPr>
          <w:rFonts w:asciiTheme="majorHAnsi" w:hAnsiTheme="majorHAnsi"/>
          <w:color w:val="0A0808"/>
          <w:sz w:val="20"/>
          <w:szCs w:val="20"/>
        </w:rPr>
      </w:pPr>
    </w:p>
    <w:p w14:paraId="3CCD2400" w14:textId="17ECDFE7" w:rsidR="00175857" w:rsidRPr="006D4D67" w:rsidRDefault="00175857" w:rsidP="00175857">
      <w:pPr>
        <w:pStyle w:val="ListParagraph"/>
        <w:numPr>
          <w:ilvl w:val="0"/>
          <w:numId w:val="62"/>
        </w:numPr>
        <w:tabs>
          <w:tab w:val="left" w:pos="2430"/>
        </w:tabs>
        <w:ind w:right="720"/>
        <w:jc w:val="both"/>
        <w:rPr>
          <w:rFonts w:asciiTheme="majorHAnsi" w:hAnsiTheme="majorHAnsi"/>
          <w:color w:val="0A0808"/>
          <w:sz w:val="20"/>
          <w:szCs w:val="20"/>
        </w:rPr>
      </w:pPr>
      <w:r w:rsidRPr="006D4D67">
        <w:rPr>
          <w:rFonts w:asciiTheme="majorHAnsi" w:hAnsiTheme="majorHAnsi"/>
          <w:color w:val="0A0808"/>
          <w:sz w:val="20"/>
          <w:szCs w:val="20"/>
        </w:rPr>
        <w:t xml:space="preserve">In Guatemala City, on </w:t>
      </w:r>
      <w:r w:rsidR="00D07A30" w:rsidRPr="006D4D67">
        <w:rPr>
          <w:rFonts w:asciiTheme="majorHAnsi" w:hAnsiTheme="majorHAnsi"/>
          <w:color w:val="0A0808"/>
          <w:sz w:val="20"/>
          <w:szCs w:val="20"/>
        </w:rPr>
        <w:t xml:space="preserve">May second of </w:t>
      </w:r>
      <w:r w:rsidRPr="006D4D67">
        <w:rPr>
          <w:rFonts w:asciiTheme="majorHAnsi" w:hAnsiTheme="majorHAnsi"/>
          <w:color w:val="0A0808"/>
          <w:sz w:val="20"/>
          <w:szCs w:val="20"/>
        </w:rPr>
        <w:t>the year two thousand and five.</w:t>
      </w:r>
    </w:p>
    <w:p w14:paraId="2A01E17E" w14:textId="381C7ABD" w:rsidR="0092104D" w:rsidRPr="006D4D67" w:rsidRDefault="0092104D" w:rsidP="004A0B57">
      <w:pPr>
        <w:tabs>
          <w:tab w:val="left" w:pos="2430"/>
        </w:tabs>
        <w:ind w:right="580"/>
        <w:jc w:val="both"/>
        <w:rPr>
          <w:rFonts w:asciiTheme="majorHAnsi" w:hAnsiTheme="majorHAnsi"/>
          <w:color w:val="0A0808"/>
          <w:sz w:val="20"/>
          <w:szCs w:val="20"/>
        </w:rPr>
      </w:pPr>
    </w:p>
    <w:p w14:paraId="25345CBE" w14:textId="716CCCFC" w:rsidR="0092104D" w:rsidRPr="006D4D67" w:rsidRDefault="004B067B" w:rsidP="003F611F">
      <w:pPr>
        <w:pStyle w:val="ListParagraph"/>
        <w:numPr>
          <w:ilvl w:val="0"/>
          <w:numId w:val="55"/>
        </w:numPr>
        <w:ind w:left="1440"/>
        <w:rPr>
          <w:rFonts w:asciiTheme="majorHAnsi" w:eastAsia="MS Mincho" w:hAnsiTheme="majorHAnsi" w:cs="Times New Roman"/>
          <w:b/>
          <w:color w:val="auto"/>
          <w:sz w:val="20"/>
          <w:szCs w:val="20"/>
          <w:lang w:eastAsia="en-US"/>
        </w:rPr>
      </w:pPr>
      <w:r w:rsidRPr="006D4D67">
        <w:rPr>
          <w:rFonts w:asciiTheme="majorHAnsi" w:eastAsia="MS Mincho" w:hAnsiTheme="majorHAnsi" w:cs="Times New Roman"/>
          <w:b/>
          <w:color w:val="auto"/>
          <w:sz w:val="20"/>
          <w:szCs w:val="20"/>
          <w:lang w:eastAsia="en-US"/>
        </w:rPr>
        <w:t>DETERMINATION OF COMPATIBILITY AND COMPLIANCE.</w:t>
      </w:r>
    </w:p>
    <w:p w14:paraId="64D6A0D0" w14:textId="77777777" w:rsidR="0092104D" w:rsidRPr="006D4D67" w:rsidRDefault="0092104D" w:rsidP="008D0BF8">
      <w:pPr>
        <w:tabs>
          <w:tab w:val="num" w:pos="1440"/>
        </w:tabs>
        <w:jc w:val="both"/>
        <w:rPr>
          <w:rFonts w:asciiTheme="majorHAnsi" w:eastAsia="MS Mincho" w:hAnsiTheme="majorHAnsi"/>
          <w:b/>
          <w:sz w:val="20"/>
          <w:szCs w:val="20"/>
        </w:rPr>
      </w:pPr>
    </w:p>
    <w:p w14:paraId="71F9EC56" w14:textId="293E1427" w:rsidR="004B067B" w:rsidRPr="006D4D67" w:rsidRDefault="004B067B" w:rsidP="004B067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 xml:space="preserve">The IACHR reiterates that according to Articles 48.1.f and 49 of the American Convention, this procedure is intended to "reach a friendly settlement of the matter based on respect for the human rights recognized in the Convention." The acceptance of carrying out this process expresses the good faith of the State to comply with the purposes and objectives of the Convention by virtue of the </w:t>
      </w:r>
      <w:r w:rsidRPr="006D4D67">
        <w:rPr>
          <w:rFonts w:asciiTheme="majorHAnsi" w:eastAsia="MS Mincho" w:hAnsiTheme="majorHAnsi"/>
          <w:i/>
          <w:iCs/>
          <w:sz w:val="20"/>
          <w:szCs w:val="20"/>
        </w:rPr>
        <w:t>Pacta Sunt Servanda</w:t>
      </w:r>
      <w:r w:rsidRPr="006D4D67">
        <w:rPr>
          <w:rFonts w:asciiTheme="majorHAnsi" w:eastAsia="MS Mincho" w:hAnsiTheme="majorHAnsi"/>
          <w:sz w:val="20"/>
          <w:szCs w:val="20"/>
        </w:rPr>
        <w:t xml:space="preserve"> principle, whereby States must comply in good faith with the obligations assumed in the treaties</w:t>
      </w:r>
      <w:r w:rsidRPr="006D4D67">
        <w:rPr>
          <w:bdr w:val="none" w:sz="0" w:space="0" w:color="auto" w:frame="1"/>
          <w:vertAlign w:val="superscript"/>
        </w:rPr>
        <w:footnoteReference w:id="9"/>
      </w:r>
      <w:r w:rsidRPr="006D4D67">
        <w:rPr>
          <w:rFonts w:asciiTheme="majorHAnsi" w:eastAsia="MS Mincho" w:hAnsiTheme="majorHAnsi"/>
          <w:sz w:val="20"/>
          <w:szCs w:val="20"/>
        </w:rPr>
        <w:t xml:space="preserve">. The IACHR also wishes to reiterate that the friendly settlement procedure contemplated in the Convention allows the closure of </w:t>
      </w:r>
      <w:r w:rsidRPr="006D4D67">
        <w:rPr>
          <w:rFonts w:asciiTheme="majorHAnsi" w:eastAsia="MS Mincho" w:hAnsiTheme="majorHAnsi"/>
          <w:sz w:val="20"/>
          <w:szCs w:val="20"/>
        </w:rPr>
        <w:lastRenderedPageBreak/>
        <w:t>individual cases in a non-contentious manner, and has demonstrated, in cases related to various countries, to offer an important solution vehicle, which can be used by both parties.</w:t>
      </w:r>
    </w:p>
    <w:p w14:paraId="2118CE81" w14:textId="77777777" w:rsidR="004B067B" w:rsidRPr="006D4D67" w:rsidRDefault="004B067B" w:rsidP="004B067B">
      <w:pPr>
        <w:rPr>
          <w:rFonts w:asciiTheme="majorHAnsi" w:hAnsiTheme="majorHAnsi" w:cs="Calibri"/>
          <w:sz w:val="20"/>
          <w:szCs w:val="20"/>
        </w:rPr>
      </w:pPr>
    </w:p>
    <w:p w14:paraId="373DA95D" w14:textId="77777777" w:rsidR="004B067B" w:rsidRPr="006D4D67" w:rsidRDefault="004B067B" w:rsidP="004B067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D4D67">
        <w:rPr>
          <w:rFonts w:asciiTheme="majorHAnsi" w:hAnsiTheme="majorHAnsi" w:cs="Calibri"/>
          <w:sz w:val="20"/>
          <w:szCs w:val="20"/>
        </w:rPr>
        <w:t>The Inter-American Commission has closely monitored the development of the friendly settlement achieved in this case and highly values the efforts made by both parties during the negotiation of the agreement to reach this friendly settlement that is compatible with the object and purpose of the Convention.</w:t>
      </w:r>
    </w:p>
    <w:p w14:paraId="63CFA455" w14:textId="73A08D3E" w:rsidR="008F2AB7" w:rsidRPr="006D4D67" w:rsidRDefault="008F2AB7" w:rsidP="00314927">
      <w:pPr>
        <w:rPr>
          <w:rFonts w:asciiTheme="majorHAnsi" w:eastAsia="MS Mincho" w:hAnsiTheme="majorHAnsi"/>
          <w:sz w:val="20"/>
          <w:szCs w:val="20"/>
        </w:rPr>
      </w:pPr>
    </w:p>
    <w:p w14:paraId="2FE03655" w14:textId="77777777" w:rsidR="008F2AB7" w:rsidRPr="006D4D67" w:rsidRDefault="008F2AB7" w:rsidP="008F2A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6D4D67">
        <w:rPr>
          <w:rFonts w:ascii="Cambria" w:eastAsia="MS Mincho" w:hAnsi="Cambria"/>
          <w:color w:val="000000"/>
          <w:sz w:val="20"/>
          <w:szCs w:val="20"/>
        </w:rPr>
        <w:t>According to the Resolution 3/20 of the IACHR on differentiated actions to address the procedural delay in friendly settlement procedures, since the signing of the agreement, the parties will have two years to move forward towards the approval by the Inter-American Commission on Human Rights, except for duly qualified exceptions established by the Commission. In relation to those matters with a signed agreement and without homologation in which the foreseen term has expired, the Commission will determine its course of action taking into particular consideration the duration of the compliance phase, the antiquity of the petition and the existence of fluid dialogues between the parties and/or substantial progress in the compliance phase. In said Resolution, the Commission established that when evaluating the viability of the approval of the agreement, or the closure or maintenance of the negotiation process, the IACHR will consider the following elements: a) the content of the text of the agreement and whether it has a clause of full compliance prior to approval; b) the nature of the agreed measures; c) the degree of compliance thereof, and in particular the substantial execution of the commitments assumed; d) the will of the parties in the agreement or in a subsequent written communication; e) its suitability with human rights standards and f) the observance of the State's will to fulfill the commitments assumed in the friendly settlement agreement, among other elements.</w:t>
      </w:r>
      <w:r w:rsidRPr="006D4D67">
        <w:rPr>
          <w:rStyle w:val="FootnoteReference"/>
          <w:rFonts w:ascii="Cambria" w:eastAsia="MS Mincho" w:hAnsi="Cambria"/>
          <w:color w:val="000000"/>
          <w:sz w:val="20"/>
          <w:szCs w:val="20"/>
        </w:rPr>
        <w:footnoteReference w:id="10"/>
      </w:r>
    </w:p>
    <w:p w14:paraId="47913278" w14:textId="77777777" w:rsidR="008F2AB7" w:rsidRPr="006D4D67" w:rsidRDefault="008F2AB7" w:rsidP="008F2AB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MS Mincho" w:hAnsi="Cambria"/>
          <w:color w:val="000000"/>
          <w:sz w:val="20"/>
          <w:szCs w:val="20"/>
        </w:rPr>
      </w:pPr>
    </w:p>
    <w:p w14:paraId="284A0C66" w14:textId="41BB26A1" w:rsidR="008F2AB7" w:rsidRPr="006D4D67" w:rsidRDefault="008F2AB7" w:rsidP="008F2A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6D4D67">
        <w:rPr>
          <w:rFonts w:ascii="Cambria" w:eastAsia="MS Mincho" w:hAnsi="Cambria"/>
          <w:color w:val="000000"/>
          <w:sz w:val="20"/>
          <w:szCs w:val="20"/>
        </w:rPr>
        <w:t>In attention to the fifteen years that have elapsed since the signing of the friendly settlement agreement, on a petition filed 31 years ago, on October 6, 1989, regarding facts that occurred at that time and that the petitioner asked for its approval, it is up to determine the course of action of this matter and assess the viability of the approval of the agreement in light of the objective criteria established by the Commission in Resolution 3/20.</w:t>
      </w:r>
    </w:p>
    <w:p w14:paraId="1826F339" w14:textId="77777777" w:rsidR="00314927" w:rsidRPr="006D4D67" w:rsidRDefault="00314927" w:rsidP="00314927">
      <w:pPr>
        <w:pStyle w:val="ListParagraph"/>
        <w:rPr>
          <w:rFonts w:eastAsia="MS Mincho"/>
          <w:sz w:val="20"/>
          <w:szCs w:val="20"/>
        </w:rPr>
      </w:pPr>
    </w:p>
    <w:p w14:paraId="294D8256" w14:textId="77777777" w:rsidR="00314927" w:rsidRPr="006D4D67" w:rsidRDefault="00314927" w:rsidP="003149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 xml:space="preserve">The Inter-American Commission values the third declaratory clause (III), which recognizes the international responsibility of the Guatemalan State for the violation of the rights to life, humane treatment, personal liberty, fair trial, and judicial protection, established in articles 4, 5, 7, 8, and 25 of the American Convention, to the detriment of </w:t>
      </w:r>
      <w:r w:rsidRPr="006D4D67">
        <w:rPr>
          <w:rFonts w:asciiTheme="majorHAnsi" w:hAnsiTheme="majorHAnsi" w:cs="Cambria"/>
          <w:bCs/>
          <w:iCs/>
          <w:color w:val="000000"/>
          <w:sz w:val="20"/>
          <w:szCs w:val="20"/>
          <w:u w:color="000000"/>
          <w:bdr w:val="none" w:sz="0" w:space="0" w:color="auto" w:frame="1"/>
          <w:lang w:eastAsia="es-ES"/>
        </w:rPr>
        <w:t>Carlos Humberto Cabrera.</w:t>
      </w:r>
    </w:p>
    <w:p w14:paraId="3BCA60A0" w14:textId="77777777" w:rsidR="008F2AB7" w:rsidRPr="006D4D67" w:rsidRDefault="008F2AB7" w:rsidP="008F2AB7">
      <w:pPr>
        <w:pStyle w:val="ListParagraph"/>
        <w:rPr>
          <w:rFonts w:eastAsia="MS Mincho"/>
          <w:sz w:val="20"/>
          <w:szCs w:val="20"/>
        </w:rPr>
      </w:pPr>
    </w:p>
    <w:p w14:paraId="5DE99D1C" w14:textId="77777777" w:rsidR="008F2AB7" w:rsidRPr="006D4D67" w:rsidRDefault="008F2AB7" w:rsidP="008F2A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6D4D67">
        <w:rPr>
          <w:rFonts w:ascii="Cambria" w:eastAsia="MS Mincho" w:hAnsi="Cambria"/>
          <w:color w:val="000000"/>
          <w:sz w:val="20"/>
          <w:szCs w:val="20"/>
        </w:rPr>
        <w:t>Regarding the text of the agreement, the Commission observes that is not clear from its drafting that the approval of the agreement depends on the total fulfillment of the measures agreed upon. At the same time, it is necessary to indicate that when notifying the eventual application of Resolution 3/20 of the IACHR to the petitioners, they opted to move forward with the homologation process.</w:t>
      </w:r>
    </w:p>
    <w:p w14:paraId="663D23D8" w14:textId="77777777" w:rsidR="008F2AB7" w:rsidRPr="006D4D67" w:rsidRDefault="008F2AB7" w:rsidP="008F2AB7">
      <w:pPr>
        <w:pStyle w:val="ListParagraph"/>
        <w:rPr>
          <w:rFonts w:eastAsia="MS Mincho"/>
          <w:sz w:val="20"/>
          <w:szCs w:val="20"/>
        </w:rPr>
      </w:pPr>
    </w:p>
    <w:p w14:paraId="52950C28" w14:textId="77777777" w:rsidR="008F2AB7" w:rsidRPr="006D4D67" w:rsidRDefault="008F2AB7" w:rsidP="008F2A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6D4D67">
        <w:rPr>
          <w:rFonts w:ascii="Cambria" w:eastAsia="MS Mincho" w:hAnsi="Cambria"/>
          <w:color w:val="000000"/>
          <w:sz w:val="20"/>
          <w:szCs w:val="20"/>
        </w:rPr>
        <w:t>Regarding the nature of the measures agreed upon, the Commission observes that the agreement establishes instant enforcement measures such as the performance of an act of acknowledgment of responsibility, the payment of economic compensation, the construction of a plaza and installation of a plaque in memory of the victim,. Likewise, the inclusion of successive execution clauses related to justice is observed.</w:t>
      </w:r>
    </w:p>
    <w:p w14:paraId="3B002995" w14:textId="77777777" w:rsidR="008F2AB7" w:rsidRPr="006D4D67" w:rsidRDefault="008F2AB7" w:rsidP="008F2AB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MS Mincho" w:hAnsi="Cambria"/>
          <w:color w:val="000000"/>
          <w:sz w:val="20"/>
          <w:szCs w:val="20"/>
        </w:rPr>
      </w:pPr>
    </w:p>
    <w:p w14:paraId="104804CF" w14:textId="77777777" w:rsidR="008F2AB7" w:rsidRPr="006D4D67" w:rsidRDefault="008F2AB7" w:rsidP="008F2A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6D4D67">
        <w:rPr>
          <w:rFonts w:ascii="Cambria" w:eastAsia="MS Mincho" w:hAnsi="Cambria"/>
          <w:color w:val="000000"/>
          <w:sz w:val="20"/>
          <w:szCs w:val="20"/>
        </w:rPr>
        <w:t>Regarding the degree of compliance with the agreement, the Commission will now assess the progress made in relation to each of the clauses of the agreement.</w:t>
      </w:r>
    </w:p>
    <w:p w14:paraId="720BE869" w14:textId="3632462E" w:rsidR="00F13E4E" w:rsidRPr="006D4D67" w:rsidRDefault="00F13E4E" w:rsidP="00DE42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12CFFA82" w14:textId="6D65706A" w:rsidR="00F13E4E" w:rsidRPr="006D4D67" w:rsidRDefault="00F13E4E" w:rsidP="00F13E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Regarding the fourth clause</w:t>
      </w:r>
      <w:r w:rsidR="00C87D36" w:rsidRPr="006D4D67">
        <w:rPr>
          <w:rFonts w:asciiTheme="majorHAnsi" w:eastAsia="MS Mincho" w:hAnsiTheme="majorHAnsi"/>
          <w:sz w:val="20"/>
          <w:szCs w:val="20"/>
        </w:rPr>
        <w:t xml:space="preserve"> fourth</w:t>
      </w:r>
      <w:r w:rsidRPr="006D4D67">
        <w:rPr>
          <w:rFonts w:asciiTheme="majorHAnsi" w:eastAsia="MS Mincho" w:hAnsiTheme="majorHAnsi"/>
          <w:sz w:val="20"/>
          <w:szCs w:val="20"/>
        </w:rPr>
        <w:t xml:space="preserve"> (IV) of the agreement, on the State's duty to present public apologies to the victims and their next of kin in a public act, the representatives of the victims reported on August 30, 2005 that, on 29 of August of the same year and in accordance with the Friendly Settlement Agreement, the act of acknowledging international responsibility was held at the facilities of the National Palace of Culture. In this act, each of the victims' next of kin, the representative of CALDH, the president of COPREDEH, </w:t>
      </w:r>
      <w:r w:rsidRPr="006D4D67">
        <w:rPr>
          <w:rFonts w:asciiTheme="majorHAnsi" w:eastAsia="MS Mincho" w:hAnsiTheme="majorHAnsi"/>
          <w:sz w:val="20"/>
          <w:szCs w:val="20"/>
        </w:rPr>
        <w:lastRenderedPageBreak/>
        <w:t>and the Constitutional Vice President of the Republic spoke, the latter publicly stated "we apologize because the State did not guarantee the life and integrity of the students;" adding that "the Executive will promote the start of a criminal procedure, since to date it does not exist, despite the fact that the events occurred in the return to democracy." In said brief, the petitioners considered that this part of the friendly settlement agreement was fulfilled</w:t>
      </w:r>
      <w:r w:rsidR="008F2AB7" w:rsidRPr="006D4D67">
        <w:rPr>
          <w:rFonts w:asciiTheme="majorHAnsi" w:eastAsia="MS Mincho" w:hAnsiTheme="majorHAnsi"/>
          <w:sz w:val="20"/>
          <w:szCs w:val="20"/>
        </w:rPr>
        <w:t xml:space="preserve">, information that was </w:t>
      </w:r>
      <w:r w:rsidR="00314927" w:rsidRPr="006D4D67">
        <w:rPr>
          <w:rFonts w:asciiTheme="majorHAnsi" w:eastAsia="MS Mincho" w:hAnsiTheme="majorHAnsi"/>
          <w:sz w:val="20"/>
          <w:szCs w:val="20"/>
        </w:rPr>
        <w:t>reiterated</w:t>
      </w:r>
      <w:r w:rsidR="008F2AB7" w:rsidRPr="006D4D67">
        <w:rPr>
          <w:rFonts w:asciiTheme="majorHAnsi" w:eastAsia="MS Mincho" w:hAnsiTheme="majorHAnsi"/>
          <w:sz w:val="20"/>
          <w:szCs w:val="20"/>
        </w:rPr>
        <w:t xml:space="preserve"> on June 24, 2020</w:t>
      </w:r>
      <w:r w:rsidRPr="006D4D67">
        <w:rPr>
          <w:rFonts w:asciiTheme="majorHAnsi" w:eastAsia="MS Mincho" w:hAnsiTheme="majorHAnsi"/>
          <w:sz w:val="20"/>
          <w:szCs w:val="20"/>
        </w:rPr>
        <w:t xml:space="preserve">. The State confirmed this information on November 9, 2005. Taking into </w:t>
      </w:r>
      <w:r w:rsidR="0063798A" w:rsidRPr="006D4D67">
        <w:rPr>
          <w:rFonts w:asciiTheme="majorHAnsi" w:eastAsia="MS Mincho" w:hAnsiTheme="majorHAnsi"/>
          <w:sz w:val="20"/>
          <w:szCs w:val="20"/>
        </w:rPr>
        <w:t>consideration,</w:t>
      </w:r>
      <w:r w:rsidRPr="006D4D67">
        <w:rPr>
          <w:rFonts w:asciiTheme="majorHAnsi" w:eastAsia="MS Mincho" w:hAnsiTheme="majorHAnsi"/>
          <w:sz w:val="20"/>
          <w:szCs w:val="20"/>
        </w:rPr>
        <w:t xml:space="preserve"> the information provided</w:t>
      </w:r>
      <w:r w:rsidR="00737DBB" w:rsidRPr="006D4D67">
        <w:rPr>
          <w:rFonts w:asciiTheme="majorHAnsi" w:eastAsia="MS Mincho" w:hAnsiTheme="majorHAnsi"/>
          <w:sz w:val="20"/>
          <w:szCs w:val="20"/>
        </w:rPr>
        <w:t xml:space="preserve"> by the parties</w:t>
      </w:r>
      <w:r w:rsidRPr="006D4D67">
        <w:rPr>
          <w:rFonts w:asciiTheme="majorHAnsi" w:eastAsia="MS Mincho" w:hAnsiTheme="majorHAnsi"/>
          <w:sz w:val="20"/>
          <w:szCs w:val="20"/>
        </w:rPr>
        <w:t xml:space="preserve">, the Commission considers that the fourth clause of the FSA is fully complied with and </w:t>
      </w:r>
      <w:r w:rsidR="0063798A" w:rsidRPr="006D4D67">
        <w:rPr>
          <w:rFonts w:asciiTheme="majorHAnsi" w:eastAsia="MS Mincho" w:hAnsiTheme="majorHAnsi"/>
          <w:sz w:val="20"/>
          <w:szCs w:val="20"/>
        </w:rPr>
        <w:t>so it declares it</w:t>
      </w:r>
      <w:r w:rsidRPr="006D4D67">
        <w:rPr>
          <w:rFonts w:asciiTheme="majorHAnsi" w:eastAsia="MS Mincho" w:hAnsiTheme="majorHAnsi"/>
          <w:sz w:val="20"/>
          <w:szCs w:val="20"/>
        </w:rPr>
        <w:t>.</w:t>
      </w:r>
    </w:p>
    <w:p w14:paraId="63A13B2A" w14:textId="77777777" w:rsidR="00DE42A6" w:rsidRPr="006D4D67" w:rsidRDefault="00DE42A6" w:rsidP="00DE42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7DB69C27" w14:textId="28CE8F87" w:rsidR="00DE42A6" w:rsidRPr="006D4D67" w:rsidRDefault="00DE42A6" w:rsidP="00DE42A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 xml:space="preserve">Regarding the fifth clause </w:t>
      </w:r>
      <w:r w:rsidR="00C87D36" w:rsidRPr="006D4D67">
        <w:rPr>
          <w:rFonts w:asciiTheme="majorHAnsi" w:eastAsia="MS Mincho" w:hAnsiTheme="majorHAnsi"/>
          <w:sz w:val="20"/>
          <w:szCs w:val="20"/>
        </w:rPr>
        <w:t xml:space="preserve">fifth </w:t>
      </w:r>
      <w:r w:rsidRPr="006D4D67">
        <w:rPr>
          <w:rFonts w:asciiTheme="majorHAnsi" w:eastAsia="MS Mincho" w:hAnsiTheme="majorHAnsi"/>
          <w:sz w:val="20"/>
          <w:szCs w:val="20"/>
        </w:rPr>
        <w:t xml:space="preserve">(V), referring to measures to honor the memory of the victims, on April 10, 2006, the State reported that it was in negotiations with the petitioners who presented the State with a proposal to collectively honor all the students related to the case, consisting of the construction of a </w:t>
      </w:r>
      <w:r w:rsidR="00737DBB" w:rsidRPr="006D4D67">
        <w:rPr>
          <w:rFonts w:asciiTheme="majorHAnsi" w:eastAsia="MS Mincho" w:hAnsiTheme="majorHAnsi"/>
          <w:sz w:val="20"/>
          <w:szCs w:val="20"/>
        </w:rPr>
        <w:t>square</w:t>
      </w:r>
      <w:r w:rsidRPr="006D4D67">
        <w:rPr>
          <w:rFonts w:asciiTheme="majorHAnsi" w:eastAsia="MS Mincho" w:hAnsiTheme="majorHAnsi"/>
          <w:sz w:val="20"/>
          <w:szCs w:val="20"/>
        </w:rPr>
        <w:t xml:space="preserve"> in memory of the victims. Said information was forwarded to the petitioners, who confirmed on April 26, 2006 that, with regard to the honoring measure, the Rector of the University of San Carlos already had the authorization to build a </w:t>
      </w:r>
      <w:r w:rsidR="00737DBB" w:rsidRPr="006D4D67">
        <w:rPr>
          <w:rFonts w:asciiTheme="majorHAnsi" w:eastAsia="MS Mincho" w:hAnsiTheme="majorHAnsi"/>
          <w:sz w:val="20"/>
          <w:szCs w:val="20"/>
        </w:rPr>
        <w:t xml:space="preserve">square </w:t>
      </w:r>
      <w:r w:rsidRPr="006D4D67">
        <w:rPr>
          <w:rFonts w:asciiTheme="majorHAnsi" w:eastAsia="MS Mincho" w:hAnsiTheme="majorHAnsi"/>
          <w:sz w:val="20"/>
          <w:szCs w:val="20"/>
        </w:rPr>
        <w:t>on the university campus in memory of the victims.</w:t>
      </w:r>
    </w:p>
    <w:p w14:paraId="61919022" w14:textId="77777777" w:rsidR="00DE42A6" w:rsidRPr="006D4D67" w:rsidRDefault="00DE42A6" w:rsidP="00DE42A6">
      <w:pPr>
        <w:pStyle w:val="ListParagraph"/>
        <w:rPr>
          <w:rFonts w:asciiTheme="majorHAnsi" w:eastAsia="MS Mincho" w:hAnsiTheme="majorHAnsi"/>
          <w:sz w:val="20"/>
          <w:szCs w:val="20"/>
        </w:rPr>
      </w:pPr>
    </w:p>
    <w:p w14:paraId="4E535019" w14:textId="77777777" w:rsidR="00DE42A6" w:rsidRPr="006D4D67" w:rsidRDefault="00DE42A6" w:rsidP="00DE42A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The State reported on May 25, 2006, that on May 16 of the same year a meeting was held at the University of San Carlos, with the representatives and relatives of the victims, in which it was presented the square that would have the name that the victim’s families chose. As indicated by the State, there would have been no consensus among the relatives at that time, which is why they would explore other possible places for the construction of the plaza.</w:t>
      </w:r>
    </w:p>
    <w:p w14:paraId="6D34A47F" w14:textId="77777777" w:rsidR="00DE42A6" w:rsidRPr="006D4D67" w:rsidRDefault="00DE42A6" w:rsidP="00DE42A6">
      <w:pPr>
        <w:pStyle w:val="ListParagraph"/>
        <w:rPr>
          <w:rFonts w:asciiTheme="majorHAnsi" w:eastAsia="MS Mincho" w:hAnsiTheme="majorHAnsi"/>
          <w:sz w:val="20"/>
          <w:szCs w:val="20"/>
        </w:rPr>
      </w:pPr>
    </w:p>
    <w:p w14:paraId="3E72B0DA" w14:textId="5A4CBBD4" w:rsidR="00DE42A6" w:rsidRPr="006D4D67" w:rsidRDefault="00DE42A6" w:rsidP="00DE42A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 xml:space="preserve">Subsequently, on June 5, 2006, the petitioners indicated the acceptance of the next of kin of the victims of the construction of the </w:t>
      </w:r>
      <w:r w:rsidR="00737DBB" w:rsidRPr="006D4D67">
        <w:rPr>
          <w:rFonts w:asciiTheme="majorHAnsi" w:eastAsia="MS Mincho" w:hAnsiTheme="majorHAnsi"/>
          <w:sz w:val="20"/>
          <w:szCs w:val="20"/>
        </w:rPr>
        <w:t>square</w:t>
      </w:r>
      <w:r w:rsidRPr="006D4D67">
        <w:rPr>
          <w:rFonts w:asciiTheme="majorHAnsi" w:eastAsia="MS Mincho" w:hAnsiTheme="majorHAnsi"/>
          <w:sz w:val="20"/>
          <w:szCs w:val="20"/>
        </w:rPr>
        <w:t xml:space="preserve"> at the University of San Carlos, in which trees would be planted and plaques would be installed in memory of them. The petitioners announced the continuation of the negotiations and meetings to define the content of the </w:t>
      </w:r>
      <w:r w:rsidR="0063798A" w:rsidRPr="006D4D67">
        <w:rPr>
          <w:rFonts w:asciiTheme="majorHAnsi" w:eastAsia="MS Mincho" w:hAnsiTheme="majorHAnsi"/>
          <w:sz w:val="20"/>
          <w:szCs w:val="20"/>
        </w:rPr>
        <w:t>plaques</w:t>
      </w:r>
      <w:r w:rsidRPr="006D4D67">
        <w:rPr>
          <w:rFonts w:asciiTheme="majorHAnsi" w:eastAsia="MS Mincho" w:hAnsiTheme="majorHAnsi"/>
          <w:sz w:val="20"/>
          <w:szCs w:val="20"/>
        </w:rPr>
        <w:t xml:space="preserve"> and the precise place of their location in the agreed plaza.</w:t>
      </w:r>
    </w:p>
    <w:p w14:paraId="0EB1D6F5" w14:textId="77777777" w:rsidR="00765701" w:rsidRPr="006D4D67" w:rsidRDefault="00765701" w:rsidP="00765701">
      <w:pPr>
        <w:rPr>
          <w:rFonts w:asciiTheme="majorHAnsi" w:eastAsia="MS Mincho" w:hAnsiTheme="majorHAnsi"/>
          <w:sz w:val="20"/>
          <w:szCs w:val="20"/>
        </w:rPr>
      </w:pPr>
    </w:p>
    <w:p w14:paraId="27E6A72F" w14:textId="107A37B6" w:rsidR="00765701" w:rsidRPr="006D4D67" w:rsidRDefault="00765701" w:rsidP="0076570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As reported by the State on September 29, 2006, CALDH's request on the collective memory measure included the next of kin of the victims' proposal that it reflected “both the interests and passions of the victims, as well as the unity and solidarity with</w:t>
      </w:r>
      <w:r w:rsidR="00512D9D" w:rsidRPr="006D4D67">
        <w:rPr>
          <w:rFonts w:asciiTheme="majorHAnsi" w:eastAsia="MS Mincho" w:hAnsiTheme="majorHAnsi"/>
          <w:sz w:val="20"/>
          <w:szCs w:val="20"/>
        </w:rPr>
        <w:t xml:space="preserve"> which they lived their lives”. A</w:t>
      </w:r>
      <w:r w:rsidRPr="006D4D67">
        <w:rPr>
          <w:rFonts w:asciiTheme="majorHAnsi" w:eastAsia="MS Mincho" w:hAnsiTheme="majorHAnsi"/>
          <w:sz w:val="20"/>
          <w:szCs w:val="20"/>
        </w:rPr>
        <w:t xml:space="preserve">dding that the petitioners had pointed out to the </w:t>
      </w:r>
      <w:r w:rsidR="00512D9D" w:rsidRPr="006D4D67">
        <w:rPr>
          <w:rFonts w:asciiTheme="majorHAnsi" w:eastAsia="MS Mincho" w:hAnsiTheme="majorHAnsi"/>
          <w:sz w:val="20"/>
          <w:szCs w:val="20"/>
        </w:rPr>
        <w:t>State</w:t>
      </w:r>
      <w:r w:rsidRPr="006D4D67">
        <w:rPr>
          <w:rFonts w:asciiTheme="majorHAnsi" w:eastAsia="MS Mincho" w:hAnsiTheme="majorHAnsi"/>
          <w:sz w:val="20"/>
          <w:szCs w:val="20"/>
        </w:rPr>
        <w:t xml:space="preserve"> “this proposal is for the creation of a </w:t>
      </w:r>
      <w:r w:rsidR="00512D9D" w:rsidRPr="006D4D67">
        <w:rPr>
          <w:rFonts w:asciiTheme="majorHAnsi" w:eastAsia="MS Mincho" w:hAnsiTheme="majorHAnsi"/>
          <w:sz w:val="20"/>
          <w:szCs w:val="20"/>
        </w:rPr>
        <w:t>square</w:t>
      </w:r>
      <w:r w:rsidRPr="006D4D67">
        <w:rPr>
          <w:rFonts w:asciiTheme="majorHAnsi" w:eastAsia="MS Mincho" w:hAnsiTheme="majorHAnsi"/>
          <w:sz w:val="20"/>
          <w:szCs w:val="20"/>
        </w:rPr>
        <w:t xml:space="preserve"> in the capital that can serve as a space to remember and honor the memory of the students. The architectural and symbolic elements will contribute to a calm atmosphere, which will encourage the thought and reflection of visitors, and provide a space to honor and remember the deceased, which will have significance especially for the families of the disappeared.”</w:t>
      </w:r>
    </w:p>
    <w:p w14:paraId="557455C0" w14:textId="77777777" w:rsidR="00765701" w:rsidRPr="006D4D67" w:rsidRDefault="00765701" w:rsidP="00765701">
      <w:pPr>
        <w:rPr>
          <w:rFonts w:asciiTheme="majorHAnsi" w:eastAsia="MS Mincho" w:hAnsiTheme="majorHAnsi"/>
          <w:sz w:val="20"/>
          <w:szCs w:val="20"/>
        </w:rPr>
      </w:pPr>
    </w:p>
    <w:p w14:paraId="0CB8ED13" w14:textId="74F3B0F2" w:rsidR="00765701" w:rsidRPr="006D4D67" w:rsidRDefault="00765701" w:rsidP="0076570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According to the State, the architectural elements requested by the petitioner included:</w:t>
      </w:r>
    </w:p>
    <w:p w14:paraId="511644C5" w14:textId="77777777" w:rsidR="00765701" w:rsidRPr="006D4D67" w:rsidRDefault="00765701" w:rsidP="00765701">
      <w:pPr>
        <w:rPr>
          <w:rFonts w:asciiTheme="majorHAnsi" w:eastAsia="MS Mincho" w:hAnsiTheme="majorHAnsi"/>
          <w:sz w:val="20"/>
          <w:szCs w:val="20"/>
        </w:rPr>
      </w:pPr>
    </w:p>
    <w:p w14:paraId="185A4383" w14:textId="77777777" w:rsidR="00765701" w:rsidRPr="006D4D67" w:rsidRDefault="00765701" w:rsidP="007657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rPr>
      </w:pPr>
      <w:r w:rsidRPr="006D4D67">
        <w:rPr>
          <w:rFonts w:asciiTheme="majorHAnsi" w:eastAsia="MS Mincho" w:hAnsiTheme="majorHAnsi"/>
          <w:sz w:val="20"/>
          <w:szCs w:val="20"/>
        </w:rPr>
        <w:t>Central fountain: flowing water, symbolizing eternal life.</w:t>
      </w:r>
    </w:p>
    <w:p w14:paraId="59DCB056" w14:textId="77777777" w:rsidR="00765701" w:rsidRPr="006D4D67" w:rsidRDefault="00765701" w:rsidP="0076570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jc w:val="both"/>
        <w:rPr>
          <w:rFonts w:asciiTheme="majorHAnsi" w:eastAsia="MS Mincho" w:hAnsiTheme="majorHAnsi"/>
          <w:sz w:val="20"/>
          <w:szCs w:val="20"/>
        </w:rPr>
      </w:pPr>
    </w:p>
    <w:p w14:paraId="0265B27B" w14:textId="77777777" w:rsidR="00765701" w:rsidRPr="006D4D67" w:rsidRDefault="00765701" w:rsidP="007657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rPr>
      </w:pPr>
      <w:r w:rsidRPr="006D4D67">
        <w:rPr>
          <w:rFonts w:asciiTheme="majorHAnsi" w:eastAsia="MS Mincho" w:hAnsiTheme="majorHAnsi"/>
          <w:sz w:val="20"/>
          <w:szCs w:val="20"/>
        </w:rPr>
        <w:t>A stone circle around the fountain with the names of the victims engraved, symbolizing their unity, friendship, and solidarity.</w:t>
      </w:r>
    </w:p>
    <w:p w14:paraId="127CC6FE" w14:textId="77777777" w:rsidR="00765701" w:rsidRPr="006D4D67" w:rsidRDefault="00765701" w:rsidP="0076570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jc w:val="both"/>
        <w:rPr>
          <w:rFonts w:asciiTheme="majorHAnsi" w:eastAsia="MS Mincho" w:hAnsiTheme="majorHAnsi"/>
          <w:sz w:val="20"/>
          <w:szCs w:val="20"/>
        </w:rPr>
      </w:pPr>
    </w:p>
    <w:p w14:paraId="57EABB7E" w14:textId="77777777" w:rsidR="00765701" w:rsidRPr="006D4D67" w:rsidRDefault="00765701" w:rsidP="007657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rPr>
      </w:pPr>
      <w:r w:rsidRPr="006D4D67">
        <w:rPr>
          <w:rFonts w:asciiTheme="majorHAnsi" w:eastAsia="MS Mincho" w:hAnsiTheme="majorHAnsi"/>
          <w:sz w:val="20"/>
          <w:szCs w:val="20"/>
        </w:rPr>
        <w:t xml:space="preserve">Plaque with details of the events and mounted in an appropriate place in the square. </w:t>
      </w:r>
    </w:p>
    <w:p w14:paraId="6327AA9C" w14:textId="77777777" w:rsidR="00765701" w:rsidRPr="006D4D67" w:rsidRDefault="00765701" w:rsidP="00765701">
      <w:pPr>
        <w:rPr>
          <w:rFonts w:asciiTheme="majorHAnsi" w:eastAsia="MS Mincho" w:hAnsiTheme="majorHAnsi"/>
          <w:sz w:val="20"/>
          <w:szCs w:val="20"/>
        </w:rPr>
      </w:pPr>
    </w:p>
    <w:p w14:paraId="03C91AB6" w14:textId="77777777" w:rsidR="00765701" w:rsidRPr="006D4D67" w:rsidRDefault="00765701" w:rsidP="007657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rPr>
      </w:pPr>
      <w:r w:rsidRPr="006D4D67">
        <w:rPr>
          <w:rFonts w:asciiTheme="majorHAnsi" w:eastAsia="MS Mincho" w:hAnsiTheme="majorHAnsi"/>
          <w:sz w:val="20"/>
          <w:szCs w:val="20"/>
        </w:rPr>
        <w:t>For the historical memory and honor of the victims: stone benches in circular formation around the fountain to sit and to provide spaces for visitors to remember, think, and reflect.</w:t>
      </w:r>
    </w:p>
    <w:p w14:paraId="55126B24" w14:textId="77777777" w:rsidR="00765701" w:rsidRPr="006D4D67" w:rsidRDefault="00765701" w:rsidP="00765701">
      <w:pPr>
        <w:rPr>
          <w:rFonts w:asciiTheme="majorHAnsi" w:eastAsia="MS Mincho" w:hAnsiTheme="majorHAnsi"/>
          <w:sz w:val="20"/>
          <w:szCs w:val="20"/>
        </w:rPr>
      </w:pPr>
    </w:p>
    <w:p w14:paraId="3EA538AB" w14:textId="77777777" w:rsidR="00765701" w:rsidRPr="006D4D67" w:rsidRDefault="00765701" w:rsidP="007657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rPr>
      </w:pPr>
      <w:r w:rsidRPr="006D4D67">
        <w:rPr>
          <w:rFonts w:asciiTheme="majorHAnsi" w:eastAsia="MS Mincho" w:hAnsiTheme="majorHAnsi"/>
          <w:sz w:val="20"/>
          <w:szCs w:val="20"/>
        </w:rPr>
        <w:t>Eight trees (</w:t>
      </w:r>
      <w:proofErr w:type="spellStart"/>
      <w:r w:rsidRPr="006D4D67">
        <w:rPr>
          <w:rFonts w:asciiTheme="majorHAnsi" w:eastAsia="MS Mincho" w:hAnsiTheme="majorHAnsi"/>
          <w:i/>
          <w:iCs/>
          <w:sz w:val="20"/>
          <w:szCs w:val="20"/>
        </w:rPr>
        <w:t>Picus</w:t>
      </w:r>
      <w:proofErr w:type="spellEnd"/>
      <w:r w:rsidRPr="006D4D67">
        <w:rPr>
          <w:rFonts w:asciiTheme="majorHAnsi" w:eastAsia="MS Mincho" w:hAnsiTheme="majorHAnsi"/>
          <w:sz w:val="20"/>
          <w:szCs w:val="20"/>
        </w:rPr>
        <w:t>) planted in a garden around the plaza in a circular formation, representing each of the deceased students.</w:t>
      </w:r>
    </w:p>
    <w:p w14:paraId="637BC3DF" w14:textId="77777777" w:rsidR="00765701" w:rsidRPr="006D4D67" w:rsidRDefault="00765701" w:rsidP="0076570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jc w:val="both"/>
        <w:rPr>
          <w:rFonts w:asciiTheme="majorHAnsi" w:eastAsia="MS Mincho" w:hAnsiTheme="majorHAnsi"/>
          <w:sz w:val="20"/>
          <w:szCs w:val="20"/>
        </w:rPr>
      </w:pPr>
    </w:p>
    <w:p w14:paraId="1E16345B" w14:textId="77777777" w:rsidR="00765701" w:rsidRPr="006D4D67" w:rsidRDefault="00765701" w:rsidP="007657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rPr>
      </w:pPr>
      <w:r w:rsidRPr="006D4D67">
        <w:rPr>
          <w:rFonts w:asciiTheme="majorHAnsi" w:eastAsia="MS Mincho" w:hAnsiTheme="majorHAnsi"/>
          <w:sz w:val="20"/>
          <w:szCs w:val="20"/>
        </w:rPr>
        <w:t>A small plaque with the name, date of birth and date of death of each victim would be placed at the foot of each tree.</w:t>
      </w:r>
    </w:p>
    <w:p w14:paraId="5C41BDCD" w14:textId="77777777" w:rsidR="006A180E" w:rsidRPr="006D4D67" w:rsidRDefault="006A180E" w:rsidP="008C0CE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4176C844" w14:textId="2E94ED8F" w:rsidR="00BA1A42" w:rsidRPr="006D4D67" w:rsidRDefault="00BA1A42" w:rsidP="00BA1A4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 xml:space="preserve">In </w:t>
      </w:r>
      <w:bookmarkStart w:id="3" w:name="_Hlk36034228"/>
      <w:r w:rsidRPr="006D4D67">
        <w:rPr>
          <w:rFonts w:asciiTheme="majorHAnsi" w:eastAsia="MS Mincho" w:hAnsiTheme="majorHAnsi"/>
          <w:sz w:val="20"/>
          <w:szCs w:val="20"/>
        </w:rPr>
        <w:t xml:space="preserve">the same communication of September 29, 2006, the State reported on the opening ceremony of the </w:t>
      </w:r>
      <w:r w:rsidR="004557F7" w:rsidRPr="006D4D67">
        <w:rPr>
          <w:rFonts w:asciiTheme="majorHAnsi" w:eastAsia="MS Mincho" w:hAnsiTheme="majorHAnsi"/>
          <w:sz w:val="20"/>
          <w:szCs w:val="20"/>
        </w:rPr>
        <w:t>square</w:t>
      </w:r>
      <w:r w:rsidRPr="006D4D67">
        <w:rPr>
          <w:rFonts w:asciiTheme="majorHAnsi" w:eastAsia="MS Mincho" w:hAnsiTheme="majorHAnsi"/>
          <w:sz w:val="20"/>
          <w:szCs w:val="20"/>
        </w:rPr>
        <w:t xml:space="preserve"> and honoring of the memory of the </w:t>
      </w:r>
      <w:r w:rsidR="006A180E" w:rsidRPr="006D4D67">
        <w:rPr>
          <w:rFonts w:asciiTheme="majorHAnsi" w:eastAsia="MS Mincho" w:hAnsiTheme="majorHAnsi"/>
          <w:sz w:val="20"/>
          <w:szCs w:val="20"/>
        </w:rPr>
        <w:t xml:space="preserve">10 </w:t>
      </w:r>
      <w:r w:rsidRPr="006D4D67">
        <w:rPr>
          <w:rFonts w:asciiTheme="majorHAnsi" w:eastAsia="MS Mincho" w:hAnsiTheme="majorHAnsi"/>
          <w:sz w:val="20"/>
          <w:szCs w:val="20"/>
        </w:rPr>
        <w:t>students</w:t>
      </w:r>
      <w:r w:rsidR="006A180E" w:rsidRPr="006D4D67">
        <w:rPr>
          <w:rFonts w:asciiTheme="majorHAnsi" w:eastAsia="MS Mincho" w:hAnsiTheme="majorHAnsi"/>
          <w:sz w:val="20"/>
          <w:szCs w:val="20"/>
        </w:rPr>
        <w:t xml:space="preserve"> (of cases 10.441 A and B) </w:t>
      </w:r>
      <w:r w:rsidRPr="006D4D67">
        <w:rPr>
          <w:rFonts w:asciiTheme="majorHAnsi" w:eastAsia="MS Mincho" w:hAnsiTheme="majorHAnsi"/>
          <w:sz w:val="20"/>
          <w:szCs w:val="20"/>
        </w:rPr>
        <w:t>on July 14, 2006. In this regard, it should be noted that in said act, Commissioner Víctor Abramovich participated, in his capacity as Rapporteur of the IACHR for Guatemala; as well as the President of COPREDEH, the Rector of the University of San Carlos, the relatives and friends of the students, and the media. The State provided a photographic record with details of the</w:t>
      </w:r>
      <w:r w:rsidR="004557F7" w:rsidRPr="006D4D67">
        <w:rPr>
          <w:rFonts w:asciiTheme="majorHAnsi" w:eastAsia="MS Mincho" w:hAnsiTheme="majorHAnsi"/>
          <w:sz w:val="20"/>
          <w:szCs w:val="20"/>
        </w:rPr>
        <w:t xml:space="preserve"> square</w:t>
      </w:r>
      <w:r w:rsidRPr="006D4D67">
        <w:rPr>
          <w:rFonts w:asciiTheme="majorHAnsi" w:eastAsia="MS Mincho" w:hAnsiTheme="majorHAnsi"/>
          <w:sz w:val="20"/>
          <w:szCs w:val="20"/>
        </w:rPr>
        <w:t xml:space="preserve"> and the plaques installed. Said information was forwarded to the petitioners, who indicated their satisfaction with compliance with the measure to honor the memory of the victims on March 17, 201</w:t>
      </w:r>
      <w:bookmarkEnd w:id="3"/>
      <w:r w:rsidR="006A180E" w:rsidRPr="006D4D67">
        <w:rPr>
          <w:rFonts w:asciiTheme="majorHAnsi" w:eastAsia="MS Mincho" w:hAnsiTheme="majorHAnsi"/>
          <w:sz w:val="20"/>
          <w:szCs w:val="20"/>
        </w:rPr>
        <w:t>,</w:t>
      </w:r>
      <w:r w:rsidR="006A180E" w:rsidRPr="006D4D67">
        <w:t xml:space="preserve"> </w:t>
      </w:r>
      <w:r w:rsidR="006A180E" w:rsidRPr="006D4D67">
        <w:rPr>
          <w:rFonts w:asciiTheme="majorHAnsi" w:eastAsia="MS Mincho" w:hAnsiTheme="majorHAnsi"/>
          <w:sz w:val="20"/>
          <w:szCs w:val="20"/>
        </w:rPr>
        <w:t xml:space="preserve">in what refers to the inauguration of the </w:t>
      </w:r>
      <w:r w:rsidR="00F70B1A" w:rsidRPr="006D4D67">
        <w:rPr>
          <w:rFonts w:asciiTheme="majorHAnsi" w:eastAsia="MS Mincho" w:hAnsiTheme="majorHAnsi"/>
          <w:sz w:val="20"/>
          <w:szCs w:val="20"/>
        </w:rPr>
        <w:t>square</w:t>
      </w:r>
      <w:r w:rsidR="006A180E" w:rsidRPr="006D4D67">
        <w:rPr>
          <w:rFonts w:asciiTheme="majorHAnsi" w:eastAsia="MS Mincho" w:hAnsiTheme="majorHAnsi"/>
          <w:sz w:val="20"/>
          <w:szCs w:val="20"/>
        </w:rPr>
        <w:t>, indicating that the wishes of the petitioners and relatives of the victims had been fulfilled with the realization of this event.</w:t>
      </w:r>
    </w:p>
    <w:p w14:paraId="65C993B0" w14:textId="77777777" w:rsidR="00D30EEC" w:rsidRPr="006D4D67" w:rsidRDefault="00D30EEC" w:rsidP="00D30EEC">
      <w:pPr>
        <w:rPr>
          <w:rFonts w:asciiTheme="majorHAnsi" w:eastAsia="MS Mincho" w:hAnsiTheme="majorHAnsi"/>
          <w:sz w:val="20"/>
          <w:szCs w:val="20"/>
        </w:rPr>
      </w:pPr>
    </w:p>
    <w:p w14:paraId="6A1C9694" w14:textId="3BECADCA" w:rsidR="00D30EEC" w:rsidRPr="006D4D67" w:rsidRDefault="00D30EEC" w:rsidP="008C0CE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Subsequently, in briefs of January 20, 2012 and June 28, 2013, the State reported that on August 18, 2011, another individualized public act of unveiling of the plaque of Carlos Humberto Cabrera Rivera was carried out, an event that was held in the auditorium of the Faculty of Humanities of the Central Campus of the University of San Carlos of Guatemala.</w:t>
      </w:r>
    </w:p>
    <w:p w14:paraId="0C32F355" w14:textId="77777777" w:rsidR="008C0CEC" w:rsidRPr="006D4D67" w:rsidRDefault="008C0CEC" w:rsidP="008C0CEC">
      <w:pPr>
        <w:pStyle w:val="ListParagraph"/>
        <w:rPr>
          <w:rFonts w:asciiTheme="majorHAnsi" w:eastAsia="MS Mincho" w:hAnsiTheme="majorHAnsi"/>
          <w:sz w:val="20"/>
          <w:szCs w:val="20"/>
        </w:rPr>
      </w:pPr>
    </w:p>
    <w:p w14:paraId="3F58A9DD" w14:textId="477969B7" w:rsidR="008F2AB7" w:rsidRPr="006D4D67" w:rsidRDefault="008F2AB7" w:rsidP="008F2AB7">
      <w:pPr>
        <w:pStyle w:val="ListParagraph"/>
        <w:numPr>
          <w:ilvl w:val="0"/>
          <w:numId w:val="56"/>
        </w:numPr>
        <w:ind w:left="0" w:firstLine="720"/>
        <w:jc w:val="both"/>
        <w:rPr>
          <w:rFonts w:asciiTheme="majorHAnsi" w:eastAsia="MS Mincho" w:hAnsiTheme="majorHAnsi"/>
          <w:sz w:val="20"/>
          <w:szCs w:val="20"/>
        </w:rPr>
      </w:pPr>
      <w:r w:rsidRPr="006D4D67">
        <w:rPr>
          <w:rFonts w:asciiTheme="majorHAnsi" w:eastAsia="MS Mincho" w:hAnsiTheme="majorHAnsi"/>
          <w:sz w:val="20"/>
          <w:szCs w:val="20"/>
        </w:rPr>
        <w:t>Said information was transferred to petitioners, who did not present any observations on that occasion. Subsequently, on June 24, 2020, the petitioners indicated their compliance with this part of the agreement.</w:t>
      </w:r>
    </w:p>
    <w:p w14:paraId="17D96793" w14:textId="26B8DB68" w:rsidR="008F2AB7" w:rsidRPr="006D4D67" w:rsidRDefault="008F2AB7" w:rsidP="008F2AB7">
      <w:pPr>
        <w:jc w:val="both"/>
        <w:rPr>
          <w:rFonts w:asciiTheme="majorHAnsi" w:eastAsia="MS Mincho" w:hAnsiTheme="majorHAnsi"/>
          <w:sz w:val="20"/>
          <w:szCs w:val="20"/>
        </w:rPr>
      </w:pPr>
    </w:p>
    <w:p w14:paraId="6DA4C514" w14:textId="02CAF654" w:rsidR="00BA5CE3" w:rsidRPr="006D4D67" w:rsidRDefault="00BA5CE3" w:rsidP="00BA5CE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Finally, the Commission learned that in 2019 the Exemplary Student Plaza in the USAC was revitalized in memory of the victims of the case, which now has gardens, lighting, benches, ambient sound, a historical mural, and a commemorative plaque with the names of the martyrs</w:t>
      </w:r>
      <w:r w:rsidRPr="006D4D67">
        <w:rPr>
          <w:rStyle w:val="FootnoteReference"/>
          <w:rFonts w:asciiTheme="majorHAnsi" w:eastAsia="MS Mincho" w:hAnsiTheme="majorHAnsi"/>
          <w:sz w:val="20"/>
          <w:szCs w:val="20"/>
        </w:rPr>
        <w:footnoteReference w:id="11"/>
      </w:r>
      <w:r w:rsidRPr="006D4D67">
        <w:rPr>
          <w:rFonts w:asciiTheme="majorHAnsi" w:eastAsia="MS Mincho" w:hAnsiTheme="majorHAnsi"/>
          <w:sz w:val="20"/>
          <w:szCs w:val="20"/>
        </w:rPr>
        <w:t>. Therefore, taking into consideration the aforementioned elements of information, the Commission considers that the fifth clause</w:t>
      </w:r>
      <w:r w:rsidR="0063798A" w:rsidRPr="006D4D67">
        <w:rPr>
          <w:rFonts w:asciiTheme="majorHAnsi" w:eastAsia="MS Mincho" w:hAnsiTheme="majorHAnsi"/>
          <w:sz w:val="20"/>
          <w:szCs w:val="20"/>
        </w:rPr>
        <w:t xml:space="preserve"> </w:t>
      </w:r>
      <w:r w:rsidRPr="006D4D67">
        <w:rPr>
          <w:rFonts w:asciiTheme="majorHAnsi" w:eastAsia="MS Mincho" w:hAnsiTheme="majorHAnsi"/>
          <w:sz w:val="20"/>
          <w:szCs w:val="20"/>
        </w:rPr>
        <w:t>(V) of the</w:t>
      </w:r>
      <w:r w:rsidR="0063798A" w:rsidRPr="006D4D67">
        <w:rPr>
          <w:rFonts w:asciiTheme="majorHAnsi" w:eastAsia="MS Mincho" w:hAnsiTheme="majorHAnsi"/>
          <w:sz w:val="20"/>
          <w:szCs w:val="20"/>
        </w:rPr>
        <w:t xml:space="preserve"> friendly settlement agreement is</w:t>
      </w:r>
      <w:r w:rsidRPr="006D4D67">
        <w:rPr>
          <w:rFonts w:asciiTheme="majorHAnsi" w:eastAsia="MS Mincho" w:hAnsiTheme="majorHAnsi"/>
          <w:sz w:val="20"/>
          <w:szCs w:val="20"/>
        </w:rPr>
        <w:t xml:space="preserve"> fully complied with and </w:t>
      </w:r>
      <w:r w:rsidR="0063798A" w:rsidRPr="006D4D67">
        <w:rPr>
          <w:rFonts w:asciiTheme="majorHAnsi" w:eastAsia="MS Mincho" w:hAnsiTheme="majorHAnsi"/>
          <w:sz w:val="20"/>
          <w:szCs w:val="20"/>
        </w:rPr>
        <w:t xml:space="preserve">so it </w:t>
      </w:r>
      <w:r w:rsidRPr="006D4D67">
        <w:rPr>
          <w:rFonts w:asciiTheme="majorHAnsi" w:eastAsia="MS Mincho" w:hAnsiTheme="majorHAnsi"/>
          <w:sz w:val="20"/>
          <w:szCs w:val="20"/>
        </w:rPr>
        <w:t>declares it.</w:t>
      </w:r>
    </w:p>
    <w:p w14:paraId="6C7B3429" w14:textId="77777777" w:rsidR="0077419D" w:rsidRPr="006D4D67" w:rsidRDefault="0077419D" w:rsidP="007741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191BF668" w14:textId="0054A1D2" w:rsidR="002A0CC0" w:rsidRPr="006D4D67" w:rsidRDefault="002A0CC0" w:rsidP="002A0C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In relation to the sixth clause (VI), on the investigation, prosecution, and punishment of those responsible, on July 5, 2013, the State reported on the procedures carried out to obtain testimonies, death certificates, and autopsy reports; the exhumation of the corpse in one of the cases; taking DNA samples; obtaining information on vehicles possibly involved in the events and obtaining the police roster operating at the time of the events; and reported that it had not been possible to identify those responsible. The petitioner indicated in its observations of September 20, 2016, that the State ha</w:t>
      </w:r>
      <w:r w:rsidR="0063798A" w:rsidRPr="006D4D67">
        <w:rPr>
          <w:rFonts w:asciiTheme="majorHAnsi" w:eastAsia="MS Mincho" w:hAnsiTheme="majorHAnsi"/>
          <w:sz w:val="20"/>
          <w:szCs w:val="20"/>
        </w:rPr>
        <w:t>d</w:t>
      </w:r>
      <w:r w:rsidRPr="006D4D67">
        <w:rPr>
          <w:rFonts w:asciiTheme="majorHAnsi" w:eastAsia="MS Mincho" w:hAnsiTheme="majorHAnsi"/>
          <w:sz w:val="20"/>
          <w:szCs w:val="20"/>
        </w:rPr>
        <w:t xml:space="preserve"> not presented progress in t</w:t>
      </w:r>
      <w:r w:rsidR="0063798A" w:rsidRPr="006D4D67">
        <w:rPr>
          <w:rFonts w:asciiTheme="majorHAnsi" w:eastAsia="MS Mincho" w:hAnsiTheme="majorHAnsi"/>
          <w:sz w:val="20"/>
          <w:szCs w:val="20"/>
        </w:rPr>
        <w:t>he investigation and that it had</w:t>
      </w:r>
      <w:r w:rsidRPr="006D4D67">
        <w:rPr>
          <w:rFonts w:asciiTheme="majorHAnsi" w:eastAsia="MS Mincho" w:hAnsiTheme="majorHAnsi"/>
          <w:sz w:val="20"/>
          <w:szCs w:val="20"/>
        </w:rPr>
        <w:t xml:space="preserve"> not been possible to identify those responsible for these events and requested that the State send a detailed and updated report that reflects the concrete progress and significant results of the investigation on the events, as well as on the identification, judicial prosecution, and punishment of those responsible for the victims' human rights violations.</w:t>
      </w:r>
    </w:p>
    <w:p w14:paraId="1E060C89" w14:textId="77777777" w:rsidR="0077419D" w:rsidRPr="006D4D67" w:rsidRDefault="0077419D" w:rsidP="0077419D">
      <w:pPr>
        <w:rPr>
          <w:rFonts w:asciiTheme="majorHAnsi" w:eastAsia="MS Mincho" w:hAnsiTheme="majorHAnsi"/>
          <w:sz w:val="20"/>
          <w:szCs w:val="20"/>
        </w:rPr>
      </w:pPr>
    </w:p>
    <w:p w14:paraId="7CCC1E0E" w14:textId="77777777" w:rsidR="00D8559E" w:rsidRPr="006D4D67" w:rsidRDefault="0077419D" w:rsidP="00D855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On April 10, 2017, the State reported on the current situation of the investigation and the actions aimed at determining the historical truth of the events denounced, and which include: a) requests addressed to the Ministry of National Defense, to determine the participation of state agents in the commission of the facts investigated; b) requests to different institutions in order to confirm the information provided by the victims' families and the location of the place where the events occurred; c) Meetings were held with the participation of the plaintiff, sponsoring lawyer, experts, Military Advisor, and personnel of the Prosecutor’s Office, in order to conclude with the terms of reference of two expert opinions to be carried out in this case.</w:t>
      </w:r>
    </w:p>
    <w:p w14:paraId="3DA9EAE9" w14:textId="77777777" w:rsidR="00D8559E" w:rsidRPr="006D4D67" w:rsidRDefault="00D8559E" w:rsidP="00D8559E">
      <w:pPr>
        <w:pStyle w:val="ListParagraph"/>
        <w:rPr>
          <w:rFonts w:asciiTheme="majorHAnsi" w:eastAsia="MS Mincho" w:hAnsiTheme="majorHAnsi"/>
          <w:sz w:val="20"/>
          <w:szCs w:val="20"/>
        </w:rPr>
      </w:pPr>
    </w:p>
    <w:p w14:paraId="41BFC14F" w14:textId="6374396E" w:rsidR="00BC5961" w:rsidRPr="006D4D67" w:rsidRDefault="00EA76D4" w:rsidP="00D855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For its part, on September 20, 2017, the petitioner indicated that it had no observations regarding the current situation of the investigation, since, as indicated by the State, the Prosecutor’s Office ha</w:t>
      </w:r>
      <w:r w:rsidR="0063798A" w:rsidRPr="006D4D67">
        <w:rPr>
          <w:rFonts w:asciiTheme="majorHAnsi" w:eastAsia="MS Mincho" w:hAnsiTheme="majorHAnsi"/>
          <w:sz w:val="20"/>
          <w:szCs w:val="20"/>
        </w:rPr>
        <w:t>d indeed carried out and was</w:t>
      </w:r>
      <w:r w:rsidRPr="006D4D67">
        <w:rPr>
          <w:rFonts w:asciiTheme="majorHAnsi" w:eastAsia="MS Mincho" w:hAnsiTheme="majorHAnsi"/>
          <w:sz w:val="20"/>
          <w:szCs w:val="20"/>
        </w:rPr>
        <w:t xml:space="preserve"> considering</w:t>
      </w:r>
      <w:r w:rsidR="0063798A" w:rsidRPr="006D4D67">
        <w:rPr>
          <w:rFonts w:asciiTheme="majorHAnsi" w:eastAsia="MS Mincho" w:hAnsiTheme="majorHAnsi"/>
          <w:sz w:val="20"/>
          <w:szCs w:val="20"/>
        </w:rPr>
        <w:t xml:space="preserve"> to</w:t>
      </w:r>
      <w:r w:rsidRPr="006D4D67">
        <w:rPr>
          <w:rFonts w:asciiTheme="majorHAnsi" w:eastAsia="MS Mincho" w:hAnsiTheme="majorHAnsi"/>
          <w:sz w:val="20"/>
          <w:szCs w:val="20"/>
        </w:rPr>
        <w:t xml:space="preserve"> carry out the indicated procedures, for which they consider</w:t>
      </w:r>
      <w:r w:rsidR="0063798A" w:rsidRPr="006D4D67">
        <w:rPr>
          <w:rFonts w:asciiTheme="majorHAnsi" w:eastAsia="MS Mincho" w:hAnsiTheme="majorHAnsi"/>
          <w:sz w:val="20"/>
          <w:szCs w:val="20"/>
        </w:rPr>
        <w:t>ed that there had</w:t>
      </w:r>
      <w:r w:rsidRPr="006D4D67">
        <w:rPr>
          <w:rFonts w:asciiTheme="majorHAnsi" w:eastAsia="MS Mincho" w:hAnsiTheme="majorHAnsi"/>
          <w:sz w:val="20"/>
          <w:szCs w:val="20"/>
        </w:rPr>
        <w:t xml:space="preserve"> been a will to move forward on the investigation. </w:t>
      </w:r>
      <w:r w:rsidR="00D8559E" w:rsidRPr="006D4D67">
        <w:rPr>
          <w:rFonts w:asciiTheme="majorHAnsi" w:eastAsia="MS Mincho" w:hAnsiTheme="majorHAnsi"/>
          <w:sz w:val="20"/>
          <w:szCs w:val="20"/>
        </w:rPr>
        <w:t xml:space="preserve">Subsequently, on June 24, 2020, the petitioner indicated that the State continues to fail to comply with this point and requested the Commission to follow up on the matter. </w:t>
      </w:r>
      <w:r w:rsidRPr="006D4D67">
        <w:rPr>
          <w:rFonts w:asciiTheme="majorHAnsi" w:eastAsia="MS Mincho" w:hAnsiTheme="majorHAnsi"/>
          <w:sz w:val="20"/>
          <w:szCs w:val="20"/>
        </w:rPr>
        <w:t xml:space="preserve">Taking into consideration the information provided by the parties, the Commission considers </w:t>
      </w:r>
      <w:r w:rsidRPr="006D4D67">
        <w:rPr>
          <w:rFonts w:asciiTheme="majorHAnsi" w:eastAsia="MS Mincho" w:hAnsiTheme="majorHAnsi"/>
          <w:sz w:val="20"/>
          <w:szCs w:val="20"/>
        </w:rPr>
        <w:lastRenderedPageBreak/>
        <w:t xml:space="preserve">that this part of the FSA </w:t>
      </w:r>
      <w:r w:rsidR="00BC5961" w:rsidRPr="006D4D67">
        <w:rPr>
          <w:rFonts w:asciiTheme="majorHAnsi" w:eastAsia="MS Mincho" w:hAnsiTheme="majorHAnsi"/>
          <w:sz w:val="20"/>
          <w:szCs w:val="20"/>
        </w:rPr>
        <w:t>is</w:t>
      </w:r>
      <w:r w:rsidRPr="006D4D67">
        <w:rPr>
          <w:rFonts w:asciiTheme="majorHAnsi" w:eastAsia="MS Mincho" w:hAnsiTheme="majorHAnsi"/>
          <w:sz w:val="20"/>
          <w:szCs w:val="20"/>
        </w:rPr>
        <w:t xml:space="preserve"> partially fulfilled, and urges the State to continue deploying the corresponding actions in the matter of investigation, prosecution, and sanction of those responsible.</w:t>
      </w:r>
    </w:p>
    <w:p w14:paraId="7467BA81" w14:textId="77777777" w:rsidR="00BC5961" w:rsidRPr="006D4D67" w:rsidRDefault="00BC5961" w:rsidP="00BC5961">
      <w:pPr>
        <w:pStyle w:val="ListParagraph"/>
        <w:rPr>
          <w:rFonts w:asciiTheme="majorHAnsi" w:eastAsia="MS Mincho" w:hAnsiTheme="majorHAnsi"/>
          <w:sz w:val="20"/>
          <w:szCs w:val="20"/>
        </w:rPr>
      </w:pPr>
    </w:p>
    <w:p w14:paraId="7B458E67" w14:textId="555286CC" w:rsidR="00D314BF" w:rsidRPr="006D4D67" w:rsidRDefault="00BC5961" w:rsidP="00140EA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 xml:space="preserve">Regarding the seventh clause (VII), referring to </w:t>
      </w:r>
      <w:r w:rsidR="00D06224" w:rsidRPr="006D4D67">
        <w:rPr>
          <w:rFonts w:asciiTheme="majorHAnsi" w:eastAsia="MS Mincho" w:hAnsiTheme="majorHAnsi"/>
          <w:sz w:val="20"/>
          <w:szCs w:val="20"/>
        </w:rPr>
        <w:t>economic compensation</w:t>
      </w:r>
      <w:r w:rsidRPr="006D4D67">
        <w:rPr>
          <w:rFonts w:asciiTheme="majorHAnsi" w:eastAsia="MS Mincho" w:hAnsiTheme="majorHAnsi"/>
          <w:sz w:val="20"/>
          <w:szCs w:val="20"/>
        </w:rPr>
        <w:t xml:space="preserve">, the State reported on January 5, 2010, on the signing of the agreements and </w:t>
      </w:r>
      <w:r w:rsidR="00D06224" w:rsidRPr="006D4D67">
        <w:rPr>
          <w:rFonts w:asciiTheme="majorHAnsi" w:eastAsia="MS Mincho" w:hAnsiTheme="majorHAnsi"/>
          <w:sz w:val="20"/>
          <w:szCs w:val="20"/>
        </w:rPr>
        <w:t>economic</w:t>
      </w:r>
      <w:r w:rsidRPr="006D4D67">
        <w:rPr>
          <w:rFonts w:asciiTheme="majorHAnsi" w:eastAsia="MS Mincho" w:hAnsiTheme="majorHAnsi"/>
          <w:sz w:val="20"/>
          <w:szCs w:val="20"/>
        </w:rPr>
        <w:t xml:space="preserve"> compensation with the victims' next of kin on May 10, 2007. In addition, the State clarified that due to insufficient funds in the Ministry of Public Finance, the parties had agreed to defer the payment of the obligation in two disbursements equivalent to 50% each. The State did not indicate the total amounts of compensation for the benefit of the relatives of </w:t>
      </w:r>
      <w:r w:rsidR="00BE6941" w:rsidRPr="006D4D67">
        <w:rPr>
          <w:rFonts w:asciiTheme="majorHAnsi" w:eastAsia="MS Mincho" w:hAnsiTheme="majorHAnsi"/>
          <w:sz w:val="20"/>
          <w:szCs w:val="20"/>
        </w:rPr>
        <w:t>the victim</w:t>
      </w:r>
      <w:r w:rsidRPr="006D4D67">
        <w:rPr>
          <w:rFonts w:asciiTheme="majorHAnsi" w:eastAsia="MS Mincho" w:hAnsiTheme="majorHAnsi"/>
          <w:sz w:val="20"/>
          <w:szCs w:val="20"/>
        </w:rPr>
        <w:t>, nor did it provide the payment vouchers</w:t>
      </w:r>
      <w:r w:rsidR="00BE6941" w:rsidRPr="006D4D67">
        <w:rPr>
          <w:rFonts w:asciiTheme="majorHAnsi" w:eastAsia="MS Mincho" w:hAnsiTheme="majorHAnsi"/>
          <w:sz w:val="20"/>
          <w:szCs w:val="20"/>
        </w:rPr>
        <w:t>, or the compensation agreement</w:t>
      </w:r>
      <w:r w:rsidRPr="006D4D67">
        <w:rPr>
          <w:rFonts w:asciiTheme="majorHAnsi" w:eastAsia="MS Mincho" w:hAnsiTheme="majorHAnsi"/>
          <w:sz w:val="20"/>
          <w:szCs w:val="20"/>
        </w:rPr>
        <w:t xml:space="preserve"> signed. </w:t>
      </w:r>
    </w:p>
    <w:p w14:paraId="5A0A3140" w14:textId="0FC2F7AB" w:rsidR="00140EAE" w:rsidRPr="006D4D67" w:rsidRDefault="00140EAE" w:rsidP="00140EA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67A34CBE" w14:textId="22E458CD" w:rsidR="00167DD4" w:rsidRPr="006D4D67" w:rsidRDefault="003E26BE" w:rsidP="00167D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 xml:space="preserve">On March 17, 2011, the petitioner confirmed the payment of the </w:t>
      </w:r>
      <w:r w:rsidR="00D06224" w:rsidRPr="006D4D67">
        <w:rPr>
          <w:rFonts w:asciiTheme="majorHAnsi" w:eastAsia="MS Mincho" w:hAnsiTheme="majorHAnsi"/>
          <w:sz w:val="20"/>
          <w:szCs w:val="20"/>
        </w:rPr>
        <w:t xml:space="preserve">economic compensation </w:t>
      </w:r>
      <w:r w:rsidRPr="006D4D67">
        <w:rPr>
          <w:rFonts w:asciiTheme="majorHAnsi" w:eastAsia="MS Mincho" w:hAnsiTheme="majorHAnsi"/>
          <w:sz w:val="20"/>
          <w:szCs w:val="20"/>
        </w:rPr>
        <w:t>using the meth</w:t>
      </w:r>
      <w:r w:rsidR="00314927" w:rsidRPr="006D4D67">
        <w:rPr>
          <w:rFonts w:asciiTheme="majorHAnsi" w:eastAsia="MS Mincho" w:hAnsiTheme="majorHAnsi"/>
          <w:sz w:val="20"/>
          <w:szCs w:val="20"/>
        </w:rPr>
        <w:t>odology indicated by the State, w</w:t>
      </w:r>
      <w:r w:rsidR="00D8559E" w:rsidRPr="006D4D67">
        <w:rPr>
          <w:rFonts w:asciiTheme="majorHAnsi" w:eastAsia="MS Mincho" w:hAnsiTheme="majorHAnsi"/>
          <w:sz w:val="20"/>
          <w:szCs w:val="20"/>
        </w:rPr>
        <w:t xml:space="preserve">hich was reiterated on June 24, 2020. </w:t>
      </w:r>
      <w:r w:rsidRPr="006D4D67">
        <w:rPr>
          <w:rFonts w:asciiTheme="majorHAnsi" w:eastAsia="MS Mincho" w:hAnsiTheme="majorHAnsi"/>
          <w:sz w:val="20"/>
          <w:szCs w:val="20"/>
        </w:rPr>
        <w:t>Taking into consideration the information provided by the parties, the Commission considers that clause seven (VII) of the friendly settlement agreement</w:t>
      </w:r>
      <w:r w:rsidR="00BE6941" w:rsidRPr="006D4D67">
        <w:rPr>
          <w:rFonts w:asciiTheme="majorHAnsi" w:eastAsia="MS Mincho" w:hAnsiTheme="majorHAnsi"/>
          <w:sz w:val="20"/>
          <w:szCs w:val="20"/>
        </w:rPr>
        <w:t xml:space="preserve"> is</w:t>
      </w:r>
      <w:r w:rsidRPr="006D4D67">
        <w:rPr>
          <w:rFonts w:asciiTheme="majorHAnsi" w:eastAsia="MS Mincho" w:hAnsiTheme="majorHAnsi"/>
          <w:sz w:val="20"/>
          <w:szCs w:val="20"/>
        </w:rPr>
        <w:t xml:space="preserve"> fully complied with and </w:t>
      </w:r>
      <w:r w:rsidR="00BE6941" w:rsidRPr="006D4D67">
        <w:rPr>
          <w:rFonts w:asciiTheme="majorHAnsi" w:eastAsia="MS Mincho" w:hAnsiTheme="majorHAnsi"/>
          <w:sz w:val="20"/>
          <w:szCs w:val="20"/>
        </w:rPr>
        <w:t xml:space="preserve">so it </w:t>
      </w:r>
      <w:r w:rsidRPr="006D4D67">
        <w:rPr>
          <w:rFonts w:asciiTheme="majorHAnsi" w:eastAsia="MS Mincho" w:hAnsiTheme="majorHAnsi"/>
          <w:sz w:val="20"/>
          <w:szCs w:val="20"/>
        </w:rPr>
        <w:t>declares it.</w:t>
      </w:r>
      <w:r w:rsidR="00D06224" w:rsidRPr="006D4D67">
        <w:rPr>
          <w:rFonts w:asciiTheme="majorHAnsi" w:eastAsia="MS Mincho" w:hAnsiTheme="majorHAnsi"/>
          <w:sz w:val="20"/>
          <w:szCs w:val="20"/>
        </w:rPr>
        <w:t xml:space="preserve"> </w:t>
      </w:r>
    </w:p>
    <w:p w14:paraId="4083C55E" w14:textId="77777777" w:rsidR="00167DD4" w:rsidRPr="006D4D67" w:rsidRDefault="00167DD4" w:rsidP="00167D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rPr>
      </w:pPr>
    </w:p>
    <w:p w14:paraId="02841F63" w14:textId="25592313" w:rsidR="001205EE" w:rsidRPr="006D4D67" w:rsidRDefault="00D30EEC" w:rsidP="00167D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 xml:space="preserve">In relation to </w:t>
      </w:r>
      <w:r w:rsidR="00253459" w:rsidRPr="006D4D67">
        <w:rPr>
          <w:rFonts w:asciiTheme="majorHAnsi" w:eastAsia="MS Mincho" w:hAnsiTheme="majorHAnsi"/>
          <w:sz w:val="20"/>
          <w:szCs w:val="20"/>
        </w:rPr>
        <w:t>eighth clause</w:t>
      </w:r>
      <w:r w:rsidRPr="006D4D67">
        <w:rPr>
          <w:rFonts w:asciiTheme="majorHAnsi" w:eastAsia="MS Mincho" w:hAnsiTheme="majorHAnsi"/>
          <w:sz w:val="20"/>
          <w:szCs w:val="20"/>
        </w:rPr>
        <w:t xml:space="preserve"> (VIII), referring to expenses incurred</w:t>
      </w:r>
      <w:r w:rsidR="00253459" w:rsidRPr="006D4D67">
        <w:rPr>
          <w:rFonts w:asciiTheme="majorHAnsi" w:eastAsia="MS Mincho" w:hAnsiTheme="majorHAnsi"/>
          <w:sz w:val="20"/>
          <w:szCs w:val="20"/>
        </w:rPr>
        <w:t xml:space="preserve"> in</w:t>
      </w:r>
      <w:r w:rsidRPr="006D4D67">
        <w:rPr>
          <w:rFonts w:asciiTheme="majorHAnsi" w:eastAsia="MS Mincho" w:hAnsiTheme="majorHAnsi"/>
          <w:sz w:val="20"/>
          <w:szCs w:val="20"/>
        </w:rPr>
        <w:t>, the parties have not reported any progress on this commitment. The Commission considers that it does not have sufficient information to determine compliance with this clause and therefore urges the parties to provide relevant information during the supervision stage of the agreement.</w:t>
      </w:r>
      <w:r w:rsidR="00167DD4" w:rsidRPr="006D4D67">
        <w:rPr>
          <w:rFonts w:asciiTheme="majorHAnsi" w:eastAsia="MS Mincho" w:hAnsiTheme="majorHAnsi"/>
          <w:sz w:val="20"/>
          <w:szCs w:val="20"/>
        </w:rPr>
        <w:t xml:space="preserve"> However, the petitioner party confirmed in general terms the compliance with the measures of the agreement, indicating that only the measure related to the search for justice would be pending. For this reason, the Commission considers that this part of the agreement is fully fulfilled and so it declares it.</w:t>
      </w:r>
    </w:p>
    <w:p w14:paraId="65D07077" w14:textId="77777777" w:rsidR="00D8559E" w:rsidRPr="006D4D67" w:rsidRDefault="00D8559E" w:rsidP="00D8559E">
      <w:pPr>
        <w:pStyle w:val="ListParagraph"/>
        <w:rPr>
          <w:rFonts w:asciiTheme="majorHAnsi" w:eastAsia="MS Mincho" w:hAnsiTheme="majorHAnsi"/>
          <w:sz w:val="20"/>
          <w:szCs w:val="20"/>
        </w:rPr>
      </w:pPr>
    </w:p>
    <w:p w14:paraId="0877655E" w14:textId="77777777" w:rsidR="00D8559E" w:rsidRPr="006D4D67" w:rsidRDefault="00D8559E" w:rsidP="00D855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 xml:space="preserve">Regarding the will of the parties in the agreement or in a subsequent written communication, on June 24, 2020, the petitioner party indicated its compliance with the approval of the agreement, requesting the Commission to maintain the follow up of the measure of justice until its full compliance. </w:t>
      </w:r>
    </w:p>
    <w:p w14:paraId="67787C58" w14:textId="77777777" w:rsidR="00D8559E" w:rsidRPr="006D4D67" w:rsidRDefault="00D8559E" w:rsidP="00D8559E">
      <w:pPr>
        <w:pStyle w:val="ListParagraph"/>
        <w:rPr>
          <w:rFonts w:asciiTheme="majorHAnsi" w:eastAsia="MS Mincho" w:hAnsiTheme="majorHAnsi"/>
          <w:sz w:val="20"/>
          <w:szCs w:val="20"/>
        </w:rPr>
      </w:pPr>
    </w:p>
    <w:p w14:paraId="14473AD3" w14:textId="3DE84063" w:rsidR="00D8559E" w:rsidRPr="006D4D67" w:rsidRDefault="00D8559E" w:rsidP="00D855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Regarding the adequacy of the agreement with the standards on human rights, it is observed that the content of the FSA is consistent with the standards on human rights, since elements were integrated as measures of satisfaction</w:t>
      </w:r>
      <w:r w:rsidR="00E9642E" w:rsidRPr="006D4D67">
        <w:rPr>
          <w:rFonts w:asciiTheme="majorHAnsi" w:eastAsia="MS Mincho" w:hAnsiTheme="majorHAnsi"/>
          <w:sz w:val="20"/>
          <w:szCs w:val="20"/>
        </w:rPr>
        <w:t>, economic compensation</w:t>
      </w:r>
      <w:r w:rsidRPr="006D4D67">
        <w:rPr>
          <w:rFonts w:asciiTheme="majorHAnsi" w:eastAsia="MS Mincho" w:hAnsiTheme="majorHAnsi"/>
          <w:sz w:val="20"/>
          <w:szCs w:val="20"/>
        </w:rPr>
        <w:t xml:space="preserve"> and justice, which are considered appropriate within the factual scenario of the particular case, being in accordance with the various pronouncements of the IACHR and the jurisprudence of the Inter-American Court of Human Rights regarding the reparation of victims of human rights violations.</w:t>
      </w:r>
    </w:p>
    <w:p w14:paraId="0BA877FD" w14:textId="77777777" w:rsidR="00D8559E" w:rsidRPr="006D4D67" w:rsidRDefault="00D8559E" w:rsidP="00D8559E">
      <w:pPr>
        <w:pStyle w:val="ListParagraph"/>
        <w:rPr>
          <w:rFonts w:asciiTheme="majorHAnsi" w:eastAsia="MS Mincho" w:hAnsiTheme="majorHAnsi"/>
          <w:sz w:val="20"/>
          <w:szCs w:val="20"/>
        </w:rPr>
      </w:pPr>
    </w:p>
    <w:p w14:paraId="5950C4FC" w14:textId="77777777" w:rsidR="00294B11" w:rsidRPr="006D4D67" w:rsidRDefault="00294B11" w:rsidP="00294B1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In relation to the State's will to comply with the ASA, it should be noted that, according to the analysis of the case, it is observed that there has been a commitment on the part of the State verified in the partial substantial compliance with the friendly settlement agreement.</w:t>
      </w:r>
    </w:p>
    <w:p w14:paraId="28501E0B" w14:textId="77777777" w:rsidR="007D6DED" w:rsidRPr="006D4D67" w:rsidRDefault="007D6DED" w:rsidP="007D6DED">
      <w:pPr>
        <w:pStyle w:val="ListParagraph"/>
        <w:rPr>
          <w:rFonts w:asciiTheme="majorHAnsi" w:eastAsia="MS Mincho" w:hAnsiTheme="majorHAnsi"/>
          <w:sz w:val="20"/>
          <w:szCs w:val="20"/>
        </w:rPr>
      </w:pPr>
    </w:p>
    <w:p w14:paraId="360C84F0" w14:textId="7D776E4C" w:rsidR="00253459" w:rsidRPr="006D4D67" w:rsidRDefault="00253459" w:rsidP="003C64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D4D67">
        <w:rPr>
          <w:rFonts w:asciiTheme="majorHAnsi" w:eastAsia="MS Mincho" w:hAnsiTheme="majorHAnsi"/>
          <w:sz w:val="20"/>
          <w:szCs w:val="20"/>
        </w:rPr>
        <w:t>Based on the foregoing, the Commission concludes that clauses IV on public apologies, V on measures to hono</w:t>
      </w:r>
      <w:r w:rsidR="00167DD4" w:rsidRPr="006D4D67">
        <w:rPr>
          <w:rFonts w:asciiTheme="majorHAnsi" w:eastAsia="MS Mincho" w:hAnsiTheme="majorHAnsi"/>
          <w:sz w:val="20"/>
          <w:szCs w:val="20"/>
        </w:rPr>
        <w:t>r the memory of the victims,</w:t>
      </w:r>
      <w:r w:rsidRPr="006D4D67">
        <w:rPr>
          <w:rFonts w:asciiTheme="majorHAnsi" w:eastAsia="MS Mincho" w:hAnsiTheme="majorHAnsi"/>
          <w:sz w:val="20"/>
          <w:szCs w:val="20"/>
        </w:rPr>
        <w:t xml:space="preserve"> VII on </w:t>
      </w:r>
      <w:r w:rsidR="006A3728" w:rsidRPr="006D4D67">
        <w:rPr>
          <w:rFonts w:asciiTheme="majorHAnsi" w:eastAsia="MS Mincho" w:hAnsiTheme="majorHAnsi"/>
          <w:sz w:val="20"/>
          <w:szCs w:val="20"/>
        </w:rPr>
        <w:t>economic</w:t>
      </w:r>
      <w:r w:rsidRPr="006D4D67">
        <w:rPr>
          <w:rFonts w:asciiTheme="majorHAnsi" w:eastAsia="MS Mincho" w:hAnsiTheme="majorHAnsi"/>
          <w:sz w:val="20"/>
          <w:szCs w:val="20"/>
        </w:rPr>
        <w:t xml:space="preserve"> compensation </w:t>
      </w:r>
      <w:r w:rsidR="00167DD4" w:rsidRPr="006D4D67">
        <w:rPr>
          <w:rFonts w:asciiTheme="majorHAnsi" w:eastAsia="MS Mincho" w:hAnsiTheme="majorHAnsi"/>
          <w:sz w:val="20"/>
          <w:szCs w:val="20"/>
        </w:rPr>
        <w:t xml:space="preserve">and VIII on costs and expenses is pending compliance </w:t>
      </w:r>
      <w:r w:rsidRPr="006D4D67">
        <w:rPr>
          <w:rFonts w:asciiTheme="majorHAnsi" w:eastAsia="MS Mincho" w:hAnsiTheme="majorHAnsi"/>
          <w:sz w:val="20"/>
          <w:szCs w:val="20"/>
        </w:rPr>
        <w:t xml:space="preserve">are fully complied with. At the same time, the Commission concludes that clause VI on guarantees of justice is partially fulfilled. </w:t>
      </w:r>
      <w:r w:rsidR="00167DD4" w:rsidRPr="006D4D67">
        <w:rPr>
          <w:rFonts w:asciiTheme="majorHAnsi" w:eastAsia="MS Mincho" w:hAnsiTheme="majorHAnsi"/>
          <w:sz w:val="20"/>
          <w:szCs w:val="20"/>
        </w:rPr>
        <w:t>Lastly, in relation to the State's will to comply with the ASA, it should be noted that, according to the analysis of the case, it is observed that there has been a commitment on the part of the State in complying partially with the agreement of friendly settlement.</w:t>
      </w:r>
      <w:r w:rsidR="00C87D36" w:rsidRPr="006D4D67">
        <w:rPr>
          <w:rFonts w:asciiTheme="majorHAnsi" w:eastAsia="MS Mincho" w:hAnsiTheme="majorHAnsi"/>
          <w:sz w:val="20"/>
          <w:szCs w:val="20"/>
        </w:rPr>
        <w:t xml:space="preserve"> </w:t>
      </w:r>
      <w:r w:rsidR="00294B11" w:rsidRPr="006D4D67">
        <w:rPr>
          <w:rFonts w:asciiTheme="majorHAnsi" w:eastAsia="MS Mincho" w:hAnsiTheme="majorHAnsi"/>
          <w:sz w:val="20"/>
          <w:szCs w:val="20"/>
        </w:rPr>
        <w:t xml:space="preserve">For the aforementioned, the Commission considers that the friendly settlement agreement has a partial substantial level of execution. </w:t>
      </w:r>
      <w:r w:rsidRPr="006D4D67">
        <w:rPr>
          <w:rFonts w:asciiTheme="majorHAnsi" w:eastAsia="MS Mincho" w:hAnsiTheme="majorHAnsi"/>
          <w:sz w:val="20"/>
          <w:szCs w:val="20"/>
        </w:rPr>
        <w:t xml:space="preserve">Finally, the Commission considers that clauses I, II, III, IX, and X of the friendly settlement agreement are declarative in nature, and therefore their supervision is not </w:t>
      </w:r>
      <w:r w:rsidR="007B0AE3" w:rsidRPr="006D4D67">
        <w:rPr>
          <w:rFonts w:asciiTheme="majorHAnsi" w:eastAsia="MS Mincho" w:hAnsiTheme="majorHAnsi"/>
          <w:sz w:val="20"/>
          <w:szCs w:val="20"/>
        </w:rPr>
        <w:t>necessary</w:t>
      </w:r>
      <w:r w:rsidRPr="006D4D67">
        <w:rPr>
          <w:rFonts w:asciiTheme="majorHAnsi" w:eastAsia="MS Mincho" w:hAnsiTheme="majorHAnsi"/>
          <w:sz w:val="20"/>
          <w:szCs w:val="20"/>
        </w:rPr>
        <w:t>.</w:t>
      </w:r>
    </w:p>
    <w:p w14:paraId="6A2C2D79" w14:textId="550DF719" w:rsidR="001205EE" w:rsidRPr="006D4D67" w:rsidRDefault="001205EE" w:rsidP="001205E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eastAsia="es-ES"/>
        </w:rPr>
      </w:pPr>
    </w:p>
    <w:p w14:paraId="404C0BE7" w14:textId="3BE107CA" w:rsidR="0092104D" w:rsidRPr="006D4D67" w:rsidRDefault="0092104D" w:rsidP="006A3728">
      <w:pPr>
        <w:pStyle w:val="ListParagraph"/>
        <w:numPr>
          <w:ilvl w:val="0"/>
          <w:numId w:val="64"/>
        </w:numPr>
        <w:tabs>
          <w:tab w:val="left" w:pos="1440"/>
        </w:tabs>
        <w:ind w:left="1440"/>
        <w:rPr>
          <w:rFonts w:asciiTheme="majorHAnsi" w:eastAsia="MS Mincho" w:hAnsiTheme="majorHAnsi"/>
          <w:b/>
          <w:sz w:val="20"/>
          <w:szCs w:val="20"/>
        </w:rPr>
      </w:pPr>
      <w:r w:rsidRPr="006D4D67">
        <w:rPr>
          <w:rFonts w:asciiTheme="majorHAnsi" w:eastAsia="MS Mincho" w:hAnsiTheme="majorHAnsi"/>
          <w:b/>
          <w:sz w:val="20"/>
          <w:szCs w:val="20"/>
        </w:rPr>
        <w:t>CONCLUSIONS</w:t>
      </w:r>
    </w:p>
    <w:p w14:paraId="034DEFF5" w14:textId="5FFB2B7F" w:rsidR="00D314BF" w:rsidRPr="006D4D67" w:rsidRDefault="00D314BF" w:rsidP="00042CC1">
      <w:pPr>
        <w:tabs>
          <w:tab w:val="left" w:pos="1440"/>
        </w:tabs>
        <w:ind w:firstLine="720"/>
        <w:jc w:val="both"/>
        <w:rPr>
          <w:rFonts w:asciiTheme="majorHAnsi" w:eastAsia="MS Mincho" w:hAnsiTheme="majorHAnsi" w:cs="Cambria"/>
          <w:color w:val="000000"/>
          <w:sz w:val="20"/>
          <w:szCs w:val="20"/>
          <w:u w:color="000000"/>
          <w:lang w:eastAsia="es-ES"/>
        </w:rPr>
      </w:pPr>
    </w:p>
    <w:p w14:paraId="123D72B2" w14:textId="77777777" w:rsidR="00D314BF" w:rsidRPr="006D4D67" w:rsidRDefault="00D314BF" w:rsidP="00D314BF">
      <w:pPr>
        <w:pStyle w:val="ListParagraph"/>
        <w:numPr>
          <w:ilvl w:val="0"/>
          <w:numId w:val="71"/>
        </w:numPr>
        <w:ind w:left="90" w:firstLine="630"/>
        <w:jc w:val="both"/>
        <w:rPr>
          <w:rFonts w:asciiTheme="majorHAnsi" w:eastAsia="MS Mincho" w:hAnsiTheme="majorHAnsi"/>
          <w:sz w:val="20"/>
          <w:szCs w:val="20"/>
        </w:rPr>
      </w:pPr>
      <w:r w:rsidRPr="006D4D67">
        <w:rPr>
          <w:rFonts w:asciiTheme="majorHAnsi" w:eastAsia="MS Mincho" w:hAnsiTheme="majorHAnsi"/>
          <w:sz w:val="20"/>
          <w:szCs w:val="20"/>
        </w:rPr>
        <w:t>Based on the foregoing considerations and by virtue of the procedure provided for in Articles 48.1.f and 49 of the American Convention, the Commission wishes to reiterate its deep appreciation for the efforts made by the parties and its satisfaction for the achievement of a friendly settlement in the present case, based on respect for human rights, and compatible with the object and purpose of the American Convention.</w:t>
      </w:r>
    </w:p>
    <w:p w14:paraId="5A65CEA2" w14:textId="77777777" w:rsidR="00D314BF" w:rsidRPr="006D4D67" w:rsidRDefault="00D314BF" w:rsidP="00D314BF">
      <w:pPr>
        <w:tabs>
          <w:tab w:val="left" w:pos="1440"/>
        </w:tabs>
        <w:ind w:firstLine="720"/>
        <w:jc w:val="both"/>
        <w:rPr>
          <w:rFonts w:asciiTheme="majorHAnsi" w:eastAsia="MS Mincho" w:hAnsiTheme="majorHAnsi" w:cs="Cambria"/>
          <w:color w:val="000000"/>
          <w:sz w:val="20"/>
          <w:szCs w:val="20"/>
          <w:u w:color="000000"/>
          <w:lang w:eastAsia="es-ES"/>
        </w:rPr>
      </w:pPr>
    </w:p>
    <w:p w14:paraId="0EB510FE" w14:textId="77777777" w:rsidR="00D314BF" w:rsidRPr="006D4D67" w:rsidRDefault="00D314BF" w:rsidP="00D314BF">
      <w:pPr>
        <w:tabs>
          <w:tab w:val="left" w:pos="720"/>
          <w:tab w:val="left" w:pos="1440"/>
        </w:tabs>
        <w:ind w:firstLine="720"/>
        <w:jc w:val="both"/>
        <w:rPr>
          <w:rFonts w:asciiTheme="majorHAnsi" w:hAnsiTheme="majorHAnsi" w:cs="Calibri"/>
          <w:b/>
          <w:sz w:val="20"/>
          <w:szCs w:val="20"/>
        </w:rPr>
      </w:pPr>
      <w:r w:rsidRPr="006D4D67">
        <w:rPr>
          <w:rFonts w:asciiTheme="majorHAnsi" w:eastAsia="MS Mincho" w:hAnsiTheme="majorHAnsi" w:cs="Cambria"/>
          <w:color w:val="000000"/>
          <w:sz w:val="20"/>
          <w:szCs w:val="20"/>
          <w:u w:color="000000"/>
          <w:lang w:eastAsia="es-ES"/>
        </w:rPr>
        <w:lastRenderedPageBreak/>
        <w:t xml:space="preserve">2.  </w:t>
      </w:r>
      <w:r w:rsidRPr="006D4D67">
        <w:rPr>
          <w:rFonts w:asciiTheme="majorHAnsi" w:eastAsia="MS Mincho" w:hAnsiTheme="majorHAnsi" w:cs="Cambria"/>
          <w:color w:val="000000"/>
          <w:sz w:val="20"/>
          <w:szCs w:val="20"/>
          <w:u w:color="000000"/>
          <w:lang w:eastAsia="es-ES"/>
        </w:rPr>
        <w:tab/>
        <w:t>Following</w:t>
      </w:r>
      <w:r w:rsidRPr="006D4D67">
        <w:rPr>
          <w:rFonts w:asciiTheme="majorHAnsi" w:hAnsiTheme="majorHAnsi"/>
          <w:sz w:val="20"/>
          <w:szCs w:val="20"/>
        </w:rPr>
        <w:t xml:space="preserve"> the considerations and conclusions set forth in this report,</w:t>
      </w:r>
    </w:p>
    <w:p w14:paraId="5CB1B311" w14:textId="77777777" w:rsidR="00B30C2F" w:rsidRPr="006D4D67" w:rsidRDefault="00B30C2F" w:rsidP="007B0AE3">
      <w:pPr>
        <w:tabs>
          <w:tab w:val="left" w:pos="1440"/>
        </w:tabs>
        <w:jc w:val="both"/>
        <w:rPr>
          <w:rFonts w:asciiTheme="majorHAnsi" w:eastAsia="MS Mincho" w:hAnsiTheme="majorHAnsi" w:cs="Cambria"/>
          <w:color w:val="000000"/>
          <w:sz w:val="20"/>
          <w:szCs w:val="20"/>
          <w:u w:color="000000"/>
          <w:lang w:eastAsia="es-ES"/>
        </w:rPr>
      </w:pPr>
    </w:p>
    <w:p w14:paraId="6087DECF" w14:textId="77777777" w:rsidR="000B6B48" w:rsidRPr="006D4D67" w:rsidRDefault="000B6B48" w:rsidP="00D314BF">
      <w:pPr>
        <w:tabs>
          <w:tab w:val="left" w:pos="720"/>
          <w:tab w:val="left" w:pos="1440"/>
        </w:tabs>
        <w:ind w:firstLine="720"/>
        <w:jc w:val="center"/>
        <w:rPr>
          <w:rFonts w:asciiTheme="majorHAnsi" w:hAnsiTheme="majorHAnsi"/>
          <w:b/>
          <w:bCs/>
          <w:sz w:val="20"/>
          <w:szCs w:val="20"/>
        </w:rPr>
      </w:pPr>
    </w:p>
    <w:p w14:paraId="1B5765BF" w14:textId="4ACAC8D8" w:rsidR="00D314BF" w:rsidRPr="006D4D67" w:rsidRDefault="00D314BF" w:rsidP="00D314BF">
      <w:pPr>
        <w:tabs>
          <w:tab w:val="left" w:pos="720"/>
          <w:tab w:val="left" w:pos="1440"/>
        </w:tabs>
        <w:ind w:firstLine="720"/>
        <w:jc w:val="center"/>
        <w:rPr>
          <w:rFonts w:asciiTheme="majorHAnsi" w:hAnsiTheme="majorHAnsi"/>
          <w:b/>
          <w:bCs/>
          <w:sz w:val="20"/>
          <w:szCs w:val="20"/>
        </w:rPr>
      </w:pPr>
      <w:r w:rsidRPr="006D4D67">
        <w:rPr>
          <w:rFonts w:asciiTheme="majorHAnsi" w:hAnsiTheme="majorHAnsi"/>
          <w:b/>
          <w:bCs/>
          <w:sz w:val="20"/>
          <w:szCs w:val="20"/>
        </w:rPr>
        <w:t>THE INTER-AMERICAN COMMISSION ON HUMAN RIGHTS</w:t>
      </w:r>
    </w:p>
    <w:p w14:paraId="02E720F0" w14:textId="77777777" w:rsidR="00D314BF" w:rsidRPr="006D4D67" w:rsidRDefault="00D314BF" w:rsidP="00D314BF">
      <w:pPr>
        <w:tabs>
          <w:tab w:val="left" w:pos="1440"/>
        </w:tabs>
        <w:ind w:firstLine="1440"/>
        <w:jc w:val="both"/>
        <w:rPr>
          <w:rFonts w:asciiTheme="majorHAnsi" w:eastAsia="MS Mincho" w:hAnsiTheme="majorHAnsi"/>
          <w:b/>
          <w:bCs/>
          <w:sz w:val="20"/>
          <w:szCs w:val="20"/>
        </w:rPr>
      </w:pPr>
    </w:p>
    <w:p w14:paraId="77E754C7" w14:textId="77777777" w:rsidR="00D314BF" w:rsidRPr="006D4D67" w:rsidRDefault="00D314BF" w:rsidP="00D314BF">
      <w:pPr>
        <w:jc w:val="both"/>
        <w:rPr>
          <w:rFonts w:asciiTheme="majorHAnsi" w:eastAsia="MS Mincho" w:hAnsiTheme="majorHAnsi"/>
          <w:sz w:val="20"/>
          <w:szCs w:val="20"/>
        </w:rPr>
      </w:pPr>
      <w:r w:rsidRPr="006D4D67">
        <w:rPr>
          <w:rFonts w:asciiTheme="majorHAnsi" w:eastAsia="MS Mincho" w:hAnsiTheme="majorHAnsi"/>
          <w:b/>
          <w:bCs/>
          <w:sz w:val="20"/>
          <w:szCs w:val="20"/>
        </w:rPr>
        <w:t>DECIDES:</w:t>
      </w:r>
    </w:p>
    <w:p w14:paraId="17262286" w14:textId="77777777" w:rsidR="0092104D" w:rsidRPr="006D4D67" w:rsidRDefault="0092104D" w:rsidP="008D0BF8">
      <w:pPr>
        <w:rPr>
          <w:rFonts w:asciiTheme="majorHAnsi" w:eastAsia="MS Mincho" w:hAnsiTheme="majorHAnsi"/>
          <w:sz w:val="20"/>
          <w:szCs w:val="20"/>
        </w:rPr>
      </w:pPr>
    </w:p>
    <w:p w14:paraId="76C57F13" w14:textId="0BB4EE88" w:rsidR="007D6DED" w:rsidRPr="006D4D67" w:rsidRDefault="00332F52" w:rsidP="007D6D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6D4D67">
        <w:rPr>
          <w:rFonts w:asciiTheme="majorHAnsi" w:eastAsia="MS Mincho" w:hAnsiTheme="majorHAnsi"/>
          <w:sz w:val="20"/>
          <w:szCs w:val="20"/>
        </w:rPr>
        <w:t>To approve the terms of the agreement signed between the parties on May 2, 2005.</w:t>
      </w:r>
    </w:p>
    <w:p w14:paraId="5B0D70A1" w14:textId="77777777" w:rsidR="00FC1BDE" w:rsidRPr="006D4D67" w:rsidRDefault="00FC1BDE" w:rsidP="00A11BF7">
      <w:pPr>
        <w:rPr>
          <w:rFonts w:asciiTheme="majorHAnsi" w:eastAsia="MS Mincho" w:hAnsiTheme="majorHAnsi"/>
          <w:sz w:val="20"/>
          <w:szCs w:val="20"/>
        </w:rPr>
      </w:pPr>
    </w:p>
    <w:p w14:paraId="2D073557" w14:textId="3DD4EB8A" w:rsidR="0092104D" w:rsidRPr="006D4D67" w:rsidRDefault="00FC1BDE" w:rsidP="00A11BF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6D4D67">
        <w:rPr>
          <w:rFonts w:asciiTheme="majorHAnsi" w:eastAsia="MS Mincho" w:hAnsiTheme="majorHAnsi"/>
          <w:sz w:val="20"/>
          <w:szCs w:val="20"/>
        </w:rPr>
        <w:t>To declare the full compliance of clauses three (III) (Acknowledgment of State responsibility and acceptance of the facts); fifth (V) (Measures to honor the memory of the victims); fourth (IV) (Publ</w:t>
      </w:r>
      <w:r w:rsidR="00167DD4" w:rsidRPr="006D4D67">
        <w:rPr>
          <w:rFonts w:asciiTheme="majorHAnsi" w:eastAsia="MS Mincho" w:hAnsiTheme="majorHAnsi"/>
          <w:sz w:val="20"/>
          <w:szCs w:val="20"/>
        </w:rPr>
        <w:t xml:space="preserve">ic apologies); </w:t>
      </w:r>
      <w:r w:rsidRPr="006D4D67">
        <w:rPr>
          <w:rFonts w:asciiTheme="majorHAnsi" w:eastAsia="MS Mincho" w:hAnsiTheme="majorHAnsi"/>
          <w:sz w:val="20"/>
          <w:szCs w:val="20"/>
        </w:rPr>
        <w:t>Seventh (VII) (Reparations)</w:t>
      </w:r>
      <w:r w:rsidR="00167DD4" w:rsidRPr="006D4D67">
        <w:rPr>
          <w:rFonts w:asciiTheme="majorHAnsi" w:eastAsia="MS Mincho" w:hAnsiTheme="majorHAnsi"/>
          <w:sz w:val="20"/>
          <w:szCs w:val="20"/>
        </w:rPr>
        <w:t xml:space="preserve"> and eight (VIII) (costs and expenses)</w:t>
      </w:r>
      <w:r w:rsidRPr="006D4D67">
        <w:rPr>
          <w:rFonts w:asciiTheme="majorHAnsi" w:eastAsia="MS Mincho" w:hAnsiTheme="majorHAnsi"/>
          <w:sz w:val="20"/>
          <w:szCs w:val="20"/>
        </w:rPr>
        <w:t xml:space="preserve">; of the friendly settlement agreement, pursuant to the analysis in </w:t>
      </w:r>
      <w:r w:rsidR="00A11BF7" w:rsidRPr="006D4D67">
        <w:rPr>
          <w:rFonts w:asciiTheme="majorHAnsi" w:eastAsia="MS Mincho" w:hAnsiTheme="majorHAnsi"/>
          <w:sz w:val="20"/>
          <w:szCs w:val="20"/>
        </w:rPr>
        <w:t xml:space="preserve">made </w:t>
      </w:r>
      <w:r w:rsidRPr="006D4D67">
        <w:rPr>
          <w:rFonts w:asciiTheme="majorHAnsi" w:eastAsia="MS Mincho" w:hAnsiTheme="majorHAnsi"/>
          <w:sz w:val="20"/>
          <w:szCs w:val="20"/>
        </w:rPr>
        <w:t>this report.</w:t>
      </w:r>
    </w:p>
    <w:p w14:paraId="7218AE3A" w14:textId="77777777" w:rsidR="00A11BF7" w:rsidRPr="006D4D67" w:rsidRDefault="00A11BF7" w:rsidP="00A11BF7">
      <w:pPr>
        <w:pStyle w:val="ListParagraph"/>
        <w:rPr>
          <w:rFonts w:asciiTheme="majorHAnsi" w:eastAsia="MS Mincho" w:hAnsiTheme="majorHAnsi"/>
          <w:sz w:val="20"/>
          <w:szCs w:val="20"/>
        </w:rPr>
      </w:pPr>
    </w:p>
    <w:p w14:paraId="37E0EACC" w14:textId="5FFC72E0" w:rsidR="00A11BF7" w:rsidRPr="006D4D67" w:rsidRDefault="00A11BF7" w:rsidP="00A11BF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6D4D67">
        <w:rPr>
          <w:rFonts w:asciiTheme="majorHAnsi" w:eastAsia="MS Mincho" w:hAnsiTheme="majorHAnsi"/>
          <w:sz w:val="20"/>
          <w:szCs w:val="20"/>
        </w:rPr>
        <w:t>To declare the partial compliance of clause six (VI) (Investigation, prosecution, and punishment of those responsible).</w:t>
      </w:r>
    </w:p>
    <w:p w14:paraId="4A9C542C" w14:textId="2C5CF43C" w:rsidR="00A11BF7" w:rsidRPr="006D4D67" w:rsidRDefault="00A11BF7" w:rsidP="00A11BF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p>
    <w:p w14:paraId="6A56016F" w14:textId="30C1F207" w:rsidR="00A11BF7" w:rsidRPr="006D4D67" w:rsidRDefault="00A11BF7" w:rsidP="00A11BF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6D4D67">
        <w:rPr>
          <w:rFonts w:asciiTheme="majorHAnsi" w:eastAsia="MS Mincho" w:hAnsiTheme="majorHAnsi"/>
          <w:sz w:val="20"/>
          <w:szCs w:val="20"/>
        </w:rPr>
        <w:t>To continue with the supervision of clause six (VI) of the friendly settlement agreement until its full compliance according to the analysis contained in this Report. To this end, it reminds the parties of their commitment to periodically inform the IACHR on its compliance.</w:t>
      </w:r>
    </w:p>
    <w:p w14:paraId="0081FD48" w14:textId="77777777" w:rsidR="00A11BF7" w:rsidRPr="006D4D67" w:rsidRDefault="00A11BF7" w:rsidP="00A11BF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rPr>
      </w:pPr>
    </w:p>
    <w:p w14:paraId="15DE7399" w14:textId="77777777" w:rsidR="00A11BF7" w:rsidRPr="006D4D67" w:rsidRDefault="00A11BF7" w:rsidP="00A11BF7">
      <w:pPr>
        <w:pStyle w:val="ListParagraph"/>
        <w:numPr>
          <w:ilvl w:val="0"/>
          <w:numId w:val="57"/>
        </w:numPr>
        <w:rPr>
          <w:rFonts w:asciiTheme="majorHAnsi" w:eastAsia="Arial Unicode MS" w:hAnsiTheme="majorHAnsi" w:cs="Times New Roman"/>
          <w:color w:val="auto"/>
          <w:sz w:val="20"/>
          <w:szCs w:val="20"/>
          <w:lang w:eastAsia="en-US"/>
        </w:rPr>
      </w:pPr>
      <w:r w:rsidRPr="006D4D67">
        <w:rPr>
          <w:rFonts w:asciiTheme="majorHAnsi" w:eastAsia="Arial Unicode MS" w:hAnsiTheme="majorHAnsi" w:cs="Times New Roman"/>
          <w:color w:val="auto"/>
          <w:sz w:val="20"/>
          <w:szCs w:val="20"/>
          <w:lang w:eastAsia="en-US"/>
        </w:rPr>
        <w:t>To make this report public and include it in its Annual Report to the OAS General Assembly.</w:t>
      </w:r>
    </w:p>
    <w:p w14:paraId="12057028" w14:textId="77777777" w:rsidR="00A11BF7" w:rsidRPr="006D4D67" w:rsidRDefault="00A11BF7" w:rsidP="00A11BF7">
      <w:pPr>
        <w:ind w:firstLine="720"/>
        <w:jc w:val="both"/>
        <w:rPr>
          <w:rFonts w:asciiTheme="majorHAnsi" w:hAnsiTheme="majorHAnsi"/>
          <w:sz w:val="20"/>
          <w:szCs w:val="20"/>
        </w:rPr>
      </w:pPr>
    </w:p>
    <w:p w14:paraId="7B4A48A9" w14:textId="1071C61A" w:rsidR="000B6B48" w:rsidRPr="006D4D67" w:rsidRDefault="000B6B48" w:rsidP="000B6B48">
      <w:pPr>
        <w:suppressAutoHyphens/>
        <w:ind w:firstLine="720"/>
        <w:jc w:val="both"/>
        <w:rPr>
          <w:rFonts w:ascii="Cambria" w:hAnsi="Cambria"/>
          <w:sz w:val="20"/>
          <w:szCs w:val="20"/>
        </w:rPr>
      </w:pPr>
      <w:r w:rsidRPr="006D4D67">
        <w:rPr>
          <w:rFonts w:asciiTheme="majorHAnsi" w:hAnsiTheme="majorHAnsi"/>
          <w:spacing w:val="-2"/>
          <w:sz w:val="20"/>
          <w:szCs w:val="20"/>
        </w:rPr>
        <w:t xml:space="preserve">Approved by the Inter-American Commission on Human Rights on August 14, 2020. (Signed): </w:t>
      </w:r>
      <w:r w:rsidRPr="006D4D67">
        <w:rPr>
          <w:rFonts w:ascii="Cambria" w:hAnsi="Cambria"/>
          <w:sz w:val="20"/>
          <w:szCs w:val="20"/>
        </w:rPr>
        <w:t xml:space="preserve">Joel Hernández García President; Antonia Urrejola, First Vice President; </w:t>
      </w:r>
      <w:proofErr w:type="spellStart"/>
      <w:r w:rsidRPr="006D4D67">
        <w:rPr>
          <w:rFonts w:ascii="Cambria" w:hAnsi="Cambria"/>
          <w:sz w:val="20"/>
          <w:szCs w:val="20"/>
        </w:rPr>
        <w:t>Flávia</w:t>
      </w:r>
      <w:proofErr w:type="spellEnd"/>
      <w:r w:rsidRPr="006D4D67">
        <w:rPr>
          <w:rFonts w:ascii="Cambria" w:hAnsi="Cambria"/>
          <w:sz w:val="20"/>
          <w:szCs w:val="20"/>
        </w:rPr>
        <w:t xml:space="preserve"> </w:t>
      </w:r>
      <w:proofErr w:type="spellStart"/>
      <w:r w:rsidRPr="006D4D67">
        <w:rPr>
          <w:rFonts w:ascii="Cambria" w:hAnsi="Cambria"/>
          <w:sz w:val="20"/>
          <w:szCs w:val="20"/>
        </w:rPr>
        <w:t>Piovesan</w:t>
      </w:r>
      <w:proofErr w:type="spellEnd"/>
      <w:r w:rsidRPr="006D4D67">
        <w:rPr>
          <w:rFonts w:ascii="Cambria" w:hAnsi="Cambria"/>
          <w:sz w:val="20"/>
          <w:szCs w:val="20"/>
        </w:rPr>
        <w:t>; Second Vice President, Esmeralda E. Arosemena Bernal de Troitiño and Julissa Mantilla Falcón ,Members of the Commission.</w:t>
      </w:r>
    </w:p>
    <w:p w14:paraId="6BD27287" w14:textId="77777777" w:rsidR="000B6B48" w:rsidRPr="006D4D67" w:rsidRDefault="000B6B48" w:rsidP="000B6B48">
      <w:pPr>
        <w:tabs>
          <w:tab w:val="num" w:pos="3240"/>
          <w:tab w:val="center" w:pos="4680"/>
          <w:tab w:val="left" w:pos="6511"/>
        </w:tabs>
        <w:ind w:firstLine="720"/>
        <w:jc w:val="both"/>
        <w:rPr>
          <w:rFonts w:asciiTheme="majorHAnsi" w:hAnsiTheme="majorHAnsi"/>
          <w:spacing w:val="-2"/>
          <w:sz w:val="20"/>
          <w:szCs w:val="20"/>
        </w:rPr>
      </w:pPr>
    </w:p>
    <w:sectPr w:rsidR="000B6B48" w:rsidRPr="006D4D67" w:rsidSect="00934A2C">
      <w:footerReference w:type="default" r:id="rId1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815BB" w14:textId="77777777" w:rsidR="000F1147" w:rsidRDefault="000F1147">
      <w:r>
        <w:separator/>
      </w:r>
    </w:p>
  </w:endnote>
  <w:endnote w:type="continuationSeparator" w:id="0">
    <w:p w14:paraId="4061C4A4" w14:textId="77777777" w:rsidR="000F1147" w:rsidRDefault="000F1147">
      <w:r>
        <w:continuationSeparator/>
      </w:r>
    </w:p>
  </w:endnote>
  <w:endnote w:type="continuationNotice" w:id="1">
    <w:p w14:paraId="7DD2E699" w14:textId="77777777" w:rsidR="000F1147" w:rsidRDefault="000F1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E6268" w14:textId="77777777" w:rsidR="0012356A" w:rsidRDefault="00123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50DAABD7" w14:textId="56B783E9" w:rsidR="00911C55" w:rsidRPr="00934A2C" w:rsidRDefault="00911C5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7</w:t>
        </w:r>
        <w:r w:rsidRPr="00934A2C">
          <w:rPr>
            <w:noProof/>
            <w:sz w:val="16"/>
            <w:szCs w:val="22"/>
          </w:rPr>
          <w:fldChar w:fldCharType="end"/>
        </w:r>
      </w:p>
    </w:sdtContent>
  </w:sdt>
  <w:p w14:paraId="6FFF4480" w14:textId="77777777" w:rsidR="00911C55" w:rsidRDefault="00911C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9A6B" w14:textId="77777777" w:rsidR="00911C55" w:rsidRPr="00934A2C" w:rsidRDefault="00911C55">
    <w:pPr>
      <w:pStyle w:val="Footer"/>
      <w:jc w:val="center"/>
      <w:rPr>
        <w:sz w:val="16"/>
        <w:szCs w:val="22"/>
      </w:rPr>
    </w:pPr>
  </w:p>
  <w:p w14:paraId="70ACE51E" w14:textId="77777777" w:rsidR="00911C55" w:rsidRDefault="00911C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883E6" w14:textId="018D832B" w:rsidR="00911C55" w:rsidRDefault="00911C55">
    <w:pPr>
      <w:spacing w:line="14" w:lineRule="auto"/>
      <w:rPr>
        <w:sz w:val="20"/>
        <w:szCs w:val="20"/>
      </w:rPr>
    </w:pPr>
    <w:r>
      <w:rPr>
        <w:noProof/>
        <w:sz w:val="22"/>
        <w:szCs w:val="22"/>
      </w:rPr>
      <mc:AlternateContent>
        <mc:Choice Requires="wps">
          <w:drawing>
            <wp:anchor distT="0" distB="0" distL="114300" distR="114300" simplePos="0" relativeHeight="251657728" behindDoc="1" locked="0" layoutInCell="1" allowOverlap="1" wp14:anchorId="6E0970C3" wp14:editId="2B51F0BE">
              <wp:simplePos x="0" y="0"/>
              <wp:positionH relativeFrom="page">
                <wp:posOffset>4644390</wp:posOffset>
              </wp:positionH>
              <wp:positionV relativeFrom="page">
                <wp:posOffset>10323195</wp:posOffset>
              </wp:positionV>
              <wp:extent cx="2444115" cy="209550"/>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E4D48" w14:textId="77777777" w:rsidR="00911C55" w:rsidRDefault="00911C55">
                          <w:pPr>
                            <w:spacing w:line="316" w:lineRule="exact"/>
                            <w:ind w:left="20"/>
                            <w:rPr>
                              <w:rFonts w:ascii="Arial" w:eastAsia="Arial" w:hAnsi="Arial" w:cs="Arial"/>
                              <w:sz w:val="29"/>
                              <w:szCs w:val="2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0970C3" id="_x0000_t202" coordsize="21600,21600" o:spt="202" path="m,l,21600r21600,l21600,xe">
              <v:stroke joinstyle="miter"/>
              <v:path gradientshapeok="t" o:connecttype="rect"/>
            </v:shapetype>
            <v:shape id="Text Box 2" o:spid="_x0000_s1033" type="#_x0000_t202" style="position:absolute;margin-left:365.7pt;margin-top:812.85pt;width:192.45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" filled="f" stroked="f">
              <v:textbox inset="0,0,0,0">
                <w:txbxContent>
                  <w:p w14:paraId="2BBE4D48" w14:textId="77777777" w:rsidR="00911C55" w:rsidRDefault="00911C55">
                    <w:pPr>
                      <w:spacing w:line="316" w:lineRule="exact"/>
                      <w:ind w:left="20"/>
                      <w:rPr>
                        <w:rFonts w:ascii="Arial" w:eastAsia="Arial" w:hAnsi="Arial" w:cs="Arial"/>
                        <w:sz w:val="29"/>
                        <w:szCs w:val="29"/>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241B7" w14:textId="77777777" w:rsidR="000F1147" w:rsidRPr="000F35ED" w:rsidRDefault="000F114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D062897" w14:textId="77777777" w:rsidR="000F1147" w:rsidRPr="000F35ED" w:rsidRDefault="000F1147" w:rsidP="000F35ED">
      <w:pPr>
        <w:rPr>
          <w:rFonts w:asciiTheme="majorHAnsi" w:hAnsiTheme="majorHAnsi"/>
          <w:sz w:val="16"/>
          <w:szCs w:val="16"/>
        </w:rPr>
      </w:pPr>
      <w:r w:rsidRPr="000F35ED">
        <w:rPr>
          <w:rFonts w:asciiTheme="majorHAnsi" w:hAnsiTheme="majorHAnsi"/>
          <w:sz w:val="16"/>
          <w:szCs w:val="16"/>
        </w:rPr>
        <w:separator/>
      </w:r>
    </w:p>
    <w:p w14:paraId="70502289" w14:textId="77777777" w:rsidR="000F1147" w:rsidRPr="000F35ED" w:rsidRDefault="000F114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657E03E" w14:textId="77777777" w:rsidR="000F1147" w:rsidRPr="000F35ED" w:rsidRDefault="000F114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B37DAA7" w14:textId="0424BF48" w:rsidR="00911C55" w:rsidRPr="00DA7E4A" w:rsidRDefault="00911C55" w:rsidP="00EF4D23">
      <w:pPr>
        <w:pStyle w:val="FootnoteText"/>
        <w:ind w:firstLine="720"/>
        <w:jc w:val="both"/>
        <w:rPr>
          <w:rFonts w:asciiTheme="majorHAnsi" w:hAnsiTheme="majorHAnsi"/>
          <w:sz w:val="16"/>
          <w:szCs w:val="16"/>
        </w:rPr>
      </w:pPr>
      <w:r w:rsidRPr="00DA7E4A">
        <w:rPr>
          <w:rStyle w:val="FootnoteReference"/>
          <w:rFonts w:asciiTheme="majorHAnsi" w:hAnsiTheme="majorHAnsi"/>
          <w:sz w:val="16"/>
          <w:szCs w:val="16"/>
        </w:rPr>
        <w:footnoteRef/>
      </w:r>
      <w:r w:rsidRPr="00DA7E4A">
        <w:rPr>
          <w:rFonts w:asciiTheme="majorHAnsi" w:hAnsiTheme="majorHAnsi"/>
          <w:sz w:val="16"/>
          <w:szCs w:val="16"/>
        </w:rPr>
        <w:t xml:space="preserve"> </w:t>
      </w:r>
      <w:r w:rsidR="00D0445D" w:rsidRPr="00DA7E4A">
        <w:rPr>
          <w:rFonts w:asciiTheme="majorHAnsi" w:hAnsiTheme="majorHAnsi"/>
          <w:sz w:val="16"/>
          <w:szCs w:val="16"/>
        </w:rPr>
        <w:t xml:space="preserve">Commissioner </w:t>
      </w:r>
      <w:r w:rsidR="00D0445D" w:rsidRPr="00DA7E4A">
        <w:rPr>
          <w:rFonts w:asciiTheme="majorHAnsi" w:eastAsia="Cambria" w:hAnsiTheme="majorHAnsi"/>
          <w:sz w:val="16"/>
          <w:szCs w:val="16"/>
        </w:rPr>
        <w:t>Stuardo Ralón Orellana</w:t>
      </w:r>
      <w:r w:rsidR="00D0445D" w:rsidRPr="00DA7E4A">
        <w:rPr>
          <w:rFonts w:asciiTheme="majorHAnsi" w:hAnsiTheme="majorHAnsi"/>
          <w:sz w:val="16"/>
          <w:szCs w:val="16"/>
        </w:rPr>
        <w:t>, a national of Guatemala, did not participate in the consideration or vote on this case in accordance with Article 17 (2) (a) of the IACHR's regulations.</w:t>
      </w:r>
    </w:p>
  </w:footnote>
  <w:footnote w:id="3">
    <w:p w14:paraId="1B0524DA" w14:textId="6993BFDA" w:rsidR="00D57231" w:rsidRPr="00D57231" w:rsidRDefault="00D57231" w:rsidP="00D57231">
      <w:pPr>
        <w:pStyle w:val="FootnoteText"/>
        <w:ind w:firstLine="720"/>
        <w:jc w:val="both"/>
        <w:rPr>
          <w:rFonts w:asciiTheme="majorHAnsi" w:hAnsiTheme="majorHAnsi"/>
          <w:sz w:val="16"/>
          <w:szCs w:val="16"/>
        </w:rPr>
      </w:pPr>
      <w:r w:rsidRPr="00EF4D23">
        <w:rPr>
          <w:rStyle w:val="FootnoteReference"/>
          <w:rFonts w:asciiTheme="majorHAnsi" w:hAnsiTheme="majorHAnsi"/>
          <w:sz w:val="16"/>
          <w:szCs w:val="16"/>
        </w:rPr>
        <w:footnoteRef/>
      </w:r>
      <w:r w:rsidRPr="00D57231">
        <w:rPr>
          <w:rStyle w:val="FootnoteReference"/>
          <w:rFonts w:asciiTheme="majorHAnsi" w:hAnsiTheme="majorHAnsi"/>
          <w:sz w:val="16"/>
          <w:szCs w:val="16"/>
        </w:rPr>
        <w:t xml:space="preserve">  </w:t>
      </w:r>
      <w:r w:rsidRPr="00D57231">
        <w:rPr>
          <w:rFonts w:asciiTheme="majorHAnsi" w:hAnsiTheme="majorHAnsi"/>
          <w:sz w:val="16"/>
          <w:szCs w:val="16"/>
        </w:rPr>
        <w:t>The Commission verified that they were included in a friendly settlement agreement dated February 18, 2005 in the framework of case 10,441 A.</w:t>
      </w:r>
    </w:p>
  </w:footnote>
  <w:footnote w:id="4">
    <w:p w14:paraId="5A63E1B7" w14:textId="36CFD314" w:rsidR="00950D00" w:rsidRPr="00DA7E4A" w:rsidRDefault="00950D00" w:rsidP="00EF4D23">
      <w:pPr>
        <w:pStyle w:val="FootnoteText"/>
        <w:ind w:firstLine="720"/>
        <w:jc w:val="both"/>
        <w:rPr>
          <w:rFonts w:asciiTheme="majorHAnsi" w:hAnsiTheme="majorHAnsi"/>
          <w:sz w:val="16"/>
          <w:szCs w:val="16"/>
        </w:rPr>
      </w:pPr>
      <w:r w:rsidRPr="00DA7E4A">
        <w:rPr>
          <w:rStyle w:val="FootnoteReference"/>
          <w:rFonts w:asciiTheme="majorHAnsi" w:hAnsiTheme="majorHAnsi"/>
          <w:sz w:val="16"/>
          <w:szCs w:val="16"/>
        </w:rPr>
        <w:footnoteRef/>
      </w:r>
      <w:r w:rsidRPr="00DA7E4A">
        <w:rPr>
          <w:rFonts w:asciiTheme="majorHAnsi" w:hAnsiTheme="majorHAnsi"/>
          <w:sz w:val="16"/>
          <w:szCs w:val="16"/>
        </w:rPr>
        <w:t xml:space="preserve"> </w:t>
      </w:r>
      <w:r w:rsidR="00D20549" w:rsidRPr="00DA7E4A">
        <w:rPr>
          <w:rFonts w:asciiTheme="majorHAnsi" w:hAnsiTheme="majorHAnsi"/>
          <w:sz w:val="16"/>
          <w:szCs w:val="16"/>
        </w:rPr>
        <w:t xml:space="preserve">The filing date of the petition is October 6, 1989, filed under case number 10.441, and subsequently </w:t>
      </w:r>
      <w:r w:rsidR="00D57231">
        <w:rPr>
          <w:rFonts w:asciiTheme="majorHAnsi" w:hAnsiTheme="majorHAnsi"/>
          <w:sz w:val="16"/>
          <w:szCs w:val="16"/>
        </w:rPr>
        <w:t>disaggregated</w:t>
      </w:r>
      <w:r w:rsidR="00D20549" w:rsidRPr="00DA7E4A">
        <w:rPr>
          <w:rFonts w:asciiTheme="majorHAnsi" w:hAnsiTheme="majorHAnsi"/>
          <w:sz w:val="16"/>
          <w:szCs w:val="16"/>
        </w:rPr>
        <w:t xml:space="preserve"> into 10.441 A and B.</w:t>
      </w:r>
    </w:p>
  </w:footnote>
  <w:footnote w:id="5">
    <w:p w14:paraId="02B4B8A7" w14:textId="4CC59CF4" w:rsidR="001F54CA" w:rsidRPr="00DA7E4A" w:rsidRDefault="001C77AF" w:rsidP="001C77AF">
      <w:pPr>
        <w:pStyle w:val="FootnoteText"/>
        <w:ind w:firstLine="720"/>
        <w:jc w:val="both"/>
        <w:rPr>
          <w:rFonts w:asciiTheme="majorHAnsi" w:hAnsiTheme="majorHAnsi"/>
          <w:sz w:val="16"/>
          <w:szCs w:val="16"/>
        </w:rPr>
      </w:pPr>
      <w:r w:rsidRPr="00DA7E4A">
        <w:rPr>
          <w:rStyle w:val="FootnoteReference"/>
          <w:rFonts w:asciiTheme="majorHAnsi" w:hAnsiTheme="majorHAnsi"/>
          <w:sz w:val="16"/>
          <w:szCs w:val="16"/>
        </w:rPr>
        <w:footnoteRef/>
      </w:r>
      <w:r w:rsidRPr="00DA7E4A">
        <w:rPr>
          <w:rFonts w:asciiTheme="majorHAnsi" w:hAnsiTheme="majorHAnsi"/>
          <w:sz w:val="16"/>
          <w:szCs w:val="16"/>
        </w:rPr>
        <w:t xml:space="preserve"> </w:t>
      </w:r>
      <w:r w:rsidR="001F54CA" w:rsidRPr="00DA7E4A">
        <w:rPr>
          <w:rFonts w:asciiTheme="majorHAnsi" w:hAnsiTheme="majorHAnsi"/>
          <w:sz w:val="16"/>
          <w:szCs w:val="16"/>
        </w:rPr>
        <w:t xml:space="preserve">The Commission understands that this is a material error. </w:t>
      </w:r>
      <w:r w:rsidR="001F54CA" w:rsidRPr="006D4D67">
        <w:rPr>
          <w:rFonts w:asciiTheme="majorHAnsi" w:hAnsiTheme="majorHAnsi"/>
          <w:sz w:val="16"/>
          <w:szCs w:val="16"/>
          <w:lang w:val="es-CO"/>
        </w:rPr>
        <w:t xml:space="preserve">Case 10.441 </w:t>
      </w:r>
      <w:proofErr w:type="spellStart"/>
      <w:r w:rsidR="001F54CA" w:rsidRPr="006D4D67">
        <w:rPr>
          <w:rFonts w:asciiTheme="majorHAnsi" w:hAnsiTheme="majorHAnsi"/>
          <w:sz w:val="16"/>
          <w:szCs w:val="16"/>
          <w:lang w:val="es-CO"/>
        </w:rPr>
        <w:t>refers</w:t>
      </w:r>
      <w:proofErr w:type="spellEnd"/>
      <w:r w:rsidR="001F54CA" w:rsidRPr="006D4D67">
        <w:rPr>
          <w:rFonts w:asciiTheme="majorHAnsi" w:hAnsiTheme="majorHAnsi"/>
          <w:sz w:val="16"/>
          <w:szCs w:val="16"/>
          <w:lang w:val="es-CO"/>
        </w:rPr>
        <w:t xml:space="preserve"> to 10 </w:t>
      </w:r>
      <w:proofErr w:type="spellStart"/>
      <w:r w:rsidR="001F54CA" w:rsidRPr="006D4D67">
        <w:rPr>
          <w:rFonts w:asciiTheme="majorHAnsi" w:hAnsiTheme="majorHAnsi"/>
          <w:sz w:val="16"/>
          <w:szCs w:val="16"/>
          <w:lang w:val="es-CO"/>
        </w:rPr>
        <w:t>individualized</w:t>
      </w:r>
      <w:proofErr w:type="spellEnd"/>
      <w:r w:rsidR="001F54CA" w:rsidRPr="006D4D67">
        <w:rPr>
          <w:rFonts w:asciiTheme="majorHAnsi" w:hAnsiTheme="majorHAnsi"/>
          <w:sz w:val="16"/>
          <w:szCs w:val="16"/>
          <w:lang w:val="es-CO"/>
        </w:rPr>
        <w:t xml:space="preserve"> </w:t>
      </w:r>
      <w:proofErr w:type="spellStart"/>
      <w:r w:rsidR="001F54CA" w:rsidRPr="006D4D67">
        <w:rPr>
          <w:rFonts w:asciiTheme="majorHAnsi" w:hAnsiTheme="majorHAnsi"/>
          <w:sz w:val="16"/>
          <w:szCs w:val="16"/>
          <w:lang w:val="es-CO"/>
        </w:rPr>
        <w:t>students</w:t>
      </w:r>
      <w:proofErr w:type="spellEnd"/>
      <w:r w:rsidR="001F54CA" w:rsidRPr="006D4D67">
        <w:rPr>
          <w:rFonts w:asciiTheme="majorHAnsi" w:hAnsiTheme="majorHAnsi"/>
          <w:sz w:val="16"/>
          <w:szCs w:val="16"/>
          <w:lang w:val="es-CO"/>
        </w:rPr>
        <w:t xml:space="preserve"> in </w:t>
      </w:r>
      <w:proofErr w:type="spellStart"/>
      <w:r w:rsidR="001F54CA" w:rsidRPr="006D4D67">
        <w:rPr>
          <w:rFonts w:asciiTheme="majorHAnsi" w:hAnsiTheme="majorHAnsi"/>
          <w:sz w:val="16"/>
          <w:szCs w:val="16"/>
          <w:lang w:val="es-CO"/>
        </w:rPr>
        <w:t>the</w:t>
      </w:r>
      <w:proofErr w:type="spellEnd"/>
      <w:r w:rsidR="001F54CA" w:rsidRPr="006D4D67">
        <w:rPr>
          <w:rFonts w:asciiTheme="majorHAnsi" w:hAnsiTheme="majorHAnsi"/>
          <w:sz w:val="16"/>
          <w:szCs w:val="16"/>
          <w:lang w:val="es-CO"/>
        </w:rPr>
        <w:t xml:space="preserve"> </w:t>
      </w:r>
      <w:proofErr w:type="spellStart"/>
      <w:r w:rsidR="001F54CA" w:rsidRPr="006D4D67">
        <w:rPr>
          <w:rFonts w:asciiTheme="majorHAnsi" w:hAnsiTheme="majorHAnsi"/>
          <w:sz w:val="16"/>
          <w:szCs w:val="16"/>
          <w:lang w:val="es-CO"/>
        </w:rPr>
        <w:t>initial</w:t>
      </w:r>
      <w:proofErr w:type="spellEnd"/>
      <w:r w:rsidR="001F54CA" w:rsidRPr="006D4D67">
        <w:rPr>
          <w:rFonts w:asciiTheme="majorHAnsi" w:hAnsiTheme="majorHAnsi"/>
          <w:sz w:val="16"/>
          <w:szCs w:val="16"/>
          <w:lang w:val="es-CO"/>
        </w:rPr>
        <w:t xml:space="preserve"> </w:t>
      </w:r>
      <w:proofErr w:type="spellStart"/>
      <w:r w:rsidR="001F54CA" w:rsidRPr="006D4D67">
        <w:rPr>
          <w:rFonts w:asciiTheme="majorHAnsi" w:hAnsiTheme="majorHAnsi"/>
          <w:sz w:val="16"/>
          <w:szCs w:val="16"/>
          <w:lang w:val="es-CO"/>
        </w:rPr>
        <w:t>petition</w:t>
      </w:r>
      <w:proofErr w:type="spellEnd"/>
      <w:r w:rsidR="001F54CA" w:rsidRPr="006D4D67">
        <w:rPr>
          <w:rFonts w:asciiTheme="majorHAnsi" w:hAnsiTheme="majorHAnsi"/>
          <w:sz w:val="16"/>
          <w:szCs w:val="16"/>
          <w:lang w:val="es-CO"/>
        </w:rPr>
        <w:t xml:space="preserve"> </w:t>
      </w:r>
      <w:proofErr w:type="spellStart"/>
      <w:r w:rsidR="001F54CA" w:rsidRPr="006D4D67">
        <w:rPr>
          <w:rFonts w:asciiTheme="majorHAnsi" w:hAnsiTheme="majorHAnsi"/>
          <w:sz w:val="16"/>
          <w:szCs w:val="16"/>
          <w:lang w:val="es-CO"/>
        </w:rPr>
        <w:t>such</w:t>
      </w:r>
      <w:proofErr w:type="spellEnd"/>
      <w:r w:rsidR="001F54CA" w:rsidRPr="006D4D67">
        <w:rPr>
          <w:rFonts w:asciiTheme="majorHAnsi" w:hAnsiTheme="majorHAnsi"/>
          <w:sz w:val="16"/>
          <w:szCs w:val="16"/>
          <w:lang w:val="es-CO"/>
        </w:rPr>
        <w:t xml:space="preserve"> as: Silvia </w:t>
      </w:r>
      <w:r w:rsidR="00DA7E4A" w:rsidRPr="006D4D67">
        <w:rPr>
          <w:rFonts w:asciiTheme="majorHAnsi" w:hAnsiTheme="majorHAnsi"/>
          <w:sz w:val="16"/>
          <w:szCs w:val="16"/>
          <w:lang w:val="es-CO"/>
        </w:rPr>
        <w:t>Maria</w:t>
      </w:r>
      <w:r w:rsidR="001F54CA" w:rsidRPr="006D4D67">
        <w:rPr>
          <w:rFonts w:asciiTheme="majorHAnsi" w:hAnsiTheme="majorHAnsi"/>
          <w:sz w:val="16"/>
          <w:szCs w:val="16"/>
          <w:lang w:val="es-CO"/>
        </w:rPr>
        <w:t xml:space="preserve"> Azurdia Utrera, Víctor Hugo Rodríguez Jaramillo, Iván Ernesto González, Carlos Contreras Conde, Hugo Leonel Gramajo, Mario Arturo de León, Carlos Leonel </w:t>
      </w:r>
      <w:proofErr w:type="spellStart"/>
      <w:r w:rsidR="001F54CA" w:rsidRPr="006D4D67">
        <w:rPr>
          <w:rFonts w:asciiTheme="majorHAnsi" w:hAnsiTheme="majorHAnsi"/>
          <w:sz w:val="16"/>
          <w:szCs w:val="16"/>
          <w:lang w:val="es-CO"/>
        </w:rPr>
        <w:t>Chutá</w:t>
      </w:r>
      <w:proofErr w:type="spellEnd"/>
      <w:r w:rsidR="001F54CA" w:rsidRPr="006D4D67">
        <w:rPr>
          <w:rFonts w:asciiTheme="majorHAnsi" w:hAnsiTheme="majorHAnsi"/>
          <w:sz w:val="16"/>
          <w:szCs w:val="16"/>
          <w:lang w:val="es-CO"/>
        </w:rPr>
        <w:t xml:space="preserve"> </w:t>
      </w:r>
      <w:proofErr w:type="spellStart"/>
      <w:r w:rsidR="001F54CA" w:rsidRPr="006D4D67">
        <w:rPr>
          <w:rFonts w:asciiTheme="majorHAnsi" w:hAnsiTheme="majorHAnsi"/>
          <w:sz w:val="16"/>
          <w:szCs w:val="16"/>
          <w:lang w:val="es-CO"/>
        </w:rPr>
        <w:t>Camey</w:t>
      </w:r>
      <w:proofErr w:type="spellEnd"/>
      <w:r w:rsidR="001F54CA" w:rsidRPr="006D4D67">
        <w:rPr>
          <w:rFonts w:asciiTheme="majorHAnsi" w:hAnsiTheme="majorHAnsi"/>
          <w:sz w:val="16"/>
          <w:szCs w:val="16"/>
          <w:lang w:val="es-CO"/>
        </w:rPr>
        <w:t xml:space="preserve">, Eduardo Antonio López Palencia, </w:t>
      </w:r>
      <w:proofErr w:type="spellStart"/>
      <w:r w:rsidR="001F54CA" w:rsidRPr="006D4D67">
        <w:rPr>
          <w:rFonts w:asciiTheme="majorHAnsi" w:hAnsiTheme="majorHAnsi"/>
          <w:sz w:val="16"/>
          <w:szCs w:val="16"/>
          <w:lang w:val="es-CO"/>
        </w:rPr>
        <w:t>Aaron</w:t>
      </w:r>
      <w:proofErr w:type="spellEnd"/>
      <w:r w:rsidR="001F54CA" w:rsidRPr="006D4D67">
        <w:rPr>
          <w:rFonts w:asciiTheme="majorHAnsi" w:hAnsiTheme="majorHAnsi"/>
          <w:sz w:val="16"/>
          <w:szCs w:val="16"/>
          <w:lang w:val="es-CO"/>
        </w:rPr>
        <w:t xml:space="preserve"> Ochoa, and Carlos Humberto Cabrera Rivera. </w:t>
      </w:r>
      <w:r w:rsidR="001F54CA" w:rsidRPr="00DA7E4A">
        <w:rPr>
          <w:rFonts w:asciiTheme="majorHAnsi" w:hAnsiTheme="majorHAnsi"/>
          <w:sz w:val="16"/>
          <w:szCs w:val="16"/>
        </w:rPr>
        <w:t xml:space="preserve">See also, IACHR, Annual report. Chapter IV. 1989. Available electronically at: </w:t>
      </w:r>
      <w:hyperlink r:id="rId1" w:history="1">
        <w:r w:rsidR="001F54CA" w:rsidRPr="00DA7E4A">
          <w:rPr>
            <w:rStyle w:val="Hyperlink"/>
            <w:rFonts w:asciiTheme="majorHAnsi" w:hAnsiTheme="majorHAnsi"/>
            <w:sz w:val="16"/>
            <w:szCs w:val="16"/>
          </w:rPr>
          <w:t>https://www.cidh.oas.org/annualrep/89.90span/cap4c.htm</w:t>
        </w:r>
      </w:hyperlink>
      <w:r w:rsidR="001F54CA" w:rsidRPr="00DA7E4A">
        <w:rPr>
          <w:rFonts w:asciiTheme="majorHAnsi" w:hAnsiTheme="majorHAnsi"/>
          <w:sz w:val="16"/>
          <w:szCs w:val="16"/>
        </w:rPr>
        <w:t xml:space="preserve"> (last accessed on March 6, 2020). In its Annual Report, the Commission indicated that: The first serious acts of violence recorded during the period to which this report refers, took place between August 23 and September 10, 1989, when the Commission was informed that ten Students from the Universidad San Carlos de Guatemala had been kidnapped. </w:t>
      </w:r>
      <w:proofErr w:type="spellStart"/>
      <w:r w:rsidR="001F54CA" w:rsidRPr="002C1E9F">
        <w:rPr>
          <w:rFonts w:asciiTheme="majorHAnsi" w:hAnsiTheme="majorHAnsi"/>
          <w:sz w:val="16"/>
          <w:szCs w:val="16"/>
          <w:lang w:val="es-CO"/>
        </w:rPr>
        <w:t>Their</w:t>
      </w:r>
      <w:proofErr w:type="spellEnd"/>
      <w:r w:rsidR="001F54CA" w:rsidRPr="002C1E9F">
        <w:rPr>
          <w:rFonts w:asciiTheme="majorHAnsi" w:hAnsiTheme="majorHAnsi"/>
          <w:sz w:val="16"/>
          <w:szCs w:val="16"/>
          <w:lang w:val="es-CO"/>
        </w:rPr>
        <w:t xml:space="preserve"> </w:t>
      </w:r>
      <w:proofErr w:type="spellStart"/>
      <w:r w:rsidR="001F54CA" w:rsidRPr="002C1E9F">
        <w:rPr>
          <w:rFonts w:asciiTheme="majorHAnsi" w:hAnsiTheme="majorHAnsi"/>
          <w:sz w:val="16"/>
          <w:szCs w:val="16"/>
          <w:lang w:val="es-CO"/>
        </w:rPr>
        <w:t>names</w:t>
      </w:r>
      <w:proofErr w:type="spellEnd"/>
      <w:r w:rsidR="001F54CA" w:rsidRPr="002C1E9F">
        <w:rPr>
          <w:rFonts w:asciiTheme="majorHAnsi" w:hAnsiTheme="majorHAnsi"/>
          <w:sz w:val="16"/>
          <w:szCs w:val="16"/>
          <w:lang w:val="es-CO"/>
        </w:rPr>
        <w:t xml:space="preserve"> are as </w:t>
      </w:r>
      <w:proofErr w:type="spellStart"/>
      <w:r w:rsidR="001F54CA" w:rsidRPr="002C1E9F">
        <w:rPr>
          <w:rFonts w:asciiTheme="majorHAnsi" w:hAnsiTheme="majorHAnsi"/>
          <w:sz w:val="16"/>
          <w:szCs w:val="16"/>
          <w:lang w:val="es-CO"/>
        </w:rPr>
        <w:t>follows</w:t>
      </w:r>
      <w:proofErr w:type="spellEnd"/>
      <w:r w:rsidR="001F54CA" w:rsidRPr="002C1E9F">
        <w:rPr>
          <w:rFonts w:asciiTheme="majorHAnsi" w:hAnsiTheme="majorHAnsi"/>
          <w:sz w:val="16"/>
          <w:szCs w:val="16"/>
          <w:lang w:val="es-CO"/>
        </w:rPr>
        <w:t xml:space="preserve">: Silvia María </w:t>
      </w:r>
      <w:proofErr w:type="spellStart"/>
      <w:r w:rsidR="001F54CA" w:rsidRPr="002C1E9F">
        <w:rPr>
          <w:rFonts w:asciiTheme="majorHAnsi" w:hAnsiTheme="majorHAnsi"/>
          <w:sz w:val="16"/>
          <w:szCs w:val="16"/>
          <w:lang w:val="es-CO"/>
        </w:rPr>
        <w:t>Azurdia</w:t>
      </w:r>
      <w:proofErr w:type="spellEnd"/>
      <w:r w:rsidR="001F54CA" w:rsidRPr="002C1E9F">
        <w:rPr>
          <w:rFonts w:asciiTheme="majorHAnsi" w:hAnsiTheme="majorHAnsi"/>
          <w:sz w:val="16"/>
          <w:szCs w:val="16"/>
          <w:lang w:val="es-CO"/>
        </w:rPr>
        <w:t xml:space="preserve"> Utrera, Víctor Hugo Rodríguez Jaramillo, Iván Ernesto González, Carlos Contreras Conde, Hugo Leonel Gramajo, Mario Arturo de León, Carlos Leonel </w:t>
      </w:r>
      <w:proofErr w:type="spellStart"/>
      <w:r w:rsidR="001F54CA" w:rsidRPr="002C1E9F">
        <w:rPr>
          <w:rFonts w:asciiTheme="majorHAnsi" w:hAnsiTheme="majorHAnsi"/>
          <w:sz w:val="16"/>
          <w:szCs w:val="16"/>
          <w:lang w:val="es-CO"/>
        </w:rPr>
        <w:t>Chut</w:t>
      </w:r>
      <w:r w:rsidR="00EA6D35" w:rsidRPr="002C1E9F">
        <w:rPr>
          <w:rFonts w:asciiTheme="majorHAnsi" w:hAnsiTheme="majorHAnsi"/>
          <w:sz w:val="16"/>
          <w:szCs w:val="16"/>
          <w:lang w:val="es-CO"/>
        </w:rPr>
        <w:t>á</w:t>
      </w:r>
      <w:proofErr w:type="spellEnd"/>
      <w:r w:rsidR="001F54CA" w:rsidRPr="002C1E9F">
        <w:rPr>
          <w:rFonts w:asciiTheme="majorHAnsi" w:hAnsiTheme="majorHAnsi"/>
          <w:sz w:val="16"/>
          <w:szCs w:val="16"/>
          <w:lang w:val="es-CO"/>
        </w:rPr>
        <w:t xml:space="preserve"> </w:t>
      </w:r>
      <w:proofErr w:type="spellStart"/>
      <w:r w:rsidR="001F54CA" w:rsidRPr="002C1E9F">
        <w:rPr>
          <w:rFonts w:asciiTheme="majorHAnsi" w:hAnsiTheme="majorHAnsi"/>
          <w:sz w:val="16"/>
          <w:szCs w:val="16"/>
          <w:lang w:val="es-CO"/>
        </w:rPr>
        <w:t>Camey</w:t>
      </w:r>
      <w:proofErr w:type="spellEnd"/>
      <w:r w:rsidR="001F54CA" w:rsidRPr="002C1E9F">
        <w:rPr>
          <w:rFonts w:asciiTheme="majorHAnsi" w:hAnsiTheme="majorHAnsi"/>
          <w:sz w:val="16"/>
          <w:szCs w:val="16"/>
          <w:lang w:val="es-CO"/>
        </w:rPr>
        <w:t>, Carlos Humberto Cabrera, Eduardo Antonio López Palencia</w:t>
      </w:r>
      <w:r w:rsidR="00EA6D35" w:rsidRPr="002C1E9F">
        <w:rPr>
          <w:rFonts w:asciiTheme="majorHAnsi" w:hAnsiTheme="majorHAnsi"/>
          <w:sz w:val="16"/>
          <w:szCs w:val="16"/>
          <w:lang w:val="es-CO"/>
        </w:rPr>
        <w:t>,</w:t>
      </w:r>
      <w:r w:rsidR="001F54CA" w:rsidRPr="002C1E9F">
        <w:rPr>
          <w:rFonts w:asciiTheme="majorHAnsi" w:hAnsiTheme="majorHAnsi"/>
          <w:sz w:val="16"/>
          <w:szCs w:val="16"/>
          <w:lang w:val="es-CO"/>
        </w:rPr>
        <w:t xml:space="preserve"> and </w:t>
      </w:r>
      <w:proofErr w:type="spellStart"/>
      <w:r w:rsidR="001F54CA" w:rsidRPr="002C1E9F">
        <w:rPr>
          <w:rFonts w:asciiTheme="majorHAnsi" w:hAnsiTheme="majorHAnsi"/>
          <w:sz w:val="16"/>
          <w:szCs w:val="16"/>
          <w:lang w:val="es-CO"/>
        </w:rPr>
        <w:t>Aaron</w:t>
      </w:r>
      <w:proofErr w:type="spellEnd"/>
      <w:r w:rsidR="001F54CA" w:rsidRPr="002C1E9F">
        <w:rPr>
          <w:rFonts w:asciiTheme="majorHAnsi" w:hAnsiTheme="majorHAnsi"/>
          <w:sz w:val="16"/>
          <w:szCs w:val="16"/>
          <w:lang w:val="es-CO"/>
        </w:rPr>
        <w:t xml:space="preserve"> Ochoa. </w:t>
      </w:r>
      <w:r w:rsidR="001F54CA" w:rsidRPr="00DA7E4A">
        <w:rPr>
          <w:rFonts w:asciiTheme="majorHAnsi" w:hAnsiTheme="majorHAnsi"/>
          <w:sz w:val="16"/>
          <w:szCs w:val="16"/>
        </w:rPr>
        <w:t>The Commission has begun processing a case for the facts in question under No. 10</w:t>
      </w:r>
      <w:r w:rsidR="00EA6D35" w:rsidRPr="00DA7E4A">
        <w:rPr>
          <w:rFonts w:asciiTheme="majorHAnsi" w:hAnsiTheme="majorHAnsi"/>
          <w:sz w:val="16"/>
          <w:szCs w:val="16"/>
        </w:rPr>
        <w:t>.</w:t>
      </w:r>
      <w:r w:rsidR="001F54CA" w:rsidRPr="00DA7E4A">
        <w:rPr>
          <w:rFonts w:asciiTheme="majorHAnsi" w:hAnsiTheme="majorHAnsi"/>
          <w:sz w:val="16"/>
          <w:szCs w:val="16"/>
        </w:rPr>
        <w:t>441.</w:t>
      </w:r>
    </w:p>
    <w:p w14:paraId="1230EEC0" w14:textId="77777777" w:rsidR="001C77AF" w:rsidRPr="00DA7E4A" w:rsidRDefault="001C77AF" w:rsidP="001C77AF">
      <w:pPr>
        <w:pStyle w:val="FootnoteText"/>
        <w:ind w:firstLine="720"/>
        <w:jc w:val="both"/>
        <w:rPr>
          <w:rFonts w:asciiTheme="majorHAnsi" w:hAnsiTheme="majorHAnsi"/>
          <w:sz w:val="16"/>
          <w:szCs w:val="16"/>
        </w:rPr>
      </w:pPr>
      <w:r w:rsidRPr="00DA7E4A">
        <w:rPr>
          <w:rFonts w:asciiTheme="majorHAnsi" w:hAnsiTheme="majorHAnsi"/>
          <w:sz w:val="16"/>
          <w:szCs w:val="16"/>
        </w:rPr>
        <w:t xml:space="preserve">       </w:t>
      </w:r>
    </w:p>
  </w:footnote>
  <w:footnote w:id="6">
    <w:p w14:paraId="7B926627" w14:textId="513AC381" w:rsidR="00F228CA" w:rsidRPr="00DA7E4A" w:rsidRDefault="00F228CA" w:rsidP="00F228CA">
      <w:pPr>
        <w:pStyle w:val="FootnoteText"/>
        <w:ind w:firstLine="720"/>
        <w:rPr>
          <w:rFonts w:asciiTheme="majorHAnsi" w:hAnsiTheme="majorHAnsi"/>
          <w:sz w:val="16"/>
          <w:szCs w:val="16"/>
        </w:rPr>
      </w:pPr>
      <w:r w:rsidRPr="00DA7E4A">
        <w:rPr>
          <w:rStyle w:val="FootnoteReference"/>
          <w:rFonts w:asciiTheme="majorHAnsi" w:hAnsiTheme="majorHAnsi"/>
          <w:sz w:val="16"/>
          <w:szCs w:val="16"/>
        </w:rPr>
        <w:footnoteRef/>
      </w:r>
      <w:r w:rsidRPr="00DA7E4A">
        <w:rPr>
          <w:rFonts w:asciiTheme="majorHAnsi" w:hAnsiTheme="majorHAnsi"/>
          <w:sz w:val="16"/>
          <w:szCs w:val="16"/>
        </w:rPr>
        <w:t xml:space="preserve"> Idem.</w:t>
      </w:r>
    </w:p>
  </w:footnote>
  <w:footnote w:id="7">
    <w:p w14:paraId="26B3853A" w14:textId="00C82B5D" w:rsidR="00DC2B66" w:rsidRPr="00DA7E4A" w:rsidRDefault="00DC2B66" w:rsidP="00DC2B66">
      <w:pPr>
        <w:pStyle w:val="FootnoteText"/>
        <w:ind w:firstLine="720"/>
        <w:jc w:val="both"/>
        <w:rPr>
          <w:rFonts w:asciiTheme="majorHAnsi" w:hAnsiTheme="majorHAnsi"/>
          <w:sz w:val="16"/>
          <w:szCs w:val="16"/>
        </w:rPr>
      </w:pPr>
      <w:r w:rsidRPr="00DA7E4A">
        <w:rPr>
          <w:rStyle w:val="FootnoteReference"/>
          <w:rFonts w:asciiTheme="majorHAnsi" w:hAnsiTheme="majorHAnsi"/>
          <w:sz w:val="16"/>
          <w:szCs w:val="16"/>
        </w:rPr>
        <w:footnoteRef/>
      </w:r>
      <w:r w:rsidRPr="00DA7E4A">
        <w:rPr>
          <w:rFonts w:asciiTheme="majorHAnsi" w:hAnsiTheme="majorHAnsi"/>
          <w:sz w:val="16"/>
          <w:szCs w:val="16"/>
        </w:rPr>
        <w:t xml:space="preserve"> </w:t>
      </w:r>
      <w:r w:rsidR="00BC6A41" w:rsidRPr="00DA7E4A">
        <w:rPr>
          <w:rFonts w:asciiTheme="majorHAnsi" w:hAnsiTheme="majorHAnsi"/>
          <w:sz w:val="16"/>
          <w:szCs w:val="16"/>
        </w:rPr>
        <w:t>The registration of this petition was canceled because it was a reproduction of the original petition contained in case 10.441. In this regard, see paragraphs 1 to 3 of this report.</w:t>
      </w:r>
    </w:p>
  </w:footnote>
  <w:footnote w:id="8">
    <w:p w14:paraId="48066F92" w14:textId="62819F2A" w:rsidR="00395C6E" w:rsidRPr="00DA7E4A" w:rsidRDefault="00395C6E" w:rsidP="00395C6E">
      <w:pPr>
        <w:pStyle w:val="FootnoteText"/>
        <w:ind w:firstLine="720"/>
        <w:jc w:val="both"/>
        <w:rPr>
          <w:rFonts w:asciiTheme="majorHAnsi" w:hAnsiTheme="majorHAnsi"/>
          <w:sz w:val="16"/>
          <w:szCs w:val="16"/>
        </w:rPr>
      </w:pPr>
      <w:r w:rsidRPr="00DA7E4A">
        <w:rPr>
          <w:rStyle w:val="FootnoteReference"/>
          <w:rFonts w:asciiTheme="majorHAnsi" w:hAnsiTheme="majorHAnsi"/>
          <w:sz w:val="16"/>
          <w:szCs w:val="16"/>
        </w:rPr>
        <w:footnoteRef/>
      </w:r>
      <w:r w:rsidRPr="00DA7E4A">
        <w:rPr>
          <w:rFonts w:asciiTheme="majorHAnsi" w:hAnsiTheme="majorHAnsi"/>
          <w:sz w:val="16"/>
          <w:szCs w:val="16"/>
        </w:rPr>
        <w:t xml:space="preserve"> </w:t>
      </w:r>
      <w:r w:rsidRPr="00DA7E4A">
        <w:rPr>
          <w:rStyle w:val="FootnoteReference"/>
          <w:rFonts w:asciiTheme="majorHAnsi" w:hAnsiTheme="majorHAnsi"/>
          <w:sz w:val="16"/>
          <w:szCs w:val="16"/>
          <w:vertAlign w:val="baseline"/>
        </w:rPr>
        <w:t>I</w:t>
      </w:r>
      <w:r w:rsidRPr="00DA7E4A">
        <w:rPr>
          <w:rFonts w:asciiTheme="majorHAnsi" w:hAnsiTheme="majorHAnsi"/>
          <w:sz w:val="16"/>
          <w:szCs w:val="16"/>
        </w:rPr>
        <w:t>dem.</w:t>
      </w:r>
    </w:p>
  </w:footnote>
  <w:footnote w:id="9">
    <w:p w14:paraId="5C18B357" w14:textId="77777777" w:rsidR="004B067B" w:rsidRPr="00DA7E4A" w:rsidRDefault="004B067B" w:rsidP="004B067B">
      <w:pPr>
        <w:pStyle w:val="FootnoteText"/>
        <w:jc w:val="both"/>
        <w:rPr>
          <w:rFonts w:asciiTheme="majorHAnsi" w:hAnsiTheme="majorHAnsi"/>
          <w:sz w:val="16"/>
          <w:szCs w:val="16"/>
          <w:bdr w:val="none" w:sz="0" w:space="0" w:color="auto" w:frame="1"/>
        </w:rPr>
      </w:pPr>
      <w:r w:rsidRPr="00DA7E4A">
        <w:rPr>
          <w:rStyle w:val="FootnoteReference"/>
          <w:rFonts w:asciiTheme="majorHAnsi" w:hAnsiTheme="majorHAnsi"/>
          <w:sz w:val="16"/>
          <w:szCs w:val="16"/>
        </w:rPr>
        <w:footnoteRef/>
      </w:r>
      <w:r w:rsidRPr="00DA7E4A">
        <w:rPr>
          <w:rFonts w:asciiTheme="majorHAnsi" w:hAnsiTheme="majorHAnsi"/>
          <w:sz w:val="16"/>
          <w:szCs w:val="16"/>
        </w:rPr>
        <w:t xml:space="preserve"> </w:t>
      </w:r>
      <w:r w:rsidRPr="00DA7E4A">
        <w:rPr>
          <w:rFonts w:asciiTheme="majorHAnsi" w:hAnsiTheme="majorHAnsi"/>
          <w:iCs/>
          <w:sz w:val="16"/>
          <w:szCs w:val="16"/>
        </w:rPr>
        <w:t>Vienna Convention on the Law of Treaties, U.N. Doc A/CONF.39/27 (1969), Article 26: "</w:t>
      </w:r>
      <w:r w:rsidRPr="00DA7E4A">
        <w:rPr>
          <w:rFonts w:asciiTheme="majorHAnsi" w:hAnsiTheme="majorHAnsi"/>
          <w:b/>
          <w:bCs/>
          <w:iCs/>
          <w:sz w:val="16"/>
          <w:szCs w:val="16"/>
        </w:rPr>
        <w:t>Pacta sunt servanda</w:t>
      </w:r>
      <w:r w:rsidRPr="00DA7E4A">
        <w:rPr>
          <w:rFonts w:asciiTheme="majorHAnsi" w:hAnsiTheme="majorHAnsi"/>
          <w:iCs/>
          <w:sz w:val="16"/>
          <w:szCs w:val="16"/>
        </w:rPr>
        <w:t>".</w:t>
      </w:r>
      <w:r w:rsidRPr="00DA7E4A">
        <w:rPr>
          <w:rFonts w:asciiTheme="majorHAnsi" w:hAnsiTheme="majorHAnsi"/>
          <w:i/>
          <w:sz w:val="16"/>
          <w:szCs w:val="16"/>
        </w:rPr>
        <w:t xml:space="preserve"> Every treaty in force binds the parties and must be complied with by them in good faith.</w:t>
      </w:r>
    </w:p>
  </w:footnote>
  <w:footnote w:id="10">
    <w:p w14:paraId="35ED3E36" w14:textId="77777777" w:rsidR="008F2AB7" w:rsidRPr="00ED0F91" w:rsidRDefault="008F2AB7" w:rsidP="008F2AB7">
      <w:pPr>
        <w:pStyle w:val="FootnoteText"/>
        <w:ind w:firstLine="720"/>
        <w:rPr>
          <w:rFonts w:asciiTheme="majorHAnsi" w:hAnsiTheme="majorHAnsi"/>
          <w:sz w:val="16"/>
          <w:szCs w:val="16"/>
        </w:rPr>
      </w:pPr>
      <w:r w:rsidRPr="00ED0F91">
        <w:rPr>
          <w:rStyle w:val="FootnoteReference"/>
          <w:rFonts w:asciiTheme="majorHAnsi" w:hAnsiTheme="majorHAnsi"/>
          <w:sz w:val="16"/>
          <w:szCs w:val="16"/>
        </w:rPr>
        <w:footnoteRef/>
      </w:r>
      <w:r w:rsidRPr="00ED0F91">
        <w:rPr>
          <w:rFonts w:asciiTheme="majorHAnsi" w:hAnsiTheme="majorHAnsi"/>
          <w:sz w:val="16"/>
          <w:szCs w:val="16"/>
        </w:rPr>
        <w:t xml:space="preserve"> In this regard see, IACHR, Resolution 3/20 on differentiated actions to address the procedural delay in friendly settlement procedures, approved on April 21, 2020</w:t>
      </w:r>
    </w:p>
  </w:footnote>
  <w:footnote w:id="11">
    <w:p w14:paraId="652979D6" w14:textId="77777777" w:rsidR="00BA5CE3" w:rsidRPr="00DA7E4A" w:rsidRDefault="00BA5CE3" w:rsidP="00BA5CE3">
      <w:pPr>
        <w:pStyle w:val="FootnoteText"/>
        <w:jc w:val="both"/>
        <w:rPr>
          <w:rFonts w:asciiTheme="majorHAnsi" w:hAnsiTheme="majorHAnsi"/>
          <w:sz w:val="16"/>
          <w:szCs w:val="16"/>
        </w:rPr>
      </w:pPr>
      <w:r w:rsidRPr="00DA7E4A">
        <w:rPr>
          <w:rStyle w:val="FootnoteReference"/>
          <w:rFonts w:asciiTheme="majorHAnsi" w:hAnsiTheme="majorHAnsi"/>
          <w:sz w:val="16"/>
          <w:szCs w:val="16"/>
        </w:rPr>
        <w:footnoteRef/>
      </w:r>
      <w:r w:rsidRPr="00DA7E4A">
        <w:rPr>
          <w:rFonts w:asciiTheme="majorHAnsi" w:hAnsiTheme="majorHAnsi"/>
          <w:sz w:val="16"/>
          <w:szCs w:val="16"/>
        </w:rPr>
        <w:t xml:space="preserve"> In this regard, see the Web page of the San Carlos University. Exemplary Student Plaza is inaugurated. October 29, 2019. Available at: </w:t>
      </w:r>
      <w:hyperlink r:id="rId2" w:history="1">
        <w:r w:rsidRPr="00DA7E4A">
          <w:rPr>
            <w:rStyle w:val="Hyperlink"/>
            <w:rFonts w:asciiTheme="majorHAnsi" w:hAnsiTheme="majorHAnsi"/>
            <w:sz w:val="16"/>
            <w:szCs w:val="16"/>
          </w:rPr>
          <w:t>https://soy.usac.edu.gt/?p=9411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B863B" w14:textId="77777777" w:rsidR="00911C55" w:rsidRDefault="00911C55" w:rsidP="00CA6F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F894739" w14:textId="77777777" w:rsidR="00911C55" w:rsidRDefault="00911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641EE" w14:textId="75C60B87" w:rsidR="00911C55" w:rsidRDefault="00D0445D" w:rsidP="00A50FCF">
    <w:pPr>
      <w:pStyle w:val="Header"/>
      <w:tabs>
        <w:tab w:val="clear" w:pos="4320"/>
        <w:tab w:val="clear" w:pos="8640"/>
      </w:tabs>
      <w:jc w:val="center"/>
      <w:rPr>
        <w:sz w:val="22"/>
        <w:szCs w:val="22"/>
      </w:rPr>
    </w:pPr>
    <w:r>
      <w:rPr>
        <w:noProof/>
      </w:rPr>
      <w:drawing>
        <wp:inline distT="0" distB="0" distL="0" distR="0" wp14:anchorId="49B51E26" wp14:editId="4452650E">
          <wp:extent cx="2209800" cy="116840"/>
          <wp:effectExtent l="0" t="0" r="0" b="0"/>
          <wp:docPr id="21" name="Picture 21" descr="C:\Users\mfontana\Documents\Eva Fontana\GRAFICA CIDH\cartas\logos\iachr-peq.jpg"/>
          <wp:cNvGraphicFramePr/>
          <a:graphic xmlns:a="http://schemas.openxmlformats.org/drawingml/2006/main">
            <a:graphicData uri="http://schemas.openxmlformats.org/drawingml/2006/picture">
              <pic:pic xmlns:pic="http://schemas.openxmlformats.org/drawingml/2006/picture">
                <pic:nvPicPr>
                  <pic:cNvPr id="21" name="Picture 21" descr="C:\Users\mfontana\Documents\Eva Fontana\GRAFICA CIDH\cartas\logos\iachr-peq.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6840"/>
                  </a:xfrm>
                  <a:prstGeom prst="rect">
                    <a:avLst/>
                  </a:prstGeom>
                  <a:noFill/>
                  <a:ln>
                    <a:noFill/>
                  </a:ln>
                </pic:spPr>
              </pic:pic>
            </a:graphicData>
          </a:graphic>
        </wp:inline>
      </w:drawing>
    </w:r>
  </w:p>
  <w:p w14:paraId="124C36E2" w14:textId="77777777" w:rsidR="00911C55" w:rsidRPr="00EC7D62" w:rsidRDefault="000F1147" w:rsidP="00A50FCF">
    <w:pPr>
      <w:pStyle w:val="Header"/>
      <w:tabs>
        <w:tab w:val="clear" w:pos="4320"/>
        <w:tab w:val="clear" w:pos="8640"/>
      </w:tabs>
      <w:jc w:val="center"/>
      <w:rPr>
        <w:sz w:val="22"/>
        <w:szCs w:val="22"/>
      </w:rPr>
    </w:pPr>
    <w:r>
      <w:rPr>
        <w:sz w:val="22"/>
        <w:szCs w:val="22"/>
      </w:rPr>
      <w:pict w14:anchorId="6D90FB6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D8911" w14:textId="77777777" w:rsidR="0012356A" w:rsidRDefault="00123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CA13"/>
    <w:multiLevelType w:val="singleLevel"/>
    <w:tmpl w:val="E28007AE"/>
    <w:lvl w:ilvl="0">
      <w:numFmt w:val="none"/>
      <w:lvlText w:val=""/>
      <w:lvlJc w:val="left"/>
      <w:pPr>
        <w:tabs>
          <w:tab w:val="num" w:pos="0"/>
        </w:tabs>
      </w:pPr>
    </w:lvl>
  </w:abstractNum>
  <w:abstractNum w:abstractNumId="1" w15:restartNumberingAfterBreak="0">
    <w:nsid w:val="00ED1FAA"/>
    <w:multiLevelType w:val="hybridMultilevel"/>
    <w:tmpl w:val="0D6AD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653FB9"/>
    <w:multiLevelType w:val="hybridMultilevel"/>
    <w:tmpl w:val="136EAA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7322C57"/>
    <w:multiLevelType w:val="hybridMultilevel"/>
    <w:tmpl w:val="5B4AB412"/>
    <w:lvl w:ilvl="0" w:tplc="0176586A">
      <w:start w:val="1"/>
      <w:numFmt w:val="decimal"/>
      <w:lvlText w:val="%1."/>
      <w:lvlJc w:val="left"/>
      <w:pPr>
        <w:ind w:left="435" w:hanging="360"/>
      </w:pPr>
      <w:rPr>
        <w:rFonts w:eastAsia="Arial Unicode MS" w:hint="default"/>
        <w:color w:val="0A0707"/>
        <w:w w:val="115"/>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08A12905"/>
    <w:multiLevelType w:val="hybridMultilevel"/>
    <w:tmpl w:val="E0EAF1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D8651A"/>
    <w:multiLevelType w:val="hybridMultilevel"/>
    <w:tmpl w:val="82321D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15:restartNumberingAfterBreak="0">
    <w:nsid w:val="0FD04E79"/>
    <w:multiLevelType w:val="hybridMultilevel"/>
    <w:tmpl w:val="0834FBEC"/>
    <w:lvl w:ilvl="0" w:tplc="9A7C13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2"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4"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25555E46"/>
    <w:multiLevelType w:val="hybridMultilevel"/>
    <w:tmpl w:val="3D486D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9B9563A"/>
    <w:multiLevelType w:val="hybridMultilevel"/>
    <w:tmpl w:val="DF2C1600"/>
    <w:lvl w:ilvl="0" w:tplc="70C0F81C">
      <w:start w:val="1"/>
      <w:numFmt w:val="decimal"/>
      <w:lvlText w:val="%1."/>
      <w:lvlJc w:val="left"/>
      <w:pPr>
        <w:tabs>
          <w:tab w:val="num" w:pos="720"/>
        </w:tabs>
        <w:ind w:left="0" w:firstLine="720"/>
      </w:pPr>
      <w:rPr>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422030E"/>
    <w:multiLevelType w:val="hybridMultilevel"/>
    <w:tmpl w:val="257C4AD2"/>
    <w:lvl w:ilvl="0" w:tplc="1F5EAB60">
      <w:start w:val="1"/>
      <w:numFmt w:val="upp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57E2484"/>
    <w:multiLevelType w:val="hybridMultilevel"/>
    <w:tmpl w:val="904A03D0"/>
    <w:lvl w:ilvl="0" w:tplc="EE9A3E0E">
      <w:start w:val="1"/>
      <w:numFmt w:val="decimal"/>
      <w:lvlText w:val="%1."/>
      <w:lvlJc w:val="left"/>
      <w:pPr>
        <w:ind w:left="117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635148C"/>
    <w:multiLevelType w:val="hybridMultilevel"/>
    <w:tmpl w:val="AA6447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B536E79"/>
    <w:multiLevelType w:val="hybridMultilevel"/>
    <w:tmpl w:val="963CE1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93B5129"/>
    <w:multiLevelType w:val="hybridMultilevel"/>
    <w:tmpl w:val="B6FC8D08"/>
    <w:lvl w:ilvl="0" w:tplc="02FCCEA0">
      <w:start w:val="1"/>
      <w:numFmt w:val="upperRoman"/>
      <w:lvlText w:val="%1."/>
      <w:lvlJc w:val="left"/>
      <w:pPr>
        <w:ind w:left="72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CDA2E4E"/>
    <w:multiLevelType w:val="hybridMultilevel"/>
    <w:tmpl w:val="35DA58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462963"/>
    <w:multiLevelType w:val="hybridMultilevel"/>
    <w:tmpl w:val="904A03D0"/>
    <w:lvl w:ilvl="0" w:tplc="EE9A3E0E">
      <w:start w:val="1"/>
      <w:numFmt w:val="decimal"/>
      <w:lvlText w:val="%1."/>
      <w:lvlJc w:val="left"/>
      <w:pPr>
        <w:ind w:left="1080" w:hanging="360"/>
      </w:pPr>
      <w:rPr>
        <w:b w:val="0"/>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6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9"/>
  </w:num>
  <w:num w:numId="2">
    <w:abstractNumId w:val="11"/>
  </w:num>
  <w:num w:numId="3">
    <w:abstractNumId w:val="65"/>
  </w:num>
  <w:num w:numId="4">
    <w:abstractNumId w:val="28"/>
  </w:num>
  <w:num w:numId="5">
    <w:abstractNumId w:val="55"/>
  </w:num>
  <w:num w:numId="6">
    <w:abstractNumId w:val="33"/>
  </w:num>
  <w:num w:numId="7">
    <w:abstractNumId w:val="12"/>
  </w:num>
  <w:num w:numId="8">
    <w:abstractNumId w:val="24"/>
  </w:num>
  <w:num w:numId="9">
    <w:abstractNumId w:val="51"/>
  </w:num>
  <w:num w:numId="10">
    <w:abstractNumId w:val="3"/>
  </w:num>
  <w:num w:numId="11">
    <w:abstractNumId w:val="46"/>
  </w:num>
  <w:num w:numId="12">
    <w:abstractNumId w:val="47"/>
  </w:num>
  <w:num w:numId="13">
    <w:abstractNumId w:val="52"/>
  </w:num>
  <w:num w:numId="14">
    <w:abstractNumId w:val="4"/>
  </w:num>
  <w:num w:numId="15">
    <w:abstractNumId w:val="8"/>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1"/>
  </w:num>
  <w:num w:numId="24">
    <w:abstractNumId w:val="22"/>
  </w:num>
  <w:num w:numId="25">
    <w:abstractNumId w:val="25"/>
  </w:num>
  <w:num w:numId="26">
    <w:abstractNumId w:val="26"/>
  </w:num>
  <w:num w:numId="27">
    <w:abstractNumId w:val="29"/>
  </w:num>
  <w:num w:numId="28">
    <w:abstractNumId w:val="30"/>
  </w:num>
  <w:num w:numId="29">
    <w:abstractNumId w:val="31"/>
  </w:num>
  <w:num w:numId="30">
    <w:abstractNumId w:val="32"/>
  </w:num>
  <w:num w:numId="31">
    <w:abstractNumId w:val="34"/>
  </w:num>
  <w:num w:numId="32">
    <w:abstractNumId w:val="35"/>
  </w:num>
  <w:num w:numId="33">
    <w:abstractNumId w:val="36"/>
  </w:num>
  <w:num w:numId="34">
    <w:abstractNumId w:val="37"/>
  </w:num>
  <w:num w:numId="35">
    <w:abstractNumId w:val="39"/>
  </w:num>
  <w:num w:numId="36">
    <w:abstractNumId w:val="42"/>
  </w:num>
  <w:num w:numId="37">
    <w:abstractNumId w:val="43"/>
  </w:num>
  <w:num w:numId="38">
    <w:abstractNumId w:val="44"/>
  </w:num>
  <w:num w:numId="39">
    <w:abstractNumId w:val="48"/>
  </w:num>
  <w:num w:numId="40">
    <w:abstractNumId w:val="49"/>
  </w:num>
  <w:num w:numId="41">
    <w:abstractNumId w:val="54"/>
  </w:num>
  <w:num w:numId="42">
    <w:abstractNumId w:val="57"/>
  </w:num>
  <w:num w:numId="43">
    <w:abstractNumId w:val="59"/>
  </w:num>
  <w:num w:numId="44">
    <w:abstractNumId w:val="62"/>
  </w:num>
  <w:num w:numId="45">
    <w:abstractNumId w:val="64"/>
  </w:num>
  <w:num w:numId="46">
    <w:abstractNumId w:val="66"/>
  </w:num>
  <w:num w:numId="47">
    <w:abstractNumId w:val="67"/>
  </w:num>
  <w:num w:numId="48">
    <w:abstractNumId w:val="68"/>
  </w:num>
  <w:num w:numId="49">
    <w:abstractNumId w:val="69"/>
  </w:num>
  <w:num w:numId="50">
    <w:abstractNumId w:val="70"/>
  </w:num>
  <w:num w:numId="51">
    <w:abstractNumId w:val="27"/>
  </w:num>
  <w:num w:numId="52">
    <w:abstractNumId w:val="50"/>
  </w:num>
  <w:num w:numId="53">
    <w:abstractNumId w:val="60"/>
  </w:num>
  <w:num w:numId="54">
    <w:abstractNumId w:val="53"/>
  </w:num>
  <w:num w:numId="55">
    <w:abstractNumId w:val="63"/>
  </w:num>
  <w:num w:numId="56">
    <w:abstractNumId w:val="61"/>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num>
  <w:num w:numId="59">
    <w:abstractNumId w:val="38"/>
  </w:num>
  <w:num w:numId="60">
    <w:abstractNumId w:val="1"/>
  </w:num>
  <w:num w:numId="61">
    <w:abstractNumId w:val="40"/>
  </w:num>
  <w:num w:numId="62">
    <w:abstractNumId w:val="0"/>
  </w:num>
  <w:num w:numId="63">
    <w:abstractNumId w:val="58"/>
  </w:num>
  <w:num w:numId="64">
    <w:abstractNumId w:val="56"/>
  </w:num>
  <w:num w:numId="65">
    <w:abstractNumId w:val="7"/>
  </w:num>
  <w:num w:numId="66">
    <w:abstractNumId w:val="45"/>
  </w:num>
  <w:num w:numId="67">
    <w:abstractNumId w:val="20"/>
  </w:num>
  <w:num w:numId="68">
    <w:abstractNumId w:val="2"/>
  </w:num>
  <w:num w:numId="69">
    <w:abstractNumId w:val="41"/>
  </w:num>
  <w:num w:numId="70">
    <w:abstractNumId w:val="6"/>
  </w:num>
  <w:num w:numId="71">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2B43"/>
    <w:rsid w:val="0001788C"/>
    <w:rsid w:val="00022FF7"/>
    <w:rsid w:val="00023942"/>
    <w:rsid w:val="0002474C"/>
    <w:rsid w:val="000345C5"/>
    <w:rsid w:val="00040C3A"/>
    <w:rsid w:val="00042CC1"/>
    <w:rsid w:val="00046A3A"/>
    <w:rsid w:val="00060C08"/>
    <w:rsid w:val="000650BA"/>
    <w:rsid w:val="000716C5"/>
    <w:rsid w:val="00075E23"/>
    <w:rsid w:val="000760E6"/>
    <w:rsid w:val="00077FAF"/>
    <w:rsid w:val="00085F37"/>
    <w:rsid w:val="0008702D"/>
    <w:rsid w:val="00090C95"/>
    <w:rsid w:val="00091841"/>
    <w:rsid w:val="00091942"/>
    <w:rsid w:val="00092EF4"/>
    <w:rsid w:val="0009344A"/>
    <w:rsid w:val="000934BE"/>
    <w:rsid w:val="0009582F"/>
    <w:rsid w:val="000A392E"/>
    <w:rsid w:val="000A575F"/>
    <w:rsid w:val="000A62C7"/>
    <w:rsid w:val="000A63FF"/>
    <w:rsid w:val="000B2C0D"/>
    <w:rsid w:val="000B60B1"/>
    <w:rsid w:val="000B6B48"/>
    <w:rsid w:val="000B70A9"/>
    <w:rsid w:val="000C254F"/>
    <w:rsid w:val="000C7139"/>
    <w:rsid w:val="000D00E1"/>
    <w:rsid w:val="000D10DB"/>
    <w:rsid w:val="000D18B3"/>
    <w:rsid w:val="000D5A64"/>
    <w:rsid w:val="000D69B4"/>
    <w:rsid w:val="000E1EB6"/>
    <w:rsid w:val="000E5EB5"/>
    <w:rsid w:val="000F1147"/>
    <w:rsid w:val="000F35ED"/>
    <w:rsid w:val="000F4630"/>
    <w:rsid w:val="00100D60"/>
    <w:rsid w:val="00107131"/>
    <w:rsid w:val="0010736F"/>
    <w:rsid w:val="00113F73"/>
    <w:rsid w:val="0012036F"/>
    <w:rsid w:val="001205EE"/>
    <w:rsid w:val="00121CC2"/>
    <w:rsid w:val="0012356A"/>
    <w:rsid w:val="00124DA4"/>
    <w:rsid w:val="00133EE5"/>
    <w:rsid w:val="0014098A"/>
    <w:rsid w:val="00140EAE"/>
    <w:rsid w:val="00156E3D"/>
    <w:rsid w:val="0015760A"/>
    <w:rsid w:val="001576D3"/>
    <w:rsid w:val="001668CD"/>
    <w:rsid w:val="00166D99"/>
    <w:rsid w:val="00167896"/>
    <w:rsid w:val="00167A34"/>
    <w:rsid w:val="00167DD4"/>
    <w:rsid w:val="00174BEF"/>
    <w:rsid w:val="00175857"/>
    <w:rsid w:val="001865C8"/>
    <w:rsid w:val="001909CA"/>
    <w:rsid w:val="00190DF0"/>
    <w:rsid w:val="001970A0"/>
    <w:rsid w:val="001A1241"/>
    <w:rsid w:val="001A439E"/>
    <w:rsid w:val="001A495D"/>
    <w:rsid w:val="001A5E9F"/>
    <w:rsid w:val="001A69B9"/>
    <w:rsid w:val="001A7870"/>
    <w:rsid w:val="001C1B41"/>
    <w:rsid w:val="001C3F53"/>
    <w:rsid w:val="001C671A"/>
    <w:rsid w:val="001C77AF"/>
    <w:rsid w:val="001D220E"/>
    <w:rsid w:val="001D230C"/>
    <w:rsid w:val="001D3A2F"/>
    <w:rsid w:val="001D52CD"/>
    <w:rsid w:val="001D65EF"/>
    <w:rsid w:val="001F38B5"/>
    <w:rsid w:val="001F54CA"/>
    <w:rsid w:val="00204122"/>
    <w:rsid w:val="00204F3F"/>
    <w:rsid w:val="00215232"/>
    <w:rsid w:val="00217B0F"/>
    <w:rsid w:val="002216CC"/>
    <w:rsid w:val="00223509"/>
    <w:rsid w:val="002250A3"/>
    <w:rsid w:val="00233BE6"/>
    <w:rsid w:val="00235217"/>
    <w:rsid w:val="00237DA6"/>
    <w:rsid w:val="00241F9A"/>
    <w:rsid w:val="00246D1F"/>
    <w:rsid w:val="00247403"/>
    <w:rsid w:val="00247542"/>
    <w:rsid w:val="0025088B"/>
    <w:rsid w:val="00253331"/>
    <w:rsid w:val="00253459"/>
    <w:rsid w:val="0025618B"/>
    <w:rsid w:val="002562BF"/>
    <w:rsid w:val="00260A94"/>
    <w:rsid w:val="00262639"/>
    <w:rsid w:val="00266B61"/>
    <w:rsid w:val="0026712A"/>
    <w:rsid w:val="002704DB"/>
    <w:rsid w:val="00270CA9"/>
    <w:rsid w:val="0027467A"/>
    <w:rsid w:val="002776E7"/>
    <w:rsid w:val="00280E8D"/>
    <w:rsid w:val="002871E5"/>
    <w:rsid w:val="00292D01"/>
    <w:rsid w:val="00294B11"/>
    <w:rsid w:val="00295863"/>
    <w:rsid w:val="002978E5"/>
    <w:rsid w:val="002A0AAE"/>
    <w:rsid w:val="002A0CC0"/>
    <w:rsid w:val="002A545E"/>
    <w:rsid w:val="002A5820"/>
    <w:rsid w:val="002A6268"/>
    <w:rsid w:val="002C1E9F"/>
    <w:rsid w:val="002C4502"/>
    <w:rsid w:val="002C7C09"/>
    <w:rsid w:val="002D05C8"/>
    <w:rsid w:val="002D2B26"/>
    <w:rsid w:val="002D62CF"/>
    <w:rsid w:val="002D7EA2"/>
    <w:rsid w:val="002E187C"/>
    <w:rsid w:val="002E26A6"/>
    <w:rsid w:val="002E3739"/>
    <w:rsid w:val="002E3C4B"/>
    <w:rsid w:val="002E515E"/>
    <w:rsid w:val="002E5FA1"/>
    <w:rsid w:val="002F6928"/>
    <w:rsid w:val="003001F8"/>
    <w:rsid w:val="0030153D"/>
    <w:rsid w:val="00302733"/>
    <w:rsid w:val="0031156C"/>
    <w:rsid w:val="00312CC4"/>
    <w:rsid w:val="00314078"/>
    <w:rsid w:val="00314927"/>
    <w:rsid w:val="0031535D"/>
    <w:rsid w:val="00321228"/>
    <w:rsid w:val="003213FA"/>
    <w:rsid w:val="00321BEF"/>
    <w:rsid w:val="00322D06"/>
    <w:rsid w:val="003301EB"/>
    <w:rsid w:val="0033169F"/>
    <w:rsid w:val="00331F57"/>
    <w:rsid w:val="00332B0C"/>
    <w:rsid w:val="00332F52"/>
    <w:rsid w:val="00342EAE"/>
    <w:rsid w:val="00346C95"/>
    <w:rsid w:val="00351305"/>
    <w:rsid w:val="00356185"/>
    <w:rsid w:val="00360380"/>
    <w:rsid w:val="00360C94"/>
    <w:rsid w:val="00362568"/>
    <w:rsid w:val="00364AB7"/>
    <w:rsid w:val="0037519E"/>
    <w:rsid w:val="00381F1B"/>
    <w:rsid w:val="00386CF0"/>
    <w:rsid w:val="00395881"/>
    <w:rsid w:val="00395C6E"/>
    <w:rsid w:val="003B0964"/>
    <w:rsid w:val="003B354E"/>
    <w:rsid w:val="003B537A"/>
    <w:rsid w:val="003C6122"/>
    <w:rsid w:val="003C676B"/>
    <w:rsid w:val="003C6DC7"/>
    <w:rsid w:val="003D393E"/>
    <w:rsid w:val="003D3BC2"/>
    <w:rsid w:val="003E26BE"/>
    <w:rsid w:val="003E3791"/>
    <w:rsid w:val="003E56BB"/>
    <w:rsid w:val="003E6CA1"/>
    <w:rsid w:val="003E797B"/>
    <w:rsid w:val="003F611F"/>
    <w:rsid w:val="004032B9"/>
    <w:rsid w:val="00406E24"/>
    <w:rsid w:val="004165C2"/>
    <w:rsid w:val="00426F13"/>
    <w:rsid w:val="00432092"/>
    <w:rsid w:val="00441ECB"/>
    <w:rsid w:val="004447AB"/>
    <w:rsid w:val="004557F7"/>
    <w:rsid w:val="004605A8"/>
    <w:rsid w:val="00463C0E"/>
    <w:rsid w:val="00465EC4"/>
    <w:rsid w:val="00467AB0"/>
    <w:rsid w:val="00467B7E"/>
    <w:rsid w:val="004723F9"/>
    <w:rsid w:val="00472F30"/>
    <w:rsid w:val="0047726E"/>
    <w:rsid w:val="00477592"/>
    <w:rsid w:val="004806D4"/>
    <w:rsid w:val="00484A43"/>
    <w:rsid w:val="00486F1C"/>
    <w:rsid w:val="0049262F"/>
    <w:rsid w:val="0049419D"/>
    <w:rsid w:val="00494AFB"/>
    <w:rsid w:val="00497D61"/>
    <w:rsid w:val="004A0B57"/>
    <w:rsid w:val="004A1E93"/>
    <w:rsid w:val="004A2264"/>
    <w:rsid w:val="004A2FBE"/>
    <w:rsid w:val="004A3C92"/>
    <w:rsid w:val="004B067B"/>
    <w:rsid w:val="004B2E45"/>
    <w:rsid w:val="004B4A5C"/>
    <w:rsid w:val="004C20D2"/>
    <w:rsid w:val="004C2C4C"/>
    <w:rsid w:val="004C4B62"/>
    <w:rsid w:val="004C54C9"/>
    <w:rsid w:val="004D0B39"/>
    <w:rsid w:val="004D6025"/>
    <w:rsid w:val="004E2649"/>
    <w:rsid w:val="004E338B"/>
    <w:rsid w:val="004E4D2F"/>
    <w:rsid w:val="004E513A"/>
    <w:rsid w:val="004E784A"/>
    <w:rsid w:val="004F3ACF"/>
    <w:rsid w:val="004F4667"/>
    <w:rsid w:val="004F6F91"/>
    <w:rsid w:val="00501399"/>
    <w:rsid w:val="0050633D"/>
    <w:rsid w:val="00507BC4"/>
    <w:rsid w:val="005128E4"/>
    <w:rsid w:val="00512D9D"/>
    <w:rsid w:val="005133DB"/>
    <w:rsid w:val="005161BD"/>
    <w:rsid w:val="00525560"/>
    <w:rsid w:val="0053509D"/>
    <w:rsid w:val="00544C49"/>
    <w:rsid w:val="005475CB"/>
    <w:rsid w:val="005516A1"/>
    <w:rsid w:val="00554C28"/>
    <w:rsid w:val="005570AD"/>
    <w:rsid w:val="005602FA"/>
    <w:rsid w:val="0057402A"/>
    <w:rsid w:val="0057668D"/>
    <w:rsid w:val="005771D0"/>
    <w:rsid w:val="0058472F"/>
    <w:rsid w:val="0059191A"/>
    <w:rsid w:val="005921FF"/>
    <w:rsid w:val="0059261B"/>
    <w:rsid w:val="0059627E"/>
    <w:rsid w:val="005A36A6"/>
    <w:rsid w:val="005A6A5B"/>
    <w:rsid w:val="005A6D0E"/>
    <w:rsid w:val="005B11A4"/>
    <w:rsid w:val="005B52B0"/>
    <w:rsid w:val="005B5CE2"/>
    <w:rsid w:val="005B6806"/>
    <w:rsid w:val="005C1DD7"/>
    <w:rsid w:val="005C255B"/>
    <w:rsid w:val="005C3CB9"/>
    <w:rsid w:val="005C4225"/>
    <w:rsid w:val="005C426B"/>
    <w:rsid w:val="005C5F6B"/>
    <w:rsid w:val="005D434D"/>
    <w:rsid w:val="005D4B00"/>
    <w:rsid w:val="005D629B"/>
    <w:rsid w:val="005E39F2"/>
    <w:rsid w:val="005F0DAD"/>
    <w:rsid w:val="005F0F33"/>
    <w:rsid w:val="005F4BE0"/>
    <w:rsid w:val="005F6A80"/>
    <w:rsid w:val="005F73FA"/>
    <w:rsid w:val="00600DEB"/>
    <w:rsid w:val="006026BF"/>
    <w:rsid w:val="00605422"/>
    <w:rsid w:val="00614C1F"/>
    <w:rsid w:val="006235B4"/>
    <w:rsid w:val="00625292"/>
    <w:rsid w:val="00627C9F"/>
    <w:rsid w:val="006311E9"/>
    <w:rsid w:val="00632354"/>
    <w:rsid w:val="00633BA2"/>
    <w:rsid w:val="0063798A"/>
    <w:rsid w:val="00640BA1"/>
    <w:rsid w:val="00641542"/>
    <w:rsid w:val="00642810"/>
    <w:rsid w:val="00642B09"/>
    <w:rsid w:val="00643EB6"/>
    <w:rsid w:val="006521DC"/>
    <w:rsid w:val="00652333"/>
    <w:rsid w:val="00657911"/>
    <w:rsid w:val="00661EC4"/>
    <w:rsid w:val="006644BE"/>
    <w:rsid w:val="00671E7E"/>
    <w:rsid w:val="00677313"/>
    <w:rsid w:val="0068009E"/>
    <w:rsid w:val="006807EF"/>
    <w:rsid w:val="00681D43"/>
    <w:rsid w:val="00687911"/>
    <w:rsid w:val="00691FE5"/>
    <w:rsid w:val="00692219"/>
    <w:rsid w:val="00693B7C"/>
    <w:rsid w:val="00694574"/>
    <w:rsid w:val="006A07B4"/>
    <w:rsid w:val="006A17D2"/>
    <w:rsid w:val="006A180E"/>
    <w:rsid w:val="006A3728"/>
    <w:rsid w:val="006A5035"/>
    <w:rsid w:val="006A5B85"/>
    <w:rsid w:val="006A73E6"/>
    <w:rsid w:val="006A7720"/>
    <w:rsid w:val="006A7773"/>
    <w:rsid w:val="006B2D5C"/>
    <w:rsid w:val="006C4EB1"/>
    <w:rsid w:val="006C52B6"/>
    <w:rsid w:val="006D0A69"/>
    <w:rsid w:val="006D4D67"/>
    <w:rsid w:val="006D5140"/>
    <w:rsid w:val="006D5F31"/>
    <w:rsid w:val="006D76C1"/>
    <w:rsid w:val="006E0166"/>
    <w:rsid w:val="006E70E8"/>
    <w:rsid w:val="006E7557"/>
    <w:rsid w:val="006E7B34"/>
    <w:rsid w:val="006F7AC9"/>
    <w:rsid w:val="00703500"/>
    <w:rsid w:val="0070390F"/>
    <w:rsid w:val="007046D9"/>
    <w:rsid w:val="00706281"/>
    <w:rsid w:val="0070697F"/>
    <w:rsid w:val="007072FB"/>
    <w:rsid w:val="00713ABB"/>
    <w:rsid w:val="00714539"/>
    <w:rsid w:val="0071671F"/>
    <w:rsid w:val="0072199C"/>
    <w:rsid w:val="00722C9F"/>
    <w:rsid w:val="007253B8"/>
    <w:rsid w:val="00734B8B"/>
    <w:rsid w:val="0073741F"/>
    <w:rsid w:val="00737DBB"/>
    <w:rsid w:val="007462D5"/>
    <w:rsid w:val="00753263"/>
    <w:rsid w:val="00765701"/>
    <w:rsid w:val="0076643F"/>
    <w:rsid w:val="0077419D"/>
    <w:rsid w:val="00777F63"/>
    <w:rsid w:val="00794163"/>
    <w:rsid w:val="007961B9"/>
    <w:rsid w:val="0079622D"/>
    <w:rsid w:val="00797A92"/>
    <w:rsid w:val="007A3ED8"/>
    <w:rsid w:val="007A5817"/>
    <w:rsid w:val="007B0AE3"/>
    <w:rsid w:val="007B1D9F"/>
    <w:rsid w:val="007B2BF3"/>
    <w:rsid w:val="007B60E9"/>
    <w:rsid w:val="007B6CC3"/>
    <w:rsid w:val="007C015B"/>
    <w:rsid w:val="007C2C16"/>
    <w:rsid w:val="007C3334"/>
    <w:rsid w:val="007D0A3B"/>
    <w:rsid w:val="007D0FC2"/>
    <w:rsid w:val="007D2B98"/>
    <w:rsid w:val="007D6CF7"/>
    <w:rsid w:val="007D6DED"/>
    <w:rsid w:val="007D71EC"/>
    <w:rsid w:val="007E1B4F"/>
    <w:rsid w:val="007E21BC"/>
    <w:rsid w:val="00803F1C"/>
    <w:rsid w:val="00805CDA"/>
    <w:rsid w:val="0080600E"/>
    <w:rsid w:val="00806887"/>
    <w:rsid w:val="00815384"/>
    <w:rsid w:val="00817612"/>
    <w:rsid w:val="00817ED9"/>
    <w:rsid w:val="00822BD0"/>
    <w:rsid w:val="00824417"/>
    <w:rsid w:val="0082790C"/>
    <w:rsid w:val="00830102"/>
    <w:rsid w:val="008338A4"/>
    <w:rsid w:val="00837C45"/>
    <w:rsid w:val="00844730"/>
    <w:rsid w:val="008453CB"/>
    <w:rsid w:val="008457C2"/>
    <w:rsid w:val="00857A82"/>
    <w:rsid w:val="00861CC0"/>
    <w:rsid w:val="00873836"/>
    <w:rsid w:val="00874C92"/>
    <w:rsid w:val="008756F6"/>
    <w:rsid w:val="00877978"/>
    <w:rsid w:val="0088155D"/>
    <w:rsid w:val="00885737"/>
    <w:rsid w:val="00890650"/>
    <w:rsid w:val="0089241F"/>
    <w:rsid w:val="008938CF"/>
    <w:rsid w:val="00896617"/>
    <w:rsid w:val="00897E12"/>
    <w:rsid w:val="008A265C"/>
    <w:rsid w:val="008A2866"/>
    <w:rsid w:val="008A7E0F"/>
    <w:rsid w:val="008B12F5"/>
    <w:rsid w:val="008C0CEC"/>
    <w:rsid w:val="008C1B94"/>
    <w:rsid w:val="008C230C"/>
    <w:rsid w:val="008D0BF8"/>
    <w:rsid w:val="008D104D"/>
    <w:rsid w:val="008D175E"/>
    <w:rsid w:val="008D485B"/>
    <w:rsid w:val="008D768D"/>
    <w:rsid w:val="008E3759"/>
    <w:rsid w:val="008F1912"/>
    <w:rsid w:val="008F2AB7"/>
    <w:rsid w:val="009019D3"/>
    <w:rsid w:val="0090270B"/>
    <w:rsid w:val="00902B76"/>
    <w:rsid w:val="009041DC"/>
    <w:rsid w:val="00904AFF"/>
    <w:rsid w:val="00911C55"/>
    <w:rsid w:val="00917B5A"/>
    <w:rsid w:val="00917F6C"/>
    <w:rsid w:val="00920A58"/>
    <w:rsid w:val="00920A8C"/>
    <w:rsid w:val="0092104D"/>
    <w:rsid w:val="009226E8"/>
    <w:rsid w:val="0092396B"/>
    <w:rsid w:val="00924291"/>
    <w:rsid w:val="00931FAE"/>
    <w:rsid w:val="00933AE3"/>
    <w:rsid w:val="00934A2C"/>
    <w:rsid w:val="00936F93"/>
    <w:rsid w:val="0094116F"/>
    <w:rsid w:val="00942837"/>
    <w:rsid w:val="009444AA"/>
    <w:rsid w:val="00950D00"/>
    <w:rsid w:val="00955486"/>
    <w:rsid w:val="0096706E"/>
    <w:rsid w:val="00970689"/>
    <w:rsid w:val="009754D5"/>
    <w:rsid w:val="00975C4E"/>
    <w:rsid w:val="00981D4D"/>
    <w:rsid w:val="00981FBA"/>
    <w:rsid w:val="00982BC4"/>
    <w:rsid w:val="00990F85"/>
    <w:rsid w:val="00993B7E"/>
    <w:rsid w:val="00994927"/>
    <w:rsid w:val="00996599"/>
    <w:rsid w:val="00997A31"/>
    <w:rsid w:val="00997BC5"/>
    <w:rsid w:val="009A398F"/>
    <w:rsid w:val="009A4F41"/>
    <w:rsid w:val="009A57D2"/>
    <w:rsid w:val="009B04F2"/>
    <w:rsid w:val="009B25B1"/>
    <w:rsid w:val="009B37A1"/>
    <w:rsid w:val="009B381B"/>
    <w:rsid w:val="009C5C68"/>
    <w:rsid w:val="009D06A3"/>
    <w:rsid w:val="009D1753"/>
    <w:rsid w:val="009D42E8"/>
    <w:rsid w:val="009D7611"/>
    <w:rsid w:val="009E0B61"/>
    <w:rsid w:val="009E53DE"/>
    <w:rsid w:val="009E5C0A"/>
    <w:rsid w:val="009F0934"/>
    <w:rsid w:val="009F2E87"/>
    <w:rsid w:val="00A0027C"/>
    <w:rsid w:val="00A075A0"/>
    <w:rsid w:val="00A078ED"/>
    <w:rsid w:val="00A11B99"/>
    <w:rsid w:val="00A11BF7"/>
    <w:rsid w:val="00A1359C"/>
    <w:rsid w:val="00A170B5"/>
    <w:rsid w:val="00A21FB7"/>
    <w:rsid w:val="00A328B3"/>
    <w:rsid w:val="00A3397D"/>
    <w:rsid w:val="00A376DC"/>
    <w:rsid w:val="00A42D40"/>
    <w:rsid w:val="00A4467F"/>
    <w:rsid w:val="00A505CC"/>
    <w:rsid w:val="00A50FCF"/>
    <w:rsid w:val="00A528D1"/>
    <w:rsid w:val="00A56DA7"/>
    <w:rsid w:val="00A6081B"/>
    <w:rsid w:val="00A610CD"/>
    <w:rsid w:val="00A630EF"/>
    <w:rsid w:val="00A77064"/>
    <w:rsid w:val="00A92164"/>
    <w:rsid w:val="00A93A62"/>
    <w:rsid w:val="00A96C91"/>
    <w:rsid w:val="00AA09A2"/>
    <w:rsid w:val="00AA0D2D"/>
    <w:rsid w:val="00AA2C48"/>
    <w:rsid w:val="00AA7996"/>
    <w:rsid w:val="00AB09A5"/>
    <w:rsid w:val="00AB671F"/>
    <w:rsid w:val="00AC19CB"/>
    <w:rsid w:val="00AD10C0"/>
    <w:rsid w:val="00AD1C20"/>
    <w:rsid w:val="00AD1E4D"/>
    <w:rsid w:val="00AE5488"/>
    <w:rsid w:val="00AE6891"/>
    <w:rsid w:val="00AE6F91"/>
    <w:rsid w:val="00AF0E80"/>
    <w:rsid w:val="00AF2393"/>
    <w:rsid w:val="00AF5571"/>
    <w:rsid w:val="00B02E73"/>
    <w:rsid w:val="00B07341"/>
    <w:rsid w:val="00B12651"/>
    <w:rsid w:val="00B16D2E"/>
    <w:rsid w:val="00B26FE0"/>
    <w:rsid w:val="00B30539"/>
    <w:rsid w:val="00B30C2F"/>
    <w:rsid w:val="00B310FF"/>
    <w:rsid w:val="00B3116A"/>
    <w:rsid w:val="00B314DB"/>
    <w:rsid w:val="00B361F2"/>
    <w:rsid w:val="00B36B77"/>
    <w:rsid w:val="00B3718B"/>
    <w:rsid w:val="00B4632A"/>
    <w:rsid w:val="00B47067"/>
    <w:rsid w:val="00B47C19"/>
    <w:rsid w:val="00B530F1"/>
    <w:rsid w:val="00BA1A42"/>
    <w:rsid w:val="00BA276C"/>
    <w:rsid w:val="00BA5CE3"/>
    <w:rsid w:val="00BB306F"/>
    <w:rsid w:val="00BB39A0"/>
    <w:rsid w:val="00BB41EC"/>
    <w:rsid w:val="00BC36C4"/>
    <w:rsid w:val="00BC5961"/>
    <w:rsid w:val="00BC6A41"/>
    <w:rsid w:val="00BD3559"/>
    <w:rsid w:val="00BD4B89"/>
    <w:rsid w:val="00BE0395"/>
    <w:rsid w:val="00BE28E7"/>
    <w:rsid w:val="00BE3393"/>
    <w:rsid w:val="00BE6941"/>
    <w:rsid w:val="00BF3808"/>
    <w:rsid w:val="00BF6A68"/>
    <w:rsid w:val="00BF6FD8"/>
    <w:rsid w:val="00C01E8A"/>
    <w:rsid w:val="00C02E39"/>
    <w:rsid w:val="00C03680"/>
    <w:rsid w:val="00C040AF"/>
    <w:rsid w:val="00C054DF"/>
    <w:rsid w:val="00C2082E"/>
    <w:rsid w:val="00C21762"/>
    <w:rsid w:val="00C24543"/>
    <w:rsid w:val="00C24A2E"/>
    <w:rsid w:val="00C256A2"/>
    <w:rsid w:val="00C3183E"/>
    <w:rsid w:val="00C32940"/>
    <w:rsid w:val="00C3380A"/>
    <w:rsid w:val="00C51515"/>
    <w:rsid w:val="00C5660B"/>
    <w:rsid w:val="00C609A8"/>
    <w:rsid w:val="00C62833"/>
    <w:rsid w:val="00C66B72"/>
    <w:rsid w:val="00C714D2"/>
    <w:rsid w:val="00C71690"/>
    <w:rsid w:val="00C76AA4"/>
    <w:rsid w:val="00C76F0E"/>
    <w:rsid w:val="00C80120"/>
    <w:rsid w:val="00C852DC"/>
    <w:rsid w:val="00C87D36"/>
    <w:rsid w:val="00C9567A"/>
    <w:rsid w:val="00CA2520"/>
    <w:rsid w:val="00CA448E"/>
    <w:rsid w:val="00CA4BDD"/>
    <w:rsid w:val="00CA6FA4"/>
    <w:rsid w:val="00CB212D"/>
    <w:rsid w:val="00CB2660"/>
    <w:rsid w:val="00CB589A"/>
    <w:rsid w:val="00CC2922"/>
    <w:rsid w:val="00CC37CC"/>
    <w:rsid w:val="00CC49E8"/>
    <w:rsid w:val="00CC5E90"/>
    <w:rsid w:val="00CD046C"/>
    <w:rsid w:val="00CD3613"/>
    <w:rsid w:val="00CD7942"/>
    <w:rsid w:val="00CE076C"/>
    <w:rsid w:val="00CE33D6"/>
    <w:rsid w:val="00CE4618"/>
    <w:rsid w:val="00CE5199"/>
    <w:rsid w:val="00CE5394"/>
    <w:rsid w:val="00CE66D5"/>
    <w:rsid w:val="00CF0E7A"/>
    <w:rsid w:val="00CF637A"/>
    <w:rsid w:val="00CF7FF0"/>
    <w:rsid w:val="00D0445D"/>
    <w:rsid w:val="00D059DE"/>
    <w:rsid w:val="00D05D96"/>
    <w:rsid w:val="00D06224"/>
    <w:rsid w:val="00D07A30"/>
    <w:rsid w:val="00D10FB6"/>
    <w:rsid w:val="00D12DF4"/>
    <w:rsid w:val="00D13809"/>
    <w:rsid w:val="00D13FCE"/>
    <w:rsid w:val="00D163C2"/>
    <w:rsid w:val="00D20549"/>
    <w:rsid w:val="00D306D1"/>
    <w:rsid w:val="00D30EEC"/>
    <w:rsid w:val="00D314BF"/>
    <w:rsid w:val="00D34786"/>
    <w:rsid w:val="00D37BFC"/>
    <w:rsid w:val="00D4194B"/>
    <w:rsid w:val="00D42209"/>
    <w:rsid w:val="00D43AE9"/>
    <w:rsid w:val="00D46FFE"/>
    <w:rsid w:val="00D47A8E"/>
    <w:rsid w:val="00D52D14"/>
    <w:rsid w:val="00D57231"/>
    <w:rsid w:val="00D702DC"/>
    <w:rsid w:val="00D712D3"/>
    <w:rsid w:val="00D71422"/>
    <w:rsid w:val="00D72DC6"/>
    <w:rsid w:val="00D7558D"/>
    <w:rsid w:val="00D81D92"/>
    <w:rsid w:val="00D8559E"/>
    <w:rsid w:val="00D8610F"/>
    <w:rsid w:val="00D97A37"/>
    <w:rsid w:val="00DA7B5F"/>
    <w:rsid w:val="00DA7E4A"/>
    <w:rsid w:val="00DB53B0"/>
    <w:rsid w:val="00DB6E89"/>
    <w:rsid w:val="00DB7034"/>
    <w:rsid w:val="00DC11E7"/>
    <w:rsid w:val="00DC2B66"/>
    <w:rsid w:val="00DC3A99"/>
    <w:rsid w:val="00DC7023"/>
    <w:rsid w:val="00DC73F5"/>
    <w:rsid w:val="00DC769A"/>
    <w:rsid w:val="00DD3238"/>
    <w:rsid w:val="00DD3D86"/>
    <w:rsid w:val="00DD4D3C"/>
    <w:rsid w:val="00DD6180"/>
    <w:rsid w:val="00DD63E6"/>
    <w:rsid w:val="00DE42A6"/>
    <w:rsid w:val="00DE4B70"/>
    <w:rsid w:val="00DF1EC4"/>
    <w:rsid w:val="00DF7151"/>
    <w:rsid w:val="00E0340B"/>
    <w:rsid w:val="00E04A90"/>
    <w:rsid w:val="00E05812"/>
    <w:rsid w:val="00E110B1"/>
    <w:rsid w:val="00E17301"/>
    <w:rsid w:val="00E2056E"/>
    <w:rsid w:val="00E219C7"/>
    <w:rsid w:val="00E30DCF"/>
    <w:rsid w:val="00E32FB1"/>
    <w:rsid w:val="00E43157"/>
    <w:rsid w:val="00E45183"/>
    <w:rsid w:val="00E461CE"/>
    <w:rsid w:val="00E54127"/>
    <w:rsid w:val="00E55A62"/>
    <w:rsid w:val="00E57B62"/>
    <w:rsid w:val="00E65A15"/>
    <w:rsid w:val="00E708CF"/>
    <w:rsid w:val="00E720CA"/>
    <w:rsid w:val="00E7310B"/>
    <w:rsid w:val="00E76E94"/>
    <w:rsid w:val="00E81425"/>
    <w:rsid w:val="00E82EA8"/>
    <w:rsid w:val="00E84EB5"/>
    <w:rsid w:val="00E85662"/>
    <w:rsid w:val="00E85B39"/>
    <w:rsid w:val="00E8789F"/>
    <w:rsid w:val="00E90A4A"/>
    <w:rsid w:val="00E92AFF"/>
    <w:rsid w:val="00E9642E"/>
    <w:rsid w:val="00E97B71"/>
    <w:rsid w:val="00EA3041"/>
    <w:rsid w:val="00EA3D34"/>
    <w:rsid w:val="00EA6D35"/>
    <w:rsid w:val="00EA76D4"/>
    <w:rsid w:val="00EB3C43"/>
    <w:rsid w:val="00EB454D"/>
    <w:rsid w:val="00EB6A26"/>
    <w:rsid w:val="00EC05CB"/>
    <w:rsid w:val="00EC4EAB"/>
    <w:rsid w:val="00EC68EC"/>
    <w:rsid w:val="00EC7F02"/>
    <w:rsid w:val="00ED76BE"/>
    <w:rsid w:val="00EE1D09"/>
    <w:rsid w:val="00EE5575"/>
    <w:rsid w:val="00EF4D23"/>
    <w:rsid w:val="00EF5706"/>
    <w:rsid w:val="00EF619B"/>
    <w:rsid w:val="00EF6F0D"/>
    <w:rsid w:val="00F00B55"/>
    <w:rsid w:val="00F02AD1"/>
    <w:rsid w:val="00F13E4E"/>
    <w:rsid w:val="00F15EE5"/>
    <w:rsid w:val="00F20A71"/>
    <w:rsid w:val="00F228CA"/>
    <w:rsid w:val="00F2503B"/>
    <w:rsid w:val="00F253CC"/>
    <w:rsid w:val="00F357E7"/>
    <w:rsid w:val="00F37106"/>
    <w:rsid w:val="00F422A7"/>
    <w:rsid w:val="00F50CBD"/>
    <w:rsid w:val="00F519CF"/>
    <w:rsid w:val="00F52AAB"/>
    <w:rsid w:val="00F5540A"/>
    <w:rsid w:val="00F554A8"/>
    <w:rsid w:val="00F56BA5"/>
    <w:rsid w:val="00F56F57"/>
    <w:rsid w:val="00F57537"/>
    <w:rsid w:val="00F60E22"/>
    <w:rsid w:val="00F66328"/>
    <w:rsid w:val="00F70B1A"/>
    <w:rsid w:val="00F729B0"/>
    <w:rsid w:val="00F73C8B"/>
    <w:rsid w:val="00F81395"/>
    <w:rsid w:val="00F917D1"/>
    <w:rsid w:val="00F94CC9"/>
    <w:rsid w:val="00F9653B"/>
    <w:rsid w:val="00FA0D43"/>
    <w:rsid w:val="00FA15B2"/>
    <w:rsid w:val="00FB2445"/>
    <w:rsid w:val="00FB2492"/>
    <w:rsid w:val="00FB57A6"/>
    <w:rsid w:val="00FB62CF"/>
    <w:rsid w:val="00FB7158"/>
    <w:rsid w:val="00FC1BDE"/>
    <w:rsid w:val="00FC45A7"/>
    <w:rsid w:val="00FD3C3B"/>
    <w:rsid w:val="00FE6B45"/>
    <w:rsid w:val="00FF0F86"/>
    <w:rsid w:val="00FF3BF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E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4605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ind w:left="240"/>
    </w:pPr>
    <w:rPr>
      <w:rFonts w:asciiTheme="minorHAnsi" w:hAnsiTheme="minorHAnsi"/>
      <w:smallCaps/>
      <w:sz w:val="20"/>
      <w:szCs w:val="20"/>
    </w:rPr>
  </w:style>
  <w:style w:type="paragraph" w:styleId="TOC1">
    <w:name w:val="toc 1"/>
    <w:basedOn w:val="Normal"/>
    <w:next w:val="Normal"/>
    <w:autoRedefine/>
    <w:uiPriority w:val="39"/>
    <w:unhideWhenUsed/>
    <w:rsid w:val="005C4225"/>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rsid w:val="005C4225"/>
    <w:pPr>
      <w:ind w:left="480"/>
    </w:pPr>
    <w:rPr>
      <w:rFonts w:asciiTheme="minorHAnsi" w:hAnsiTheme="minorHAnsi"/>
      <w:i/>
      <w:iCs/>
      <w:sz w:val="20"/>
      <w:szCs w:val="20"/>
    </w:rPr>
  </w:style>
  <w:style w:type="paragraph" w:styleId="TOC4">
    <w:name w:val="toc 4"/>
    <w:basedOn w:val="Normal"/>
    <w:next w:val="Normal"/>
    <w:autoRedefine/>
    <w:uiPriority w:val="39"/>
    <w:unhideWhenUsed/>
    <w:rsid w:val="005C4225"/>
    <w:pPr>
      <w:ind w:left="720"/>
    </w:pPr>
    <w:rPr>
      <w:rFonts w:asciiTheme="minorHAnsi" w:hAnsiTheme="minorHAnsi"/>
      <w:sz w:val="18"/>
      <w:szCs w:val="18"/>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B16D2E"/>
    <w:rPr>
      <w:sz w:val="16"/>
      <w:szCs w:val="16"/>
    </w:rPr>
  </w:style>
  <w:style w:type="paragraph" w:styleId="CommentText">
    <w:name w:val="annotation text"/>
    <w:basedOn w:val="Normal"/>
    <w:link w:val="CommentTextChar"/>
    <w:uiPriority w:val="99"/>
    <w:semiHidden/>
    <w:unhideWhenUsed/>
    <w:rsid w:val="00B16D2E"/>
    <w:rPr>
      <w:sz w:val="20"/>
      <w:szCs w:val="20"/>
    </w:rPr>
  </w:style>
  <w:style w:type="character" w:customStyle="1" w:styleId="CommentTextChar">
    <w:name w:val="Comment Text Char"/>
    <w:basedOn w:val="DefaultParagraphFont"/>
    <w:link w:val="CommentText"/>
    <w:uiPriority w:val="99"/>
    <w:semiHidden/>
    <w:rsid w:val="00B16D2E"/>
    <w:rPr>
      <w:lang w:val="en-US" w:eastAsia="en-US"/>
    </w:rPr>
  </w:style>
  <w:style w:type="character" w:customStyle="1" w:styleId="Heading4Char">
    <w:name w:val="Heading 4 Char"/>
    <w:basedOn w:val="DefaultParagraphFont"/>
    <w:link w:val="Heading4"/>
    <w:uiPriority w:val="9"/>
    <w:semiHidden/>
    <w:rsid w:val="004605A8"/>
    <w:rPr>
      <w:rFonts w:asciiTheme="majorHAnsi" w:eastAsiaTheme="majorEastAsia" w:hAnsiTheme="majorHAnsi" w:cstheme="majorBidi"/>
      <w:b/>
      <w:bCs/>
      <w:i/>
      <w:iCs/>
      <w:color w:val="4F81BD" w:themeColor="accent1"/>
      <w:sz w:val="24"/>
      <w:szCs w:val="24"/>
      <w:lang w:val="en-US" w:eastAsia="en-US"/>
    </w:rPr>
  </w:style>
  <w:style w:type="paragraph" w:styleId="CommentSubject">
    <w:name w:val="annotation subject"/>
    <w:basedOn w:val="CommentText"/>
    <w:next w:val="CommentText"/>
    <w:link w:val="CommentSubjectChar"/>
    <w:uiPriority w:val="99"/>
    <w:semiHidden/>
    <w:unhideWhenUsed/>
    <w:rsid w:val="00FF0F86"/>
    <w:rPr>
      <w:b/>
      <w:bCs/>
    </w:rPr>
  </w:style>
  <w:style w:type="character" w:customStyle="1" w:styleId="CommentSubjectChar">
    <w:name w:val="Comment Subject Char"/>
    <w:basedOn w:val="CommentTextChar"/>
    <w:link w:val="CommentSubject"/>
    <w:uiPriority w:val="99"/>
    <w:semiHidden/>
    <w:rsid w:val="00FF0F86"/>
    <w:rPr>
      <w:b/>
      <w:bCs/>
      <w:lang w:val="en-US" w:eastAsia="en-US"/>
    </w:rPr>
  </w:style>
  <w:style w:type="paragraph" w:styleId="TOCHeading">
    <w:name w:val="TOC Heading"/>
    <w:basedOn w:val="Heading1"/>
    <w:next w:val="Normal"/>
    <w:uiPriority w:val="39"/>
    <w:unhideWhenUsed/>
    <w:qFormat/>
    <w:rsid w:val="002A545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sz w:val="32"/>
      <w:szCs w:val="32"/>
      <w:bdr w:val="none" w:sz="0" w:space="0" w:color="auto"/>
    </w:rPr>
  </w:style>
  <w:style w:type="paragraph" w:styleId="TOC5">
    <w:name w:val="toc 5"/>
    <w:basedOn w:val="Normal"/>
    <w:next w:val="Normal"/>
    <w:autoRedefine/>
    <w:uiPriority w:val="39"/>
    <w:unhideWhenUsed/>
    <w:rsid w:val="002A545E"/>
    <w:pPr>
      <w:ind w:left="960"/>
    </w:pPr>
    <w:rPr>
      <w:rFonts w:asciiTheme="minorHAnsi" w:hAnsiTheme="minorHAnsi"/>
      <w:sz w:val="18"/>
      <w:szCs w:val="18"/>
    </w:rPr>
  </w:style>
  <w:style w:type="paragraph" w:styleId="TOC6">
    <w:name w:val="toc 6"/>
    <w:basedOn w:val="Normal"/>
    <w:next w:val="Normal"/>
    <w:autoRedefine/>
    <w:uiPriority w:val="39"/>
    <w:unhideWhenUsed/>
    <w:rsid w:val="002A545E"/>
    <w:pPr>
      <w:ind w:left="1200"/>
    </w:pPr>
    <w:rPr>
      <w:rFonts w:asciiTheme="minorHAnsi" w:hAnsiTheme="minorHAnsi"/>
      <w:sz w:val="18"/>
      <w:szCs w:val="18"/>
    </w:rPr>
  </w:style>
  <w:style w:type="paragraph" w:styleId="TOC7">
    <w:name w:val="toc 7"/>
    <w:basedOn w:val="Normal"/>
    <w:next w:val="Normal"/>
    <w:autoRedefine/>
    <w:uiPriority w:val="39"/>
    <w:unhideWhenUsed/>
    <w:rsid w:val="002A545E"/>
    <w:pPr>
      <w:ind w:left="1440"/>
    </w:pPr>
    <w:rPr>
      <w:rFonts w:asciiTheme="minorHAnsi" w:hAnsiTheme="minorHAnsi"/>
      <w:sz w:val="18"/>
      <w:szCs w:val="18"/>
    </w:rPr>
  </w:style>
  <w:style w:type="paragraph" w:styleId="TOC8">
    <w:name w:val="toc 8"/>
    <w:basedOn w:val="Normal"/>
    <w:next w:val="Normal"/>
    <w:autoRedefine/>
    <w:uiPriority w:val="39"/>
    <w:unhideWhenUsed/>
    <w:rsid w:val="002A545E"/>
    <w:pPr>
      <w:ind w:left="1680"/>
    </w:pPr>
    <w:rPr>
      <w:rFonts w:asciiTheme="minorHAnsi" w:hAnsiTheme="minorHAnsi"/>
      <w:sz w:val="18"/>
      <w:szCs w:val="18"/>
    </w:rPr>
  </w:style>
  <w:style w:type="paragraph" w:styleId="TOC9">
    <w:name w:val="toc 9"/>
    <w:basedOn w:val="Normal"/>
    <w:next w:val="Normal"/>
    <w:autoRedefine/>
    <w:uiPriority w:val="39"/>
    <w:unhideWhenUsed/>
    <w:rsid w:val="002A545E"/>
    <w:pPr>
      <w:ind w:left="1920"/>
    </w:pPr>
    <w:rPr>
      <w:rFonts w:asciiTheme="minorHAnsi" w:hAnsiTheme="minorHAnsi"/>
      <w:sz w:val="18"/>
      <w:szCs w:val="18"/>
    </w:rPr>
  </w:style>
  <w:style w:type="paragraph" w:customStyle="1" w:styleId="Style1">
    <w:name w:val="Style 1"/>
    <w:basedOn w:val="Normal"/>
    <w:uiPriority w:val="99"/>
    <w:rsid w:val="00874C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rPr>
  </w:style>
  <w:style w:type="character" w:customStyle="1" w:styleId="CharacterStyle2">
    <w:name w:val="Character Style 2"/>
    <w:uiPriority w:val="99"/>
    <w:rsid w:val="00874C92"/>
    <w:rPr>
      <w:sz w:val="20"/>
      <w:szCs w:val="20"/>
    </w:rPr>
  </w:style>
  <w:style w:type="paragraph" w:customStyle="1" w:styleId="Style6">
    <w:name w:val="Style 6"/>
    <w:basedOn w:val="Normal"/>
    <w:uiPriority w:val="99"/>
    <w:rsid w:val="00874C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8"/>
    </w:pPr>
    <w:rPr>
      <w:rFonts w:eastAsiaTheme="minorEastAsia"/>
      <w:b/>
      <w:bCs/>
      <w:sz w:val="22"/>
      <w:szCs w:val="22"/>
      <w:bdr w:val="none" w:sz="0" w:space="0" w:color="auto"/>
    </w:rPr>
  </w:style>
  <w:style w:type="paragraph" w:customStyle="1" w:styleId="Style5">
    <w:name w:val="Style 5"/>
    <w:basedOn w:val="Normal"/>
    <w:uiPriority w:val="99"/>
    <w:rsid w:val="00874C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36" w:right="144" w:hanging="432"/>
      <w:jc w:val="both"/>
    </w:pPr>
    <w:rPr>
      <w:rFonts w:eastAsiaTheme="minorEastAsia"/>
      <w:sz w:val="23"/>
      <w:szCs w:val="23"/>
      <w:bdr w:val="none" w:sz="0" w:space="0" w:color="auto"/>
    </w:rPr>
  </w:style>
  <w:style w:type="character" w:customStyle="1" w:styleId="CharacterStyle4">
    <w:name w:val="Character Style 4"/>
    <w:uiPriority w:val="99"/>
    <w:rsid w:val="00874C92"/>
    <w:rPr>
      <w:b/>
      <w:bCs/>
      <w:sz w:val="22"/>
      <w:szCs w:val="22"/>
    </w:rPr>
  </w:style>
  <w:style w:type="character" w:customStyle="1" w:styleId="CharacterStyle3">
    <w:name w:val="Character Style 3"/>
    <w:uiPriority w:val="99"/>
    <w:rsid w:val="00874C92"/>
    <w:rPr>
      <w:sz w:val="23"/>
      <w:szCs w:val="23"/>
    </w:rPr>
  </w:style>
  <w:style w:type="paragraph" w:customStyle="1" w:styleId="Style2">
    <w:name w:val="Style 2"/>
    <w:basedOn w:val="Normal"/>
    <w:uiPriority w:val="99"/>
    <w:rsid w:val="00D10F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heme="minorEastAsia"/>
      <w:bdr w:val="none" w:sz="0" w:space="0" w:color="auto"/>
    </w:rPr>
  </w:style>
  <w:style w:type="character" w:customStyle="1" w:styleId="CharacterStyle1">
    <w:name w:val="Character Style 1"/>
    <w:uiPriority w:val="99"/>
    <w:rsid w:val="00D10FB6"/>
    <w:rPr>
      <w:sz w:val="24"/>
      <w:szCs w:val="24"/>
    </w:rPr>
  </w:style>
  <w:style w:type="character" w:styleId="FollowedHyperlink">
    <w:name w:val="FollowedHyperlink"/>
    <w:basedOn w:val="DefaultParagraphFont"/>
    <w:uiPriority w:val="99"/>
    <w:semiHidden/>
    <w:unhideWhenUsed/>
    <w:rsid w:val="00FB24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9874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oy.usac.edu.gt/?p=9411" TargetMode="External"/><Relationship Id="rId1" Type="http://schemas.openxmlformats.org/officeDocument/2006/relationships/hyperlink" Target="https://www.cidh.oas.org/annualrep/89.90span/cap4c.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E04A-8A22-49CA-BE52-0EA9A35D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5039</Words>
  <Characters>28727</Characters>
  <Application>Microsoft Office Word</Application>
  <DocSecurity>0</DocSecurity>
  <Lines>239</Lines>
  <Paragraphs>67</Paragraphs>
  <ScaleCrop>false</ScaleCrop>
  <Company/>
  <LinksUpToDate>false</LinksUpToDate>
  <CharactersWithSpaces>33699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215/20</dc:title>
  <dc:creator/>
  <cp:lastModifiedBy/>
  <cp:revision>1</cp:revision>
  <dcterms:created xsi:type="dcterms:W3CDTF">2020-09-23T12:56:00Z</dcterms:created>
  <dcterms:modified xsi:type="dcterms:W3CDTF">2020-09-23T12:56:00Z</dcterms:modified>
</cp:coreProperties>
</file>