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B17AD3" w:rsidRDefault="006311DA" w:rsidP="001F478A">
      <w:pPr>
        <w:jc w:val="both"/>
        <w:rPr>
          <w:rFonts w:ascii="Cambria" w:hAnsi="Cambria" w:cs="Univers"/>
          <w:b/>
          <w:bCs/>
          <w:sz w:val="20"/>
          <w:szCs w:val="20"/>
          <w:lang w:val="es-ES_tradnl"/>
        </w:rPr>
      </w:pPr>
      <w:r w:rsidRPr="00B17AD3">
        <w:rPr>
          <w:rFonts w:ascii="Cambria" w:hAnsi="Cambria"/>
          <w:noProof/>
          <w:sz w:val="20"/>
          <w:szCs w:val="20"/>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F8F3D5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17AD3">
        <w:rPr>
          <w:rFonts w:ascii="Cambria" w:hAnsi="Cambria"/>
          <w:noProof/>
          <w:sz w:val="20"/>
          <w:szCs w:val="20"/>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B4211D" w:rsidRDefault="00B4211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B4211D" w:rsidRDefault="00B4211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B17AD3" w:rsidRDefault="00040C3A" w:rsidP="001F478A">
      <w:pPr>
        <w:tabs>
          <w:tab w:val="center" w:pos="5400"/>
        </w:tabs>
        <w:suppressAutoHyphens/>
        <w:jc w:val="both"/>
        <w:rPr>
          <w:rFonts w:ascii="Cambria" w:hAnsi="Cambria"/>
          <w:sz w:val="20"/>
          <w:szCs w:val="20"/>
          <w:lang w:val="es-ES"/>
        </w:rPr>
      </w:pPr>
    </w:p>
    <w:p w14:paraId="54AC1FBF" w14:textId="77777777" w:rsidR="00040C3A" w:rsidRPr="00B17AD3" w:rsidRDefault="00040C3A" w:rsidP="001F478A">
      <w:pPr>
        <w:tabs>
          <w:tab w:val="center" w:pos="5400"/>
        </w:tabs>
        <w:suppressAutoHyphens/>
        <w:jc w:val="both"/>
        <w:rPr>
          <w:rFonts w:ascii="Cambria" w:hAnsi="Cambria"/>
          <w:sz w:val="20"/>
          <w:szCs w:val="20"/>
          <w:lang w:val="es-ES"/>
        </w:rPr>
      </w:pPr>
    </w:p>
    <w:p w14:paraId="6A4AC464" w14:textId="77777777" w:rsidR="005128E4" w:rsidRPr="00B17AD3" w:rsidRDefault="005128E4" w:rsidP="001F478A">
      <w:pPr>
        <w:tabs>
          <w:tab w:val="center" w:pos="5400"/>
        </w:tabs>
        <w:suppressAutoHyphens/>
        <w:rPr>
          <w:rFonts w:ascii="Cambria" w:hAnsi="Cambria"/>
          <w:sz w:val="20"/>
          <w:szCs w:val="20"/>
          <w:lang w:val="es-ES_tradnl"/>
        </w:rPr>
      </w:pPr>
    </w:p>
    <w:p w14:paraId="515D20A5" w14:textId="77777777" w:rsidR="005128E4" w:rsidRPr="00B17AD3" w:rsidRDefault="005128E4" w:rsidP="001F478A">
      <w:pPr>
        <w:tabs>
          <w:tab w:val="center" w:pos="5400"/>
        </w:tabs>
        <w:suppressAutoHyphens/>
        <w:rPr>
          <w:rFonts w:ascii="Cambria" w:hAnsi="Cambria"/>
          <w:sz w:val="20"/>
          <w:szCs w:val="20"/>
          <w:lang w:val="es-ES_tradnl"/>
        </w:rPr>
      </w:pPr>
    </w:p>
    <w:p w14:paraId="7CBA3E7E" w14:textId="77777777" w:rsidR="005128E4" w:rsidRPr="00B17AD3" w:rsidRDefault="005128E4" w:rsidP="001F478A">
      <w:pPr>
        <w:tabs>
          <w:tab w:val="center" w:pos="5400"/>
        </w:tabs>
        <w:suppressAutoHyphens/>
        <w:rPr>
          <w:rFonts w:ascii="Cambria" w:hAnsi="Cambria"/>
          <w:sz w:val="20"/>
          <w:szCs w:val="20"/>
          <w:lang w:val="es-ES_tradnl"/>
        </w:rPr>
      </w:pPr>
    </w:p>
    <w:p w14:paraId="0FFC5ED6" w14:textId="77777777" w:rsidR="00040C3A" w:rsidRPr="00B17AD3" w:rsidRDefault="00040C3A" w:rsidP="001F478A">
      <w:pPr>
        <w:tabs>
          <w:tab w:val="center" w:pos="5400"/>
        </w:tabs>
        <w:suppressAutoHyphens/>
        <w:jc w:val="center"/>
        <w:rPr>
          <w:rFonts w:ascii="Cambria" w:hAnsi="Cambria"/>
          <w:sz w:val="20"/>
          <w:szCs w:val="20"/>
          <w:lang w:val="es-ES_tradnl"/>
        </w:rPr>
      </w:pPr>
    </w:p>
    <w:p w14:paraId="5FCF0358" w14:textId="77777777" w:rsidR="00040C3A" w:rsidRPr="00B17AD3" w:rsidRDefault="00040C3A" w:rsidP="001F478A">
      <w:pPr>
        <w:tabs>
          <w:tab w:val="center" w:pos="5400"/>
        </w:tabs>
        <w:suppressAutoHyphens/>
        <w:jc w:val="center"/>
        <w:rPr>
          <w:rFonts w:ascii="Cambria" w:hAnsi="Cambria"/>
          <w:sz w:val="20"/>
          <w:szCs w:val="20"/>
          <w:lang w:val="es-ES_tradnl"/>
        </w:rPr>
      </w:pPr>
    </w:p>
    <w:p w14:paraId="23C02B60" w14:textId="77777777" w:rsidR="005B52B0" w:rsidRPr="00B17AD3" w:rsidRDefault="005B52B0" w:rsidP="001F478A">
      <w:pPr>
        <w:tabs>
          <w:tab w:val="center" w:pos="5400"/>
        </w:tabs>
        <w:suppressAutoHyphens/>
        <w:jc w:val="center"/>
        <w:rPr>
          <w:rFonts w:ascii="Cambria" w:hAnsi="Cambria"/>
          <w:sz w:val="20"/>
          <w:szCs w:val="20"/>
          <w:lang w:val="es-ES_tradnl"/>
        </w:rPr>
      </w:pPr>
    </w:p>
    <w:p w14:paraId="1E4CC4A3" w14:textId="77777777" w:rsidR="005B52B0" w:rsidRPr="00B17AD3" w:rsidRDefault="005B52B0" w:rsidP="001F478A">
      <w:pPr>
        <w:tabs>
          <w:tab w:val="center" w:pos="5400"/>
        </w:tabs>
        <w:suppressAutoHyphens/>
        <w:jc w:val="center"/>
        <w:rPr>
          <w:rFonts w:ascii="Cambria" w:hAnsi="Cambria"/>
          <w:sz w:val="20"/>
          <w:szCs w:val="20"/>
          <w:lang w:val="es-ES_tradnl"/>
        </w:rPr>
      </w:pPr>
    </w:p>
    <w:p w14:paraId="022074FD" w14:textId="77777777" w:rsidR="005B52B0" w:rsidRPr="00B17AD3" w:rsidRDefault="005B52B0" w:rsidP="001F478A">
      <w:pPr>
        <w:tabs>
          <w:tab w:val="center" w:pos="5400"/>
        </w:tabs>
        <w:suppressAutoHyphens/>
        <w:jc w:val="center"/>
        <w:rPr>
          <w:rFonts w:ascii="Cambria" w:hAnsi="Cambria"/>
          <w:sz w:val="20"/>
          <w:szCs w:val="20"/>
          <w:lang w:val="es-ES_tradnl"/>
        </w:rPr>
      </w:pPr>
    </w:p>
    <w:p w14:paraId="3234C43C" w14:textId="77777777" w:rsidR="00040C3A" w:rsidRPr="00B17AD3" w:rsidRDefault="00040C3A" w:rsidP="001F478A">
      <w:pPr>
        <w:tabs>
          <w:tab w:val="center" w:pos="5400"/>
        </w:tabs>
        <w:suppressAutoHyphens/>
        <w:jc w:val="center"/>
        <w:rPr>
          <w:rFonts w:ascii="Cambria" w:hAnsi="Cambria"/>
          <w:sz w:val="20"/>
          <w:szCs w:val="20"/>
          <w:lang w:val="es-ES_tradnl"/>
        </w:rPr>
      </w:pPr>
    </w:p>
    <w:p w14:paraId="2D58FFBA" w14:textId="77777777" w:rsidR="00040C3A" w:rsidRPr="00B17AD3" w:rsidRDefault="00040C3A" w:rsidP="001F478A">
      <w:pPr>
        <w:tabs>
          <w:tab w:val="center" w:pos="5400"/>
        </w:tabs>
        <w:suppressAutoHyphens/>
        <w:jc w:val="center"/>
        <w:rPr>
          <w:rFonts w:ascii="Cambria" w:hAnsi="Cambria"/>
          <w:sz w:val="20"/>
          <w:szCs w:val="20"/>
          <w:lang w:val="es-ES_tradnl"/>
        </w:rPr>
      </w:pPr>
    </w:p>
    <w:p w14:paraId="4A574974" w14:textId="77777777" w:rsidR="00040C3A" w:rsidRPr="00B17AD3" w:rsidRDefault="00040C3A" w:rsidP="001F478A">
      <w:pPr>
        <w:tabs>
          <w:tab w:val="center" w:pos="5400"/>
        </w:tabs>
        <w:suppressAutoHyphens/>
        <w:jc w:val="center"/>
        <w:rPr>
          <w:rFonts w:ascii="Cambria" w:hAnsi="Cambria"/>
          <w:sz w:val="20"/>
          <w:szCs w:val="20"/>
          <w:lang w:val="es-ES_tradnl"/>
        </w:rPr>
      </w:pPr>
    </w:p>
    <w:p w14:paraId="11A9BA8A" w14:textId="77777777" w:rsidR="00040C3A" w:rsidRPr="00B17AD3" w:rsidRDefault="00E533FF" w:rsidP="001F478A">
      <w:pPr>
        <w:tabs>
          <w:tab w:val="center" w:pos="5400"/>
        </w:tabs>
        <w:suppressAutoHyphens/>
        <w:jc w:val="center"/>
        <w:rPr>
          <w:rFonts w:ascii="Cambria" w:hAnsi="Cambria"/>
          <w:sz w:val="20"/>
          <w:szCs w:val="20"/>
          <w:lang w:val="es-ES_tradnl"/>
        </w:rPr>
      </w:pPr>
      <w:r w:rsidRPr="00B17AD3">
        <w:rPr>
          <w:rFonts w:ascii="Cambria" w:hAnsi="Cambria"/>
          <w:noProof/>
          <w:sz w:val="20"/>
          <w:szCs w:val="20"/>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13233AB" w:rsidR="00B4211D" w:rsidRPr="004B7EB6" w:rsidRDefault="0091413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282</w:t>
                            </w:r>
                            <w:r w:rsidR="00B4211D" w:rsidRPr="004B7EB6">
                              <w:rPr>
                                <w:rFonts w:asciiTheme="majorHAnsi" w:hAnsiTheme="majorHAnsi" w:cs="Arial"/>
                                <w:b/>
                                <w:bCs/>
                                <w:color w:val="0D0D0D" w:themeColor="text1" w:themeTint="F2"/>
                                <w:sz w:val="36"/>
                                <w:szCs w:val="40"/>
                              </w:rPr>
                              <w:t>/</w:t>
                            </w:r>
                            <w:r w:rsidR="00B4211D">
                              <w:rPr>
                                <w:rFonts w:asciiTheme="majorHAnsi" w:hAnsiTheme="majorHAnsi" w:cs="Arial"/>
                                <w:b/>
                                <w:bCs/>
                                <w:color w:val="0D0D0D" w:themeColor="text1" w:themeTint="F2"/>
                                <w:sz w:val="36"/>
                                <w:szCs w:val="40"/>
                              </w:rPr>
                              <w:t>20</w:t>
                            </w:r>
                          </w:p>
                          <w:p w14:paraId="081F51F3" w14:textId="09BC698A" w:rsidR="00B4211D" w:rsidRPr="004B7EB6" w:rsidRDefault="00B4211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1016-13</w:t>
                            </w:r>
                          </w:p>
                          <w:p w14:paraId="34978E5A" w14:textId="06420021" w:rsidR="00B4211D" w:rsidRPr="004B7EB6" w:rsidRDefault="00B4211D" w:rsidP="004B7EB6">
                            <w:pPr>
                              <w:spacing w:line="276" w:lineRule="auto"/>
                              <w:rPr>
                                <w:rFonts w:asciiTheme="majorHAnsi" w:hAnsiTheme="majorHAnsi" w:cs="Arial"/>
                                <w:color w:val="0D0D0D" w:themeColor="text1" w:themeTint="F2"/>
                                <w:szCs w:val="22"/>
                              </w:rPr>
                            </w:pPr>
                            <w:r w:rsidRPr="00901B91">
                              <w:rPr>
                                <w:rFonts w:asciiTheme="majorHAnsi" w:hAnsiTheme="majorHAnsi" w:cs="Arial"/>
                                <w:color w:val="0D0D0D" w:themeColor="text1" w:themeTint="F2"/>
                                <w:szCs w:val="22"/>
                              </w:rPr>
                              <w:t xml:space="preserve">REPORT </w:t>
                            </w:r>
                            <w:r w:rsidRPr="005D41C9">
                              <w:rPr>
                                <w:rFonts w:asciiTheme="majorHAnsi" w:hAnsiTheme="majorHAnsi" w:cs="Arial"/>
                                <w:szCs w:val="22"/>
                              </w:rPr>
                              <w:t xml:space="preserve">ON ADMISSIBILITY </w:t>
                            </w:r>
                          </w:p>
                          <w:p w14:paraId="353CD994" w14:textId="77777777" w:rsidR="00B4211D" w:rsidRPr="004B7EB6" w:rsidRDefault="00B4211D" w:rsidP="004B7EB6">
                            <w:pPr>
                              <w:spacing w:line="276" w:lineRule="auto"/>
                              <w:rPr>
                                <w:rFonts w:asciiTheme="majorHAnsi" w:hAnsiTheme="majorHAnsi" w:cs="Arial"/>
                                <w:color w:val="0D0D0D" w:themeColor="text1" w:themeTint="F2"/>
                                <w:szCs w:val="22"/>
                              </w:rPr>
                            </w:pPr>
                          </w:p>
                          <w:p w14:paraId="7A73D628" w14:textId="420CD535" w:rsidR="00B4211D" w:rsidRPr="004B625D" w:rsidRDefault="00B4211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JEVAUGHN ROBINSON AND FAMILY</w:t>
                            </w:r>
                          </w:p>
                          <w:p w14:paraId="17A89EFB" w14:textId="1AD9A578" w:rsidR="00B4211D" w:rsidRPr="000C4365" w:rsidRDefault="00B4211D" w:rsidP="00F42B71">
                            <w:pPr>
                              <w:spacing w:line="276" w:lineRule="auto"/>
                              <w:rPr>
                                <w:rFonts w:asciiTheme="majorHAnsi" w:hAnsiTheme="majorHAnsi"/>
                                <w:color w:val="0D0D0D" w:themeColor="text1" w:themeTint="F2"/>
                              </w:rPr>
                            </w:pPr>
                            <w:r>
                              <w:rPr>
                                <w:rFonts w:ascii="Cambria" w:hAnsi="Cambria" w:cs="Arial"/>
                                <w:color w:val="0D0D0D"/>
                                <w:szCs w:val="22"/>
                              </w:rPr>
                              <w:t>JAMAICA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13233AB" w:rsidR="00B4211D" w:rsidRPr="004B7EB6" w:rsidRDefault="0091413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282</w:t>
                      </w:r>
                      <w:r w:rsidR="00B4211D" w:rsidRPr="004B7EB6">
                        <w:rPr>
                          <w:rFonts w:asciiTheme="majorHAnsi" w:hAnsiTheme="majorHAnsi" w:cs="Arial"/>
                          <w:b/>
                          <w:bCs/>
                          <w:color w:val="0D0D0D" w:themeColor="text1" w:themeTint="F2"/>
                          <w:sz w:val="36"/>
                          <w:szCs w:val="40"/>
                        </w:rPr>
                        <w:t>/</w:t>
                      </w:r>
                      <w:r w:rsidR="00B4211D">
                        <w:rPr>
                          <w:rFonts w:asciiTheme="majorHAnsi" w:hAnsiTheme="majorHAnsi" w:cs="Arial"/>
                          <w:b/>
                          <w:bCs/>
                          <w:color w:val="0D0D0D" w:themeColor="text1" w:themeTint="F2"/>
                          <w:sz w:val="36"/>
                          <w:szCs w:val="40"/>
                        </w:rPr>
                        <w:t>20</w:t>
                      </w:r>
                    </w:p>
                    <w:p w14:paraId="081F51F3" w14:textId="09BC698A" w:rsidR="00B4211D" w:rsidRPr="004B7EB6" w:rsidRDefault="00B4211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1016-13</w:t>
                      </w:r>
                    </w:p>
                    <w:p w14:paraId="34978E5A" w14:textId="06420021" w:rsidR="00B4211D" w:rsidRPr="004B7EB6" w:rsidRDefault="00B4211D" w:rsidP="004B7EB6">
                      <w:pPr>
                        <w:spacing w:line="276" w:lineRule="auto"/>
                        <w:rPr>
                          <w:rFonts w:asciiTheme="majorHAnsi" w:hAnsiTheme="majorHAnsi" w:cs="Arial"/>
                          <w:color w:val="0D0D0D" w:themeColor="text1" w:themeTint="F2"/>
                          <w:szCs w:val="22"/>
                        </w:rPr>
                      </w:pPr>
                      <w:r w:rsidRPr="00901B91">
                        <w:rPr>
                          <w:rFonts w:asciiTheme="majorHAnsi" w:hAnsiTheme="majorHAnsi" w:cs="Arial"/>
                          <w:color w:val="0D0D0D" w:themeColor="text1" w:themeTint="F2"/>
                          <w:szCs w:val="22"/>
                        </w:rPr>
                        <w:t xml:space="preserve">REPORT </w:t>
                      </w:r>
                      <w:r w:rsidRPr="005D41C9">
                        <w:rPr>
                          <w:rFonts w:asciiTheme="majorHAnsi" w:hAnsiTheme="majorHAnsi" w:cs="Arial"/>
                          <w:szCs w:val="22"/>
                        </w:rPr>
                        <w:t xml:space="preserve">ON ADMISSIBILITY </w:t>
                      </w:r>
                    </w:p>
                    <w:p w14:paraId="353CD994" w14:textId="77777777" w:rsidR="00B4211D" w:rsidRPr="004B7EB6" w:rsidRDefault="00B4211D" w:rsidP="004B7EB6">
                      <w:pPr>
                        <w:spacing w:line="276" w:lineRule="auto"/>
                        <w:rPr>
                          <w:rFonts w:asciiTheme="majorHAnsi" w:hAnsiTheme="majorHAnsi" w:cs="Arial"/>
                          <w:color w:val="0D0D0D" w:themeColor="text1" w:themeTint="F2"/>
                          <w:szCs w:val="22"/>
                        </w:rPr>
                      </w:pPr>
                    </w:p>
                    <w:p w14:paraId="7A73D628" w14:textId="420CD535" w:rsidR="00B4211D" w:rsidRPr="004B625D" w:rsidRDefault="00B4211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JEVAUGHN ROBINSON AND FAMILY</w:t>
                      </w:r>
                    </w:p>
                    <w:p w14:paraId="17A89EFB" w14:textId="1AD9A578" w:rsidR="00B4211D" w:rsidRPr="000C4365" w:rsidRDefault="00B4211D" w:rsidP="00F42B71">
                      <w:pPr>
                        <w:spacing w:line="276" w:lineRule="auto"/>
                        <w:rPr>
                          <w:rFonts w:asciiTheme="majorHAnsi" w:hAnsiTheme="majorHAnsi"/>
                          <w:color w:val="0D0D0D" w:themeColor="text1" w:themeTint="F2"/>
                        </w:rPr>
                      </w:pPr>
                      <w:r>
                        <w:rPr>
                          <w:rFonts w:ascii="Cambria" w:hAnsi="Cambria" w:cs="Arial"/>
                          <w:color w:val="0D0D0D"/>
                          <w:szCs w:val="22"/>
                        </w:rPr>
                        <w:t>JAMAICA</w:t>
                      </w:r>
                    </w:p>
                  </w:txbxContent>
                </v:textbox>
              </v:shape>
            </w:pict>
          </mc:Fallback>
        </mc:AlternateContent>
      </w:r>
      <w:r w:rsidR="004B7EB6" w:rsidRPr="00B17AD3">
        <w:rPr>
          <w:rFonts w:ascii="Cambria" w:hAnsi="Cambria"/>
          <w:noProof/>
          <w:sz w:val="20"/>
          <w:szCs w:val="20"/>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F27889F" w:rsidR="00B4211D" w:rsidRPr="0091413A" w:rsidRDefault="0091413A"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5578E500" w:rsidR="00B4211D" w:rsidRPr="0091413A" w:rsidRDefault="00B4211D" w:rsidP="009E566A">
                            <w:pPr>
                              <w:jc w:val="right"/>
                              <w:rPr>
                                <w:rFonts w:asciiTheme="minorHAnsi" w:hAnsiTheme="minorHAnsi"/>
                                <w:color w:val="FFFFFF" w:themeColor="background1"/>
                                <w:sz w:val="22"/>
                                <w:lang w:val="pt-BR"/>
                              </w:rPr>
                            </w:pPr>
                            <w:r w:rsidRPr="0091413A">
                              <w:rPr>
                                <w:rFonts w:asciiTheme="minorHAnsi" w:hAnsiTheme="minorHAnsi"/>
                                <w:color w:val="FFFFFF" w:themeColor="background1"/>
                                <w:sz w:val="22"/>
                                <w:lang w:val="pt-BR"/>
                              </w:rPr>
                              <w:t xml:space="preserve">Doc. </w:t>
                            </w:r>
                            <w:r w:rsidR="0091413A">
                              <w:rPr>
                                <w:rFonts w:asciiTheme="minorHAnsi" w:hAnsiTheme="minorHAnsi"/>
                                <w:color w:val="FFFFFF" w:themeColor="background1"/>
                                <w:sz w:val="22"/>
                                <w:lang w:val="pt-BR"/>
                              </w:rPr>
                              <w:t>299</w:t>
                            </w:r>
                          </w:p>
                          <w:p w14:paraId="0BEFF61A" w14:textId="124232CB" w:rsidR="00B4211D" w:rsidRPr="0091413A" w:rsidRDefault="00B4211D" w:rsidP="009E566A">
                            <w:pPr>
                              <w:jc w:val="right"/>
                              <w:rPr>
                                <w:rFonts w:asciiTheme="minorHAnsi" w:hAnsiTheme="minorHAnsi"/>
                                <w:color w:val="FFFFFF" w:themeColor="background1"/>
                                <w:sz w:val="22"/>
                              </w:rPr>
                            </w:pPr>
                            <w:r w:rsidRPr="0091413A">
                              <w:rPr>
                                <w:rFonts w:asciiTheme="minorHAnsi" w:hAnsiTheme="minorHAnsi"/>
                                <w:color w:val="FFFFFF" w:themeColor="background1"/>
                                <w:sz w:val="22"/>
                                <w:lang w:val="pt-BR"/>
                              </w:rPr>
                              <w:t xml:space="preserve"> </w:t>
                            </w:r>
                            <w:r w:rsidR="0091413A">
                              <w:rPr>
                                <w:rFonts w:asciiTheme="minorHAnsi" w:hAnsiTheme="minorHAnsi"/>
                                <w:color w:val="FFFFFF" w:themeColor="background1"/>
                                <w:sz w:val="22"/>
                              </w:rPr>
                              <w:t>12 October</w:t>
                            </w:r>
                            <w:r w:rsidRPr="0091413A">
                              <w:rPr>
                                <w:rFonts w:asciiTheme="minorHAnsi" w:hAnsiTheme="minorHAnsi"/>
                                <w:color w:val="FFFFFF" w:themeColor="background1"/>
                                <w:sz w:val="22"/>
                              </w:rPr>
                              <w:t xml:space="preserve"> 2020</w:t>
                            </w:r>
                          </w:p>
                          <w:p w14:paraId="0FC103BD" w14:textId="29CC2532" w:rsidR="00B4211D" w:rsidRPr="0091413A" w:rsidRDefault="00B4211D" w:rsidP="009E566A">
                            <w:pPr>
                              <w:jc w:val="right"/>
                              <w:rPr>
                                <w:rFonts w:asciiTheme="minorHAnsi" w:hAnsiTheme="minorHAnsi"/>
                                <w:color w:val="FFFFFF" w:themeColor="background1"/>
                                <w:sz w:val="22"/>
                              </w:rPr>
                            </w:pPr>
                            <w:r w:rsidRPr="0091413A">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F27889F" w:rsidR="00B4211D" w:rsidRPr="0091413A" w:rsidRDefault="0091413A"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5578E500" w:rsidR="00B4211D" w:rsidRPr="0091413A" w:rsidRDefault="00B4211D" w:rsidP="009E566A">
                      <w:pPr>
                        <w:jc w:val="right"/>
                        <w:rPr>
                          <w:rFonts w:asciiTheme="minorHAnsi" w:hAnsiTheme="minorHAnsi"/>
                          <w:color w:val="FFFFFF" w:themeColor="background1"/>
                          <w:sz w:val="22"/>
                          <w:lang w:val="pt-BR"/>
                        </w:rPr>
                      </w:pPr>
                      <w:r w:rsidRPr="0091413A">
                        <w:rPr>
                          <w:rFonts w:asciiTheme="minorHAnsi" w:hAnsiTheme="minorHAnsi"/>
                          <w:color w:val="FFFFFF" w:themeColor="background1"/>
                          <w:sz w:val="22"/>
                          <w:lang w:val="pt-BR"/>
                        </w:rPr>
                        <w:t xml:space="preserve">Doc. </w:t>
                      </w:r>
                      <w:r w:rsidR="0091413A">
                        <w:rPr>
                          <w:rFonts w:asciiTheme="minorHAnsi" w:hAnsiTheme="minorHAnsi"/>
                          <w:color w:val="FFFFFF" w:themeColor="background1"/>
                          <w:sz w:val="22"/>
                          <w:lang w:val="pt-BR"/>
                        </w:rPr>
                        <w:t>299</w:t>
                      </w:r>
                    </w:p>
                    <w:p w14:paraId="0BEFF61A" w14:textId="124232CB" w:rsidR="00B4211D" w:rsidRPr="0091413A" w:rsidRDefault="00B4211D" w:rsidP="009E566A">
                      <w:pPr>
                        <w:jc w:val="right"/>
                        <w:rPr>
                          <w:rFonts w:asciiTheme="minorHAnsi" w:hAnsiTheme="minorHAnsi"/>
                          <w:color w:val="FFFFFF" w:themeColor="background1"/>
                          <w:sz w:val="22"/>
                        </w:rPr>
                      </w:pPr>
                      <w:r w:rsidRPr="0091413A">
                        <w:rPr>
                          <w:rFonts w:asciiTheme="minorHAnsi" w:hAnsiTheme="minorHAnsi"/>
                          <w:color w:val="FFFFFF" w:themeColor="background1"/>
                          <w:sz w:val="22"/>
                          <w:lang w:val="pt-BR"/>
                        </w:rPr>
                        <w:t xml:space="preserve"> </w:t>
                      </w:r>
                      <w:r w:rsidR="0091413A">
                        <w:rPr>
                          <w:rFonts w:asciiTheme="minorHAnsi" w:hAnsiTheme="minorHAnsi"/>
                          <w:color w:val="FFFFFF" w:themeColor="background1"/>
                          <w:sz w:val="22"/>
                        </w:rPr>
                        <w:t>12 October</w:t>
                      </w:r>
                      <w:r w:rsidRPr="0091413A">
                        <w:rPr>
                          <w:rFonts w:asciiTheme="minorHAnsi" w:hAnsiTheme="minorHAnsi"/>
                          <w:color w:val="FFFFFF" w:themeColor="background1"/>
                          <w:sz w:val="22"/>
                        </w:rPr>
                        <w:t xml:space="preserve"> 2020</w:t>
                      </w:r>
                    </w:p>
                    <w:p w14:paraId="0FC103BD" w14:textId="29CC2532" w:rsidR="00B4211D" w:rsidRPr="0091413A" w:rsidRDefault="00B4211D" w:rsidP="009E566A">
                      <w:pPr>
                        <w:jc w:val="right"/>
                        <w:rPr>
                          <w:rFonts w:asciiTheme="minorHAnsi" w:hAnsiTheme="minorHAnsi"/>
                          <w:color w:val="FFFFFF" w:themeColor="background1"/>
                          <w:sz w:val="22"/>
                        </w:rPr>
                      </w:pPr>
                      <w:r w:rsidRPr="0091413A">
                        <w:rPr>
                          <w:rFonts w:asciiTheme="minorHAnsi" w:hAnsiTheme="minorHAnsi"/>
                          <w:color w:val="FFFFFF" w:themeColor="background1"/>
                          <w:sz w:val="22"/>
                        </w:rPr>
                        <w:t>Original: English</w:t>
                      </w:r>
                    </w:p>
                  </w:txbxContent>
                </v:textbox>
              </v:shape>
            </w:pict>
          </mc:Fallback>
        </mc:AlternateContent>
      </w:r>
    </w:p>
    <w:p w14:paraId="3765F9FA" w14:textId="77777777" w:rsidR="00040C3A" w:rsidRPr="00B17AD3" w:rsidRDefault="00040C3A" w:rsidP="001F478A">
      <w:pPr>
        <w:tabs>
          <w:tab w:val="center" w:pos="5400"/>
        </w:tabs>
        <w:suppressAutoHyphens/>
        <w:jc w:val="center"/>
        <w:rPr>
          <w:rFonts w:ascii="Cambria" w:hAnsi="Cambria"/>
          <w:sz w:val="20"/>
          <w:szCs w:val="20"/>
          <w:lang w:val="es-ES_tradnl"/>
        </w:rPr>
      </w:pPr>
    </w:p>
    <w:p w14:paraId="5E33CE59" w14:textId="77777777" w:rsidR="00040C3A" w:rsidRPr="00B17AD3" w:rsidRDefault="00040C3A" w:rsidP="001F478A">
      <w:pPr>
        <w:tabs>
          <w:tab w:val="center" w:pos="5400"/>
        </w:tabs>
        <w:suppressAutoHyphens/>
        <w:jc w:val="center"/>
        <w:rPr>
          <w:rFonts w:ascii="Cambria" w:hAnsi="Cambria" w:cs="Arial"/>
          <w:sz w:val="20"/>
          <w:szCs w:val="20"/>
          <w:lang w:val="es-ES_tradnl"/>
        </w:rPr>
      </w:pPr>
    </w:p>
    <w:p w14:paraId="04802712" w14:textId="77777777" w:rsidR="00040C3A" w:rsidRPr="00B17AD3" w:rsidRDefault="00040C3A" w:rsidP="001F478A">
      <w:pPr>
        <w:tabs>
          <w:tab w:val="center" w:pos="5400"/>
        </w:tabs>
        <w:suppressAutoHyphens/>
        <w:jc w:val="center"/>
        <w:rPr>
          <w:rFonts w:ascii="Cambria" w:hAnsi="Cambria"/>
          <w:sz w:val="20"/>
          <w:szCs w:val="20"/>
          <w:lang w:val="es-ES_tradnl"/>
        </w:rPr>
      </w:pPr>
    </w:p>
    <w:p w14:paraId="43677EE2" w14:textId="77777777" w:rsidR="00040C3A" w:rsidRPr="00B17AD3" w:rsidRDefault="00040C3A" w:rsidP="001F478A">
      <w:pPr>
        <w:tabs>
          <w:tab w:val="center" w:pos="5400"/>
        </w:tabs>
        <w:suppressAutoHyphens/>
        <w:jc w:val="center"/>
        <w:rPr>
          <w:rFonts w:ascii="Cambria" w:hAnsi="Cambria"/>
          <w:sz w:val="20"/>
          <w:szCs w:val="20"/>
          <w:lang w:val="es-ES_tradnl"/>
        </w:rPr>
      </w:pPr>
    </w:p>
    <w:p w14:paraId="747B776B" w14:textId="77777777" w:rsidR="00040C3A" w:rsidRPr="00B17AD3" w:rsidRDefault="00040C3A" w:rsidP="001F478A">
      <w:pPr>
        <w:tabs>
          <w:tab w:val="center" w:pos="5400"/>
        </w:tabs>
        <w:suppressAutoHyphens/>
        <w:jc w:val="center"/>
        <w:rPr>
          <w:rFonts w:ascii="Cambria" w:hAnsi="Cambria"/>
          <w:sz w:val="20"/>
          <w:szCs w:val="20"/>
          <w:lang w:val="es-ES_tradnl"/>
        </w:rPr>
      </w:pPr>
    </w:p>
    <w:p w14:paraId="3FA14379" w14:textId="77777777" w:rsidR="00040C3A" w:rsidRPr="00B17AD3" w:rsidRDefault="00040C3A" w:rsidP="001F478A">
      <w:pPr>
        <w:tabs>
          <w:tab w:val="center" w:pos="5400"/>
        </w:tabs>
        <w:suppressAutoHyphens/>
        <w:jc w:val="center"/>
        <w:rPr>
          <w:rFonts w:ascii="Cambria" w:hAnsi="Cambria"/>
          <w:sz w:val="20"/>
          <w:szCs w:val="20"/>
          <w:lang w:val="es-ES_tradnl"/>
        </w:rPr>
      </w:pPr>
    </w:p>
    <w:p w14:paraId="28A65FAF" w14:textId="77777777" w:rsidR="005128E4" w:rsidRPr="00B17AD3" w:rsidRDefault="005128E4" w:rsidP="001F478A">
      <w:pPr>
        <w:tabs>
          <w:tab w:val="center" w:pos="5400"/>
        </w:tabs>
        <w:suppressAutoHyphens/>
        <w:jc w:val="center"/>
        <w:rPr>
          <w:rFonts w:ascii="Cambria" w:hAnsi="Cambria"/>
          <w:sz w:val="20"/>
          <w:szCs w:val="20"/>
          <w:lang w:val="es-ES_tradnl"/>
        </w:rPr>
      </w:pPr>
    </w:p>
    <w:p w14:paraId="11B1978A" w14:textId="77777777" w:rsidR="00040C3A" w:rsidRPr="00B17AD3" w:rsidRDefault="00040C3A" w:rsidP="001F478A">
      <w:pPr>
        <w:tabs>
          <w:tab w:val="center" w:pos="5400"/>
        </w:tabs>
        <w:suppressAutoHyphens/>
        <w:jc w:val="center"/>
        <w:rPr>
          <w:rFonts w:ascii="Cambria" w:hAnsi="Cambria"/>
          <w:sz w:val="20"/>
          <w:szCs w:val="20"/>
          <w:lang w:val="es-ES_tradnl"/>
        </w:rPr>
      </w:pPr>
    </w:p>
    <w:p w14:paraId="650F503D" w14:textId="77777777" w:rsidR="005128E4" w:rsidRPr="00B17AD3" w:rsidRDefault="005128E4" w:rsidP="001F478A">
      <w:pPr>
        <w:tabs>
          <w:tab w:val="center" w:pos="5400"/>
        </w:tabs>
        <w:suppressAutoHyphens/>
        <w:jc w:val="center"/>
        <w:rPr>
          <w:rFonts w:ascii="Cambria" w:hAnsi="Cambria"/>
          <w:sz w:val="20"/>
          <w:szCs w:val="20"/>
          <w:lang w:val="es-ES_tradnl"/>
        </w:rPr>
      </w:pPr>
    </w:p>
    <w:p w14:paraId="17861C77" w14:textId="77777777" w:rsidR="005128E4" w:rsidRPr="00B17AD3" w:rsidRDefault="005128E4" w:rsidP="001F478A">
      <w:pPr>
        <w:tabs>
          <w:tab w:val="center" w:pos="5400"/>
        </w:tabs>
        <w:suppressAutoHyphens/>
        <w:jc w:val="center"/>
        <w:rPr>
          <w:rFonts w:ascii="Cambria" w:hAnsi="Cambria"/>
          <w:sz w:val="20"/>
          <w:szCs w:val="20"/>
          <w:lang w:val="es-ES_tradnl"/>
        </w:rPr>
      </w:pPr>
    </w:p>
    <w:p w14:paraId="0EFEAEB7" w14:textId="77777777" w:rsidR="005128E4" w:rsidRPr="00B17AD3" w:rsidRDefault="005128E4" w:rsidP="001F478A">
      <w:pPr>
        <w:tabs>
          <w:tab w:val="center" w:pos="5400"/>
        </w:tabs>
        <w:suppressAutoHyphens/>
        <w:jc w:val="center"/>
        <w:rPr>
          <w:rFonts w:ascii="Cambria" w:hAnsi="Cambria"/>
          <w:sz w:val="20"/>
          <w:szCs w:val="20"/>
          <w:lang w:val="es-ES_tradnl"/>
        </w:rPr>
      </w:pPr>
    </w:p>
    <w:p w14:paraId="5B815FC5" w14:textId="77777777" w:rsidR="00040C3A" w:rsidRPr="00B17AD3" w:rsidRDefault="00040C3A" w:rsidP="001F478A">
      <w:pPr>
        <w:tabs>
          <w:tab w:val="center" w:pos="5400"/>
        </w:tabs>
        <w:suppressAutoHyphens/>
        <w:jc w:val="center"/>
        <w:rPr>
          <w:rFonts w:ascii="Cambria" w:hAnsi="Cambria"/>
          <w:sz w:val="20"/>
          <w:szCs w:val="20"/>
          <w:lang w:val="es-ES_tradnl"/>
        </w:rPr>
      </w:pPr>
    </w:p>
    <w:p w14:paraId="0D43F8BD" w14:textId="77777777" w:rsidR="00040C3A" w:rsidRPr="00B17AD3" w:rsidRDefault="00040C3A" w:rsidP="001F478A">
      <w:pPr>
        <w:tabs>
          <w:tab w:val="center" w:pos="5400"/>
        </w:tabs>
        <w:suppressAutoHyphens/>
        <w:jc w:val="center"/>
        <w:rPr>
          <w:rFonts w:ascii="Cambria" w:hAnsi="Cambria"/>
          <w:sz w:val="20"/>
          <w:szCs w:val="20"/>
          <w:lang w:val="es-ES_tradnl"/>
        </w:rPr>
      </w:pPr>
    </w:p>
    <w:p w14:paraId="03AA1AEB" w14:textId="77777777" w:rsidR="002C1641" w:rsidRPr="00B17AD3" w:rsidRDefault="002C1641" w:rsidP="001F478A">
      <w:pPr>
        <w:tabs>
          <w:tab w:val="center" w:pos="5400"/>
        </w:tabs>
        <w:suppressAutoHyphens/>
        <w:jc w:val="center"/>
        <w:rPr>
          <w:rFonts w:ascii="Cambria" w:hAnsi="Cambria"/>
          <w:sz w:val="20"/>
          <w:szCs w:val="20"/>
          <w:lang w:val="es-ES_tradnl"/>
        </w:rPr>
      </w:pPr>
    </w:p>
    <w:p w14:paraId="2FD75BF3" w14:textId="77777777" w:rsidR="002C1641" w:rsidRPr="00B17AD3" w:rsidRDefault="002C1641" w:rsidP="001F478A">
      <w:pPr>
        <w:tabs>
          <w:tab w:val="center" w:pos="5400"/>
        </w:tabs>
        <w:suppressAutoHyphens/>
        <w:jc w:val="center"/>
        <w:rPr>
          <w:rFonts w:ascii="Cambria" w:hAnsi="Cambria"/>
          <w:sz w:val="20"/>
          <w:szCs w:val="20"/>
          <w:lang w:val="es-ES_tradnl"/>
        </w:rPr>
      </w:pPr>
    </w:p>
    <w:p w14:paraId="73EF440E" w14:textId="77777777" w:rsidR="002C1641" w:rsidRPr="00B17AD3" w:rsidRDefault="002C1641" w:rsidP="001F478A">
      <w:pPr>
        <w:tabs>
          <w:tab w:val="center" w:pos="5400"/>
        </w:tabs>
        <w:suppressAutoHyphens/>
        <w:jc w:val="center"/>
        <w:rPr>
          <w:rFonts w:ascii="Cambria" w:hAnsi="Cambria"/>
          <w:sz w:val="20"/>
          <w:szCs w:val="20"/>
          <w:lang w:val="es-ES_tradnl"/>
        </w:rPr>
      </w:pPr>
    </w:p>
    <w:p w14:paraId="3D12B191" w14:textId="77777777" w:rsidR="002C1641" w:rsidRPr="00B17AD3" w:rsidRDefault="002C1641" w:rsidP="001F478A">
      <w:pPr>
        <w:tabs>
          <w:tab w:val="center" w:pos="5400"/>
        </w:tabs>
        <w:suppressAutoHyphens/>
        <w:jc w:val="center"/>
        <w:rPr>
          <w:rFonts w:ascii="Cambria" w:hAnsi="Cambria"/>
          <w:sz w:val="20"/>
          <w:szCs w:val="20"/>
          <w:lang w:val="es-ES_tradnl"/>
        </w:rPr>
      </w:pPr>
    </w:p>
    <w:p w14:paraId="1132D17C" w14:textId="77777777" w:rsidR="002C1641" w:rsidRPr="00B17AD3" w:rsidRDefault="002C1641" w:rsidP="001F478A">
      <w:pPr>
        <w:tabs>
          <w:tab w:val="center" w:pos="5400"/>
        </w:tabs>
        <w:suppressAutoHyphens/>
        <w:jc w:val="center"/>
        <w:rPr>
          <w:rFonts w:ascii="Cambria" w:hAnsi="Cambria"/>
          <w:sz w:val="20"/>
          <w:szCs w:val="20"/>
          <w:lang w:val="es-ES_tradnl"/>
        </w:rPr>
      </w:pPr>
    </w:p>
    <w:p w14:paraId="659B324C" w14:textId="77777777" w:rsidR="002C1641" w:rsidRPr="00B17AD3" w:rsidRDefault="002C1641" w:rsidP="001F478A">
      <w:pPr>
        <w:tabs>
          <w:tab w:val="center" w:pos="5400"/>
        </w:tabs>
        <w:suppressAutoHyphens/>
        <w:jc w:val="center"/>
        <w:rPr>
          <w:rFonts w:ascii="Cambria" w:hAnsi="Cambria"/>
          <w:sz w:val="20"/>
          <w:szCs w:val="20"/>
          <w:lang w:val="es-ES_tradnl"/>
        </w:rPr>
      </w:pPr>
    </w:p>
    <w:p w14:paraId="0DE58CEA" w14:textId="77777777" w:rsidR="002C1641" w:rsidRPr="00B17AD3" w:rsidRDefault="002C1641" w:rsidP="001F478A">
      <w:pPr>
        <w:tabs>
          <w:tab w:val="center" w:pos="5400"/>
        </w:tabs>
        <w:suppressAutoHyphens/>
        <w:jc w:val="center"/>
        <w:rPr>
          <w:rFonts w:ascii="Cambria" w:hAnsi="Cambria"/>
          <w:sz w:val="20"/>
          <w:szCs w:val="20"/>
          <w:lang w:val="es-ES_tradnl"/>
        </w:rPr>
      </w:pPr>
    </w:p>
    <w:p w14:paraId="3A5BB7C9" w14:textId="77777777" w:rsidR="002C1641" w:rsidRPr="00B17AD3" w:rsidRDefault="002C1641" w:rsidP="001F478A">
      <w:pPr>
        <w:tabs>
          <w:tab w:val="center" w:pos="5400"/>
        </w:tabs>
        <w:suppressAutoHyphens/>
        <w:jc w:val="center"/>
        <w:rPr>
          <w:rFonts w:ascii="Cambria" w:hAnsi="Cambria"/>
          <w:sz w:val="20"/>
          <w:szCs w:val="20"/>
          <w:lang w:val="es-ES_tradnl"/>
        </w:rPr>
      </w:pPr>
    </w:p>
    <w:p w14:paraId="6BA67E7F" w14:textId="77777777" w:rsidR="002C1641" w:rsidRPr="00B17AD3" w:rsidRDefault="002C1641" w:rsidP="001F478A">
      <w:pPr>
        <w:tabs>
          <w:tab w:val="center" w:pos="5400"/>
        </w:tabs>
        <w:suppressAutoHyphens/>
        <w:jc w:val="center"/>
        <w:rPr>
          <w:rFonts w:ascii="Cambria" w:hAnsi="Cambria"/>
          <w:sz w:val="20"/>
          <w:szCs w:val="20"/>
          <w:lang w:val="es-ES_tradnl"/>
        </w:rPr>
      </w:pPr>
    </w:p>
    <w:p w14:paraId="6D4FBE3A" w14:textId="77777777" w:rsidR="002C1641" w:rsidRPr="00B17AD3" w:rsidRDefault="002C1641" w:rsidP="001F478A">
      <w:pPr>
        <w:tabs>
          <w:tab w:val="center" w:pos="5400"/>
        </w:tabs>
        <w:suppressAutoHyphens/>
        <w:jc w:val="center"/>
        <w:rPr>
          <w:rFonts w:ascii="Cambria" w:hAnsi="Cambria"/>
          <w:sz w:val="20"/>
          <w:szCs w:val="20"/>
          <w:lang w:val="es-ES_tradnl"/>
        </w:rPr>
      </w:pPr>
    </w:p>
    <w:p w14:paraId="2741AD16" w14:textId="77777777" w:rsidR="002C1641" w:rsidRPr="00B17AD3" w:rsidRDefault="002C1641" w:rsidP="001F478A">
      <w:pPr>
        <w:tabs>
          <w:tab w:val="center" w:pos="5400"/>
        </w:tabs>
        <w:suppressAutoHyphens/>
        <w:jc w:val="center"/>
        <w:rPr>
          <w:rFonts w:ascii="Cambria" w:hAnsi="Cambria"/>
          <w:sz w:val="20"/>
          <w:szCs w:val="20"/>
          <w:lang w:val="es-ES_tradnl"/>
        </w:rPr>
      </w:pPr>
    </w:p>
    <w:p w14:paraId="1D99DBC4" w14:textId="77777777" w:rsidR="002C1641" w:rsidRPr="00B17AD3" w:rsidRDefault="002C1641" w:rsidP="001F478A">
      <w:pPr>
        <w:tabs>
          <w:tab w:val="center" w:pos="5400"/>
        </w:tabs>
        <w:suppressAutoHyphens/>
        <w:jc w:val="center"/>
        <w:rPr>
          <w:rFonts w:ascii="Cambria" w:hAnsi="Cambria"/>
          <w:sz w:val="20"/>
          <w:szCs w:val="20"/>
          <w:lang w:val="es-ES_tradnl"/>
        </w:rPr>
      </w:pPr>
    </w:p>
    <w:p w14:paraId="3290BF94" w14:textId="77777777" w:rsidR="002C1641" w:rsidRPr="00B17AD3" w:rsidRDefault="003C32BC" w:rsidP="001F478A">
      <w:pPr>
        <w:tabs>
          <w:tab w:val="center" w:pos="5400"/>
        </w:tabs>
        <w:suppressAutoHyphens/>
        <w:jc w:val="center"/>
        <w:rPr>
          <w:rFonts w:ascii="Cambria" w:hAnsi="Cambria"/>
          <w:sz w:val="20"/>
          <w:szCs w:val="20"/>
          <w:lang w:val="es-ES_tradnl"/>
        </w:rPr>
      </w:pPr>
      <w:r w:rsidRPr="00B17AD3">
        <w:rPr>
          <w:rFonts w:ascii="Cambria" w:hAnsi="Cambria"/>
          <w:noProof/>
          <w:sz w:val="20"/>
          <w:szCs w:val="20"/>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EDD2431" w:rsidR="00B4211D" w:rsidRPr="003C32BC" w:rsidRDefault="00B4211D" w:rsidP="004165C2">
                            <w:pPr>
                              <w:tabs>
                                <w:tab w:val="center" w:pos="5400"/>
                              </w:tabs>
                              <w:suppressAutoHyphens/>
                              <w:spacing w:before="60"/>
                              <w:rPr>
                                <w:rFonts w:asciiTheme="majorHAnsi" w:hAnsiTheme="majorHAnsi"/>
                                <w:color w:val="0D0D0D" w:themeColor="text1" w:themeTint="F2"/>
                                <w:sz w:val="18"/>
                                <w:szCs w:val="22"/>
                              </w:rPr>
                            </w:pPr>
                            <w:r w:rsidRPr="005D41C9">
                              <w:rPr>
                                <w:rFonts w:asciiTheme="majorHAnsi" w:hAnsiTheme="majorHAnsi"/>
                                <w:color w:val="0D0D0D" w:themeColor="text1" w:themeTint="F2"/>
                                <w:sz w:val="18"/>
                                <w:szCs w:val="20"/>
                              </w:rPr>
                              <w:t>Approved</w:t>
                            </w:r>
                            <w:r w:rsidR="0091413A">
                              <w:rPr>
                                <w:rFonts w:asciiTheme="majorHAnsi" w:hAnsiTheme="majorHAnsi"/>
                                <w:color w:val="0D0D0D" w:themeColor="text1" w:themeTint="F2"/>
                                <w:sz w:val="18"/>
                                <w:szCs w:val="20"/>
                              </w:rPr>
                              <w:t xml:space="preserve"> electronically</w:t>
                            </w:r>
                            <w:r w:rsidRPr="005D41C9">
                              <w:rPr>
                                <w:rFonts w:asciiTheme="majorHAnsi" w:hAnsiTheme="majorHAnsi"/>
                                <w:color w:val="0D0D0D" w:themeColor="text1" w:themeTint="F2"/>
                                <w:sz w:val="18"/>
                                <w:szCs w:val="20"/>
                              </w:rPr>
                              <w:t xml:space="preserve"> by the Commission on </w:t>
                            </w:r>
                            <w:r w:rsidR="0091413A">
                              <w:rPr>
                                <w:rFonts w:asciiTheme="majorHAnsi" w:hAnsiTheme="majorHAnsi"/>
                                <w:color w:val="0D0D0D" w:themeColor="text1" w:themeTint="F2"/>
                                <w:sz w:val="18"/>
                                <w:szCs w:val="20"/>
                              </w:rPr>
                              <w:t>October 12, 2020</w:t>
                            </w:r>
                            <w:r w:rsidR="00542CAE">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EDD2431" w:rsidR="00B4211D" w:rsidRPr="003C32BC" w:rsidRDefault="00B4211D" w:rsidP="004165C2">
                      <w:pPr>
                        <w:tabs>
                          <w:tab w:val="center" w:pos="5400"/>
                        </w:tabs>
                        <w:suppressAutoHyphens/>
                        <w:spacing w:before="60"/>
                        <w:rPr>
                          <w:rFonts w:asciiTheme="majorHAnsi" w:hAnsiTheme="majorHAnsi"/>
                          <w:color w:val="0D0D0D" w:themeColor="text1" w:themeTint="F2"/>
                          <w:sz w:val="18"/>
                          <w:szCs w:val="22"/>
                        </w:rPr>
                      </w:pPr>
                      <w:r w:rsidRPr="005D41C9">
                        <w:rPr>
                          <w:rFonts w:asciiTheme="majorHAnsi" w:hAnsiTheme="majorHAnsi"/>
                          <w:color w:val="0D0D0D" w:themeColor="text1" w:themeTint="F2"/>
                          <w:sz w:val="18"/>
                          <w:szCs w:val="20"/>
                        </w:rPr>
                        <w:t>Approved</w:t>
                      </w:r>
                      <w:r w:rsidR="0091413A">
                        <w:rPr>
                          <w:rFonts w:asciiTheme="majorHAnsi" w:hAnsiTheme="majorHAnsi"/>
                          <w:color w:val="0D0D0D" w:themeColor="text1" w:themeTint="F2"/>
                          <w:sz w:val="18"/>
                          <w:szCs w:val="20"/>
                        </w:rPr>
                        <w:t xml:space="preserve"> electronically</w:t>
                      </w:r>
                      <w:r w:rsidRPr="005D41C9">
                        <w:rPr>
                          <w:rFonts w:asciiTheme="majorHAnsi" w:hAnsiTheme="majorHAnsi"/>
                          <w:color w:val="0D0D0D" w:themeColor="text1" w:themeTint="F2"/>
                          <w:sz w:val="18"/>
                          <w:szCs w:val="20"/>
                        </w:rPr>
                        <w:t xml:space="preserve"> by the Commission on </w:t>
                      </w:r>
                      <w:r w:rsidR="0091413A">
                        <w:rPr>
                          <w:rFonts w:asciiTheme="majorHAnsi" w:hAnsiTheme="majorHAnsi"/>
                          <w:color w:val="0D0D0D" w:themeColor="text1" w:themeTint="F2"/>
                          <w:sz w:val="18"/>
                          <w:szCs w:val="20"/>
                        </w:rPr>
                        <w:t>October 12, 2020</w:t>
                      </w:r>
                      <w:r w:rsidR="00542CAE">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B17AD3" w:rsidRDefault="002C1641" w:rsidP="001F478A">
      <w:pPr>
        <w:tabs>
          <w:tab w:val="center" w:pos="5400"/>
        </w:tabs>
        <w:suppressAutoHyphens/>
        <w:jc w:val="center"/>
        <w:rPr>
          <w:rFonts w:ascii="Cambria" w:hAnsi="Cambria"/>
          <w:sz w:val="20"/>
          <w:szCs w:val="20"/>
          <w:lang w:val="es-ES_tradnl"/>
        </w:rPr>
      </w:pPr>
    </w:p>
    <w:p w14:paraId="3751FEDE" w14:textId="77777777" w:rsidR="002C1641" w:rsidRPr="00B17AD3" w:rsidRDefault="002C1641" w:rsidP="001F478A">
      <w:pPr>
        <w:tabs>
          <w:tab w:val="center" w:pos="5400"/>
        </w:tabs>
        <w:suppressAutoHyphens/>
        <w:jc w:val="center"/>
        <w:rPr>
          <w:rFonts w:ascii="Cambria" w:hAnsi="Cambria"/>
          <w:sz w:val="20"/>
          <w:szCs w:val="20"/>
          <w:lang w:val="es-ES_tradnl"/>
        </w:rPr>
      </w:pPr>
    </w:p>
    <w:p w14:paraId="5FAB54E7" w14:textId="77777777" w:rsidR="002C1641" w:rsidRPr="00B17AD3" w:rsidRDefault="002C1641" w:rsidP="001F478A">
      <w:pPr>
        <w:tabs>
          <w:tab w:val="center" w:pos="5400"/>
        </w:tabs>
        <w:suppressAutoHyphens/>
        <w:jc w:val="center"/>
        <w:rPr>
          <w:rFonts w:ascii="Cambria" w:hAnsi="Cambria"/>
          <w:sz w:val="20"/>
          <w:szCs w:val="20"/>
          <w:lang w:val="es-ES_tradnl"/>
        </w:rPr>
      </w:pPr>
    </w:p>
    <w:p w14:paraId="4AE4FBFB" w14:textId="77777777" w:rsidR="002C1641" w:rsidRPr="00B17AD3" w:rsidRDefault="002C1641" w:rsidP="001F478A">
      <w:pPr>
        <w:tabs>
          <w:tab w:val="center" w:pos="5400"/>
        </w:tabs>
        <w:suppressAutoHyphens/>
        <w:jc w:val="center"/>
        <w:rPr>
          <w:rFonts w:ascii="Cambria" w:hAnsi="Cambria"/>
          <w:sz w:val="20"/>
          <w:szCs w:val="20"/>
          <w:lang w:val="es-ES_tradnl"/>
        </w:rPr>
      </w:pPr>
    </w:p>
    <w:p w14:paraId="4DA3B2C3" w14:textId="77777777" w:rsidR="002C1641" w:rsidRPr="00B17AD3" w:rsidRDefault="003C32BC" w:rsidP="001F478A">
      <w:pPr>
        <w:tabs>
          <w:tab w:val="center" w:pos="5400"/>
        </w:tabs>
        <w:suppressAutoHyphens/>
        <w:jc w:val="center"/>
        <w:rPr>
          <w:rFonts w:ascii="Cambria" w:hAnsi="Cambria"/>
          <w:sz w:val="20"/>
          <w:szCs w:val="20"/>
          <w:lang w:val="es-ES_tradnl"/>
        </w:rPr>
      </w:pPr>
      <w:r w:rsidRPr="00B17AD3">
        <w:rPr>
          <w:rFonts w:ascii="Cambria" w:hAnsi="Cambria"/>
          <w:noProof/>
          <w:sz w:val="20"/>
          <w:szCs w:val="20"/>
        </w:rPr>
        <mc:AlternateContent>
          <mc:Choice Requires="wps">
            <w:drawing>
              <wp:anchor distT="0" distB="0" distL="114300" distR="114300" simplePos="0" relativeHeight="251683840" behindDoc="0" locked="0" layoutInCell="1" allowOverlap="1" wp14:anchorId="10BA30C6" wp14:editId="77AEDEA4">
                <wp:simplePos x="0" y="0"/>
                <wp:positionH relativeFrom="column">
                  <wp:posOffset>1208314</wp:posOffset>
                </wp:positionH>
                <wp:positionV relativeFrom="paragraph">
                  <wp:posOffset>92801</wp:posOffset>
                </wp:positionV>
                <wp:extent cx="505641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05641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D73F9F6" w:rsidR="00B4211D" w:rsidRPr="003C32BC" w:rsidRDefault="00B4211D" w:rsidP="00F644E6">
                            <w:pPr>
                              <w:spacing w:line="276" w:lineRule="auto"/>
                              <w:rPr>
                                <w:rFonts w:asciiTheme="majorHAnsi" w:hAnsiTheme="majorHAnsi"/>
                                <w:color w:val="595959" w:themeColor="text1" w:themeTint="A6"/>
                                <w:sz w:val="18"/>
                              </w:rPr>
                            </w:pPr>
                            <w:r w:rsidRPr="005D41C9">
                              <w:rPr>
                                <w:rFonts w:asciiTheme="majorHAnsi" w:hAnsiTheme="majorHAnsi"/>
                                <w:b/>
                                <w:color w:val="595959" w:themeColor="text1" w:themeTint="A6"/>
                                <w:sz w:val="18"/>
                              </w:rPr>
                              <w:t xml:space="preserve">Cite as: </w:t>
                            </w:r>
                            <w:r w:rsidR="0091413A">
                              <w:rPr>
                                <w:rFonts w:asciiTheme="majorHAnsi" w:hAnsiTheme="majorHAnsi"/>
                                <w:color w:val="595959" w:themeColor="text1" w:themeTint="A6"/>
                                <w:sz w:val="18"/>
                              </w:rPr>
                              <w:t>IACHR, Report No. 282</w:t>
                            </w:r>
                            <w:r w:rsidRPr="005D41C9">
                              <w:rPr>
                                <w:rFonts w:asciiTheme="majorHAnsi" w:hAnsiTheme="majorHAnsi"/>
                                <w:color w:val="595959" w:themeColor="text1" w:themeTint="A6"/>
                                <w:sz w:val="18"/>
                              </w:rPr>
                              <w:t>/</w:t>
                            </w:r>
                            <w:r w:rsidR="0091413A">
                              <w:rPr>
                                <w:rFonts w:asciiTheme="majorHAnsi" w:hAnsiTheme="majorHAnsi"/>
                                <w:color w:val="595959" w:themeColor="text1" w:themeTint="A6"/>
                                <w:sz w:val="18"/>
                              </w:rPr>
                              <w:t>20</w:t>
                            </w:r>
                            <w:r w:rsidRPr="005D41C9">
                              <w:rPr>
                                <w:rFonts w:asciiTheme="majorHAnsi" w:hAnsiTheme="majorHAnsi"/>
                                <w:color w:val="595959" w:themeColor="text1" w:themeTint="A6"/>
                                <w:sz w:val="18"/>
                              </w:rPr>
                              <w:t xml:space="preserve">, Petition </w:t>
                            </w:r>
                            <w:r w:rsidR="0091413A">
                              <w:rPr>
                                <w:rFonts w:asciiTheme="majorHAnsi" w:hAnsiTheme="majorHAnsi"/>
                                <w:color w:val="595959" w:themeColor="text1" w:themeTint="A6"/>
                                <w:sz w:val="18"/>
                              </w:rPr>
                              <w:t>1016</w:t>
                            </w:r>
                            <w:r w:rsidRPr="005D41C9">
                              <w:rPr>
                                <w:rFonts w:asciiTheme="majorHAnsi" w:hAnsiTheme="majorHAnsi"/>
                                <w:color w:val="595959" w:themeColor="text1" w:themeTint="A6"/>
                                <w:sz w:val="18"/>
                              </w:rPr>
                              <w:t>-1</w:t>
                            </w:r>
                            <w:r w:rsidR="0091413A">
                              <w:rPr>
                                <w:rFonts w:asciiTheme="majorHAnsi" w:hAnsiTheme="majorHAnsi"/>
                                <w:color w:val="595959" w:themeColor="text1" w:themeTint="A6"/>
                                <w:sz w:val="18"/>
                              </w:rPr>
                              <w:t>3</w:t>
                            </w:r>
                            <w:r w:rsidRPr="005D41C9">
                              <w:rPr>
                                <w:rFonts w:asciiTheme="majorHAnsi" w:hAnsiTheme="majorHAnsi"/>
                                <w:color w:val="595959" w:themeColor="text1" w:themeTint="A6"/>
                                <w:sz w:val="18"/>
                              </w:rPr>
                              <w:t xml:space="preserve">. Admissibility. </w:t>
                            </w:r>
                            <w:proofErr w:type="spellStart"/>
                            <w:r w:rsidRPr="005D41C9">
                              <w:rPr>
                                <w:rFonts w:asciiTheme="majorHAnsi" w:hAnsiTheme="majorHAnsi"/>
                                <w:color w:val="595959" w:themeColor="text1" w:themeTint="A6"/>
                                <w:sz w:val="18"/>
                              </w:rPr>
                              <w:t>Jevaughn</w:t>
                            </w:r>
                            <w:proofErr w:type="spellEnd"/>
                            <w:r w:rsidRPr="005D41C9">
                              <w:rPr>
                                <w:rFonts w:asciiTheme="majorHAnsi" w:hAnsiTheme="majorHAnsi"/>
                                <w:color w:val="595959" w:themeColor="text1" w:themeTint="A6"/>
                                <w:sz w:val="18"/>
                              </w:rPr>
                              <w:t xml:space="preserve"> Robinson</w:t>
                            </w:r>
                            <w:r w:rsidR="0091413A">
                              <w:rPr>
                                <w:rFonts w:asciiTheme="majorHAnsi" w:hAnsiTheme="majorHAnsi"/>
                                <w:color w:val="595959" w:themeColor="text1" w:themeTint="A6"/>
                                <w:sz w:val="18"/>
                              </w:rPr>
                              <w:t xml:space="preserve"> and family</w:t>
                            </w:r>
                            <w:r w:rsidRPr="005D41C9">
                              <w:rPr>
                                <w:rFonts w:asciiTheme="majorHAnsi" w:hAnsiTheme="majorHAnsi"/>
                                <w:color w:val="595959" w:themeColor="text1" w:themeTint="A6"/>
                                <w:sz w:val="18"/>
                              </w:rPr>
                              <w:t xml:space="preserve">. Jamaica. </w:t>
                            </w:r>
                            <w:r w:rsidR="0091413A">
                              <w:rPr>
                                <w:rFonts w:asciiTheme="majorHAnsi" w:hAnsiTheme="majorHAnsi"/>
                                <w:color w:val="595959" w:themeColor="text1" w:themeTint="A6"/>
                                <w:sz w:val="18"/>
                              </w:rPr>
                              <w:t>October 12, 2020</w:t>
                            </w:r>
                            <w:r w:rsidRPr="005D41C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15pt;margin-top:7.3pt;width:398.1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" filled="f" stroked="f" strokeweight=".5pt">
                <v:textbox>
                  <w:txbxContent>
                    <w:p w14:paraId="0126B579" w14:textId="6D73F9F6" w:rsidR="00B4211D" w:rsidRPr="003C32BC" w:rsidRDefault="00B4211D" w:rsidP="00F644E6">
                      <w:pPr>
                        <w:spacing w:line="276" w:lineRule="auto"/>
                        <w:rPr>
                          <w:rFonts w:asciiTheme="majorHAnsi" w:hAnsiTheme="majorHAnsi"/>
                          <w:color w:val="595959" w:themeColor="text1" w:themeTint="A6"/>
                          <w:sz w:val="18"/>
                        </w:rPr>
                      </w:pPr>
                      <w:r w:rsidRPr="005D41C9">
                        <w:rPr>
                          <w:rFonts w:asciiTheme="majorHAnsi" w:hAnsiTheme="majorHAnsi"/>
                          <w:b/>
                          <w:color w:val="595959" w:themeColor="text1" w:themeTint="A6"/>
                          <w:sz w:val="18"/>
                        </w:rPr>
                        <w:t xml:space="preserve">Cite </w:t>
                      </w:r>
                      <w:proofErr w:type="gramStart"/>
                      <w:r w:rsidRPr="005D41C9">
                        <w:rPr>
                          <w:rFonts w:asciiTheme="majorHAnsi" w:hAnsiTheme="majorHAnsi"/>
                          <w:b/>
                          <w:color w:val="595959" w:themeColor="text1" w:themeTint="A6"/>
                          <w:sz w:val="18"/>
                        </w:rPr>
                        <w:t>as:</w:t>
                      </w:r>
                      <w:proofErr w:type="gramEnd"/>
                      <w:r w:rsidRPr="005D41C9">
                        <w:rPr>
                          <w:rFonts w:asciiTheme="majorHAnsi" w:hAnsiTheme="majorHAnsi"/>
                          <w:b/>
                          <w:color w:val="595959" w:themeColor="text1" w:themeTint="A6"/>
                          <w:sz w:val="18"/>
                        </w:rPr>
                        <w:t xml:space="preserve"> </w:t>
                      </w:r>
                      <w:r w:rsidR="0091413A">
                        <w:rPr>
                          <w:rFonts w:asciiTheme="majorHAnsi" w:hAnsiTheme="majorHAnsi"/>
                          <w:color w:val="595959" w:themeColor="text1" w:themeTint="A6"/>
                          <w:sz w:val="18"/>
                        </w:rPr>
                        <w:t>IACHR, Report No. 282</w:t>
                      </w:r>
                      <w:r w:rsidRPr="005D41C9">
                        <w:rPr>
                          <w:rFonts w:asciiTheme="majorHAnsi" w:hAnsiTheme="majorHAnsi"/>
                          <w:color w:val="595959" w:themeColor="text1" w:themeTint="A6"/>
                          <w:sz w:val="18"/>
                        </w:rPr>
                        <w:t>/</w:t>
                      </w:r>
                      <w:r w:rsidR="0091413A">
                        <w:rPr>
                          <w:rFonts w:asciiTheme="majorHAnsi" w:hAnsiTheme="majorHAnsi"/>
                          <w:color w:val="595959" w:themeColor="text1" w:themeTint="A6"/>
                          <w:sz w:val="18"/>
                        </w:rPr>
                        <w:t>20</w:t>
                      </w:r>
                      <w:r w:rsidRPr="005D41C9">
                        <w:rPr>
                          <w:rFonts w:asciiTheme="majorHAnsi" w:hAnsiTheme="majorHAnsi"/>
                          <w:color w:val="595959" w:themeColor="text1" w:themeTint="A6"/>
                          <w:sz w:val="18"/>
                        </w:rPr>
                        <w:t xml:space="preserve">, Petition </w:t>
                      </w:r>
                      <w:r w:rsidR="0091413A">
                        <w:rPr>
                          <w:rFonts w:asciiTheme="majorHAnsi" w:hAnsiTheme="majorHAnsi"/>
                          <w:color w:val="595959" w:themeColor="text1" w:themeTint="A6"/>
                          <w:sz w:val="18"/>
                        </w:rPr>
                        <w:t>1016</w:t>
                      </w:r>
                      <w:r w:rsidRPr="005D41C9">
                        <w:rPr>
                          <w:rFonts w:asciiTheme="majorHAnsi" w:hAnsiTheme="majorHAnsi"/>
                          <w:color w:val="595959" w:themeColor="text1" w:themeTint="A6"/>
                          <w:sz w:val="18"/>
                        </w:rPr>
                        <w:t>-1</w:t>
                      </w:r>
                      <w:r w:rsidR="0091413A">
                        <w:rPr>
                          <w:rFonts w:asciiTheme="majorHAnsi" w:hAnsiTheme="majorHAnsi"/>
                          <w:color w:val="595959" w:themeColor="text1" w:themeTint="A6"/>
                          <w:sz w:val="18"/>
                        </w:rPr>
                        <w:t>3</w:t>
                      </w:r>
                      <w:r w:rsidRPr="005D41C9">
                        <w:rPr>
                          <w:rFonts w:asciiTheme="majorHAnsi" w:hAnsiTheme="majorHAnsi"/>
                          <w:color w:val="595959" w:themeColor="text1" w:themeTint="A6"/>
                          <w:sz w:val="18"/>
                        </w:rPr>
                        <w:t xml:space="preserve">. Admissibility. </w:t>
                      </w:r>
                      <w:proofErr w:type="spellStart"/>
                      <w:r w:rsidRPr="005D41C9">
                        <w:rPr>
                          <w:rFonts w:asciiTheme="majorHAnsi" w:hAnsiTheme="majorHAnsi"/>
                          <w:color w:val="595959" w:themeColor="text1" w:themeTint="A6"/>
                          <w:sz w:val="18"/>
                        </w:rPr>
                        <w:t>Jevaughn</w:t>
                      </w:r>
                      <w:proofErr w:type="spellEnd"/>
                      <w:r w:rsidRPr="005D41C9">
                        <w:rPr>
                          <w:rFonts w:asciiTheme="majorHAnsi" w:hAnsiTheme="majorHAnsi"/>
                          <w:color w:val="595959" w:themeColor="text1" w:themeTint="A6"/>
                          <w:sz w:val="18"/>
                        </w:rPr>
                        <w:t xml:space="preserve"> Robinson</w:t>
                      </w:r>
                      <w:r w:rsidR="0091413A">
                        <w:rPr>
                          <w:rFonts w:asciiTheme="majorHAnsi" w:hAnsiTheme="majorHAnsi"/>
                          <w:color w:val="595959" w:themeColor="text1" w:themeTint="A6"/>
                          <w:sz w:val="18"/>
                        </w:rPr>
                        <w:t xml:space="preserve"> and family</w:t>
                      </w:r>
                      <w:r w:rsidRPr="005D41C9">
                        <w:rPr>
                          <w:rFonts w:asciiTheme="majorHAnsi" w:hAnsiTheme="majorHAnsi"/>
                          <w:color w:val="595959" w:themeColor="text1" w:themeTint="A6"/>
                          <w:sz w:val="18"/>
                        </w:rPr>
                        <w:t xml:space="preserve">. Jamaica. </w:t>
                      </w:r>
                      <w:r w:rsidR="0091413A">
                        <w:rPr>
                          <w:rFonts w:asciiTheme="majorHAnsi" w:hAnsiTheme="majorHAnsi"/>
                          <w:color w:val="595959" w:themeColor="text1" w:themeTint="A6"/>
                          <w:sz w:val="18"/>
                        </w:rPr>
                        <w:t>October 12, 2020</w:t>
                      </w:r>
                      <w:r w:rsidRPr="005D41C9">
                        <w:rPr>
                          <w:rFonts w:asciiTheme="majorHAnsi" w:hAnsiTheme="majorHAnsi"/>
                          <w:color w:val="595959" w:themeColor="text1" w:themeTint="A6"/>
                          <w:sz w:val="18"/>
                        </w:rPr>
                        <w:t>.</w:t>
                      </w:r>
                    </w:p>
                  </w:txbxContent>
                </v:textbox>
              </v:shape>
            </w:pict>
          </mc:Fallback>
        </mc:AlternateContent>
      </w:r>
    </w:p>
    <w:p w14:paraId="1C0DAFDE" w14:textId="77777777" w:rsidR="002C1641" w:rsidRPr="00B17AD3" w:rsidRDefault="002C1641" w:rsidP="001F478A">
      <w:pPr>
        <w:tabs>
          <w:tab w:val="center" w:pos="5400"/>
        </w:tabs>
        <w:suppressAutoHyphens/>
        <w:jc w:val="center"/>
        <w:rPr>
          <w:rFonts w:ascii="Cambria" w:hAnsi="Cambria"/>
          <w:sz w:val="20"/>
          <w:szCs w:val="20"/>
          <w:lang w:val="es-ES_tradnl"/>
        </w:rPr>
      </w:pPr>
    </w:p>
    <w:p w14:paraId="5420A6FF" w14:textId="77777777" w:rsidR="002C1641" w:rsidRPr="00B17AD3" w:rsidRDefault="002C1641" w:rsidP="001F478A">
      <w:pPr>
        <w:tabs>
          <w:tab w:val="center" w:pos="5400"/>
        </w:tabs>
        <w:suppressAutoHyphens/>
        <w:jc w:val="center"/>
        <w:rPr>
          <w:rFonts w:ascii="Cambria" w:hAnsi="Cambria"/>
          <w:sz w:val="20"/>
          <w:szCs w:val="20"/>
          <w:lang w:val="es-ES_tradnl"/>
        </w:rPr>
      </w:pPr>
    </w:p>
    <w:p w14:paraId="03B36C31" w14:textId="77777777" w:rsidR="003C32BC" w:rsidRPr="00B17AD3" w:rsidRDefault="003C32BC" w:rsidP="001F478A">
      <w:pPr>
        <w:tabs>
          <w:tab w:val="center" w:pos="5400"/>
        </w:tabs>
        <w:suppressAutoHyphens/>
        <w:jc w:val="center"/>
        <w:rPr>
          <w:rFonts w:ascii="Cambria" w:hAnsi="Cambria"/>
          <w:sz w:val="20"/>
          <w:szCs w:val="20"/>
        </w:rPr>
      </w:pPr>
    </w:p>
    <w:p w14:paraId="154A4854" w14:textId="77777777" w:rsidR="003C32BC" w:rsidRPr="00B17AD3" w:rsidRDefault="006311DA" w:rsidP="001F478A">
      <w:pPr>
        <w:tabs>
          <w:tab w:val="center" w:pos="5400"/>
        </w:tabs>
        <w:suppressAutoHyphens/>
        <w:jc w:val="center"/>
        <w:rPr>
          <w:rFonts w:ascii="Cambria" w:hAnsi="Cambria"/>
          <w:sz w:val="20"/>
          <w:szCs w:val="20"/>
        </w:rPr>
      </w:pPr>
      <w:r w:rsidRPr="00B17AD3">
        <w:rPr>
          <w:rFonts w:ascii="Cambria" w:hAnsi="Cambria"/>
          <w:noProof/>
          <w:sz w:val="20"/>
          <w:szCs w:val="20"/>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07342B56" w:rsidR="00B4211D" w:rsidRPr="004B7EB6" w:rsidRDefault="00B4211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1413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07342B56" w:rsidR="00B4211D" w:rsidRPr="004B7EB6" w:rsidRDefault="00B4211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1413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B17AD3">
        <w:rPr>
          <w:rFonts w:ascii="Cambria" w:hAnsi="Cambria"/>
          <w:noProof/>
          <w:sz w:val="20"/>
          <w:szCs w:val="20"/>
        </w:rPr>
        <mc:AlternateContent>
          <mc:Choice Requires="wps">
            <w:drawing>
              <wp:anchor distT="0" distB="0" distL="114300" distR="114300" simplePos="0" relativeHeight="251684864" behindDoc="0" locked="0" layoutInCell="1" allowOverlap="1" wp14:anchorId="799517FC" wp14:editId="4B270701">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F738C5D" w:rsidR="00B4211D" w:rsidRDefault="00542CAE">
                            <w:r>
                              <w:rPr>
                                <w:noProof/>
                              </w:rPr>
                              <w:drawing>
                                <wp:inline distT="0" distB="0" distL="0" distR="0" wp14:anchorId="3EDCBBCE" wp14:editId="08E0FDCF">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F738C5D" w:rsidR="00B4211D" w:rsidRDefault="00542CAE">
                      <w:r>
                        <w:rPr>
                          <w:noProof/>
                        </w:rPr>
                        <w:drawing>
                          <wp:inline distT="0" distB="0" distL="0" distR="0" wp14:anchorId="3EDCBBCE" wp14:editId="08E0FDCF">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B17AD3" w:rsidRDefault="007607C4" w:rsidP="001F478A">
      <w:pPr>
        <w:tabs>
          <w:tab w:val="center" w:pos="5400"/>
        </w:tabs>
        <w:suppressAutoHyphens/>
        <w:jc w:val="center"/>
        <w:rPr>
          <w:rFonts w:ascii="Cambria" w:hAnsi="Cambria"/>
          <w:sz w:val="20"/>
          <w:szCs w:val="20"/>
        </w:rPr>
        <w:sectPr w:rsidR="007607C4" w:rsidRPr="00B17AD3"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B17AD3" w:rsidRDefault="00F621C3" w:rsidP="001F478A">
      <w:pPr>
        <w:spacing w:after="120"/>
        <w:ind w:firstLine="720"/>
        <w:jc w:val="both"/>
        <w:rPr>
          <w:rFonts w:ascii="Cambria" w:hAnsi="Cambria"/>
          <w:b/>
          <w:bCs/>
          <w:sz w:val="20"/>
          <w:szCs w:val="20"/>
        </w:rPr>
      </w:pPr>
      <w:r w:rsidRPr="00B17AD3">
        <w:rPr>
          <w:rFonts w:ascii="Cambria" w:hAnsi="Cambria"/>
          <w:b/>
          <w:bCs/>
          <w:sz w:val="20"/>
          <w:szCs w:val="20"/>
        </w:rPr>
        <w:lastRenderedPageBreak/>
        <w:t>I.</w:t>
      </w:r>
      <w:r w:rsidRPr="00B17AD3">
        <w:rPr>
          <w:rFonts w:ascii="Cambria" w:hAnsi="Cambria"/>
          <w:b/>
          <w:bCs/>
          <w:sz w:val="20"/>
          <w:szCs w:val="20"/>
        </w:rPr>
        <w:tab/>
      </w:r>
      <w:r w:rsidR="00592718" w:rsidRPr="00B17AD3">
        <w:rPr>
          <w:rFonts w:ascii="Cambria" w:hAnsi="Cambria"/>
          <w:b/>
          <w:bCs/>
          <w:sz w:val="20"/>
          <w:szCs w:val="20"/>
        </w:rPr>
        <w:t>INFORMATION ABOUT THE PETITION</w:t>
      </w:r>
      <w:r w:rsidRPr="00B17AD3">
        <w:rPr>
          <w:rFonts w:ascii="Cambria" w:hAnsi="Cambria"/>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B17AD3"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24898A81" w:rsidR="00F621C3" w:rsidRPr="00B17AD3" w:rsidRDefault="003771A3" w:rsidP="001F478A">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Petitioner</w:t>
            </w:r>
          </w:p>
        </w:tc>
        <w:tc>
          <w:tcPr>
            <w:tcW w:w="6570" w:type="dxa"/>
            <w:vAlign w:val="center"/>
          </w:tcPr>
          <w:p w14:paraId="0674C7B8" w14:textId="1245495F" w:rsidR="00F621C3" w:rsidRPr="00B17AD3" w:rsidRDefault="007E0EAB" w:rsidP="00942AE3">
            <w:pPr>
              <w:jc w:val="both"/>
              <w:rPr>
                <w:rFonts w:ascii="Cambria" w:hAnsi="Cambria"/>
                <w:bCs/>
                <w:sz w:val="20"/>
                <w:szCs w:val="20"/>
              </w:rPr>
            </w:pPr>
            <w:r w:rsidRPr="00B17AD3">
              <w:rPr>
                <w:rFonts w:ascii="Cambria" w:hAnsi="Cambria"/>
                <w:bCs/>
                <w:sz w:val="20"/>
                <w:szCs w:val="20"/>
              </w:rPr>
              <w:t>Jamaica</w:t>
            </w:r>
            <w:r w:rsidR="00942AE3">
              <w:rPr>
                <w:rFonts w:ascii="Cambria" w:hAnsi="Cambria"/>
                <w:bCs/>
                <w:sz w:val="20"/>
                <w:szCs w:val="20"/>
              </w:rPr>
              <w:t>ns</w:t>
            </w:r>
            <w:r w:rsidRPr="00B17AD3">
              <w:rPr>
                <w:rFonts w:ascii="Cambria" w:hAnsi="Cambria"/>
                <w:bCs/>
                <w:sz w:val="20"/>
                <w:szCs w:val="20"/>
              </w:rPr>
              <w:t xml:space="preserve"> for Justice and </w:t>
            </w:r>
            <w:r w:rsidR="00942AE3">
              <w:rPr>
                <w:rFonts w:ascii="Cambria" w:hAnsi="Cambria"/>
                <w:bCs/>
                <w:sz w:val="20"/>
                <w:szCs w:val="20"/>
              </w:rPr>
              <w:t>t</w:t>
            </w:r>
            <w:r w:rsidRPr="00B17AD3">
              <w:rPr>
                <w:rFonts w:ascii="Cambria" w:hAnsi="Cambria"/>
                <w:bCs/>
                <w:sz w:val="20"/>
                <w:szCs w:val="20"/>
              </w:rPr>
              <w:t xml:space="preserve">he International Human Rights Center </w:t>
            </w:r>
            <w:r w:rsidR="00942AE3">
              <w:rPr>
                <w:rFonts w:ascii="Cambria" w:hAnsi="Cambria"/>
                <w:bCs/>
                <w:sz w:val="20"/>
                <w:szCs w:val="20"/>
              </w:rPr>
              <w:t>-</w:t>
            </w:r>
            <w:r w:rsidRPr="00B17AD3">
              <w:rPr>
                <w:rFonts w:ascii="Cambria" w:hAnsi="Cambria"/>
                <w:bCs/>
                <w:sz w:val="20"/>
                <w:szCs w:val="20"/>
              </w:rPr>
              <w:t xml:space="preserve"> Loyola Law School </w:t>
            </w:r>
          </w:p>
        </w:tc>
      </w:tr>
      <w:tr w:rsidR="00F621C3" w:rsidRPr="00B17AD3"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B17AD3" w:rsidRDefault="00C355B4" w:rsidP="001F478A">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Alleged victim</w:t>
            </w:r>
          </w:p>
        </w:tc>
        <w:tc>
          <w:tcPr>
            <w:tcW w:w="6570" w:type="dxa"/>
            <w:vAlign w:val="center"/>
          </w:tcPr>
          <w:p w14:paraId="60895337" w14:textId="1033A9AC" w:rsidR="00F621C3" w:rsidRPr="00B17AD3" w:rsidRDefault="007E0EAB" w:rsidP="001F478A">
            <w:pPr>
              <w:jc w:val="both"/>
              <w:rPr>
                <w:rFonts w:ascii="Cambria" w:hAnsi="Cambria"/>
                <w:bCs/>
                <w:sz w:val="20"/>
                <w:szCs w:val="20"/>
              </w:rPr>
            </w:pPr>
            <w:r w:rsidRPr="00B17AD3">
              <w:rPr>
                <w:rFonts w:ascii="Cambria" w:hAnsi="Cambria"/>
                <w:bCs/>
                <w:sz w:val="20"/>
                <w:szCs w:val="20"/>
              </w:rPr>
              <w:t>Jevaughn Robinson and family</w:t>
            </w:r>
          </w:p>
        </w:tc>
      </w:tr>
      <w:tr w:rsidR="00F621C3" w:rsidRPr="00B17AD3" w14:paraId="067638D2" w14:textId="77777777" w:rsidTr="00C355B4">
        <w:tc>
          <w:tcPr>
            <w:tcW w:w="2790" w:type="dxa"/>
            <w:tcBorders>
              <w:top w:val="single" w:sz="6" w:space="0" w:color="auto"/>
              <w:bottom w:val="single" w:sz="6" w:space="0" w:color="auto"/>
            </w:tcBorders>
            <w:shd w:val="clear" w:color="auto" w:fill="67AE3C"/>
            <w:vAlign w:val="center"/>
          </w:tcPr>
          <w:p w14:paraId="32104528" w14:textId="69A38811" w:rsidR="00F621C3" w:rsidRPr="00B17AD3" w:rsidRDefault="005816E5" w:rsidP="001F478A">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 xml:space="preserve">Respondent </w:t>
            </w:r>
            <w:r w:rsidR="00C355B4" w:rsidRPr="00B17AD3">
              <w:rPr>
                <w:rFonts w:ascii="Cambria" w:hAnsi="Cambria"/>
                <w:bCs/>
                <w:color w:val="FFFFFF" w:themeColor="background1"/>
                <w:sz w:val="20"/>
                <w:szCs w:val="20"/>
              </w:rPr>
              <w:t>State</w:t>
            </w:r>
          </w:p>
        </w:tc>
        <w:tc>
          <w:tcPr>
            <w:tcW w:w="6570" w:type="dxa"/>
            <w:vAlign w:val="center"/>
          </w:tcPr>
          <w:p w14:paraId="3EADB0B4" w14:textId="00E2917A" w:rsidR="002E5AFC" w:rsidRDefault="002E5AFC" w:rsidP="002E5AFC">
            <w:r>
              <w:rPr>
                <w:rFonts w:ascii="Cambria" w:hAnsi="Cambria"/>
                <w:bCs/>
                <w:sz w:val="20"/>
                <w:szCs w:val="20"/>
              </w:rPr>
              <w:t>Jamaica</w:t>
            </w:r>
            <w:r>
              <w:rPr>
                <w:rStyle w:val="FootnoteReference"/>
                <w:rFonts w:ascii="Cambria" w:hAnsi="Cambria"/>
                <w:bCs/>
                <w:sz w:val="20"/>
                <w:szCs w:val="20"/>
              </w:rPr>
              <w:footnoteReference w:id="2"/>
            </w:r>
            <w:r>
              <w:t xml:space="preserve"> </w:t>
            </w:r>
          </w:p>
          <w:p w14:paraId="3539D391" w14:textId="321EDB6F" w:rsidR="00F621C3" w:rsidRPr="00B17AD3" w:rsidRDefault="00F621C3" w:rsidP="001F478A">
            <w:pPr>
              <w:jc w:val="both"/>
              <w:rPr>
                <w:rFonts w:ascii="Cambria" w:hAnsi="Cambria"/>
                <w:bCs/>
                <w:sz w:val="20"/>
                <w:szCs w:val="20"/>
              </w:rPr>
            </w:pPr>
          </w:p>
        </w:tc>
      </w:tr>
      <w:tr w:rsidR="00E47F3D" w:rsidRPr="00B17AD3" w14:paraId="57F2C481" w14:textId="77777777" w:rsidTr="00C355B4">
        <w:tc>
          <w:tcPr>
            <w:tcW w:w="2790" w:type="dxa"/>
            <w:tcBorders>
              <w:top w:val="single" w:sz="6" w:space="0" w:color="auto"/>
              <w:bottom w:val="single" w:sz="6" w:space="0" w:color="auto"/>
            </w:tcBorders>
            <w:shd w:val="clear" w:color="auto" w:fill="67AE3C"/>
            <w:vAlign w:val="center"/>
          </w:tcPr>
          <w:p w14:paraId="62BEEF4B" w14:textId="5FB9688D" w:rsidR="00E47F3D" w:rsidRPr="00B17AD3" w:rsidRDefault="00E47F3D" w:rsidP="001F478A">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 xml:space="preserve">Rights </w:t>
            </w:r>
            <w:r w:rsidR="00C355B4" w:rsidRPr="00B17AD3">
              <w:rPr>
                <w:rFonts w:ascii="Cambria" w:hAnsi="Cambria"/>
                <w:bCs/>
                <w:color w:val="FFFFFF" w:themeColor="background1"/>
                <w:sz w:val="20"/>
                <w:szCs w:val="20"/>
              </w:rPr>
              <w:t>invoked</w:t>
            </w:r>
          </w:p>
        </w:tc>
        <w:tc>
          <w:tcPr>
            <w:tcW w:w="6570" w:type="dxa"/>
            <w:vAlign w:val="center"/>
          </w:tcPr>
          <w:p w14:paraId="51EEF9D2" w14:textId="23C3D66F" w:rsidR="00E47F3D" w:rsidRPr="00B17AD3" w:rsidRDefault="003D6EE0">
            <w:pPr>
              <w:jc w:val="both"/>
              <w:rPr>
                <w:rFonts w:ascii="Cambria" w:hAnsi="Cambria"/>
                <w:bCs/>
                <w:sz w:val="20"/>
                <w:szCs w:val="20"/>
              </w:rPr>
            </w:pPr>
            <w:r w:rsidRPr="00B17AD3">
              <w:rPr>
                <w:rFonts w:ascii="Cambria" w:hAnsi="Cambria"/>
                <w:bCs/>
                <w:sz w:val="20"/>
                <w:szCs w:val="20"/>
              </w:rPr>
              <w:t>Articles</w:t>
            </w:r>
            <w:r w:rsidR="001E76FD" w:rsidRPr="00B17AD3">
              <w:rPr>
                <w:rFonts w:ascii="Cambria" w:hAnsi="Cambria"/>
                <w:bCs/>
                <w:sz w:val="20"/>
                <w:szCs w:val="20"/>
              </w:rPr>
              <w:t xml:space="preserve"> </w:t>
            </w:r>
            <w:r w:rsidR="007E0EAB" w:rsidRPr="00B17AD3">
              <w:rPr>
                <w:rFonts w:ascii="Cambria" w:hAnsi="Cambria"/>
                <w:bCs/>
                <w:sz w:val="20"/>
                <w:szCs w:val="20"/>
              </w:rPr>
              <w:t>4</w:t>
            </w:r>
            <w:r w:rsidR="001E76FD" w:rsidRPr="00B17AD3">
              <w:rPr>
                <w:rFonts w:ascii="Cambria" w:hAnsi="Cambria"/>
                <w:bCs/>
                <w:sz w:val="20"/>
                <w:szCs w:val="20"/>
              </w:rPr>
              <w:t xml:space="preserve"> (</w:t>
            </w:r>
            <w:r w:rsidR="007E0EAB" w:rsidRPr="00B17AD3">
              <w:rPr>
                <w:rFonts w:ascii="Cambria" w:hAnsi="Cambria"/>
                <w:bCs/>
                <w:sz w:val="20"/>
                <w:szCs w:val="20"/>
              </w:rPr>
              <w:t>life</w:t>
            </w:r>
            <w:r w:rsidR="001E76FD" w:rsidRPr="00B17AD3">
              <w:rPr>
                <w:rFonts w:ascii="Cambria" w:hAnsi="Cambria"/>
                <w:bCs/>
                <w:sz w:val="20"/>
                <w:szCs w:val="20"/>
              </w:rPr>
              <w:t xml:space="preserve">), </w:t>
            </w:r>
            <w:r w:rsidR="007E0EAB" w:rsidRPr="00B17AD3">
              <w:rPr>
                <w:rFonts w:ascii="Cambria" w:hAnsi="Cambria"/>
                <w:bCs/>
                <w:sz w:val="20"/>
                <w:szCs w:val="20"/>
              </w:rPr>
              <w:t>5</w:t>
            </w:r>
            <w:r w:rsidR="001E76FD" w:rsidRPr="00B17AD3">
              <w:rPr>
                <w:rFonts w:ascii="Cambria" w:hAnsi="Cambria"/>
                <w:bCs/>
                <w:sz w:val="20"/>
                <w:szCs w:val="20"/>
              </w:rPr>
              <w:t xml:space="preserve"> (</w:t>
            </w:r>
            <w:r w:rsidR="007E0EAB" w:rsidRPr="00B17AD3">
              <w:rPr>
                <w:rFonts w:ascii="Cambria" w:hAnsi="Cambria"/>
                <w:bCs/>
                <w:sz w:val="20"/>
                <w:szCs w:val="20"/>
              </w:rPr>
              <w:t>humane treatment</w:t>
            </w:r>
            <w:r w:rsidR="001E76FD" w:rsidRPr="00B17AD3">
              <w:rPr>
                <w:rFonts w:ascii="Cambria" w:hAnsi="Cambria"/>
                <w:bCs/>
                <w:sz w:val="20"/>
                <w:szCs w:val="20"/>
              </w:rPr>
              <w:t xml:space="preserve">), </w:t>
            </w:r>
            <w:r w:rsidR="007E0EAB" w:rsidRPr="00B17AD3">
              <w:rPr>
                <w:rFonts w:ascii="Cambria" w:hAnsi="Cambria"/>
                <w:bCs/>
                <w:sz w:val="20"/>
                <w:szCs w:val="20"/>
              </w:rPr>
              <w:t>8</w:t>
            </w:r>
            <w:r w:rsidR="001E76FD" w:rsidRPr="00B17AD3">
              <w:rPr>
                <w:rFonts w:ascii="Cambria" w:hAnsi="Cambria"/>
                <w:bCs/>
                <w:sz w:val="20"/>
                <w:szCs w:val="20"/>
              </w:rPr>
              <w:t xml:space="preserve"> (</w:t>
            </w:r>
            <w:r w:rsidR="007E0EAB" w:rsidRPr="00B17AD3">
              <w:rPr>
                <w:rFonts w:ascii="Cambria" w:hAnsi="Cambria"/>
                <w:bCs/>
                <w:sz w:val="20"/>
                <w:szCs w:val="20"/>
              </w:rPr>
              <w:t>fair trial</w:t>
            </w:r>
            <w:r w:rsidR="001E76FD" w:rsidRPr="00B17AD3">
              <w:rPr>
                <w:rFonts w:ascii="Cambria" w:hAnsi="Cambria"/>
                <w:bCs/>
                <w:sz w:val="20"/>
                <w:szCs w:val="20"/>
              </w:rPr>
              <w:t xml:space="preserve">), </w:t>
            </w:r>
            <w:r w:rsidR="007E0EAB" w:rsidRPr="00B17AD3">
              <w:rPr>
                <w:rFonts w:ascii="Cambria" w:hAnsi="Cambria"/>
                <w:bCs/>
                <w:sz w:val="20"/>
                <w:szCs w:val="20"/>
              </w:rPr>
              <w:t>19 (right</w:t>
            </w:r>
            <w:r w:rsidR="00942AE3">
              <w:rPr>
                <w:rFonts w:ascii="Cambria" w:hAnsi="Cambria"/>
                <w:bCs/>
                <w:sz w:val="20"/>
                <w:szCs w:val="20"/>
              </w:rPr>
              <w:t>s</w:t>
            </w:r>
            <w:r w:rsidR="007E0EAB" w:rsidRPr="00B17AD3">
              <w:rPr>
                <w:rFonts w:ascii="Cambria" w:hAnsi="Cambria"/>
                <w:bCs/>
                <w:sz w:val="20"/>
                <w:szCs w:val="20"/>
              </w:rPr>
              <w:t xml:space="preserve"> of the child) </w:t>
            </w:r>
            <w:r w:rsidR="001E76FD" w:rsidRPr="00B17AD3">
              <w:rPr>
                <w:rFonts w:ascii="Cambria" w:hAnsi="Cambria"/>
                <w:bCs/>
                <w:sz w:val="20"/>
                <w:szCs w:val="20"/>
              </w:rPr>
              <w:t xml:space="preserve">and </w:t>
            </w:r>
            <w:r w:rsidRPr="00B17AD3">
              <w:rPr>
                <w:rFonts w:ascii="Cambria" w:hAnsi="Cambria"/>
                <w:bCs/>
                <w:sz w:val="20"/>
                <w:szCs w:val="20"/>
              </w:rPr>
              <w:t xml:space="preserve"> </w:t>
            </w:r>
            <w:r w:rsidR="007E0EAB" w:rsidRPr="00B17AD3">
              <w:rPr>
                <w:rFonts w:ascii="Cambria" w:hAnsi="Cambria"/>
                <w:bCs/>
                <w:sz w:val="20"/>
                <w:szCs w:val="20"/>
              </w:rPr>
              <w:t>25</w:t>
            </w:r>
            <w:r w:rsidR="001E76FD" w:rsidRPr="00B17AD3">
              <w:rPr>
                <w:rFonts w:ascii="Cambria" w:hAnsi="Cambria"/>
                <w:bCs/>
                <w:sz w:val="20"/>
                <w:szCs w:val="20"/>
              </w:rPr>
              <w:t xml:space="preserve"> (</w:t>
            </w:r>
            <w:r w:rsidR="007E0EAB" w:rsidRPr="00B17AD3">
              <w:rPr>
                <w:rFonts w:ascii="Cambria" w:hAnsi="Cambria"/>
                <w:bCs/>
                <w:sz w:val="20"/>
                <w:szCs w:val="20"/>
              </w:rPr>
              <w:t>judicial protection</w:t>
            </w:r>
            <w:r w:rsidR="001E76FD" w:rsidRPr="00B17AD3">
              <w:rPr>
                <w:rFonts w:ascii="Cambria" w:hAnsi="Cambria"/>
                <w:bCs/>
                <w:sz w:val="20"/>
                <w:szCs w:val="20"/>
              </w:rPr>
              <w:t>)</w:t>
            </w:r>
            <w:r w:rsidRPr="00B17AD3">
              <w:rPr>
                <w:rFonts w:ascii="Cambria" w:hAnsi="Cambria"/>
                <w:bCs/>
                <w:color w:val="FF0000"/>
                <w:sz w:val="20"/>
                <w:szCs w:val="20"/>
              </w:rPr>
              <w:t xml:space="preserve"> </w:t>
            </w:r>
            <w:r w:rsidRPr="00B17AD3">
              <w:rPr>
                <w:rFonts w:ascii="Cambria" w:hAnsi="Cambria"/>
                <w:bCs/>
                <w:sz w:val="20"/>
                <w:szCs w:val="20"/>
              </w:rPr>
              <w:t xml:space="preserve">of the </w:t>
            </w:r>
            <w:r w:rsidR="007E0EAB" w:rsidRPr="00B17AD3">
              <w:rPr>
                <w:rFonts w:ascii="Cambria" w:hAnsi="Cambria"/>
                <w:bCs/>
                <w:sz w:val="20"/>
                <w:szCs w:val="20"/>
              </w:rPr>
              <w:t>American Convention on Human Rights</w:t>
            </w:r>
            <w:r w:rsidRPr="00B17AD3">
              <w:rPr>
                <w:rStyle w:val="FootnoteReference"/>
                <w:rFonts w:ascii="Cambria" w:hAnsi="Cambria"/>
                <w:bCs/>
                <w:sz w:val="20"/>
                <w:szCs w:val="20"/>
              </w:rPr>
              <w:footnoteReference w:id="3"/>
            </w:r>
            <w:r w:rsidR="007E0EAB" w:rsidRPr="00B17AD3">
              <w:rPr>
                <w:rFonts w:ascii="Cambria" w:hAnsi="Cambria"/>
                <w:bCs/>
                <w:sz w:val="20"/>
                <w:szCs w:val="20"/>
              </w:rPr>
              <w:t xml:space="preserve"> all in relation to </w:t>
            </w:r>
            <w:r w:rsidR="00942AE3">
              <w:rPr>
                <w:rFonts w:ascii="Cambria" w:hAnsi="Cambria"/>
                <w:bCs/>
                <w:sz w:val="20"/>
                <w:szCs w:val="20"/>
              </w:rPr>
              <w:t>A</w:t>
            </w:r>
            <w:r w:rsidR="007E0EAB" w:rsidRPr="00B17AD3">
              <w:rPr>
                <w:rFonts w:ascii="Cambria" w:hAnsi="Cambria"/>
                <w:bCs/>
                <w:sz w:val="20"/>
                <w:szCs w:val="20"/>
              </w:rPr>
              <w:t>rticle</w:t>
            </w:r>
            <w:r w:rsidR="00ED023D" w:rsidRPr="00B17AD3">
              <w:rPr>
                <w:rFonts w:ascii="Cambria" w:hAnsi="Cambria"/>
                <w:bCs/>
                <w:sz w:val="20"/>
                <w:szCs w:val="20"/>
              </w:rPr>
              <w:t>s</w:t>
            </w:r>
            <w:r w:rsidR="007E0EAB" w:rsidRPr="00B17AD3">
              <w:rPr>
                <w:rFonts w:ascii="Cambria" w:hAnsi="Cambria"/>
                <w:bCs/>
                <w:sz w:val="20"/>
                <w:szCs w:val="20"/>
              </w:rPr>
              <w:t xml:space="preserve"> 1 (</w:t>
            </w:r>
            <w:r w:rsidR="00ED023D" w:rsidRPr="00B17AD3">
              <w:rPr>
                <w:rFonts w:ascii="Cambria" w:hAnsi="Cambria"/>
                <w:bCs/>
                <w:sz w:val="20"/>
                <w:szCs w:val="20"/>
              </w:rPr>
              <w:t>obligation to respect rights) and 2 (domestic legal effects)</w:t>
            </w:r>
          </w:p>
        </w:tc>
      </w:tr>
    </w:tbl>
    <w:p w14:paraId="006E8D49" w14:textId="1C646C41" w:rsidR="00F621C3" w:rsidRPr="00B17AD3" w:rsidRDefault="00F621C3" w:rsidP="001F478A">
      <w:pPr>
        <w:spacing w:before="120" w:after="120"/>
        <w:ind w:firstLine="720"/>
        <w:jc w:val="both"/>
        <w:rPr>
          <w:rFonts w:ascii="Cambria" w:hAnsi="Cambria"/>
          <w:b/>
          <w:bCs/>
          <w:sz w:val="20"/>
          <w:szCs w:val="20"/>
        </w:rPr>
      </w:pPr>
      <w:r w:rsidRPr="00B17AD3">
        <w:rPr>
          <w:rFonts w:ascii="Cambria" w:hAnsi="Cambria"/>
          <w:b/>
          <w:bCs/>
          <w:sz w:val="20"/>
          <w:szCs w:val="20"/>
        </w:rPr>
        <w:t>II.</w:t>
      </w:r>
      <w:r w:rsidRPr="00B17AD3">
        <w:rPr>
          <w:rFonts w:ascii="Cambria" w:hAnsi="Cambria"/>
          <w:b/>
          <w:bCs/>
          <w:sz w:val="20"/>
          <w:szCs w:val="20"/>
        </w:rPr>
        <w:tab/>
        <w:t>PROCE</w:t>
      </w:r>
      <w:r w:rsidR="00321AFD" w:rsidRPr="00B17AD3">
        <w:rPr>
          <w:rFonts w:ascii="Cambria" w:hAnsi="Cambria"/>
          <w:b/>
          <w:bCs/>
          <w:sz w:val="20"/>
          <w:szCs w:val="20"/>
        </w:rPr>
        <w:t>EDINGS</w:t>
      </w:r>
      <w:r w:rsidRPr="00B17AD3">
        <w:rPr>
          <w:rFonts w:ascii="Cambria" w:hAnsi="Cambria"/>
          <w:b/>
          <w:bCs/>
          <w:sz w:val="20"/>
          <w:szCs w:val="20"/>
        </w:rPr>
        <w:t xml:space="preserve"> BEFORE THE IACHR</w:t>
      </w:r>
      <w:r w:rsidR="00653EA6" w:rsidRPr="00B17AD3">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B17AD3" w14:paraId="1CAEC3AF" w14:textId="77777777" w:rsidTr="00C355B4">
        <w:tc>
          <w:tcPr>
            <w:tcW w:w="2790" w:type="dxa"/>
            <w:tcBorders>
              <w:top w:val="single" w:sz="6" w:space="0" w:color="auto"/>
              <w:bottom w:val="single" w:sz="6" w:space="0" w:color="auto"/>
            </w:tcBorders>
            <w:shd w:val="clear" w:color="auto" w:fill="67AE3C"/>
            <w:vAlign w:val="center"/>
          </w:tcPr>
          <w:p w14:paraId="2C2ED774" w14:textId="03B558C0" w:rsidR="00F621C3" w:rsidRPr="00B17AD3" w:rsidRDefault="00B06BB7" w:rsidP="001F478A">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Filing of the petition</w:t>
            </w:r>
          </w:p>
        </w:tc>
        <w:tc>
          <w:tcPr>
            <w:tcW w:w="6570" w:type="dxa"/>
            <w:vAlign w:val="center"/>
          </w:tcPr>
          <w:p w14:paraId="1C0C3DE2" w14:textId="376D0799" w:rsidR="00F621C3" w:rsidRPr="00B17AD3" w:rsidRDefault="00BA4447" w:rsidP="00BA4447">
            <w:pPr>
              <w:jc w:val="both"/>
              <w:rPr>
                <w:rFonts w:ascii="Cambria" w:hAnsi="Cambria"/>
                <w:bCs/>
                <w:sz w:val="20"/>
                <w:szCs w:val="20"/>
                <w:highlight w:val="yellow"/>
              </w:rPr>
            </w:pPr>
            <w:r w:rsidRPr="00BA4447">
              <w:rPr>
                <w:rFonts w:ascii="Cambria" w:hAnsi="Cambria"/>
                <w:bCs/>
                <w:sz w:val="20"/>
                <w:szCs w:val="20"/>
              </w:rPr>
              <w:t xml:space="preserve">June </w:t>
            </w:r>
            <w:r w:rsidR="00D82B93" w:rsidRPr="00BA4447">
              <w:rPr>
                <w:rFonts w:ascii="Cambria" w:hAnsi="Cambria"/>
                <w:bCs/>
                <w:sz w:val="20"/>
                <w:szCs w:val="20"/>
              </w:rPr>
              <w:t>21</w:t>
            </w:r>
            <w:r w:rsidR="00ED023D" w:rsidRPr="00BA4447">
              <w:rPr>
                <w:rFonts w:ascii="Cambria" w:hAnsi="Cambria"/>
                <w:bCs/>
                <w:sz w:val="20"/>
                <w:szCs w:val="20"/>
              </w:rPr>
              <w:t>, 2013</w:t>
            </w:r>
            <w:r w:rsidR="00D82B93" w:rsidRPr="00BA4447">
              <w:rPr>
                <w:rFonts w:ascii="Cambria" w:hAnsi="Cambria"/>
                <w:bCs/>
                <w:sz w:val="20"/>
                <w:szCs w:val="20"/>
              </w:rPr>
              <w:t xml:space="preserve"> </w:t>
            </w:r>
          </w:p>
        </w:tc>
      </w:tr>
      <w:tr w:rsidR="00F621C3" w:rsidRPr="00B17AD3" w14:paraId="7EAB2BD7" w14:textId="77777777" w:rsidTr="00C355B4">
        <w:tc>
          <w:tcPr>
            <w:tcW w:w="2790" w:type="dxa"/>
            <w:tcBorders>
              <w:top w:val="single" w:sz="6" w:space="0" w:color="auto"/>
              <w:bottom w:val="single" w:sz="6" w:space="0" w:color="auto"/>
            </w:tcBorders>
            <w:shd w:val="clear" w:color="auto" w:fill="67AE3C"/>
            <w:vAlign w:val="center"/>
          </w:tcPr>
          <w:p w14:paraId="79E6B4A9" w14:textId="4819E596" w:rsidR="00F621C3" w:rsidRPr="00B17AD3" w:rsidRDefault="00B06BB7" w:rsidP="001F478A">
            <w:pPr>
              <w:jc w:val="center"/>
              <w:rPr>
                <w:rFonts w:ascii="Cambria" w:hAnsi="Cambria"/>
                <w:bCs/>
                <w:color w:val="FFFFFF" w:themeColor="background1"/>
                <w:sz w:val="20"/>
                <w:szCs w:val="20"/>
              </w:rPr>
            </w:pPr>
            <w:r w:rsidRPr="00B17AD3">
              <w:rPr>
                <w:rFonts w:ascii="Cambria" w:hAnsi="Cambria"/>
                <w:color w:val="FFFFFF" w:themeColor="background1"/>
                <w:sz w:val="20"/>
                <w:szCs w:val="20"/>
              </w:rPr>
              <w:t>Notification of the petition</w:t>
            </w:r>
          </w:p>
        </w:tc>
        <w:tc>
          <w:tcPr>
            <w:tcW w:w="6570" w:type="dxa"/>
            <w:vAlign w:val="center"/>
          </w:tcPr>
          <w:p w14:paraId="22ADBFFE" w14:textId="46E57320" w:rsidR="00F621C3" w:rsidRPr="00B17AD3" w:rsidRDefault="00D82B93" w:rsidP="001F478A">
            <w:pPr>
              <w:jc w:val="both"/>
              <w:rPr>
                <w:rFonts w:ascii="Cambria" w:hAnsi="Cambria"/>
                <w:bCs/>
                <w:sz w:val="20"/>
                <w:szCs w:val="20"/>
              </w:rPr>
            </w:pPr>
            <w:r w:rsidRPr="00B17AD3">
              <w:rPr>
                <w:rFonts w:ascii="Cambria" w:hAnsi="Cambria"/>
                <w:bCs/>
                <w:sz w:val="20"/>
                <w:szCs w:val="20"/>
              </w:rPr>
              <w:t>July 11, 2019</w:t>
            </w:r>
          </w:p>
        </w:tc>
      </w:tr>
      <w:tr w:rsidR="00F621C3" w:rsidRPr="00B17AD3" w14:paraId="56560AE1" w14:textId="77777777" w:rsidTr="00C355B4">
        <w:trPr>
          <w:trHeight w:val="264"/>
        </w:trPr>
        <w:tc>
          <w:tcPr>
            <w:tcW w:w="2790" w:type="dxa"/>
            <w:tcBorders>
              <w:top w:val="single" w:sz="6" w:space="0" w:color="auto"/>
              <w:bottom w:val="single" w:sz="6" w:space="0" w:color="auto"/>
            </w:tcBorders>
            <w:shd w:val="clear" w:color="auto" w:fill="67AE3C"/>
            <w:vAlign w:val="center"/>
          </w:tcPr>
          <w:p w14:paraId="07BDDCA2" w14:textId="5C33D8F7" w:rsidR="00F621C3" w:rsidRPr="00B17AD3" w:rsidRDefault="00C355B4" w:rsidP="001F478A">
            <w:pPr>
              <w:jc w:val="center"/>
              <w:rPr>
                <w:rFonts w:ascii="Cambria" w:hAnsi="Cambria"/>
                <w:bCs/>
                <w:color w:val="FFFFFF" w:themeColor="background1"/>
                <w:sz w:val="20"/>
                <w:szCs w:val="20"/>
              </w:rPr>
            </w:pPr>
            <w:r w:rsidRPr="00B17AD3">
              <w:rPr>
                <w:rFonts w:ascii="Cambria" w:hAnsi="Cambria"/>
                <w:color w:val="FFFFFF" w:themeColor="background1"/>
                <w:sz w:val="20"/>
                <w:szCs w:val="20"/>
              </w:rPr>
              <w:t>State’s first response</w:t>
            </w:r>
          </w:p>
        </w:tc>
        <w:tc>
          <w:tcPr>
            <w:tcW w:w="6570" w:type="dxa"/>
            <w:vAlign w:val="center"/>
          </w:tcPr>
          <w:p w14:paraId="19C5DA57" w14:textId="161814C2" w:rsidR="00F621C3" w:rsidRPr="00B17AD3" w:rsidRDefault="00D82B93" w:rsidP="001F478A">
            <w:pPr>
              <w:jc w:val="both"/>
              <w:rPr>
                <w:rFonts w:ascii="Cambria" w:hAnsi="Cambria"/>
                <w:bCs/>
                <w:sz w:val="20"/>
                <w:szCs w:val="20"/>
              </w:rPr>
            </w:pPr>
            <w:r w:rsidRPr="00B17AD3">
              <w:rPr>
                <w:rFonts w:ascii="Cambria" w:hAnsi="Cambria"/>
                <w:bCs/>
                <w:sz w:val="20"/>
                <w:szCs w:val="20"/>
              </w:rPr>
              <w:t>December 6, 2019</w:t>
            </w:r>
          </w:p>
        </w:tc>
      </w:tr>
      <w:tr w:rsidR="003771A3" w:rsidRPr="00B17AD3" w14:paraId="7A8A8A3C" w14:textId="77777777" w:rsidTr="00C355B4">
        <w:tc>
          <w:tcPr>
            <w:tcW w:w="2790" w:type="dxa"/>
            <w:tcBorders>
              <w:top w:val="single" w:sz="6" w:space="0" w:color="auto"/>
              <w:bottom w:val="single" w:sz="6" w:space="0" w:color="auto"/>
            </w:tcBorders>
            <w:shd w:val="clear" w:color="auto" w:fill="67AE3C"/>
            <w:vAlign w:val="center"/>
          </w:tcPr>
          <w:p w14:paraId="3DEC3A52" w14:textId="4C1764EE" w:rsidR="003771A3" w:rsidRPr="00B17AD3" w:rsidRDefault="003771A3" w:rsidP="001F478A">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Additional observations from the petition</w:t>
            </w:r>
            <w:r w:rsidR="0023351C" w:rsidRPr="00B17AD3">
              <w:rPr>
                <w:rFonts w:ascii="Cambria" w:hAnsi="Cambria"/>
                <w:bCs/>
                <w:color w:val="FFFFFF" w:themeColor="background1"/>
                <w:sz w:val="20"/>
                <w:szCs w:val="20"/>
              </w:rPr>
              <w:t>er</w:t>
            </w:r>
          </w:p>
        </w:tc>
        <w:tc>
          <w:tcPr>
            <w:tcW w:w="6570" w:type="dxa"/>
            <w:vAlign w:val="center"/>
          </w:tcPr>
          <w:p w14:paraId="2A863ACD" w14:textId="2B062CD4" w:rsidR="003771A3" w:rsidRPr="00B17AD3" w:rsidRDefault="00D82B93">
            <w:pPr>
              <w:jc w:val="both"/>
              <w:rPr>
                <w:rFonts w:ascii="Cambria" w:hAnsi="Cambria"/>
                <w:bCs/>
                <w:sz w:val="20"/>
                <w:szCs w:val="20"/>
              </w:rPr>
            </w:pPr>
            <w:r w:rsidRPr="00B17AD3">
              <w:rPr>
                <w:rFonts w:ascii="Cambria" w:hAnsi="Cambria"/>
                <w:bCs/>
                <w:sz w:val="20"/>
                <w:szCs w:val="20"/>
              </w:rPr>
              <w:t>May 2 and 3, 2019</w:t>
            </w:r>
            <w:r w:rsidR="00942AE3">
              <w:rPr>
                <w:rFonts w:ascii="Cambria" w:hAnsi="Cambria"/>
                <w:bCs/>
                <w:sz w:val="20"/>
                <w:szCs w:val="20"/>
              </w:rPr>
              <w:t>;</w:t>
            </w:r>
            <w:r w:rsidRPr="00B17AD3">
              <w:rPr>
                <w:rFonts w:ascii="Cambria" w:hAnsi="Cambria"/>
                <w:bCs/>
                <w:sz w:val="20"/>
                <w:szCs w:val="20"/>
              </w:rPr>
              <w:t xml:space="preserve"> May 5, 2020</w:t>
            </w:r>
          </w:p>
        </w:tc>
      </w:tr>
      <w:tr w:rsidR="00D82B93" w:rsidRPr="00B17AD3" w14:paraId="5311DDB7" w14:textId="77777777" w:rsidTr="00C355B4">
        <w:tc>
          <w:tcPr>
            <w:tcW w:w="2790" w:type="dxa"/>
            <w:tcBorders>
              <w:top w:val="single" w:sz="6" w:space="0" w:color="auto"/>
              <w:bottom w:val="single" w:sz="6" w:space="0" w:color="auto"/>
            </w:tcBorders>
            <w:shd w:val="clear" w:color="auto" w:fill="67AE3C"/>
            <w:vAlign w:val="center"/>
          </w:tcPr>
          <w:p w14:paraId="43C7CFEC" w14:textId="627613D1" w:rsidR="00D82B93" w:rsidRPr="00B17AD3" w:rsidRDefault="00D82B93" w:rsidP="00D82B93">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Additional observations from the State</w:t>
            </w:r>
          </w:p>
        </w:tc>
        <w:tc>
          <w:tcPr>
            <w:tcW w:w="6570" w:type="dxa"/>
            <w:vAlign w:val="center"/>
          </w:tcPr>
          <w:p w14:paraId="63807B95" w14:textId="19D29F3A" w:rsidR="00D82B93" w:rsidRPr="00B17AD3" w:rsidRDefault="00D82B93" w:rsidP="001F478A">
            <w:pPr>
              <w:jc w:val="both"/>
              <w:rPr>
                <w:rFonts w:ascii="Cambria" w:hAnsi="Cambria"/>
                <w:bCs/>
                <w:sz w:val="20"/>
                <w:szCs w:val="20"/>
              </w:rPr>
            </w:pPr>
            <w:r w:rsidRPr="00B17AD3">
              <w:rPr>
                <w:rFonts w:ascii="Cambria" w:hAnsi="Cambria"/>
                <w:bCs/>
                <w:sz w:val="20"/>
                <w:szCs w:val="20"/>
              </w:rPr>
              <w:t>August 21, 2020</w:t>
            </w:r>
          </w:p>
        </w:tc>
      </w:tr>
    </w:tbl>
    <w:p w14:paraId="7F88B361" w14:textId="77777777" w:rsidR="00F621C3" w:rsidRPr="00B17AD3" w:rsidRDefault="00F621C3" w:rsidP="001F478A">
      <w:pPr>
        <w:spacing w:before="120" w:after="120"/>
        <w:ind w:firstLine="720"/>
        <w:jc w:val="both"/>
        <w:rPr>
          <w:rFonts w:ascii="Cambria" w:hAnsi="Cambria"/>
          <w:b/>
          <w:bCs/>
          <w:sz w:val="20"/>
          <w:szCs w:val="20"/>
        </w:rPr>
      </w:pPr>
      <w:r w:rsidRPr="00B17AD3">
        <w:rPr>
          <w:rFonts w:ascii="Cambria" w:hAnsi="Cambria"/>
          <w:b/>
          <w:bCs/>
          <w:sz w:val="20"/>
          <w:szCs w:val="20"/>
        </w:rPr>
        <w:t xml:space="preserve">III. </w:t>
      </w:r>
      <w:r w:rsidRPr="00B17AD3">
        <w:rPr>
          <w:rFonts w:ascii="Cambria" w:hAnsi="Cambria"/>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F621C3" w:rsidRPr="00B17AD3"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B17AD3" w:rsidRDefault="00F621C3" w:rsidP="001F478A">
            <w:pPr>
              <w:jc w:val="center"/>
              <w:rPr>
                <w:rFonts w:ascii="Cambria" w:hAnsi="Cambria"/>
                <w:bCs/>
                <w:i/>
                <w:color w:val="FFFFFF" w:themeColor="background1"/>
                <w:sz w:val="20"/>
                <w:szCs w:val="20"/>
              </w:rPr>
            </w:pPr>
            <w:r w:rsidRPr="00B17AD3">
              <w:rPr>
                <w:rFonts w:ascii="Cambria" w:hAnsi="Cambria"/>
                <w:bCs/>
                <w:i/>
                <w:color w:val="FFFFFF" w:themeColor="background1"/>
                <w:sz w:val="20"/>
                <w:szCs w:val="20"/>
              </w:rPr>
              <w:t>Ratione personae:</w:t>
            </w:r>
          </w:p>
        </w:tc>
        <w:tc>
          <w:tcPr>
            <w:tcW w:w="6570" w:type="dxa"/>
            <w:vAlign w:val="center"/>
          </w:tcPr>
          <w:p w14:paraId="237A8D0C" w14:textId="66C816BE" w:rsidR="00F621C3" w:rsidRPr="00B17AD3" w:rsidRDefault="006D4728" w:rsidP="001F478A">
            <w:pPr>
              <w:rPr>
                <w:rFonts w:ascii="Cambria" w:hAnsi="Cambria"/>
                <w:bCs/>
                <w:sz w:val="20"/>
                <w:szCs w:val="20"/>
              </w:rPr>
            </w:pPr>
            <w:r w:rsidRPr="00B17AD3">
              <w:rPr>
                <w:rFonts w:ascii="Cambria" w:hAnsi="Cambria"/>
                <w:bCs/>
                <w:sz w:val="20"/>
                <w:szCs w:val="20"/>
              </w:rPr>
              <w:t xml:space="preserve">Yes </w:t>
            </w:r>
          </w:p>
        </w:tc>
      </w:tr>
      <w:tr w:rsidR="00F621C3" w:rsidRPr="00B17AD3"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B17AD3" w:rsidRDefault="00F621C3" w:rsidP="001F478A">
            <w:pPr>
              <w:jc w:val="center"/>
              <w:rPr>
                <w:rFonts w:ascii="Cambria" w:hAnsi="Cambria"/>
                <w:bCs/>
                <w:color w:val="FFFFFF" w:themeColor="background1"/>
                <w:sz w:val="20"/>
                <w:szCs w:val="20"/>
              </w:rPr>
            </w:pPr>
            <w:r w:rsidRPr="00B17AD3">
              <w:rPr>
                <w:rFonts w:ascii="Cambria" w:hAnsi="Cambria"/>
                <w:bCs/>
                <w:i/>
                <w:color w:val="FFFFFF" w:themeColor="background1"/>
                <w:sz w:val="20"/>
                <w:szCs w:val="20"/>
              </w:rPr>
              <w:t>Ratione loci</w:t>
            </w:r>
            <w:r w:rsidRPr="00B17AD3">
              <w:rPr>
                <w:rFonts w:ascii="Cambria" w:hAnsi="Cambria"/>
                <w:bCs/>
                <w:color w:val="FFFFFF" w:themeColor="background1"/>
                <w:sz w:val="20"/>
                <w:szCs w:val="20"/>
              </w:rPr>
              <w:t>:</w:t>
            </w:r>
          </w:p>
        </w:tc>
        <w:tc>
          <w:tcPr>
            <w:tcW w:w="6570" w:type="dxa"/>
            <w:vAlign w:val="center"/>
          </w:tcPr>
          <w:p w14:paraId="48257424" w14:textId="3BFFD3F4" w:rsidR="00F621C3" w:rsidRPr="00B17AD3" w:rsidRDefault="006D4728" w:rsidP="001F478A">
            <w:pPr>
              <w:rPr>
                <w:rFonts w:ascii="Cambria" w:hAnsi="Cambria"/>
                <w:bCs/>
                <w:sz w:val="20"/>
                <w:szCs w:val="20"/>
              </w:rPr>
            </w:pPr>
            <w:r w:rsidRPr="00B17AD3">
              <w:rPr>
                <w:rFonts w:ascii="Cambria" w:hAnsi="Cambria"/>
                <w:bCs/>
                <w:sz w:val="20"/>
                <w:szCs w:val="20"/>
              </w:rPr>
              <w:t xml:space="preserve">Yes </w:t>
            </w:r>
          </w:p>
        </w:tc>
      </w:tr>
      <w:tr w:rsidR="00F621C3" w:rsidRPr="00B17AD3"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B17AD3" w:rsidRDefault="00F621C3" w:rsidP="001F478A">
            <w:pPr>
              <w:jc w:val="center"/>
              <w:rPr>
                <w:rFonts w:ascii="Cambria" w:hAnsi="Cambria"/>
                <w:bCs/>
                <w:color w:val="FFFFFF" w:themeColor="background1"/>
                <w:sz w:val="20"/>
                <w:szCs w:val="20"/>
              </w:rPr>
            </w:pPr>
            <w:r w:rsidRPr="00B17AD3">
              <w:rPr>
                <w:rFonts w:ascii="Cambria" w:hAnsi="Cambria"/>
                <w:bCs/>
                <w:i/>
                <w:color w:val="FFFFFF" w:themeColor="background1"/>
                <w:sz w:val="20"/>
                <w:szCs w:val="20"/>
              </w:rPr>
              <w:t>Ratione temporis</w:t>
            </w:r>
            <w:r w:rsidRPr="00B17AD3">
              <w:rPr>
                <w:rFonts w:ascii="Cambria" w:hAnsi="Cambria"/>
                <w:bCs/>
                <w:color w:val="FFFFFF" w:themeColor="background1"/>
                <w:sz w:val="20"/>
                <w:szCs w:val="20"/>
              </w:rPr>
              <w:t>:</w:t>
            </w:r>
          </w:p>
        </w:tc>
        <w:tc>
          <w:tcPr>
            <w:tcW w:w="6570" w:type="dxa"/>
            <w:vAlign w:val="center"/>
          </w:tcPr>
          <w:p w14:paraId="74B3F783" w14:textId="2425301C" w:rsidR="00F621C3" w:rsidRPr="00B17AD3" w:rsidRDefault="006D4728" w:rsidP="001F478A">
            <w:pPr>
              <w:rPr>
                <w:rFonts w:ascii="Cambria" w:hAnsi="Cambria"/>
                <w:bCs/>
                <w:sz w:val="20"/>
                <w:szCs w:val="20"/>
              </w:rPr>
            </w:pPr>
            <w:r w:rsidRPr="00B17AD3">
              <w:rPr>
                <w:rFonts w:ascii="Cambria" w:hAnsi="Cambria"/>
                <w:bCs/>
                <w:sz w:val="20"/>
                <w:szCs w:val="20"/>
              </w:rPr>
              <w:t xml:space="preserve">Yes </w:t>
            </w:r>
          </w:p>
        </w:tc>
      </w:tr>
      <w:tr w:rsidR="00F621C3" w:rsidRPr="00B17AD3"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B17AD3" w:rsidRDefault="00F621C3" w:rsidP="001F478A">
            <w:pPr>
              <w:jc w:val="center"/>
              <w:rPr>
                <w:rFonts w:ascii="Cambria" w:hAnsi="Cambria"/>
                <w:bCs/>
                <w:color w:val="FFFFFF" w:themeColor="background1"/>
                <w:sz w:val="20"/>
                <w:szCs w:val="20"/>
              </w:rPr>
            </w:pPr>
            <w:r w:rsidRPr="00B17AD3">
              <w:rPr>
                <w:rFonts w:ascii="Cambria" w:hAnsi="Cambria"/>
                <w:bCs/>
                <w:i/>
                <w:color w:val="FFFFFF" w:themeColor="background1"/>
                <w:sz w:val="20"/>
                <w:szCs w:val="20"/>
              </w:rPr>
              <w:t>Ratione materiae</w:t>
            </w:r>
            <w:r w:rsidRPr="00B17AD3">
              <w:rPr>
                <w:rFonts w:ascii="Cambria" w:hAnsi="Cambria"/>
                <w:bCs/>
                <w:color w:val="FFFFFF" w:themeColor="background1"/>
                <w:sz w:val="20"/>
                <w:szCs w:val="20"/>
              </w:rPr>
              <w:t>:</w:t>
            </w:r>
          </w:p>
        </w:tc>
        <w:tc>
          <w:tcPr>
            <w:tcW w:w="6570" w:type="dxa"/>
            <w:vAlign w:val="center"/>
          </w:tcPr>
          <w:p w14:paraId="64B3F199" w14:textId="0D52FD1A" w:rsidR="00F621C3" w:rsidRPr="00B17AD3" w:rsidRDefault="006D4728" w:rsidP="001F478A">
            <w:pPr>
              <w:pStyle w:val="NormalWeb"/>
              <w:rPr>
                <w:rFonts w:ascii="Cambria" w:hAnsi="Cambria"/>
                <w:sz w:val="20"/>
                <w:szCs w:val="20"/>
              </w:rPr>
            </w:pPr>
            <w:r w:rsidRPr="00B17AD3">
              <w:rPr>
                <w:rFonts w:ascii="Cambria" w:hAnsi="Cambria"/>
                <w:bCs/>
                <w:sz w:val="20"/>
                <w:szCs w:val="20"/>
              </w:rPr>
              <w:t xml:space="preserve">Yes, </w:t>
            </w:r>
            <w:r w:rsidR="00ED023D" w:rsidRPr="00B17AD3">
              <w:rPr>
                <w:rFonts w:ascii="Cambria" w:hAnsi="Cambria"/>
                <w:bCs/>
                <w:sz w:val="20"/>
                <w:szCs w:val="20"/>
              </w:rPr>
              <w:t>American Convention</w:t>
            </w:r>
            <w:r w:rsidRPr="00B17AD3">
              <w:rPr>
                <w:rFonts w:ascii="Cambria" w:hAnsi="Cambria"/>
                <w:bCs/>
                <w:sz w:val="20"/>
                <w:szCs w:val="20"/>
              </w:rPr>
              <w:t xml:space="preserve"> (</w:t>
            </w:r>
            <w:r w:rsidR="00941952" w:rsidRPr="00B17AD3">
              <w:rPr>
                <w:rFonts w:ascii="Cambria" w:hAnsi="Cambria"/>
                <w:bCs/>
                <w:sz w:val="20"/>
                <w:szCs w:val="20"/>
              </w:rPr>
              <w:t xml:space="preserve">ratification of the American Convention </w:t>
            </w:r>
            <w:r w:rsidR="00941952" w:rsidRPr="00B17AD3">
              <w:rPr>
                <w:rFonts w:ascii="Cambria" w:hAnsi="Cambria"/>
                <w:sz w:val="20"/>
                <w:szCs w:val="20"/>
              </w:rPr>
              <w:t>August 7, 1978</w:t>
            </w:r>
            <w:r w:rsidRPr="00B17AD3">
              <w:rPr>
                <w:rFonts w:ascii="Cambria" w:hAnsi="Cambria"/>
                <w:bCs/>
                <w:sz w:val="20"/>
                <w:szCs w:val="20"/>
              </w:rPr>
              <w:t>)</w:t>
            </w:r>
          </w:p>
        </w:tc>
      </w:tr>
    </w:tbl>
    <w:p w14:paraId="0408D4CD" w14:textId="54A61356" w:rsidR="00F621C3" w:rsidRPr="00B17AD3" w:rsidRDefault="00F621C3" w:rsidP="001F478A">
      <w:pPr>
        <w:spacing w:before="120" w:after="120"/>
        <w:ind w:firstLine="720"/>
        <w:jc w:val="both"/>
        <w:rPr>
          <w:rFonts w:ascii="Cambria" w:hAnsi="Cambria"/>
          <w:b/>
          <w:bCs/>
          <w:sz w:val="20"/>
          <w:szCs w:val="20"/>
        </w:rPr>
      </w:pPr>
      <w:r w:rsidRPr="00B17AD3">
        <w:rPr>
          <w:rFonts w:ascii="Cambria" w:hAnsi="Cambria"/>
          <w:b/>
          <w:bCs/>
          <w:sz w:val="20"/>
          <w:szCs w:val="20"/>
        </w:rPr>
        <w:t xml:space="preserve">IV. </w:t>
      </w:r>
      <w:r w:rsidRPr="00B17AD3">
        <w:rPr>
          <w:rFonts w:ascii="Cambria" w:hAnsi="Cambria"/>
          <w:b/>
          <w:bCs/>
          <w:sz w:val="20"/>
          <w:szCs w:val="20"/>
        </w:rPr>
        <w:tab/>
        <w:t xml:space="preserve">DUPLICATION OF PROCEDURES AND INTERNATIONAL </w:t>
      </w:r>
      <w:r w:rsidRPr="00B17AD3">
        <w:rPr>
          <w:rFonts w:ascii="Cambria" w:hAnsi="Cambria"/>
          <w:b/>
          <w:bCs/>
          <w:i/>
          <w:sz w:val="20"/>
          <w:szCs w:val="20"/>
        </w:rPr>
        <w:t>RES JUDICATA</w:t>
      </w:r>
      <w:r w:rsidRPr="00B17AD3">
        <w:rPr>
          <w:rFonts w:ascii="Cambria" w:hAnsi="Cambria"/>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F621C3" w:rsidRPr="00B17AD3" w14:paraId="4091A423" w14:textId="77777777" w:rsidTr="00C355B4">
        <w:trPr>
          <w:cantSplit/>
        </w:trPr>
        <w:tc>
          <w:tcPr>
            <w:tcW w:w="2790" w:type="dxa"/>
            <w:tcBorders>
              <w:top w:val="single" w:sz="4" w:space="0" w:color="auto"/>
              <w:bottom w:val="single" w:sz="6" w:space="0" w:color="auto"/>
            </w:tcBorders>
            <w:shd w:val="clear" w:color="auto" w:fill="67AE3C"/>
            <w:vAlign w:val="center"/>
          </w:tcPr>
          <w:p w14:paraId="61D870FF" w14:textId="493C94FE" w:rsidR="00F621C3" w:rsidRPr="00B17AD3" w:rsidRDefault="00F621C3" w:rsidP="001F478A">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 xml:space="preserve">Duplication of procedures and </w:t>
            </w:r>
            <w:r w:rsidR="008546E5" w:rsidRPr="00B17AD3">
              <w:rPr>
                <w:rFonts w:ascii="Cambria" w:hAnsi="Cambria"/>
                <w:bCs/>
                <w:color w:val="FFFFFF" w:themeColor="background1"/>
                <w:sz w:val="20"/>
                <w:szCs w:val="20"/>
              </w:rPr>
              <w:t>i</w:t>
            </w:r>
            <w:r w:rsidRPr="00B17AD3">
              <w:rPr>
                <w:rFonts w:ascii="Cambria" w:hAnsi="Cambria"/>
                <w:bCs/>
                <w:color w:val="FFFFFF" w:themeColor="background1"/>
                <w:sz w:val="20"/>
                <w:szCs w:val="20"/>
              </w:rPr>
              <w:t xml:space="preserve">nternational </w:t>
            </w:r>
            <w:r w:rsidRPr="00B17AD3">
              <w:rPr>
                <w:rFonts w:ascii="Cambria" w:hAnsi="Cambria"/>
                <w:bCs/>
                <w:i/>
                <w:color w:val="FFFFFF" w:themeColor="background1"/>
                <w:sz w:val="20"/>
                <w:szCs w:val="20"/>
              </w:rPr>
              <w:t>res judicata</w:t>
            </w:r>
          </w:p>
        </w:tc>
        <w:tc>
          <w:tcPr>
            <w:tcW w:w="6570" w:type="dxa"/>
            <w:vAlign w:val="center"/>
          </w:tcPr>
          <w:p w14:paraId="4773CD23" w14:textId="6B1091C5" w:rsidR="00F621C3" w:rsidRPr="00B17AD3" w:rsidRDefault="006D4728" w:rsidP="001F478A">
            <w:pPr>
              <w:jc w:val="both"/>
              <w:rPr>
                <w:rFonts w:ascii="Cambria" w:hAnsi="Cambria"/>
                <w:bCs/>
                <w:sz w:val="20"/>
                <w:szCs w:val="20"/>
              </w:rPr>
            </w:pPr>
            <w:r w:rsidRPr="00B17AD3">
              <w:rPr>
                <w:rFonts w:ascii="Cambria" w:hAnsi="Cambria"/>
                <w:bCs/>
                <w:sz w:val="20"/>
                <w:szCs w:val="20"/>
              </w:rPr>
              <w:t xml:space="preserve">No </w:t>
            </w:r>
          </w:p>
        </w:tc>
      </w:tr>
      <w:tr w:rsidR="00F621C3" w:rsidRPr="00B17AD3" w14:paraId="24B3B5A9" w14:textId="77777777" w:rsidTr="00C355B4">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B17AD3" w:rsidRDefault="00F621C3" w:rsidP="001F478A">
            <w:pPr>
              <w:jc w:val="center"/>
              <w:rPr>
                <w:rFonts w:ascii="Cambria" w:hAnsi="Cambria"/>
                <w:bCs/>
                <w:i/>
                <w:color w:val="FFFFFF" w:themeColor="background1"/>
                <w:sz w:val="20"/>
                <w:szCs w:val="20"/>
              </w:rPr>
            </w:pPr>
            <w:r w:rsidRPr="00B17AD3">
              <w:rPr>
                <w:rFonts w:ascii="Cambria" w:hAnsi="Cambria"/>
                <w:bCs/>
                <w:color w:val="FFFFFF" w:themeColor="background1"/>
                <w:sz w:val="20"/>
                <w:szCs w:val="20"/>
              </w:rPr>
              <w:t>Rights declared admissible</w:t>
            </w:r>
          </w:p>
        </w:tc>
        <w:tc>
          <w:tcPr>
            <w:tcW w:w="6570" w:type="dxa"/>
            <w:vAlign w:val="center"/>
          </w:tcPr>
          <w:p w14:paraId="33BE4040" w14:textId="74E463F6" w:rsidR="00F621C3" w:rsidRPr="00B17AD3" w:rsidRDefault="0039432B" w:rsidP="001F478A">
            <w:pPr>
              <w:jc w:val="both"/>
              <w:rPr>
                <w:rFonts w:ascii="Cambria" w:hAnsi="Cambria"/>
                <w:bCs/>
                <w:sz w:val="20"/>
                <w:szCs w:val="20"/>
              </w:rPr>
            </w:pPr>
            <w:r w:rsidRPr="00B17AD3">
              <w:rPr>
                <w:rFonts w:ascii="Cambria" w:hAnsi="Cambria"/>
                <w:bCs/>
                <w:sz w:val="20"/>
                <w:szCs w:val="20"/>
              </w:rPr>
              <w:t>Articles 4 (life), 5 (humane treatment), 8 (fair trial), 19 (right</w:t>
            </w:r>
            <w:r w:rsidR="00942AE3">
              <w:rPr>
                <w:rFonts w:ascii="Cambria" w:hAnsi="Cambria"/>
                <w:bCs/>
                <w:sz w:val="20"/>
                <w:szCs w:val="20"/>
              </w:rPr>
              <w:t>s</w:t>
            </w:r>
            <w:r w:rsidRPr="00B17AD3">
              <w:rPr>
                <w:rFonts w:ascii="Cambria" w:hAnsi="Cambria"/>
                <w:bCs/>
                <w:sz w:val="20"/>
                <w:szCs w:val="20"/>
              </w:rPr>
              <w:t xml:space="preserve"> of the child)</w:t>
            </w:r>
            <w:r w:rsidR="006E4720" w:rsidRPr="00B17AD3">
              <w:rPr>
                <w:rFonts w:ascii="Cambria" w:hAnsi="Cambria"/>
                <w:bCs/>
                <w:sz w:val="20"/>
                <w:szCs w:val="20"/>
              </w:rPr>
              <w:t xml:space="preserve">, </w:t>
            </w:r>
            <w:r w:rsidRPr="00B17AD3">
              <w:rPr>
                <w:rFonts w:ascii="Cambria" w:hAnsi="Cambria"/>
                <w:bCs/>
                <w:sz w:val="20"/>
                <w:szCs w:val="20"/>
              </w:rPr>
              <w:t>and  25 (judicial protection)</w:t>
            </w:r>
            <w:r w:rsidRPr="00B17AD3">
              <w:rPr>
                <w:rFonts w:ascii="Cambria" w:hAnsi="Cambria"/>
                <w:bCs/>
                <w:color w:val="FF0000"/>
                <w:sz w:val="20"/>
                <w:szCs w:val="20"/>
              </w:rPr>
              <w:t xml:space="preserve"> </w:t>
            </w:r>
            <w:r w:rsidRPr="00B17AD3">
              <w:rPr>
                <w:rFonts w:ascii="Cambria" w:hAnsi="Cambria"/>
                <w:bCs/>
                <w:sz w:val="20"/>
                <w:szCs w:val="20"/>
              </w:rPr>
              <w:t>of the American Convention in relation to articles 1 (obligation to respect rights) and 2 (domestic legal effects)</w:t>
            </w:r>
            <w:r w:rsidR="003C2961" w:rsidRPr="00B17AD3">
              <w:rPr>
                <w:rFonts w:ascii="Cambria" w:hAnsi="Cambria"/>
                <w:bCs/>
                <w:sz w:val="20"/>
                <w:szCs w:val="20"/>
              </w:rPr>
              <w:t xml:space="preserve"> of the same instrument</w:t>
            </w:r>
          </w:p>
        </w:tc>
      </w:tr>
      <w:tr w:rsidR="00F621C3" w:rsidRPr="00B17AD3" w14:paraId="4DFB74FC" w14:textId="77777777" w:rsidTr="00C355B4">
        <w:trPr>
          <w:cantSplit/>
        </w:trPr>
        <w:tc>
          <w:tcPr>
            <w:tcW w:w="2790" w:type="dxa"/>
            <w:tcBorders>
              <w:top w:val="single" w:sz="6" w:space="0" w:color="auto"/>
              <w:bottom w:val="single" w:sz="6" w:space="0" w:color="auto"/>
            </w:tcBorders>
            <w:shd w:val="clear" w:color="auto" w:fill="67AE3C"/>
            <w:vAlign w:val="center"/>
          </w:tcPr>
          <w:p w14:paraId="1D4CE924" w14:textId="18B37E2E" w:rsidR="00F621C3" w:rsidRPr="00B17AD3" w:rsidRDefault="00F621C3" w:rsidP="001F478A">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 xml:space="preserve">Exhaustion </w:t>
            </w:r>
            <w:r w:rsidR="008546E5" w:rsidRPr="00B17AD3">
              <w:rPr>
                <w:rFonts w:ascii="Cambria" w:hAnsi="Cambria"/>
                <w:bCs/>
                <w:color w:val="FFFFFF" w:themeColor="background1"/>
                <w:sz w:val="20"/>
                <w:szCs w:val="20"/>
              </w:rPr>
              <w:t>or exception to the exhaustion of remedies</w:t>
            </w:r>
            <w:r w:rsidRPr="00B17AD3">
              <w:rPr>
                <w:rFonts w:ascii="Cambria" w:hAnsi="Cambria"/>
                <w:bCs/>
                <w:color w:val="FFFFFF" w:themeColor="background1"/>
                <w:sz w:val="20"/>
                <w:szCs w:val="20"/>
              </w:rPr>
              <w:t xml:space="preserve"> </w:t>
            </w:r>
          </w:p>
        </w:tc>
        <w:tc>
          <w:tcPr>
            <w:tcW w:w="6570" w:type="dxa"/>
            <w:vAlign w:val="center"/>
          </w:tcPr>
          <w:p w14:paraId="432DC56B" w14:textId="27A8D2FE" w:rsidR="00F621C3" w:rsidRPr="00B17AD3" w:rsidRDefault="006D4728" w:rsidP="001F478A">
            <w:pPr>
              <w:rPr>
                <w:rFonts w:ascii="Cambria" w:hAnsi="Cambria"/>
                <w:bCs/>
                <w:sz w:val="20"/>
                <w:szCs w:val="20"/>
              </w:rPr>
            </w:pPr>
            <w:r w:rsidRPr="00B17AD3">
              <w:rPr>
                <w:rFonts w:ascii="Cambria" w:hAnsi="Cambria"/>
                <w:bCs/>
                <w:sz w:val="20"/>
                <w:szCs w:val="20"/>
              </w:rPr>
              <w:t xml:space="preserve">Yes, </w:t>
            </w:r>
          </w:p>
        </w:tc>
      </w:tr>
      <w:tr w:rsidR="00F621C3" w:rsidRPr="00B17AD3" w14:paraId="6D900199" w14:textId="77777777" w:rsidTr="00C355B4">
        <w:trPr>
          <w:cantSplit/>
        </w:trPr>
        <w:tc>
          <w:tcPr>
            <w:tcW w:w="2790" w:type="dxa"/>
            <w:tcBorders>
              <w:top w:val="single" w:sz="6" w:space="0" w:color="auto"/>
              <w:bottom w:val="single" w:sz="6" w:space="0" w:color="auto"/>
            </w:tcBorders>
            <w:shd w:val="clear" w:color="auto" w:fill="67AE3C"/>
            <w:vAlign w:val="center"/>
          </w:tcPr>
          <w:p w14:paraId="42C3BC97" w14:textId="2F62D441" w:rsidR="00F621C3" w:rsidRPr="00B17AD3" w:rsidRDefault="008546E5" w:rsidP="001F478A">
            <w:pPr>
              <w:jc w:val="center"/>
              <w:rPr>
                <w:rFonts w:ascii="Cambria" w:hAnsi="Cambria"/>
                <w:bCs/>
                <w:color w:val="FFFFFF" w:themeColor="background1"/>
                <w:sz w:val="20"/>
                <w:szCs w:val="20"/>
              </w:rPr>
            </w:pPr>
            <w:r w:rsidRPr="00B17AD3">
              <w:rPr>
                <w:rFonts w:ascii="Cambria" w:hAnsi="Cambria"/>
                <w:bCs/>
                <w:color w:val="FFFFFF" w:themeColor="background1"/>
                <w:sz w:val="20"/>
                <w:szCs w:val="20"/>
              </w:rPr>
              <w:t>Timeliness of the petition</w:t>
            </w:r>
          </w:p>
        </w:tc>
        <w:tc>
          <w:tcPr>
            <w:tcW w:w="6570" w:type="dxa"/>
            <w:vAlign w:val="center"/>
          </w:tcPr>
          <w:p w14:paraId="6A26CCE9" w14:textId="504A055B" w:rsidR="00F621C3" w:rsidRPr="00B17AD3" w:rsidRDefault="006D4728" w:rsidP="001F478A">
            <w:pPr>
              <w:rPr>
                <w:rFonts w:ascii="Cambria" w:hAnsi="Cambria"/>
                <w:bCs/>
                <w:sz w:val="20"/>
                <w:szCs w:val="20"/>
              </w:rPr>
            </w:pPr>
            <w:r w:rsidRPr="00B17AD3">
              <w:rPr>
                <w:rFonts w:ascii="Cambria" w:hAnsi="Cambria"/>
                <w:bCs/>
                <w:sz w:val="20"/>
                <w:szCs w:val="20"/>
              </w:rPr>
              <w:t xml:space="preserve">Yes </w:t>
            </w:r>
          </w:p>
        </w:tc>
      </w:tr>
    </w:tbl>
    <w:p w14:paraId="629E2DE8" w14:textId="7D56CF7F" w:rsidR="00F621C3" w:rsidRPr="00B17AD3" w:rsidRDefault="00F621C3" w:rsidP="001F478A">
      <w:pPr>
        <w:spacing w:before="120" w:after="120"/>
        <w:ind w:firstLine="720"/>
        <w:jc w:val="both"/>
        <w:rPr>
          <w:rFonts w:ascii="Cambria" w:hAnsi="Cambria"/>
          <w:b/>
          <w:sz w:val="20"/>
          <w:szCs w:val="20"/>
        </w:rPr>
      </w:pPr>
      <w:r w:rsidRPr="00B17AD3">
        <w:rPr>
          <w:rFonts w:ascii="Cambria" w:hAnsi="Cambria"/>
          <w:b/>
          <w:sz w:val="20"/>
          <w:szCs w:val="20"/>
        </w:rPr>
        <w:t xml:space="preserve">V. </w:t>
      </w:r>
      <w:r w:rsidRPr="00B17AD3">
        <w:rPr>
          <w:rFonts w:ascii="Cambria" w:hAnsi="Cambria"/>
          <w:b/>
          <w:sz w:val="20"/>
          <w:szCs w:val="20"/>
        </w:rPr>
        <w:tab/>
      </w:r>
      <w:r w:rsidR="003D6EE0" w:rsidRPr="00B17AD3">
        <w:rPr>
          <w:rFonts w:ascii="Cambria" w:hAnsi="Cambria"/>
          <w:b/>
          <w:sz w:val="20"/>
          <w:szCs w:val="20"/>
        </w:rPr>
        <w:t xml:space="preserve">SUMMARY OF </w:t>
      </w:r>
      <w:r w:rsidR="00706858" w:rsidRPr="00B17AD3">
        <w:rPr>
          <w:rFonts w:ascii="Cambria" w:hAnsi="Cambria"/>
          <w:b/>
          <w:sz w:val="20"/>
          <w:szCs w:val="20"/>
        </w:rPr>
        <w:t xml:space="preserve">ALLEGED </w:t>
      </w:r>
      <w:r w:rsidRPr="00B17AD3">
        <w:rPr>
          <w:rFonts w:ascii="Cambria" w:hAnsi="Cambria"/>
          <w:b/>
          <w:sz w:val="20"/>
          <w:szCs w:val="20"/>
        </w:rPr>
        <w:t xml:space="preserve">FACTS </w:t>
      </w:r>
    </w:p>
    <w:p w14:paraId="693C9643" w14:textId="26F285F4" w:rsidR="009439AB" w:rsidRPr="00B17AD3" w:rsidRDefault="009439AB" w:rsidP="009439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B17AD3">
        <w:rPr>
          <w:rFonts w:ascii="Cambria" w:hAnsi="Cambria"/>
          <w:sz w:val="20"/>
          <w:szCs w:val="20"/>
        </w:rPr>
        <w:t xml:space="preserve">The petitioners denounce the extrajudicial execution of alleged victim </w:t>
      </w:r>
      <w:r w:rsidR="00135B80" w:rsidRPr="00B17AD3">
        <w:rPr>
          <w:rFonts w:ascii="Cambria" w:hAnsi="Cambria"/>
          <w:sz w:val="20"/>
          <w:szCs w:val="20"/>
        </w:rPr>
        <w:t>Jevaughn</w:t>
      </w:r>
      <w:r w:rsidRPr="00B17AD3">
        <w:rPr>
          <w:rFonts w:ascii="Cambria" w:hAnsi="Cambria"/>
          <w:sz w:val="20"/>
          <w:szCs w:val="20"/>
        </w:rPr>
        <w:t xml:space="preserve"> Robinson by members of the Jamaican police force, and the failure of the State to carry out </w:t>
      </w:r>
      <w:r w:rsidR="00942AE3">
        <w:rPr>
          <w:rFonts w:ascii="Cambria" w:hAnsi="Cambria"/>
          <w:sz w:val="20"/>
          <w:szCs w:val="20"/>
        </w:rPr>
        <w:t xml:space="preserve">a </w:t>
      </w:r>
      <w:r w:rsidRPr="00B17AD3">
        <w:rPr>
          <w:rFonts w:ascii="Cambria" w:hAnsi="Cambria"/>
          <w:sz w:val="20"/>
          <w:szCs w:val="20"/>
        </w:rPr>
        <w:t xml:space="preserve">proper, timely and diligent investigation and prosecution. They </w:t>
      </w:r>
      <w:r w:rsidR="00942AE3">
        <w:rPr>
          <w:rFonts w:ascii="Cambria" w:hAnsi="Cambria"/>
          <w:sz w:val="20"/>
          <w:szCs w:val="20"/>
        </w:rPr>
        <w:t>allege</w:t>
      </w:r>
      <w:r w:rsidRPr="00B17AD3">
        <w:rPr>
          <w:rFonts w:ascii="Cambria" w:hAnsi="Cambria"/>
          <w:sz w:val="20"/>
          <w:szCs w:val="20"/>
        </w:rPr>
        <w:t xml:space="preserve"> a widespread pattern of extrajudicial executions by security force members in Jamaica and structural defects in the criminal investigation of these</w:t>
      </w:r>
      <w:r w:rsidR="00942AE3">
        <w:rPr>
          <w:rFonts w:ascii="Cambria" w:hAnsi="Cambria"/>
          <w:sz w:val="20"/>
          <w:szCs w:val="20"/>
        </w:rPr>
        <w:t xml:space="preserve"> crimes</w:t>
      </w:r>
      <w:r w:rsidRPr="00B17AD3">
        <w:rPr>
          <w:rFonts w:ascii="Cambria" w:hAnsi="Cambria"/>
          <w:sz w:val="20"/>
          <w:szCs w:val="20"/>
        </w:rPr>
        <w:t>, resulting in virtually absolute impunity.</w:t>
      </w:r>
      <w:r w:rsidRPr="00B17AD3">
        <w:rPr>
          <w:rStyle w:val="FootnoteReference"/>
          <w:rFonts w:ascii="Cambria" w:hAnsi="Cambria"/>
          <w:sz w:val="20"/>
          <w:szCs w:val="20"/>
        </w:rPr>
        <w:footnoteReference w:id="5"/>
      </w:r>
    </w:p>
    <w:p w14:paraId="58AC5968" w14:textId="284B6A54" w:rsidR="00135B80" w:rsidRPr="00B17AD3" w:rsidRDefault="00135B80" w:rsidP="001F47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B17AD3">
        <w:rPr>
          <w:rFonts w:ascii="Cambria" w:hAnsi="Cambria"/>
          <w:sz w:val="20"/>
          <w:szCs w:val="20"/>
        </w:rPr>
        <w:lastRenderedPageBreak/>
        <w:t xml:space="preserve">Specifically, the petitioners allege that Jevaughn Robinson, </w:t>
      </w:r>
      <w:r w:rsidR="00B02796" w:rsidRPr="00B17AD3">
        <w:rPr>
          <w:rFonts w:ascii="Cambria" w:hAnsi="Cambria"/>
          <w:sz w:val="20"/>
          <w:szCs w:val="20"/>
        </w:rPr>
        <w:t xml:space="preserve">a </w:t>
      </w:r>
      <w:r w:rsidRPr="00B17AD3">
        <w:rPr>
          <w:rFonts w:ascii="Cambria" w:hAnsi="Cambria"/>
          <w:sz w:val="20"/>
          <w:szCs w:val="20"/>
        </w:rPr>
        <w:t>13</w:t>
      </w:r>
      <w:r w:rsidR="00942AE3">
        <w:rPr>
          <w:rFonts w:ascii="Cambria" w:hAnsi="Cambria"/>
          <w:sz w:val="20"/>
          <w:szCs w:val="20"/>
        </w:rPr>
        <w:t>-</w:t>
      </w:r>
      <w:r w:rsidRPr="00B17AD3">
        <w:rPr>
          <w:rFonts w:ascii="Cambria" w:hAnsi="Cambria"/>
          <w:sz w:val="20"/>
          <w:szCs w:val="20"/>
        </w:rPr>
        <w:t>year</w:t>
      </w:r>
      <w:r w:rsidR="00942AE3">
        <w:rPr>
          <w:rFonts w:ascii="Cambria" w:hAnsi="Cambria"/>
          <w:sz w:val="20"/>
          <w:szCs w:val="20"/>
        </w:rPr>
        <w:t>-</w:t>
      </w:r>
      <w:r w:rsidRPr="00B17AD3">
        <w:rPr>
          <w:rFonts w:ascii="Cambria" w:hAnsi="Cambria"/>
          <w:sz w:val="20"/>
          <w:szCs w:val="20"/>
        </w:rPr>
        <w:t xml:space="preserve">old </w:t>
      </w:r>
      <w:r w:rsidR="00B02796" w:rsidRPr="00B17AD3">
        <w:rPr>
          <w:rFonts w:ascii="Cambria" w:hAnsi="Cambria"/>
          <w:sz w:val="20"/>
          <w:szCs w:val="20"/>
        </w:rPr>
        <w:t xml:space="preserve">child </w:t>
      </w:r>
      <w:r w:rsidRPr="00B17AD3">
        <w:rPr>
          <w:rFonts w:ascii="Cambria" w:hAnsi="Cambria"/>
          <w:sz w:val="20"/>
          <w:szCs w:val="20"/>
        </w:rPr>
        <w:t xml:space="preserve">was shot and killed </w:t>
      </w:r>
      <w:r w:rsidR="00942AE3" w:rsidRPr="00B17AD3">
        <w:rPr>
          <w:rFonts w:ascii="Cambria" w:hAnsi="Cambria"/>
          <w:sz w:val="20"/>
          <w:szCs w:val="20"/>
        </w:rPr>
        <w:t>on September 22, 2008</w:t>
      </w:r>
      <w:r w:rsidR="00942AE3">
        <w:rPr>
          <w:rFonts w:ascii="Cambria" w:hAnsi="Cambria"/>
          <w:sz w:val="20"/>
          <w:szCs w:val="20"/>
        </w:rPr>
        <w:t xml:space="preserve"> </w:t>
      </w:r>
      <w:r w:rsidRPr="00B17AD3">
        <w:rPr>
          <w:rFonts w:ascii="Cambria" w:hAnsi="Cambria"/>
          <w:sz w:val="20"/>
          <w:szCs w:val="20"/>
        </w:rPr>
        <w:t>without justification by members of the Jamaican police force in St</w:t>
      </w:r>
      <w:r w:rsidR="00942AE3">
        <w:rPr>
          <w:rFonts w:ascii="Cambria" w:hAnsi="Cambria"/>
          <w:sz w:val="20"/>
          <w:szCs w:val="20"/>
        </w:rPr>
        <w:t>.</w:t>
      </w:r>
      <w:r w:rsidRPr="00B17AD3">
        <w:rPr>
          <w:rFonts w:ascii="Cambria" w:hAnsi="Cambria"/>
          <w:sz w:val="20"/>
          <w:szCs w:val="20"/>
        </w:rPr>
        <w:t xml:space="preserve"> Catherine P</w:t>
      </w:r>
      <w:r w:rsidR="00942AE3">
        <w:rPr>
          <w:rFonts w:ascii="Cambria" w:hAnsi="Cambria"/>
          <w:sz w:val="20"/>
          <w:szCs w:val="20"/>
        </w:rPr>
        <w:t>a</w:t>
      </w:r>
      <w:r w:rsidRPr="00B17AD3">
        <w:rPr>
          <w:rFonts w:ascii="Cambria" w:hAnsi="Cambria"/>
          <w:sz w:val="20"/>
          <w:szCs w:val="20"/>
        </w:rPr>
        <w:t xml:space="preserve">rish. </w:t>
      </w:r>
      <w:r w:rsidR="00942AE3">
        <w:rPr>
          <w:rFonts w:ascii="Cambria" w:hAnsi="Cambria"/>
          <w:sz w:val="20"/>
          <w:szCs w:val="20"/>
        </w:rPr>
        <w:t>They</w:t>
      </w:r>
      <w:r w:rsidRPr="00B17AD3">
        <w:rPr>
          <w:rFonts w:ascii="Cambria" w:hAnsi="Cambria"/>
          <w:sz w:val="20"/>
          <w:szCs w:val="20"/>
        </w:rPr>
        <w:t xml:space="preserve"> indicate that </w:t>
      </w:r>
      <w:r w:rsidR="00942AE3">
        <w:rPr>
          <w:rFonts w:ascii="Cambria" w:hAnsi="Cambria"/>
          <w:sz w:val="20"/>
          <w:szCs w:val="20"/>
        </w:rPr>
        <w:t>the alleged victim</w:t>
      </w:r>
      <w:r w:rsidRPr="00B17AD3">
        <w:rPr>
          <w:rFonts w:ascii="Cambria" w:hAnsi="Cambria"/>
          <w:sz w:val="20"/>
          <w:szCs w:val="20"/>
        </w:rPr>
        <w:t xml:space="preserve"> was running through an open lot near his home when police officers pursued him and opened fire, ultimately </w:t>
      </w:r>
      <w:r w:rsidR="00004C89" w:rsidRPr="00B17AD3">
        <w:rPr>
          <w:rFonts w:ascii="Cambria" w:hAnsi="Cambria"/>
          <w:sz w:val="20"/>
          <w:szCs w:val="20"/>
        </w:rPr>
        <w:t>shooting</w:t>
      </w:r>
      <w:r w:rsidRPr="00B17AD3">
        <w:rPr>
          <w:rFonts w:ascii="Cambria" w:hAnsi="Cambria"/>
          <w:sz w:val="20"/>
          <w:szCs w:val="20"/>
        </w:rPr>
        <w:t xml:space="preserve"> him in the head and killing him.  </w:t>
      </w:r>
      <w:r w:rsidR="00942AE3">
        <w:rPr>
          <w:rFonts w:ascii="Cambria" w:hAnsi="Cambria"/>
          <w:sz w:val="20"/>
          <w:szCs w:val="20"/>
        </w:rPr>
        <w:t>They further</w:t>
      </w:r>
      <w:r w:rsidR="00004C89" w:rsidRPr="00B17AD3">
        <w:rPr>
          <w:rFonts w:ascii="Cambria" w:hAnsi="Cambria"/>
          <w:sz w:val="20"/>
          <w:szCs w:val="20"/>
        </w:rPr>
        <w:t xml:space="preserve"> indicate that the police officers took </w:t>
      </w:r>
      <w:r w:rsidR="00942AE3">
        <w:rPr>
          <w:rFonts w:ascii="Cambria" w:hAnsi="Cambria"/>
          <w:sz w:val="20"/>
          <w:szCs w:val="20"/>
        </w:rPr>
        <w:t xml:space="preserve">the alleged victim´s </w:t>
      </w:r>
      <w:r w:rsidR="00004C89" w:rsidRPr="00B17AD3">
        <w:rPr>
          <w:rFonts w:ascii="Cambria" w:hAnsi="Cambria"/>
          <w:sz w:val="20"/>
          <w:szCs w:val="20"/>
        </w:rPr>
        <w:t xml:space="preserve">body in their patrol car and later returned to the scene to set fire to the area where </w:t>
      </w:r>
      <w:r w:rsidR="00942AE3">
        <w:rPr>
          <w:rFonts w:ascii="Cambria" w:hAnsi="Cambria"/>
          <w:sz w:val="20"/>
          <w:szCs w:val="20"/>
        </w:rPr>
        <w:t>he</w:t>
      </w:r>
      <w:r w:rsidR="00004C89" w:rsidRPr="00B17AD3">
        <w:rPr>
          <w:rFonts w:ascii="Cambria" w:hAnsi="Cambria"/>
          <w:sz w:val="20"/>
          <w:szCs w:val="20"/>
        </w:rPr>
        <w:t xml:space="preserve"> had laid dead. </w:t>
      </w:r>
      <w:r w:rsidR="00942AE3">
        <w:rPr>
          <w:rFonts w:ascii="Cambria" w:hAnsi="Cambria"/>
          <w:sz w:val="20"/>
          <w:szCs w:val="20"/>
        </w:rPr>
        <w:t>The p</w:t>
      </w:r>
      <w:r w:rsidR="00004C89" w:rsidRPr="00B17AD3">
        <w:rPr>
          <w:rFonts w:ascii="Cambria" w:hAnsi="Cambria"/>
          <w:sz w:val="20"/>
          <w:szCs w:val="20"/>
        </w:rPr>
        <w:t xml:space="preserve">etitioners </w:t>
      </w:r>
      <w:r w:rsidR="00942AE3">
        <w:rPr>
          <w:rFonts w:ascii="Cambria" w:hAnsi="Cambria"/>
          <w:sz w:val="20"/>
          <w:szCs w:val="20"/>
        </w:rPr>
        <w:t>hold</w:t>
      </w:r>
      <w:r w:rsidR="00004C89" w:rsidRPr="00B17AD3">
        <w:rPr>
          <w:rFonts w:ascii="Cambria" w:hAnsi="Cambria"/>
          <w:sz w:val="20"/>
          <w:szCs w:val="20"/>
        </w:rPr>
        <w:t xml:space="preserve"> that </w:t>
      </w:r>
      <w:r w:rsidR="00942AE3">
        <w:rPr>
          <w:rFonts w:ascii="Cambria" w:hAnsi="Cambria"/>
          <w:sz w:val="20"/>
          <w:szCs w:val="20"/>
        </w:rPr>
        <w:t xml:space="preserve">this </w:t>
      </w:r>
      <w:r w:rsidR="00004C89" w:rsidRPr="00B17AD3">
        <w:rPr>
          <w:rFonts w:ascii="Cambria" w:hAnsi="Cambria"/>
          <w:sz w:val="20"/>
          <w:szCs w:val="20"/>
        </w:rPr>
        <w:t>extrajudicial execution falls within a well-documented pattern of hundreds of fatal police shootings, most of which remain uninvestigated</w:t>
      </w:r>
      <w:r w:rsidR="00465A09">
        <w:rPr>
          <w:rFonts w:ascii="Cambria" w:hAnsi="Cambria"/>
          <w:sz w:val="20"/>
          <w:szCs w:val="20"/>
        </w:rPr>
        <w:t>;</w:t>
      </w:r>
      <w:r w:rsidR="00004C89" w:rsidRPr="00B17AD3">
        <w:rPr>
          <w:rFonts w:ascii="Cambria" w:hAnsi="Cambria"/>
          <w:sz w:val="20"/>
          <w:szCs w:val="20"/>
        </w:rPr>
        <w:t xml:space="preserve"> </w:t>
      </w:r>
      <w:r w:rsidR="00465A09">
        <w:rPr>
          <w:rFonts w:ascii="Cambria" w:hAnsi="Cambria"/>
          <w:sz w:val="20"/>
          <w:szCs w:val="20"/>
        </w:rPr>
        <w:t>and that this</w:t>
      </w:r>
      <w:r w:rsidR="00004C89" w:rsidRPr="00B17AD3">
        <w:rPr>
          <w:rFonts w:ascii="Cambria" w:hAnsi="Cambria"/>
          <w:sz w:val="20"/>
          <w:szCs w:val="20"/>
        </w:rPr>
        <w:t xml:space="preserve"> exacerbate</w:t>
      </w:r>
      <w:r w:rsidR="00465A09">
        <w:rPr>
          <w:rFonts w:ascii="Cambria" w:hAnsi="Cambria"/>
          <w:sz w:val="20"/>
          <w:szCs w:val="20"/>
        </w:rPr>
        <w:t>s</w:t>
      </w:r>
      <w:r w:rsidR="00004C89" w:rsidRPr="00B17AD3">
        <w:rPr>
          <w:rFonts w:ascii="Cambria" w:hAnsi="Cambria"/>
          <w:sz w:val="20"/>
          <w:szCs w:val="20"/>
        </w:rPr>
        <w:t xml:space="preserve"> the absolute </w:t>
      </w:r>
      <w:r w:rsidR="00B44629" w:rsidRPr="00B17AD3">
        <w:rPr>
          <w:rFonts w:ascii="Cambria" w:hAnsi="Cambria"/>
          <w:sz w:val="20"/>
          <w:szCs w:val="20"/>
        </w:rPr>
        <w:t xml:space="preserve">impunity </w:t>
      </w:r>
      <w:r w:rsidR="00465A09">
        <w:rPr>
          <w:rFonts w:ascii="Cambria" w:hAnsi="Cambria"/>
          <w:sz w:val="20"/>
          <w:szCs w:val="20"/>
        </w:rPr>
        <w:t xml:space="preserve">of </w:t>
      </w:r>
      <w:r w:rsidR="00004C89" w:rsidRPr="00B17AD3">
        <w:rPr>
          <w:rFonts w:ascii="Cambria" w:hAnsi="Cambria"/>
          <w:sz w:val="20"/>
          <w:szCs w:val="20"/>
        </w:rPr>
        <w:t>security forces in Jamaica</w:t>
      </w:r>
      <w:r w:rsidR="00465A09">
        <w:rPr>
          <w:rFonts w:ascii="Cambria" w:hAnsi="Cambria"/>
          <w:sz w:val="20"/>
          <w:szCs w:val="20"/>
        </w:rPr>
        <w:t>,</w:t>
      </w:r>
      <w:r w:rsidR="00004C89" w:rsidRPr="00B17AD3">
        <w:rPr>
          <w:rFonts w:ascii="Cambria" w:hAnsi="Cambria"/>
          <w:sz w:val="20"/>
          <w:szCs w:val="20"/>
        </w:rPr>
        <w:t xml:space="preserve"> </w:t>
      </w:r>
      <w:r w:rsidR="009439AB" w:rsidRPr="00B17AD3">
        <w:rPr>
          <w:rFonts w:ascii="Cambria" w:hAnsi="Cambria"/>
          <w:sz w:val="20"/>
          <w:szCs w:val="20"/>
        </w:rPr>
        <w:t xml:space="preserve">who </w:t>
      </w:r>
      <w:r w:rsidR="00465A09">
        <w:rPr>
          <w:rFonts w:ascii="Cambria" w:hAnsi="Cambria"/>
          <w:sz w:val="20"/>
          <w:szCs w:val="20"/>
        </w:rPr>
        <w:t xml:space="preserve">use </w:t>
      </w:r>
      <w:r w:rsidR="00465A09" w:rsidRPr="00B17AD3">
        <w:rPr>
          <w:rFonts w:ascii="Cambria" w:hAnsi="Cambria"/>
          <w:sz w:val="20"/>
          <w:szCs w:val="20"/>
        </w:rPr>
        <w:t xml:space="preserve">excessive and disproportionate force </w:t>
      </w:r>
      <w:r w:rsidR="00004C89" w:rsidRPr="00B17AD3">
        <w:rPr>
          <w:rFonts w:ascii="Cambria" w:hAnsi="Cambria"/>
          <w:sz w:val="20"/>
          <w:szCs w:val="20"/>
        </w:rPr>
        <w:t>with disregard for human life</w:t>
      </w:r>
      <w:r w:rsidR="00005011" w:rsidRPr="00B17AD3">
        <w:rPr>
          <w:rFonts w:ascii="Cambria" w:hAnsi="Cambria"/>
          <w:sz w:val="20"/>
          <w:szCs w:val="20"/>
        </w:rPr>
        <w:t>.</w:t>
      </w:r>
      <w:r w:rsidR="00004C89" w:rsidRPr="00B17AD3">
        <w:rPr>
          <w:rFonts w:ascii="Cambria" w:hAnsi="Cambria"/>
          <w:sz w:val="20"/>
          <w:szCs w:val="20"/>
        </w:rPr>
        <w:t xml:space="preserve"> </w:t>
      </w:r>
    </w:p>
    <w:p w14:paraId="16B53AD1" w14:textId="379E56F6" w:rsidR="00135B80" w:rsidRPr="00B17AD3" w:rsidRDefault="00465A09" w:rsidP="001F478A">
      <w:pPr>
        <w:pStyle w:val="NormalWeb"/>
        <w:numPr>
          <w:ilvl w:val="0"/>
          <w:numId w:val="103"/>
        </w:numPr>
        <w:jc w:val="both"/>
        <w:rPr>
          <w:rFonts w:ascii="Cambria" w:hAnsi="Cambria"/>
          <w:sz w:val="20"/>
          <w:szCs w:val="20"/>
        </w:rPr>
      </w:pPr>
      <w:r>
        <w:rPr>
          <w:rFonts w:ascii="Cambria" w:hAnsi="Cambria"/>
          <w:sz w:val="20"/>
          <w:szCs w:val="20"/>
        </w:rPr>
        <w:t>The p</w:t>
      </w:r>
      <w:r w:rsidR="00004C89" w:rsidRPr="00B17AD3">
        <w:rPr>
          <w:rFonts w:ascii="Cambria" w:hAnsi="Cambria"/>
          <w:sz w:val="20"/>
          <w:szCs w:val="20"/>
        </w:rPr>
        <w:t xml:space="preserve">etitioners assert that the State has failed to diligently </w:t>
      </w:r>
      <w:r w:rsidR="00404731" w:rsidRPr="00B17AD3">
        <w:rPr>
          <w:rFonts w:ascii="Cambria" w:hAnsi="Cambria"/>
          <w:sz w:val="20"/>
          <w:szCs w:val="20"/>
        </w:rPr>
        <w:t>investigate</w:t>
      </w:r>
      <w:r w:rsidR="00004C89" w:rsidRPr="00B17AD3">
        <w:rPr>
          <w:rFonts w:ascii="Cambria" w:hAnsi="Cambria"/>
          <w:sz w:val="20"/>
          <w:szCs w:val="20"/>
        </w:rPr>
        <w:t>, prosecute and punish those responsible for the crime.</w:t>
      </w:r>
      <w:r w:rsidR="00404731" w:rsidRPr="00B17AD3">
        <w:rPr>
          <w:rFonts w:ascii="Cambria" w:hAnsi="Cambria"/>
          <w:sz w:val="20"/>
          <w:szCs w:val="20"/>
        </w:rPr>
        <w:t xml:space="preserve"> They </w:t>
      </w:r>
      <w:r>
        <w:rPr>
          <w:rFonts w:ascii="Cambria" w:hAnsi="Cambria"/>
          <w:sz w:val="20"/>
          <w:szCs w:val="20"/>
        </w:rPr>
        <w:t xml:space="preserve">also </w:t>
      </w:r>
      <w:r w:rsidR="00404731" w:rsidRPr="00B17AD3">
        <w:rPr>
          <w:rFonts w:ascii="Cambria" w:hAnsi="Cambria"/>
          <w:sz w:val="20"/>
          <w:szCs w:val="20"/>
        </w:rPr>
        <w:t>stress that since the extrajudicial killing of the alleged victim</w:t>
      </w:r>
      <w:r w:rsidR="00B02796" w:rsidRPr="00B17AD3">
        <w:rPr>
          <w:rFonts w:ascii="Cambria" w:hAnsi="Cambria"/>
          <w:sz w:val="20"/>
          <w:szCs w:val="20"/>
        </w:rPr>
        <w:t xml:space="preserve">, </w:t>
      </w:r>
      <w:r>
        <w:rPr>
          <w:rFonts w:ascii="Cambria" w:hAnsi="Cambria"/>
          <w:sz w:val="20"/>
          <w:szCs w:val="20"/>
        </w:rPr>
        <w:t xml:space="preserve">the </w:t>
      </w:r>
      <w:r w:rsidR="00B02796" w:rsidRPr="00B17AD3">
        <w:rPr>
          <w:rFonts w:ascii="Cambria" w:hAnsi="Cambria"/>
          <w:sz w:val="20"/>
          <w:szCs w:val="20"/>
        </w:rPr>
        <w:t>petitioners</w:t>
      </w:r>
      <w:r w:rsidR="00404731" w:rsidRPr="00B17AD3">
        <w:rPr>
          <w:rFonts w:ascii="Cambria" w:hAnsi="Cambria"/>
          <w:sz w:val="20"/>
          <w:szCs w:val="20"/>
        </w:rPr>
        <w:t xml:space="preserve"> and his family </w:t>
      </w:r>
      <w:r>
        <w:rPr>
          <w:rFonts w:ascii="Cambria" w:hAnsi="Cambria"/>
          <w:sz w:val="20"/>
          <w:szCs w:val="20"/>
        </w:rPr>
        <w:t>have</w:t>
      </w:r>
      <w:r w:rsidR="00B02796" w:rsidRPr="00B17AD3">
        <w:rPr>
          <w:rFonts w:ascii="Cambria" w:hAnsi="Cambria"/>
          <w:sz w:val="20"/>
          <w:szCs w:val="20"/>
        </w:rPr>
        <w:t xml:space="preserve"> </w:t>
      </w:r>
      <w:r w:rsidR="00404731" w:rsidRPr="00B17AD3">
        <w:rPr>
          <w:rFonts w:ascii="Cambria" w:hAnsi="Cambria"/>
          <w:sz w:val="20"/>
          <w:szCs w:val="20"/>
        </w:rPr>
        <w:t xml:space="preserve">made numerous </w:t>
      </w:r>
      <w:r>
        <w:rPr>
          <w:rFonts w:ascii="Cambria" w:hAnsi="Cambria"/>
          <w:sz w:val="20"/>
          <w:szCs w:val="20"/>
        </w:rPr>
        <w:t>inquiries into</w:t>
      </w:r>
      <w:r w:rsidR="00404731" w:rsidRPr="00B17AD3">
        <w:rPr>
          <w:rFonts w:ascii="Cambria" w:hAnsi="Cambria"/>
          <w:sz w:val="20"/>
          <w:szCs w:val="20"/>
        </w:rPr>
        <w:t xml:space="preserve"> the </w:t>
      </w:r>
      <w:r w:rsidR="009439AB" w:rsidRPr="00B17AD3">
        <w:rPr>
          <w:rFonts w:ascii="Cambria" w:hAnsi="Cambria"/>
          <w:sz w:val="20"/>
          <w:szCs w:val="20"/>
        </w:rPr>
        <w:t xml:space="preserve">status of the </w:t>
      </w:r>
      <w:r w:rsidR="00404731" w:rsidRPr="00B17AD3">
        <w:rPr>
          <w:rFonts w:ascii="Cambria" w:hAnsi="Cambria"/>
          <w:sz w:val="20"/>
          <w:szCs w:val="20"/>
        </w:rPr>
        <w:t>investigation</w:t>
      </w:r>
      <w:r>
        <w:rPr>
          <w:rFonts w:ascii="Cambria" w:hAnsi="Cambria"/>
          <w:sz w:val="20"/>
          <w:szCs w:val="20"/>
        </w:rPr>
        <w:t xml:space="preserve">, but that they </w:t>
      </w:r>
      <w:r w:rsidR="00753F37" w:rsidRPr="00B17AD3">
        <w:rPr>
          <w:rFonts w:ascii="Cambria" w:hAnsi="Cambria"/>
          <w:sz w:val="20"/>
          <w:szCs w:val="20"/>
        </w:rPr>
        <w:t>receiv</w:t>
      </w:r>
      <w:r>
        <w:rPr>
          <w:rFonts w:ascii="Cambria" w:hAnsi="Cambria"/>
          <w:sz w:val="20"/>
          <w:szCs w:val="20"/>
        </w:rPr>
        <w:t>ed</w:t>
      </w:r>
      <w:r w:rsidR="009439AB" w:rsidRPr="00B17AD3">
        <w:rPr>
          <w:rFonts w:ascii="Cambria" w:hAnsi="Cambria"/>
          <w:sz w:val="20"/>
          <w:szCs w:val="20"/>
        </w:rPr>
        <w:t xml:space="preserve"> no response. </w:t>
      </w:r>
      <w:r>
        <w:rPr>
          <w:rFonts w:ascii="Cambria" w:hAnsi="Cambria"/>
          <w:sz w:val="20"/>
          <w:szCs w:val="20"/>
        </w:rPr>
        <w:t>The p</w:t>
      </w:r>
      <w:r w:rsidR="009439AB" w:rsidRPr="00B17AD3">
        <w:rPr>
          <w:rFonts w:ascii="Cambria" w:hAnsi="Cambria"/>
          <w:sz w:val="20"/>
          <w:szCs w:val="20"/>
        </w:rPr>
        <w:t xml:space="preserve">etitioners </w:t>
      </w:r>
      <w:r>
        <w:rPr>
          <w:rFonts w:ascii="Cambria" w:hAnsi="Cambria"/>
          <w:sz w:val="20"/>
          <w:szCs w:val="20"/>
        </w:rPr>
        <w:t xml:space="preserve">further </w:t>
      </w:r>
      <w:r w:rsidR="009439AB" w:rsidRPr="00B17AD3">
        <w:rPr>
          <w:rFonts w:ascii="Cambria" w:hAnsi="Cambria"/>
          <w:sz w:val="20"/>
          <w:szCs w:val="20"/>
        </w:rPr>
        <w:t xml:space="preserve">claim that </w:t>
      </w:r>
      <w:r w:rsidRPr="00B17AD3">
        <w:rPr>
          <w:rFonts w:ascii="Cambria" w:hAnsi="Cambria"/>
          <w:sz w:val="20"/>
          <w:szCs w:val="20"/>
        </w:rPr>
        <w:t>in December of 2019</w:t>
      </w:r>
      <w:r>
        <w:rPr>
          <w:rFonts w:ascii="Cambria" w:hAnsi="Cambria"/>
          <w:sz w:val="20"/>
          <w:szCs w:val="20"/>
        </w:rPr>
        <w:t xml:space="preserve">, when they received the State </w:t>
      </w:r>
      <w:r w:rsidR="00404731" w:rsidRPr="00B17AD3">
        <w:rPr>
          <w:rFonts w:ascii="Cambria" w:hAnsi="Cambria"/>
          <w:sz w:val="20"/>
          <w:szCs w:val="20"/>
        </w:rPr>
        <w:t>response to the IACHR</w:t>
      </w:r>
      <w:r w:rsidR="009439AB" w:rsidRPr="00B17AD3">
        <w:rPr>
          <w:rFonts w:ascii="Cambria" w:hAnsi="Cambria"/>
          <w:sz w:val="20"/>
          <w:szCs w:val="20"/>
        </w:rPr>
        <w:t>,</w:t>
      </w:r>
      <w:r w:rsidR="00404731" w:rsidRPr="00B17AD3">
        <w:rPr>
          <w:rFonts w:ascii="Cambria" w:hAnsi="Cambria"/>
          <w:sz w:val="20"/>
          <w:szCs w:val="20"/>
        </w:rPr>
        <w:t xml:space="preserve"> they learned for the first time that in September 2019</w:t>
      </w:r>
      <w:r w:rsidR="009439AB" w:rsidRPr="00B17AD3">
        <w:rPr>
          <w:rFonts w:ascii="Cambria" w:hAnsi="Cambria"/>
          <w:sz w:val="20"/>
          <w:szCs w:val="20"/>
        </w:rPr>
        <w:t xml:space="preserve"> </w:t>
      </w:r>
      <w:r>
        <w:rPr>
          <w:rFonts w:ascii="Cambria" w:hAnsi="Cambria"/>
          <w:sz w:val="20"/>
          <w:szCs w:val="20"/>
        </w:rPr>
        <w:t>–-</w:t>
      </w:r>
      <w:r w:rsidR="0083001C" w:rsidRPr="00B17AD3">
        <w:rPr>
          <w:rFonts w:ascii="Cambria" w:hAnsi="Cambria"/>
          <w:sz w:val="20"/>
          <w:szCs w:val="20"/>
        </w:rPr>
        <w:t>1</w:t>
      </w:r>
      <w:r w:rsidR="00B02796" w:rsidRPr="00B17AD3">
        <w:rPr>
          <w:rFonts w:ascii="Cambria" w:hAnsi="Cambria"/>
          <w:sz w:val="20"/>
          <w:szCs w:val="20"/>
        </w:rPr>
        <w:t>1</w:t>
      </w:r>
      <w:r w:rsidR="0083001C" w:rsidRPr="00B17AD3">
        <w:rPr>
          <w:rFonts w:ascii="Cambria" w:hAnsi="Cambria"/>
          <w:sz w:val="20"/>
          <w:szCs w:val="20"/>
        </w:rPr>
        <w:t xml:space="preserve"> years after the murder of </w:t>
      </w:r>
      <w:r>
        <w:rPr>
          <w:rFonts w:ascii="Cambria" w:hAnsi="Cambria"/>
          <w:sz w:val="20"/>
          <w:szCs w:val="20"/>
        </w:rPr>
        <w:t>the alleged victim-</w:t>
      </w:r>
      <w:r w:rsidR="00176FB3" w:rsidRPr="00B17AD3">
        <w:rPr>
          <w:rFonts w:ascii="Cambria" w:hAnsi="Cambria"/>
          <w:sz w:val="20"/>
          <w:szCs w:val="20"/>
        </w:rPr>
        <w:t>-</w:t>
      </w:r>
      <w:r w:rsidR="009439AB" w:rsidRPr="00B17AD3">
        <w:rPr>
          <w:rFonts w:ascii="Cambria" w:hAnsi="Cambria"/>
          <w:sz w:val="20"/>
          <w:szCs w:val="20"/>
        </w:rPr>
        <w:t xml:space="preserve"> </w:t>
      </w:r>
      <w:r w:rsidR="00404731" w:rsidRPr="00B17AD3">
        <w:rPr>
          <w:rFonts w:ascii="Cambria" w:hAnsi="Cambria"/>
          <w:sz w:val="20"/>
          <w:szCs w:val="20"/>
        </w:rPr>
        <w:t xml:space="preserve">the Director of Public Prosecution ruled that charges </w:t>
      </w:r>
      <w:r w:rsidR="0083001C" w:rsidRPr="00B17AD3">
        <w:rPr>
          <w:rFonts w:ascii="Cambria" w:hAnsi="Cambria"/>
          <w:sz w:val="20"/>
          <w:szCs w:val="20"/>
        </w:rPr>
        <w:t xml:space="preserve">should </w:t>
      </w:r>
      <w:r w:rsidR="00404731" w:rsidRPr="00B17AD3">
        <w:rPr>
          <w:rFonts w:ascii="Cambria" w:hAnsi="Cambria"/>
          <w:sz w:val="20"/>
          <w:szCs w:val="20"/>
        </w:rPr>
        <w:t xml:space="preserve">be brought against </w:t>
      </w:r>
      <w:r w:rsidR="00FF1FFD" w:rsidRPr="00B17AD3">
        <w:rPr>
          <w:rFonts w:ascii="Cambria" w:hAnsi="Cambria"/>
          <w:sz w:val="20"/>
          <w:szCs w:val="20"/>
        </w:rPr>
        <w:t>t</w:t>
      </w:r>
      <w:r w:rsidR="009346B0" w:rsidRPr="00B17AD3">
        <w:rPr>
          <w:rFonts w:ascii="Cambria" w:hAnsi="Cambria"/>
          <w:sz w:val="20"/>
          <w:szCs w:val="20"/>
        </w:rPr>
        <w:t>h</w:t>
      </w:r>
      <w:r w:rsidR="00FF1FFD" w:rsidRPr="00B17AD3">
        <w:rPr>
          <w:rFonts w:ascii="Cambria" w:hAnsi="Cambria"/>
          <w:sz w:val="20"/>
          <w:szCs w:val="20"/>
        </w:rPr>
        <w:t>r</w:t>
      </w:r>
      <w:r w:rsidR="009346B0" w:rsidRPr="00B17AD3">
        <w:rPr>
          <w:rFonts w:ascii="Cambria" w:hAnsi="Cambria"/>
          <w:sz w:val="20"/>
          <w:szCs w:val="20"/>
        </w:rPr>
        <w:t>e</w:t>
      </w:r>
      <w:r w:rsidR="00FF1FFD" w:rsidRPr="00B17AD3">
        <w:rPr>
          <w:rFonts w:ascii="Cambria" w:hAnsi="Cambria"/>
          <w:sz w:val="20"/>
          <w:szCs w:val="20"/>
        </w:rPr>
        <w:t xml:space="preserve">e </w:t>
      </w:r>
      <w:r w:rsidR="00404731" w:rsidRPr="00B17AD3">
        <w:rPr>
          <w:rFonts w:ascii="Cambria" w:hAnsi="Cambria"/>
          <w:sz w:val="20"/>
          <w:szCs w:val="20"/>
        </w:rPr>
        <w:t>Special Constables</w:t>
      </w:r>
      <w:r w:rsidR="0083001C" w:rsidRPr="00B17AD3">
        <w:rPr>
          <w:rFonts w:ascii="Cambria" w:hAnsi="Cambria"/>
          <w:sz w:val="20"/>
          <w:szCs w:val="20"/>
        </w:rPr>
        <w:t xml:space="preserve"> for the </w:t>
      </w:r>
      <w:r>
        <w:rPr>
          <w:rFonts w:ascii="Cambria" w:hAnsi="Cambria"/>
          <w:sz w:val="20"/>
          <w:szCs w:val="20"/>
        </w:rPr>
        <w:t>crime</w:t>
      </w:r>
      <w:r w:rsidR="00753F37" w:rsidRPr="00B17AD3">
        <w:rPr>
          <w:rFonts w:ascii="Cambria" w:hAnsi="Cambria"/>
          <w:sz w:val="20"/>
          <w:szCs w:val="20"/>
        </w:rPr>
        <w:t xml:space="preserve">. However, </w:t>
      </w:r>
      <w:r w:rsidR="0077706E" w:rsidRPr="00B17AD3">
        <w:rPr>
          <w:rFonts w:ascii="Cambria" w:hAnsi="Cambria"/>
          <w:sz w:val="20"/>
          <w:szCs w:val="20"/>
        </w:rPr>
        <w:t xml:space="preserve">no </w:t>
      </w:r>
      <w:r w:rsidR="00753F37" w:rsidRPr="00B17AD3">
        <w:rPr>
          <w:rFonts w:ascii="Cambria" w:hAnsi="Cambria"/>
          <w:sz w:val="20"/>
          <w:szCs w:val="20"/>
        </w:rPr>
        <w:t xml:space="preserve">further </w:t>
      </w:r>
      <w:r w:rsidR="0077706E" w:rsidRPr="00B17AD3">
        <w:rPr>
          <w:rFonts w:ascii="Cambria" w:hAnsi="Cambria"/>
          <w:sz w:val="20"/>
          <w:szCs w:val="20"/>
        </w:rPr>
        <w:t xml:space="preserve">information </w:t>
      </w:r>
      <w:r w:rsidR="00753F37" w:rsidRPr="00B17AD3">
        <w:rPr>
          <w:rFonts w:ascii="Cambria" w:hAnsi="Cambria"/>
          <w:sz w:val="20"/>
          <w:szCs w:val="20"/>
        </w:rPr>
        <w:t xml:space="preserve">was provided as to </w:t>
      </w:r>
      <w:r>
        <w:rPr>
          <w:rFonts w:ascii="Cambria" w:hAnsi="Cambria"/>
          <w:sz w:val="20"/>
          <w:szCs w:val="20"/>
        </w:rPr>
        <w:t xml:space="preserve">the date of </w:t>
      </w:r>
      <w:r w:rsidR="0077706E" w:rsidRPr="00B17AD3">
        <w:rPr>
          <w:rFonts w:ascii="Cambria" w:hAnsi="Cambria"/>
          <w:sz w:val="20"/>
          <w:szCs w:val="20"/>
        </w:rPr>
        <w:t xml:space="preserve">trial. </w:t>
      </w:r>
    </w:p>
    <w:p w14:paraId="70C7729F" w14:textId="30DD23FD" w:rsidR="00E31ED4" w:rsidRPr="00B17AD3" w:rsidRDefault="00465A09" w:rsidP="001F47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Pr>
          <w:rFonts w:ascii="Cambria" w:hAnsi="Cambria"/>
          <w:sz w:val="20"/>
          <w:szCs w:val="20"/>
        </w:rPr>
        <w:t>They also</w:t>
      </w:r>
      <w:r w:rsidR="0083001C" w:rsidRPr="00B17AD3">
        <w:rPr>
          <w:rFonts w:ascii="Cambria" w:hAnsi="Cambria"/>
          <w:sz w:val="20"/>
          <w:szCs w:val="20"/>
        </w:rPr>
        <w:t xml:space="preserve"> claim that the </w:t>
      </w:r>
      <w:r>
        <w:rPr>
          <w:rFonts w:ascii="Cambria" w:hAnsi="Cambria"/>
          <w:sz w:val="20"/>
          <w:szCs w:val="20"/>
        </w:rPr>
        <w:t>killing</w:t>
      </w:r>
      <w:r w:rsidR="0083001C" w:rsidRPr="00B17AD3">
        <w:rPr>
          <w:rFonts w:ascii="Cambria" w:hAnsi="Cambria"/>
          <w:sz w:val="20"/>
          <w:szCs w:val="20"/>
        </w:rPr>
        <w:t xml:space="preserve"> </w:t>
      </w:r>
      <w:r>
        <w:rPr>
          <w:rFonts w:ascii="Cambria" w:hAnsi="Cambria"/>
          <w:sz w:val="20"/>
          <w:szCs w:val="20"/>
        </w:rPr>
        <w:t xml:space="preserve">of the alleged victim </w:t>
      </w:r>
      <w:r w:rsidR="0083001C" w:rsidRPr="00B17AD3">
        <w:rPr>
          <w:rFonts w:ascii="Cambria" w:hAnsi="Cambria"/>
          <w:sz w:val="20"/>
          <w:szCs w:val="20"/>
        </w:rPr>
        <w:t xml:space="preserve">and the suffering of his family are the direct result of deficient investigatory, prosecutorial and judicial actions that operate together to shield police </w:t>
      </w:r>
      <w:r w:rsidR="00D7776C">
        <w:rPr>
          <w:rFonts w:ascii="Cambria" w:hAnsi="Cambria"/>
          <w:sz w:val="20"/>
          <w:szCs w:val="20"/>
        </w:rPr>
        <w:t>from</w:t>
      </w:r>
      <w:r w:rsidR="0083001C" w:rsidRPr="00B17AD3">
        <w:rPr>
          <w:rFonts w:ascii="Cambria" w:hAnsi="Cambria"/>
          <w:sz w:val="20"/>
          <w:szCs w:val="20"/>
        </w:rPr>
        <w:t xml:space="preserve"> accountability. With regard to the </w:t>
      </w:r>
      <w:r w:rsidR="00A77FD6" w:rsidRPr="00B17AD3">
        <w:rPr>
          <w:rFonts w:ascii="Cambria" w:hAnsi="Cambria"/>
          <w:sz w:val="20"/>
          <w:szCs w:val="20"/>
        </w:rPr>
        <w:t>State</w:t>
      </w:r>
      <w:r w:rsidR="00A77FD6">
        <w:rPr>
          <w:rFonts w:ascii="Cambria" w:hAnsi="Cambria"/>
          <w:sz w:val="20"/>
          <w:szCs w:val="20"/>
        </w:rPr>
        <w:t>´s</w:t>
      </w:r>
      <w:r w:rsidR="0083001C" w:rsidRPr="00B17AD3">
        <w:rPr>
          <w:rFonts w:ascii="Cambria" w:hAnsi="Cambria"/>
          <w:sz w:val="20"/>
          <w:szCs w:val="20"/>
        </w:rPr>
        <w:t xml:space="preserve"> argument that </w:t>
      </w:r>
      <w:r w:rsidR="00D7776C">
        <w:rPr>
          <w:rFonts w:ascii="Cambria" w:hAnsi="Cambria"/>
          <w:sz w:val="20"/>
          <w:szCs w:val="20"/>
        </w:rPr>
        <w:t>they</w:t>
      </w:r>
      <w:r w:rsidR="0083001C" w:rsidRPr="00B17AD3">
        <w:rPr>
          <w:rFonts w:ascii="Cambria" w:hAnsi="Cambria"/>
          <w:sz w:val="20"/>
          <w:szCs w:val="20"/>
        </w:rPr>
        <w:t xml:space="preserve"> </w:t>
      </w:r>
      <w:r w:rsidR="00CA4363" w:rsidRPr="00B17AD3">
        <w:rPr>
          <w:rFonts w:ascii="Cambria" w:hAnsi="Cambria"/>
          <w:sz w:val="20"/>
          <w:szCs w:val="20"/>
        </w:rPr>
        <w:t xml:space="preserve">did not </w:t>
      </w:r>
      <w:r w:rsidR="0083001C" w:rsidRPr="00B17AD3">
        <w:rPr>
          <w:rFonts w:ascii="Cambria" w:hAnsi="Cambria"/>
          <w:sz w:val="20"/>
          <w:szCs w:val="20"/>
        </w:rPr>
        <w:t>exhausted civil remedies</w:t>
      </w:r>
      <w:r w:rsidR="00CA4363" w:rsidRPr="00B17AD3">
        <w:rPr>
          <w:rFonts w:ascii="Cambria" w:hAnsi="Cambria"/>
          <w:sz w:val="20"/>
          <w:szCs w:val="20"/>
        </w:rPr>
        <w:t xml:space="preserve">, </w:t>
      </w:r>
      <w:r w:rsidR="00D7776C">
        <w:rPr>
          <w:rFonts w:ascii="Cambria" w:hAnsi="Cambria"/>
          <w:sz w:val="20"/>
          <w:szCs w:val="20"/>
        </w:rPr>
        <w:t xml:space="preserve">the </w:t>
      </w:r>
      <w:r w:rsidR="00334D76" w:rsidRPr="00B17AD3">
        <w:rPr>
          <w:rFonts w:ascii="Cambria" w:hAnsi="Cambria"/>
          <w:sz w:val="20"/>
          <w:szCs w:val="20"/>
        </w:rPr>
        <w:t>petitioners contend</w:t>
      </w:r>
      <w:r w:rsidR="007241D7" w:rsidRPr="00B17AD3">
        <w:rPr>
          <w:rFonts w:ascii="Cambria" w:hAnsi="Cambria"/>
          <w:sz w:val="20"/>
          <w:szCs w:val="20"/>
        </w:rPr>
        <w:t xml:space="preserve"> that </w:t>
      </w:r>
      <w:r w:rsidR="00D7776C">
        <w:rPr>
          <w:rFonts w:ascii="Cambria" w:hAnsi="Cambria"/>
          <w:sz w:val="20"/>
          <w:szCs w:val="20"/>
        </w:rPr>
        <w:t>these</w:t>
      </w:r>
      <w:r w:rsidR="007241D7" w:rsidRPr="00B17AD3">
        <w:rPr>
          <w:rFonts w:ascii="Cambria" w:hAnsi="Cambria"/>
          <w:sz w:val="20"/>
          <w:szCs w:val="20"/>
        </w:rPr>
        <w:t xml:space="preserve"> are not adequate for investigating and prosecuting extrajudicial killing</w:t>
      </w:r>
      <w:r w:rsidR="00D7776C">
        <w:rPr>
          <w:rFonts w:ascii="Cambria" w:hAnsi="Cambria"/>
          <w:sz w:val="20"/>
          <w:szCs w:val="20"/>
        </w:rPr>
        <w:t>s</w:t>
      </w:r>
      <w:r w:rsidR="00CA4363" w:rsidRPr="00B17AD3">
        <w:rPr>
          <w:rFonts w:ascii="Cambria" w:hAnsi="Cambria"/>
          <w:sz w:val="20"/>
          <w:szCs w:val="20"/>
        </w:rPr>
        <w:t xml:space="preserve">. </w:t>
      </w:r>
      <w:r w:rsidR="00D7776C">
        <w:rPr>
          <w:rFonts w:ascii="Cambria" w:hAnsi="Cambria"/>
          <w:sz w:val="20"/>
          <w:szCs w:val="20"/>
        </w:rPr>
        <w:t>They</w:t>
      </w:r>
      <w:r w:rsidR="00CA4363" w:rsidRPr="00B17AD3">
        <w:rPr>
          <w:rFonts w:ascii="Cambria" w:hAnsi="Cambria"/>
          <w:sz w:val="20"/>
          <w:szCs w:val="20"/>
        </w:rPr>
        <w:t xml:space="preserve"> refer </w:t>
      </w:r>
      <w:r w:rsidR="007241D7" w:rsidRPr="00B17AD3">
        <w:rPr>
          <w:rFonts w:ascii="Cambria" w:hAnsi="Cambria"/>
          <w:sz w:val="20"/>
          <w:szCs w:val="20"/>
        </w:rPr>
        <w:t xml:space="preserve">to well-established </w:t>
      </w:r>
      <w:r w:rsidR="00D7776C" w:rsidRPr="00B17AD3">
        <w:rPr>
          <w:rFonts w:ascii="Cambria" w:hAnsi="Cambria"/>
          <w:sz w:val="20"/>
          <w:szCs w:val="20"/>
        </w:rPr>
        <w:t xml:space="preserve">IACHR </w:t>
      </w:r>
      <w:r w:rsidR="00D7776C">
        <w:rPr>
          <w:rFonts w:ascii="Cambria" w:hAnsi="Cambria"/>
          <w:sz w:val="20"/>
          <w:szCs w:val="20"/>
        </w:rPr>
        <w:t>position in</w:t>
      </w:r>
      <w:r w:rsidR="007241D7" w:rsidRPr="00B17AD3">
        <w:rPr>
          <w:rFonts w:ascii="Cambria" w:hAnsi="Cambria"/>
          <w:sz w:val="20"/>
          <w:szCs w:val="20"/>
        </w:rPr>
        <w:t xml:space="preserve"> </w:t>
      </w:r>
      <w:r w:rsidR="00D7776C">
        <w:rPr>
          <w:rFonts w:ascii="Cambria" w:hAnsi="Cambria"/>
          <w:sz w:val="20"/>
          <w:szCs w:val="20"/>
        </w:rPr>
        <w:t xml:space="preserve">similar </w:t>
      </w:r>
      <w:r w:rsidR="007241D7" w:rsidRPr="00B17AD3">
        <w:rPr>
          <w:rFonts w:ascii="Cambria" w:hAnsi="Cambria"/>
          <w:sz w:val="20"/>
          <w:szCs w:val="20"/>
        </w:rPr>
        <w:t xml:space="preserve">situations </w:t>
      </w:r>
      <w:r w:rsidR="00D7776C">
        <w:rPr>
          <w:rFonts w:ascii="Cambria" w:hAnsi="Cambria"/>
          <w:sz w:val="20"/>
          <w:szCs w:val="20"/>
        </w:rPr>
        <w:t xml:space="preserve">in the sense that </w:t>
      </w:r>
      <w:r w:rsidR="007241D7" w:rsidRPr="00B17AD3">
        <w:rPr>
          <w:rFonts w:ascii="Cambria" w:hAnsi="Cambria"/>
          <w:sz w:val="20"/>
          <w:szCs w:val="20"/>
        </w:rPr>
        <w:t>“the remedies that must be taken into account for the purpose</w:t>
      </w:r>
      <w:r w:rsidR="0072365E">
        <w:rPr>
          <w:rFonts w:ascii="Cambria" w:hAnsi="Cambria"/>
          <w:sz w:val="20"/>
          <w:szCs w:val="20"/>
        </w:rPr>
        <w:t>s</w:t>
      </w:r>
      <w:r w:rsidR="007241D7" w:rsidRPr="00B17AD3">
        <w:rPr>
          <w:rFonts w:ascii="Cambria" w:hAnsi="Cambria"/>
          <w:sz w:val="20"/>
          <w:szCs w:val="20"/>
        </w:rPr>
        <w:t xml:space="preserve"> of </w:t>
      </w:r>
      <w:r w:rsidR="0072365E">
        <w:rPr>
          <w:rFonts w:ascii="Cambria" w:hAnsi="Cambria"/>
          <w:sz w:val="20"/>
          <w:szCs w:val="20"/>
        </w:rPr>
        <w:t xml:space="preserve">the </w:t>
      </w:r>
      <w:r w:rsidR="007241D7" w:rsidRPr="00B17AD3">
        <w:rPr>
          <w:rFonts w:ascii="Cambria" w:hAnsi="Cambria"/>
          <w:sz w:val="20"/>
          <w:szCs w:val="20"/>
        </w:rPr>
        <w:t xml:space="preserve">admissibility </w:t>
      </w:r>
      <w:r w:rsidR="0072365E">
        <w:rPr>
          <w:rFonts w:ascii="Cambria" w:hAnsi="Cambria"/>
          <w:sz w:val="20"/>
          <w:szCs w:val="20"/>
        </w:rPr>
        <w:t xml:space="preserve">of the petitions </w:t>
      </w:r>
      <w:r w:rsidR="007241D7" w:rsidRPr="00B17AD3">
        <w:rPr>
          <w:rFonts w:ascii="Cambria" w:hAnsi="Cambria"/>
          <w:sz w:val="20"/>
          <w:szCs w:val="20"/>
        </w:rPr>
        <w:t>are those related to the criminal investigation and punishment of those responsible”.</w:t>
      </w:r>
      <w:r w:rsidR="007241D7" w:rsidRPr="00B17AD3">
        <w:rPr>
          <w:rStyle w:val="FootnoteReference"/>
          <w:rFonts w:ascii="Cambria" w:hAnsi="Cambria"/>
          <w:sz w:val="20"/>
          <w:szCs w:val="20"/>
        </w:rPr>
        <w:footnoteReference w:id="6"/>
      </w:r>
      <w:r w:rsidR="007241D7" w:rsidRPr="00B17AD3">
        <w:rPr>
          <w:rFonts w:ascii="Cambria" w:hAnsi="Cambria"/>
          <w:sz w:val="20"/>
          <w:szCs w:val="20"/>
        </w:rPr>
        <w:t xml:space="preserve">   </w:t>
      </w:r>
      <w:r w:rsidR="00291D95" w:rsidRPr="00B17AD3">
        <w:rPr>
          <w:rFonts w:ascii="Cambria" w:hAnsi="Cambria"/>
          <w:sz w:val="20"/>
          <w:szCs w:val="20"/>
        </w:rPr>
        <w:t>Further</w:t>
      </w:r>
      <w:r w:rsidR="0077706E" w:rsidRPr="00B17AD3">
        <w:rPr>
          <w:rFonts w:ascii="Cambria" w:hAnsi="Cambria"/>
          <w:sz w:val="20"/>
          <w:szCs w:val="20"/>
        </w:rPr>
        <w:t>,</w:t>
      </w:r>
      <w:r w:rsidR="00291D95" w:rsidRPr="00B17AD3">
        <w:rPr>
          <w:rFonts w:ascii="Cambria" w:hAnsi="Cambria"/>
          <w:sz w:val="20"/>
          <w:szCs w:val="20"/>
        </w:rPr>
        <w:t xml:space="preserve"> they argued that monetary compensation awarded to the victims’ family </w:t>
      </w:r>
      <w:r w:rsidR="00C6589D" w:rsidRPr="00B17AD3">
        <w:rPr>
          <w:rFonts w:ascii="Cambria" w:hAnsi="Cambria"/>
          <w:sz w:val="20"/>
          <w:szCs w:val="20"/>
        </w:rPr>
        <w:t>because</w:t>
      </w:r>
      <w:r w:rsidR="00291D95" w:rsidRPr="00B17AD3">
        <w:rPr>
          <w:rFonts w:ascii="Cambria" w:hAnsi="Cambria"/>
          <w:sz w:val="20"/>
          <w:szCs w:val="20"/>
        </w:rPr>
        <w:t xml:space="preserve"> of a civil suit is not a sufficient remedy because it does not provide comprehensive reparations</w:t>
      </w:r>
      <w:r w:rsidR="00334913" w:rsidRPr="00B17AD3">
        <w:rPr>
          <w:rStyle w:val="FootnoteReference"/>
          <w:rFonts w:ascii="Cambria" w:hAnsi="Cambria"/>
          <w:sz w:val="20"/>
          <w:szCs w:val="20"/>
        </w:rPr>
        <w:footnoteReference w:id="7"/>
      </w:r>
      <w:r w:rsidR="00291D95" w:rsidRPr="00B17AD3">
        <w:rPr>
          <w:rFonts w:ascii="Cambria" w:hAnsi="Cambria"/>
          <w:sz w:val="20"/>
          <w:szCs w:val="20"/>
        </w:rPr>
        <w:t xml:space="preserve"> to the family of </w:t>
      </w:r>
      <w:r w:rsidR="00C6589D">
        <w:rPr>
          <w:rFonts w:ascii="Cambria" w:hAnsi="Cambria"/>
          <w:sz w:val="20"/>
          <w:szCs w:val="20"/>
        </w:rPr>
        <w:t xml:space="preserve">the alleged victim </w:t>
      </w:r>
      <w:r w:rsidR="00334913" w:rsidRPr="00B17AD3">
        <w:rPr>
          <w:rFonts w:ascii="Cambria" w:hAnsi="Cambria"/>
          <w:sz w:val="20"/>
          <w:szCs w:val="20"/>
        </w:rPr>
        <w:t xml:space="preserve">and </w:t>
      </w:r>
      <w:r w:rsidR="00C6589D">
        <w:rPr>
          <w:rFonts w:ascii="Cambria" w:hAnsi="Cambria"/>
          <w:sz w:val="20"/>
          <w:szCs w:val="20"/>
        </w:rPr>
        <w:t xml:space="preserve">that it </w:t>
      </w:r>
      <w:r w:rsidR="00334913" w:rsidRPr="00B17AD3">
        <w:rPr>
          <w:rFonts w:ascii="Cambria" w:hAnsi="Cambria"/>
          <w:sz w:val="20"/>
          <w:szCs w:val="20"/>
        </w:rPr>
        <w:t xml:space="preserve">should </w:t>
      </w:r>
      <w:r w:rsidR="00C6589D">
        <w:rPr>
          <w:rFonts w:ascii="Cambria" w:hAnsi="Cambria"/>
          <w:sz w:val="20"/>
          <w:szCs w:val="20"/>
        </w:rPr>
        <w:t xml:space="preserve">take place after </w:t>
      </w:r>
      <w:r w:rsidR="00334913" w:rsidRPr="00B17AD3">
        <w:rPr>
          <w:rFonts w:ascii="Cambria" w:hAnsi="Cambria"/>
          <w:sz w:val="20"/>
          <w:szCs w:val="20"/>
        </w:rPr>
        <w:t xml:space="preserve">the State </w:t>
      </w:r>
      <w:r w:rsidR="00C6589D" w:rsidRPr="00B17AD3">
        <w:rPr>
          <w:rFonts w:ascii="Cambria" w:hAnsi="Cambria"/>
          <w:sz w:val="20"/>
          <w:szCs w:val="20"/>
        </w:rPr>
        <w:t>fulfi</w:t>
      </w:r>
      <w:r w:rsidR="00C6589D">
        <w:rPr>
          <w:rFonts w:ascii="Cambria" w:hAnsi="Cambria"/>
          <w:sz w:val="20"/>
          <w:szCs w:val="20"/>
        </w:rPr>
        <w:t>ls</w:t>
      </w:r>
      <w:r w:rsidR="00334913" w:rsidRPr="00B17AD3">
        <w:rPr>
          <w:rFonts w:ascii="Cambria" w:hAnsi="Cambria"/>
          <w:sz w:val="20"/>
          <w:szCs w:val="20"/>
        </w:rPr>
        <w:t xml:space="preserve"> its obligation to investigate and prosecute such crime</w:t>
      </w:r>
      <w:r w:rsidR="00291D95" w:rsidRPr="00B17AD3">
        <w:rPr>
          <w:rFonts w:ascii="Cambria" w:hAnsi="Cambria"/>
          <w:sz w:val="20"/>
          <w:szCs w:val="20"/>
        </w:rPr>
        <w:t>.</w:t>
      </w:r>
      <w:r w:rsidR="00095FF0" w:rsidRPr="00B17AD3">
        <w:rPr>
          <w:rStyle w:val="FootnoteReference"/>
          <w:rFonts w:ascii="Cambria" w:hAnsi="Cambria"/>
          <w:sz w:val="20"/>
          <w:szCs w:val="20"/>
        </w:rPr>
        <w:footnoteReference w:id="8"/>
      </w:r>
    </w:p>
    <w:p w14:paraId="4E411B5C" w14:textId="71CEFB5E" w:rsidR="00BE45EB" w:rsidRPr="00B17AD3" w:rsidRDefault="00465467" w:rsidP="001F47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B17AD3">
        <w:rPr>
          <w:rFonts w:ascii="Cambria" w:hAnsi="Cambria"/>
          <w:sz w:val="20"/>
          <w:szCs w:val="20"/>
        </w:rPr>
        <w:t>On its part, t</w:t>
      </w:r>
      <w:r w:rsidR="00E31ED4" w:rsidRPr="00B17AD3">
        <w:rPr>
          <w:rFonts w:ascii="Cambria" w:hAnsi="Cambria"/>
          <w:sz w:val="20"/>
          <w:szCs w:val="20"/>
        </w:rPr>
        <w:t xml:space="preserve">he State </w:t>
      </w:r>
      <w:r w:rsidRPr="00B17AD3">
        <w:rPr>
          <w:rFonts w:ascii="Cambria" w:hAnsi="Cambria"/>
          <w:sz w:val="20"/>
          <w:szCs w:val="20"/>
        </w:rPr>
        <w:t xml:space="preserve">argues that the petition is inadmissible </w:t>
      </w:r>
      <w:r w:rsidR="00C6589D">
        <w:rPr>
          <w:rFonts w:ascii="Cambria" w:hAnsi="Cambria"/>
          <w:sz w:val="20"/>
          <w:szCs w:val="20"/>
        </w:rPr>
        <w:t>for</w:t>
      </w:r>
      <w:r w:rsidRPr="00B17AD3">
        <w:rPr>
          <w:rFonts w:ascii="Cambria" w:hAnsi="Cambria"/>
          <w:sz w:val="20"/>
          <w:szCs w:val="20"/>
        </w:rPr>
        <w:t xml:space="preserve"> failu</w:t>
      </w:r>
      <w:r w:rsidR="00B26A94" w:rsidRPr="00B17AD3">
        <w:rPr>
          <w:rFonts w:ascii="Cambria" w:hAnsi="Cambria"/>
          <w:sz w:val="20"/>
          <w:szCs w:val="20"/>
        </w:rPr>
        <w:t>re to exhaust domestic remedies particularly because</w:t>
      </w:r>
      <w:r w:rsidRPr="00B17AD3">
        <w:rPr>
          <w:rFonts w:ascii="Cambria" w:hAnsi="Cambria"/>
          <w:sz w:val="20"/>
          <w:szCs w:val="20"/>
        </w:rPr>
        <w:t xml:space="preserve"> </w:t>
      </w:r>
      <w:r w:rsidR="00C6589D">
        <w:rPr>
          <w:rFonts w:ascii="Cambria" w:hAnsi="Cambria"/>
          <w:sz w:val="20"/>
          <w:szCs w:val="20"/>
        </w:rPr>
        <w:t xml:space="preserve">it was </w:t>
      </w:r>
      <w:r w:rsidRPr="00B17AD3">
        <w:rPr>
          <w:rFonts w:ascii="Cambria" w:hAnsi="Cambria"/>
          <w:sz w:val="20"/>
          <w:szCs w:val="20"/>
        </w:rPr>
        <w:t>pursuing a criminal justice process</w:t>
      </w:r>
      <w:r w:rsidR="00B26A94" w:rsidRPr="00B17AD3">
        <w:rPr>
          <w:rFonts w:ascii="Cambria" w:hAnsi="Cambria"/>
          <w:sz w:val="20"/>
          <w:szCs w:val="20"/>
        </w:rPr>
        <w:t xml:space="preserve"> </w:t>
      </w:r>
      <w:r w:rsidRPr="00B17AD3">
        <w:rPr>
          <w:rFonts w:ascii="Cambria" w:hAnsi="Cambria"/>
          <w:sz w:val="20"/>
          <w:szCs w:val="20"/>
        </w:rPr>
        <w:t xml:space="preserve">and </w:t>
      </w:r>
      <w:r w:rsidR="00C6589D">
        <w:rPr>
          <w:rFonts w:ascii="Cambria" w:hAnsi="Cambria"/>
          <w:sz w:val="20"/>
          <w:szCs w:val="20"/>
        </w:rPr>
        <w:t xml:space="preserve">the </w:t>
      </w:r>
      <w:r w:rsidRPr="00B17AD3">
        <w:rPr>
          <w:rFonts w:ascii="Cambria" w:hAnsi="Cambria"/>
          <w:sz w:val="20"/>
          <w:szCs w:val="20"/>
        </w:rPr>
        <w:t>petitioners ha</w:t>
      </w:r>
      <w:r w:rsidR="00C6589D">
        <w:rPr>
          <w:rFonts w:ascii="Cambria" w:hAnsi="Cambria"/>
          <w:sz w:val="20"/>
          <w:szCs w:val="20"/>
        </w:rPr>
        <w:t>d</w:t>
      </w:r>
      <w:r w:rsidRPr="00B17AD3">
        <w:rPr>
          <w:rFonts w:ascii="Cambria" w:hAnsi="Cambria"/>
          <w:sz w:val="20"/>
          <w:szCs w:val="20"/>
        </w:rPr>
        <w:t xml:space="preserve"> not exhausted civil proceeding</w:t>
      </w:r>
      <w:r w:rsidR="00C6589D">
        <w:rPr>
          <w:rFonts w:ascii="Cambria" w:hAnsi="Cambria"/>
          <w:sz w:val="20"/>
          <w:szCs w:val="20"/>
        </w:rPr>
        <w:t>s</w:t>
      </w:r>
      <w:r w:rsidR="00B26A94" w:rsidRPr="00B17AD3">
        <w:rPr>
          <w:rFonts w:ascii="Cambria" w:hAnsi="Cambria"/>
          <w:sz w:val="20"/>
          <w:szCs w:val="20"/>
        </w:rPr>
        <w:t xml:space="preserve">. For the </w:t>
      </w:r>
      <w:r w:rsidR="00C6589D" w:rsidRPr="00B17AD3">
        <w:rPr>
          <w:rFonts w:ascii="Cambria" w:hAnsi="Cambria"/>
          <w:sz w:val="20"/>
          <w:szCs w:val="20"/>
        </w:rPr>
        <w:t>State,</w:t>
      </w:r>
      <w:r w:rsidR="00B26A94" w:rsidRPr="00B17AD3">
        <w:rPr>
          <w:rFonts w:ascii="Cambria" w:hAnsi="Cambria"/>
          <w:sz w:val="20"/>
          <w:szCs w:val="20"/>
        </w:rPr>
        <w:t xml:space="preserve"> civil proceedings are </w:t>
      </w:r>
      <w:r w:rsidRPr="00B17AD3">
        <w:rPr>
          <w:rFonts w:ascii="Cambria" w:hAnsi="Cambria"/>
          <w:sz w:val="20"/>
          <w:szCs w:val="20"/>
        </w:rPr>
        <w:t>the adequate avenue for the examination of the complaint and the subsequent finding of responsibilities for human right violations</w:t>
      </w:r>
      <w:r w:rsidR="00C6589D">
        <w:rPr>
          <w:rFonts w:ascii="Cambria" w:hAnsi="Cambria"/>
          <w:sz w:val="20"/>
          <w:szCs w:val="20"/>
        </w:rPr>
        <w:t>,</w:t>
      </w:r>
      <w:r w:rsidRPr="00B17AD3">
        <w:rPr>
          <w:rFonts w:ascii="Cambria" w:hAnsi="Cambria"/>
          <w:sz w:val="20"/>
          <w:szCs w:val="20"/>
        </w:rPr>
        <w:t xml:space="preserve"> as well as compensation as a form of relief. </w:t>
      </w:r>
      <w:r w:rsidR="00B26A94" w:rsidRPr="00B17AD3">
        <w:rPr>
          <w:rFonts w:ascii="Cambria" w:hAnsi="Cambria"/>
          <w:sz w:val="20"/>
          <w:szCs w:val="20"/>
        </w:rPr>
        <w:t xml:space="preserve">In this regard, </w:t>
      </w:r>
      <w:r w:rsidR="00D83E8C" w:rsidRPr="00B17AD3">
        <w:rPr>
          <w:rFonts w:ascii="Cambria" w:hAnsi="Cambria"/>
          <w:sz w:val="20"/>
          <w:szCs w:val="20"/>
        </w:rPr>
        <w:t>the State request</w:t>
      </w:r>
      <w:r w:rsidR="00C6589D">
        <w:rPr>
          <w:rFonts w:ascii="Cambria" w:hAnsi="Cambria"/>
          <w:sz w:val="20"/>
          <w:szCs w:val="20"/>
        </w:rPr>
        <w:t>s</w:t>
      </w:r>
      <w:r w:rsidR="00D83E8C" w:rsidRPr="00B17AD3">
        <w:rPr>
          <w:rFonts w:ascii="Cambria" w:hAnsi="Cambria"/>
          <w:sz w:val="20"/>
          <w:szCs w:val="20"/>
        </w:rPr>
        <w:t xml:space="preserve"> the Commission </w:t>
      </w:r>
      <w:r w:rsidR="00EA2FB5" w:rsidRPr="00B17AD3">
        <w:rPr>
          <w:rFonts w:ascii="Cambria" w:hAnsi="Cambria"/>
          <w:sz w:val="20"/>
          <w:szCs w:val="20"/>
        </w:rPr>
        <w:t xml:space="preserve">to </w:t>
      </w:r>
      <w:r w:rsidR="00D83E8C" w:rsidRPr="00B17AD3">
        <w:rPr>
          <w:rFonts w:ascii="Cambria" w:hAnsi="Cambria"/>
          <w:sz w:val="20"/>
          <w:szCs w:val="20"/>
        </w:rPr>
        <w:t>depart from</w:t>
      </w:r>
      <w:r w:rsidR="00EA2FB5" w:rsidRPr="00B17AD3">
        <w:rPr>
          <w:rFonts w:ascii="Cambria" w:hAnsi="Cambria"/>
          <w:sz w:val="20"/>
          <w:szCs w:val="20"/>
        </w:rPr>
        <w:t xml:space="preserve"> </w:t>
      </w:r>
      <w:r w:rsidR="00B26A94" w:rsidRPr="00B17AD3">
        <w:rPr>
          <w:rFonts w:ascii="Cambria" w:hAnsi="Cambria"/>
          <w:sz w:val="20"/>
          <w:szCs w:val="20"/>
        </w:rPr>
        <w:t>the</w:t>
      </w:r>
      <w:r w:rsidR="00EA2FB5" w:rsidRPr="00B17AD3">
        <w:rPr>
          <w:rFonts w:ascii="Cambria" w:hAnsi="Cambria"/>
          <w:sz w:val="20"/>
          <w:szCs w:val="20"/>
        </w:rPr>
        <w:t xml:space="preserve"> p</w:t>
      </w:r>
      <w:r w:rsidR="00D83E8C" w:rsidRPr="00B17AD3">
        <w:rPr>
          <w:rFonts w:ascii="Cambria" w:hAnsi="Cambria"/>
          <w:sz w:val="20"/>
          <w:szCs w:val="20"/>
        </w:rPr>
        <w:t xml:space="preserve">osition taken in the </w:t>
      </w:r>
      <w:r w:rsidR="00EA2FB5" w:rsidRPr="00B17AD3">
        <w:rPr>
          <w:rFonts w:ascii="Cambria" w:hAnsi="Cambria"/>
          <w:sz w:val="20"/>
          <w:szCs w:val="20"/>
        </w:rPr>
        <w:t>admissibility report</w:t>
      </w:r>
      <w:r w:rsidR="00C6589D" w:rsidRPr="00C6589D">
        <w:rPr>
          <w:rFonts w:ascii="Cambria" w:hAnsi="Cambria"/>
          <w:sz w:val="20"/>
          <w:szCs w:val="20"/>
        </w:rPr>
        <w:t xml:space="preserve"> </w:t>
      </w:r>
      <w:r w:rsidR="00C6589D">
        <w:rPr>
          <w:rFonts w:ascii="Cambria" w:hAnsi="Cambria"/>
          <w:sz w:val="20"/>
          <w:szCs w:val="20"/>
        </w:rPr>
        <w:t xml:space="preserve">in the </w:t>
      </w:r>
      <w:r w:rsidR="00C6589D" w:rsidRPr="00B17AD3">
        <w:rPr>
          <w:rFonts w:ascii="Cambria" w:hAnsi="Cambria"/>
          <w:sz w:val="20"/>
          <w:szCs w:val="20"/>
        </w:rPr>
        <w:t xml:space="preserve">Michael Gayle </w:t>
      </w:r>
      <w:r w:rsidR="00C6589D">
        <w:rPr>
          <w:rFonts w:ascii="Cambria" w:hAnsi="Cambria"/>
          <w:sz w:val="20"/>
          <w:szCs w:val="20"/>
        </w:rPr>
        <w:t>Case</w:t>
      </w:r>
      <w:r w:rsidR="00D83E8C" w:rsidRPr="00B17AD3">
        <w:rPr>
          <w:rStyle w:val="FootnoteReference"/>
          <w:rFonts w:ascii="Cambria" w:hAnsi="Cambria"/>
          <w:sz w:val="20"/>
          <w:szCs w:val="20"/>
        </w:rPr>
        <w:footnoteReference w:id="9"/>
      </w:r>
      <w:r w:rsidR="00B26A94" w:rsidRPr="00B17AD3">
        <w:rPr>
          <w:rFonts w:ascii="Cambria" w:hAnsi="Cambria"/>
          <w:sz w:val="20"/>
          <w:szCs w:val="20"/>
        </w:rPr>
        <w:t>,</w:t>
      </w:r>
      <w:r w:rsidR="00D83E8C" w:rsidRPr="00B17AD3">
        <w:rPr>
          <w:rFonts w:ascii="Cambria" w:hAnsi="Cambria"/>
          <w:sz w:val="20"/>
          <w:szCs w:val="20"/>
        </w:rPr>
        <w:t xml:space="preserve"> </w:t>
      </w:r>
      <w:r w:rsidR="00C6589D">
        <w:rPr>
          <w:rFonts w:ascii="Cambria" w:hAnsi="Cambria"/>
          <w:sz w:val="20"/>
          <w:szCs w:val="20"/>
        </w:rPr>
        <w:t>and s</w:t>
      </w:r>
      <w:r w:rsidR="00D83E8C" w:rsidRPr="00B17AD3">
        <w:rPr>
          <w:rFonts w:ascii="Cambria" w:hAnsi="Cambria"/>
          <w:sz w:val="20"/>
          <w:szCs w:val="20"/>
        </w:rPr>
        <w:t xml:space="preserve"> </w:t>
      </w:r>
      <w:r w:rsidR="00C6589D">
        <w:rPr>
          <w:rFonts w:ascii="Cambria" w:hAnsi="Cambria"/>
          <w:sz w:val="20"/>
          <w:szCs w:val="20"/>
        </w:rPr>
        <w:t xml:space="preserve">points out </w:t>
      </w:r>
      <w:r w:rsidR="00D83E8C" w:rsidRPr="00B17AD3">
        <w:rPr>
          <w:rFonts w:ascii="Cambria" w:hAnsi="Cambria"/>
          <w:sz w:val="20"/>
          <w:szCs w:val="20"/>
        </w:rPr>
        <w:t xml:space="preserve">that </w:t>
      </w:r>
      <w:r w:rsidR="00C6589D">
        <w:rPr>
          <w:rFonts w:ascii="Cambria" w:hAnsi="Cambria"/>
          <w:sz w:val="20"/>
          <w:szCs w:val="20"/>
        </w:rPr>
        <w:t>S</w:t>
      </w:r>
      <w:r w:rsidR="00D83E8C" w:rsidRPr="00B17AD3">
        <w:rPr>
          <w:rFonts w:ascii="Cambria" w:hAnsi="Cambria"/>
          <w:sz w:val="20"/>
          <w:szCs w:val="20"/>
        </w:rPr>
        <w:t xml:space="preserve">ection 19(1) of the </w:t>
      </w:r>
      <w:r w:rsidR="00B26A94" w:rsidRPr="00B17AD3">
        <w:rPr>
          <w:rFonts w:ascii="Cambria" w:hAnsi="Cambria"/>
          <w:sz w:val="20"/>
          <w:szCs w:val="20"/>
        </w:rPr>
        <w:t xml:space="preserve">Jamaican </w:t>
      </w:r>
      <w:r w:rsidR="00D83E8C" w:rsidRPr="00B17AD3">
        <w:rPr>
          <w:rFonts w:ascii="Cambria" w:hAnsi="Cambria"/>
          <w:sz w:val="20"/>
          <w:szCs w:val="20"/>
        </w:rPr>
        <w:t>Constitution recognizes the right of persons to approach the Supreme Court for redress for human rights violations</w:t>
      </w:r>
      <w:r w:rsidR="00C6589D">
        <w:rPr>
          <w:rFonts w:ascii="Cambria" w:hAnsi="Cambria"/>
          <w:sz w:val="20"/>
          <w:szCs w:val="20"/>
        </w:rPr>
        <w:t>, which</w:t>
      </w:r>
      <w:r w:rsidR="00B26A94" w:rsidRPr="00B17AD3">
        <w:rPr>
          <w:rFonts w:ascii="Cambria" w:hAnsi="Cambria"/>
          <w:sz w:val="20"/>
          <w:szCs w:val="20"/>
        </w:rPr>
        <w:t xml:space="preserve"> includ</w:t>
      </w:r>
      <w:r w:rsidR="00C6589D">
        <w:rPr>
          <w:rFonts w:ascii="Cambria" w:hAnsi="Cambria"/>
          <w:sz w:val="20"/>
          <w:szCs w:val="20"/>
        </w:rPr>
        <w:t>es</w:t>
      </w:r>
      <w:r w:rsidR="00B26A94" w:rsidRPr="00B17AD3">
        <w:rPr>
          <w:rFonts w:ascii="Cambria" w:hAnsi="Cambria"/>
          <w:sz w:val="20"/>
          <w:szCs w:val="20"/>
        </w:rPr>
        <w:t xml:space="preserve"> </w:t>
      </w:r>
      <w:r w:rsidR="00D83E8C" w:rsidRPr="00B17AD3">
        <w:rPr>
          <w:rFonts w:ascii="Cambria" w:hAnsi="Cambria"/>
          <w:sz w:val="20"/>
          <w:szCs w:val="20"/>
        </w:rPr>
        <w:t>the</w:t>
      </w:r>
      <w:r w:rsidR="00B26A94" w:rsidRPr="00B17AD3">
        <w:rPr>
          <w:rFonts w:ascii="Cambria" w:hAnsi="Cambria"/>
          <w:sz w:val="20"/>
          <w:szCs w:val="20"/>
        </w:rPr>
        <w:t xml:space="preserve"> right to life and the right no </w:t>
      </w:r>
      <w:r w:rsidR="00D83E8C" w:rsidRPr="00B17AD3">
        <w:rPr>
          <w:rFonts w:ascii="Cambria" w:hAnsi="Cambria"/>
          <w:sz w:val="20"/>
          <w:szCs w:val="20"/>
        </w:rPr>
        <w:t xml:space="preserve">to be subjected to cruel and inhumane treatment. </w:t>
      </w:r>
      <w:r w:rsidR="00C6589D">
        <w:rPr>
          <w:rFonts w:ascii="Cambria" w:hAnsi="Cambria"/>
          <w:sz w:val="20"/>
          <w:szCs w:val="20"/>
        </w:rPr>
        <w:t>The</w:t>
      </w:r>
      <w:r w:rsidR="00D83E8C" w:rsidRPr="00B17AD3">
        <w:rPr>
          <w:rFonts w:ascii="Cambria" w:hAnsi="Cambria"/>
          <w:sz w:val="20"/>
          <w:szCs w:val="20"/>
        </w:rPr>
        <w:t xml:space="preserve"> State </w:t>
      </w:r>
      <w:r w:rsidR="00C6589D">
        <w:rPr>
          <w:rFonts w:ascii="Cambria" w:hAnsi="Cambria"/>
          <w:sz w:val="20"/>
          <w:szCs w:val="20"/>
        </w:rPr>
        <w:t xml:space="preserve">considers that </w:t>
      </w:r>
      <w:r w:rsidR="00D83E8C" w:rsidRPr="00B17AD3">
        <w:rPr>
          <w:rFonts w:ascii="Cambria" w:hAnsi="Cambria"/>
          <w:sz w:val="20"/>
          <w:szCs w:val="20"/>
        </w:rPr>
        <w:t>this form of constitutional relief is an adequate and effective remedy for an allege</w:t>
      </w:r>
      <w:r w:rsidR="00C6589D">
        <w:rPr>
          <w:rFonts w:ascii="Cambria" w:hAnsi="Cambria"/>
          <w:sz w:val="20"/>
          <w:szCs w:val="20"/>
        </w:rPr>
        <w:t>dly</w:t>
      </w:r>
      <w:r w:rsidR="00D83E8C" w:rsidRPr="00B17AD3">
        <w:rPr>
          <w:rFonts w:ascii="Cambria" w:hAnsi="Cambria"/>
          <w:sz w:val="20"/>
          <w:szCs w:val="20"/>
        </w:rPr>
        <w:t xml:space="preserve"> unlawful killing. </w:t>
      </w:r>
      <w:r w:rsidR="00FF1FFD" w:rsidRPr="00B17AD3">
        <w:rPr>
          <w:rFonts w:ascii="Cambria" w:hAnsi="Cambria"/>
          <w:sz w:val="20"/>
          <w:szCs w:val="20"/>
        </w:rPr>
        <w:t xml:space="preserve">As to the criminal proceedings, the State informs that the Director of Public Prosecution ruled </w:t>
      </w:r>
      <w:r w:rsidR="00511A05" w:rsidRPr="00B17AD3">
        <w:rPr>
          <w:rFonts w:ascii="Cambria" w:hAnsi="Cambria"/>
          <w:sz w:val="20"/>
          <w:szCs w:val="20"/>
        </w:rPr>
        <w:t xml:space="preserve">on September 2019 </w:t>
      </w:r>
      <w:r w:rsidR="00FF1FFD" w:rsidRPr="00B17AD3">
        <w:rPr>
          <w:rFonts w:ascii="Cambria" w:hAnsi="Cambria"/>
          <w:sz w:val="20"/>
          <w:szCs w:val="20"/>
        </w:rPr>
        <w:t xml:space="preserve">that charges should be brought against </w:t>
      </w:r>
      <w:r w:rsidR="00511A05">
        <w:rPr>
          <w:rFonts w:ascii="Cambria" w:hAnsi="Cambria"/>
          <w:sz w:val="20"/>
          <w:szCs w:val="20"/>
        </w:rPr>
        <w:t xml:space="preserve">three </w:t>
      </w:r>
      <w:r w:rsidR="00FF1FFD" w:rsidRPr="00B17AD3">
        <w:rPr>
          <w:rFonts w:ascii="Cambria" w:hAnsi="Cambria"/>
          <w:sz w:val="20"/>
          <w:szCs w:val="20"/>
        </w:rPr>
        <w:t xml:space="preserve">Special </w:t>
      </w:r>
      <w:r w:rsidR="00214F56" w:rsidRPr="00B17AD3">
        <w:rPr>
          <w:rFonts w:ascii="Cambria" w:hAnsi="Cambria"/>
          <w:sz w:val="20"/>
          <w:szCs w:val="20"/>
        </w:rPr>
        <w:t>Constables for</w:t>
      </w:r>
      <w:r w:rsidR="00FF1FFD" w:rsidRPr="00B17AD3">
        <w:rPr>
          <w:rFonts w:ascii="Cambria" w:hAnsi="Cambria"/>
          <w:sz w:val="20"/>
          <w:szCs w:val="20"/>
        </w:rPr>
        <w:t xml:space="preserve"> the </w:t>
      </w:r>
      <w:r w:rsidR="00511A05">
        <w:rPr>
          <w:rFonts w:ascii="Cambria" w:hAnsi="Cambria"/>
          <w:sz w:val="20"/>
          <w:szCs w:val="20"/>
        </w:rPr>
        <w:t>killing of the alleged victim</w:t>
      </w:r>
      <w:r w:rsidR="00B26A94" w:rsidRPr="00B17AD3">
        <w:rPr>
          <w:rFonts w:ascii="Cambria" w:hAnsi="Cambria"/>
          <w:sz w:val="20"/>
          <w:szCs w:val="20"/>
        </w:rPr>
        <w:t xml:space="preserve">. </w:t>
      </w:r>
      <w:r w:rsidR="00511A05">
        <w:rPr>
          <w:rFonts w:ascii="Cambria" w:hAnsi="Cambria"/>
          <w:sz w:val="20"/>
          <w:szCs w:val="20"/>
        </w:rPr>
        <w:t>The</w:t>
      </w:r>
      <w:r w:rsidR="009346B0" w:rsidRPr="00B17AD3">
        <w:rPr>
          <w:rFonts w:ascii="Cambria" w:hAnsi="Cambria"/>
          <w:sz w:val="20"/>
          <w:szCs w:val="20"/>
        </w:rPr>
        <w:t xml:space="preserve"> State </w:t>
      </w:r>
      <w:r w:rsidR="00511A05">
        <w:rPr>
          <w:rFonts w:ascii="Cambria" w:hAnsi="Cambria"/>
          <w:sz w:val="20"/>
          <w:szCs w:val="20"/>
        </w:rPr>
        <w:t>considers that this matter</w:t>
      </w:r>
      <w:r w:rsidR="00511A05" w:rsidRPr="00B17AD3" w:rsidDel="00511A05">
        <w:rPr>
          <w:rFonts w:ascii="Cambria" w:hAnsi="Cambria"/>
          <w:sz w:val="20"/>
          <w:szCs w:val="20"/>
        </w:rPr>
        <w:t xml:space="preserve"> </w:t>
      </w:r>
      <w:r w:rsidR="009346B0" w:rsidRPr="00B17AD3">
        <w:rPr>
          <w:rFonts w:ascii="Cambria" w:hAnsi="Cambria"/>
          <w:sz w:val="20"/>
          <w:szCs w:val="20"/>
        </w:rPr>
        <w:t xml:space="preserve">is </w:t>
      </w:r>
      <w:r w:rsidR="00B26A94" w:rsidRPr="00B17AD3">
        <w:rPr>
          <w:rFonts w:ascii="Cambria" w:hAnsi="Cambria"/>
          <w:sz w:val="20"/>
          <w:szCs w:val="20"/>
        </w:rPr>
        <w:t xml:space="preserve">being </w:t>
      </w:r>
      <w:r w:rsidR="009346B0" w:rsidRPr="00B17AD3">
        <w:rPr>
          <w:rFonts w:ascii="Cambria" w:hAnsi="Cambria"/>
          <w:sz w:val="20"/>
          <w:szCs w:val="20"/>
        </w:rPr>
        <w:t>resolv</w:t>
      </w:r>
      <w:r w:rsidR="00B26A94" w:rsidRPr="00B17AD3">
        <w:rPr>
          <w:rFonts w:ascii="Cambria" w:hAnsi="Cambria"/>
          <w:sz w:val="20"/>
          <w:szCs w:val="20"/>
        </w:rPr>
        <w:t>e</w:t>
      </w:r>
      <w:r w:rsidR="00511A05">
        <w:rPr>
          <w:rFonts w:ascii="Cambria" w:hAnsi="Cambria"/>
          <w:sz w:val="20"/>
          <w:szCs w:val="20"/>
        </w:rPr>
        <w:t>d</w:t>
      </w:r>
      <w:r w:rsidR="00B26A94" w:rsidRPr="00B17AD3">
        <w:rPr>
          <w:rFonts w:ascii="Cambria" w:hAnsi="Cambria"/>
          <w:sz w:val="20"/>
          <w:szCs w:val="20"/>
        </w:rPr>
        <w:t xml:space="preserve"> </w:t>
      </w:r>
      <w:r w:rsidR="0013192D" w:rsidRPr="00B17AD3">
        <w:rPr>
          <w:rFonts w:ascii="Cambria" w:hAnsi="Cambria"/>
          <w:sz w:val="20"/>
          <w:szCs w:val="20"/>
        </w:rPr>
        <w:t>internally</w:t>
      </w:r>
      <w:r w:rsidR="00511A05">
        <w:rPr>
          <w:rFonts w:ascii="Cambria" w:hAnsi="Cambria"/>
          <w:sz w:val="20"/>
          <w:szCs w:val="20"/>
        </w:rPr>
        <w:t>,</w:t>
      </w:r>
      <w:r w:rsidR="0013192D" w:rsidRPr="00B17AD3">
        <w:rPr>
          <w:rFonts w:ascii="Cambria" w:hAnsi="Cambria"/>
          <w:sz w:val="20"/>
          <w:szCs w:val="20"/>
        </w:rPr>
        <w:t xml:space="preserve"> and therefore </w:t>
      </w:r>
      <w:r w:rsidR="009346B0" w:rsidRPr="00B17AD3">
        <w:rPr>
          <w:rFonts w:ascii="Cambria" w:hAnsi="Cambria"/>
          <w:sz w:val="20"/>
          <w:szCs w:val="20"/>
        </w:rPr>
        <w:t xml:space="preserve">the Commissions’ complementary jurisdiction should not be engaged. </w:t>
      </w:r>
      <w:r w:rsidR="001F1AE7" w:rsidRPr="00B17AD3">
        <w:rPr>
          <w:rFonts w:ascii="Cambria" w:hAnsi="Cambria"/>
          <w:sz w:val="20"/>
          <w:szCs w:val="20"/>
        </w:rPr>
        <w:t>Further, the State maintains that any complaint of undu</w:t>
      </w:r>
      <w:r w:rsidR="00511A05">
        <w:rPr>
          <w:rFonts w:ascii="Cambria" w:hAnsi="Cambria"/>
          <w:sz w:val="20"/>
          <w:szCs w:val="20"/>
        </w:rPr>
        <w:t>e</w:t>
      </w:r>
      <w:r w:rsidR="001F1AE7" w:rsidRPr="00B17AD3">
        <w:rPr>
          <w:rFonts w:ascii="Cambria" w:hAnsi="Cambria"/>
          <w:sz w:val="20"/>
          <w:szCs w:val="20"/>
        </w:rPr>
        <w:t xml:space="preserve"> delay in pursuing the criminal justice </w:t>
      </w:r>
      <w:r w:rsidR="001F1AE7" w:rsidRPr="00B17AD3">
        <w:rPr>
          <w:rFonts w:ascii="Cambria" w:hAnsi="Cambria"/>
          <w:sz w:val="20"/>
          <w:szCs w:val="20"/>
        </w:rPr>
        <w:lastRenderedPageBreak/>
        <w:t xml:space="preserve">process is simply an allegation of a breach of the duty to investigate, which should be placed before the Supreme Court of Jamaica for redress.  </w:t>
      </w:r>
      <w:r w:rsidR="00511A05">
        <w:rPr>
          <w:rFonts w:ascii="Cambria" w:hAnsi="Cambria"/>
          <w:sz w:val="20"/>
          <w:szCs w:val="20"/>
        </w:rPr>
        <w:t xml:space="preserve">Finally, it </w:t>
      </w:r>
      <w:r w:rsidR="001F1AE7" w:rsidRPr="00B17AD3">
        <w:rPr>
          <w:rFonts w:ascii="Cambria" w:hAnsi="Cambria"/>
          <w:sz w:val="20"/>
          <w:szCs w:val="20"/>
        </w:rPr>
        <w:t xml:space="preserve">reiterates that the remedy to be exhausted is the Constitutional relief, which </w:t>
      </w:r>
      <w:r w:rsidR="00511A05">
        <w:rPr>
          <w:rFonts w:ascii="Cambria" w:hAnsi="Cambria"/>
          <w:sz w:val="20"/>
          <w:szCs w:val="20"/>
        </w:rPr>
        <w:t>had not</w:t>
      </w:r>
      <w:r w:rsidR="001F1AE7" w:rsidRPr="00B17AD3">
        <w:rPr>
          <w:rFonts w:ascii="Cambria" w:hAnsi="Cambria"/>
          <w:sz w:val="20"/>
          <w:szCs w:val="20"/>
        </w:rPr>
        <w:t xml:space="preserve"> yet </w:t>
      </w:r>
      <w:r w:rsidR="00511A05">
        <w:rPr>
          <w:rFonts w:ascii="Cambria" w:hAnsi="Cambria"/>
          <w:sz w:val="20"/>
          <w:szCs w:val="20"/>
        </w:rPr>
        <w:t>been</w:t>
      </w:r>
      <w:r w:rsidR="001F1AE7" w:rsidRPr="00B17AD3">
        <w:rPr>
          <w:rFonts w:ascii="Cambria" w:hAnsi="Cambria"/>
          <w:sz w:val="20"/>
          <w:szCs w:val="20"/>
        </w:rPr>
        <w:t xml:space="preserve"> initiated</w:t>
      </w:r>
      <w:r w:rsidR="00511A05">
        <w:rPr>
          <w:rFonts w:ascii="Cambria" w:hAnsi="Cambria"/>
          <w:sz w:val="20"/>
          <w:szCs w:val="20"/>
        </w:rPr>
        <w:t xml:space="preserve">; accordingly, </w:t>
      </w:r>
      <w:r w:rsidR="001F1AE7" w:rsidRPr="00B17AD3">
        <w:rPr>
          <w:rFonts w:ascii="Cambria" w:hAnsi="Cambria"/>
          <w:sz w:val="20"/>
          <w:szCs w:val="20"/>
        </w:rPr>
        <w:t xml:space="preserve">the State </w:t>
      </w:r>
      <w:r w:rsidR="00A77FD6">
        <w:rPr>
          <w:rFonts w:ascii="Cambria" w:hAnsi="Cambria"/>
          <w:sz w:val="20"/>
          <w:szCs w:val="20"/>
        </w:rPr>
        <w:t>holds that</w:t>
      </w:r>
      <w:r w:rsidR="00511A05">
        <w:rPr>
          <w:rFonts w:ascii="Cambria" w:hAnsi="Cambria"/>
          <w:sz w:val="20"/>
          <w:szCs w:val="20"/>
        </w:rPr>
        <w:t xml:space="preserve"> the</w:t>
      </w:r>
      <w:r w:rsidR="001F1AE7" w:rsidRPr="00B17AD3">
        <w:rPr>
          <w:rFonts w:ascii="Cambria" w:hAnsi="Cambria"/>
          <w:sz w:val="20"/>
          <w:szCs w:val="20"/>
        </w:rPr>
        <w:t xml:space="preserve"> exception to exhaustion of domestic remedies </w:t>
      </w:r>
      <w:r w:rsidR="00511A05">
        <w:rPr>
          <w:rFonts w:ascii="Cambria" w:hAnsi="Cambria"/>
          <w:sz w:val="20"/>
          <w:szCs w:val="20"/>
        </w:rPr>
        <w:t xml:space="preserve">invoked </w:t>
      </w:r>
      <w:r w:rsidR="001F1AE7" w:rsidRPr="00B17AD3">
        <w:rPr>
          <w:rFonts w:ascii="Cambria" w:hAnsi="Cambria"/>
          <w:sz w:val="20"/>
          <w:szCs w:val="20"/>
        </w:rPr>
        <w:t>is inapplicable</w:t>
      </w:r>
      <w:r w:rsidR="00260533" w:rsidRPr="00B17AD3">
        <w:rPr>
          <w:rFonts w:ascii="Cambria" w:hAnsi="Cambria"/>
          <w:sz w:val="20"/>
          <w:szCs w:val="20"/>
        </w:rPr>
        <w:t>.</w:t>
      </w:r>
    </w:p>
    <w:p w14:paraId="30162A71" w14:textId="5FD20651" w:rsidR="00836921" w:rsidRPr="00B17AD3" w:rsidRDefault="00866085" w:rsidP="001F478A">
      <w:pPr>
        <w:spacing w:before="120" w:after="120"/>
        <w:ind w:firstLine="720"/>
        <w:jc w:val="both"/>
        <w:rPr>
          <w:rFonts w:ascii="Cambria" w:hAnsi="Cambria"/>
          <w:sz w:val="20"/>
          <w:szCs w:val="20"/>
        </w:rPr>
      </w:pPr>
      <w:r>
        <w:rPr>
          <w:rFonts w:ascii="Cambria" w:hAnsi="Cambria"/>
          <w:b/>
          <w:sz w:val="20"/>
          <w:szCs w:val="20"/>
        </w:rPr>
        <w:t>VI.</w:t>
      </w:r>
      <w:r>
        <w:rPr>
          <w:rFonts w:ascii="Cambria" w:hAnsi="Cambria"/>
          <w:b/>
          <w:sz w:val="20"/>
          <w:szCs w:val="20"/>
        </w:rPr>
        <w:tab/>
      </w:r>
      <w:r w:rsidR="00836921" w:rsidRPr="00B17AD3">
        <w:rPr>
          <w:rFonts w:ascii="Cambria" w:hAnsi="Cambria"/>
          <w:b/>
          <w:sz w:val="20"/>
          <w:szCs w:val="20"/>
        </w:rPr>
        <w:t>EXHAUSTION OF DOMESTIC REMEDIES AND TIMELINESS OF THE PETITION</w:t>
      </w:r>
      <w:r w:rsidR="00836921" w:rsidRPr="00B17AD3">
        <w:rPr>
          <w:rFonts w:ascii="Cambria" w:eastAsia="Cambria" w:hAnsi="Cambria" w:cs="Cambria"/>
          <w:b/>
          <w:bCs/>
          <w:color w:val="000000"/>
          <w:sz w:val="20"/>
          <w:szCs w:val="20"/>
          <w:u w:color="000000"/>
          <w:lang w:eastAsia="es-ES"/>
        </w:rPr>
        <w:t xml:space="preserve"> </w:t>
      </w:r>
    </w:p>
    <w:p w14:paraId="48F9CD70" w14:textId="30FDBCE8" w:rsidR="00843F63" w:rsidRPr="00B17AD3" w:rsidRDefault="00843F63" w:rsidP="00843F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B17AD3">
        <w:rPr>
          <w:rFonts w:ascii="Cambria" w:hAnsi="Cambria"/>
          <w:sz w:val="20"/>
          <w:szCs w:val="20"/>
        </w:rPr>
        <w:t>The petitioners submit that the State failed to meet its duty to conduct an effective investigation, prosecution and adjudication. They</w:t>
      </w:r>
      <w:r w:rsidR="005B4FE1">
        <w:rPr>
          <w:rFonts w:ascii="Cambria" w:hAnsi="Cambria"/>
          <w:sz w:val="20"/>
          <w:szCs w:val="20"/>
        </w:rPr>
        <w:t xml:space="preserve"> allege</w:t>
      </w:r>
      <w:r w:rsidRPr="00B17AD3">
        <w:rPr>
          <w:rFonts w:ascii="Cambria" w:hAnsi="Cambria"/>
          <w:sz w:val="20"/>
          <w:szCs w:val="20"/>
        </w:rPr>
        <w:t xml:space="preserve"> that the State undertook some </w:t>
      </w:r>
      <w:r w:rsidR="005B4FE1">
        <w:rPr>
          <w:rFonts w:ascii="Cambria" w:hAnsi="Cambria"/>
          <w:sz w:val="20"/>
          <w:szCs w:val="20"/>
        </w:rPr>
        <w:t>actions to</w:t>
      </w:r>
      <w:r w:rsidRPr="00B17AD3">
        <w:rPr>
          <w:rFonts w:ascii="Cambria" w:hAnsi="Cambria"/>
          <w:sz w:val="20"/>
          <w:szCs w:val="20"/>
        </w:rPr>
        <w:t xml:space="preserve"> investigat</w:t>
      </w:r>
      <w:r w:rsidR="005B4FE1">
        <w:rPr>
          <w:rFonts w:ascii="Cambria" w:hAnsi="Cambria"/>
          <w:sz w:val="20"/>
          <w:szCs w:val="20"/>
        </w:rPr>
        <w:t>e</w:t>
      </w:r>
      <w:r w:rsidRPr="00B17AD3">
        <w:rPr>
          <w:rFonts w:ascii="Cambria" w:hAnsi="Cambria"/>
          <w:sz w:val="20"/>
          <w:szCs w:val="20"/>
        </w:rPr>
        <w:t xml:space="preserve"> </w:t>
      </w:r>
      <w:r w:rsidR="005B4FE1">
        <w:rPr>
          <w:rFonts w:ascii="Cambria" w:hAnsi="Cambria"/>
          <w:sz w:val="20"/>
          <w:szCs w:val="20"/>
        </w:rPr>
        <w:t xml:space="preserve">the alleged victim´s </w:t>
      </w:r>
      <w:r w:rsidRPr="00B17AD3">
        <w:rPr>
          <w:rFonts w:ascii="Cambria" w:hAnsi="Cambria"/>
          <w:sz w:val="20"/>
          <w:szCs w:val="20"/>
        </w:rPr>
        <w:t>death</w:t>
      </w:r>
      <w:r w:rsidR="005B4FE1">
        <w:rPr>
          <w:rFonts w:ascii="Cambria" w:hAnsi="Cambria"/>
          <w:sz w:val="20"/>
          <w:szCs w:val="20"/>
        </w:rPr>
        <w:t>,</w:t>
      </w:r>
      <w:r w:rsidRPr="00B17AD3">
        <w:rPr>
          <w:rFonts w:ascii="Cambria" w:hAnsi="Cambria"/>
          <w:sz w:val="20"/>
          <w:szCs w:val="20"/>
        </w:rPr>
        <w:t xml:space="preserve"> and that in September 2019 the Director of Public Prosecution ruled that charges should be brought against </w:t>
      </w:r>
      <w:r w:rsidR="005B4FE1">
        <w:rPr>
          <w:rFonts w:ascii="Cambria" w:hAnsi="Cambria"/>
          <w:sz w:val="20"/>
          <w:szCs w:val="20"/>
        </w:rPr>
        <w:t xml:space="preserve">the </w:t>
      </w:r>
      <w:r w:rsidRPr="00B17AD3">
        <w:rPr>
          <w:rFonts w:ascii="Cambria" w:hAnsi="Cambria"/>
          <w:sz w:val="20"/>
          <w:szCs w:val="20"/>
        </w:rPr>
        <w:t xml:space="preserve">constables. However, no further information has been provided as to the development </w:t>
      </w:r>
      <w:r w:rsidR="005B4FE1" w:rsidRPr="00B17AD3">
        <w:rPr>
          <w:rFonts w:ascii="Cambria" w:hAnsi="Cambria"/>
          <w:sz w:val="20"/>
          <w:szCs w:val="20"/>
        </w:rPr>
        <w:t xml:space="preserve">or results </w:t>
      </w:r>
      <w:r w:rsidRPr="00B17AD3">
        <w:rPr>
          <w:rFonts w:ascii="Cambria" w:hAnsi="Cambria"/>
          <w:sz w:val="20"/>
          <w:szCs w:val="20"/>
        </w:rPr>
        <w:t>of the proceedings</w:t>
      </w:r>
      <w:r w:rsidR="005B4FE1">
        <w:rPr>
          <w:rFonts w:ascii="Cambria" w:hAnsi="Cambria"/>
          <w:sz w:val="20"/>
          <w:szCs w:val="20"/>
        </w:rPr>
        <w:t>,</w:t>
      </w:r>
      <w:r w:rsidRPr="00B17AD3">
        <w:rPr>
          <w:rFonts w:ascii="Cambria" w:hAnsi="Cambria"/>
          <w:sz w:val="20"/>
          <w:szCs w:val="20"/>
        </w:rPr>
        <w:t xml:space="preserve"> and that there has been </w:t>
      </w:r>
      <w:r w:rsidR="005B4FE1">
        <w:rPr>
          <w:rFonts w:ascii="Cambria" w:hAnsi="Cambria"/>
          <w:sz w:val="20"/>
          <w:szCs w:val="20"/>
        </w:rPr>
        <w:t xml:space="preserve">an </w:t>
      </w:r>
      <w:r w:rsidRPr="00B17AD3">
        <w:rPr>
          <w:rFonts w:ascii="Cambria" w:hAnsi="Cambria"/>
          <w:sz w:val="20"/>
          <w:szCs w:val="20"/>
        </w:rPr>
        <w:t xml:space="preserve">undue delay in rendering a final </w:t>
      </w:r>
      <w:r w:rsidR="005B4FE1" w:rsidRPr="00B17AD3">
        <w:rPr>
          <w:rFonts w:ascii="Cambria" w:hAnsi="Cambria"/>
          <w:sz w:val="20"/>
          <w:szCs w:val="20"/>
        </w:rPr>
        <w:t>judgment</w:t>
      </w:r>
      <w:r w:rsidR="00CD2EDD">
        <w:rPr>
          <w:rFonts w:ascii="Cambria" w:hAnsi="Cambria"/>
          <w:sz w:val="20"/>
          <w:szCs w:val="20"/>
        </w:rPr>
        <w:t>. A</w:t>
      </w:r>
      <w:r w:rsidR="005B4FE1">
        <w:rPr>
          <w:rFonts w:ascii="Cambria" w:hAnsi="Cambria"/>
          <w:sz w:val="20"/>
          <w:szCs w:val="20"/>
        </w:rPr>
        <w:t>ccordingly</w:t>
      </w:r>
      <w:r w:rsidRPr="00B17AD3">
        <w:rPr>
          <w:rFonts w:ascii="Cambria" w:hAnsi="Cambria"/>
          <w:sz w:val="20"/>
          <w:szCs w:val="20"/>
        </w:rPr>
        <w:t>, the</w:t>
      </w:r>
      <w:r w:rsidR="005B4FE1">
        <w:rPr>
          <w:rFonts w:ascii="Cambria" w:hAnsi="Cambria"/>
          <w:sz w:val="20"/>
          <w:szCs w:val="20"/>
        </w:rPr>
        <w:t>y request the application of the</w:t>
      </w:r>
      <w:r w:rsidRPr="00B17AD3">
        <w:rPr>
          <w:rFonts w:ascii="Cambria" w:hAnsi="Cambria"/>
          <w:sz w:val="20"/>
          <w:szCs w:val="20"/>
        </w:rPr>
        <w:t xml:space="preserve"> exception to the rule of exhaustion of domestic remedies set forth in Article 46(2)(c). In addition, they </w:t>
      </w:r>
      <w:r w:rsidR="005B4FE1">
        <w:rPr>
          <w:rFonts w:ascii="Cambria" w:hAnsi="Cambria"/>
          <w:sz w:val="20"/>
          <w:szCs w:val="20"/>
        </w:rPr>
        <w:t>hold</w:t>
      </w:r>
      <w:r w:rsidRPr="00B17AD3">
        <w:rPr>
          <w:rFonts w:ascii="Cambria" w:hAnsi="Cambria"/>
          <w:sz w:val="20"/>
          <w:szCs w:val="20"/>
        </w:rPr>
        <w:t xml:space="preserve"> that civil proceedings need not be exhausted in the case of an alleged violation of the right to life when criminal proceedings have been initiated</w:t>
      </w:r>
      <w:r w:rsidR="005B4FE1">
        <w:rPr>
          <w:rFonts w:ascii="Cambria" w:hAnsi="Cambria"/>
          <w:sz w:val="20"/>
          <w:szCs w:val="20"/>
        </w:rPr>
        <w:t>;</w:t>
      </w:r>
      <w:r w:rsidRPr="00B17AD3">
        <w:rPr>
          <w:rFonts w:ascii="Cambria" w:hAnsi="Cambria"/>
          <w:sz w:val="20"/>
          <w:szCs w:val="20"/>
        </w:rPr>
        <w:t xml:space="preserve"> and that they are not an adequate remedy for a</w:t>
      </w:r>
      <w:r w:rsidR="005B4FE1">
        <w:rPr>
          <w:rFonts w:ascii="Cambria" w:hAnsi="Cambria"/>
          <w:sz w:val="20"/>
          <w:szCs w:val="20"/>
        </w:rPr>
        <w:t>n</w:t>
      </w:r>
      <w:r w:rsidRPr="00B17AD3">
        <w:rPr>
          <w:rFonts w:ascii="Cambria" w:hAnsi="Cambria"/>
          <w:sz w:val="20"/>
          <w:szCs w:val="20"/>
        </w:rPr>
        <w:t xml:space="preserve"> extra-judicial killing</w:t>
      </w:r>
      <w:r w:rsidR="005B4FE1" w:rsidRPr="005B4FE1">
        <w:rPr>
          <w:rFonts w:ascii="Cambria" w:hAnsi="Cambria"/>
          <w:sz w:val="20"/>
          <w:szCs w:val="20"/>
        </w:rPr>
        <w:t xml:space="preserve"> </w:t>
      </w:r>
      <w:r w:rsidR="005B4FE1" w:rsidRPr="00B17AD3">
        <w:rPr>
          <w:rFonts w:ascii="Cambria" w:hAnsi="Cambria"/>
          <w:sz w:val="20"/>
          <w:szCs w:val="20"/>
        </w:rPr>
        <w:t>case</w:t>
      </w:r>
      <w:r w:rsidRPr="00B17AD3">
        <w:rPr>
          <w:rFonts w:ascii="Cambria" w:hAnsi="Cambria"/>
          <w:sz w:val="20"/>
          <w:szCs w:val="20"/>
        </w:rPr>
        <w:t xml:space="preserve">. For its part, the State </w:t>
      </w:r>
      <w:r w:rsidR="005B4FE1">
        <w:rPr>
          <w:rFonts w:ascii="Cambria" w:hAnsi="Cambria"/>
          <w:sz w:val="20"/>
          <w:szCs w:val="20"/>
        </w:rPr>
        <w:t>alleges</w:t>
      </w:r>
      <w:r w:rsidRPr="00B17AD3">
        <w:rPr>
          <w:rFonts w:ascii="Cambria" w:hAnsi="Cambria"/>
          <w:sz w:val="20"/>
          <w:szCs w:val="20"/>
        </w:rPr>
        <w:t xml:space="preserve"> that it fulfilled its duty to investigate, prosecute and punish, but that the petitioners have </w:t>
      </w:r>
      <w:r w:rsidR="005B4FE1">
        <w:rPr>
          <w:rFonts w:ascii="Cambria" w:hAnsi="Cambria"/>
          <w:sz w:val="20"/>
          <w:szCs w:val="20"/>
        </w:rPr>
        <w:t xml:space="preserve">failed </w:t>
      </w:r>
      <w:r w:rsidRPr="00B17AD3">
        <w:rPr>
          <w:rFonts w:ascii="Cambria" w:hAnsi="Cambria"/>
          <w:sz w:val="20"/>
          <w:szCs w:val="20"/>
        </w:rPr>
        <w:t xml:space="preserve">to exhaust domestic remedies and </w:t>
      </w:r>
      <w:r w:rsidR="00CD2EDD" w:rsidRPr="00B17AD3">
        <w:rPr>
          <w:rFonts w:ascii="Cambria" w:hAnsi="Cambria"/>
          <w:sz w:val="20"/>
          <w:szCs w:val="20"/>
        </w:rPr>
        <w:t xml:space="preserve">thus </w:t>
      </w:r>
      <w:r w:rsidRPr="00B17AD3">
        <w:rPr>
          <w:rFonts w:ascii="Cambria" w:hAnsi="Cambria"/>
          <w:sz w:val="20"/>
          <w:szCs w:val="20"/>
        </w:rPr>
        <w:t xml:space="preserve">the petition is inadmissible. The State submits that civil proceedings </w:t>
      </w:r>
      <w:r w:rsidR="005B4FE1">
        <w:rPr>
          <w:rFonts w:ascii="Cambria" w:hAnsi="Cambria"/>
          <w:sz w:val="20"/>
          <w:szCs w:val="20"/>
        </w:rPr>
        <w:t>are</w:t>
      </w:r>
      <w:r w:rsidRPr="00B17AD3">
        <w:rPr>
          <w:rFonts w:ascii="Cambria" w:hAnsi="Cambria"/>
          <w:sz w:val="20"/>
          <w:szCs w:val="20"/>
        </w:rPr>
        <w:t xml:space="preserve"> an adequate and effective remedy and must be pursued by the petitioners under Article 46</w:t>
      </w:r>
      <w:r w:rsidR="005B4FE1">
        <w:rPr>
          <w:rFonts w:ascii="Cambria" w:hAnsi="Cambria"/>
          <w:sz w:val="20"/>
          <w:szCs w:val="20"/>
        </w:rPr>
        <w:t>(</w:t>
      </w:r>
      <w:r w:rsidRPr="00B17AD3">
        <w:rPr>
          <w:rFonts w:ascii="Cambria" w:hAnsi="Cambria"/>
          <w:sz w:val="20"/>
          <w:szCs w:val="20"/>
        </w:rPr>
        <w:t>1</w:t>
      </w:r>
      <w:r w:rsidR="005B4FE1">
        <w:rPr>
          <w:rFonts w:ascii="Cambria" w:hAnsi="Cambria"/>
          <w:sz w:val="20"/>
          <w:szCs w:val="20"/>
        </w:rPr>
        <w:t>)</w:t>
      </w:r>
      <w:r w:rsidRPr="00B17AD3">
        <w:rPr>
          <w:rFonts w:ascii="Cambria" w:hAnsi="Cambria"/>
          <w:sz w:val="20"/>
          <w:szCs w:val="20"/>
        </w:rPr>
        <w:t xml:space="preserve"> of the </w:t>
      </w:r>
      <w:r w:rsidR="005B4FE1">
        <w:rPr>
          <w:rFonts w:ascii="Cambria" w:hAnsi="Cambria"/>
          <w:sz w:val="20"/>
          <w:szCs w:val="20"/>
        </w:rPr>
        <w:t xml:space="preserve">American </w:t>
      </w:r>
      <w:r w:rsidRPr="00B17AD3">
        <w:rPr>
          <w:rFonts w:ascii="Cambria" w:hAnsi="Cambria"/>
          <w:sz w:val="20"/>
          <w:szCs w:val="20"/>
        </w:rPr>
        <w:t xml:space="preserve">Convention. </w:t>
      </w:r>
    </w:p>
    <w:p w14:paraId="74C498A3" w14:textId="19912AAF" w:rsidR="0019303A" w:rsidRPr="00B17AD3" w:rsidRDefault="0019303A" w:rsidP="00B02796">
      <w:pPr>
        <w:pStyle w:val="NormalWeb"/>
        <w:numPr>
          <w:ilvl w:val="0"/>
          <w:numId w:val="103"/>
        </w:numPr>
        <w:jc w:val="both"/>
        <w:rPr>
          <w:rFonts w:ascii="Cambria" w:hAnsi="Cambria"/>
          <w:sz w:val="20"/>
          <w:szCs w:val="20"/>
        </w:rPr>
      </w:pPr>
      <w:r w:rsidRPr="00B17AD3">
        <w:rPr>
          <w:rFonts w:ascii="Cambria" w:hAnsi="Cambria"/>
          <w:sz w:val="20"/>
          <w:szCs w:val="20"/>
        </w:rPr>
        <w:t xml:space="preserve">With respect to the lack of exhaustion </w:t>
      </w:r>
      <w:r w:rsidR="00F161A9" w:rsidRPr="00B17AD3">
        <w:rPr>
          <w:rFonts w:ascii="Cambria" w:hAnsi="Cambria"/>
          <w:sz w:val="20"/>
          <w:szCs w:val="20"/>
        </w:rPr>
        <w:t>argument</w:t>
      </w:r>
      <w:r w:rsidRPr="00B17AD3">
        <w:rPr>
          <w:rFonts w:ascii="Cambria" w:hAnsi="Cambria"/>
          <w:sz w:val="20"/>
          <w:szCs w:val="20"/>
        </w:rPr>
        <w:t xml:space="preserve">, the IACHR recalls that whenever an alleged crime prosecutable </w:t>
      </w:r>
      <w:r w:rsidRPr="00B17AD3">
        <w:rPr>
          <w:rFonts w:ascii="Cambria" w:hAnsi="Cambria"/>
          <w:i/>
          <w:sz w:val="20"/>
          <w:szCs w:val="20"/>
        </w:rPr>
        <w:t>ex officio</w:t>
      </w:r>
      <w:r w:rsidRPr="00B17AD3">
        <w:rPr>
          <w:rFonts w:ascii="Cambria" w:hAnsi="Cambria"/>
          <w:sz w:val="20"/>
          <w:szCs w:val="20"/>
        </w:rPr>
        <w:t xml:space="preserve"> is committed, the State has the obligation to promote criminal proceedings</w:t>
      </w:r>
      <w:r w:rsidR="00F161A9">
        <w:rPr>
          <w:rFonts w:ascii="Cambria" w:hAnsi="Cambria"/>
          <w:sz w:val="20"/>
          <w:szCs w:val="20"/>
        </w:rPr>
        <w:t>;</w:t>
      </w:r>
      <w:r w:rsidRPr="00B17AD3">
        <w:rPr>
          <w:rFonts w:ascii="Cambria" w:hAnsi="Cambria"/>
          <w:sz w:val="20"/>
          <w:szCs w:val="20"/>
        </w:rPr>
        <w:t xml:space="preserve"> and that this is the adequate avenue </w:t>
      </w:r>
      <w:r w:rsidR="00F161A9" w:rsidRPr="00B17AD3">
        <w:rPr>
          <w:rFonts w:ascii="Cambria" w:hAnsi="Cambria"/>
          <w:sz w:val="20"/>
          <w:szCs w:val="20"/>
        </w:rPr>
        <w:t xml:space="preserve">in these cases </w:t>
      </w:r>
      <w:r w:rsidRPr="00B17AD3">
        <w:rPr>
          <w:rFonts w:ascii="Cambria" w:hAnsi="Cambria"/>
          <w:sz w:val="20"/>
          <w:szCs w:val="20"/>
        </w:rPr>
        <w:t>to clarify the facts, prosecute those responsible and establish the appropriate criminal punishment.</w:t>
      </w:r>
      <w:r w:rsidRPr="00B17AD3">
        <w:rPr>
          <w:rStyle w:val="FootnoteReference"/>
          <w:rFonts w:ascii="Cambria" w:hAnsi="Cambria"/>
          <w:sz w:val="20"/>
          <w:szCs w:val="20"/>
        </w:rPr>
        <w:footnoteReference w:id="10"/>
      </w:r>
      <w:r w:rsidRPr="00B17AD3">
        <w:rPr>
          <w:rFonts w:ascii="Cambria" w:hAnsi="Cambria"/>
          <w:sz w:val="20"/>
          <w:szCs w:val="20"/>
        </w:rPr>
        <w:t xml:space="preserve"> Under international standards, where serious human rights violations such as homicide are alleged, the appropriate and effective remedy is an effective criminal investigation aimed at the clarification of the facts and, if necessary, </w:t>
      </w:r>
      <w:r w:rsidR="00F161A9">
        <w:rPr>
          <w:rFonts w:ascii="Cambria" w:hAnsi="Cambria"/>
          <w:sz w:val="20"/>
          <w:szCs w:val="20"/>
        </w:rPr>
        <w:t xml:space="preserve">the </w:t>
      </w:r>
      <w:r w:rsidRPr="00B17AD3">
        <w:rPr>
          <w:rFonts w:ascii="Cambria" w:hAnsi="Cambria"/>
          <w:sz w:val="20"/>
          <w:szCs w:val="20"/>
        </w:rPr>
        <w:t>individualiz</w:t>
      </w:r>
      <w:r w:rsidR="00F161A9">
        <w:rPr>
          <w:rFonts w:ascii="Cambria" w:hAnsi="Cambria"/>
          <w:sz w:val="20"/>
          <w:szCs w:val="20"/>
        </w:rPr>
        <w:t>ation</w:t>
      </w:r>
      <w:r w:rsidRPr="00B17AD3">
        <w:rPr>
          <w:rFonts w:ascii="Cambria" w:hAnsi="Cambria"/>
          <w:sz w:val="20"/>
          <w:szCs w:val="20"/>
        </w:rPr>
        <w:t xml:space="preserve"> and prosecut</w:t>
      </w:r>
      <w:r w:rsidR="00F161A9">
        <w:rPr>
          <w:rFonts w:ascii="Cambria" w:hAnsi="Cambria"/>
          <w:sz w:val="20"/>
          <w:szCs w:val="20"/>
        </w:rPr>
        <w:t>ion</w:t>
      </w:r>
      <w:r w:rsidRPr="00B17AD3">
        <w:rPr>
          <w:rFonts w:ascii="Cambria" w:hAnsi="Cambria"/>
          <w:sz w:val="20"/>
          <w:szCs w:val="20"/>
        </w:rPr>
        <w:t xml:space="preserve"> </w:t>
      </w:r>
      <w:r w:rsidR="00F161A9">
        <w:rPr>
          <w:rFonts w:ascii="Cambria" w:hAnsi="Cambria"/>
          <w:sz w:val="20"/>
          <w:szCs w:val="20"/>
        </w:rPr>
        <w:t>of those</w:t>
      </w:r>
      <w:r w:rsidRPr="00B17AD3">
        <w:rPr>
          <w:rFonts w:ascii="Cambria" w:hAnsi="Cambria"/>
          <w:sz w:val="20"/>
          <w:szCs w:val="20"/>
        </w:rPr>
        <w:t xml:space="preserve"> responsible. The Commission has </w:t>
      </w:r>
      <w:r w:rsidR="00F161A9">
        <w:rPr>
          <w:rFonts w:ascii="Cambria" w:hAnsi="Cambria"/>
          <w:sz w:val="20"/>
          <w:szCs w:val="20"/>
        </w:rPr>
        <w:t>consistently</w:t>
      </w:r>
      <w:r w:rsidRPr="00B17AD3">
        <w:rPr>
          <w:rFonts w:ascii="Cambria" w:hAnsi="Cambria"/>
          <w:sz w:val="20"/>
          <w:szCs w:val="20"/>
        </w:rPr>
        <w:t xml:space="preserve"> held that it is not necessary to exhaust civil action</w:t>
      </w:r>
      <w:r w:rsidR="00F161A9">
        <w:rPr>
          <w:rFonts w:ascii="Cambria" w:hAnsi="Cambria"/>
          <w:sz w:val="20"/>
          <w:szCs w:val="20"/>
        </w:rPr>
        <w:t>s</w:t>
      </w:r>
      <w:r w:rsidRPr="00B17AD3">
        <w:rPr>
          <w:rFonts w:ascii="Cambria" w:hAnsi="Cambria"/>
          <w:sz w:val="20"/>
          <w:szCs w:val="20"/>
        </w:rPr>
        <w:t xml:space="preserve"> before resorting to the </w:t>
      </w:r>
      <w:r w:rsidR="00F161A9">
        <w:rPr>
          <w:rFonts w:ascii="Cambria" w:hAnsi="Cambria"/>
          <w:sz w:val="20"/>
          <w:szCs w:val="20"/>
        </w:rPr>
        <w:t>i</w:t>
      </w:r>
      <w:r w:rsidRPr="00B17AD3">
        <w:rPr>
          <w:rFonts w:ascii="Cambria" w:hAnsi="Cambria"/>
          <w:sz w:val="20"/>
          <w:szCs w:val="20"/>
        </w:rPr>
        <w:t>nter-American system</w:t>
      </w:r>
      <w:r w:rsidR="00F161A9">
        <w:rPr>
          <w:rFonts w:ascii="Cambria" w:hAnsi="Cambria"/>
          <w:sz w:val="20"/>
          <w:szCs w:val="20"/>
        </w:rPr>
        <w:t>,</w:t>
      </w:r>
      <w:r w:rsidRPr="00B17AD3">
        <w:rPr>
          <w:rFonts w:ascii="Cambria" w:hAnsi="Cambria"/>
          <w:sz w:val="20"/>
          <w:szCs w:val="20"/>
        </w:rPr>
        <w:t xml:space="preserve"> since </w:t>
      </w:r>
      <w:r w:rsidR="00F161A9">
        <w:rPr>
          <w:rFonts w:ascii="Cambria" w:hAnsi="Cambria"/>
          <w:sz w:val="20"/>
          <w:szCs w:val="20"/>
        </w:rPr>
        <w:t>such</w:t>
      </w:r>
      <w:r w:rsidRPr="00B17AD3">
        <w:rPr>
          <w:rFonts w:ascii="Cambria" w:hAnsi="Cambria"/>
          <w:sz w:val="20"/>
          <w:szCs w:val="20"/>
        </w:rPr>
        <w:t xml:space="preserve"> remedy would not redress the </w:t>
      </w:r>
      <w:r w:rsidR="00F161A9">
        <w:rPr>
          <w:rFonts w:ascii="Cambria" w:hAnsi="Cambria"/>
          <w:sz w:val="20"/>
          <w:szCs w:val="20"/>
        </w:rPr>
        <w:t xml:space="preserve">serious human rights violation </w:t>
      </w:r>
      <w:r w:rsidRPr="00B17AD3">
        <w:rPr>
          <w:rFonts w:ascii="Cambria" w:hAnsi="Cambria"/>
          <w:sz w:val="20"/>
          <w:szCs w:val="20"/>
        </w:rPr>
        <w:t>claim</w:t>
      </w:r>
      <w:r w:rsidR="00F161A9">
        <w:rPr>
          <w:rFonts w:ascii="Cambria" w:hAnsi="Cambria"/>
          <w:sz w:val="20"/>
          <w:szCs w:val="20"/>
        </w:rPr>
        <w:t>.</w:t>
      </w:r>
      <w:r w:rsidRPr="00B17AD3">
        <w:rPr>
          <w:rFonts w:ascii="Cambria" w:hAnsi="Cambria"/>
          <w:sz w:val="20"/>
          <w:szCs w:val="20"/>
        </w:rPr>
        <w:t xml:space="preserve"> </w:t>
      </w:r>
      <w:r w:rsidR="00F161A9">
        <w:rPr>
          <w:rFonts w:ascii="Cambria" w:hAnsi="Cambria"/>
          <w:sz w:val="20"/>
          <w:szCs w:val="20"/>
        </w:rPr>
        <w:t xml:space="preserve">In the instant case, the central issue raised is </w:t>
      </w:r>
      <w:r w:rsidRPr="00B17AD3">
        <w:rPr>
          <w:rFonts w:ascii="Cambria" w:hAnsi="Cambria"/>
          <w:sz w:val="20"/>
          <w:szCs w:val="20"/>
        </w:rPr>
        <w:t xml:space="preserve">the alleged </w:t>
      </w:r>
      <w:r w:rsidR="00F161A9">
        <w:rPr>
          <w:rFonts w:ascii="Cambria" w:hAnsi="Cambria"/>
          <w:sz w:val="20"/>
          <w:szCs w:val="20"/>
        </w:rPr>
        <w:t xml:space="preserve">victim´s </w:t>
      </w:r>
      <w:r w:rsidRPr="00B17AD3">
        <w:rPr>
          <w:rFonts w:ascii="Cambria" w:hAnsi="Cambria"/>
          <w:sz w:val="20"/>
          <w:szCs w:val="20"/>
        </w:rPr>
        <w:t xml:space="preserve">arbitrary killing, followed by the failure of due diligence in </w:t>
      </w:r>
      <w:r w:rsidR="00F161A9">
        <w:rPr>
          <w:rFonts w:ascii="Cambria" w:hAnsi="Cambria"/>
          <w:sz w:val="20"/>
          <w:szCs w:val="20"/>
        </w:rPr>
        <w:t xml:space="preserve">the </w:t>
      </w:r>
      <w:r w:rsidRPr="00B17AD3">
        <w:rPr>
          <w:rFonts w:ascii="Cambria" w:hAnsi="Cambria"/>
          <w:sz w:val="20"/>
          <w:szCs w:val="20"/>
        </w:rPr>
        <w:t>investigation, prosecution, and punishment of those responsible.</w:t>
      </w:r>
      <w:r w:rsidRPr="00B17AD3">
        <w:rPr>
          <w:rStyle w:val="FootnoteReference"/>
          <w:rFonts w:ascii="Cambria" w:hAnsi="Cambria"/>
          <w:sz w:val="20"/>
          <w:szCs w:val="20"/>
        </w:rPr>
        <w:footnoteReference w:id="11"/>
      </w:r>
      <w:r w:rsidRPr="00B17AD3">
        <w:rPr>
          <w:rFonts w:ascii="Cambria" w:hAnsi="Cambria"/>
          <w:sz w:val="20"/>
          <w:szCs w:val="20"/>
        </w:rPr>
        <w:t xml:space="preserve">  </w:t>
      </w:r>
    </w:p>
    <w:p w14:paraId="3F5C67F3" w14:textId="793C2CBB" w:rsidR="00BA192C" w:rsidRPr="00B17AD3" w:rsidRDefault="0019303A" w:rsidP="0019303A">
      <w:pPr>
        <w:pStyle w:val="NormalWeb"/>
        <w:ind w:firstLine="720"/>
        <w:jc w:val="both"/>
        <w:rPr>
          <w:rFonts w:ascii="Cambria" w:hAnsi="Cambria"/>
          <w:sz w:val="20"/>
          <w:szCs w:val="20"/>
        </w:rPr>
      </w:pPr>
      <w:r w:rsidRPr="00B17AD3">
        <w:rPr>
          <w:rFonts w:ascii="Cambria" w:hAnsi="Cambria"/>
          <w:bCs/>
          <w:sz w:val="20"/>
          <w:szCs w:val="20"/>
        </w:rPr>
        <w:t>8.</w:t>
      </w:r>
      <w:r w:rsidRPr="00B17AD3">
        <w:rPr>
          <w:rFonts w:ascii="Cambria" w:hAnsi="Cambria"/>
          <w:bCs/>
          <w:sz w:val="20"/>
          <w:szCs w:val="20"/>
        </w:rPr>
        <w:tab/>
        <w:t xml:space="preserve">The </w:t>
      </w:r>
      <w:r w:rsidR="00BA192C" w:rsidRPr="00B17AD3">
        <w:rPr>
          <w:rFonts w:ascii="Cambria" w:hAnsi="Cambria"/>
          <w:bCs/>
          <w:sz w:val="20"/>
          <w:szCs w:val="20"/>
        </w:rPr>
        <w:t>Commission notes that</w:t>
      </w:r>
      <w:r w:rsidR="00F161A9">
        <w:rPr>
          <w:rFonts w:ascii="Cambria" w:hAnsi="Cambria"/>
          <w:bCs/>
          <w:sz w:val="20"/>
          <w:szCs w:val="20"/>
        </w:rPr>
        <w:t xml:space="preserve"> the alleged victim </w:t>
      </w:r>
      <w:r w:rsidR="00F161A9" w:rsidRPr="00B17AD3">
        <w:rPr>
          <w:rFonts w:ascii="Cambria" w:hAnsi="Cambria"/>
          <w:bCs/>
          <w:sz w:val="20"/>
          <w:szCs w:val="20"/>
        </w:rPr>
        <w:t xml:space="preserve">was killed more than 12 years </w:t>
      </w:r>
      <w:r w:rsidR="00877C96" w:rsidRPr="00B17AD3">
        <w:rPr>
          <w:rFonts w:ascii="Cambria" w:hAnsi="Cambria"/>
          <w:bCs/>
          <w:sz w:val="20"/>
          <w:szCs w:val="20"/>
        </w:rPr>
        <w:t>ago</w:t>
      </w:r>
      <w:r w:rsidR="00B17AD3" w:rsidRPr="00B17AD3">
        <w:rPr>
          <w:rFonts w:ascii="Cambria" w:hAnsi="Cambria"/>
          <w:bCs/>
          <w:sz w:val="20"/>
          <w:szCs w:val="20"/>
        </w:rPr>
        <w:t>,</w:t>
      </w:r>
      <w:r w:rsidR="00BA192C" w:rsidRPr="00B17AD3">
        <w:rPr>
          <w:rFonts w:ascii="Cambria" w:hAnsi="Cambria"/>
          <w:bCs/>
          <w:sz w:val="20"/>
          <w:szCs w:val="20"/>
        </w:rPr>
        <w:t xml:space="preserve"> </w:t>
      </w:r>
      <w:r w:rsidR="00F161A9">
        <w:rPr>
          <w:rFonts w:ascii="Cambria" w:hAnsi="Cambria"/>
          <w:bCs/>
          <w:sz w:val="20"/>
          <w:szCs w:val="20"/>
        </w:rPr>
        <w:t xml:space="preserve">and that </w:t>
      </w:r>
      <w:r w:rsidR="00B17AD3" w:rsidRPr="00B17AD3">
        <w:rPr>
          <w:rFonts w:ascii="Cambria" w:hAnsi="Cambria"/>
          <w:bCs/>
          <w:sz w:val="20"/>
          <w:szCs w:val="20"/>
        </w:rPr>
        <w:t>the investigation, prosecution and establish</w:t>
      </w:r>
      <w:r w:rsidR="00F161A9">
        <w:rPr>
          <w:rFonts w:ascii="Cambria" w:hAnsi="Cambria"/>
          <w:bCs/>
          <w:sz w:val="20"/>
          <w:szCs w:val="20"/>
        </w:rPr>
        <w:t>ment of</w:t>
      </w:r>
      <w:r w:rsidR="00B17AD3" w:rsidRPr="00B17AD3">
        <w:rPr>
          <w:rFonts w:ascii="Cambria" w:hAnsi="Cambria"/>
          <w:bCs/>
          <w:sz w:val="20"/>
          <w:szCs w:val="20"/>
        </w:rPr>
        <w:t xml:space="preserve"> criminal responsibilities </w:t>
      </w:r>
      <w:r w:rsidR="00F161A9">
        <w:rPr>
          <w:rFonts w:ascii="Cambria" w:hAnsi="Cambria"/>
          <w:bCs/>
          <w:sz w:val="20"/>
          <w:szCs w:val="20"/>
        </w:rPr>
        <w:t>is still outstanding</w:t>
      </w:r>
      <w:r w:rsidR="002912FC">
        <w:rPr>
          <w:rFonts w:ascii="Cambria" w:hAnsi="Cambria"/>
          <w:bCs/>
          <w:sz w:val="20"/>
          <w:szCs w:val="20"/>
        </w:rPr>
        <w:t xml:space="preserve">, which would constitute </w:t>
      </w:r>
      <w:r w:rsidR="002912FC" w:rsidRPr="004E1B0D">
        <w:rPr>
          <w:rFonts w:ascii="Cambria" w:hAnsi="Cambria"/>
          <w:bCs/>
          <w:i/>
          <w:sz w:val="20"/>
          <w:szCs w:val="20"/>
        </w:rPr>
        <w:t>prima facie</w:t>
      </w:r>
      <w:r w:rsidR="002912FC">
        <w:rPr>
          <w:rFonts w:ascii="Cambria" w:hAnsi="Cambria"/>
          <w:bCs/>
          <w:sz w:val="20"/>
          <w:szCs w:val="20"/>
        </w:rPr>
        <w:t xml:space="preserve"> an unwarranted delay.</w:t>
      </w:r>
      <w:r w:rsidR="00B17AD3" w:rsidRPr="00B17AD3">
        <w:rPr>
          <w:rFonts w:ascii="Cambria" w:hAnsi="Cambria"/>
          <w:bCs/>
          <w:sz w:val="20"/>
          <w:szCs w:val="20"/>
        </w:rPr>
        <w:t xml:space="preserve">. Additionally, </w:t>
      </w:r>
      <w:r w:rsidR="00BA192C" w:rsidRPr="00B17AD3">
        <w:rPr>
          <w:rFonts w:ascii="Cambria" w:hAnsi="Cambria"/>
          <w:bCs/>
          <w:sz w:val="20"/>
          <w:szCs w:val="20"/>
        </w:rPr>
        <w:t xml:space="preserve">the petitioners allege that the investigation into the crime was highly deficient and </w:t>
      </w:r>
      <w:r w:rsidR="00B17AD3" w:rsidRPr="00B17AD3">
        <w:rPr>
          <w:rFonts w:ascii="Cambria" w:hAnsi="Cambria"/>
          <w:bCs/>
          <w:sz w:val="20"/>
          <w:szCs w:val="20"/>
        </w:rPr>
        <w:t xml:space="preserve">that there was </w:t>
      </w:r>
      <w:r w:rsidR="00BA192C" w:rsidRPr="00B17AD3">
        <w:rPr>
          <w:rFonts w:ascii="Cambria" w:hAnsi="Cambria"/>
          <w:bCs/>
          <w:sz w:val="20"/>
          <w:szCs w:val="20"/>
        </w:rPr>
        <w:t>tampering of the crime scene</w:t>
      </w:r>
      <w:r w:rsidR="00B17AD3" w:rsidRPr="00B17AD3">
        <w:rPr>
          <w:rFonts w:ascii="Cambria" w:hAnsi="Cambria"/>
          <w:bCs/>
          <w:sz w:val="20"/>
          <w:szCs w:val="20"/>
        </w:rPr>
        <w:t xml:space="preserve"> in order to obscure evidence</w:t>
      </w:r>
      <w:r w:rsidR="002912FC">
        <w:rPr>
          <w:rFonts w:ascii="Cambria" w:hAnsi="Cambria"/>
          <w:bCs/>
          <w:sz w:val="20"/>
          <w:szCs w:val="20"/>
        </w:rPr>
        <w:t>; t</w:t>
      </w:r>
      <w:r w:rsidR="00B17AD3" w:rsidRPr="00B17AD3">
        <w:rPr>
          <w:rFonts w:ascii="Cambria" w:hAnsi="Cambria"/>
          <w:bCs/>
          <w:sz w:val="20"/>
          <w:szCs w:val="20"/>
        </w:rPr>
        <w:t xml:space="preserve">he Commission observes that </w:t>
      </w:r>
      <w:r w:rsidR="00BA192C" w:rsidRPr="00B17AD3">
        <w:rPr>
          <w:rFonts w:ascii="Cambria" w:hAnsi="Cambria"/>
          <w:bCs/>
          <w:sz w:val="20"/>
          <w:szCs w:val="20"/>
        </w:rPr>
        <w:t xml:space="preserve">this was not substantially controverted by the State. </w:t>
      </w:r>
      <w:r w:rsidR="002912FC">
        <w:rPr>
          <w:rFonts w:ascii="Cambria" w:hAnsi="Cambria"/>
          <w:bCs/>
          <w:sz w:val="20"/>
          <w:szCs w:val="20"/>
        </w:rPr>
        <w:t>Additionally, t</w:t>
      </w:r>
      <w:r w:rsidR="00BA192C" w:rsidRPr="00B17AD3">
        <w:rPr>
          <w:rFonts w:ascii="Cambria" w:hAnsi="Cambria"/>
          <w:bCs/>
          <w:sz w:val="20"/>
          <w:szCs w:val="20"/>
        </w:rPr>
        <w:t xml:space="preserve">he Commission notes that the State did not provide specific information or documents aimed at demonstrating that the irregularities </w:t>
      </w:r>
      <w:r w:rsidR="002912FC">
        <w:rPr>
          <w:rFonts w:ascii="Cambria" w:hAnsi="Cambria"/>
          <w:bCs/>
          <w:sz w:val="20"/>
          <w:szCs w:val="20"/>
        </w:rPr>
        <w:t>denounced</w:t>
      </w:r>
      <w:r w:rsidR="00BA192C" w:rsidRPr="00B17AD3">
        <w:rPr>
          <w:rFonts w:ascii="Cambria" w:hAnsi="Cambria"/>
          <w:bCs/>
          <w:sz w:val="20"/>
          <w:szCs w:val="20"/>
        </w:rPr>
        <w:t xml:space="preserve"> by the petitioners </w:t>
      </w:r>
      <w:r w:rsidR="002912FC">
        <w:rPr>
          <w:rFonts w:ascii="Cambria" w:hAnsi="Cambria"/>
          <w:bCs/>
          <w:sz w:val="20"/>
          <w:szCs w:val="20"/>
        </w:rPr>
        <w:t xml:space="preserve">were addressed in judicial proceedings, </w:t>
      </w:r>
      <w:r w:rsidR="00BA192C" w:rsidRPr="00B17AD3">
        <w:rPr>
          <w:rFonts w:ascii="Cambria" w:hAnsi="Cambria"/>
          <w:bCs/>
          <w:sz w:val="20"/>
          <w:szCs w:val="20"/>
        </w:rPr>
        <w:t xml:space="preserve">or </w:t>
      </w:r>
      <w:r w:rsidR="002912FC">
        <w:rPr>
          <w:rFonts w:ascii="Cambria" w:hAnsi="Cambria"/>
          <w:bCs/>
          <w:sz w:val="20"/>
          <w:szCs w:val="20"/>
        </w:rPr>
        <w:t xml:space="preserve">that </w:t>
      </w:r>
      <w:r w:rsidR="00BA192C" w:rsidRPr="00B17AD3">
        <w:rPr>
          <w:rFonts w:ascii="Cambria" w:hAnsi="Cambria"/>
          <w:bCs/>
          <w:sz w:val="20"/>
          <w:szCs w:val="20"/>
        </w:rPr>
        <w:t xml:space="preserve">a proper police investigation </w:t>
      </w:r>
      <w:r w:rsidR="002912FC">
        <w:rPr>
          <w:rFonts w:ascii="Cambria" w:hAnsi="Cambria"/>
          <w:bCs/>
          <w:sz w:val="20"/>
          <w:szCs w:val="20"/>
        </w:rPr>
        <w:t xml:space="preserve">was carried out </w:t>
      </w:r>
      <w:r w:rsidR="00BA192C" w:rsidRPr="00B17AD3">
        <w:rPr>
          <w:rFonts w:ascii="Cambria" w:hAnsi="Cambria"/>
          <w:bCs/>
          <w:sz w:val="20"/>
          <w:szCs w:val="20"/>
        </w:rPr>
        <w:t>to find and punish those responsible.</w:t>
      </w:r>
      <w:r w:rsidR="00BA192C" w:rsidRPr="00B17AD3">
        <w:rPr>
          <w:rFonts w:ascii="Cambria" w:hAnsi="Cambria"/>
          <w:sz w:val="20"/>
          <w:szCs w:val="20"/>
        </w:rPr>
        <w:t xml:space="preserve"> </w:t>
      </w:r>
      <w:r w:rsidR="00BA192C" w:rsidRPr="00B17AD3">
        <w:rPr>
          <w:rFonts w:ascii="Cambria" w:hAnsi="Cambria"/>
          <w:bCs/>
          <w:sz w:val="20"/>
          <w:szCs w:val="20"/>
        </w:rPr>
        <w:t xml:space="preserve">In view of the foregoing, and in light of the information presented, the Commission concludes </w:t>
      </w:r>
      <w:r w:rsidR="00BA192C" w:rsidRPr="00B4211D">
        <w:rPr>
          <w:rFonts w:ascii="Cambria" w:hAnsi="Cambria"/>
          <w:bCs/>
          <w:sz w:val="20"/>
          <w:szCs w:val="20"/>
        </w:rPr>
        <w:t xml:space="preserve">that </w:t>
      </w:r>
      <w:r w:rsidR="00B4211D" w:rsidRPr="004E1B0D">
        <w:rPr>
          <w:rFonts w:ascii="Cambria" w:hAnsi="Cambria" w:cs="Tahoma"/>
          <w:color w:val="000000"/>
          <w:sz w:val="20"/>
          <w:szCs w:val="20"/>
        </w:rPr>
        <w:t xml:space="preserve">there has been an unwarranted delay in </w:t>
      </w:r>
      <w:r w:rsidR="00B4211D">
        <w:rPr>
          <w:rFonts w:ascii="Cambria" w:hAnsi="Cambria" w:cs="Tahoma"/>
          <w:color w:val="000000"/>
          <w:sz w:val="20"/>
          <w:szCs w:val="20"/>
        </w:rPr>
        <w:t>the</w:t>
      </w:r>
      <w:r w:rsidR="00B4211D" w:rsidRPr="004E1B0D">
        <w:rPr>
          <w:rFonts w:ascii="Cambria" w:hAnsi="Cambria" w:cs="Tahoma"/>
          <w:color w:val="000000"/>
          <w:sz w:val="20"/>
          <w:szCs w:val="20"/>
        </w:rPr>
        <w:t xml:space="preserve"> final judgment </w:t>
      </w:r>
      <w:r w:rsidR="00B4211D">
        <w:rPr>
          <w:rFonts w:ascii="Cambria" w:hAnsi="Cambria" w:cs="Tahoma"/>
          <w:color w:val="000000"/>
          <w:sz w:val="20"/>
          <w:szCs w:val="20"/>
        </w:rPr>
        <w:t>of domestic</w:t>
      </w:r>
      <w:r w:rsidR="00B4211D" w:rsidRPr="004E1B0D">
        <w:rPr>
          <w:rFonts w:ascii="Cambria" w:hAnsi="Cambria" w:cs="Tahoma"/>
          <w:color w:val="000000"/>
          <w:sz w:val="20"/>
          <w:szCs w:val="20"/>
        </w:rPr>
        <w:t xml:space="preserve"> remedies.</w:t>
      </w:r>
      <w:r w:rsidR="00BA192C" w:rsidRPr="00B4211D">
        <w:rPr>
          <w:rFonts w:ascii="Cambria" w:hAnsi="Cambria"/>
          <w:bCs/>
          <w:sz w:val="20"/>
          <w:szCs w:val="20"/>
        </w:rPr>
        <w:t xml:space="preserve"> </w:t>
      </w:r>
      <w:r w:rsidR="00BA192C" w:rsidRPr="00B17AD3">
        <w:rPr>
          <w:rFonts w:ascii="Cambria" w:hAnsi="Cambria"/>
          <w:bCs/>
          <w:sz w:val="20"/>
          <w:szCs w:val="20"/>
        </w:rPr>
        <w:t xml:space="preserve"> Therefore, the IACHR must apply the exception to the rule of exhaustion of domestic remedies, as provided for in Article </w:t>
      </w:r>
      <w:r w:rsidR="00BA192C" w:rsidRPr="00B17AD3">
        <w:rPr>
          <w:rFonts w:ascii="Cambria" w:hAnsi="Cambria"/>
          <w:sz w:val="20"/>
          <w:szCs w:val="20"/>
        </w:rPr>
        <w:t>46(2)(c)</w:t>
      </w:r>
      <w:r w:rsidR="00BA192C" w:rsidRPr="00B17AD3">
        <w:rPr>
          <w:rFonts w:ascii="Cambria" w:hAnsi="Cambria"/>
          <w:bCs/>
          <w:sz w:val="20"/>
          <w:szCs w:val="20"/>
        </w:rPr>
        <w:t xml:space="preserve"> of the American Convention.</w:t>
      </w:r>
      <w:r w:rsidR="00BA192C" w:rsidRPr="00B17AD3">
        <w:rPr>
          <w:rStyle w:val="FootnoteReference"/>
          <w:rFonts w:ascii="Cambria" w:hAnsi="Cambria"/>
          <w:bCs/>
          <w:sz w:val="20"/>
          <w:szCs w:val="20"/>
        </w:rPr>
        <w:footnoteReference w:id="12"/>
      </w:r>
      <w:r w:rsidR="00BA192C" w:rsidRPr="00B17AD3">
        <w:rPr>
          <w:rFonts w:ascii="Cambria" w:hAnsi="Cambria"/>
          <w:sz w:val="20"/>
          <w:szCs w:val="20"/>
        </w:rPr>
        <w:t xml:space="preserve"> </w:t>
      </w:r>
    </w:p>
    <w:p w14:paraId="52705D26" w14:textId="3C527E65" w:rsidR="00836921" w:rsidRPr="00B17AD3" w:rsidRDefault="0039432B" w:rsidP="001C42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B17AD3">
        <w:rPr>
          <w:rFonts w:ascii="Cambria" w:hAnsi="Cambria"/>
          <w:sz w:val="20"/>
          <w:szCs w:val="20"/>
        </w:rPr>
        <w:t xml:space="preserve">Given the Commission's finding </w:t>
      </w:r>
      <w:r w:rsidR="00877C96">
        <w:rPr>
          <w:rFonts w:ascii="Cambria" w:hAnsi="Cambria"/>
          <w:sz w:val="20"/>
          <w:szCs w:val="20"/>
        </w:rPr>
        <w:t>on</w:t>
      </w:r>
      <w:r w:rsidR="00B4211D">
        <w:rPr>
          <w:rFonts w:ascii="Cambria" w:hAnsi="Cambria"/>
          <w:sz w:val="20"/>
          <w:szCs w:val="20"/>
        </w:rPr>
        <w:t xml:space="preserve"> the exception of</w:t>
      </w:r>
      <w:r w:rsidRPr="00B17AD3">
        <w:rPr>
          <w:rFonts w:ascii="Cambria" w:hAnsi="Cambria"/>
          <w:sz w:val="20"/>
          <w:szCs w:val="20"/>
        </w:rPr>
        <w:t xml:space="preserve"> Article 46(2)</w:t>
      </w:r>
      <w:r w:rsidR="00DE74E8" w:rsidRPr="00B17AD3">
        <w:rPr>
          <w:rFonts w:ascii="Cambria" w:hAnsi="Cambria"/>
          <w:sz w:val="20"/>
          <w:szCs w:val="20"/>
        </w:rPr>
        <w:t>(c)</w:t>
      </w:r>
      <w:r w:rsidRPr="00B17AD3">
        <w:rPr>
          <w:rFonts w:ascii="Cambria" w:hAnsi="Cambria"/>
          <w:sz w:val="20"/>
          <w:szCs w:val="20"/>
        </w:rPr>
        <w:t xml:space="preserve"> </w:t>
      </w:r>
      <w:r w:rsidR="00B4211D">
        <w:rPr>
          <w:rFonts w:ascii="Cambria" w:hAnsi="Cambria"/>
          <w:sz w:val="20"/>
          <w:szCs w:val="20"/>
        </w:rPr>
        <w:t xml:space="preserve">of the American </w:t>
      </w:r>
      <w:r w:rsidR="000C6BB4">
        <w:rPr>
          <w:rFonts w:ascii="Cambria" w:hAnsi="Cambria"/>
          <w:sz w:val="20"/>
          <w:szCs w:val="20"/>
        </w:rPr>
        <w:t>Convention</w:t>
      </w:r>
      <w:r w:rsidRPr="00B17AD3">
        <w:rPr>
          <w:rFonts w:ascii="Cambria" w:hAnsi="Cambria"/>
          <w:sz w:val="20"/>
          <w:szCs w:val="20"/>
        </w:rPr>
        <w:t xml:space="preserve"> </w:t>
      </w:r>
      <w:r w:rsidR="00B4211D">
        <w:rPr>
          <w:rFonts w:ascii="Cambria" w:hAnsi="Cambria"/>
          <w:sz w:val="20"/>
          <w:szCs w:val="20"/>
        </w:rPr>
        <w:t xml:space="preserve">in </w:t>
      </w:r>
      <w:r w:rsidRPr="00B17AD3">
        <w:rPr>
          <w:rFonts w:ascii="Cambria" w:hAnsi="Cambria"/>
          <w:sz w:val="20"/>
          <w:szCs w:val="20"/>
        </w:rPr>
        <w:t xml:space="preserve">the present </w:t>
      </w:r>
      <w:r w:rsidR="00B4211D">
        <w:rPr>
          <w:rFonts w:ascii="Cambria" w:hAnsi="Cambria"/>
          <w:sz w:val="20"/>
          <w:szCs w:val="20"/>
        </w:rPr>
        <w:t>matter</w:t>
      </w:r>
      <w:r w:rsidRPr="00B17AD3">
        <w:rPr>
          <w:rFonts w:ascii="Cambria" w:hAnsi="Cambria"/>
          <w:sz w:val="20"/>
          <w:szCs w:val="20"/>
        </w:rPr>
        <w:t>, the six-month period does not apply</w:t>
      </w:r>
      <w:r w:rsidR="00B4211D">
        <w:rPr>
          <w:rFonts w:ascii="Cambria" w:hAnsi="Cambria"/>
          <w:sz w:val="20"/>
          <w:szCs w:val="20"/>
        </w:rPr>
        <w:t>;</w:t>
      </w:r>
      <w:r w:rsidRPr="00B17AD3">
        <w:rPr>
          <w:rFonts w:ascii="Cambria" w:hAnsi="Cambria"/>
          <w:sz w:val="20"/>
          <w:szCs w:val="20"/>
        </w:rPr>
        <w:t xml:space="preserve"> </w:t>
      </w:r>
      <w:r w:rsidR="000C6BB4">
        <w:rPr>
          <w:rFonts w:ascii="Cambria" w:hAnsi="Cambria"/>
          <w:sz w:val="20"/>
          <w:szCs w:val="20"/>
        </w:rPr>
        <w:t>Also</w:t>
      </w:r>
      <w:r w:rsidR="00B4211D">
        <w:rPr>
          <w:rFonts w:ascii="Cambria" w:hAnsi="Cambria"/>
          <w:sz w:val="20"/>
          <w:szCs w:val="20"/>
        </w:rPr>
        <w:t>, t</w:t>
      </w:r>
      <w:r w:rsidRPr="00B17AD3">
        <w:rPr>
          <w:rFonts w:ascii="Cambria" w:hAnsi="Cambria"/>
          <w:sz w:val="20"/>
          <w:szCs w:val="20"/>
        </w:rPr>
        <w:t xml:space="preserve">he State has not contested </w:t>
      </w:r>
      <w:r w:rsidR="00B4211D">
        <w:rPr>
          <w:rFonts w:ascii="Cambria" w:hAnsi="Cambria"/>
          <w:sz w:val="20"/>
          <w:szCs w:val="20"/>
        </w:rPr>
        <w:t>compliance with this</w:t>
      </w:r>
      <w:r w:rsidR="00B4211D" w:rsidRPr="00B17AD3" w:rsidDel="004656E1">
        <w:rPr>
          <w:rFonts w:ascii="Cambria" w:hAnsi="Cambria"/>
          <w:sz w:val="20"/>
          <w:szCs w:val="20"/>
        </w:rPr>
        <w:t xml:space="preserve"> </w:t>
      </w:r>
      <w:r w:rsidRPr="00B17AD3">
        <w:rPr>
          <w:rFonts w:ascii="Cambria" w:hAnsi="Cambria"/>
          <w:sz w:val="20"/>
          <w:szCs w:val="20"/>
        </w:rPr>
        <w:t xml:space="preserve"> </w:t>
      </w:r>
      <w:r w:rsidR="00B4211D">
        <w:rPr>
          <w:rFonts w:ascii="Cambria" w:hAnsi="Cambria"/>
          <w:sz w:val="20"/>
          <w:szCs w:val="20"/>
        </w:rPr>
        <w:t xml:space="preserve">requirement. </w:t>
      </w:r>
      <w:r w:rsidRPr="00B17AD3">
        <w:rPr>
          <w:rFonts w:ascii="Cambria" w:hAnsi="Cambria"/>
          <w:sz w:val="20"/>
          <w:szCs w:val="20"/>
        </w:rPr>
        <w:t xml:space="preserve"> </w:t>
      </w:r>
      <w:r w:rsidR="00B4211D">
        <w:rPr>
          <w:rFonts w:ascii="Cambria" w:hAnsi="Cambria"/>
          <w:sz w:val="20"/>
          <w:szCs w:val="20"/>
        </w:rPr>
        <w:t>Given</w:t>
      </w:r>
      <w:r w:rsidRPr="00B17AD3">
        <w:rPr>
          <w:rFonts w:ascii="Cambria" w:hAnsi="Cambria"/>
          <w:sz w:val="20"/>
          <w:szCs w:val="20"/>
        </w:rPr>
        <w:t xml:space="preserve"> the circumstances of the matter </w:t>
      </w:r>
      <w:r w:rsidR="00B4211D">
        <w:rPr>
          <w:rFonts w:ascii="Cambria" w:hAnsi="Cambria"/>
          <w:sz w:val="20"/>
          <w:szCs w:val="20"/>
        </w:rPr>
        <w:t xml:space="preserve">before it, the Commission finds </w:t>
      </w:r>
      <w:r w:rsidRPr="00B17AD3">
        <w:rPr>
          <w:rFonts w:ascii="Cambria" w:hAnsi="Cambria"/>
          <w:sz w:val="20"/>
          <w:szCs w:val="20"/>
        </w:rPr>
        <w:t>that the petition was</w:t>
      </w:r>
      <w:r w:rsidR="00DE74E8" w:rsidRPr="00B17AD3">
        <w:rPr>
          <w:rFonts w:ascii="Cambria" w:hAnsi="Cambria"/>
          <w:sz w:val="20"/>
          <w:szCs w:val="20"/>
        </w:rPr>
        <w:t xml:space="preserve"> filed within a reasonable time</w:t>
      </w:r>
      <w:r w:rsidRPr="00B17AD3">
        <w:rPr>
          <w:rFonts w:ascii="Cambria" w:hAnsi="Cambria"/>
          <w:sz w:val="20"/>
          <w:szCs w:val="20"/>
        </w:rPr>
        <w:t>.</w:t>
      </w:r>
    </w:p>
    <w:p w14:paraId="6B38DBDF" w14:textId="77777777" w:rsidR="0091413A" w:rsidRDefault="0091413A" w:rsidP="001F478A">
      <w:pPr>
        <w:pStyle w:val="ListParagraph"/>
        <w:spacing w:before="120" w:after="120"/>
        <w:jc w:val="both"/>
        <w:rPr>
          <w:b/>
          <w:bCs/>
          <w:sz w:val="20"/>
          <w:szCs w:val="20"/>
        </w:rPr>
      </w:pPr>
    </w:p>
    <w:p w14:paraId="3BB265CE" w14:textId="47177D90" w:rsidR="00836921" w:rsidRPr="00B17AD3" w:rsidRDefault="00836921" w:rsidP="001F478A">
      <w:pPr>
        <w:pStyle w:val="ListParagraph"/>
        <w:spacing w:before="120" w:after="120"/>
        <w:jc w:val="both"/>
        <w:rPr>
          <w:b/>
          <w:sz w:val="20"/>
          <w:szCs w:val="20"/>
        </w:rPr>
      </w:pPr>
      <w:r w:rsidRPr="00B17AD3">
        <w:rPr>
          <w:b/>
          <w:bCs/>
          <w:sz w:val="20"/>
          <w:szCs w:val="20"/>
        </w:rPr>
        <w:lastRenderedPageBreak/>
        <w:t>VII.</w:t>
      </w:r>
      <w:r w:rsidRPr="00B17AD3">
        <w:rPr>
          <w:b/>
          <w:bCs/>
          <w:sz w:val="20"/>
          <w:szCs w:val="20"/>
        </w:rPr>
        <w:tab/>
        <w:t>COLORABLE CLAIM</w:t>
      </w:r>
    </w:p>
    <w:p w14:paraId="68307BB2" w14:textId="186B8A36" w:rsidR="003B212E" w:rsidRPr="00B17AD3" w:rsidRDefault="003B212E" w:rsidP="00267D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B17AD3">
        <w:rPr>
          <w:rFonts w:ascii="Cambria" w:hAnsi="Cambria"/>
          <w:sz w:val="20"/>
          <w:szCs w:val="20"/>
        </w:rPr>
        <w:t>Th</w:t>
      </w:r>
      <w:r w:rsidR="00B4211D">
        <w:rPr>
          <w:rFonts w:ascii="Cambria" w:hAnsi="Cambria"/>
          <w:sz w:val="20"/>
          <w:szCs w:val="20"/>
        </w:rPr>
        <w:t>is</w:t>
      </w:r>
      <w:r w:rsidRPr="00B17AD3">
        <w:rPr>
          <w:rFonts w:ascii="Cambria" w:hAnsi="Cambria"/>
          <w:sz w:val="20"/>
          <w:szCs w:val="20"/>
        </w:rPr>
        <w:t xml:space="preserve"> petition includes allegations regarding the extrajudicial execution of the allege</w:t>
      </w:r>
      <w:r w:rsidR="00B4211D">
        <w:rPr>
          <w:rFonts w:ascii="Cambria" w:hAnsi="Cambria"/>
          <w:sz w:val="20"/>
          <w:szCs w:val="20"/>
        </w:rPr>
        <w:t>d</w:t>
      </w:r>
      <w:r w:rsidRPr="00B17AD3">
        <w:rPr>
          <w:rFonts w:ascii="Cambria" w:hAnsi="Cambria"/>
          <w:sz w:val="20"/>
          <w:szCs w:val="20"/>
        </w:rPr>
        <w:t xml:space="preserve"> victim by police officer</w:t>
      </w:r>
      <w:r w:rsidR="00B4211D">
        <w:rPr>
          <w:rFonts w:ascii="Cambria" w:hAnsi="Cambria"/>
          <w:sz w:val="20"/>
          <w:szCs w:val="20"/>
        </w:rPr>
        <w:t>s</w:t>
      </w:r>
      <w:r w:rsidRPr="00B17AD3">
        <w:rPr>
          <w:rFonts w:ascii="Cambria" w:hAnsi="Cambria"/>
          <w:sz w:val="20"/>
          <w:szCs w:val="20"/>
        </w:rPr>
        <w:t>, as well as the lack of due process and due diligence in the criminal investigations and judicial proceedings that followed. In view of these considerations and after examining the elements of fact and law presented by the parties, the Commission considers that the claims of the petitioner are not manifestly unfounded and</w:t>
      </w:r>
      <w:r w:rsidR="00B4211D">
        <w:rPr>
          <w:rFonts w:ascii="Cambria" w:hAnsi="Cambria"/>
          <w:sz w:val="20"/>
          <w:szCs w:val="20"/>
        </w:rPr>
        <w:t xml:space="preserve"> that they </w:t>
      </w:r>
      <w:r w:rsidRPr="00B17AD3">
        <w:rPr>
          <w:rFonts w:ascii="Cambria" w:hAnsi="Cambria"/>
          <w:sz w:val="20"/>
          <w:szCs w:val="20"/>
        </w:rPr>
        <w:t xml:space="preserve">require a substantive study on the merits as the alleged facts, </w:t>
      </w:r>
      <w:r w:rsidR="00B4211D">
        <w:rPr>
          <w:rFonts w:ascii="Cambria" w:hAnsi="Cambria"/>
          <w:sz w:val="20"/>
          <w:szCs w:val="20"/>
        </w:rPr>
        <w:t>if</w:t>
      </w:r>
      <w:r w:rsidRPr="00B17AD3">
        <w:rPr>
          <w:rFonts w:ascii="Cambria" w:hAnsi="Cambria"/>
          <w:sz w:val="20"/>
          <w:szCs w:val="20"/>
        </w:rPr>
        <w:t xml:space="preserve"> corroborated</w:t>
      </w:r>
      <w:r w:rsidR="00B4211D">
        <w:rPr>
          <w:rFonts w:ascii="Cambria" w:hAnsi="Cambria"/>
          <w:sz w:val="20"/>
          <w:szCs w:val="20"/>
        </w:rPr>
        <w:t>,</w:t>
      </w:r>
      <w:r w:rsidRPr="00B17AD3">
        <w:rPr>
          <w:rFonts w:ascii="Cambria" w:hAnsi="Cambria"/>
          <w:sz w:val="20"/>
          <w:szCs w:val="20"/>
        </w:rPr>
        <w:t xml:space="preserve"> could characterize violations of Articles 4 (life), 5 (humane treatment), 8 (fair trial)</w:t>
      </w:r>
      <w:r w:rsidR="00C02D43" w:rsidRPr="00B17AD3">
        <w:rPr>
          <w:rFonts w:ascii="Cambria" w:hAnsi="Cambria"/>
          <w:sz w:val="20"/>
          <w:szCs w:val="20"/>
        </w:rPr>
        <w:t>, 19 (right</w:t>
      </w:r>
      <w:r w:rsidR="00B4211D">
        <w:rPr>
          <w:rFonts w:ascii="Cambria" w:hAnsi="Cambria"/>
          <w:sz w:val="20"/>
          <w:szCs w:val="20"/>
        </w:rPr>
        <w:t>s</w:t>
      </w:r>
      <w:r w:rsidR="00C02D43" w:rsidRPr="00B17AD3">
        <w:rPr>
          <w:rFonts w:ascii="Cambria" w:hAnsi="Cambria"/>
          <w:sz w:val="20"/>
          <w:szCs w:val="20"/>
        </w:rPr>
        <w:t xml:space="preserve"> of the child)</w:t>
      </w:r>
      <w:r w:rsidRPr="00B17AD3">
        <w:rPr>
          <w:rFonts w:ascii="Cambria" w:hAnsi="Cambria"/>
          <w:sz w:val="20"/>
          <w:szCs w:val="20"/>
        </w:rPr>
        <w:t xml:space="preserve"> and 25 (judicial protection) of the American Convention, in relation to its Articles 1.1 (obligation to respect rights) and 2 (domestic legal effects). </w:t>
      </w:r>
    </w:p>
    <w:p w14:paraId="6344C617" w14:textId="4339AC54" w:rsidR="00441C1D" w:rsidRPr="00B17AD3" w:rsidRDefault="00557581" w:rsidP="005575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eastAsia="Times New Roman" w:hAnsi="Cambria"/>
          <w:sz w:val="20"/>
          <w:szCs w:val="20"/>
        </w:rPr>
      </w:pPr>
      <w:r w:rsidRPr="00B17AD3">
        <w:rPr>
          <w:rFonts w:ascii="Cambria" w:hAnsi="Cambria"/>
          <w:sz w:val="20"/>
          <w:szCs w:val="20"/>
        </w:rPr>
        <w:t>With respect to the State's allegations regarding the so-called “fourth instance” formula, the Commission reiterates that, for the purposes of admissibility, it must decide whether the alleged facts may characterize a violation of rights, as stipulated in article 47(b) of the American Convention</w:t>
      </w:r>
      <w:r w:rsidR="00B4211D">
        <w:rPr>
          <w:rFonts w:ascii="Cambria" w:hAnsi="Cambria"/>
          <w:sz w:val="20"/>
          <w:szCs w:val="20"/>
        </w:rPr>
        <w:t>;</w:t>
      </w:r>
      <w:r w:rsidRPr="00B17AD3">
        <w:rPr>
          <w:rFonts w:ascii="Cambria" w:hAnsi="Cambria"/>
          <w:sz w:val="20"/>
          <w:szCs w:val="20"/>
        </w:rPr>
        <w:t xml:space="preserve"> or if the petition is “manifestly unfounded” or “its total inadmissibility is evident” pursuant to subsection (c) of said article. The criteria for evaluating these requirements differs from that used to rule on the merits of a petition. Likewise, within the framework of its mandate, </w:t>
      </w:r>
      <w:r w:rsidR="00B4211D">
        <w:rPr>
          <w:rFonts w:ascii="Cambria" w:hAnsi="Cambria"/>
          <w:sz w:val="20"/>
          <w:szCs w:val="20"/>
        </w:rPr>
        <w:t>the Commission</w:t>
      </w:r>
      <w:r w:rsidRPr="00B17AD3">
        <w:rPr>
          <w:rFonts w:ascii="Cambria" w:hAnsi="Cambria"/>
          <w:sz w:val="20"/>
          <w:szCs w:val="20"/>
        </w:rPr>
        <w:t xml:space="preserve"> is competent to declare a petition admissible when it refers to internal processes that could violate rights guaranteed by the American Convention. In other words, in light of the aforementioned conventional standards, in accordance with </w:t>
      </w:r>
      <w:r w:rsidR="00BE59AF">
        <w:rPr>
          <w:rFonts w:ascii="Cambria" w:hAnsi="Cambria"/>
          <w:sz w:val="20"/>
          <w:szCs w:val="20"/>
        </w:rPr>
        <w:t>A</w:t>
      </w:r>
      <w:r w:rsidRPr="00B17AD3">
        <w:rPr>
          <w:rFonts w:ascii="Cambria" w:hAnsi="Cambria"/>
          <w:sz w:val="20"/>
          <w:szCs w:val="20"/>
        </w:rPr>
        <w:t xml:space="preserve">rticle 34 of its Rules of Procedure, the admissibility analysis </w:t>
      </w:r>
      <w:r w:rsidR="002D6777">
        <w:rPr>
          <w:rFonts w:ascii="Cambria" w:hAnsi="Cambria"/>
          <w:sz w:val="20"/>
          <w:szCs w:val="20"/>
        </w:rPr>
        <w:t xml:space="preserve">of the Commission </w:t>
      </w:r>
      <w:r w:rsidRPr="00B17AD3">
        <w:rPr>
          <w:rFonts w:ascii="Cambria" w:hAnsi="Cambria"/>
          <w:sz w:val="20"/>
          <w:szCs w:val="20"/>
        </w:rPr>
        <w:t xml:space="preserve">focuses on the verification of such requirements, which refer to elements that, if true, could constitute </w:t>
      </w:r>
      <w:r w:rsidRPr="00B17AD3">
        <w:rPr>
          <w:rFonts w:ascii="Cambria" w:hAnsi="Cambria"/>
          <w:i/>
          <w:iCs/>
          <w:sz w:val="20"/>
          <w:szCs w:val="20"/>
        </w:rPr>
        <w:t>prima facie</w:t>
      </w:r>
      <w:r w:rsidRPr="00B17AD3">
        <w:rPr>
          <w:rFonts w:ascii="Cambria" w:hAnsi="Cambria"/>
          <w:sz w:val="20"/>
          <w:szCs w:val="20"/>
        </w:rPr>
        <w:t xml:space="preserve"> violation</w:t>
      </w:r>
      <w:r w:rsidR="002D6777">
        <w:rPr>
          <w:rFonts w:ascii="Cambria" w:hAnsi="Cambria"/>
          <w:sz w:val="20"/>
          <w:szCs w:val="20"/>
        </w:rPr>
        <w:t>s</w:t>
      </w:r>
      <w:r w:rsidRPr="00B17AD3">
        <w:rPr>
          <w:rFonts w:ascii="Cambria" w:hAnsi="Cambria"/>
          <w:sz w:val="20"/>
          <w:szCs w:val="20"/>
        </w:rPr>
        <w:t xml:space="preserve"> of the American Convention.</w:t>
      </w:r>
      <w:r w:rsidRPr="00B17AD3">
        <w:rPr>
          <w:rFonts w:ascii="Cambria" w:hAnsi="Cambria" w:cs="Calibri"/>
          <w:sz w:val="20"/>
          <w:szCs w:val="20"/>
          <w:vertAlign w:val="superscript"/>
          <w:lang w:val="es-ES_tradnl"/>
        </w:rPr>
        <w:footnoteReference w:id="13"/>
      </w:r>
    </w:p>
    <w:p w14:paraId="626E8C62" w14:textId="77777777" w:rsidR="00836921" w:rsidRPr="00B17AD3" w:rsidRDefault="00836921" w:rsidP="001F478A">
      <w:pPr>
        <w:pStyle w:val="ListParagraph"/>
        <w:spacing w:before="120" w:after="120"/>
        <w:jc w:val="both"/>
        <w:rPr>
          <w:b/>
          <w:bCs/>
          <w:sz w:val="20"/>
          <w:szCs w:val="20"/>
        </w:rPr>
      </w:pPr>
      <w:r w:rsidRPr="00B17AD3">
        <w:rPr>
          <w:b/>
          <w:bCs/>
          <w:sz w:val="20"/>
          <w:szCs w:val="20"/>
        </w:rPr>
        <w:t xml:space="preserve">VIII. </w:t>
      </w:r>
      <w:r w:rsidRPr="00B17AD3">
        <w:rPr>
          <w:b/>
          <w:bCs/>
          <w:sz w:val="20"/>
          <w:szCs w:val="20"/>
        </w:rPr>
        <w:tab/>
        <w:t>DECISION</w:t>
      </w:r>
    </w:p>
    <w:p w14:paraId="7DF2D405" w14:textId="1694F6FF" w:rsidR="003B212E" w:rsidRPr="00B17AD3" w:rsidRDefault="003B212E" w:rsidP="003B212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17AD3">
        <w:rPr>
          <w:rFonts w:ascii="Cambria" w:hAnsi="Cambria"/>
          <w:sz w:val="20"/>
          <w:szCs w:val="20"/>
        </w:rPr>
        <w:t>To find the instant petition admissible in relation to Articles 4, 5, 8</w:t>
      </w:r>
      <w:r w:rsidR="00557581" w:rsidRPr="00B17AD3">
        <w:rPr>
          <w:rFonts w:ascii="Cambria" w:hAnsi="Cambria"/>
          <w:sz w:val="20"/>
          <w:szCs w:val="20"/>
        </w:rPr>
        <w:t>, 19</w:t>
      </w:r>
      <w:r w:rsidRPr="00B17AD3">
        <w:rPr>
          <w:rFonts w:ascii="Cambria" w:hAnsi="Cambria"/>
          <w:sz w:val="20"/>
          <w:szCs w:val="20"/>
        </w:rPr>
        <w:t xml:space="preserve"> and 25 of the American Convention, in relation to Articles 1.1 and 2</w:t>
      </w:r>
      <w:r w:rsidR="002D6777">
        <w:rPr>
          <w:rFonts w:ascii="Cambria" w:hAnsi="Cambria"/>
          <w:sz w:val="20"/>
          <w:szCs w:val="20"/>
        </w:rPr>
        <w:t xml:space="preserve"> thereof</w:t>
      </w:r>
      <w:r w:rsidRPr="00B17AD3">
        <w:rPr>
          <w:rFonts w:ascii="Cambria" w:hAnsi="Cambria"/>
          <w:sz w:val="20"/>
          <w:szCs w:val="20"/>
        </w:rPr>
        <w:t>;</w:t>
      </w:r>
    </w:p>
    <w:p w14:paraId="67BCCD02" w14:textId="77777777" w:rsidR="003B212E" w:rsidRPr="00B17AD3" w:rsidRDefault="003B212E" w:rsidP="003B212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17AD3">
        <w:rPr>
          <w:rFonts w:ascii="Cambria" w:hAnsi="Cambria"/>
          <w:sz w:val="20"/>
          <w:szCs w:val="20"/>
        </w:rPr>
        <w:t xml:space="preserve"> To notify the parties of this decision; to continue with the analysis on the merits; and to publish this decision and include it in its Annual Report to the General Assembly of the Organization of American States.</w:t>
      </w:r>
    </w:p>
    <w:p w14:paraId="5870C4C7" w14:textId="49AFF6A1" w:rsidR="0091413A" w:rsidRDefault="0091413A" w:rsidP="0091413A">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12</w:t>
      </w:r>
      <w:r w:rsidRPr="0091413A">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2020</w:t>
      </w:r>
      <w:r w:rsidRPr="006D25D7">
        <w:rPr>
          <w:rFonts w:ascii="Cambria" w:hAnsi="Cambria"/>
          <w:spacing w:val="-2"/>
          <w:sz w:val="20"/>
        </w:rPr>
        <w:t xml:space="preserve">. </w:t>
      </w:r>
      <w:r w:rsidRPr="008E4C59">
        <w:rPr>
          <w:rFonts w:asciiTheme="majorHAnsi" w:hAnsiTheme="majorHAnsi" w:cs="Arial"/>
          <w:noProof/>
          <w:spacing w:val="-2"/>
          <w:sz w:val="20"/>
          <w:szCs w:val="20"/>
        </w:rPr>
        <w:t>Joel Hernández</w:t>
      </w:r>
      <w:r w:rsidRPr="006D25D7">
        <w:rPr>
          <w:rFonts w:ascii="Cambria" w:hAnsi="Cambria"/>
          <w:sz w:val="20"/>
        </w:rPr>
        <w:t xml:space="preserve">, President; </w:t>
      </w:r>
      <w:r w:rsidRPr="008E4C59">
        <w:rPr>
          <w:rFonts w:asciiTheme="majorHAnsi" w:hAnsiTheme="majorHAnsi" w:cs="Arial"/>
          <w:noProof/>
          <w:spacing w:val="-2"/>
          <w:sz w:val="20"/>
          <w:szCs w:val="20"/>
        </w:rPr>
        <w:t>Antonia Urrejola</w:t>
      </w:r>
      <w:r w:rsidR="000E5A56">
        <w:rPr>
          <w:rFonts w:ascii="Cambria" w:hAnsi="Cambria"/>
          <w:sz w:val="20"/>
        </w:rPr>
        <w:t>, First Vice-</w:t>
      </w:r>
      <w:r w:rsidRPr="006D25D7">
        <w:rPr>
          <w:rFonts w:ascii="Cambria" w:hAnsi="Cambria"/>
          <w:sz w:val="20"/>
        </w:rPr>
        <w:t xml:space="preserve">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000E5A56">
        <w:rPr>
          <w:rFonts w:ascii="Cambria" w:hAnsi="Cambria"/>
          <w:sz w:val="20"/>
        </w:rPr>
        <w:t>, Second Vice-</w:t>
      </w:r>
      <w:r w:rsidRPr="006D25D7">
        <w:rPr>
          <w:rFonts w:ascii="Cambria" w:hAnsi="Cambria"/>
          <w:sz w:val="20"/>
        </w:rPr>
        <w:t>President;</w:t>
      </w:r>
      <w:r w:rsidRPr="00F9365E">
        <w:rPr>
          <w:rFonts w:ascii="Cambria" w:hAnsi="Cambria"/>
          <w:sz w:val="20"/>
        </w:rPr>
        <w:t xml:space="preserve"> </w:t>
      </w:r>
      <w:r>
        <w:rPr>
          <w:rFonts w:ascii="Cambria" w:hAnsi="Cambria"/>
          <w:sz w:val="20"/>
        </w:rPr>
        <w:t>and</w:t>
      </w:r>
      <w:r w:rsidRPr="008E4C59">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000E5A56">
        <w:rPr>
          <w:rFonts w:ascii="Cambria" w:hAnsi="Cambria" w:cs="Arial"/>
          <w:noProof/>
          <w:spacing w:val="-2"/>
          <w:sz w:val="20"/>
        </w:rPr>
        <w:t xml:space="preserve"> </w:t>
      </w:r>
      <w:r w:rsidRPr="006D25D7">
        <w:rPr>
          <w:rFonts w:ascii="Cambria" w:hAnsi="Cambria"/>
          <w:spacing w:val="-2"/>
          <w:sz w:val="20"/>
        </w:rPr>
        <w:t>Commissioners.</w:t>
      </w:r>
    </w:p>
    <w:p w14:paraId="7939D9C3" w14:textId="77777777" w:rsidR="0091413A" w:rsidRPr="006D25D7" w:rsidRDefault="0091413A" w:rsidP="0091413A">
      <w:pPr>
        <w:suppressAutoHyphens/>
        <w:ind w:firstLine="720"/>
        <w:jc w:val="both"/>
        <w:rPr>
          <w:rFonts w:ascii="Cambria" w:hAnsi="Cambria"/>
          <w:spacing w:val="-2"/>
          <w:sz w:val="20"/>
        </w:rPr>
      </w:pPr>
    </w:p>
    <w:sectPr w:rsidR="0091413A" w:rsidRPr="006D25D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36E7F" w14:textId="77777777" w:rsidR="005C5A52" w:rsidRDefault="005C5A52" w:rsidP="00036A8A">
      <w:r>
        <w:separator/>
      </w:r>
    </w:p>
  </w:endnote>
  <w:endnote w:type="continuationSeparator" w:id="0">
    <w:p w14:paraId="087A4FB2" w14:textId="77777777" w:rsidR="005C5A52" w:rsidRDefault="005C5A5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EBD01" w14:textId="77777777" w:rsidR="00152531" w:rsidRDefault="00152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681C45B" w:rsidR="00B4211D" w:rsidRPr="006311DA" w:rsidRDefault="00B4211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52531">
          <w:rPr>
            <w:noProof/>
            <w:sz w:val="16"/>
          </w:rPr>
          <w:t>1</w:t>
        </w:r>
        <w:r w:rsidRPr="006311DA">
          <w:rPr>
            <w:noProof/>
            <w:sz w:val="16"/>
          </w:rPr>
          <w:fldChar w:fldCharType="end"/>
        </w:r>
      </w:p>
    </w:sdtContent>
  </w:sdt>
  <w:p w14:paraId="767961CB" w14:textId="77777777" w:rsidR="00B4211D" w:rsidRDefault="00B421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B4211D" w:rsidRDefault="00B4211D">
    <w:pPr>
      <w:pStyle w:val="Footer"/>
      <w:jc w:val="center"/>
    </w:pPr>
  </w:p>
  <w:p w14:paraId="2699B8C1" w14:textId="77777777" w:rsidR="00B4211D" w:rsidRDefault="00B42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0C412" w14:textId="77777777" w:rsidR="005C5A52" w:rsidRPr="00036A8A" w:rsidRDefault="005C5A5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6C00B65" w14:textId="77777777" w:rsidR="005C5A52" w:rsidRPr="00036A8A" w:rsidRDefault="005C5A52" w:rsidP="00036A8A">
      <w:pPr>
        <w:rPr>
          <w:rFonts w:asciiTheme="majorHAnsi" w:hAnsiTheme="majorHAnsi"/>
          <w:sz w:val="16"/>
          <w:szCs w:val="16"/>
        </w:rPr>
      </w:pPr>
      <w:r w:rsidRPr="00036A8A">
        <w:rPr>
          <w:rFonts w:asciiTheme="majorHAnsi" w:hAnsiTheme="majorHAnsi"/>
          <w:sz w:val="16"/>
          <w:szCs w:val="16"/>
        </w:rPr>
        <w:separator/>
      </w:r>
    </w:p>
    <w:p w14:paraId="3081D911" w14:textId="77777777" w:rsidR="005C5A52" w:rsidRPr="00036A8A" w:rsidRDefault="005C5A5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E882CF4" w14:textId="77777777" w:rsidR="005C5A52" w:rsidRPr="0093441A" w:rsidRDefault="005C5A5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860BDB0" w14:textId="77777777" w:rsidR="002E5AFC" w:rsidRDefault="002E5AFC" w:rsidP="002E5AFC">
      <w:pPr>
        <w:pStyle w:val="FootnoteText"/>
        <w:ind w:firstLine="720"/>
        <w:jc w:val="both"/>
      </w:pPr>
      <w:r>
        <w:rPr>
          <w:rStyle w:val="FootnoteReference"/>
        </w:rPr>
        <w:footnoteRef/>
      </w:r>
      <w:r>
        <w:t xml:space="preserve"> </w:t>
      </w:r>
      <w:r>
        <w:rPr>
          <w:rFonts w:asciiTheme="majorHAnsi" w:hAnsiTheme="majorHAnsi"/>
          <w:sz w:val="16"/>
          <w:szCs w:val="16"/>
        </w:rPr>
        <w:t>In keeping with Article 17(2</w:t>
      </w:r>
      <w:proofErr w:type="gramStart"/>
      <w:r>
        <w:rPr>
          <w:rFonts w:asciiTheme="majorHAnsi" w:hAnsiTheme="majorHAnsi"/>
          <w:sz w:val="16"/>
          <w:szCs w:val="16"/>
        </w:rPr>
        <w:t>)(</w:t>
      </w:r>
      <w:proofErr w:type="gramEnd"/>
      <w:r>
        <w:rPr>
          <w:rFonts w:asciiTheme="majorHAnsi" w:hAnsiTheme="majorHAnsi"/>
          <w:sz w:val="16"/>
          <w:szCs w:val="16"/>
        </w:rPr>
        <w:t>a) of the Commission’s Rules of Procedure Commissioner Margarette May Macaulay, a Jamaican national, did not participate in the deliberations or decision in this matter.</w:t>
      </w:r>
    </w:p>
  </w:footnote>
  <w:footnote w:id="3">
    <w:p w14:paraId="2836B3F6" w14:textId="151489C7" w:rsidR="00B4211D" w:rsidRPr="00E76C93" w:rsidRDefault="00B4211D" w:rsidP="002E5AFC">
      <w:pPr>
        <w:pStyle w:val="FootnoteText"/>
        <w:ind w:firstLine="720"/>
        <w:rPr>
          <w:rFonts w:asciiTheme="majorHAnsi" w:hAnsiTheme="majorHAnsi"/>
          <w:sz w:val="16"/>
          <w:szCs w:val="16"/>
        </w:rPr>
      </w:pPr>
      <w:r w:rsidRPr="00E76C93">
        <w:rPr>
          <w:rStyle w:val="FootnoteReference"/>
          <w:rFonts w:asciiTheme="majorHAnsi" w:hAnsiTheme="majorHAnsi"/>
          <w:sz w:val="16"/>
          <w:szCs w:val="16"/>
        </w:rPr>
        <w:footnoteRef/>
      </w:r>
      <w:r w:rsidRPr="00E76C93">
        <w:rPr>
          <w:rFonts w:asciiTheme="majorHAnsi" w:hAnsiTheme="majorHAnsi"/>
          <w:sz w:val="16"/>
          <w:szCs w:val="16"/>
        </w:rPr>
        <w:t xml:space="preserve"> Hereinafter “the American </w:t>
      </w:r>
      <w:r>
        <w:rPr>
          <w:rFonts w:asciiTheme="majorHAnsi" w:hAnsiTheme="majorHAnsi"/>
          <w:sz w:val="16"/>
          <w:szCs w:val="16"/>
        </w:rPr>
        <w:t>Convention</w:t>
      </w:r>
      <w:r w:rsidRPr="00E76C93">
        <w:rPr>
          <w:rFonts w:asciiTheme="majorHAnsi" w:hAnsiTheme="majorHAnsi"/>
          <w:sz w:val="16"/>
          <w:szCs w:val="16"/>
        </w:rPr>
        <w:t xml:space="preserve">” or “the </w:t>
      </w:r>
      <w:r>
        <w:rPr>
          <w:rFonts w:asciiTheme="majorHAnsi" w:hAnsiTheme="majorHAnsi"/>
          <w:sz w:val="16"/>
          <w:szCs w:val="16"/>
        </w:rPr>
        <w:t>Convention</w:t>
      </w:r>
      <w:r w:rsidRPr="00E76C93">
        <w:rPr>
          <w:rFonts w:asciiTheme="majorHAnsi" w:hAnsiTheme="majorHAnsi"/>
          <w:sz w:val="16"/>
          <w:szCs w:val="16"/>
        </w:rPr>
        <w:t>”.</w:t>
      </w:r>
    </w:p>
  </w:footnote>
  <w:footnote w:id="4">
    <w:p w14:paraId="6F51BDAF" w14:textId="508D24B6" w:rsidR="00B4211D" w:rsidRPr="00E76C93" w:rsidRDefault="00B4211D" w:rsidP="002E5AFC">
      <w:pPr>
        <w:pStyle w:val="FootnoteText"/>
        <w:ind w:firstLine="720"/>
        <w:rPr>
          <w:rFonts w:asciiTheme="majorHAnsi" w:hAnsiTheme="majorHAnsi"/>
          <w:sz w:val="16"/>
          <w:szCs w:val="16"/>
        </w:rPr>
      </w:pPr>
      <w:r w:rsidRPr="00E76C93">
        <w:rPr>
          <w:rStyle w:val="FootnoteReference"/>
          <w:rFonts w:asciiTheme="majorHAnsi" w:hAnsiTheme="majorHAnsi"/>
          <w:sz w:val="16"/>
          <w:szCs w:val="16"/>
        </w:rPr>
        <w:footnoteRef/>
      </w:r>
      <w:r w:rsidRPr="00E76C93">
        <w:rPr>
          <w:rFonts w:asciiTheme="majorHAnsi" w:hAnsiTheme="majorHAnsi"/>
          <w:sz w:val="16"/>
          <w:szCs w:val="16"/>
        </w:rPr>
        <w:t xml:space="preserve"> The observations submitted by each party were duly transmitted to the opposing party.</w:t>
      </w:r>
    </w:p>
  </w:footnote>
  <w:footnote w:id="5">
    <w:p w14:paraId="545D7031" w14:textId="77777777" w:rsidR="00B4211D" w:rsidRPr="00A23C94" w:rsidRDefault="00B4211D" w:rsidP="002E5A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theme="minorHAnsi"/>
          <w:sz w:val="16"/>
          <w:szCs w:val="16"/>
        </w:rPr>
      </w:pPr>
      <w:r w:rsidRPr="00A23C94">
        <w:rPr>
          <w:rStyle w:val="FootnoteReference"/>
          <w:rFonts w:asciiTheme="majorHAnsi" w:hAnsiTheme="majorHAnsi" w:cstheme="minorHAnsi"/>
          <w:sz w:val="16"/>
          <w:szCs w:val="16"/>
        </w:rPr>
        <w:footnoteRef/>
      </w:r>
      <w:r w:rsidRPr="00A23C94">
        <w:rPr>
          <w:rFonts w:asciiTheme="majorHAnsi" w:hAnsiTheme="majorHAnsi" w:cstheme="minorHAnsi"/>
          <w:sz w:val="16"/>
          <w:szCs w:val="16"/>
        </w:rPr>
        <w:t xml:space="preserve"> The petitioners refer notably to reports published by the IACHR: </w:t>
      </w:r>
      <w:r w:rsidRPr="00A23C94">
        <w:rPr>
          <w:rFonts w:asciiTheme="majorHAnsi" w:hAnsiTheme="majorHAnsi" w:cstheme="minorHAnsi"/>
          <w:sz w:val="16"/>
          <w:szCs w:val="16"/>
          <w:lang w:eastAsia="es-ES"/>
        </w:rPr>
        <w:t xml:space="preserve">Inter-Am. </w:t>
      </w:r>
      <w:proofErr w:type="spellStart"/>
      <w:r w:rsidRPr="00A23C94">
        <w:rPr>
          <w:rFonts w:asciiTheme="majorHAnsi" w:hAnsiTheme="majorHAnsi" w:cstheme="minorHAnsi"/>
          <w:sz w:val="16"/>
          <w:szCs w:val="16"/>
          <w:lang w:eastAsia="es-ES"/>
        </w:rPr>
        <w:t>Comm'n</w:t>
      </w:r>
      <w:proofErr w:type="spellEnd"/>
      <w:r w:rsidRPr="00A23C94">
        <w:rPr>
          <w:rFonts w:asciiTheme="majorHAnsi" w:hAnsiTheme="majorHAnsi" w:cstheme="minorHAnsi"/>
          <w:sz w:val="16"/>
          <w:szCs w:val="16"/>
          <w:lang w:eastAsia="es-ES"/>
        </w:rPr>
        <w:t xml:space="preserve"> H.R., Press Release No. 59/08, </w:t>
      </w:r>
      <w:r w:rsidRPr="00A23C94">
        <w:rPr>
          <w:rFonts w:asciiTheme="majorHAnsi" w:hAnsiTheme="majorHAnsi" w:cstheme="minorHAnsi"/>
          <w:i/>
          <w:sz w:val="16"/>
          <w:szCs w:val="16"/>
          <w:lang w:eastAsia="es-ES"/>
        </w:rPr>
        <w:t>IACHR Issues Preliminary Observations on Visit to Jamaica</w:t>
      </w:r>
      <w:r w:rsidRPr="00A23C94">
        <w:rPr>
          <w:rFonts w:asciiTheme="majorHAnsi" w:hAnsiTheme="majorHAnsi" w:cstheme="minorHAnsi"/>
          <w:sz w:val="16"/>
          <w:szCs w:val="16"/>
          <w:lang w:eastAsia="es-ES"/>
        </w:rPr>
        <w:t xml:space="preserve"> (Dec. 5, 2008); Inter-Am. </w:t>
      </w:r>
      <w:proofErr w:type="spellStart"/>
      <w:r w:rsidRPr="00A23C94">
        <w:rPr>
          <w:rFonts w:asciiTheme="majorHAnsi" w:hAnsiTheme="majorHAnsi" w:cstheme="minorHAnsi"/>
          <w:sz w:val="16"/>
          <w:szCs w:val="16"/>
          <w:lang w:eastAsia="es-ES"/>
        </w:rPr>
        <w:t>Comm’n</w:t>
      </w:r>
      <w:proofErr w:type="spellEnd"/>
      <w:r w:rsidRPr="00A23C94">
        <w:rPr>
          <w:rFonts w:asciiTheme="majorHAnsi" w:hAnsiTheme="majorHAnsi" w:cstheme="minorHAnsi"/>
          <w:sz w:val="16"/>
          <w:szCs w:val="16"/>
          <w:lang w:eastAsia="es-ES"/>
        </w:rPr>
        <w:t xml:space="preserve"> H.R., OEA/</w:t>
      </w:r>
      <w:proofErr w:type="spellStart"/>
      <w:r w:rsidRPr="00A23C94">
        <w:rPr>
          <w:rFonts w:asciiTheme="majorHAnsi" w:hAnsiTheme="majorHAnsi" w:cstheme="minorHAnsi"/>
          <w:sz w:val="16"/>
          <w:szCs w:val="16"/>
          <w:lang w:eastAsia="es-ES"/>
        </w:rPr>
        <w:t>Ser.L</w:t>
      </w:r>
      <w:proofErr w:type="spellEnd"/>
      <w:r w:rsidRPr="00A23C94">
        <w:rPr>
          <w:rFonts w:asciiTheme="majorHAnsi" w:hAnsiTheme="majorHAnsi" w:cstheme="minorHAnsi"/>
          <w:sz w:val="16"/>
          <w:szCs w:val="16"/>
          <w:lang w:eastAsia="es-ES"/>
        </w:rPr>
        <w:t xml:space="preserve">/V/II.144 Doc. 12, </w:t>
      </w:r>
      <w:r w:rsidRPr="00A23C94">
        <w:rPr>
          <w:rFonts w:asciiTheme="majorHAnsi" w:hAnsiTheme="majorHAnsi" w:cstheme="minorHAnsi"/>
          <w:i/>
          <w:sz w:val="16"/>
          <w:szCs w:val="16"/>
          <w:lang w:eastAsia="es-ES"/>
        </w:rPr>
        <w:t>Report on the Situation of Human Rights in Jamaica</w:t>
      </w:r>
      <w:r w:rsidRPr="00A23C94">
        <w:rPr>
          <w:rFonts w:asciiTheme="majorHAnsi" w:hAnsiTheme="majorHAnsi" w:cstheme="minorHAnsi"/>
          <w:sz w:val="16"/>
          <w:szCs w:val="16"/>
          <w:lang w:eastAsia="es-ES"/>
        </w:rPr>
        <w:t>.</w:t>
      </w:r>
    </w:p>
  </w:footnote>
  <w:footnote w:id="6">
    <w:p w14:paraId="45D51272" w14:textId="41344EC0" w:rsidR="00B4211D" w:rsidRPr="00F572EF" w:rsidRDefault="00B4211D" w:rsidP="002E5AFC">
      <w:pPr>
        <w:pStyle w:val="FootnoteText"/>
        <w:ind w:firstLine="720"/>
        <w:jc w:val="both"/>
        <w:rPr>
          <w:rFonts w:ascii="Cambria" w:hAnsi="Cambria"/>
          <w:sz w:val="16"/>
          <w:szCs w:val="16"/>
        </w:rPr>
      </w:pPr>
      <w:r w:rsidRPr="00F572EF">
        <w:rPr>
          <w:rStyle w:val="FootnoteReference"/>
          <w:rFonts w:ascii="Cambria" w:hAnsi="Cambria"/>
          <w:sz w:val="16"/>
          <w:szCs w:val="16"/>
        </w:rPr>
        <w:footnoteRef/>
      </w:r>
      <w:r w:rsidRPr="00F572EF">
        <w:rPr>
          <w:rFonts w:ascii="Cambria" w:hAnsi="Cambria"/>
          <w:sz w:val="16"/>
          <w:szCs w:val="16"/>
        </w:rPr>
        <w:t xml:space="preserve"> IACHR, German Eduardo Giraldo </w:t>
      </w:r>
      <w:proofErr w:type="spellStart"/>
      <w:r w:rsidRPr="00F572EF">
        <w:rPr>
          <w:rFonts w:ascii="Cambria" w:hAnsi="Cambria"/>
          <w:sz w:val="16"/>
          <w:szCs w:val="16"/>
        </w:rPr>
        <w:t>Agudelo</w:t>
      </w:r>
      <w:proofErr w:type="spellEnd"/>
      <w:r w:rsidRPr="00F572EF">
        <w:rPr>
          <w:rFonts w:ascii="Cambria" w:hAnsi="Cambria"/>
          <w:sz w:val="16"/>
          <w:szCs w:val="16"/>
        </w:rPr>
        <w:t xml:space="preserve"> and Family, Colombia. Admissibility Report No. 46/19, Petition 314-09, April 24, 2019, p</w:t>
      </w:r>
      <w:r>
        <w:rPr>
          <w:rFonts w:ascii="Cambria" w:hAnsi="Cambria"/>
          <w:sz w:val="16"/>
          <w:szCs w:val="16"/>
        </w:rPr>
        <w:t>a</w:t>
      </w:r>
      <w:r w:rsidRPr="00F572EF">
        <w:rPr>
          <w:rFonts w:ascii="Cambria" w:hAnsi="Cambria"/>
          <w:sz w:val="16"/>
          <w:szCs w:val="16"/>
        </w:rPr>
        <w:t>r</w:t>
      </w:r>
      <w:r>
        <w:rPr>
          <w:rFonts w:ascii="Cambria" w:hAnsi="Cambria"/>
          <w:sz w:val="16"/>
          <w:szCs w:val="16"/>
        </w:rPr>
        <w:t>a.</w:t>
      </w:r>
      <w:r w:rsidRPr="00F572EF">
        <w:rPr>
          <w:rFonts w:ascii="Cambria" w:hAnsi="Cambria"/>
          <w:sz w:val="16"/>
          <w:szCs w:val="16"/>
        </w:rPr>
        <w:t xml:space="preserve"> </w:t>
      </w:r>
      <w:r>
        <w:rPr>
          <w:rFonts w:ascii="Cambria" w:hAnsi="Cambria"/>
          <w:sz w:val="16"/>
          <w:szCs w:val="16"/>
        </w:rPr>
        <w:t>11</w:t>
      </w:r>
      <w:r w:rsidRPr="00F572EF">
        <w:rPr>
          <w:rFonts w:ascii="Cambria" w:hAnsi="Cambria"/>
          <w:sz w:val="16"/>
          <w:szCs w:val="16"/>
        </w:rPr>
        <w:t>.</w:t>
      </w:r>
    </w:p>
  </w:footnote>
  <w:footnote w:id="7">
    <w:p w14:paraId="6086306E" w14:textId="7AA71FDA" w:rsidR="00B4211D" w:rsidRPr="00095FF0" w:rsidRDefault="00B4211D" w:rsidP="002E5AFC">
      <w:pPr>
        <w:pStyle w:val="FootnoteText"/>
        <w:ind w:firstLine="720"/>
        <w:jc w:val="both"/>
        <w:rPr>
          <w:rFonts w:ascii="Cambria" w:hAnsi="Cambria"/>
          <w:sz w:val="16"/>
          <w:szCs w:val="16"/>
        </w:rPr>
      </w:pPr>
      <w:r w:rsidRPr="00095FF0">
        <w:rPr>
          <w:rStyle w:val="FootnoteReference"/>
          <w:rFonts w:ascii="Cambria" w:hAnsi="Cambria"/>
          <w:sz w:val="16"/>
          <w:szCs w:val="16"/>
        </w:rPr>
        <w:footnoteRef/>
      </w:r>
      <w:r w:rsidRPr="00095FF0">
        <w:rPr>
          <w:rFonts w:ascii="Cambria" w:hAnsi="Cambria"/>
          <w:sz w:val="16"/>
          <w:szCs w:val="16"/>
        </w:rPr>
        <w:t xml:space="preserve"> IACHR, Hugo </w:t>
      </w:r>
      <w:proofErr w:type="spellStart"/>
      <w:r w:rsidRPr="00095FF0">
        <w:rPr>
          <w:rFonts w:ascii="Cambria" w:hAnsi="Cambria"/>
          <w:sz w:val="16"/>
          <w:szCs w:val="16"/>
        </w:rPr>
        <w:t>Ferney</w:t>
      </w:r>
      <w:proofErr w:type="spellEnd"/>
      <w:r w:rsidRPr="00095FF0">
        <w:rPr>
          <w:rFonts w:ascii="Cambria" w:hAnsi="Cambria"/>
          <w:sz w:val="16"/>
          <w:szCs w:val="16"/>
        </w:rPr>
        <w:t xml:space="preserve"> Le</w:t>
      </w:r>
      <w:r>
        <w:rPr>
          <w:rFonts w:ascii="Cambria" w:hAnsi="Cambria"/>
          <w:sz w:val="16"/>
          <w:szCs w:val="16"/>
        </w:rPr>
        <w:t>ó</w:t>
      </w:r>
      <w:r w:rsidRPr="00095FF0">
        <w:rPr>
          <w:rFonts w:ascii="Cambria" w:hAnsi="Cambria"/>
          <w:sz w:val="16"/>
          <w:szCs w:val="16"/>
        </w:rPr>
        <w:t xml:space="preserve">n </w:t>
      </w:r>
      <w:proofErr w:type="spellStart"/>
      <w:r>
        <w:rPr>
          <w:rFonts w:ascii="Cambria" w:hAnsi="Cambria"/>
          <w:sz w:val="16"/>
          <w:szCs w:val="16"/>
        </w:rPr>
        <w:t>Londoño</w:t>
      </w:r>
      <w:proofErr w:type="spellEnd"/>
      <w:r w:rsidRPr="00095FF0">
        <w:rPr>
          <w:rFonts w:ascii="Cambria" w:hAnsi="Cambria"/>
          <w:sz w:val="16"/>
          <w:szCs w:val="16"/>
        </w:rPr>
        <w:t xml:space="preserve"> and Family, Colombia. Admissibility Report No. 50/19, Petition 1376-08, May 5, 2019, para</w:t>
      </w:r>
      <w:r>
        <w:rPr>
          <w:rFonts w:ascii="Cambria" w:hAnsi="Cambria"/>
          <w:sz w:val="16"/>
          <w:szCs w:val="16"/>
        </w:rPr>
        <w:t>.</w:t>
      </w:r>
      <w:r w:rsidRPr="00095FF0">
        <w:rPr>
          <w:rFonts w:ascii="Cambria" w:hAnsi="Cambria"/>
          <w:sz w:val="16"/>
          <w:szCs w:val="16"/>
        </w:rPr>
        <w:t xml:space="preserve"> 9. </w:t>
      </w:r>
    </w:p>
  </w:footnote>
  <w:footnote w:id="8">
    <w:p w14:paraId="60F1999D" w14:textId="781F728A" w:rsidR="00B4211D" w:rsidRDefault="00B4211D" w:rsidP="002E5AFC">
      <w:pPr>
        <w:pStyle w:val="FootnoteText"/>
        <w:ind w:firstLine="720"/>
        <w:jc w:val="both"/>
      </w:pPr>
      <w:r w:rsidRPr="00095FF0">
        <w:rPr>
          <w:rStyle w:val="FootnoteReference"/>
          <w:rFonts w:ascii="Cambria" w:hAnsi="Cambria"/>
          <w:sz w:val="16"/>
          <w:szCs w:val="16"/>
        </w:rPr>
        <w:footnoteRef/>
      </w:r>
      <w:r w:rsidRPr="00095FF0">
        <w:rPr>
          <w:rFonts w:ascii="Cambria" w:hAnsi="Cambria"/>
          <w:sz w:val="16"/>
          <w:szCs w:val="16"/>
        </w:rPr>
        <w:t xml:space="preserve"> IACHR, Michael Gayle, Jamaica. Admissibility Report No. 8/03, Petition 191/02, February 20, 2003, para. 16.</w:t>
      </w:r>
    </w:p>
  </w:footnote>
  <w:footnote w:id="9">
    <w:p w14:paraId="476B1E9A" w14:textId="45B0EBEE" w:rsidR="00B4211D" w:rsidRPr="00D83E8C" w:rsidRDefault="00B4211D" w:rsidP="002E5AFC">
      <w:pPr>
        <w:pStyle w:val="NormalWeb"/>
        <w:ind w:firstLine="720"/>
        <w:jc w:val="both"/>
        <w:rPr>
          <w:rFonts w:ascii="Cambria" w:hAnsi="Cambria"/>
          <w:sz w:val="16"/>
          <w:szCs w:val="16"/>
        </w:rPr>
      </w:pPr>
      <w:r w:rsidRPr="00D83E8C">
        <w:rPr>
          <w:rStyle w:val="FootnoteReference"/>
          <w:rFonts w:ascii="Cambria" w:hAnsi="Cambria"/>
          <w:sz w:val="16"/>
          <w:szCs w:val="16"/>
        </w:rPr>
        <w:footnoteRef/>
      </w:r>
      <w:r w:rsidRPr="00D83E8C">
        <w:rPr>
          <w:rFonts w:ascii="Cambria" w:hAnsi="Cambria"/>
          <w:sz w:val="16"/>
          <w:szCs w:val="16"/>
        </w:rPr>
        <w:t xml:space="preserve"> </w:t>
      </w:r>
      <w:r>
        <w:rPr>
          <w:rFonts w:ascii="Cambria" w:hAnsi="Cambria"/>
          <w:sz w:val="16"/>
          <w:szCs w:val="16"/>
        </w:rPr>
        <w:t>The State notes that i</w:t>
      </w:r>
      <w:r w:rsidRPr="00D83E8C">
        <w:rPr>
          <w:rFonts w:ascii="Cambria" w:hAnsi="Cambria"/>
          <w:sz w:val="16"/>
          <w:szCs w:val="16"/>
        </w:rPr>
        <w:t xml:space="preserve">n the Michael Gayle </w:t>
      </w:r>
      <w:r>
        <w:rPr>
          <w:rFonts w:ascii="Cambria" w:hAnsi="Cambria"/>
          <w:sz w:val="16"/>
          <w:szCs w:val="16"/>
        </w:rPr>
        <w:t>a</w:t>
      </w:r>
      <w:r w:rsidRPr="00D83E8C">
        <w:rPr>
          <w:rFonts w:ascii="Cambria" w:hAnsi="Cambria"/>
          <w:sz w:val="16"/>
          <w:szCs w:val="16"/>
        </w:rPr>
        <w:t xml:space="preserve">dmissibility report, the IACHR stated that: </w:t>
      </w:r>
      <w:r>
        <w:rPr>
          <w:rFonts w:ascii="Cambria" w:hAnsi="Cambria"/>
          <w:sz w:val="16"/>
          <w:szCs w:val="16"/>
        </w:rPr>
        <w:t>[…]</w:t>
      </w:r>
      <w:r w:rsidRPr="00D83E8C">
        <w:rPr>
          <w:rFonts w:ascii="Cambria" w:hAnsi="Cambria"/>
          <w:sz w:val="16"/>
          <w:szCs w:val="16"/>
        </w:rPr>
        <w:t xml:space="preserve"> the facts alleged by the petitioners involve the alleged violation of the non-derogable right to life, which under domestic law is an offense that would be prosecuted by the State on its own initiative. Therefore, it is this process, initiated and pursued by the State that should be considered for the purposes of determining the admissibility of the claim, as opposed to, for example, civil remedies for monetary and other damages. IACHR, Michael Gayle, Jamaica. Admissibility Report No. 8/03, Petition 191/02, February 20, 2003, para. 34.</w:t>
      </w:r>
    </w:p>
    <w:p w14:paraId="7F2F1510" w14:textId="7381D701" w:rsidR="00B4211D" w:rsidRDefault="00B4211D" w:rsidP="00D83E8C">
      <w:pPr>
        <w:pStyle w:val="NormalWeb"/>
      </w:pPr>
    </w:p>
    <w:p w14:paraId="48A5600C" w14:textId="4C481148" w:rsidR="00B4211D" w:rsidRDefault="00B4211D">
      <w:pPr>
        <w:pStyle w:val="FootnoteText"/>
      </w:pPr>
    </w:p>
  </w:footnote>
  <w:footnote w:id="10">
    <w:p w14:paraId="382D608A" w14:textId="56EC12D8" w:rsidR="00B4211D" w:rsidRPr="00A23C94" w:rsidRDefault="00B4211D" w:rsidP="002E5AFC">
      <w:pPr>
        <w:pStyle w:val="FootnoteText"/>
        <w:ind w:firstLine="720"/>
        <w:jc w:val="both"/>
        <w:rPr>
          <w:rFonts w:asciiTheme="majorHAnsi" w:hAnsiTheme="majorHAnsi"/>
          <w:sz w:val="16"/>
          <w:szCs w:val="16"/>
        </w:rPr>
      </w:pPr>
      <w:r w:rsidRPr="00A23C94">
        <w:rPr>
          <w:rStyle w:val="FootnoteReference"/>
          <w:rFonts w:asciiTheme="majorHAnsi" w:hAnsiTheme="majorHAnsi"/>
          <w:sz w:val="16"/>
          <w:szCs w:val="16"/>
        </w:rPr>
        <w:footnoteRef/>
      </w:r>
      <w:r w:rsidRPr="00A23C94">
        <w:rPr>
          <w:rFonts w:asciiTheme="majorHAnsi" w:hAnsiTheme="majorHAnsi"/>
          <w:sz w:val="16"/>
          <w:szCs w:val="16"/>
        </w:rPr>
        <w:t xml:space="preserve"> See IACHR, Report No. 87/08, Petition 558-05. Admissibility. Jeremy Smith. Jamaica. October 30, 2008, par</w:t>
      </w:r>
      <w:r>
        <w:rPr>
          <w:rFonts w:asciiTheme="majorHAnsi" w:hAnsiTheme="majorHAnsi"/>
          <w:sz w:val="16"/>
          <w:szCs w:val="16"/>
        </w:rPr>
        <w:t>a</w:t>
      </w:r>
      <w:r w:rsidRPr="00A23C94">
        <w:rPr>
          <w:rFonts w:asciiTheme="majorHAnsi" w:hAnsiTheme="majorHAnsi"/>
          <w:sz w:val="16"/>
          <w:szCs w:val="16"/>
        </w:rPr>
        <w:t xml:space="preserve">. 36; IACHR, Report No.180/19, Petition P-1468-09. Admissibility. Pablo </w:t>
      </w:r>
      <w:proofErr w:type="spellStart"/>
      <w:r w:rsidRPr="00A23C94">
        <w:rPr>
          <w:rFonts w:asciiTheme="majorHAnsi" w:hAnsiTheme="majorHAnsi"/>
          <w:sz w:val="16"/>
          <w:szCs w:val="16"/>
        </w:rPr>
        <w:t>Gac</w:t>
      </w:r>
      <w:proofErr w:type="spellEnd"/>
      <w:r w:rsidRPr="00A23C94">
        <w:rPr>
          <w:rFonts w:asciiTheme="majorHAnsi" w:hAnsiTheme="majorHAnsi"/>
          <w:sz w:val="16"/>
          <w:szCs w:val="16"/>
        </w:rPr>
        <w:t xml:space="preserve"> Espinoza and family. Chile. September 11, 2019, par</w:t>
      </w:r>
      <w:r>
        <w:rPr>
          <w:rFonts w:asciiTheme="majorHAnsi" w:hAnsiTheme="majorHAnsi"/>
          <w:sz w:val="16"/>
          <w:szCs w:val="16"/>
        </w:rPr>
        <w:t>a</w:t>
      </w:r>
      <w:r w:rsidRPr="00A23C94">
        <w:rPr>
          <w:rFonts w:asciiTheme="majorHAnsi" w:hAnsiTheme="majorHAnsi"/>
          <w:sz w:val="16"/>
          <w:szCs w:val="16"/>
        </w:rPr>
        <w:t xml:space="preserve">. 7; IACHR, Report No. 105/17. Petition 798-07. Admissibility. David </w:t>
      </w:r>
      <w:proofErr w:type="spellStart"/>
      <w:r w:rsidRPr="00A23C94">
        <w:rPr>
          <w:rFonts w:asciiTheme="majorHAnsi" w:hAnsiTheme="majorHAnsi"/>
          <w:sz w:val="16"/>
          <w:szCs w:val="16"/>
        </w:rPr>
        <w:t>Valderrama</w:t>
      </w:r>
      <w:proofErr w:type="spellEnd"/>
      <w:r w:rsidRPr="00A23C94">
        <w:rPr>
          <w:rFonts w:asciiTheme="majorHAnsi" w:hAnsiTheme="majorHAnsi"/>
          <w:sz w:val="16"/>
          <w:szCs w:val="16"/>
        </w:rPr>
        <w:t xml:space="preserve"> </w:t>
      </w:r>
      <w:proofErr w:type="spellStart"/>
      <w:r w:rsidRPr="00A23C94">
        <w:rPr>
          <w:rFonts w:asciiTheme="majorHAnsi" w:hAnsiTheme="majorHAnsi"/>
          <w:sz w:val="16"/>
          <w:szCs w:val="16"/>
        </w:rPr>
        <w:t>Opazo</w:t>
      </w:r>
      <w:proofErr w:type="spellEnd"/>
      <w:r w:rsidRPr="00A23C94">
        <w:rPr>
          <w:rFonts w:asciiTheme="majorHAnsi" w:hAnsiTheme="majorHAnsi"/>
          <w:sz w:val="16"/>
          <w:szCs w:val="16"/>
        </w:rPr>
        <w:t xml:space="preserve"> and others. Chile. September 7, 2017.</w:t>
      </w:r>
    </w:p>
  </w:footnote>
  <w:footnote w:id="11">
    <w:p w14:paraId="3FDD5F35" w14:textId="54149CA6" w:rsidR="00B4211D" w:rsidRPr="00A23C94" w:rsidRDefault="00B4211D" w:rsidP="002E5AFC">
      <w:pPr>
        <w:pStyle w:val="FootnoteText"/>
        <w:ind w:firstLine="720"/>
        <w:jc w:val="both"/>
        <w:rPr>
          <w:rFonts w:asciiTheme="majorHAnsi" w:hAnsiTheme="majorHAnsi"/>
          <w:sz w:val="16"/>
          <w:szCs w:val="16"/>
        </w:rPr>
      </w:pPr>
      <w:r w:rsidRPr="00A23C94">
        <w:rPr>
          <w:rStyle w:val="FootnoteReference"/>
          <w:rFonts w:asciiTheme="majorHAnsi" w:hAnsiTheme="majorHAnsi"/>
          <w:sz w:val="16"/>
          <w:szCs w:val="16"/>
        </w:rPr>
        <w:footnoteRef/>
      </w:r>
      <w:r w:rsidRPr="00A23C94">
        <w:rPr>
          <w:rFonts w:asciiTheme="majorHAnsi" w:hAnsiTheme="majorHAnsi"/>
          <w:sz w:val="16"/>
          <w:szCs w:val="16"/>
        </w:rPr>
        <w:t xml:space="preserve"> IACHR, Michael Gayle v. Jamaica, Admissibility Report No. 8/03, Inter-Am. </w:t>
      </w:r>
      <w:proofErr w:type="spellStart"/>
      <w:r w:rsidRPr="00A23C94">
        <w:rPr>
          <w:rFonts w:asciiTheme="majorHAnsi" w:hAnsiTheme="majorHAnsi"/>
          <w:sz w:val="16"/>
          <w:szCs w:val="16"/>
        </w:rPr>
        <w:t>Comm’n</w:t>
      </w:r>
      <w:proofErr w:type="spellEnd"/>
      <w:r w:rsidRPr="00A23C94">
        <w:rPr>
          <w:rFonts w:asciiTheme="majorHAnsi" w:hAnsiTheme="majorHAnsi"/>
          <w:sz w:val="16"/>
          <w:szCs w:val="16"/>
        </w:rPr>
        <w:t xml:space="preserve"> H.R., Petition 191/02, (Feb. 20, 2003), para</w:t>
      </w:r>
      <w:r>
        <w:rPr>
          <w:rFonts w:asciiTheme="majorHAnsi" w:hAnsiTheme="majorHAnsi"/>
          <w:sz w:val="16"/>
          <w:szCs w:val="16"/>
        </w:rPr>
        <w:t>.</w:t>
      </w:r>
      <w:r w:rsidRPr="00A23C94">
        <w:rPr>
          <w:rFonts w:asciiTheme="majorHAnsi" w:hAnsiTheme="majorHAnsi"/>
          <w:sz w:val="16"/>
          <w:szCs w:val="16"/>
        </w:rPr>
        <w:t xml:space="preserve"> 41; IACHR, Report No. 112/19, Petition 973-09. Admissibility. Janice and Family. Jamaica. June 10, 2019, para</w:t>
      </w:r>
      <w:r>
        <w:rPr>
          <w:rFonts w:asciiTheme="majorHAnsi" w:hAnsiTheme="majorHAnsi"/>
          <w:sz w:val="16"/>
          <w:szCs w:val="16"/>
        </w:rPr>
        <w:t>.</w:t>
      </w:r>
      <w:r w:rsidRPr="00A23C94">
        <w:rPr>
          <w:rFonts w:asciiTheme="majorHAnsi" w:hAnsiTheme="majorHAnsi"/>
          <w:sz w:val="16"/>
          <w:szCs w:val="16"/>
        </w:rPr>
        <w:t xml:space="preserve"> 13.</w:t>
      </w:r>
    </w:p>
  </w:footnote>
  <w:footnote w:id="12">
    <w:p w14:paraId="06975B84" w14:textId="4BFEE6B9" w:rsidR="00B4211D" w:rsidRDefault="00B4211D" w:rsidP="002E5AFC">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w:t>
      </w:r>
      <w:r>
        <w:rPr>
          <w:rFonts w:ascii="Cambria" w:hAnsi="Cambria"/>
          <w:bCs/>
          <w:sz w:val="16"/>
          <w:szCs w:val="16"/>
        </w:rPr>
        <w:t>Report Nº 8/03 Petition</w:t>
      </w:r>
      <w:r>
        <w:rPr>
          <w:rFonts w:ascii="Cambria" w:hAnsi="Cambria"/>
          <w:b/>
          <w:bCs/>
          <w:sz w:val="16"/>
          <w:szCs w:val="16"/>
        </w:rPr>
        <w:t xml:space="preserve"> </w:t>
      </w:r>
      <w:r>
        <w:rPr>
          <w:rFonts w:ascii="Cambria" w:hAnsi="Cambria"/>
          <w:sz w:val="16"/>
          <w:szCs w:val="16"/>
        </w:rPr>
        <w:t xml:space="preserve">191/02 </w:t>
      </w:r>
      <w:r w:rsidR="00A9049C">
        <w:rPr>
          <w:rFonts w:ascii="Cambria" w:hAnsi="Cambria"/>
          <w:sz w:val="16"/>
          <w:szCs w:val="16"/>
        </w:rPr>
        <w:t xml:space="preserve">Admissibility, Michael Gayle, </w:t>
      </w:r>
      <w:r>
        <w:rPr>
          <w:rFonts w:ascii="Cambria" w:hAnsi="Cambria"/>
          <w:sz w:val="16"/>
          <w:szCs w:val="16"/>
        </w:rPr>
        <w:t xml:space="preserve">Jamaica February 20, 2003 </w:t>
      </w:r>
      <w:hyperlink r:id="rId1" w:history="1">
        <w:r>
          <w:rPr>
            <w:rStyle w:val="Hyperlink"/>
            <w:rFonts w:ascii="Cambria" w:hAnsi="Cambria"/>
            <w:sz w:val="16"/>
            <w:szCs w:val="16"/>
          </w:rPr>
          <w:t>Http://Cidh.Org/Annualrep/2003eng/Jamaica.191.02.Htm</w:t>
        </w:r>
      </w:hyperlink>
    </w:p>
  </w:footnote>
  <w:footnote w:id="13">
    <w:p w14:paraId="3E896A87" w14:textId="77777777" w:rsidR="002E5AFC" w:rsidRDefault="002E5AFC" w:rsidP="00557581">
      <w:pPr>
        <w:pStyle w:val="FootnoteText"/>
        <w:rPr>
          <w:rFonts w:ascii="Cambria" w:hAnsi="Cambria"/>
          <w:sz w:val="16"/>
          <w:szCs w:val="16"/>
        </w:rPr>
      </w:pPr>
    </w:p>
    <w:p w14:paraId="459910B6" w14:textId="495AE17E" w:rsidR="00B4211D" w:rsidRDefault="00B4211D" w:rsidP="002E5AFC">
      <w:pPr>
        <w:pStyle w:val="FootnoteText"/>
        <w:ind w:firstLine="720"/>
        <w:rPr>
          <w:rFonts w:ascii="Cambria" w:hAnsi="Cambria"/>
          <w:sz w:val="16"/>
          <w:szCs w:val="16"/>
          <w:lang w:val="es-ES"/>
        </w:rPr>
      </w:pPr>
      <w:r>
        <w:rPr>
          <w:rStyle w:val="FootnoteReference"/>
          <w:rFonts w:ascii="Cambria" w:hAnsi="Cambria"/>
          <w:sz w:val="16"/>
          <w:szCs w:val="16"/>
        </w:rPr>
        <w:footnoteRef/>
      </w:r>
      <w:r>
        <w:rPr>
          <w:rFonts w:ascii="Cambria" w:hAnsi="Cambria"/>
          <w:sz w:val="16"/>
          <w:szCs w:val="16"/>
        </w:rPr>
        <w:t xml:space="preserve"> IACHR, Report No. 143/18, Petition 940-08. Admissibility. </w:t>
      </w:r>
      <w:r>
        <w:rPr>
          <w:rFonts w:ascii="Cambria" w:hAnsi="Cambria"/>
          <w:sz w:val="16"/>
          <w:szCs w:val="16"/>
          <w:lang w:val="es-ES"/>
        </w:rPr>
        <w:t xml:space="preserve">Luis Américo Ayala Gonzales. </w:t>
      </w:r>
      <w:proofErr w:type="spellStart"/>
      <w:r>
        <w:rPr>
          <w:rFonts w:ascii="Cambria" w:hAnsi="Cambria"/>
          <w:sz w:val="16"/>
          <w:szCs w:val="16"/>
          <w:lang w:val="es-ES"/>
        </w:rPr>
        <w:t>Peru</w:t>
      </w:r>
      <w:proofErr w:type="spellEnd"/>
      <w:r>
        <w:rPr>
          <w:rFonts w:ascii="Cambria" w:hAnsi="Cambria"/>
          <w:sz w:val="16"/>
          <w:szCs w:val="16"/>
          <w:lang w:val="es-ES"/>
        </w:rPr>
        <w:t xml:space="preserve">. </w:t>
      </w:r>
      <w:r>
        <w:rPr>
          <w:rFonts w:ascii="Cambria" w:hAnsi="Cambria"/>
          <w:sz w:val="16"/>
          <w:szCs w:val="16"/>
        </w:rPr>
        <w:t>December 4, 2018, para.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B4211D" w:rsidRDefault="00B4211D" w:rsidP="00F462D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B4211D" w:rsidRDefault="00B42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B4211D" w:rsidRDefault="00B4211D"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B4211D" w:rsidRPr="00EC7D62" w:rsidRDefault="005C5A52"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A40CA" w14:textId="77777777" w:rsidR="00152531" w:rsidRDefault="00152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CA11B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9469BA"/>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6E6A7A"/>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8361CE1"/>
    <w:multiLevelType w:val="hybridMultilevel"/>
    <w:tmpl w:val="E6BC44CE"/>
    <w:lvl w:ilvl="0" w:tplc="B61A847A">
      <w:start w:val="1"/>
      <w:numFmt w:val="decimal"/>
      <w:lvlText w:val="%1."/>
      <w:lvlJc w:val="left"/>
      <w:pPr>
        <w:tabs>
          <w:tab w:val="num" w:pos="720"/>
        </w:tabs>
        <w:ind w:left="0" w:firstLine="72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8"/>
  </w:num>
  <w:num w:numId="57">
    <w:abstractNumId w:val="1"/>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2"/>
  </w:num>
  <w:num w:numId="83">
    <w:abstractNumId w:val="43"/>
  </w:num>
  <w:num w:numId="84">
    <w:abstractNumId w:val="50"/>
  </w:num>
  <w:num w:numId="85">
    <w:abstractNumId w:val="54"/>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2"/>
  </w:num>
  <w:num w:numId="95">
    <w:abstractNumId w:val="44"/>
  </w:num>
  <w:num w:numId="96">
    <w:abstractNumId w:val="57"/>
  </w:num>
  <w:num w:numId="97">
    <w:abstractNumId w:val="55"/>
  </w:num>
  <w:num w:numId="98">
    <w:abstractNumId w:val="49"/>
  </w:num>
  <w:num w:numId="99">
    <w:abstractNumId w:val="39"/>
  </w:num>
  <w:num w:numId="100">
    <w:abstractNumId w:val="4"/>
  </w:num>
  <w:num w:numId="101">
    <w:abstractNumId w:val="27"/>
  </w:num>
  <w:num w:numId="102">
    <w:abstractNumId w:val="51"/>
  </w:num>
  <w:num w:numId="103">
    <w:abstractNumId w:val="6"/>
  </w:num>
  <w:num w:numId="104">
    <w:abstractNumId w:val="12"/>
  </w:num>
  <w:num w:numId="105">
    <w:abstractNumId w:val="46"/>
  </w:num>
  <w:num w:numId="106">
    <w:abstractNumId w:val="38"/>
  </w:num>
  <w:num w:numId="107">
    <w:abstractNumId w:val="2"/>
  </w:num>
  <w:num w:numId="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C89"/>
    <w:rsid w:val="00005011"/>
    <w:rsid w:val="000070D7"/>
    <w:rsid w:val="00007873"/>
    <w:rsid w:val="000111A8"/>
    <w:rsid w:val="000169D1"/>
    <w:rsid w:val="0001788C"/>
    <w:rsid w:val="00022CF5"/>
    <w:rsid w:val="0002335B"/>
    <w:rsid w:val="00035256"/>
    <w:rsid w:val="00036A8A"/>
    <w:rsid w:val="00040C3A"/>
    <w:rsid w:val="00053661"/>
    <w:rsid w:val="000639C0"/>
    <w:rsid w:val="00070F3A"/>
    <w:rsid w:val="000716C5"/>
    <w:rsid w:val="00075E23"/>
    <w:rsid w:val="00085FDE"/>
    <w:rsid w:val="000873BD"/>
    <w:rsid w:val="00091EC2"/>
    <w:rsid w:val="0009266B"/>
    <w:rsid w:val="00092F32"/>
    <w:rsid w:val="0009344A"/>
    <w:rsid w:val="00095FF0"/>
    <w:rsid w:val="000A575F"/>
    <w:rsid w:val="000A5D64"/>
    <w:rsid w:val="000B5149"/>
    <w:rsid w:val="000C00EE"/>
    <w:rsid w:val="000C4365"/>
    <w:rsid w:val="000C6BB4"/>
    <w:rsid w:val="000C6DB2"/>
    <w:rsid w:val="000D03DC"/>
    <w:rsid w:val="000D10DB"/>
    <w:rsid w:val="000D3F44"/>
    <w:rsid w:val="000E14B5"/>
    <w:rsid w:val="000E5A56"/>
    <w:rsid w:val="0010374E"/>
    <w:rsid w:val="00105AE3"/>
    <w:rsid w:val="00111D69"/>
    <w:rsid w:val="00124116"/>
    <w:rsid w:val="0013104F"/>
    <w:rsid w:val="0013192D"/>
    <w:rsid w:val="00135B80"/>
    <w:rsid w:val="00137EBA"/>
    <w:rsid w:val="00145EDC"/>
    <w:rsid w:val="00150DB5"/>
    <w:rsid w:val="00152531"/>
    <w:rsid w:val="00153084"/>
    <w:rsid w:val="00157EE6"/>
    <w:rsid w:val="001604CE"/>
    <w:rsid w:val="00162D3A"/>
    <w:rsid w:val="00167A34"/>
    <w:rsid w:val="001714B4"/>
    <w:rsid w:val="00172932"/>
    <w:rsid w:val="00176FB3"/>
    <w:rsid w:val="0018037F"/>
    <w:rsid w:val="001811B4"/>
    <w:rsid w:val="0019303A"/>
    <w:rsid w:val="001A42D8"/>
    <w:rsid w:val="001A5F27"/>
    <w:rsid w:val="001A65E4"/>
    <w:rsid w:val="001A7870"/>
    <w:rsid w:val="001B11F8"/>
    <w:rsid w:val="001B4953"/>
    <w:rsid w:val="001C1B41"/>
    <w:rsid w:val="001C4295"/>
    <w:rsid w:val="001D12FD"/>
    <w:rsid w:val="001D2BDC"/>
    <w:rsid w:val="001D6F3B"/>
    <w:rsid w:val="001E2B26"/>
    <w:rsid w:val="001E366B"/>
    <w:rsid w:val="001E76FD"/>
    <w:rsid w:val="001F1902"/>
    <w:rsid w:val="001F1AE7"/>
    <w:rsid w:val="001F3EFC"/>
    <w:rsid w:val="001F478A"/>
    <w:rsid w:val="00201384"/>
    <w:rsid w:val="0020291B"/>
    <w:rsid w:val="002069CA"/>
    <w:rsid w:val="002069DA"/>
    <w:rsid w:val="00207F59"/>
    <w:rsid w:val="00210E0E"/>
    <w:rsid w:val="00210F4B"/>
    <w:rsid w:val="00214F56"/>
    <w:rsid w:val="00215058"/>
    <w:rsid w:val="002253F7"/>
    <w:rsid w:val="00230163"/>
    <w:rsid w:val="0023351C"/>
    <w:rsid w:val="002348C9"/>
    <w:rsid w:val="00237716"/>
    <w:rsid w:val="00247403"/>
    <w:rsid w:val="00247542"/>
    <w:rsid w:val="002548DC"/>
    <w:rsid w:val="00257893"/>
    <w:rsid w:val="00260379"/>
    <w:rsid w:val="00260533"/>
    <w:rsid w:val="00263BF5"/>
    <w:rsid w:val="00266092"/>
    <w:rsid w:val="00266B61"/>
    <w:rsid w:val="0026712A"/>
    <w:rsid w:val="00267DAC"/>
    <w:rsid w:val="002704DB"/>
    <w:rsid w:val="0027087A"/>
    <w:rsid w:val="0027580C"/>
    <w:rsid w:val="002760CE"/>
    <w:rsid w:val="002912FC"/>
    <w:rsid w:val="00291D95"/>
    <w:rsid w:val="00297A14"/>
    <w:rsid w:val="002A37A7"/>
    <w:rsid w:val="002A4B0C"/>
    <w:rsid w:val="002A7434"/>
    <w:rsid w:val="002B1C0D"/>
    <w:rsid w:val="002B7A85"/>
    <w:rsid w:val="002C1641"/>
    <w:rsid w:val="002C2FB0"/>
    <w:rsid w:val="002D1414"/>
    <w:rsid w:val="002D6777"/>
    <w:rsid w:val="002D7EA2"/>
    <w:rsid w:val="002E15DF"/>
    <w:rsid w:val="002E187C"/>
    <w:rsid w:val="002E41AD"/>
    <w:rsid w:val="002E5AFC"/>
    <w:rsid w:val="002E6BF4"/>
    <w:rsid w:val="002E6E57"/>
    <w:rsid w:val="002F080F"/>
    <w:rsid w:val="00301075"/>
    <w:rsid w:val="00302733"/>
    <w:rsid w:val="003075CE"/>
    <w:rsid w:val="00311A4F"/>
    <w:rsid w:val="00314078"/>
    <w:rsid w:val="00321AFD"/>
    <w:rsid w:val="00322450"/>
    <w:rsid w:val="003246B5"/>
    <w:rsid w:val="00326D79"/>
    <w:rsid w:val="0033091F"/>
    <w:rsid w:val="0033169F"/>
    <w:rsid w:val="00334913"/>
    <w:rsid w:val="00334D76"/>
    <w:rsid w:val="003414AC"/>
    <w:rsid w:val="00352C2E"/>
    <w:rsid w:val="00352C61"/>
    <w:rsid w:val="00352E3D"/>
    <w:rsid w:val="00356185"/>
    <w:rsid w:val="00357AFB"/>
    <w:rsid w:val="00360380"/>
    <w:rsid w:val="003771A3"/>
    <w:rsid w:val="003833C8"/>
    <w:rsid w:val="00386CF0"/>
    <w:rsid w:val="003930A7"/>
    <w:rsid w:val="0039432B"/>
    <w:rsid w:val="00397AD1"/>
    <w:rsid w:val="003A1BEC"/>
    <w:rsid w:val="003A4348"/>
    <w:rsid w:val="003A43D0"/>
    <w:rsid w:val="003B212E"/>
    <w:rsid w:val="003C2961"/>
    <w:rsid w:val="003C30F7"/>
    <w:rsid w:val="003C32BC"/>
    <w:rsid w:val="003D3775"/>
    <w:rsid w:val="003D6EE0"/>
    <w:rsid w:val="003E3E03"/>
    <w:rsid w:val="003F1BBF"/>
    <w:rsid w:val="003F2CA3"/>
    <w:rsid w:val="00403FE1"/>
    <w:rsid w:val="00404731"/>
    <w:rsid w:val="00411E2E"/>
    <w:rsid w:val="004162B1"/>
    <w:rsid w:val="004165C2"/>
    <w:rsid w:val="00426B51"/>
    <w:rsid w:val="00434743"/>
    <w:rsid w:val="00441C1D"/>
    <w:rsid w:val="004479A5"/>
    <w:rsid w:val="00450A4A"/>
    <w:rsid w:val="00465467"/>
    <w:rsid w:val="004656E1"/>
    <w:rsid w:val="00465A09"/>
    <w:rsid w:val="004666FB"/>
    <w:rsid w:val="00466D0B"/>
    <w:rsid w:val="00467B7E"/>
    <w:rsid w:val="004724FB"/>
    <w:rsid w:val="0047548D"/>
    <w:rsid w:val="00480B04"/>
    <w:rsid w:val="00485CB7"/>
    <w:rsid w:val="0049419D"/>
    <w:rsid w:val="004B2762"/>
    <w:rsid w:val="004B7EB6"/>
    <w:rsid w:val="004C41DE"/>
    <w:rsid w:val="004C4B62"/>
    <w:rsid w:val="004D6025"/>
    <w:rsid w:val="004D72BC"/>
    <w:rsid w:val="004E1B0D"/>
    <w:rsid w:val="004E292C"/>
    <w:rsid w:val="004E6924"/>
    <w:rsid w:val="004F196A"/>
    <w:rsid w:val="004F6B67"/>
    <w:rsid w:val="00501399"/>
    <w:rsid w:val="00507BC4"/>
    <w:rsid w:val="00511A05"/>
    <w:rsid w:val="005128E4"/>
    <w:rsid w:val="005149F6"/>
    <w:rsid w:val="0052113E"/>
    <w:rsid w:val="00525560"/>
    <w:rsid w:val="005344CC"/>
    <w:rsid w:val="005357A6"/>
    <w:rsid w:val="0053631F"/>
    <w:rsid w:val="00542CAE"/>
    <w:rsid w:val="00544C49"/>
    <w:rsid w:val="00557581"/>
    <w:rsid w:val="00562777"/>
    <w:rsid w:val="00563CFB"/>
    <w:rsid w:val="005678E5"/>
    <w:rsid w:val="00567D3A"/>
    <w:rsid w:val="00570E4F"/>
    <w:rsid w:val="0057136F"/>
    <w:rsid w:val="0057402A"/>
    <w:rsid w:val="005771D0"/>
    <w:rsid w:val="00577385"/>
    <w:rsid w:val="005816E5"/>
    <w:rsid w:val="0059191A"/>
    <w:rsid w:val="005921FF"/>
    <w:rsid w:val="00592718"/>
    <w:rsid w:val="005959E5"/>
    <w:rsid w:val="005A6D0E"/>
    <w:rsid w:val="005B222D"/>
    <w:rsid w:val="005B243D"/>
    <w:rsid w:val="005B4FE1"/>
    <w:rsid w:val="005B52B0"/>
    <w:rsid w:val="005B6806"/>
    <w:rsid w:val="005C00F9"/>
    <w:rsid w:val="005C4225"/>
    <w:rsid w:val="005C5A52"/>
    <w:rsid w:val="005D22A5"/>
    <w:rsid w:val="005D41C9"/>
    <w:rsid w:val="005E01D1"/>
    <w:rsid w:val="005F0F33"/>
    <w:rsid w:val="005F28F5"/>
    <w:rsid w:val="00600DEB"/>
    <w:rsid w:val="00601EC4"/>
    <w:rsid w:val="006023AE"/>
    <w:rsid w:val="006074BC"/>
    <w:rsid w:val="00613027"/>
    <w:rsid w:val="0062360D"/>
    <w:rsid w:val="00627C9F"/>
    <w:rsid w:val="006311DA"/>
    <w:rsid w:val="006311E9"/>
    <w:rsid w:val="006318B2"/>
    <w:rsid w:val="00632354"/>
    <w:rsid w:val="00633C75"/>
    <w:rsid w:val="00634FB7"/>
    <w:rsid w:val="00637B3F"/>
    <w:rsid w:val="00642810"/>
    <w:rsid w:val="006439D7"/>
    <w:rsid w:val="00652333"/>
    <w:rsid w:val="00653EA6"/>
    <w:rsid w:val="00656E63"/>
    <w:rsid w:val="00667583"/>
    <w:rsid w:val="00670A32"/>
    <w:rsid w:val="0068009E"/>
    <w:rsid w:val="00694200"/>
    <w:rsid w:val="006A17D2"/>
    <w:rsid w:val="006A73E6"/>
    <w:rsid w:val="006B1753"/>
    <w:rsid w:val="006B2D5C"/>
    <w:rsid w:val="006C4EB1"/>
    <w:rsid w:val="006D1894"/>
    <w:rsid w:val="006D4707"/>
    <w:rsid w:val="006D4728"/>
    <w:rsid w:val="006E0166"/>
    <w:rsid w:val="006E4720"/>
    <w:rsid w:val="006E7B34"/>
    <w:rsid w:val="006F1E1F"/>
    <w:rsid w:val="006F3D24"/>
    <w:rsid w:val="006F4894"/>
    <w:rsid w:val="007016CD"/>
    <w:rsid w:val="00701B24"/>
    <w:rsid w:val="00705629"/>
    <w:rsid w:val="00706858"/>
    <w:rsid w:val="0071495F"/>
    <w:rsid w:val="00715907"/>
    <w:rsid w:val="00722F9F"/>
    <w:rsid w:val="0072365E"/>
    <w:rsid w:val="007241D7"/>
    <w:rsid w:val="0073798E"/>
    <w:rsid w:val="00741B0E"/>
    <w:rsid w:val="00745899"/>
    <w:rsid w:val="00753F37"/>
    <w:rsid w:val="007607C4"/>
    <w:rsid w:val="0076643F"/>
    <w:rsid w:val="00771FBC"/>
    <w:rsid w:val="0077706E"/>
    <w:rsid w:val="00781653"/>
    <w:rsid w:val="0078523A"/>
    <w:rsid w:val="007A19DC"/>
    <w:rsid w:val="007A2E5D"/>
    <w:rsid w:val="007A2F70"/>
    <w:rsid w:val="007B2DD6"/>
    <w:rsid w:val="007C3334"/>
    <w:rsid w:val="007C52BB"/>
    <w:rsid w:val="007C54F8"/>
    <w:rsid w:val="007D2B98"/>
    <w:rsid w:val="007E0EAB"/>
    <w:rsid w:val="007F5256"/>
    <w:rsid w:val="007F7980"/>
    <w:rsid w:val="00803F1C"/>
    <w:rsid w:val="0080600E"/>
    <w:rsid w:val="0080794F"/>
    <w:rsid w:val="00817612"/>
    <w:rsid w:val="0083001C"/>
    <w:rsid w:val="00833F9F"/>
    <w:rsid w:val="00836921"/>
    <w:rsid w:val="00837C45"/>
    <w:rsid w:val="00843F63"/>
    <w:rsid w:val="00853419"/>
    <w:rsid w:val="008546E5"/>
    <w:rsid w:val="00855B79"/>
    <w:rsid w:val="00866085"/>
    <w:rsid w:val="00877C96"/>
    <w:rsid w:val="00891DFB"/>
    <w:rsid w:val="00897E12"/>
    <w:rsid w:val="008C496C"/>
    <w:rsid w:val="008C78C0"/>
    <w:rsid w:val="008D43BA"/>
    <w:rsid w:val="008D46C6"/>
    <w:rsid w:val="008E0D33"/>
    <w:rsid w:val="008E1658"/>
    <w:rsid w:val="008E3759"/>
    <w:rsid w:val="008E40F5"/>
    <w:rsid w:val="008F0FEB"/>
    <w:rsid w:val="008F4AF2"/>
    <w:rsid w:val="008F762D"/>
    <w:rsid w:val="00901B91"/>
    <w:rsid w:val="00903925"/>
    <w:rsid w:val="009041DC"/>
    <w:rsid w:val="009104B4"/>
    <w:rsid w:val="0091413A"/>
    <w:rsid w:val="009228DA"/>
    <w:rsid w:val="00925FCD"/>
    <w:rsid w:val="0093441A"/>
    <w:rsid w:val="009346B0"/>
    <w:rsid w:val="00941952"/>
    <w:rsid w:val="00942AE3"/>
    <w:rsid w:val="009439AB"/>
    <w:rsid w:val="00954BF7"/>
    <w:rsid w:val="00957AC7"/>
    <w:rsid w:val="0096133F"/>
    <w:rsid w:val="0096706E"/>
    <w:rsid w:val="00981FBA"/>
    <w:rsid w:val="00984D77"/>
    <w:rsid w:val="0098783D"/>
    <w:rsid w:val="00990419"/>
    <w:rsid w:val="00991E13"/>
    <w:rsid w:val="00993AF6"/>
    <w:rsid w:val="009A17D8"/>
    <w:rsid w:val="009B381B"/>
    <w:rsid w:val="009D7611"/>
    <w:rsid w:val="009E53DE"/>
    <w:rsid w:val="009E566A"/>
    <w:rsid w:val="009F1B5D"/>
    <w:rsid w:val="009F2AA5"/>
    <w:rsid w:val="009F7252"/>
    <w:rsid w:val="009F7339"/>
    <w:rsid w:val="00A12DBC"/>
    <w:rsid w:val="00A20C5B"/>
    <w:rsid w:val="00A332D1"/>
    <w:rsid w:val="00A37C85"/>
    <w:rsid w:val="00A37C9F"/>
    <w:rsid w:val="00A413FD"/>
    <w:rsid w:val="00A43458"/>
    <w:rsid w:val="00A4796D"/>
    <w:rsid w:val="00A47AF2"/>
    <w:rsid w:val="00A528D1"/>
    <w:rsid w:val="00A65D61"/>
    <w:rsid w:val="00A66BE5"/>
    <w:rsid w:val="00A704B3"/>
    <w:rsid w:val="00A715E0"/>
    <w:rsid w:val="00A77FD6"/>
    <w:rsid w:val="00A83E59"/>
    <w:rsid w:val="00A9049C"/>
    <w:rsid w:val="00AB15F3"/>
    <w:rsid w:val="00AD14F4"/>
    <w:rsid w:val="00AD2AAF"/>
    <w:rsid w:val="00AD37C1"/>
    <w:rsid w:val="00AE0F93"/>
    <w:rsid w:val="00AE66EC"/>
    <w:rsid w:val="00AE6712"/>
    <w:rsid w:val="00AE6F91"/>
    <w:rsid w:val="00AF5571"/>
    <w:rsid w:val="00B00402"/>
    <w:rsid w:val="00B02796"/>
    <w:rsid w:val="00B06BB7"/>
    <w:rsid w:val="00B13561"/>
    <w:rsid w:val="00B167E9"/>
    <w:rsid w:val="00B179ED"/>
    <w:rsid w:val="00B17AD3"/>
    <w:rsid w:val="00B26224"/>
    <w:rsid w:val="00B26A94"/>
    <w:rsid w:val="00B314DB"/>
    <w:rsid w:val="00B31EBE"/>
    <w:rsid w:val="00B32520"/>
    <w:rsid w:val="00B3718B"/>
    <w:rsid w:val="00B4211D"/>
    <w:rsid w:val="00B44629"/>
    <w:rsid w:val="00B44B23"/>
    <w:rsid w:val="00B44EE8"/>
    <w:rsid w:val="00B4632A"/>
    <w:rsid w:val="00B702FE"/>
    <w:rsid w:val="00B718B2"/>
    <w:rsid w:val="00B7629A"/>
    <w:rsid w:val="00B92E49"/>
    <w:rsid w:val="00BA1234"/>
    <w:rsid w:val="00BA192C"/>
    <w:rsid w:val="00BA276C"/>
    <w:rsid w:val="00BA4447"/>
    <w:rsid w:val="00BA4AF5"/>
    <w:rsid w:val="00BA742D"/>
    <w:rsid w:val="00BB02C6"/>
    <w:rsid w:val="00BB306F"/>
    <w:rsid w:val="00BB3581"/>
    <w:rsid w:val="00BB689E"/>
    <w:rsid w:val="00BD232B"/>
    <w:rsid w:val="00BD2E42"/>
    <w:rsid w:val="00BD4B89"/>
    <w:rsid w:val="00BD67C0"/>
    <w:rsid w:val="00BE45EB"/>
    <w:rsid w:val="00BE59AF"/>
    <w:rsid w:val="00C02D43"/>
    <w:rsid w:val="00C21762"/>
    <w:rsid w:val="00C24543"/>
    <w:rsid w:val="00C256A2"/>
    <w:rsid w:val="00C3492D"/>
    <w:rsid w:val="00C355B4"/>
    <w:rsid w:val="00C415C8"/>
    <w:rsid w:val="00C55560"/>
    <w:rsid w:val="00C6589D"/>
    <w:rsid w:val="00C66B72"/>
    <w:rsid w:val="00C75775"/>
    <w:rsid w:val="00C9567A"/>
    <w:rsid w:val="00CA2F81"/>
    <w:rsid w:val="00CA4363"/>
    <w:rsid w:val="00CA5C16"/>
    <w:rsid w:val="00CA6577"/>
    <w:rsid w:val="00CB2660"/>
    <w:rsid w:val="00CB5952"/>
    <w:rsid w:val="00CC2DD0"/>
    <w:rsid w:val="00CC5E90"/>
    <w:rsid w:val="00CD046C"/>
    <w:rsid w:val="00CD2EDD"/>
    <w:rsid w:val="00CE5199"/>
    <w:rsid w:val="00CE66D5"/>
    <w:rsid w:val="00CF0E83"/>
    <w:rsid w:val="00D1063C"/>
    <w:rsid w:val="00D207A2"/>
    <w:rsid w:val="00D23B8F"/>
    <w:rsid w:val="00D26F61"/>
    <w:rsid w:val="00D27882"/>
    <w:rsid w:val="00D34786"/>
    <w:rsid w:val="00D40A1E"/>
    <w:rsid w:val="00D533C0"/>
    <w:rsid w:val="00D56A1C"/>
    <w:rsid w:val="00D6757E"/>
    <w:rsid w:val="00D712D3"/>
    <w:rsid w:val="00D71422"/>
    <w:rsid w:val="00D7145E"/>
    <w:rsid w:val="00D7355F"/>
    <w:rsid w:val="00D75084"/>
    <w:rsid w:val="00D7558D"/>
    <w:rsid w:val="00D7776C"/>
    <w:rsid w:val="00D81D92"/>
    <w:rsid w:val="00D82B93"/>
    <w:rsid w:val="00D83E8C"/>
    <w:rsid w:val="00D93446"/>
    <w:rsid w:val="00D951E8"/>
    <w:rsid w:val="00D95844"/>
    <w:rsid w:val="00DA0C8A"/>
    <w:rsid w:val="00DA5403"/>
    <w:rsid w:val="00DA7B5F"/>
    <w:rsid w:val="00DB7856"/>
    <w:rsid w:val="00DD7D1D"/>
    <w:rsid w:val="00DE74E8"/>
    <w:rsid w:val="00DF078B"/>
    <w:rsid w:val="00DF350D"/>
    <w:rsid w:val="00DF43B3"/>
    <w:rsid w:val="00DF669F"/>
    <w:rsid w:val="00E021F0"/>
    <w:rsid w:val="00E14755"/>
    <w:rsid w:val="00E21E8F"/>
    <w:rsid w:val="00E227C1"/>
    <w:rsid w:val="00E31ED4"/>
    <w:rsid w:val="00E36AFF"/>
    <w:rsid w:val="00E43157"/>
    <w:rsid w:val="00E47F3D"/>
    <w:rsid w:val="00E533FF"/>
    <w:rsid w:val="00E620B2"/>
    <w:rsid w:val="00E709B3"/>
    <w:rsid w:val="00E72975"/>
    <w:rsid w:val="00E7588C"/>
    <w:rsid w:val="00E76C93"/>
    <w:rsid w:val="00E7797F"/>
    <w:rsid w:val="00E850B6"/>
    <w:rsid w:val="00E8789F"/>
    <w:rsid w:val="00E91345"/>
    <w:rsid w:val="00E97B71"/>
    <w:rsid w:val="00EA2FB5"/>
    <w:rsid w:val="00EA53F0"/>
    <w:rsid w:val="00EA706D"/>
    <w:rsid w:val="00EB454D"/>
    <w:rsid w:val="00ED023D"/>
    <w:rsid w:val="00ED0D1B"/>
    <w:rsid w:val="00EE3522"/>
    <w:rsid w:val="00EE48F4"/>
    <w:rsid w:val="00EF0B22"/>
    <w:rsid w:val="00EF619B"/>
    <w:rsid w:val="00F00B55"/>
    <w:rsid w:val="00F1380F"/>
    <w:rsid w:val="00F14F0E"/>
    <w:rsid w:val="00F15A3B"/>
    <w:rsid w:val="00F161A9"/>
    <w:rsid w:val="00F24C29"/>
    <w:rsid w:val="00F253CC"/>
    <w:rsid w:val="00F42B71"/>
    <w:rsid w:val="00F462D7"/>
    <w:rsid w:val="00F53A8F"/>
    <w:rsid w:val="00F56BA5"/>
    <w:rsid w:val="00F572EF"/>
    <w:rsid w:val="00F621C3"/>
    <w:rsid w:val="00F644E6"/>
    <w:rsid w:val="00F64F96"/>
    <w:rsid w:val="00F654B5"/>
    <w:rsid w:val="00F91FBD"/>
    <w:rsid w:val="00F9653B"/>
    <w:rsid w:val="00FB1D51"/>
    <w:rsid w:val="00FB426F"/>
    <w:rsid w:val="00FB62CF"/>
    <w:rsid w:val="00FC3EB4"/>
    <w:rsid w:val="00FC6C58"/>
    <w:rsid w:val="00FD15E7"/>
    <w:rsid w:val="00FD36F0"/>
    <w:rsid w:val="00FE6B45"/>
    <w:rsid w:val="00FF1FF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5E01D1"/>
    <w:rPr>
      <w:sz w:val="16"/>
      <w:szCs w:val="16"/>
    </w:rPr>
  </w:style>
  <w:style w:type="paragraph" w:styleId="CommentText">
    <w:name w:val="annotation text"/>
    <w:basedOn w:val="Normal"/>
    <w:link w:val="CommentTextChar"/>
    <w:uiPriority w:val="99"/>
    <w:semiHidden/>
    <w:unhideWhenUsed/>
    <w:rsid w:val="005E01D1"/>
    <w:rPr>
      <w:sz w:val="20"/>
      <w:szCs w:val="20"/>
    </w:rPr>
  </w:style>
  <w:style w:type="character" w:customStyle="1" w:styleId="CommentTextChar">
    <w:name w:val="Comment Text Char"/>
    <w:basedOn w:val="DefaultParagraphFont"/>
    <w:link w:val="CommentText"/>
    <w:uiPriority w:val="99"/>
    <w:semiHidden/>
    <w:rsid w:val="005E01D1"/>
    <w:rPr>
      <w:lang w:val="en-US" w:eastAsia="en-US"/>
    </w:rPr>
  </w:style>
  <w:style w:type="paragraph" w:styleId="CommentSubject">
    <w:name w:val="annotation subject"/>
    <w:basedOn w:val="CommentText"/>
    <w:next w:val="CommentText"/>
    <w:link w:val="CommentSubjectChar"/>
    <w:uiPriority w:val="99"/>
    <w:semiHidden/>
    <w:unhideWhenUsed/>
    <w:rsid w:val="005E01D1"/>
    <w:rPr>
      <w:b/>
      <w:bCs/>
    </w:rPr>
  </w:style>
  <w:style w:type="character" w:customStyle="1" w:styleId="CommentSubjectChar">
    <w:name w:val="Comment Subject Char"/>
    <w:basedOn w:val="CommentTextChar"/>
    <w:link w:val="CommentSubject"/>
    <w:uiPriority w:val="99"/>
    <w:semiHidden/>
    <w:rsid w:val="005E01D1"/>
    <w:rPr>
      <w:b/>
      <w:bCs/>
      <w:lang w:val="en-US" w:eastAsia="en-US"/>
    </w:rPr>
  </w:style>
  <w:style w:type="paragraph" w:styleId="NormalWeb">
    <w:name w:val="Normal (Web)"/>
    <w:basedOn w:val="Normal"/>
    <w:uiPriority w:val="99"/>
    <w:unhideWhenUsed/>
    <w:rsid w:val="00ED02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9633">
      <w:bodyDiv w:val="1"/>
      <w:marLeft w:val="0"/>
      <w:marRight w:val="0"/>
      <w:marTop w:val="0"/>
      <w:marBottom w:val="0"/>
      <w:divBdr>
        <w:top w:val="none" w:sz="0" w:space="0" w:color="auto"/>
        <w:left w:val="none" w:sz="0" w:space="0" w:color="auto"/>
        <w:bottom w:val="none" w:sz="0" w:space="0" w:color="auto"/>
        <w:right w:val="none" w:sz="0" w:space="0" w:color="auto"/>
      </w:divBdr>
      <w:divsChild>
        <w:div w:id="2017615525">
          <w:marLeft w:val="0"/>
          <w:marRight w:val="0"/>
          <w:marTop w:val="0"/>
          <w:marBottom w:val="0"/>
          <w:divBdr>
            <w:top w:val="none" w:sz="0" w:space="0" w:color="auto"/>
            <w:left w:val="none" w:sz="0" w:space="0" w:color="auto"/>
            <w:bottom w:val="none" w:sz="0" w:space="0" w:color="auto"/>
            <w:right w:val="none" w:sz="0" w:space="0" w:color="auto"/>
          </w:divBdr>
          <w:divsChild>
            <w:div w:id="1942377528">
              <w:marLeft w:val="0"/>
              <w:marRight w:val="0"/>
              <w:marTop w:val="0"/>
              <w:marBottom w:val="0"/>
              <w:divBdr>
                <w:top w:val="none" w:sz="0" w:space="0" w:color="auto"/>
                <w:left w:val="none" w:sz="0" w:space="0" w:color="auto"/>
                <w:bottom w:val="none" w:sz="0" w:space="0" w:color="auto"/>
                <w:right w:val="none" w:sz="0" w:space="0" w:color="auto"/>
              </w:divBdr>
              <w:divsChild>
                <w:div w:id="8754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61969056">
      <w:bodyDiv w:val="1"/>
      <w:marLeft w:val="0"/>
      <w:marRight w:val="0"/>
      <w:marTop w:val="0"/>
      <w:marBottom w:val="0"/>
      <w:divBdr>
        <w:top w:val="none" w:sz="0" w:space="0" w:color="auto"/>
        <w:left w:val="none" w:sz="0" w:space="0" w:color="auto"/>
        <w:bottom w:val="none" w:sz="0" w:space="0" w:color="auto"/>
        <w:right w:val="none" w:sz="0" w:space="0" w:color="auto"/>
      </w:divBdr>
    </w:div>
    <w:div w:id="190847873">
      <w:bodyDiv w:val="1"/>
      <w:marLeft w:val="0"/>
      <w:marRight w:val="0"/>
      <w:marTop w:val="0"/>
      <w:marBottom w:val="0"/>
      <w:divBdr>
        <w:top w:val="none" w:sz="0" w:space="0" w:color="auto"/>
        <w:left w:val="none" w:sz="0" w:space="0" w:color="auto"/>
        <w:bottom w:val="none" w:sz="0" w:space="0" w:color="auto"/>
        <w:right w:val="none" w:sz="0" w:space="0" w:color="auto"/>
      </w:divBdr>
      <w:divsChild>
        <w:div w:id="864634465">
          <w:marLeft w:val="0"/>
          <w:marRight w:val="0"/>
          <w:marTop w:val="0"/>
          <w:marBottom w:val="0"/>
          <w:divBdr>
            <w:top w:val="none" w:sz="0" w:space="0" w:color="auto"/>
            <w:left w:val="none" w:sz="0" w:space="0" w:color="auto"/>
            <w:bottom w:val="none" w:sz="0" w:space="0" w:color="auto"/>
            <w:right w:val="none" w:sz="0" w:space="0" w:color="auto"/>
          </w:divBdr>
          <w:divsChild>
            <w:div w:id="2146046308">
              <w:marLeft w:val="0"/>
              <w:marRight w:val="0"/>
              <w:marTop w:val="0"/>
              <w:marBottom w:val="0"/>
              <w:divBdr>
                <w:top w:val="none" w:sz="0" w:space="0" w:color="auto"/>
                <w:left w:val="none" w:sz="0" w:space="0" w:color="auto"/>
                <w:bottom w:val="none" w:sz="0" w:space="0" w:color="auto"/>
                <w:right w:val="none" w:sz="0" w:space="0" w:color="auto"/>
              </w:divBdr>
              <w:divsChild>
                <w:div w:id="1105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47153">
      <w:bodyDiv w:val="1"/>
      <w:marLeft w:val="0"/>
      <w:marRight w:val="0"/>
      <w:marTop w:val="0"/>
      <w:marBottom w:val="0"/>
      <w:divBdr>
        <w:top w:val="none" w:sz="0" w:space="0" w:color="auto"/>
        <w:left w:val="none" w:sz="0" w:space="0" w:color="auto"/>
        <w:bottom w:val="none" w:sz="0" w:space="0" w:color="auto"/>
        <w:right w:val="none" w:sz="0" w:space="0" w:color="auto"/>
      </w:divBdr>
      <w:divsChild>
        <w:div w:id="1725182066">
          <w:marLeft w:val="0"/>
          <w:marRight w:val="0"/>
          <w:marTop w:val="0"/>
          <w:marBottom w:val="0"/>
          <w:divBdr>
            <w:top w:val="none" w:sz="0" w:space="0" w:color="auto"/>
            <w:left w:val="none" w:sz="0" w:space="0" w:color="auto"/>
            <w:bottom w:val="none" w:sz="0" w:space="0" w:color="auto"/>
            <w:right w:val="none" w:sz="0" w:space="0" w:color="auto"/>
          </w:divBdr>
          <w:divsChild>
            <w:div w:id="1789617098">
              <w:marLeft w:val="0"/>
              <w:marRight w:val="0"/>
              <w:marTop w:val="0"/>
              <w:marBottom w:val="0"/>
              <w:divBdr>
                <w:top w:val="none" w:sz="0" w:space="0" w:color="auto"/>
                <w:left w:val="none" w:sz="0" w:space="0" w:color="auto"/>
                <w:bottom w:val="none" w:sz="0" w:space="0" w:color="auto"/>
                <w:right w:val="none" w:sz="0" w:space="0" w:color="auto"/>
              </w:divBdr>
              <w:divsChild>
                <w:div w:id="11147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3984">
      <w:bodyDiv w:val="1"/>
      <w:marLeft w:val="0"/>
      <w:marRight w:val="0"/>
      <w:marTop w:val="0"/>
      <w:marBottom w:val="0"/>
      <w:divBdr>
        <w:top w:val="none" w:sz="0" w:space="0" w:color="auto"/>
        <w:left w:val="none" w:sz="0" w:space="0" w:color="auto"/>
        <w:bottom w:val="none" w:sz="0" w:space="0" w:color="auto"/>
        <w:right w:val="none" w:sz="0" w:space="0" w:color="auto"/>
      </w:divBdr>
      <w:divsChild>
        <w:div w:id="1913194331">
          <w:marLeft w:val="0"/>
          <w:marRight w:val="0"/>
          <w:marTop w:val="0"/>
          <w:marBottom w:val="0"/>
          <w:divBdr>
            <w:top w:val="none" w:sz="0" w:space="0" w:color="auto"/>
            <w:left w:val="none" w:sz="0" w:space="0" w:color="auto"/>
            <w:bottom w:val="none" w:sz="0" w:space="0" w:color="auto"/>
            <w:right w:val="none" w:sz="0" w:space="0" w:color="auto"/>
          </w:divBdr>
          <w:divsChild>
            <w:div w:id="1699156663">
              <w:marLeft w:val="0"/>
              <w:marRight w:val="0"/>
              <w:marTop w:val="0"/>
              <w:marBottom w:val="0"/>
              <w:divBdr>
                <w:top w:val="none" w:sz="0" w:space="0" w:color="auto"/>
                <w:left w:val="none" w:sz="0" w:space="0" w:color="auto"/>
                <w:bottom w:val="none" w:sz="0" w:space="0" w:color="auto"/>
                <w:right w:val="none" w:sz="0" w:space="0" w:color="auto"/>
              </w:divBdr>
              <w:divsChild>
                <w:div w:id="5642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4460">
      <w:bodyDiv w:val="1"/>
      <w:marLeft w:val="0"/>
      <w:marRight w:val="0"/>
      <w:marTop w:val="0"/>
      <w:marBottom w:val="0"/>
      <w:divBdr>
        <w:top w:val="none" w:sz="0" w:space="0" w:color="auto"/>
        <w:left w:val="none" w:sz="0" w:space="0" w:color="auto"/>
        <w:bottom w:val="none" w:sz="0" w:space="0" w:color="auto"/>
        <w:right w:val="none" w:sz="0" w:space="0" w:color="auto"/>
      </w:divBdr>
    </w:div>
    <w:div w:id="921790966">
      <w:bodyDiv w:val="1"/>
      <w:marLeft w:val="0"/>
      <w:marRight w:val="0"/>
      <w:marTop w:val="0"/>
      <w:marBottom w:val="0"/>
      <w:divBdr>
        <w:top w:val="none" w:sz="0" w:space="0" w:color="auto"/>
        <w:left w:val="none" w:sz="0" w:space="0" w:color="auto"/>
        <w:bottom w:val="none" w:sz="0" w:space="0" w:color="auto"/>
        <w:right w:val="none" w:sz="0" w:space="0" w:color="auto"/>
      </w:divBdr>
    </w:div>
    <w:div w:id="1097098155">
      <w:bodyDiv w:val="1"/>
      <w:marLeft w:val="0"/>
      <w:marRight w:val="0"/>
      <w:marTop w:val="0"/>
      <w:marBottom w:val="0"/>
      <w:divBdr>
        <w:top w:val="none" w:sz="0" w:space="0" w:color="auto"/>
        <w:left w:val="none" w:sz="0" w:space="0" w:color="auto"/>
        <w:bottom w:val="none" w:sz="0" w:space="0" w:color="auto"/>
        <w:right w:val="none" w:sz="0" w:space="0" w:color="auto"/>
      </w:divBdr>
    </w:div>
    <w:div w:id="1245332830">
      <w:bodyDiv w:val="1"/>
      <w:marLeft w:val="0"/>
      <w:marRight w:val="0"/>
      <w:marTop w:val="0"/>
      <w:marBottom w:val="0"/>
      <w:divBdr>
        <w:top w:val="none" w:sz="0" w:space="0" w:color="auto"/>
        <w:left w:val="none" w:sz="0" w:space="0" w:color="auto"/>
        <w:bottom w:val="none" w:sz="0" w:space="0" w:color="auto"/>
        <w:right w:val="none" w:sz="0" w:space="0" w:color="auto"/>
      </w:divBdr>
      <w:divsChild>
        <w:div w:id="1664045891">
          <w:marLeft w:val="0"/>
          <w:marRight w:val="0"/>
          <w:marTop w:val="0"/>
          <w:marBottom w:val="0"/>
          <w:divBdr>
            <w:top w:val="none" w:sz="0" w:space="0" w:color="auto"/>
            <w:left w:val="none" w:sz="0" w:space="0" w:color="auto"/>
            <w:bottom w:val="none" w:sz="0" w:space="0" w:color="auto"/>
            <w:right w:val="none" w:sz="0" w:space="0" w:color="auto"/>
          </w:divBdr>
          <w:divsChild>
            <w:div w:id="1967194885">
              <w:marLeft w:val="0"/>
              <w:marRight w:val="0"/>
              <w:marTop w:val="0"/>
              <w:marBottom w:val="0"/>
              <w:divBdr>
                <w:top w:val="none" w:sz="0" w:space="0" w:color="auto"/>
                <w:left w:val="none" w:sz="0" w:space="0" w:color="auto"/>
                <w:bottom w:val="none" w:sz="0" w:space="0" w:color="auto"/>
                <w:right w:val="none" w:sz="0" w:space="0" w:color="auto"/>
              </w:divBdr>
              <w:divsChild>
                <w:div w:id="5476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86396">
      <w:bodyDiv w:val="1"/>
      <w:marLeft w:val="0"/>
      <w:marRight w:val="0"/>
      <w:marTop w:val="0"/>
      <w:marBottom w:val="0"/>
      <w:divBdr>
        <w:top w:val="none" w:sz="0" w:space="0" w:color="auto"/>
        <w:left w:val="none" w:sz="0" w:space="0" w:color="auto"/>
        <w:bottom w:val="none" w:sz="0" w:space="0" w:color="auto"/>
        <w:right w:val="none" w:sz="0" w:space="0" w:color="auto"/>
      </w:divBdr>
      <w:divsChild>
        <w:div w:id="1948464588">
          <w:marLeft w:val="0"/>
          <w:marRight w:val="0"/>
          <w:marTop w:val="0"/>
          <w:marBottom w:val="0"/>
          <w:divBdr>
            <w:top w:val="none" w:sz="0" w:space="0" w:color="auto"/>
            <w:left w:val="none" w:sz="0" w:space="0" w:color="auto"/>
            <w:bottom w:val="none" w:sz="0" w:space="0" w:color="auto"/>
            <w:right w:val="none" w:sz="0" w:space="0" w:color="auto"/>
          </w:divBdr>
          <w:divsChild>
            <w:div w:id="1193685485">
              <w:marLeft w:val="0"/>
              <w:marRight w:val="0"/>
              <w:marTop w:val="0"/>
              <w:marBottom w:val="0"/>
              <w:divBdr>
                <w:top w:val="none" w:sz="0" w:space="0" w:color="auto"/>
                <w:left w:val="none" w:sz="0" w:space="0" w:color="auto"/>
                <w:bottom w:val="none" w:sz="0" w:space="0" w:color="auto"/>
                <w:right w:val="none" w:sz="0" w:space="0" w:color="auto"/>
              </w:divBdr>
              <w:divsChild>
                <w:div w:id="12269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9901">
      <w:bodyDiv w:val="1"/>
      <w:marLeft w:val="0"/>
      <w:marRight w:val="0"/>
      <w:marTop w:val="0"/>
      <w:marBottom w:val="0"/>
      <w:divBdr>
        <w:top w:val="none" w:sz="0" w:space="0" w:color="auto"/>
        <w:left w:val="none" w:sz="0" w:space="0" w:color="auto"/>
        <w:bottom w:val="none" w:sz="0" w:space="0" w:color="auto"/>
        <w:right w:val="none" w:sz="0" w:space="0" w:color="auto"/>
      </w:divBdr>
    </w:div>
    <w:div w:id="1718964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 w:id="2102020606">
      <w:bodyDiv w:val="1"/>
      <w:marLeft w:val="0"/>
      <w:marRight w:val="0"/>
      <w:marTop w:val="0"/>
      <w:marBottom w:val="0"/>
      <w:divBdr>
        <w:top w:val="none" w:sz="0" w:space="0" w:color="auto"/>
        <w:left w:val="none" w:sz="0" w:space="0" w:color="auto"/>
        <w:bottom w:val="none" w:sz="0" w:space="0" w:color="auto"/>
        <w:right w:val="none" w:sz="0" w:space="0" w:color="auto"/>
      </w:divBdr>
      <w:divsChild>
        <w:div w:id="1255358615">
          <w:marLeft w:val="0"/>
          <w:marRight w:val="0"/>
          <w:marTop w:val="0"/>
          <w:marBottom w:val="0"/>
          <w:divBdr>
            <w:top w:val="none" w:sz="0" w:space="0" w:color="auto"/>
            <w:left w:val="none" w:sz="0" w:space="0" w:color="auto"/>
            <w:bottom w:val="none" w:sz="0" w:space="0" w:color="auto"/>
            <w:right w:val="none" w:sz="0" w:space="0" w:color="auto"/>
          </w:divBdr>
          <w:divsChild>
            <w:div w:id="1430391660">
              <w:marLeft w:val="0"/>
              <w:marRight w:val="0"/>
              <w:marTop w:val="0"/>
              <w:marBottom w:val="0"/>
              <w:divBdr>
                <w:top w:val="none" w:sz="0" w:space="0" w:color="auto"/>
                <w:left w:val="none" w:sz="0" w:space="0" w:color="auto"/>
                <w:bottom w:val="none" w:sz="0" w:space="0" w:color="auto"/>
                <w:right w:val="none" w:sz="0" w:space="0" w:color="auto"/>
              </w:divBdr>
              <w:divsChild>
                <w:div w:id="880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idh.org/annualrep/2003eng/Jamaica.191.02.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C1C0A-FBA5-49C7-8AED-98625287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11018</Characters>
  <Application>Microsoft Office Word</Application>
  <DocSecurity>0</DocSecurity>
  <Lines>314</Lines>
  <Paragraphs>129</Paragraphs>
  <ScaleCrop>false</ScaleCrop>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282/20</dc:title>
  <dc:creator/>
  <cp:lastModifiedBy/>
  <cp:revision>1</cp:revision>
  <dcterms:created xsi:type="dcterms:W3CDTF">2021-01-11T17:21:00Z</dcterms:created>
  <dcterms:modified xsi:type="dcterms:W3CDTF">2021-01-11T17:21:00Z</dcterms:modified>
</cp:coreProperties>
</file>