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109CF" w:rsidRDefault="0062419F">
      <w:pPr>
        <w:pStyle w:val="BodyA"/>
        <w:jc w:val="both"/>
        <w:rPr>
          <w:rFonts w:ascii="Cambria" w:eastAsia="Cambria" w:hAnsi="Cambria" w:cs="Cambria"/>
          <w:b/>
          <w:bCs/>
          <w:sz w:val="22"/>
          <w:szCs w:val="22"/>
        </w:rPr>
      </w:pPr>
      <w:r>
        <w:rPr>
          <w:rFonts w:ascii="Cambria" w:eastAsia="Cambria" w:hAnsi="Cambria" w:cs="Cambria"/>
          <w:noProof/>
          <w:sz w:val="22"/>
          <w:szCs w:val="22"/>
        </w:rPr>
        <mc:AlternateContent>
          <mc:Choice Requires="wps">
            <w:drawing>
              <wp:anchor distT="0" distB="0" distL="0" distR="0" simplePos="0" relativeHeight="251659264" behindDoc="0" locked="0" layoutInCell="1" allowOverlap="1">
                <wp:simplePos x="0" y="0"/>
                <wp:positionH relativeFrom="column">
                  <wp:posOffset>-415925</wp:posOffset>
                </wp:positionH>
                <wp:positionV relativeFrom="line">
                  <wp:posOffset>-356868</wp:posOffset>
                </wp:positionV>
                <wp:extent cx="1409700" cy="8977630"/>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w="12700" cap="flat">
                          <a:noFill/>
                          <a:miter lim="4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rect id="_x0000_s1026" style="visibility:visible;position:absolute;margin-left:-32.8pt;margin-top:-28.1pt;width:111.0pt;height:706.9pt;z-index:251659264;mso-position-horizontal:absolute;mso-position-horizontal-relative:text;mso-position-vertical:absolute;mso-position-vertical-relative:line;mso-wrap-distance-left:0.0pt;mso-wrap-distance-top:0.0pt;mso-wrap-distance-right:0.0pt;mso-wrap-distance-bottom:0.0pt;">
                <v:fill color="#67AE3C" opacity="100.0%" type="solid"/>
                <v:stroke on="f" weight="1.0pt" dashstyle="solid" endcap="flat" miterlimit="400.0%" joinstyle="miter" linestyle="single" startarrow="none" startarrowwidth="medium" startarrowlength="medium" endarrow="none" endarrowwidth="medium" endarrowlength="medium"/>
                <w10:wrap type="none" side="bothSides" anchorx="text"/>
              </v:rect>
            </w:pict>
          </mc:Fallback>
        </mc:AlternateContent>
      </w:r>
      <w:r>
        <w:rPr>
          <w:rFonts w:ascii="Cambria" w:eastAsia="Cambria" w:hAnsi="Cambria" w:cs="Cambria"/>
          <w:noProof/>
          <w:sz w:val="22"/>
          <w:szCs w:val="22"/>
        </w:rPr>
        <mc:AlternateContent>
          <mc:Choice Requires="wps">
            <w:drawing>
              <wp:anchor distT="0" distB="0" distL="0" distR="0" simplePos="0" relativeHeight="251663360" behindDoc="0" locked="0" layoutInCell="1" allowOverlap="1">
                <wp:simplePos x="0" y="0"/>
                <wp:positionH relativeFrom="column">
                  <wp:posOffset>1143000</wp:posOffset>
                </wp:positionH>
                <wp:positionV relativeFrom="line">
                  <wp:posOffset>-371475</wp:posOffset>
                </wp:positionV>
                <wp:extent cx="4486275" cy="752475"/>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4486275" cy="752475"/>
                        </a:xfrm>
                        <a:prstGeom prst="rect">
                          <a:avLst/>
                        </a:prstGeom>
                        <a:noFill/>
                        <a:ln w="12700" cap="flat">
                          <a:noFill/>
                          <a:miter lim="400000"/>
                        </a:ln>
                        <a:effectLst/>
                      </wps:spPr>
                      <wps:txbx>
                        <w:txbxContent>
                          <w:p w:rsidR="00B109CF" w:rsidRDefault="00895492">
                            <w:pPr>
                              <w:pStyle w:val="BodyA"/>
                            </w:pPr>
                            <w:r>
                              <w:rPr>
                                <w:noProof/>
                              </w:rPr>
                              <w:drawing>
                                <wp:inline distT="0" distB="0" distL="0" distR="0" wp14:anchorId="57D5096E" wp14:editId="22D7A4F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62419F">
                              <w:rPr>
                                <w:lang w:val="de-DE"/>
                              </w:rPr>
                              <w:t xml:space="preserve">                                               </w:t>
                            </w:r>
                          </w:p>
                        </w:txbxContent>
                      </wps:txbx>
                      <wps:bodyPr wrap="square" lIns="45718" tIns="45718" rIns="45718" bIns="45718" numCol="1" anchor="t">
                        <a:noAutofit/>
                      </wps:bodyPr>
                    </wps:wsp>
                  </a:graphicData>
                </a:graphic>
              </wp:anchor>
            </w:drawing>
          </mc:Choice>
          <mc:Fallback xmlns:w16se="http://schemas.microsoft.com/office/word/2015/wordml/symex" xmlns:cx1="http://schemas.microsoft.com/office/drawing/2015/9/8/chartex" xmlns:cx="http://schemas.microsoft.com/office/drawing/2014/chartex">
            <w:pict>
              <v:rect id="officeArt object" o:spid="_x0000_s1026" style="position:absolute;left:0;text-align:left;margin-left:90pt;margin-top:-29.25pt;width:353.25pt;height:59.25pt;z-index:25166336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" filled="f" stroked="f" strokeweight="1pt">
                <v:stroke miterlimit="4"/>
                <v:textbox inset="1.2699mm,1.2699mm,1.2699mm,1.2699mm">
                  <w:txbxContent>
                    <w:p w:rsidR="00B109CF" w:rsidRDefault="00895492">
                      <w:pPr>
                        <w:pStyle w:val="BodyA"/>
                      </w:pPr>
                      <w:r>
                        <w:rPr>
                          <w:noProof/>
                        </w:rPr>
                        <w:drawing>
                          <wp:inline distT="0" distB="0" distL="0" distR="0" wp14:anchorId="57D5096E" wp14:editId="22D7A4F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62419F">
                        <w:rPr>
                          <w:lang w:val="de-DE"/>
                        </w:rPr>
                        <w:t xml:space="preserve">                                               </w:t>
                      </w:r>
                    </w:p>
                  </w:txbxContent>
                </v:textbox>
                <w10:wrap anchory="line"/>
              </v:rect>
            </w:pict>
          </mc:Fallback>
        </mc:AlternateContent>
      </w:r>
    </w:p>
    <w:p w:rsidR="00B109CF" w:rsidRDefault="00B109CF">
      <w:pPr>
        <w:pStyle w:val="BodyA"/>
        <w:tabs>
          <w:tab w:val="center" w:pos="5400"/>
        </w:tabs>
        <w:suppressAutoHyphens/>
        <w:jc w:val="both"/>
        <w:rPr>
          <w:rFonts w:ascii="Cambria" w:eastAsia="Cambria" w:hAnsi="Cambria" w:cs="Cambria"/>
          <w:sz w:val="22"/>
          <w:szCs w:val="22"/>
          <w:lang w:val="es-ES_tradnl"/>
        </w:rPr>
      </w:pPr>
    </w:p>
    <w:p w:rsidR="00B109CF" w:rsidRDefault="00B109CF">
      <w:pPr>
        <w:pStyle w:val="BodyA"/>
        <w:tabs>
          <w:tab w:val="center" w:pos="5400"/>
        </w:tabs>
        <w:suppressAutoHyphens/>
        <w:jc w:val="both"/>
        <w:rPr>
          <w:rFonts w:ascii="Cambria" w:eastAsia="Cambria" w:hAnsi="Cambria" w:cs="Cambria"/>
          <w:sz w:val="22"/>
          <w:szCs w:val="22"/>
          <w:lang w:val="es-ES_tradnl"/>
        </w:rPr>
      </w:pPr>
    </w:p>
    <w:p w:rsidR="00B109CF" w:rsidRDefault="00B109CF">
      <w:pPr>
        <w:pStyle w:val="BodyA"/>
        <w:tabs>
          <w:tab w:val="center" w:pos="5400"/>
        </w:tabs>
        <w:suppressAutoHyphens/>
        <w:rPr>
          <w:rFonts w:ascii="Cambria" w:eastAsia="Cambria" w:hAnsi="Cambria" w:cs="Cambria"/>
          <w:sz w:val="22"/>
          <w:szCs w:val="22"/>
          <w:lang w:val="es-ES_tradnl"/>
        </w:rPr>
      </w:pPr>
    </w:p>
    <w:p w:rsidR="00B109CF" w:rsidRDefault="00B109CF">
      <w:pPr>
        <w:pStyle w:val="BodyA"/>
        <w:tabs>
          <w:tab w:val="center" w:pos="5400"/>
        </w:tabs>
        <w:suppressAutoHyphens/>
        <w:rPr>
          <w:rFonts w:ascii="Cambria" w:eastAsia="Cambria" w:hAnsi="Cambria" w:cs="Cambria"/>
          <w:sz w:val="22"/>
          <w:szCs w:val="22"/>
          <w:lang w:val="es-ES_tradnl"/>
        </w:rPr>
      </w:pPr>
    </w:p>
    <w:p w:rsidR="00B109CF" w:rsidRDefault="00B109CF">
      <w:pPr>
        <w:pStyle w:val="BodyA"/>
        <w:tabs>
          <w:tab w:val="center" w:pos="5400"/>
        </w:tabs>
        <w:suppressAutoHyphens/>
        <w:rPr>
          <w:rFonts w:ascii="Cambria" w:eastAsia="Cambria" w:hAnsi="Cambria" w:cs="Cambria"/>
          <w:sz w:val="22"/>
          <w:szCs w:val="22"/>
          <w:lang w:val="es-ES_tradnl"/>
        </w:rPr>
      </w:pPr>
    </w:p>
    <w:p w:rsidR="00B109CF" w:rsidRDefault="00B109CF">
      <w:pPr>
        <w:pStyle w:val="BodyA"/>
        <w:tabs>
          <w:tab w:val="center" w:pos="5400"/>
        </w:tabs>
        <w:suppressAutoHyphens/>
        <w:jc w:val="center"/>
        <w:rPr>
          <w:rFonts w:ascii="Cambria" w:eastAsia="Cambria" w:hAnsi="Cambria" w:cs="Cambria"/>
          <w:sz w:val="22"/>
          <w:szCs w:val="22"/>
          <w:lang w:val="es-ES_tradnl"/>
        </w:rPr>
      </w:pPr>
    </w:p>
    <w:p w:rsidR="00B109CF" w:rsidRDefault="00B109CF">
      <w:pPr>
        <w:pStyle w:val="BodyA"/>
        <w:tabs>
          <w:tab w:val="center" w:pos="5400"/>
        </w:tabs>
        <w:suppressAutoHyphens/>
        <w:jc w:val="center"/>
        <w:rPr>
          <w:rFonts w:ascii="Cambria" w:eastAsia="Cambria" w:hAnsi="Cambria" w:cs="Cambria"/>
          <w:sz w:val="22"/>
          <w:szCs w:val="22"/>
          <w:lang w:val="es-ES_tradnl"/>
        </w:rPr>
      </w:pPr>
    </w:p>
    <w:p w:rsidR="00B109CF" w:rsidRDefault="00B109CF">
      <w:pPr>
        <w:pStyle w:val="BodyA"/>
        <w:tabs>
          <w:tab w:val="center" w:pos="5400"/>
        </w:tabs>
        <w:suppressAutoHyphens/>
        <w:jc w:val="center"/>
        <w:rPr>
          <w:rFonts w:ascii="Cambria" w:eastAsia="Cambria" w:hAnsi="Cambria" w:cs="Cambria"/>
          <w:sz w:val="22"/>
          <w:szCs w:val="22"/>
          <w:lang w:val="es-ES_tradnl"/>
        </w:rPr>
      </w:pPr>
    </w:p>
    <w:p w:rsidR="00B109CF" w:rsidRDefault="00B109CF">
      <w:pPr>
        <w:pStyle w:val="BodyA"/>
        <w:tabs>
          <w:tab w:val="center" w:pos="5400"/>
        </w:tabs>
        <w:suppressAutoHyphens/>
        <w:jc w:val="center"/>
        <w:rPr>
          <w:rFonts w:ascii="Cambria" w:eastAsia="Cambria" w:hAnsi="Cambria" w:cs="Cambria"/>
          <w:sz w:val="22"/>
          <w:szCs w:val="22"/>
          <w:lang w:val="es-ES_tradnl"/>
        </w:rPr>
      </w:pPr>
    </w:p>
    <w:p w:rsidR="00B109CF" w:rsidRDefault="00B109CF">
      <w:pPr>
        <w:pStyle w:val="BodyA"/>
        <w:tabs>
          <w:tab w:val="center" w:pos="5400"/>
        </w:tabs>
        <w:suppressAutoHyphens/>
        <w:jc w:val="center"/>
        <w:rPr>
          <w:rFonts w:ascii="Cambria" w:eastAsia="Cambria" w:hAnsi="Cambria" w:cs="Cambria"/>
          <w:sz w:val="22"/>
          <w:szCs w:val="22"/>
          <w:lang w:val="es-ES_tradnl"/>
        </w:rPr>
      </w:pPr>
    </w:p>
    <w:p w:rsidR="00B109CF" w:rsidRDefault="00B109CF">
      <w:pPr>
        <w:pStyle w:val="BodyA"/>
        <w:tabs>
          <w:tab w:val="center" w:pos="5400"/>
        </w:tabs>
        <w:suppressAutoHyphens/>
        <w:jc w:val="center"/>
        <w:rPr>
          <w:rFonts w:ascii="Cambria" w:eastAsia="Cambria" w:hAnsi="Cambria" w:cs="Cambria"/>
          <w:sz w:val="22"/>
          <w:szCs w:val="22"/>
          <w:lang w:val="es-ES_tradnl"/>
        </w:rPr>
      </w:pPr>
    </w:p>
    <w:p w:rsidR="00B109CF" w:rsidRDefault="00B109CF">
      <w:pPr>
        <w:pStyle w:val="BodyA"/>
        <w:tabs>
          <w:tab w:val="center" w:pos="5400"/>
        </w:tabs>
        <w:suppressAutoHyphens/>
        <w:jc w:val="center"/>
        <w:rPr>
          <w:rFonts w:ascii="Cambria" w:eastAsia="Cambria" w:hAnsi="Cambria" w:cs="Cambria"/>
          <w:sz w:val="22"/>
          <w:szCs w:val="22"/>
          <w:lang w:val="es-ES_tradnl"/>
        </w:rPr>
      </w:pPr>
    </w:p>
    <w:p w:rsidR="00B109CF" w:rsidRDefault="00B109CF">
      <w:pPr>
        <w:pStyle w:val="BodyA"/>
        <w:tabs>
          <w:tab w:val="center" w:pos="5400"/>
        </w:tabs>
        <w:suppressAutoHyphens/>
        <w:jc w:val="center"/>
        <w:rPr>
          <w:rFonts w:ascii="Cambria" w:eastAsia="Cambria" w:hAnsi="Cambria" w:cs="Cambria"/>
          <w:sz w:val="22"/>
          <w:szCs w:val="22"/>
          <w:lang w:val="es-ES_tradnl"/>
        </w:rPr>
      </w:pPr>
    </w:p>
    <w:p w:rsidR="00B109CF" w:rsidRDefault="0062419F">
      <w:pPr>
        <w:pStyle w:val="BodyA"/>
        <w:tabs>
          <w:tab w:val="center" w:pos="5400"/>
        </w:tabs>
        <w:suppressAutoHyphens/>
        <w:jc w:val="center"/>
        <w:rPr>
          <w:rFonts w:ascii="Cambria" w:eastAsia="Cambria" w:hAnsi="Cambria" w:cs="Cambria"/>
          <w:sz w:val="22"/>
          <w:szCs w:val="22"/>
        </w:rPr>
      </w:pPr>
      <w:r>
        <w:rPr>
          <w:rFonts w:ascii="Cambria" w:eastAsia="Cambria" w:hAnsi="Cambria" w:cs="Cambria"/>
          <w:noProof/>
          <w:sz w:val="22"/>
          <w:szCs w:val="22"/>
        </w:rPr>
        <mc:AlternateContent>
          <mc:Choice Requires="wps">
            <w:drawing>
              <wp:anchor distT="0" distB="0" distL="0" distR="0" simplePos="0" relativeHeight="251660288" behindDoc="0" locked="0" layoutInCell="1" allowOverlap="1">
                <wp:simplePos x="0" y="0"/>
                <wp:positionH relativeFrom="column">
                  <wp:posOffset>1209675</wp:posOffset>
                </wp:positionH>
                <wp:positionV relativeFrom="line">
                  <wp:posOffset>79375</wp:posOffset>
                </wp:positionV>
                <wp:extent cx="4333875" cy="235077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4333875" cy="2350770"/>
                        </a:xfrm>
                        <a:prstGeom prst="rect">
                          <a:avLst/>
                        </a:prstGeom>
                        <a:noFill/>
                        <a:ln w="12700" cap="flat">
                          <a:noFill/>
                          <a:miter lim="400000"/>
                        </a:ln>
                        <a:effectLst/>
                      </wps:spPr>
                      <wps:txbx>
                        <w:txbxContent>
                          <w:p w:rsidR="00B109CF" w:rsidRDefault="00895492">
                            <w:pPr>
                              <w:pStyle w:val="BodyA"/>
                              <w:spacing w:line="276" w:lineRule="auto"/>
                              <w:rPr>
                                <w:rFonts w:ascii="Cambria" w:eastAsia="Cambria" w:hAnsi="Cambria" w:cs="Cambria"/>
                                <w:b/>
                                <w:bCs/>
                                <w:color w:val="0D0D0D"/>
                                <w:sz w:val="36"/>
                                <w:szCs w:val="36"/>
                                <w:u w:color="0D0D0D"/>
                              </w:rPr>
                            </w:pPr>
                            <w:r>
                              <w:rPr>
                                <w:rFonts w:ascii="Cambria" w:eastAsia="Cambria" w:hAnsi="Cambria" w:cs="Cambria"/>
                                <w:b/>
                                <w:bCs/>
                                <w:color w:val="0D0D0D"/>
                                <w:sz w:val="36"/>
                                <w:szCs w:val="36"/>
                                <w:u w:color="0D0D0D"/>
                              </w:rPr>
                              <w:t>REPORT No. 124</w:t>
                            </w:r>
                            <w:r w:rsidR="0062419F">
                              <w:rPr>
                                <w:rFonts w:ascii="Cambria" w:eastAsia="Cambria" w:hAnsi="Cambria" w:cs="Cambria"/>
                                <w:b/>
                                <w:bCs/>
                                <w:color w:val="0D0D0D"/>
                                <w:sz w:val="36"/>
                                <w:szCs w:val="36"/>
                                <w:u w:color="0D0D0D"/>
                              </w:rPr>
                              <w:t>/20</w:t>
                            </w:r>
                          </w:p>
                          <w:p w:rsidR="00B109CF" w:rsidRDefault="0062419F">
                            <w:pPr>
                              <w:pStyle w:val="BodyA"/>
                              <w:spacing w:line="276" w:lineRule="auto"/>
                              <w:rPr>
                                <w:rFonts w:ascii="Cambria" w:eastAsia="Cambria" w:hAnsi="Cambria" w:cs="Cambria"/>
                                <w:b/>
                                <w:bCs/>
                                <w:color w:val="0D0D0D"/>
                                <w:sz w:val="36"/>
                                <w:szCs w:val="36"/>
                                <w:u w:color="0D0D0D"/>
                              </w:rPr>
                            </w:pPr>
                            <w:r>
                              <w:rPr>
                                <w:rFonts w:ascii="Cambria" w:eastAsia="Cambria" w:hAnsi="Cambria" w:cs="Cambria"/>
                                <w:b/>
                                <w:bCs/>
                                <w:color w:val="0D0D0D"/>
                                <w:sz w:val="36"/>
                                <w:szCs w:val="36"/>
                                <w:u w:color="0D0D0D"/>
                              </w:rPr>
                              <w:t>PETITION 1524-13</w:t>
                            </w:r>
                          </w:p>
                          <w:p w:rsidR="00B109CF" w:rsidRDefault="0062419F">
                            <w:pPr>
                              <w:pStyle w:val="BodyA"/>
                              <w:spacing w:line="276" w:lineRule="auto"/>
                              <w:rPr>
                                <w:rFonts w:ascii="Cambria" w:eastAsia="Cambria" w:hAnsi="Cambria" w:cs="Cambria"/>
                                <w:color w:val="0D0D0D"/>
                                <w:u w:color="0D0D0D"/>
                                <w:lang w:val="de-DE"/>
                              </w:rPr>
                            </w:pPr>
                            <w:r>
                              <w:rPr>
                                <w:rFonts w:ascii="Cambria" w:eastAsia="Cambria" w:hAnsi="Cambria" w:cs="Cambria"/>
                                <w:color w:val="0D0D0D"/>
                                <w:u w:color="0D0D0D"/>
                                <w:lang w:val="de-DE"/>
                              </w:rPr>
                              <w:t xml:space="preserve">REPORT ON ADMISSIBILITY </w:t>
                            </w:r>
                          </w:p>
                          <w:p w:rsidR="00B109CF" w:rsidRDefault="00B109CF">
                            <w:pPr>
                              <w:pStyle w:val="BodyA"/>
                              <w:spacing w:line="276" w:lineRule="auto"/>
                              <w:rPr>
                                <w:rFonts w:ascii="Cambria" w:eastAsia="Cambria" w:hAnsi="Cambria" w:cs="Cambria"/>
                                <w:color w:val="0D0D0D"/>
                                <w:u w:color="0D0D0D"/>
                              </w:rPr>
                            </w:pPr>
                          </w:p>
                          <w:p w:rsidR="00B109CF" w:rsidRDefault="0062419F">
                            <w:pPr>
                              <w:pStyle w:val="BodyA"/>
                              <w:spacing w:line="276" w:lineRule="auto"/>
                              <w:rPr>
                                <w:rFonts w:ascii="Cambria" w:eastAsia="Cambria" w:hAnsi="Cambria" w:cs="Cambria"/>
                                <w:color w:val="0D0D0D"/>
                                <w:u w:color="0D0D0D"/>
                              </w:rPr>
                            </w:pPr>
                            <w:r>
                              <w:rPr>
                                <w:rFonts w:ascii="Cambria" w:eastAsia="Cambria" w:hAnsi="Cambria" w:cs="Cambria"/>
                                <w:color w:val="0D0D0D"/>
                                <w:u w:color="0D0D0D"/>
                              </w:rPr>
                              <w:t>HAPETE MICHAEL HENRY AND FAMILY</w:t>
                            </w:r>
                          </w:p>
                          <w:p w:rsidR="00B109CF" w:rsidRDefault="0062419F">
                            <w:pPr>
                              <w:pStyle w:val="BodyA"/>
                              <w:spacing w:line="276" w:lineRule="auto"/>
                            </w:pPr>
                            <w:r>
                              <w:rPr>
                                <w:rFonts w:ascii="Cambria" w:eastAsia="Cambria" w:hAnsi="Cambria" w:cs="Cambria"/>
                                <w:color w:val="0D0D0D"/>
                                <w:u w:color="0D0D0D"/>
                                <w:lang w:val="de-DE"/>
                              </w:rPr>
                              <w:t>JAMAICA</w:t>
                            </w:r>
                          </w:p>
                        </w:txbxContent>
                      </wps:txbx>
                      <wps:bodyPr wrap="square" lIns="45718" tIns="45718" rIns="45718" bIns="45718" numCol="1" anchor="t">
                        <a:noAutofit/>
                      </wps:bodyPr>
                    </wps:wsp>
                  </a:graphicData>
                </a:graphic>
              </wp:anchor>
            </w:drawing>
          </mc:Choice>
          <mc:Fallback>
            <w:pict>
              <v:rect id="_x0000_s1027" style="position:absolute;left:0;text-align:left;margin-left:95.25pt;margin-top:6.25pt;width:341.25pt;height:185.1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" filled="f" stroked="f" strokeweight="1pt">
                <v:stroke miterlimit="4"/>
                <v:textbox inset="1.2699mm,1.2699mm,1.2699mm,1.2699mm">
                  <w:txbxContent>
                    <w:p w:rsidR="00B109CF" w:rsidRDefault="00895492">
                      <w:pPr>
                        <w:pStyle w:val="BodyA"/>
                        <w:spacing w:line="276" w:lineRule="auto"/>
                        <w:rPr>
                          <w:rFonts w:ascii="Cambria" w:eastAsia="Cambria" w:hAnsi="Cambria" w:cs="Cambria"/>
                          <w:b/>
                          <w:bCs/>
                          <w:color w:val="0D0D0D"/>
                          <w:sz w:val="36"/>
                          <w:szCs w:val="36"/>
                          <w:u w:color="0D0D0D"/>
                        </w:rPr>
                      </w:pPr>
                      <w:r>
                        <w:rPr>
                          <w:rFonts w:ascii="Cambria" w:eastAsia="Cambria" w:hAnsi="Cambria" w:cs="Cambria"/>
                          <w:b/>
                          <w:bCs/>
                          <w:color w:val="0D0D0D"/>
                          <w:sz w:val="36"/>
                          <w:szCs w:val="36"/>
                          <w:u w:color="0D0D0D"/>
                        </w:rPr>
                        <w:t>REPORT No. 124</w:t>
                      </w:r>
                      <w:r w:rsidR="0062419F">
                        <w:rPr>
                          <w:rFonts w:ascii="Cambria" w:eastAsia="Cambria" w:hAnsi="Cambria" w:cs="Cambria"/>
                          <w:b/>
                          <w:bCs/>
                          <w:color w:val="0D0D0D"/>
                          <w:sz w:val="36"/>
                          <w:szCs w:val="36"/>
                          <w:u w:color="0D0D0D"/>
                        </w:rPr>
                        <w:t>/20</w:t>
                      </w:r>
                    </w:p>
                    <w:p w:rsidR="00B109CF" w:rsidRDefault="0062419F">
                      <w:pPr>
                        <w:pStyle w:val="BodyA"/>
                        <w:spacing w:line="276" w:lineRule="auto"/>
                        <w:rPr>
                          <w:rFonts w:ascii="Cambria" w:eastAsia="Cambria" w:hAnsi="Cambria" w:cs="Cambria"/>
                          <w:b/>
                          <w:bCs/>
                          <w:color w:val="0D0D0D"/>
                          <w:sz w:val="36"/>
                          <w:szCs w:val="36"/>
                          <w:u w:color="0D0D0D"/>
                        </w:rPr>
                      </w:pPr>
                      <w:r>
                        <w:rPr>
                          <w:rFonts w:ascii="Cambria" w:eastAsia="Cambria" w:hAnsi="Cambria" w:cs="Cambria"/>
                          <w:b/>
                          <w:bCs/>
                          <w:color w:val="0D0D0D"/>
                          <w:sz w:val="36"/>
                          <w:szCs w:val="36"/>
                          <w:u w:color="0D0D0D"/>
                        </w:rPr>
                        <w:t>PETITION 1524-13</w:t>
                      </w:r>
                    </w:p>
                    <w:p w:rsidR="00B109CF" w:rsidRDefault="0062419F">
                      <w:pPr>
                        <w:pStyle w:val="BodyA"/>
                        <w:spacing w:line="276" w:lineRule="auto"/>
                        <w:rPr>
                          <w:rFonts w:ascii="Cambria" w:eastAsia="Cambria" w:hAnsi="Cambria" w:cs="Cambria"/>
                          <w:color w:val="0D0D0D"/>
                          <w:u w:color="0D0D0D"/>
                          <w:lang w:val="de-DE"/>
                        </w:rPr>
                      </w:pPr>
                      <w:r>
                        <w:rPr>
                          <w:rFonts w:ascii="Cambria" w:eastAsia="Cambria" w:hAnsi="Cambria" w:cs="Cambria"/>
                          <w:color w:val="0D0D0D"/>
                          <w:u w:color="0D0D0D"/>
                          <w:lang w:val="de-DE"/>
                        </w:rPr>
                        <w:t xml:space="preserve">REPORT ON ADMISSIBILITY </w:t>
                      </w:r>
                    </w:p>
                    <w:p w:rsidR="00B109CF" w:rsidRDefault="00B109CF">
                      <w:pPr>
                        <w:pStyle w:val="BodyA"/>
                        <w:spacing w:line="276" w:lineRule="auto"/>
                        <w:rPr>
                          <w:rFonts w:ascii="Cambria" w:eastAsia="Cambria" w:hAnsi="Cambria" w:cs="Cambria"/>
                          <w:color w:val="0D0D0D"/>
                          <w:u w:color="0D0D0D"/>
                        </w:rPr>
                      </w:pPr>
                    </w:p>
                    <w:p w:rsidR="00B109CF" w:rsidRDefault="0062419F">
                      <w:pPr>
                        <w:pStyle w:val="BodyA"/>
                        <w:spacing w:line="276" w:lineRule="auto"/>
                        <w:rPr>
                          <w:rFonts w:ascii="Cambria" w:eastAsia="Cambria" w:hAnsi="Cambria" w:cs="Cambria"/>
                          <w:color w:val="0D0D0D"/>
                          <w:u w:color="0D0D0D"/>
                        </w:rPr>
                      </w:pPr>
                      <w:r>
                        <w:rPr>
                          <w:rFonts w:ascii="Cambria" w:eastAsia="Cambria" w:hAnsi="Cambria" w:cs="Cambria"/>
                          <w:color w:val="0D0D0D"/>
                          <w:u w:color="0D0D0D"/>
                        </w:rPr>
                        <w:t>HAPETE MICHAEL HENRY AND FAMILY</w:t>
                      </w:r>
                    </w:p>
                    <w:p w:rsidR="00B109CF" w:rsidRDefault="0062419F">
                      <w:pPr>
                        <w:pStyle w:val="BodyA"/>
                        <w:spacing w:line="276" w:lineRule="auto"/>
                      </w:pPr>
                      <w:r>
                        <w:rPr>
                          <w:rFonts w:ascii="Cambria" w:eastAsia="Cambria" w:hAnsi="Cambria" w:cs="Cambria"/>
                          <w:color w:val="0D0D0D"/>
                          <w:u w:color="0D0D0D"/>
                          <w:lang w:val="de-DE"/>
                        </w:rPr>
                        <w:t>JAMAICA</w:t>
                      </w:r>
                    </w:p>
                  </w:txbxContent>
                </v:textbox>
                <w10:wrap anchory="line"/>
              </v:rect>
            </w:pict>
          </mc:Fallback>
        </mc:AlternateContent>
      </w:r>
      <w:r>
        <w:rPr>
          <w:rFonts w:ascii="Cambria" w:eastAsia="Cambria" w:hAnsi="Cambria" w:cs="Cambria"/>
          <w:noProof/>
          <w:sz w:val="22"/>
          <w:szCs w:val="22"/>
        </w:rPr>
        <mc:AlternateContent>
          <mc:Choice Requires="wps">
            <w:drawing>
              <wp:anchor distT="0" distB="0" distL="0" distR="0" simplePos="0" relativeHeight="251662336" behindDoc="0" locked="0" layoutInCell="1" allowOverlap="1">
                <wp:simplePos x="0" y="0"/>
                <wp:positionH relativeFrom="column">
                  <wp:posOffset>-371475</wp:posOffset>
                </wp:positionH>
                <wp:positionV relativeFrom="line">
                  <wp:posOffset>126998</wp:posOffset>
                </wp:positionV>
                <wp:extent cx="1334137" cy="1377317"/>
                <wp:effectExtent l="0" t="0" r="0" b="0"/>
                <wp:wrapNone/>
                <wp:docPr id="1073741830" name="officeArt object"/>
                <wp:cNvGraphicFramePr/>
                <a:graphic xmlns:a="http://schemas.openxmlformats.org/drawingml/2006/main">
                  <a:graphicData uri="http://schemas.microsoft.com/office/word/2010/wordprocessingShape">
                    <wps:wsp>
                      <wps:cNvSpPr/>
                      <wps:spPr>
                        <a:xfrm>
                          <a:off x="0" y="0"/>
                          <a:ext cx="1334137" cy="1377317"/>
                        </a:xfrm>
                        <a:prstGeom prst="rect">
                          <a:avLst/>
                        </a:prstGeom>
                        <a:noFill/>
                        <a:ln w="12700" cap="flat">
                          <a:noFill/>
                          <a:miter lim="400000"/>
                        </a:ln>
                        <a:effectLst/>
                      </wps:spPr>
                      <wps:txbx>
                        <w:txbxContent>
                          <w:p w:rsidR="00B109CF" w:rsidRDefault="0062419F">
                            <w:pPr>
                              <w:pStyle w:val="BodyA"/>
                              <w:jc w:val="right"/>
                              <w:rPr>
                                <w:rFonts w:ascii="Calibri" w:eastAsia="Calibri" w:hAnsi="Calibri" w:cs="Calibri"/>
                                <w:color w:val="FFFFFF"/>
                                <w:sz w:val="22"/>
                                <w:szCs w:val="22"/>
                                <w:u w:color="FFFFFF"/>
                                <w:lang w:val="pt-PT"/>
                              </w:rPr>
                            </w:pPr>
                            <w:r>
                              <w:rPr>
                                <w:rFonts w:ascii="Calibri" w:eastAsia="Calibri" w:hAnsi="Calibri" w:cs="Calibri"/>
                                <w:color w:val="FFFFFF"/>
                                <w:sz w:val="22"/>
                                <w:szCs w:val="22"/>
                                <w:u w:color="FFFFFF"/>
                                <w:lang w:val="pt-PT"/>
                              </w:rPr>
                              <w:t>OEA/Ser.L/V/II.</w:t>
                            </w:r>
                          </w:p>
                          <w:p w:rsidR="00B109CF" w:rsidRPr="00F215D3" w:rsidRDefault="0062419F">
                            <w:pPr>
                              <w:pStyle w:val="BodyA"/>
                              <w:jc w:val="right"/>
                              <w:rPr>
                                <w:rFonts w:ascii="Calibri" w:eastAsia="Calibri" w:hAnsi="Calibri" w:cs="Calibri"/>
                                <w:color w:val="FFFFFF"/>
                                <w:sz w:val="22"/>
                                <w:szCs w:val="22"/>
                                <w:u w:color="FFFFFF"/>
                                <w:lang w:val="pt-BR"/>
                              </w:rPr>
                            </w:pPr>
                            <w:r w:rsidRPr="00F215D3">
                              <w:rPr>
                                <w:rFonts w:ascii="Calibri" w:eastAsia="Calibri" w:hAnsi="Calibri" w:cs="Calibri"/>
                                <w:color w:val="FFFFFF"/>
                                <w:sz w:val="22"/>
                                <w:szCs w:val="22"/>
                                <w:u w:color="FFFFFF"/>
                                <w:lang w:val="pt-BR"/>
                              </w:rPr>
                              <w:t>Doc.</w:t>
                            </w:r>
                            <w:r w:rsidR="004A47FE" w:rsidRPr="00F215D3">
                              <w:rPr>
                                <w:rFonts w:ascii="Calibri" w:eastAsia="Calibri" w:hAnsi="Calibri" w:cs="Calibri"/>
                                <w:color w:val="FFFFFF"/>
                                <w:sz w:val="22"/>
                                <w:szCs w:val="22"/>
                                <w:u w:color="FFFFFF"/>
                                <w:lang w:val="pt-BR"/>
                              </w:rPr>
                              <w:t xml:space="preserve"> 134</w:t>
                            </w:r>
                            <w:r w:rsidRPr="00F215D3">
                              <w:rPr>
                                <w:rFonts w:ascii="Calibri" w:eastAsia="Calibri" w:hAnsi="Calibri" w:cs="Calibri"/>
                                <w:color w:val="FFFFFF"/>
                                <w:sz w:val="22"/>
                                <w:szCs w:val="22"/>
                                <w:u w:color="FFFFFF"/>
                                <w:lang w:val="pt-BR"/>
                              </w:rPr>
                              <w:t xml:space="preserve"> </w:t>
                            </w:r>
                          </w:p>
                          <w:p w:rsidR="00B109CF" w:rsidRDefault="0062419F">
                            <w:pPr>
                              <w:pStyle w:val="BodyA"/>
                              <w:jc w:val="right"/>
                              <w:rPr>
                                <w:rFonts w:ascii="Calibri" w:eastAsia="Calibri" w:hAnsi="Calibri" w:cs="Calibri"/>
                                <w:color w:val="FFFFFF"/>
                                <w:sz w:val="22"/>
                                <w:szCs w:val="22"/>
                                <w:u w:color="FFFFFF"/>
                              </w:rPr>
                            </w:pPr>
                            <w:r w:rsidRPr="00F215D3">
                              <w:rPr>
                                <w:rFonts w:ascii="Calibri" w:eastAsia="Calibri" w:hAnsi="Calibri" w:cs="Calibri"/>
                                <w:color w:val="FFFFFF"/>
                                <w:sz w:val="22"/>
                                <w:szCs w:val="22"/>
                                <w:u w:color="FFFFFF"/>
                                <w:lang w:val="pt-BR"/>
                              </w:rPr>
                              <w:t xml:space="preserve"> </w:t>
                            </w:r>
                            <w:r w:rsidR="004A47FE" w:rsidRPr="00895492">
                              <w:rPr>
                                <w:rFonts w:ascii="Calibri" w:eastAsia="Calibri" w:hAnsi="Calibri" w:cs="Calibri"/>
                                <w:color w:val="FFFFFF"/>
                                <w:sz w:val="22"/>
                                <w:szCs w:val="22"/>
                                <w:u w:color="FFFFFF"/>
                              </w:rPr>
                              <w:t xml:space="preserve">24 April </w:t>
                            </w:r>
                            <w:r w:rsidR="004A47FE">
                              <w:rPr>
                                <w:rFonts w:ascii="Calibri" w:eastAsia="Calibri" w:hAnsi="Calibri" w:cs="Calibri"/>
                                <w:color w:val="FFFFFF"/>
                                <w:sz w:val="22"/>
                                <w:szCs w:val="22"/>
                                <w:u w:color="FFFFFF"/>
                              </w:rPr>
                              <w:t>20</w:t>
                            </w:r>
                            <w:r>
                              <w:rPr>
                                <w:rFonts w:ascii="Calibri" w:eastAsia="Calibri" w:hAnsi="Calibri" w:cs="Calibri"/>
                                <w:color w:val="FFFFFF"/>
                                <w:sz w:val="22"/>
                                <w:szCs w:val="22"/>
                                <w:u w:color="FFFFFF"/>
                              </w:rPr>
                              <w:t>20</w:t>
                            </w:r>
                          </w:p>
                          <w:p w:rsidR="00B109CF" w:rsidRDefault="0062419F">
                            <w:pPr>
                              <w:pStyle w:val="BodyA"/>
                              <w:jc w:val="right"/>
                            </w:pPr>
                            <w:r>
                              <w:rPr>
                                <w:rFonts w:ascii="Calibri" w:eastAsia="Calibri" w:hAnsi="Calibri" w:cs="Calibri"/>
                                <w:color w:val="FFFFFF"/>
                                <w:sz w:val="22"/>
                                <w:szCs w:val="22"/>
                                <w:u w:color="FFFFFF"/>
                              </w:rPr>
                              <w:t>Original:</w:t>
                            </w:r>
                            <w:r w:rsidR="00895492">
                              <w:rPr>
                                <w:rFonts w:ascii="Calibri" w:eastAsia="Calibri" w:hAnsi="Calibri" w:cs="Calibri"/>
                                <w:color w:val="FFFFFF"/>
                                <w:sz w:val="22"/>
                                <w:szCs w:val="22"/>
                                <w:u w:color="FFFFFF"/>
                              </w:rPr>
                              <w:t xml:space="preserve"> English</w:t>
                            </w:r>
                          </w:p>
                        </w:txbxContent>
                      </wps:txbx>
                      <wps:bodyPr wrap="square" lIns="45718" tIns="45718" rIns="45718" bIns="45718" numCol="1" anchor="t">
                        <a:noAutofit/>
                      </wps:bodyPr>
                    </wps:wsp>
                  </a:graphicData>
                </a:graphic>
              </wp:anchor>
            </w:drawing>
          </mc:Choice>
          <mc:Fallback xmlns:w16se="http://schemas.microsoft.com/office/word/2015/wordml/symex" xmlns:cx1="http://schemas.microsoft.com/office/drawing/2015/9/8/chartex" xmlns:cx="http://schemas.microsoft.com/office/drawing/2014/chartex">
            <w:pict>
              <v:rect id="_x0000_s1028" style="position:absolute;left:0;text-align:left;margin-left:-29.25pt;margin-top:10pt;width:105.05pt;height:108.45pt;z-index:251662336;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" filled="f" stroked="f" strokeweight="1pt">
                <v:stroke miterlimit="4"/>
                <v:textbox inset="1.2699mm,1.2699mm,1.2699mm,1.2699mm">
                  <w:txbxContent>
                    <w:p w:rsidR="00B109CF" w:rsidRDefault="0062419F">
                      <w:pPr>
                        <w:pStyle w:val="BodyA"/>
                        <w:jc w:val="right"/>
                        <w:rPr>
                          <w:rFonts w:ascii="Calibri" w:eastAsia="Calibri" w:hAnsi="Calibri" w:cs="Calibri"/>
                          <w:color w:val="FFFFFF"/>
                          <w:sz w:val="22"/>
                          <w:szCs w:val="22"/>
                          <w:u w:color="FFFFFF"/>
                          <w:lang w:val="pt-PT"/>
                        </w:rPr>
                      </w:pPr>
                      <w:r>
                        <w:rPr>
                          <w:rFonts w:ascii="Calibri" w:eastAsia="Calibri" w:hAnsi="Calibri" w:cs="Calibri"/>
                          <w:color w:val="FFFFFF"/>
                          <w:sz w:val="22"/>
                          <w:szCs w:val="22"/>
                          <w:u w:color="FFFFFF"/>
                          <w:lang w:val="pt-PT"/>
                        </w:rPr>
                        <w:t>OEA/Ser.L/V/II.</w:t>
                      </w:r>
                    </w:p>
                    <w:p w:rsidR="00B109CF" w:rsidRPr="00F215D3" w:rsidRDefault="0062419F">
                      <w:pPr>
                        <w:pStyle w:val="BodyA"/>
                        <w:jc w:val="right"/>
                        <w:rPr>
                          <w:rFonts w:ascii="Calibri" w:eastAsia="Calibri" w:hAnsi="Calibri" w:cs="Calibri"/>
                          <w:color w:val="FFFFFF"/>
                          <w:sz w:val="22"/>
                          <w:szCs w:val="22"/>
                          <w:u w:color="FFFFFF"/>
                          <w:lang w:val="pt-BR"/>
                        </w:rPr>
                      </w:pPr>
                      <w:r w:rsidRPr="00F215D3">
                        <w:rPr>
                          <w:rFonts w:ascii="Calibri" w:eastAsia="Calibri" w:hAnsi="Calibri" w:cs="Calibri"/>
                          <w:color w:val="FFFFFF"/>
                          <w:sz w:val="22"/>
                          <w:szCs w:val="22"/>
                          <w:u w:color="FFFFFF"/>
                          <w:lang w:val="pt-BR"/>
                        </w:rPr>
                        <w:t>Doc.</w:t>
                      </w:r>
                      <w:r w:rsidR="004A47FE" w:rsidRPr="00F215D3">
                        <w:rPr>
                          <w:rFonts w:ascii="Calibri" w:eastAsia="Calibri" w:hAnsi="Calibri" w:cs="Calibri"/>
                          <w:color w:val="FFFFFF"/>
                          <w:sz w:val="22"/>
                          <w:szCs w:val="22"/>
                          <w:u w:color="FFFFFF"/>
                          <w:lang w:val="pt-BR"/>
                        </w:rPr>
                        <w:t xml:space="preserve"> 134</w:t>
                      </w:r>
                      <w:r w:rsidRPr="00F215D3">
                        <w:rPr>
                          <w:rFonts w:ascii="Calibri" w:eastAsia="Calibri" w:hAnsi="Calibri" w:cs="Calibri"/>
                          <w:color w:val="FFFFFF"/>
                          <w:sz w:val="22"/>
                          <w:szCs w:val="22"/>
                          <w:u w:color="FFFFFF"/>
                          <w:lang w:val="pt-BR"/>
                        </w:rPr>
                        <w:t xml:space="preserve"> </w:t>
                      </w:r>
                    </w:p>
                    <w:p w:rsidR="00B109CF" w:rsidRDefault="0062419F">
                      <w:pPr>
                        <w:pStyle w:val="BodyA"/>
                        <w:jc w:val="right"/>
                        <w:rPr>
                          <w:rFonts w:ascii="Calibri" w:eastAsia="Calibri" w:hAnsi="Calibri" w:cs="Calibri"/>
                          <w:color w:val="FFFFFF"/>
                          <w:sz w:val="22"/>
                          <w:szCs w:val="22"/>
                          <w:u w:color="FFFFFF"/>
                        </w:rPr>
                      </w:pPr>
                      <w:r w:rsidRPr="00F215D3">
                        <w:rPr>
                          <w:rFonts w:ascii="Calibri" w:eastAsia="Calibri" w:hAnsi="Calibri" w:cs="Calibri"/>
                          <w:color w:val="FFFFFF"/>
                          <w:sz w:val="22"/>
                          <w:szCs w:val="22"/>
                          <w:u w:color="FFFFFF"/>
                          <w:lang w:val="pt-BR"/>
                        </w:rPr>
                        <w:t xml:space="preserve"> </w:t>
                      </w:r>
                      <w:r w:rsidR="004A47FE" w:rsidRPr="00895492">
                        <w:rPr>
                          <w:rFonts w:ascii="Calibri" w:eastAsia="Calibri" w:hAnsi="Calibri" w:cs="Calibri"/>
                          <w:color w:val="FFFFFF"/>
                          <w:sz w:val="22"/>
                          <w:szCs w:val="22"/>
                          <w:u w:color="FFFFFF"/>
                        </w:rPr>
                        <w:t xml:space="preserve">24 April </w:t>
                      </w:r>
                      <w:r w:rsidR="004A47FE">
                        <w:rPr>
                          <w:rFonts w:ascii="Calibri" w:eastAsia="Calibri" w:hAnsi="Calibri" w:cs="Calibri"/>
                          <w:color w:val="FFFFFF"/>
                          <w:sz w:val="22"/>
                          <w:szCs w:val="22"/>
                          <w:u w:color="FFFFFF"/>
                        </w:rPr>
                        <w:t>20</w:t>
                      </w:r>
                      <w:r>
                        <w:rPr>
                          <w:rFonts w:ascii="Calibri" w:eastAsia="Calibri" w:hAnsi="Calibri" w:cs="Calibri"/>
                          <w:color w:val="FFFFFF"/>
                          <w:sz w:val="22"/>
                          <w:szCs w:val="22"/>
                          <w:u w:color="FFFFFF"/>
                        </w:rPr>
                        <w:t>20</w:t>
                      </w:r>
                    </w:p>
                    <w:p w:rsidR="00B109CF" w:rsidRDefault="0062419F">
                      <w:pPr>
                        <w:pStyle w:val="BodyA"/>
                        <w:jc w:val="right"/>
                      </w:pPr>
                      <w:r>
                        <w:rPr>
                          <w:rFonts w:ascii="Calibri" w:eastAsia="Calibri" w:hAnsi="Calibri" w:cs="Calibri"/>
                          <w:color w:val="FFFFFF"/>
                          <w:sz w:val="22"/>
                          <w:szCs w:val="22"/>
                          <w:u w:color="FFFFFF"/>
                        </w:rPr>
                        <w:t>Original:</w:t>
                      </w:r>
                      <w:r w:rsidR="00895492">
                        <w:rPr>
                          <w:rFonts w:ascii="Calibri" w:eastAsia="Calibri" w:hAnsi="Calibri" w:cs="Calibri"/>
                          <w:color w:val="FFFFFF"/>
                          <w:sz w:val="22"/>
                          <w:szCs w:val="22"/>
                          <w:u w:color="FFFFFF"/>
                        </w:rPr>
                        <w:t xml:space="preserve"> English</w:t>
                      </w:r>
                    </w:p>
                  </w:txbxContent>
                </v:textbox>
                <w10:wrap anchory="line"/>
              </v:rect>
            </w:pict>
          </mc:Fallback>
        </mc:AlternateContent>
      </w:r>
    </w:p>
    <w:p w:rsidR="00B109CF" w:rsidRDefault="00B109CF">
      <w:pPr>
        <w:pStyle w:val="BodyA"/>
        <w:tabs>
          <w:tab w:val="center" w:pos="5400"/>
        </w:tabs>
        <w:suppressAutoHyphens/>
        <w:jc w:val="center"/>
        <w:rPr>
          <w:rFonts w:ascii="Cambria" w:eastAsia="Cambria" w:hAnsi="Cambria" w:cs="Cambria"/>
          <w:sz w:val="22"/>
          <w:szCs w:val="22"/>
          <w:lang w:val="es-ES_tradnl"/>
        </w:rPr>
      </w:pPr>
    </w:p>
    <w:p w:rsidR="00B109CF" w:rsidRDefault="00B109CF">
      <w:pPr>
        <w:pStyle w:val="BodyA"/>
        <w:tabs>
          <w:tab w:val="center" w:pos="5400"/>
        </w:tabs>
        <w:suppressAutoHyphens/>
        <w:jc w:val="center"/>
        <w:rPr>
          <w:rFonts w:ascii="Cambria" w:eastAsia="Cambria" w:hAnsi="Cambria" w:cs="Cambria"/>
          <w:sz w:val="22"/>
          <w:szCs w:val="22"/>
          <w:lang w:val="es-ES_tradnl"/>
        </w:rPr>
      </w:pPr>
    </w:p>
    <w:p w:rsidR="00B109CF" w:rsidRDefault="00B109CF">
      <w:pPr>
        <w:pStyle w:val="BodyA"/>
        <w:tabs>
          <w:tab w:val="center" w:pos="5400"/>
        </w:tabs>
        <w:suppressAutoHyphens/>
        <w:jc w:val="center"/>
        <w:rPr>
          <w:rFonts w:ascii="Cambria" w:eastAsia="Cambria" w:hAnsi="Cambria" w:cs="Cambria"/>
          <w:sz w:val="22"/>
          <w:szCs w:val="22"/>
          <w:lang w:val="es-ES_tradnl"/>
        </w:rPr>
      </w:pPr>
    </w:p>
    <w:p w:rsidR="00B109CF" w:rsidRDefault="00B109CF">
      <w:pPr>
        <w:pStyle w:val="BodyA"/>
        <w:tabs>
          <w:tab w:val="center" w:pos="5400"/>
        </w:tabs>
        <w:suppressAutoHyphens/>
        <w:jc w:val="center"/>
        <w:rPr>
          <w:rFonts w:ascii="Cambria" w:eastAsia="Cambria" w:hAnsi="Cambria" w:cs="Cambria"/>
          <w:sz w:val="22"/>
          <w:szCs w:val="22"/>
          <w:lang w:val="es-ES_tradnl"/>
        </w:rPr>
      </w:pPr>
    </w:p>
    <w:p w:rsidR="00B109CF" w:rsidRDefault="00B109CF">
      <w:pPr>
        <w:pStyle w:val="BodyA"/>
        <w:tabs>
          <w:tab w:val="center" w:pos="5400"/>
        </w:tabs>
        <w:suppressAutoHyphens/>
        <w:jc w:val="center"/>
        <w:rPr>
          <w:rFonts w:ascii="Cambria" w:eastAsia="Cambria" w:hAnsi="Cambria" w:cs="Cambria"/>
          <w:sz w:val="22"/>
          <w:szCs w:val="22"/>
          <w:lang w:val="es-ES_tradnl"/>
        </w:rPr>
      </w:pPr>
    </w:p>
    <w:p w:rsidR="00B109CF" w:rsidRDefault="00B109CF">
      <w:pPr>
        <w:pStyle w:val="BodyA"/>
        <w:tabs>
          <w:tab w:val="center" w:pos="5400"/>
        </w:tabs>
        <w:suppressAutoHyphens/>
        <w:jc w:val="center"/>
        <w:rPr>
          <w:rFonts w:ascii="Cambria" w:eastAsia="Cambria" w:hAnsi="Cambria" w:cs="Cambria"/>
          <w:sz w:val="22"/>
          <w:szCs w:val="22"/>
          <w:lang w:val="es-ES_tradnl"/>
        </w:rPr>
      </w:pPr>
    </w:p>
    <w:p w:rsidR="00B109CF" w:rsidRDefault="00B109CF">
      <w:pPr>
        <w:pStyle w:val="BodyA"/>
        <w:tabs>
          <w:tab w:val="center" w:pos="5400"/>
        </w:tabs>
        <w:suppressAutoHyphens/>
        <w:jc w:val="center"/>
        <w:rPr>
          <w:rFonts w:ascii="Cambria" w:eastAsia="Cambria" w:hAnsi="Cambria" w:cs="Cambria"/>
          <w:sz w:val="22"/>
          <w:szCs w:val="22"/>
          <w:lang w:val="es-ES_tradnl"/>
        </w:rPr>
      </w:pPr>
    </w:p>
    <w:p w:rsidR="00B109CF" w:rsidRDefault="00B109CF">
      <w:pPr>
        <w:pStyle w:val="BodyA"/>
        <w:tabs>
          <w:tab w:val="center" w:pos="5400"/>
        </w:tabs>
        <w:suppressAutoHyphens/>
        <w:jc w:val="center"/>
        <w:rPr>
          <w:rFonts w:ascii="Cambria" w:eastAsia="Cambria" w:hAnsi="Cambria" w:cs="Cambria"/>
          <w:sz w:val="22"/>
          <w:szCs w:val="22"/>
          <w:lang w:val="es-ES_tradnl"/>
        </w:rPr>
      </w:pPr>
    </w:p>
    <w:p w:rsidR="00B109CF" w:rsidRDefault="00B109CF">
      <w:pPr>
        <w:pStyle w:val="BodyA"/>
        <w:tabs>
          <w:tab w:val="center" w:pos="5400"/>
        </w:tabs>
        <w:suppressAutoHyphens/>
        <w:jc w:val="center"/>
        <w:rPr>
          <w:rFonts w:ascii="Cambria" w:eastAsia="Cambria" w:hAnsi="Cambria" w:cs="Cambria"/>
          <w:sz w:val="22"/>
          <w:szCs w:val="22"/>
          <w:lang w:val="es-ES_tradnl"/>
        </w:rPr>
      </w:pPr>
    </w:p>
    <w:p w:rsidR="00B109CF" w:rsidRDefault="00B109CF">
      <w:pPr>
        <w:pStyle w:val="BodyA"/>
        <w:tabs>
          <w:tab w:val="center" w:pos="5400"/>
        </w:tabs>
        <w:suppressAutoHyphens/>
        <w:jc w:val="center"/>
        <w:rPr>
          <w:rFonts w:ascii="Cambria" w:eastAsia="Cambria" w:hAnsi="Cambria" w:cs="Cambria"/>
          <w:sz w:val="22"/>
          <w:szCs w:val="22"/>
          <w:lang w:val="es-ES_tradnl"/>
        </w:rPr>
      </w:pPr>
    </w:p>
    <w:p w:rsidR="00B109CF" w:rsidRDefault="00B109CF">
      <w:pPr>
        <w:pStyle w:val="BodyA"/>
        <w:tabs>
          <w:tab w:val="center" w:pos="5400"/>
        </w:tabs>
        <w:suppressAutoHyphens/>
        <w:jc w:val="center"/>
        <w:rPr>
          <w:rFonts w:ascii="Cambria" w:eastAsia="Cambria" w:hAnsi="Cambria" w:cs="Cambria"/>
          <w:sz w:val="22"/>
          <w:szCs w:val="22"/>
          <w:lang w:val="es-ES_tradnl"/>
        </w:rPr>
      </w:pPr>
    </w:p>
    <w:p w:rsidR="00B109CF" w:rsidRDefault="00B109CF">
      <w:pPr>
        <w:pStyle w:val="BodyA"/>
        <w:tabs>
          <w:tab w:val="center" w:pos="5400"/>
        </w:tabs>
        <w:suppressAutoHyphens/>
        <w:jc w:val="center"/>
        <w:rPr>
          <w:rFonts w:ascii="Cambria" w:eastAsia="Cambria" w:hAnsi="Cambria" w:cs="Cambria"/>
          <w:sz w:val="22"/>
          <w:szCs w:val="22"/>
          <w:lang w:val="es-ES_tradnl"/>
        </w:rPr>
      </w:pPr>
    </w:p>
    <w:p w:rsidR="00B109CF" w:rsidRDefault="00B109CF">
      <w:pPr>
        <w:pStyle w:val="BodyA"/>
        <w:tabs>
          <w:tab w:val="center" w:pos="5400"/>
        </w:tabs>
        <w:suppressAutoHyphens/>
        <w:jc w:val="center"/>
        <w:rPr>
          <w:rFonts w:ascii="Cambria" w:eastAsia="Cambria" w:hAnsi="Cambria" w:cs="Cambria"/>
          <w:sz w:val="22"/>
          <w:szCs w:val="22"/>
          <w:lang w:val="es-ES_tradnl"/>
        </w:rPr>
      </w:pPr>
    </w:p>
    <w:p w:rsidR="00B109CF" w:rsidRDefault="00B109CF">
      <w:pPr>
        <w:pStyle w:val="BodyA"/>
        <w:tabs>
          <w:tab w:val="center" w:pos="5400"/>
        </w:tabs>
        <w:suppressAutoHyphens/>
        <w:jc w:val="center"/>
        <w:rPr>
          <w:rFonts w:ascii="Cambria" w:eastAsia="Cambria" w:hAnsi="Cambria" w:cs="Cambria"/>
          <w:sz w:val="18"/>
          <w:szCs w:val="18"/>
          <w:lang w:val="es-ES_tradnl"/>
        </w:rPr>
      </w:pPr>
    </w:p>
    <w:p w:rsidR="00B109CF" w:rsidRDefault="00B109CF">
      <w:pPr>
        <w:pStyle w:val="BodyA"/>
        <w:tabs>
          <w:tab w:val="center" w:pos="5400"/>
        </w:tabs>
        <w:suppressAutoHyphens/>
        <w:jc w:val="center"/>
        <w:rPr>
          <w:rFonts w:ascii="Cambria" w:eastAsia="Cambria" w:hAnsi="Cambria" w:cs="Cambria"/>
          <w:sz w:val="18"/>
          <w:szCs w:val="18"/>
          <w:lang w:val="es-ES_tradnl"/>
        </w:rPr>
      </w:pPr>
    </w:p>
    <w:p w:rsidR="00B109CF" w:rsidRDefault="00B109CF">
      <w:pPr>
        <w:pStyle w:val="BodyA"/>
        <w:tabs>
          <w:tab w:val="center" w:pos="5400"/>
        </w:tabs>
        <w:suppressAutoHyphens/>
        <w:jc w:val="center"/>
        <w:rPr>
          <w:rFonts w:ascii="Cambria" w:eastAsia="Cambria" w:hAnsi="Cambria" w:cs="Cambria"/>
          <w:sz w:val="18"/>
          <w:szCs w:val="18"/>
          <w:lang w:val="es-ES_tradnl"/>
        </w:rPr>
      </w:pPr>
    </w:p>
    <w:p w:rsidR="00B109CF" w:rsidRDefault="00B109CF">
      <w:pPr>
        <w:pStyle w:val="BodyA"/>
        <w:tabs>
          <w:tab w:val="center" w:pos="5400"/>
        </w:tabs>
        <w:suppressAutoHyphens/>
        <w:jc w:val="center"/>
        <w:rPr>
          <w:rFonts w:ascii="Cambria" w:eastAsia="Cambria" w:hAnsi="Cambria" w:cs="Cambria"/>
          <w:sz w:val="18"/>
          <w:szCs w:val="18"/>
          <w:lang w:val="es-ES_tradnl"/>
        </w:rPr>
      </w:pPr>
    </w:p>
    <w:p w:rsidR="00B109CF" w:rsidRDefault="00B109CF">
      <w:pPr>
        <w:pStyle w:val="BodyA"/>
        <w:tabs>
          <w:tab w:val="center" w:pos="5400"/>
        </w:tabs>
        <w:suppressAutoHyphens/>
        <w:jc w:val="center"/>
        <w:rPr>
          <w:rFonts w:ascii="Cambria" w:eastAsia="Cambria" w:hAnsi="Cambria" w:cs="Cambria"/>
          <w:sz w:val="18"/>
          <w:szCs w:val="18"/>
          <w:lang w:val="es-ES_tradnl"/>
        </w:rPr>
      </w:pPr>
    </w:p>
    <w:p w:rsidR="00B109CF" w:rsidRDefault="00B109CF">
      <w:pPr>
        <w:pStyle w:val="BodyA"/>
        <w:tabs>
          <w:tab w:val="center" w:pos="5400"/>
        </w:tabs>
        <w:suppressAutoHyphens/>
        <w:jc w:val="center"/>
        <w:rPr>
          <w:rFonts w:ascii="Cambria" w:eastAsia="Cambria" w:hAnsi="Cambria" w:cs="Cambria"/>
          <w:sz w:val="18"/>
          <w:szCs w:val="18"/>
          <w:lang w:val="es-ES_tradnl"/>
        </w:rPr>
      </w:pPr>
    </w:p>
    <w:p w:rsidR="00B109CF" w:rsidRDefault="00B109CF">
      <w:pPr>
        <w:pStyle w:val="BodyA"/>
        <w:tabs>
          <w:tab w:val="center" w:pos="5400"/>
        </w:tabs>
        <w:suppressAutoHyphens/>
        <w:jc w:val="center"/>
        <w:rPr>
          <w:rFonts w:ascii="Cambria" w:eastAsia="Cambria" w:hAnsi="Cambria" w:cs="Cambria"/>
          <w:sz w:val="18"/>
          <w:szCs w:val="18"/>
          <w:lang w:val="es-ES_tradnl"/>
        </w:rPr>
      </w:pPr>
    </w:p>
    <w:p w:rsidR="00B109CF" w:rsidRDefault="00B109CF">
      <w:pPr>
        <w:pStyle w:val="BodyA"/>
        <w:tabs>
          <w:tab w:val="center" w:pos="5400"/>
        </w:tabs>
        <w:suppressAutoHyphens/>
        <w:jc w:val="center"/>
        <w:rPr>
          <w:rFonts w:ascii="Cambria" w:eastAsia="Cambria" w:hAnsi="Cambria" w:cs="Cambria"/>
          <w:sz w:val="18"/>
          <w:szCs w:val="18"/>
          <w:lang w:val="es-ES_tradnl"/>
        </w:rPr>
      </w:pPr>
    </w:p>
    <w:p w:rsidR="00B109CF" w:rsidRDefault="00B109CF">
      <w:pPr>
        <w:pStyle w:val="BodyA"/>
        <w:tabs>
          <w:tab w:val="center" w:pos="5400"/>
        </w:tabs>
        <w:suppressAutoHyphens/>
        <w:jc w:val="center"/>
        <w:rPr>
          <w:rFonts w:ascii="Cambria" w:eastAsia="Cambria" w:hAnsi="Cambria" w:cs="Cambria"/>
          <w:sz w:val="18"/>
          <w:szCs w:val="18"/>
          <w:lang w:val="es-ES_tradnl"/>
        </w:rPr>
      </w:pPr>
    </w:p>
    <w:p w:rsidR="00B109CF" w:rsidRDefault="00B109CF">
      <w:pPr>
        <w:pStyle w:val="BodyA"/>
        <w:tabs>
          <w:tab w:val="center" w:pos="5400"/>
        </w:tabs>
        <w:suppressAutoHyphens/>
        <w:jc w:val="center"/>
        <w:rPr>
          <w:rFonts w:ascii="Cambria" w:eastAsia="Cambria" w:hAnsi="Cambria" w:cs="Cambria"/>
          <w:sz w:val="18"/>
          <w:szCs w:val="18"/>
          <w:lang w:val="es-ES_tradnl"/>
        </w:rPr>
      </w:pPr>
    </w:p>
    <w:p w:rsidR="00B109CF" w:rsidRDefault="00B109CF">
      <w:pPr>
        <w:pStyle w:val="BodyA"/>
        <w:tabs>
          <w:tab w:val="center" w:pos="5400"/>
        </w:tabs>
        <w:suppressAutoHyphens/>
        <w:jc w:val="center"/>
        <w:rPr>
          <w:rFonts w:ascii="Cambria" w:eastAsia="Cambria" w:hAnsi="Cambria" w:cs="Cambria"/>
          <w:sz w:val="18"/>
          <w:szCs w:val="18"/>
          <w:lang w:val="es-ES_tradnl"/>
        </w:rPr>
      </w:pPr>
    </w:p>
    <w:p w:rsidR="00B109CF" w:rsidRDefault="00B109CF">
      <w:pPr>
        <w:pStyle w:val="BodyA"/>
        <w:tabs>
          <w:tab w:val="center" w:pos="5400"/>
        </w:tabs>
        <w:suppressAutoHyphens/>
        <w:jc w:val="center"/>
        <w:rPr>
          <w:rFonts w:ascii="Cambria" w:eastAsia="Cambria" w:hAnsi="Cambria" w:cs="Cambria"/>
          <w:sz w:val="18"/>
          <w:szCs w:val="18"/>
          <w:lang w:val="es-ES_tradnl"/>
        </w:rPr>
      </w:pPr>
    </w:p>
    <w:p w:rsidR="00B109CF" w:rsidRDefault="0062419F">
      <w:pPr>
        <w:pStyle w:val="BodyA"/>
        <w:tabs>
          <w:tab w:val="center" w:pos="5400"/>
        </w:tabs>
        <w:suppressAutoHyphens/>
        <w:jc w:val="center"/>
        <w:rPr>
          <w:rFonts w:ascii="Cambria" w:eastAsia="Cambria" w:hAnsi="Cambria" w:cs="Cambria"/>
          <w:sz w:val="18"/>
          <w:szCs w:val="18"/>
        </w:rPr>
      </w:pPr>
      <w:r>
        <w:rPr>
          <w:rFonts w:ascii="Cambria" w:eastAsia="Cambria" w:hAnsi="Cambria" w:cs="Cambria"/>
          <w:noProof/>
          <w:sz w:val="22"/>
          <w:szCs w:val="22"/>
        </w:rPr>
        <mc:AlternateContent>
          <mc:Choice Requires="wps">
            <w:drawing>
              <wp:anchor distT="0" distB="0" distL="0" distR="0" simplePos="0" relativeHeight="251661312" behindDoc="0" locked="0" layoutInCell="1" allowOverlap="1">
                <wp:simplePos x="0" y="0"/>
                <wp:positionH relativeFrom="column">
                  <wp:posOffset>1207007</wp:posOffset>
                </wp:positionH>
                <wp:positionV relativeFrom="line">
                  <wp:posOffset>68021</wp:posOffset>
                </wp:positionV>
                <wp:extent cx="4595496" cy="504749"/>
                <wp:effectExtent l="0" t="0" r="0" b="0"/>
                <wp:wrapNone/>
                <wp:docPr id="1073741831" name="officeArt object"/>
                <wp:cNvGraphicFramePr/>
                <a:graphic xmlns:a="http://schemas.openxmlformats.org/drawingml/2006/main">
                  <a:graphicData uri="http://schemas.microsoft.com/office/word/2010/wordprocessingShape">
                    <wps:wsp>
                      <wps:cNvSpPr/>
                      <wps:spPr>
                        <a:xfrm>
                          <a:off x="0" y="0"/>
                          <a:ext cx="4595496" cy="504749"/>
                        </a:xfrm>
                        <a:prstGeom prst="rect">
                          <a:avLst/>
                        </a:prstGeom>
                        <a:noFill/>
                        <a:ln w="12700" cap="flat">
                          <a:noFill/>
                          <a:miter lim="400000"/>
                        </a:ln>
                        <a:effectLst/>
                      </wps:spPr>
                      <wps:txbx>
                        <w:txbxContent>
                          <w:p w:rsidR="00B109CF" w:rsidRDefault="0062419F">
                            <w:pPr>
                              <w:pStyle w:val="BodyA"/>
                              <w:tabs>
                                <w:tab w:val="center" w:pos="5400"/>
                              </w:tabs>
                              <w:suppressAutoHyphens/>
                              <w:spacing w:before="60"/>
                            </w:pPr>
                            <w:r>
                              <w:rPr>
                                <w:rFonts w:ascii="Cambria" w:eastAsia="Cambria" w:hAnsi="Cambria" w:cs="Cambria"/>
                                <w:color w:val="0D0D0D"/>
                                <w:sz w:val="18"/>
                                <w:szCs w:val="18"/>
                                <w:u w:color="0D0D0D"/>
                              </w:rPr>
                              <w:t>Approved</w:t>
                            </w:r>
                            <w:r w:rsidR="004A47FE">
                              <w:rPr>
                                <w:rFonts w:ascii="Cambria" w:eastAsia="Cambria" w:hAnsi="Cambria" w:cs="Cambria"/>
                                <w:color w:val="0D0D0D"/>
                                <w:sz w:val="18"/>
                                <w:szCs w:val="18"/>
                                <w:u w:color="0D0D0D"/>
                              </w:rPr>
                              <w:t xml:space="preserve"> electronically</w:t>
                            </w:r>
                            <w:r>
                              <w:rPr>
                                <w:rFonts w:ascii="Cambria" w:eastAsia="Cambria" w:hAnsi="Cambria" w:cs="Cambria"/>
                                <w:color w:val="0D0D0D"/>
                                <w:sz w:val="18"/>
                                <w:szCs w:val="18"/>
                                <w:u w:color="0D0D0D"/>
                              </w:rPr>
                              <w:t xml:space="preserve"> by the Commission </w:t>
                            </w:r>
                            <w:r w:rsidR="004A47FE">
                              <w:rPr>
                                <w:rFonts w:ascii="Cambria" w:eastAsia="Cambria" w:hAnsi="Cambria" w:cs="Cambria"/>
                                <w:color w:val="0D0D0D"/>
                                <w:sz w:val="18"/>
                                <w:szCs w:val="18"/>
                                <w:u w:color="0D0D0D"/>
                              </w:rPr>
                              <w:t>on A</w:t>
                            </w:r>
                            <w:r w:rsidR="00940249">
                              <w:rPr>
                                <w:rFonts w:ascii="Cambria" w:eastAsia="Cambria" w:hAnsi="Cambria" w:cs="Cambria"/>
                                <w:color w:val="0D0D0D"/>
                                <w:sz w:val="18"/>
                                <w:szCs w:val="18"/>
                                <w:u w:color="0D0D0D"/>
                              </w:rPr>
                              <w:t>pril 24</w:t>
                            </w:r>
                            <w:r w:rsidR="004A47FE">
                              <w:rPr>
                                <w:rFonts w:ascii="Cambria" w:eastAsia="Cambria" w:hAnsi="Cambria" w:cs="Cambria"/>
                                <w:color w:val="0D0D0D"/>
                                <w:sz w:val="18"/>
                                <w:szCs w:val="18"/>
                                <w:u w:color="0D0D0D"/>
                              </w:rPr>
                              <w:t>, 2020</w:t>
                            </w:r>
                            <w:r w:rsidR="009F4F74">
                              <w:rPr>
                                <w:rFonts w:ascii="Cambria" w:eastAsia="Cambria" w:hAnsi="Cambria" w:cs="Cambria"/>
                                <w:color w:val="0D0D0D"/>
                                <w:sz w:val="18"/>
                                <w:szCs w:val="18"/>
                                <w:u w:color="0D0D0D"/>
                              </w:rPr>
                              <w:t>.</w:t>
                            </w:r>
                          </w:p>
                        </w:txbxContent>
                      </wps:txbx>
                      <wps:bodyPr wrap="square" lIns="45718" tIns="45718" rIns="45718" bIns="45718" numCol="1" anchor="t">
                        <a:noAutofit/>
                      </wps:bodyPr>
                    </wps:wsp>
                  </a:graphicData>
                </a:graphic>
              </wp:anchor>
            </w:drawing>
          </mc:Choice>
          <mc:Fallback>
            <w:pict>
              <v:rect id="_x0000_s1029" style="position:absolute;left:0;text-align:left;margin-left:95.05pt;margin-top:5.35pt;width:361.85pt;height:39.75pt;z-index:25166131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" filled="f" stroked="f" strokeweight="1pt">
                <v:stroke miterlimit="4"/>
                <v:textbox inset="1.2699mm,1.2699mm,1.2699mm,1.2699mm">
                  <w:txbxContent>
                    <w:p w:rsidR="00B109CF" w:rsidRDefault="0062419F">
                      <w:pPr>
                        <w:pStyle w:val="BodyA"/>
                        <w:tabs>
                          <w:tab w:val="center" w:pos="5400"/>
                        </w:tabs>
                        <w:suppressAutoHyphens/>
                        <w:spacing w:before="60"/>
                      </w:pPr>
                      <w:r>
                        <w:rPr>
                          <w:rFonts w:ascii="Cambria" w:eastAsia="Cambria" w:hAnsi="Cambria" w:cs="Cambria"/>
                          <w:color w:val="0D0D0D"/>
                          <w:sz w:val="18"/>
                          <w:szCs w:val="18"/>
                          <w:u w:color="0D0D0D"/>
                        </w:rPr>
                        <w:t>Approved</w:t>
                      </w:r>
                      <w:r w:rsidR="004A47FE">
                        <w:rPr>
                          <w:rFonts w:ascii="Cambria" w:eastAsia="Cambria" w:hAnsi="Cambria" w:cs="Cambria"/>
                          <w:color w:val="0D0D0D"/>
                          <w:sz w:val="18"/>
                          <w:szCs w:val="18"/>
                          <w:u w:color="0D0D0D"/>
                        </w:rPr>
                        <w:t xml:space="preserve"> electronically</w:t>
                      </w:r>
                      <w:r>
                        <w:rPr>
                          <w:rFonts w:ascii="Cambria" w:eastAsia="Cambria" w:hAnsi="Cambria" w:cs="Cambria"/>
                          <w:color w:val="0D0D0D"/>
                          <w:sz w:val="18"/>
                          <w:szCs w:val="18"/>
                          <w:u w:color="0D0D0D"/>
                        </w:rPr>
                        <w:t xml:space="preserve"> by the Commission </w:t>
                      </w:r>
                      <w:r w:rsidR="004A47FE">
                        <w:rPr>
                          <w:rFonts w:ascii="Cambria" w:eastAsia="Cambria" w:hAnsi="Cambria" w:cs="Cambria"/>
                          <w:color w:val="0D0D0D"/>
                          <w:sz w:val="18"/>
                          <w:szCs w:val="18"/>
                          <w:u w:color="0D0D0D"/>
                        </w:rPr>
                        <w:t>on A</w:t>
                      </w:r>
                      <w:r w:rsidR="00940249">
                        <w:rPr>
                          <w:rFonts w:ascii="Cambria" w:eastAsia="Cambria" w:hAnsi="Cambria" w:cs="Cambria"/>
                          <w:color w:val="0D0D0D"/>
                          <w:sz w:val="18"/>
                          <w:szCs w:val="18"/>
                          <w:u w:color="0D0D0D"/>
                        </w:rPr>
                        <w:t>pril 24</w:t>
                      </w:r>
                      <w:r w:rsidR="004A47FE">
                        <w:rPr>
                          <w:rFonts w:ascii="Cambria" w:eastAsia="Cambria" w:hAnsi="Cambria" w:cs="Cambria"/>
                          <w:color w:val="0D0D0D"/>
                          <w:sz w:val="18"/>
                          <w:szCs w:val="18"/>
                          <w:u w:color="0D0D0D"/>
                        </w:rPr>
                        <w:t>, 2020</w:t>
                      </w:r>
                      <w:r w:rsidR="009F4F74">
                        <w:rPr>
                          <w:rFonts w:ascii="Cambria" w:eastAsia="Cambria" w:hAnsi="Cambria" w:cs="Cambria"/>
                          <w:color w:val="0D0D0D"/>
                          <w:sz w:val="18"/>
                          <w:szCs w:val="18"/>
                          <w:u w:color="0D0D0D"/>
                        </w:rPr>
                        <w:t>.</w:t>
                      </w:r>
                    </w:p>
                  </w:txbxContent>
                </v:textbox>
                <w10:wrap anchory="line"/>
              </v:rect>
            </w:pict>
          </mc:Fallback>
        </mc:AlternateContent>
      </w:r>
    </w:p>
    <w:p w:rsidR="00B109CF" w:rsidRDefault="00B109CF">
      <w:pPr>
        <w:pStyle w:val="BodyA"/>
        <w:tabs>
          <w:tab w:val="center" w:pos="5400"/>
        </w:tabs>
        <w:suppressAutoHyphens/>
        <w:jc w:val="center"/>
        <w:rPr>
          <w:rFonts w:ascii="Cambria" w:eastAsia="Cambria" w:hAnsi="Cambria" w:cs="Cambria"/>
          <w:sz w:val="18"/>
          <w:szCs w:val="18"/>
          <w:lang w:val="es-ES_tradnl"/>
        </w:rPr>
      </w:pPr>
    </w:p>
    <w:p w:rsidR="00B109CF" w:rsidRDefault="00B109CF">
      <w:pPr>
        <w:pStyle w:val="BodyA"/>
        <w:tabs>
          <w:tab w:val="center" w:pos="5400"/>
        </w:tabs>
        <w:suppressAutoHyphens/>
        <w:jc w:val="center"/>
        <w:rPr>
          <w:rFonts w:ascii="Cambria" w:eastAsia="Cambria" w:hAnsi="Cambria" w:cs="Cambria"/>
          <w:sz w:val="18"/>
          <w:szCs w:val="18"/>
          <w:lang w:val="es-ES_tradnl"/>
        </w:rPr>
      </w:pPr>
    </w:p>
    <w:p w:rsidR="00B109CF" w:rsidRDefault="00B109CF">
      <w:pPr>
        <w:pStyle w:val="BodyA"/>
        <w:tabs>
          <w:tab w:val="center" w:pos="5400"/>
        </w:tabs>
        <w:suppressAutoHyphens/>
        <w:jc w:val="center"/>
        <w:rPr>
          <w:rFonts w:ascii="Cambria" w:eastAsia="Cambria" w:hAnsi="Cambria" w:cs="Cambria"/>
          <w:sz w:val="18"/>
          <w:szCs w:val="18"/>
          <w:lang w:val="es-ES_tradnl"/>
        </w:rPr>
      </w:pPr>
    </w:p>
    <w:p w:rsidR="00B109CF" w:rsidRDefault="00B109CF">
      <w:pPr>
        <w:pStyle w:val="BodyA"/>
        <w:tabs>
          <w:tab w:val="center" w:pos="5400"/>
        </w:tabs>
        <w:suppressAutoHyphens/>
        <w:jc w:val="center"/>
        <w:rPr>
          <w:rFonts w:ascii="Cambria" w:eastAsia="Cambria" w:hAnsi="Cambria" w:cs="Cambria"/>
          <w:sz w:val="18"/>
          <w:szCs w:val="18"/>
          <w:lang w:val="es-ES_tradnl"/>
        </w:rPr>
      </w:pPr>
    </w:p>
    <w:p w:rsidR="00B109CF" w:rsidRDefault="0062419F">
      <w:pPr>
        <w:pStyle w:val="BodyA"/>
        <w:tabs>
          <w:tab w:val="center" w:pos="5400"/>
        </w:tabs>
        <w:suppressAutoHyphens/>
        <w:jc w:val="center"/>
        <w:rPr>
          <w:rFonts w:ascii="Cambria" w:eastAsia="Cambria" w:hAnsi="Cambria" w:cs="Cambria"/>
          <w:sz w:val="18"/>
          <w:szCs w:val="18"/>
        </w:rPr>
      </w:pPr>
      <w:r>
        <w:rPr>
          <w:rFonts w:ascii="Cambria" w:eastAsia="Cambria" w:hAnsi="Cambria" w:cs="Cambria"/>
          <w:noProof/>
          <w:sz w:val="18"/>
          <w:szCs w:val="18"/>
        </w:rPr>
        <mc:AlternateContent>
          <mc:Choice Requires="wps">
            <w:drawing>
              <wp:anchor distT="0" distB="0" distL="0" distR="0" simplePos="0" relativeHeight="251664384" behindDoc="0" locked="0" layoutInCell="1" allowOverlap="1">
                <wp:simplePos x="0" y="0"/>
                <wp:positionH relativeFrom="column">
                  <wp:posOffset>1209674</wp:posOffset>
                </wp:positionH>
                <wp:positionV relativeFrom="line">
                  <wp:posOffset>92075</wp:posOffset>
                </wp:positionV>
                <wp:extent cx="4824097" cy="609600"/>
                <wp:effectExtent l="0" t="0" r="0" b="0"/>
                <wp:wrapNone/>
                <wp:docPr id="1073741832" name="officeArt object"/>
                <wp:cNvGraphicFramePr/>
                <a:graphic xmlns:a="http://schemas.openxmlformats.org/drawingml/2006/main">
                  <a:graphicData uri="http://schemas.microsoft.com/office/word/2010/wordprocessingShape">
                    <wps:wsp>
                      <wps:cNvSpPr/>
                      <wps:spPr>
                        <a:xfrm>
                          <a:off x="0" y="0"/>
                          <a:ext cx="4824097" cy="609600"/>
                        </a:xfrm>
                        <a:prstGeom prst="rect">
                          <a:avLst/>
                        </a:prstGeom>
                        <a:noFill/>
                        <a:ln w="12700" cap="flat">
                          <a:noFill/>
                          <a:miter lim="400000"/>
                        </a:ln>
                        <a:effectLst/>
                      </wps:spPr>
                      <wps:txbx>
                        <w:txbxContent>
                          <w:p w:rsidR="00B109CF" w:rsidRDefault="0062419F">
                            <w:pPr>
                              <w:pStyle w:val="BodyA"/>
                              <w:spacing w:line="276" w:lineRule="auto"/>
                            </w:pPr>
                            <w:r w:rsidRPr="004A47FE">
                              <w:rPr>
                                <w:rFonts w:ascii="Cambria" w:eastAsia="Cambria" w:hAnsi="Cambria" w:cs="Cambria"/>
                                <w:b/>
                                <w:bCs/>
                                <w:color w:val="595959"/>
                                <w:sz w:val="18"/>
                                <w:szCs w:val="18"/>
                                <w:u w:color="595959"/>
                              </w:rPr>
                              <w:t xml:space="preserve">Cite as: </w:t>
                            </w:r>
                            <w:r>
                              <w:rPr>
                                <w:rFonts w:ascii="Cambria" w:eastAsia="Cambria" w:hAnsi="Cambria" w:cs="Cambria"/>
                                <w:color w:val="595959"/>
                                <w:sz w:val="18"/>
                                <w:szCs w:val="18"/>
                                <w:u w:color="595959"/>
                              </w:rPr>
                              <w:t xml:space="preserve">IACHR, Report No. </w:t>
                            </w:r>
                            <w:r w:rsidR="00895492">
                              <w:rPr>
                                <w:rFonts w:ascii="Cambria" w:eastAsia="Cambria" w:hAnsi="Cambria" w:cs="Cambria"/>
                                <w:color w:val="595959"/>
                                <w:sz w:val="18"/>
                                <w:szCs w:val="18"/>
                                <w:u w:color="595959"/>
                              </w:rPr>
                              <w:t>124</w:t>
                            </w:r>
                            <w:r>
                              <w:rPr>
                                <w:rFonts w:ascii="Cambria" w:eastAsia="Cambria" w:hAnsi="Cambria" w:cs="Cambria"/>
                                <w:color w:val="595959"/>
                                <w:sz w:val="18"/>
                                <w:szCs w:val="18"/>
                                <w:u w:color="595959"/>
                              </w:rPr>
                              <w:t>/</w:t>
                            </w:r>
                            <w:r w:rsidR="00895492">
                              <w:rPr>
                                <w:rFonts w:ascii="Cambria" w:eastAsia="Cambria" w:hAnsi="Cambria" w:cs="Cambria"/>
                                <w:color w:val="595959"/>
                                <w:sz w:val="18"/>
                                <w:szCs w:val="18"/>
                                <w:u w:color="595959"/>
                              </w:rPr>
                              <w:t>20</w:t>
                            </w:r>
                            <w:r>
                              <w:rPr>
                                <w:rFonts w:ascii="Cambria" w:eastAsia="Cambria" w:hAnsi="Cambria" w:cs="Cambria"/>
                                <w:color w:val="595959"/>
                                <w:sz w:val="18"/>
                                <w:szCs w:val="18"/>
                                <w:u w:color="595959"/>
                              </w:rPr>
                              <w:t xml:space="preserve">, Petition </w:t>
                            </w:r>
                            <w:r w:rsidR="00895492">
                              <w:rPr>
                                <w:rFonts w:ascii="Cambria" w:eastAsia="Cambria" w:hAnsi="Cambria" w:cs="Cambria"/>
                                <w:color w:val="595959"/>
                                <w:sz w:val="18"/>
                                <w:szCs w:val="18"/>
                                <w:u w:color="595959"/>
                              </w:rPr>
                              <w:t>1524</w:t>
                            </w:r>
                            <w:r>
                              <w:rPr>
                                <w:rFonts w:ascii="Cambria" w:eastAsia="Cambria" w:hAnsi="Cambria" w:cs="Cambria"/>
                                <w:color w:val="595959"/>
                                <w:sz w:val="18"/>
                                <w:szCs w:val="18"/>
                                <w:u w:color="595959"/>
                              </w:rPr>
                              <w:t>-</w:t>
                            </w:r>
                            <w:r w:rsidR="00895492">
                              <w:rPr>
                                <w:rFonts w:ascii="Cambria" w:eastAsia="Cambria" w:hAnsi="Cambria" w:cs="Cambria"/>
                                <w:color w:val="595959"/>
                                <w:sz w:val="18"/>
                                <w:szCs w:val="18"/>
                                <w:u w:color="595959"/>
                              </w:rPr>
                              <w:t>13</w:t>
                            </w:r>
                            <w:r>
                              <w:rPr>
                                <w:rFonts w:ascii="Cambria" w:eastAsia="Cambria" w:hAnsi="Cambria" w:cs="Cambria"/>
                                <w:color w:val="595959"/>
                                <w:sz w:val="18"/>
                                <w:szCs w:val="18"/>
                                <w:u w:color="595959"/>
                              </w:rPr>
                              <w:t xml:space="preserve">. Admissibility. </w:t>
                            </w:r>
                            <w:proofErr w:type="spellStart"/>
                            <w:r w:rsidR="00940249">
                              <w:rPr>
                                <w:rFonts w:ascii="Cambria" w:eastAsia="Cambria" w:hAnsi="Cambria" w:cs="Cambria"/>
                                <w:color w:val="595959"/>
                                <w:sz w:val="18"/>
                                <w:szCs w:val="18"/>
                                <w:u w:color="595959"/>
                              </w:rPr>
                              <w:t>Hapete</w:t>
                            </w:r>
                            <w:proofErr w:type="spellEnd"/>
                            <w:r w:rsidR="00940249">
                              <w:rPr>
                                <w:rFonts w:ascii="Cambria" w:eastAsia="Cambria" w:hAnsi="Cambria" w:cs="Cambria"/>
                                <w:color w:val="595959"/>
                                <w:sz w:val="18"/>
                                <w:szCs w:val="18"/>
                                <w:u w:color="595959"/>
                              </w:rPr>
                              <w:t xml:space="preserve"> Michael Hen</w:t>
                            </w:r>
                            <w:r w:rsidR="00895492" w:rsidRPr="00895492">
                              <w:rPr>
                                <w:rFonts w:ascii="Cambria" w:eastAsia="Cambria" w:hAnsi="Cambria" w:cs="Cambria"/>
                                <w:color w:val="595959"/>
                                <w:sz w:val="18"/>
                                <w:szCs w:val="18"/>
                                <w:u w:color="595959"/>
                              </w:rPr>
                              <w:t>ry and family</w:t>
                            </w:r>
                            <w:r>
                              <w:rPr>
                                <w:rFonts w:ascii="Cambria" w:eastAsia="Cambria" w:hAnsi="Cambria" w:cs="Cambria"/>
                                <w:color w:val="595959"/>
                                <w:sz w:val="18"/>
                                <w:szCs w:val="18"/>
                                <w:u w:color="595959"/>
                              </w:rPr>
                              <w:t xml:space="preserve">. </w:t>
                            </w:r>
                            <w:r w:rsidR="00895492">
                              <w:rPr>
                                <w:rFonts w:ascii="Cambria" w:eastAsia="Cambria" w:hAnsi="Cambria" w:cs="Cambria"/>
                                <w:color w:val="595959"/>
                                <w:sz w:val="18"/>
                                <w:szCs w:val="18"/>
                                <w:u w:color="595959"/>
                              </w:rPr>
                              <w:t>Jamaica</w:t>
                            </w:r>
                            <w:r>
                              <w:rPr>
                                <w:rFonts w:ascii="Cambria" w:eastAsia="Cambria" w:hAnsi="Cambria" w:cs="Cambria"/>
                                <w:color w:val="595959"/>
                                <w:sz w:val="18"/>
                                <w:szCs w:val="18"/>
                                <w:u w:color="595959"/>
                              </w:rPr>
                              <w:t xml:space="preserve">. </w:t>
                            </w:r>
                            <w:r w:rsidR="00895492">
                              <w:rPr>
                                <w:rFonts w:ascii="Cambria" w:eastAsia="Cambria" w:hAnsi="Cambria" w:cs="Cambria"/>
                                <w:color w:val="595959"/>
                                <w:sz w:val="18"/>
                                <w:szCs w:val="18"/>
                                <w:u w:color="595959"/>
                              </w:rPr>
                              <w:t>April 24, 2020.</w:t>
                            </w:r>
                          </w:p>
                        </w:txbxContent>
                      </wps:txbx>
                      <wps:bodyPr wrap="square" lIns="45718" tIns="45718" rIns="45718" bIns="45718" numCol="1" anchor="t">
                        <a:noAutofit/>
                      </wps:bodyPr>
                    </wps:wsp>
                  </a:graphicData>
                </a:graphic>
              </wp:anchor>
            </w:drawing>
          </mc:Choice>
          <mc:Fallback xmlns:w16se="http://schemas.microsoft.com/office/word/2015/wordml/symex" xmlns:cx1="http://schemas.microsoft.com/office/drawing/2015/9/8/chartex" xmlns:cx="http://schemas.microsoft.com/office/drawing/2014/chartex">
            <w:pict>
              <v:rect id="_x0000_s1030" style="position:absolute;left:0;text-align:left;margin-left:95.25pt;margin-top:7.25pt;width:379.85pt;height:48pt;z-index:25166438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" filled="f" stroked="f" strokeweight="1pt">
                <v:stroke miterlimit="4"/>
                <v:textbox inset="1.2699mm,1.2699mm,1.2699mm,1.2699mm">
                  <w:txbxContent>
                    <w:p w:rsidR="00B109CF" w:rsidRDefault="0062419F">
                      <w:pPr>
                        <w:pStyle w:val="BodyA"/>
                        <w:spacing w:line="276" w:lineRule="auto"/>
                      </w:pPr>
                      <w:r w:rsidRPr="004A47FE">
                        <w:rPr>
                          <w:rFonts w:ascii="Cambria" w:eastAsia="Cambria" w:hAnsi="Cambria" w:cs="Cambria"/>
                          <w:b/>
                          <w:bCs/>
                          <w:color w:val="595959"/>
                          <w:sz w:val="18"/>
                          <w:szCs w:val="18"/>
                          <w:u w:color="595959"/>
                        </w:rPr>
                        <w:t xml:space="preserve">Cite as: </w:t>
                      </w:r>
                      <w:r>
                        <w:rPr>
                          <w:rFonts w:ascii="Cambria" w:eastAsia="Cambria" w:hAnsi="Cambria" w:cs="Cambria"/>
                          <w:color w:val="595959"/>
                          <w:sz w:val="18"/>
                          <w:szCs w:val="18"/>
                          <w:u w:color="595959"/>
                        </w:rPr>
                        <w:t xml:space="preserve">IACHR, Report No. </w:t>
                      </w:r>
                      <w:r w:rsidR="00895492">
                        <w:rPr>
                          <w:rFonts w:ascii="Cambria" w:eastAsia="Cambria" w:hAnsi="Cambria" w:cs="Cambria"/>
                          <w:color w:val="595959"/>
                          <w:sz w:val="18"/>
                          <w:szCs w:val="18"/>
                          <w:u w:color="595959"/>
                        </w:rPr>
                        <w:t>124</w:t>
                      </w:r>
                      <w:r>
                        <w:rPr>
                          <w:rFonts w:ascii="Cambria" w:eastAsia="Cambria" w:hAnsi="Cambria" w:cs="Cambria"/>
                          <w:color w:val="595959"/>
                          <w:sz w:val="18"/>
                          <w:szCs w:val="18"/>
                          <w:u w:color="595959"/>
                        </w:rPr>
                        <w:t>/</w:t>
                      </w:r>
                      <w:r w:rsidR="00895492">
                        <w:rPr>
                          <w:rFonts w:ascii="Cambria" w:eastAsia="Cambria" w:hAnsi="Cambria" w:cs="Cambria"/>
                          <w:color w:val="595959"/>
                          <w:sz w:val="18"/>
                          <w:szCs w:val="18"/>
                          <w:u w:color="595959"/>
                        </w:rPr>
                        <w:t>20</w:t>
                      </w:r>
                      <w:r>
                        <w:rPr>
                          <w:rFonts w:ascii="Cambria" w:eastAsia="Cambria" w:hAnsi="Cambria" w:cs="Cambria"/>
                          <w:color w:val="595959"/>
                          <w:sz w:val="18"/>
                          <w:szCs w:val="18"/>
                          <w:u w:color="595959"/>
                        </w:rPr>
                        <w:t xml:space="preserve">, Petition </w:t>
                      </w:r>
                      <w:r w:rsidR="00895492">
                        <w:rPr>
                          <w:rFonts w:ascii="Cambria" w:eastAsia="Cambria" w:hAnsi="Cambria" w:cs="Cambria"/>
                          <w:color w:val="595959"/>
                          <w:sz w:val="18"/>
                          <w:szCs w:val="18"/>
                          <w:u w:color="595959"/>
                        </w:rPr>
                        <w:t>1524</w:t>
                      </w:r>
                      <w:r>
                        <w:rPr>
                          <w:rFonts w:ascii="Cambria" w:eastAsia="Cambria" w:hAnsi="Cambria" w:cs="Cambria"/>
                          <w:color w:val="595959"/>
                          <w:sz w:val="18"/>
                          <w:szCs w:val="18"/>
                          <w:u w:color="595959"/>
                        </w:rPr>
                        <w:t>-</w:t>
                      </w:r>
                      <w:r w:rsidR="00895492">
                        <w:rPr>
                          <w:rFonts w:ascii="Cambria" w:eastAsia="Cambria" w:hAnsi="Cambria" w:cs="Cambria"/>
                          <w:color w:val="595959"/>
                          <w:sz w:val="18"/>
                          <w:szCs w:val="18"/>
                          <w:u w:color="595959"/>
                        </w:rPr>
                        <w:t>13</w:t>
                      </w:r>
                      <w:r>
                        <w:rPr>
                          <w:rFonts w:ascii="Cambria" w:eastAsia="Cambria" w:hAnsi="Cambria" w:cs="Cambria"/>
                          <w:color w:val="595959"/>
                          <w:sz w:val="18"/>
                          <w:szCs w:val="18"/>
                          <w:u w:color="595959"/>
                        </w:rPr>
                        <w:t xml:space="preserve">. Admissibility. </w:t>
                      </w:r>
                      <w:r w:rsidR="00940249">
                        <w:rPr>
                          <w:rFonts w:ascii="Cambria" w:eastAsia="Cambria" w:hAnsi="Cambria" w:cs="Cambria"/>
                          <w:color w:val="595959"/>
                          <w:sz w:val="18"/>
                          <w:szCs w:val="18"/>
                          <w:u w:color="595959"/>
                        </w:rPr>
                        <w:t>Hapete Michael Hen</w:t>
                      </w:r>
                      <w:r w:rsidR="00895492" w:rsidRPr="00895492">
                        <w:rPr>
                          <w:rFonts w:ascii="Cambria" w:eastAsia="Cambria" w:hAnsi="Cambria" w:cs="Cambria"/>
                          <w:color w:val="595959"/>
                          <w:sz w:val="18"/>
                          <w:szCs w:val="18"/>
                          <w:u w:color="595959"/>
                        </w:rPr>
                        <w:t>ry and family</w:t>
                      </w:r>
                      <w:r>
                        <w:rPr>
                          <w:rFonts w:ascii="Cambria" w:eastAsia="Cambria" w:hAnsi="Cambria" w:cs="Cambria"/>
                          <w:color w:val="595959"/>
                          <w:sz w:val="18"/>
                          <w:szCs w:val="18"/>
                          <w:u w:color="595959"/>
                        </w:rPr>
                        <w:t xml:space="preserve">. </w:t>
                      </w:r>
                      <w:r w:rsidR="00895492">
                        <w:rPr>
                          <w:rFonts w:ascii="Cambria" w:eastAsia="Cambria" w:hAnsi="Cambria" w:cs="Cambria"/>
                          <w:color w:val="595959"/>
                          <w:sz w:val="18"/>
                          <w:szCs w:val="18"/>
                          <w:u w:color="595959"/>
                        </w:rPr>
                        <w:t>Jamaica</w:t>
                      </w:r>
                      <w:r>
                        <w:rPr>
                          <w:rFonts w:ascii="Cambria" w:eastAsia="Cambria" w:hAnsi="Cambria" w:cs="Cambria"/>
                          <w:color w:val="595959"/>
                          <w:sz w:val="18"/>
                          <w:szCs w:val="18"/>
                          <w:u w:color="595959"/>
                        </w:rPr>
                        <w:t xml:space="preserve">. </w:t>
                      </w:r>
                      <w:r w:rsidR="00895492">
                        <w:rPr>
                          <w:rFonts w:ascii="Cambria" w:eastAsia="Cambria" w:hAnsi="Cambria" w:cs="Cambria"/>
                          <w:color w:val="595959"/>
                          <w:sz w:val="18"/>
                          <w:szCs w:val="18"/>
                          <w:u w:color="595959"/>
                        </w:rPr>
                        <w:t>April 24, 2020.</w:t>
                      </w:r>
                    </w:p>
                  </w:txbxContent>
                </v:textbox>
                <w10:wrap anchory="line"/>
              </v:rect>
            </w:pict>
          </mc:Fallback>
        </mc:AlternateContent>
      </w:r>
    </w:p>
    <w:p w:rsidR="00B109CF" w:rsidRDefault="00B109CF">
      <w:pPr>
        <w:pStyle w:val="BodyA"/>
        <w:tabs>
          <w:tab w:val="center" w:pos="5400"/>
        </w:tabs>
        <w:suppressAutoHyphens/>
        <w:jc w:val="center"/>
        <w:rPr>
          <w:rFonts w:ascii="Cambria" w:eastAsia="Cambria" w:hAnsi="Cambria" w:cs="Cambria"/>
          <w:sz w:val="18"/>
          <w:szCs w:val="18"/>
          <w:lang w:val="es-ES_tradnl"/>
        </w:rPr>
      </w:pPr>
    </w:p>
    <w:p w:rsidR="00B109CF" w:rsidRDefault="00B109CF">
      <w:pPr>
        <w:pStyle w:val="BodyA"/>
        <w:tabs>
          <w:tab w:val="center" w:pos="5400"/>
        </w:tabs>
        <w:suppressAutoHyphens/>
        <w:jc w:val="center"/>
        <w:rPr>
          <w:rFonts w:ascii="Cambria" w:eastAsia="Cambria" w:hAnsi="Cambria" w:cs="Cambria"/>
          <w:sz w:val="18"/>
          <w:szCs w:val="18"/>
          <w:lang w:val="es-ES_tradnl"/>
        </w:rPr>
      </w:pPr>
    </w:p>
    <w:p w:rsidR="00B109CF" w:rsidRDefault="00B109CF">
      <w:pPr>
        <w:pStyle w:val="BodyA"/>
        <w:tabs>
          <w:tab w:val="center" w:pos="5400"/>
        </w:tabs>
        <w:suppressAutoHyphens/>
        <w:jc w:val="center"/>
        <w:rPr>
          <w:rFonts w:ascii="Cambria" w:eastAsia="Cambria" w:hAnsi="Cambria" w:cs="Cambria"/>
          <w:sz w:val="18"/>
          <w:szCs w:val="18"/>
        </w:rPr>
      </w:pPr>
    </w:p>
    <w:p w:rsidR="00B109CF" w:rsidRDefault="009F4F74">
      <w:pPr>
        <w:pStyle w:val="BodyA"/>
        <w:tabs>
          <w:tab w:val="center" w:pos="5400"/>
        </w:tabs>
        <w:suppressAutoHyphens/>
        <w:jc w:val="center"/>
        <w:rPr>
          <w:rFonts w:ascii="Cambria" w:eastAsia="Cambria" w:hAnsi="Cambria" w:cs="Cambria"/>
          <w:sz w:val="18"/>
          <w:szCs w:val="18"/>
        </w:rPr>
      </w:pPr>
      <w:r>
        <w:rPr>
          <w:noProof/>
          <w:color w:val="FFFFFF" w:themeColor="background1"/>
        </w:rPr>
        <w:drawing>
          <wp:anchor distT="0" distB="0" distL="114300" distR="114300" simplePos="0" relativeHeight="251667456" behindDoc="0" locked="0" layoutInCell="1" allowOverlap="1">
            <wp:simplePos x="0" y="0"/>
            <wp:positionH relativeFrom="margin">
              <wp:posOffset>1224280</wp:posOffset>
            </wp:positionH>
            <wp:positionV relativeFrom="margin">
              <wp:posOffset>7924800</wp:posOffset>
            </wp:positionV>
            <wp:extent cx="1837690" cy="469265"/>
            <wp:effectExtent l="0" t="0" r="0" b="698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7690" cy="469265"/>
                    </a:xfrm>
                    <a:prstGeom prst="rect">
                      <a:avLst/>
                    </a:prstGeom>
                  </pic:spPr>
                </pic:pic>
              </a:graphicData>
            </a:graphic>
          </wp:anchor>
        </w:drawing>
      </w:r>
      <w:r w:rsidR="00895492">
        <w:rPr>
          <w:rFonts w:ascii="Cambria" w:eastAsia="Cambria" w:hAnsi="Cambria" w:cs="Cambria"/>
          <w:noProof/>
          <w:sz w:val="22"/>
          <w:szCs w:val="22"/>
        </w:rPr>
        <mc:AlternateContent>
          <mc:Choice Requires="wps">
            <w:drawing>
              <wp:anchor distT="0" distB="0" distL="0" distR="0" simplePos="0" relativeHeight="251665408" behindDoc="0" locked="0" layoutInCell="1" allowOverlap="1">
                <wp:simplePos x="0" y="0"/>
                <wp:positionH relativeFrom="column">
                  <wp:posOffset>1229541</wp:posOffset>
                </wp:positionH>
                <wp:positionV relativeFrom="line">
                  <wp:posOffset>753473</wp:posOffset>
                </wp:positionV>
                <wp:extent cx="2204357" cy="458561"/>
                <wp:effectExtent l="0" t="0" r="5715" b="0"/>
                <wp:wrapNone/>
                <wp:docPr id="1073741834" name="officeArt object"/>
                <wp:cNvGraphicFramePr/>
                <a:graphic xmlns:a="http://schemas.openxmlformats.org/drawingml/2006/main">
                  <a:graphicData uri="http://schemas.microsoft.com/office/word/2010/wordprocessingShape">
                    <wps:wsp>
                      <wps:cNvSpPr/>
                      <wps:spPr>
                        <a:xfrm>
                          <a:off x="0" y="0"/>
                          <a:ext cx="2204357" cy="458561"/>
                        </a:xfrm>
                        <a:prstGeom prst="rect">
                          <a:avLst/>
                        </a:prstGeom>
                        <a:solidFill>
                          <a:srgbClr val="FFFFFF"/>
                        </a:solidFill>
                        <a:ln w="12700" cap="flat">
                          <a:noFill/>
                          <a:miter lim="400000"/>
                        </a:ln>
                        <a:effectLst/>
                      </wps:spPr>
                      <wps:bodyPr/>
                    </wps:wsp>
                  </a:graphicData>
                </a:graphic>
                <wp14:sizeRelH relativeFrom="margin">
                  <wp14:pctWidth>0</wp14:pctWidth>
                </wp14:sizeRelH>
                <wp14:sizeRelV relativeFrom="margin">
                  <wp14:pctHeight>0</wp14:pctHeight>
                </wp14:sizeRelV>
              </wp:anchor>
            </w:drawing>
          </mc:Choice>
          <mc:Fallback>
            <w:pict>
              <v:rect w14:anchorId="1072437C" id="officeArt object" o:spid="_x0000_s1026" style="position:absolute;margin-left:96.8pt;margin-top:59.35pt;width:173.55pt;height:36.1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" stroked="f" strokeweight="1pt">
                <v:stroke miterlimit="4"/>
                <w10:wrap anchory="line"/>
              </v:rect>
            </w:pict>
          </mc:Fallback>
        </mc:AlternateContent>
      </w:r>
      <w:r w:rsidR="0062419F">
        <w:rPr>
          <w:rFonts w:ascii="Cambria" w:eastAsia="Cambria" w:hAnsi="Cambria" w:cs="Cambria"/>
          <w:noProof/>
          <w:sz w:val="22"/>
          <w:szCs w:val="22"/>
        </w:rPr>
        <mc:AlternateContent>
          <mc:Choice Requires="wps">
            <w:drawing>
              <wp:anchor distT="0" distB="0" distL="0" distR="0" simplePos="0" relativeHeight="251666432" behindDoc="0" locked="0" layoutInCell="1" allowOverlap="1">
                <wp:simplePos x="0" y="0"/>
                <wp:positionH relativeFrom="column">
                  <wp:posOffset>-298895</wp:posOffset>
                </wp:positionH>
                <wp:positionV relativeFrom="line">
                  <wp:posOffset>859155</wp:posOffset>
                </wp:positionV>
                <wp:extent cx="1181100" cy="332742"/>
                <wp:effectExtent l="0" t="0" r="0" b="0"/>
                <wp:wrapNone/>
                <wp:docPr id="1073741833" name="officeArt object"/>
                <wp:cNvGraphicFramePr/>
                <a:graphic xmlns:a="http://schemas.openxmlformats.org/drawingml/2006/main">
                  <a:graphicData uri="http://schemas.microsoft.com/office/word/2010/wordprocessingShape">
                    <wps:wsp>
                      <wps:cNvSpPr/>
                      <wps:spPr>
                        <a:xfrm>
                          <a:off x="0" y="0"/>
                          <a:ext cx="1181100" cy="332742"/>
                        </a:xfrm>
                        <a:prstGeom prst="rect">
                          <a:avLst/>
                        </a:prstGeom>
                        <a:noFill/>
                        <a:ln w="12700" cap="flat">
                          <a:noFill/>
                          <a:miter lim="400000"/>
                        </a:ln>
                        <a:effectLst/>
                      </wps:spPr>
                      <wps:txbx>
                        <w:txbxContent>
                          <w:p w:rsidR="00B109CF" w:rsidRDefault="0062419F">
                            <w:pPr>
                              <w:pStyle w:val="BodyA"/>
                              <w:jc w:val="center"/>
                            </w:pPr>
                            <w:r>
                              <w:rPr>
                                <w:rFonts w:ascii="Calibri" w:eastAsia="Calibri" w:hAnsi="Calibri" w:cs="Calibri"/>
                                <w:b/>
                                <w:bCs/>
                                <w:color w:val="FFFFFF"/>
                                <w:u w:color="FFFFFF"/>
                                <w:lang w:val="pt-PT"/>
                              </w:rPr>
                              <w:t>www.</w:t>
                            </w:r>
                            <w:r w:rsidR="004A47FE">
                              <w:rPr>
                                <w:rFonts w:ascii="Calibri" w:eastAsia="Calibri" w:hAnsi="Calibri" w:cs="Calibri"/>
                                <w:b/>
                                <w:bCs/>
                                <w:color w:val="FFFFFF"/>
                                <w:u w:color="FFFFFF"/>
                                <w:lang w:val="pt-PT"/>
                              </w:rPr>
                              <w:t>iachr</w:t>
                            </w:r>
                            <w:r>
                              <w:rPr>
                                <w:rFonts w:ascii="Calibri" w:eastAsia="Calibri" w:hAnsi="Calibri" w:cs="Calibri"/>
                                <w:b/>
                                <w:bCs/>
                                <w:color w:val="FFFFFF"/>
                                <w:u w:color="FFFFFF"/>
                                <w:lang w:val="pt-PT"/>
                              </w:rPr>
                              <w:t>.org</w:t>
                            </w:r>
                          </w:p>
                        </w:txbxContent>
                      </wps:txbx>
                      <wps:bodyPr wrap="square" lIns="45718" tIns="45718" rIns="45718" bIns="45718" numCol="1" anchor="t">
                        <a:noAutofit/>
                      </wps:bodyPr>
                    </wps:wsp>
                  </a:graphicData>
                </a:graphic>
              </wp:anchor>
            </w:drawing>
          </mc:Choice>
          <mc:Fallback xmlns:w16se="http://schemas.microsoft.com/office/word/2015/wordml/symex" xmlns:cx1="http://schemas.microsoft.com/office/drawing/2015/9/8/chartex" xmlns:cx="http://schemas.microsoft.com/office/drawing/2014/chartex">
            <w:pict>
              <v:rect id="_x0000_s1031" style="position:absolute;left:0;text-align:left;margin-left:-23.55pt;margin-top:67.65pt;width:93pt;height:26.2pt;z-index:25166643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" filled="f" stroked="f" strokeweight="1pt">
                <v:stroke miterlimit="4"/>
                <v:textbox inset="1.2699mm,1.2699mm,1.2699mm,1.2699mm">
                  <w:txbxContent>
                    <w:p w:rsidR="00B109CF" w:rsidRDefault="0062419F">
                      <w:pPr>
                        <w:pStyle w:val="BodyA"/>
                        <w:jc w:val="center"/>
                      </w:pPr>
                      <w:r>
                        <w:rPr>
                          <w:rFonts w:ascii="Calibri" w:eastAsia="Calibri" w:hAnsi="Calibri" w:cs="Calibri"/>
                          <w:b/>
                          <w:bCs/>
                          <w:color w:val="FFFFFF"/>
                          <w:u w:color="FFFFFF"/>
                          <w:lang w:val="pt-PT"/>
                        </w:rPr>
                        <w:t>www.</w:t>
                      </w:r>
                      <w:r w:rsidR="004A47FE">
                        <w:rPr>
                          <w:rFonts w:ascii="Calibri" w:eastAsia="Calibri" w:hAnsi="Calibri" w:cs="Calibri"/>
                          <w:b/>
                          <w:bCs/>
                          <w:color w:val="FFFFFF"/>
                          <w:u w:color="FFFFFF"/>
                          <w:lang w:val="pt-PT"/>
                        </w:rPr>
                        <w:t>iachr</w:t>
                      </w:r>
                      <w:r>
                        <w:rPr>
                          <w:rFonts w:ascii="Calibri" w:eastAsia="Calibri" w:hAnsi="Calibri" w:cs="Calibri"/>
                          <w:b/>
                          <w:bCs/>
                          <w:color w:val="FFFFFF"/>
                          <w:u w:color="FFFFFF"/>
                          <w:lang w:val="pt-PT"/>
                        </w:rPr>
                        <w:t>.org</w:t>
                      </w:r>
                    </w:p>
                  </w:txbxContent>
                </v:textbox>
                <w10:wrap anchory="line"/>
              </v:rect>
            </w:pict>
          </mc:Fallback>
        </mc:AlternateContent>
      </w:r>
    </w:p>
    <w:p w:rsidR="00B109CF" w:rsidRDefault="00B109CF">
      <w:pPr>
        <w:pStyle w:val="BodyA"/>
        <w:tabs>
          <w:tab w:val="center" w:pos="5400"/>
        </w:tabs>
        <w:suppressAutoHyphens/>
        <w:jc w:val="center"/>
        <w:sectPr w:rsidR="00B109C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sectPr>
      </w:pPr>
    </w:p>
    <w:p w:rsidR="00B109CF" w:rsidRDefault="0062419F">
      <w:pPr>
        <w:pStyle w:val="BodyA"/>
        <w:spacing w:after="240"/>
        <w:ind w:firstLine="720"/>
        <w:jc w:val="both"/>
        <w:rPr>
          <w:rFonts w:ascii="Cambria" w:eastAsia="Cambria" w:hAnsi="Cambria" w:cs="Cambria"/>
          <w:b/>
          <w:bCs/>
          <w:sz w:val="20"/>
          <w:szCs w:val="20"/>
        </w:rPr>
      </w:pPr>
      <w:r>
        <w:rPr>
          <w:rFonts w:ascii="Cambria" w:eastAsia="Cambria" w:hAnsi="Cambria" w:cs="Cambria"/>
          <w:b/>
          <w:bCs/>
          <w:sz w:val="20"/>
          <w:szCs w:val="20"/>
        </w:rPr>
        <w:lastRenderedPageBreak/>
        <w:t>I.</w:t>
      </w:r>
      <w:r>
        <w:rPr>
          <w:rFonts w:ascii="Cambria" w:eastAsia="Cambria" w:hAnsi="Cambria" w:cs="Cambria"/>
          <w:b/>
          <w:bCs/>
          <w:sz w:val="20"/>
          <w:szCs w:val="20"/>
        </w:rPr>
        <w:tab/>
        <w:t xml:space="preserve">INFORMATION ABOUT THE PETITION </w:t>
      </w:r>
    </w:p>
    <w:tbl>
      <w:tblPr>
        <w:tblW w:w="9360" w:type="dxa"/>
        <w:tblInd w:w="1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90"/>
        <w:gridCol w:w="5670"/>
      </w:tblGrid>
      <w:tr w:rsidR="00B109CF">
        <w:trPr>
          <w:trHeight w:val="534"/>
        </w:trPr>
        <w:tc>
          <w:tcPr>
            <w:tcW w:w="3690" w:type="dxa"/>
            <w:tcBorders>
              <w:top w:val="single" w:sz="4"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B109CF" w:rsidRDefault="0062419F">
            <w:pPr>
              <w:pStyle w:val="BodyA"/>
              <w:jc w:val="center"/>
            </w:pPr>
            <w:r>
              <w:rPr>
                <w:rFonts w:ascii="Cambria" w:eastAsia="Cambria" w:hAnsi="Cambria" w:cs="Cambria"/>
                <w:b/>
                <w:bCs/>
                <w:color w:val="FFFFFF"/>
                <w:sz w:val="20"/>
                <w:szCs w:val="20"/>
                <w:u w:color="FFFFFF"/>
              </w:rPr>
              <w:t>Petitioner:</w:t>
            </w:r>
          </w:p>
        </w:tc>
        <w:tc>
          <w:tcPr>
            <w:tcW w:w="5670"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B109CF" w:rsidRDefault="0062419F">
            <w:pPr>
              <w:pStyle w:val="BodyA"/>
              <w:jc w:val="both"/>
            </w:pPr>
            <w:r>
              <w:rPr>
                <w:rFonts w:ascii="Cambria" w:eastAsia="Cambria" w:hAnsi="Cambria" w:cs="Cambria"/>
                <w:sz w:val="20"/>
                <w:szCs w:val="20"/>
              </w:rPr>
              <w:t>Jamaicans for Justice and International Human Rights Clinic</w:t>
            </w:r>
            <w:r>
              <w:rPr>
                <w:rFonts w:ascii="Cambria" w:eastAsia="Cambria" w:hAnsi="Cambria" w:cs="Cambria"/>
              </w:rPr>
              <w:t xml:space="preserve"> </w:t>
            </w:r>
            <w:r>
              <w:rPr>
                <w:rFonts w:ascii="Cambria" w:eastAsia="Cambria" w:hAnsi="Cambria" w:cs="Cambria"/>
                <w:sz w:val="20"/>
                <w:szCs w:val="20"/>
              </w:rPr>
              <w:t>at the George Washington University Law School</w:t>
            </w:r>
          </w:p>
        </w:tc>
      </w:tr>
      <w:tr w:rsidR="00B109CF">
        <w:trPr>
          <w:trHeight w:val="242"/>
        </w:trPr>
        <w:tc>
          <w:tcPr>
            <w:tcW w:w="369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B109CF" w:rsidRDefault="0062419F">
            <w:pPr>
              <w:pStyle w:val="BodyA"/>
              <w:jc w:val="center"/>
            </w:pPr>
            <w:r>
              <w:rPr>
                <w:rFonts w:ascii="Cambria" w:eastAsia="Cambria" w:hAnsi="Cambria" w:cs="Cambria"/>
                <w:b/>
                <w:bCs/>
                <w:color w:val="FFFFFF"/>
                <w:sz w:val="20"/>
                <w:szCs w:val="20"/>
                <w:u w:color="FFFFFF"/>
              </w:rPr>
              <w:t>Alleged victim:</w:t>
            </w:r>
          </w:p>
        </w:tc>
        <w:tc>
          <w:tcPr>
            <w:tcW w:w="567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B109CF" w:rsidRDefault="0062419F">
            <w:pPr>
              <w:pStyle w:val="BodyA"/>
              <w:jc w:val="both"/>
            </w:pPr>
            <w:proofErr w:type="spellStart"/>
            <w:r>
              <w:rPr>
                <w:rFonts w:ascii="Cambria" w:eastAsia="Cambria" w:hAnsi="Cambria" w:cs="Cambria"/>
                <w:sz w:val="20"/>
                <w:szCs w:val="20"/>
              </w:rPr>
              <w:t>Hapete</w:t>
            </w:r>
            <w:proofErr w:type="spellEnd"/>
            <w:r>
              <w:rPr>
                <w:rFonts w:ascii="Cambria" w:eastAsia="Cambria" w:hAnsi="Cambria" w:cs="Cambria"/>
                <w:sz w:val="20"/>
                <w:szCs w:val="20"/>
              </w:rPr>
              <w:t xml:space="preserve"> Michael Henry  and family</w:t>
            </w:r>
          </w:p>
        </w:tc>
      </w:tr>
      <w:tr w:rsidR="00B109CF">
        <w:trPr>
          <w:trHeight w:val="242"/>
        </w:trPr>
        <w:tc>
          <w:tcPr>
            <w:tcW w:w="369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B109CF" w:rsidRDefault="0062419F">
            <w:pPr>
              <w:pStyle w:val="BodyA"/>
              <w:jc w:val="center"/>
            </w:pPr>
            <w:r>
              <w:rPr>
                <w:rFonts w:ascii="Cambria" w:eastAsia="Cambria" w:hAnsi="Cambria" w:cs="Cambria"/>
                <w:b/>
                <w:bCs/>
                <w:color w:val="FFFFFF"/>
                <w:sz w:val="20"/>
                <w:szCs w:val="20"/>
                <w:u w:color="FFFFFF"/>
              </w:rPr>
              <w:t>Respondent State:</w:t>
            </w:r>
          </w:p>
        </w:tc>
        <w:tc>
          <w:tcPr>
            <w:tcW w:w="567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B109CF" w:rsidRDefault="0062419F">
            <w:pPr>
              <w:pStyle w:val="BodyA"/>
              <w:jc w:val="both"/>
            </w:pPr>
            <w:r>
              <w:rPr>
                <w:rFonts w:ascii="Cambria" w:eastAsia="Cambria" w:hAnsi="Cambria" w:cs="Cambria"/>
                <w:sz w:val="20"/>
                <w:szCs w:val="20"/>
              </w:rPr>
              <w:t>Jamaica</w:t>
            </w:r>
            <w:r w:rsidR="005663FA">
              <w:rPr>
                <w:rStyle w:val="FootnoteReference"/>
                <w:rFonts w:ascii="Cambria" w:eastAsia="Cambria" w:hAnsi="Cambria" w:cs="Cambria"/>
                <w:sz w:val="20"/>
                <w:szCs w:val="20"/>
              </w:rPr>
              <w:footnoteReference w:id="2"/>
            </w:r>
          </w:p>
        </w:tc>
      </w:tr>
      <w:tr w:rsidR="00B109CF">
        <w:trPr>
          <w:trHeight w:val="682"/>
        </w:trPr>
        <w:tc>
          <w:tcPr>
            <w:tcW w:w="369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B109CF" w:rsidRDefault="0062419F">
            <w:pPr>
              <w:pStyle w:val="BodyA"/>
              <w:jc w:val="center"/>
            </w:pPr>
            <w:r>
              <w:rPr>
                <w:rFonts w:ascii="Cambria" w:eastAsia="Cambria" w:hAnsi="Cambria" w:cs="Cambria"/>
                <w:b/>
                <w:bCs/>
                <w:color w:val="FFFFFF"/>
                <w:sz w:val="20"/>
                <w:szCs w:val="20"/>
                <w:u w:color="FFFFFF"/>
              </w:rPr>
              <w:t>Rights invoked:</w:t>
            </w:r>
          </w:p>
        </w:tc>
        <w:tc>
          <w:tcPr>
            <w:tcW w:w="5670"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09CF" w:rsidRDefault="0062419F">
            <w:pPr>
              <w:pStyle w:val="BodyA"/>
              <w:jc w:val="both"/>
            </w:pPr>
            <w:r>
              <w:rPr>
                <w:rFonts w:ascii="Cambria" w:eastAsia="Cambria" w:hAnsi="Cambria" w:cs="Cambria"/>
                <w:sz w:val="20"/>
                <w:szCs w:val="20"/>
              </w:rPr>
              <w:t>Articles 4 (right to life), 5 (humane treatment), 8 (fair trial), 19 (rights of the child) and 25 (judicial protection) of the American Convention on Human Rights in relation to its Articles 1(1) and 2.</w:t>
            </w:r>
          </w:p>
        </w:tc>
      </w:tr>
    </w:tbl>
    <w:p w:rsidR="00B109CF" w:rsidRDefault="0062419F">
      <w:pPr>
        <w:pStyle w:val="BodyA"/>
        <w:spacing w:before="240" w:after="240"/>
        <w:ind w:firstLine="720"/>
        <w:jc w:val="both"/>
        <w:rPr>
          <w:rFonts w:ascii="Cambria" w:eastAsia="Cambria" w:hAnsi="Cambria" w:cs="Cambria"/>
          <w:b/>
          <w:bCs/>
          <w:sz w:val="20"/>
          <w:szCs w:val="20"/>
        </w:rPr>
      </w:pPr>
      <w:r>
        <w:rPr>
          <w:rFonts w:ascii="Cambria" w:eastAsia="Cambria" w:hAnsi="Cambria" w:cs="Cambria"/>
          <w:b/>
          <w:bCs/>
          <w:sz w:val="20"/>
          <w:szCs w:val="20"/>
        </w:rPr>
        <w:t>II.</w:t>
      </w:r>
      <w:r>
        <w:rPr>
          <w:rFonts w:ascii="Cambria" w:eastAsia="Cambria" w:hAnsi="Cambria" w:cs="Cambria"/>
          <w:b/>
          <w:bCs/>
          <w:sz w:val="20"/>
          <w:szCs w:val="20"/>
        </w:rPr>
        <w:tab/>
        <w:t>PROCEEDINGS BEFORE THE IACHR</w:t>
      </w:r>
      <w:r>
        <w:rPr>
          <w:rFonts w:ascii="Cambria" w:eastAsia="Cambria" w:hAnsi="Cambria" w:cs="Cambria"/>
          <w:b/>
          <w:bCs/>
          <w:sz w:val="20"/>
          <w:szCs w:val="20"/>
          <w:vertAlign w:val="superscript"/>
        </w:rPr>
        <w:footnoteReference w:id="3"/>
      </w:r>
    </w:p>
    <w:tbl>
      <w:tblPr>
        <w:tblW w:w="936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90"/>
        <w:gridCol w:w="5670"/>
      </w:tblGrid>
      <w:tr w:rsidR="00B109CF">
        <w:trPr>
          <w:trHeight w:val="242"/>
        </w:trPr>
        <w:tc>
          <w:tcPr>
            <w:tcW w:w="369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B109CF" w:rsidRDefault="0062419F">
            <w:pPr>
              <w:pStyle w:val="BodyA"/>
              <w:jc w:val="center"/>
            </w:pPr>
            <w:r>
              <w:rPr>
                <w:rFonts w:ascii="Cambria" w:eastAsia="Cambria" w:hAnsi="Cambria" w:cs="Cambria"/>
                <w:b/>
                <w:bCs/>
                <w:color w:val="FFFFFF"/>
                <w:sz w:val="20"/>
                <w:szCs w:val="20"/>
                <w:u w:color="FFFFFF"/>
              </w:rPr>
              <w:t>Filing of the petition:</w:t>
            </w:r>
          </w:p>
        </w:tc>
        <w:tc>
          <w:tcPr>
            <w:tcW w:w="5670"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B109CF" w:rsidRDefault="0062419F">
            <w:pPr>
              <w:pStyle w:val="BodyA"/>
              <w:jc w:val="both"/>
            </w:pPr>
            <w:r>
              <w:rPr>
                <w:rFonts w:ascii="Cambria" w:eastAsia="Cambria" w:hAnsi="Cambria" w:cs="Cambria"/>
                <w:sz w:val="20"/>
                <w:szCs w:val="20"/>
              </w:rPr>
              <w:t>September 17, 2013</w:t>
            </w:r>
          </w:p>
        </w:tc>
      </w:tr>
      <w:tr w:rsidR="00B109CF">
        <w:trPr>
          <w:trHeight w:val="242"/>
        </w:trPr>
        <w:tc>
          <w:tcPr>
            <w:tcW w:w="369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B109CF" w:rsidRDefault="0062419F">
            <w:pPr>
              <w:pStyle w:val="BodyA"/>
              <w:jc w:val="center"/>
            </w:pPr>
            <w:r>
              <w:rPr>
                <w:rFonts w:ascii="Cambria" w:eastAsia="Cambria" w:hAnsi="Cambria" w:cs="Cambria"/>
                <w:b/>
                <w:bCs/>
                <w:color w:val="FFFFFF"/>
                <w:sz w:val="20"/>
                <w:szCs w:val="20"/>
                <w:u w:color="FFFFFF"/>
              </w:rPr>
              <w:t>Notification of the petition to the State:</w:t>
            </w:r>
          </w:p>
        </w:tc>
        <w:tc>
          <w:tcPr>
            <w:tcW w:w="567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B109CF" w:rsidRDefault="0062419F">
            <w:pPr>
              <w:pStyle w:val="BodyA"/>
              <w:jc w:val="both"/>
            </w:pPr>
            <w:r>
              <w:rPr>
                <w:rFonts w:ascii="Cambria" w:eastAsia="Cambria" w:hAnsi="Cambria" w:cs="Cambria"/>
                <w:sz w:val="20"/>
                <w:szCs w:val="20"/>
              </w:rPr>
              <w:t>November 17, 2018</w:t>
            </w:r>
          </w:p>
        </w:tc>
      </w:tr>
      <w:tr w:rsidR="00B109CF">
        <w:trPr>
          <w:trHeight w:val="242"/>
        </w:trPr>
        <w:tc>
          <w:tcPr>
            <w:tcW w:w="369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B109CF" w:rsidRDefault="0062419F">
            <w:pPr>
              <w:pStyle w:val="BodyA"/>
              <w:jc w:val="center"/>
            </w:pPr>
            <w:r>
              <w:rPr>
                <w:rFonts w:ascii="Cambria" w:eastAsia="Cambria" w:hAnsi="Cambria" w:cs="Cambria"/>
                <w:b/>
                <w:bCs/>
                <w:color w:val="FFFFFF"/>
                <w:sz w:val="20"/>
                <w:szCs w:val="20"/>
                <w:u w:color="FFFFFF"/>
              </w:rPr>
              <w:t>State’s first response:</w:t>
            </w:r>
          </w:p>
        </w:tc>
        <w:tc>
          <w:tcPr>
            <w:tcW w:w="567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B109CF" w:rsidRDefault="0062419F">
            <w:pPr>
              <w:pStyle w:val="BodyA"/>
              <w:jc w:val="both"/>
            </w:pPr>
            <w:r>
              <w:rPr>
                <w:rFonts w:ascii="Cambria" w:eastAsia="Cambria" w:hAnsi="Cambria" w:cs="Cambria"/>
                <w:sz w:val="20"/>
                <w:szCs w:val="20"/>
              </w:rPr>
              <w:t>August 22, 2019</w:t>
            </w:r>
          </w:p>
        </w:tc>
      </w:tr>
      <w:tr w:rsidR="00B109CF">
        <w:trPr>
          <w:trHeight w:val="462"/>
        </w:trPr>
        <w:tc>
          <w:tcPr>
            <w:tcW w:w="369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B109CF" w:rsidRDefault="0062419F">
            <w:pPr>
              <w:pStyle w:val="BodyA"/>
              <w:jc w:val="center"/>
            </w:pPr>
            <w:r>
              <w:rPr>
                <w:rFonts w:ascii="Cambria" w:eastAsia="Cambria" w:hAnsi="Cambria" w:cs="Cambria"/>
                <w:b/>
                <w:bCs/>
                <w:color w:val="FFFFFF"/>
                <w:sz w:val="20"/>
                <w:szCs w:val="20"/>
                <w:u w:color="FFFFFF"/>
              </w:rPr>
              <w:t>Additional observations from the petitioner:</w:t>
            </w:r>
          </w:p>
        </w:tc>
        <w:tc>
          <w:tcPr>
            <w:tcW w:w="567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B109CF" w:rsidRDefault="0062419F">
            <w:pPr>
              <w:pStyle w:val="BodyA"/>
              <w:jc w:val="both"/>
            </w:pPr>
            <w:r>
              <w:rPr>
                <w:rFonts w:ascii="Cambria" w:eastAsia="Cambria" w:hAnsi="Cambria" w:cs="Cambria"/>
                <w:sz w:val="20"/>
                <w:szCs w:val="20"/>
              </w:rPr>
              <w:t>December 14, 2019</w:t>
            </w:r>
          </w:p>
        </w:tc>
      </w:tr>
      <w:tr w:rsidR="00B109CF">
        <w:trPr>
          <w:trHeight w:val="462"/>
        </w:trPr>
        <w:tc>
          <w:tcPr>
            <w:tcW w:w="369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B109CF" w:rsidRDefault="0062419F">
            <w:pPr>
              <w:pStyle w:val="BodyA"/>
              <w:jc w:val="center"/>
            </w:pPr>
            <w:r>
              <w:rPr>
                <w:rFonts w:ascii="Cambria" w:eastAsia="Cambria" w:hAnsi="Cambria" w:cs="Cambria"/>
                <w:b/>
                <w:bCs/>
                <w:color w:val="FFFFFF"/>
                <w:sz w:val="20"/>
                <w:szCs w:val="20"/>
                <w:u w:color="FFFFFF"/>
              </w:rPr>
              <w:t>Notification of the possible archiving of the petition:</w:t>
            </w:r>
          </w:p>
        </w:tc>
        <w:tc>
          <w:tcPr>
            <w:tcW w:w="567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B109CF" w:rsidRDefault="0062419F">
            <w:pPr>
              <w:pStyle w:val="BodyA"/>
              <w:jc w:val="both"/>
            </w:pPr>
            <w:r>
              <w:rPr>
                <w:rFonts w:ascii="Cambria" w:eastAsia="Cambria" w:hAnsi="Cambria" w:cs="Cambria"/>
                <w:sz w:val="20"/>
                <w:szCs w:val="20"/>
              </w:rPr>
              <w:t>May 24, 2017</w:t>
            </w:r>
          </w:p>
        </w:tc>
      </w:tr>
      <w:tr w:rsidR="00B109CF">
        <w:trPr>
          <w:trHeight w:val="682"/>
        </w:trPr>
        <w:tc>
          <w:tcPr>
            <w:tcW w:w="369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B109CF" w:rsidRDefault="0062419F">
            <w:pPr>
              <w:pStyle w:val="BodyA"/>
              <w:jc w:val="center"/>
            </w:pPr>
            <w:r>
              <w:rPr>
                <w:rFonts w:ascii="Cambria" w:eastAsia="Cambria" w:hAnsi="Cambria" w:cs="Cambria"/>
                <w:b/>
                <w:bCs/>
                <w:color w:val="FFFFFF"/>
                <w:sz w:val="20"/>
                <w:szCs w:val="20"/>
                <w:u w:color="FFFFFF"/>
              </w:rPr>
              <w:t>Petitioner’s response to the notification regarding the possible archiving of the petition:</w:t>
            </w:r>
          </w:p>
        </w:tc>
        <w:tc>
          <w:tcPr>
            <w:tcW w:w="5670"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09CF" w:rsidRDefault="0062419F">
            <w:pPr>
              <w:pStyle w:val="BodyA"/>
              <w:jc w:val="both"/>
            </w:pPr>
            <w:r>
              <w:rPr>
                <w:rFonts w:ascii="Cambria" w:eastAsia="Cambria" w:hAnsi="Cambria" w:cs="Cambria"/>
                <w:sz w:val="20"/>
                <w:szCs w:val="20"/>
              </w:rPr>
              <w:t>June 1, 2017</w:t>
            </w:r>
          </w:p>
        </w:tc>
      </w:tr>
    </w:tbl>
    <w:p w:rsidR="00B109CF" w:rsidRDefault="0062419F">
      <w:pPr>
        <w:pStyle w:val="BodyA"/>
        <w:spacing w:before="240" w:after="240"/>
        <w:ind w:firstLine="720"/>
        <w:jc w:val="both"/>
        <w:rPr>
          <w:rFonts w:ascii="Cambria" w:eastAsia="Cambria" w:hAnsi="Cambria" w:cs="Cambria"/>
          <w:b/>
          <w:bCs/>
          <w:sz w:val="20"/>
          <w:szCs w:val="20"/>
          <w:lang w:val="de-DE"/>
        </w:rPr>
      </w:pPr>
      <w:r>
        <w:rPr>
          <w:rFonts w:ascii="Cambria" w:eastAsia="Cambria" w:hAnsi="Cambria" w:cs="Cambria"/>
          <w:b/>
          <w:bCs/>
          <w:sz w:val="20"/>
          <w:szCs w:val="20"/>
          <w:lang w:val="de-DE"/>
        </w:rPr>
        <w:t xml:space="preserve">III. </w:t>
      </w:r>
      <w:r>
        <w:rPr>
          <w:rFonts w:ascii="Cambria" w:eastAsia="Cambria" w:hAnsi="Cambria" w:cs="Cambria"/>
          <w:b/>
          <w:bCs/>
          <w:sz w:val="20"/>
          <w:szCs w:val="20"/>
          <w:lang w:val="de-DE"/>
        </w:rPr>
        <w:tab/>
        <w:t xml:space="preserve">COMPETENCE </w:t>
      </w:r>
    </w:p>
    <w:tbl>
      <w:tblPr>
        <w:tblW w:w="924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49"/>
        <w:gridCol w:w="5593"/>
      </w:tblGrid>
      <w:tr w:rsidR="00B109CF">
        <w:trPr>
          <w:trHeight w:val="234"/>
        </w:trPr>
        <w:tc>
          <w:tcPr>
            <w:tcW w:w="3649" w:type="dxa"/>
            <w:tcBorders>
              <w:top w:val="single" w:sz="4"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B109CF" w:rsidRDefault="0062419F">
            <w:pPr>
              <w:pStyle w:val="BodyA"/>
              <w:jc w:val="center"/>
            </w:pPr>
            <w:r>
              <w:rPr>
                <w:rFonts w:ascii="Cambria" w:eastAsia="Cambria" w:hAnsi="Cambria" w:cs="Cambria"/>
                <w:b/>
                <w:bCs/>
                <w:color w:val="FFFFFF"/>
                <w:sz w:val="20"/>
                <w:szCs w:val="20"/>
                <w:u w:color="FFFFFF"/>
              </w:rPr>
              <w:t>Competence</w:t>
            </w:r>
            <w:r>
              <w:rPr>
                <w:rFonts w:ascii="Cambria" w:eastAsia="Cambria" w:hAnsi="Cambria" w:cs="Cambria"/>
                <w:b/>
                <w:bCs/>
                <w:i/>
                <w:iCs/>
                <w:color w:val="FFFFFF"/>
                <w:sz w:val="20"/>
                <w:szCs w:val="20"/>
                <w:u w:color="FFFFFF"/>
              </w:rPr>
              <w:t xml:space="preserve"> </w:t>
            </w:r>
            <w:proofErr w:type="spellStart"/>
            <w:r>
              <w:rPr>
                <w:rFonts w:ascii="Cambria" w:eastAsia="Cambria" w:hAnsi="Cambria" w:cs="Cambria"/>
                <w:b/>
                <w:bCs/>
                <w:i/>
                <w:iCs/>
                <w:color w:val="FFFFFF"/>
                <w:sz w:val="20"/>
                <w:szCs w:val="20"/>
                <w:u w:color="FFFFFF"/>
              </w:rPr>
              <w:t>Ratione</w:t>
            </w:r>
            <w:proofErr w:type="spellEnd"/>
            <w:r>
              <w:rPr>
                <w:rFonts w:ascii="Cambria" w:eastAsia="Cambria" w:hAnsi="Cambria" w:cs="Cambria"/>
                <w:b/>
                <w:bCs/>
                <w:i/>
                <w:iCs/>
                <w:color w:val="FFFFFF"/>
                <w:sz w:val="20"/>
                <w:szCs w:val="20"/>
                <w:u w:color="FFFFFF"/>
              </w:rPr>
              <w:t xml:space="preserve"> personae:</w:t>
            </w:r>
          </w:p>
        </w:tc>
        <w:tc>
          <w:tcPr>
            <w:tcW w:w="5593"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B109CF" w:rsidRDefault="0062419F">
            <w:pPr>
              <w:pStyle w:val="BodyA"/>
            </w:pPr>
            <w:r>
              <w:rPr>
                <w:rFonts w:ascii="Cambria" w:eastAsia="Cambria" w:hAnsi="Cambria" w:cs="Cambria"/>
                <w:sz w:val="20"/>
                <w:szCs w:val="20"/>
              </w:rPr>
              <w:t xml:space="preserve">Yes </w:t>
            </w:r>
          </w:p>
        </w:tc>
      </w:tr>
      <w:tr w:rsidR="00B109CF">
        <w:trPr>
          <w:trHeight w:val="242"/>
        </w:trPr>
        <w:tc>
          <w:tcPr>
            <w:tcW w:w="3649"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B109CF" w:rsidRDefault="0062419F">
            <w:pPr>
              <w:pStyle w:val="BodyA"/>
              <w:jc w:val="center"/>
            </w:pPr>
            <w:r>
              <w:rPr>
                <w:rFonts w:ascii="Cambria" w:eastAsia="Cambria" w:hAnsi="Cambria" w:cs="Cambria"/>
                <w:b/>
                <w:bCs/>
                <w:color w:val="FFFFFF"/>
                <w:sz w:val="20"/>
                <w:szCs w:val="20"/>
                <w:u w:color="FFFFFF"/>
              </w:rPr>
              <w:t>Competence</w:t>
            </w:r>
            <w:r>
              <w:rPr>
                <w:rFonts w:ascii="Cambria" w:eastAsia="Cambria" w:hAnsi="Cambria" w:cs="Cambria"/>
                <w:b/>
                <w:bCs/>
                <w:i/>
                <w:iCs/>
                <w:color w:val="FFFFFF"/>
                <w:sz w:val="20"/>
                <w:szCs w:val="20"/>
                <w:u w:color="FFFFFF"/>
              </w:rPr>
              <w:t xml:space="preserve"> </w:t>
            </w:r>
            <w:proofErr w:type="spellStart"/>
            <w:r>
              <w:rPr>
                <w:rFonts w:ascii="Cambria" w:eastAsia="Cambria" w:hAnsi="Cambria" w:cs="Cambria"/>
                <w:b/>
                <w:bCs/>
                <w:i/>
                <w:iCs/>
                <w:color w:val="FFFFFF"/>
                <w:sz w:val="20"/>
                <w:szCs w:val="20"/>
                <w:u w:color="FFFFFF"/>
              </w:rPr>
              <w:t>Ratione</w:t>
            </w:r>
            <w:proofErr w:type="spellEnd"/>
            <w:r>
              <w:rPr>
                <w:rFonts w:ascii="Cambria" w:eastAsia="Cambria" w:hAnsi="Cambria" w:cs="Cambria"/>
                <w:b/>
                <w:bCs/>
                <w:i/>
                <w:iCs/>
                <w:color w:val="FFFFFF"/>
                <w:sz w:val="20"/>
                <w:szCs w:val="20"/>
                <w:u w:color="FFFFFF"/>
              </w:rPr>
              <w:t xml:space="preserve"> loci</w:t>
            </w:r>
            <w:r>
              <w:rPr>
                <w:rFonts w:ascii="Cambria" w:eastAsia="Cambria" w:hAnsi="Cambria" w:cs="Cambria"/>
                <w:b/>
                <w:bCs/>
                <w:color w:val="FFFFFF"/>
                <w:sz w:val="20"/>
                <w:szCs w:val="20"/>
                <w:u w:color="FFFFFF"/>
              </w:rPr>
              <w:t>:</w:t>
            </w:r>
          </w:p>
        </w:tc>
        <w:tc>
          <w:tcPr>
            <w:tcW w:w="5593"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B109CF" w:rsidRDefault="0062419F">
            <w:pPr>
              <w:pStyle w:val="BodyA"/>
            </w:pPr>
            <w:r>
              <w:rPr>
                <w:rFonts w:ascii="Cambria" w:eastAsia="Cambria" w:hAnsi="Cambria" w:cs="Cambria"/>
                <w:sz w:val="20"/>
                <w:szCs w:val="20"/>
              </w:rPr>
              <w:t>Yes</w:t>
            </w:r>
          </w:p>
        </w:tc>
      </w:tr>
      <w:tr w:rsidR="00B109CF">
        <w:trPr>
          <w:trHeight w:val="242"/>
        </w:trPr>
        <w:tc>
          <w:tcPr>
            <w:tcW w:w="3649"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B109CF" w:rsidRDefault="0062419F">
            <w:pPr>
              <w:pStyle w:val="BodyA"/>
              <w:jc w:val="center"/>
            </w:pPr>
            <w:r>
              <w:rPr>
                <w:rFonts w:ascii="Cambria" w:eastAsia="Cambria" w:hAnsi="Cambria" w:cs="Cambria"/>
                <w:b/>
                <w:bCs/>
                <w:color w:val="FFFFFF"/>
                <w:sz w:val="20"/>
                <w:szCs w:val="20"/>
                <w:u w:color="FFFFFF"/>
              </w:rPr>
              <w:t>Competence</w:t>
            </w:r>
            <w:r>
              <w:rPr>
                <w:rFonts w:ascii="Cambria" w:eastAsia="Cambria" w:hAnsi="Cambria" w:cs="Cambria"/>
                <w:b/>
                <w:bCs/>
                <w:i/>
                <w:iCs/>
                <w:color w:val="FFFFFF"/>
                <w:sz w:val="20"/>
                <w:szCs w:val="20"/>
                <w:u w:color="FFFFFF"/>
              </w:rPr>
              <w:t xml:space="preserve"> </w:t>
            </w:r>
            <w:proofErr w:type="spellStart"/>
            <w:r>
              <w:rPr>
                <w:rFonts w:ascii="Cambria" w:eastAsia="Cambria" w:hAnsi="Cambria" w:cs="Cambria"/>
                <w:b/>
                <w:bCs/>
                <w:i/>
                <w:iCs/>
                <w:color w:val="FFFFFF"/>
                <w:sz w:val="20"/>
                <w:szCs w:val="20"/>
                <w:u w:color="FFFFFF"/>
              </w:rPr>
              <w:t>Ratione</w:t>
            </w:r>
            <w:proofErr w:type="spellEnd"/>
            <w:r>
              <w:rPr>
                <w:rFonts w:ascii="Cambria" w:eastAsia="Cambria" w:hAnsi="Cambria" w:cs="Cambria"/>
                <w:b/>
                <w:bCs/>
                <w:i/>
                <w:iCs/>
                <w:color w:val="FFFFFF"/>
                <w:sz w:val="20"/>
                <w:szCs w:val="20"/>
                <w:u w:color="FFFFFF"/>
              </w:rPr>
              <w:t xml:space="preserve"> </w:t>
            </w:r>
            <w:proofErr w:type="spellStart"/>
            <w:r>
              <w:rPr>
                <w:rFonts w:ascii="Cambria" w:eastAsia="Cambria" w:hAnsi="Cambria" w:cs="Cambria"/>
                <w:b/>
                <w:bCs/>
                <w:i/>
                <w:iCs/>
                <w:color w:val="FFFFFF"/>
                <w:sz w:val="20"/>
                <w:szCs w:val="20"/>
                <w:u w:color="FFFFFF"/>
              </w:rPr>
              <w:t>temporis</w:t>
            </w:r>
            <w:proofErr w:type="spellEnd"/>
            <w:r>
              <w:rPr>
                <w:rFonts w:ascii="Cambria" w:eastAsia="Cambria" w:hAnsi="Cambria" w:cs="Cambria"/>
                <w:b/>
                <w:bCs/>
                <w:color w:val="FFFFFF"/>
                <w:sz w:val="20"/>
                <w:szCs w:val="20"/>
                <w:u w:color="FFFFFF"/>
              </w:rPr>
              <w:t>:</w:t>
            </w:r>
          </w:p>
        </w:tc>
        <w:tc>
          <w:tcPr>
            <w:tcW w:w="5593"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B109CF" w:rsidRDefault="0062419F">
            <w:pPr>
              <w:pStyle w:val="BodyA"/>
            </w:pPr>
            <w:r>
              <w:rPr>
                <w:rFonts w:ascii="Cambria" w:eastAsia="Cambria" w:hAnsi="Cambria" w:cs="Cambria"/>
                <w:sz w:val="20"/>
                <w:szCs w:val="20"/>
              </w:rPr>
              <w:t>Yes</w:t>
            </w:r>
          </w:p>
        </w:tc>
      </w:tr>
      <w:tr w:rsidR="00B109CF">
        <w:trPr>
          <w:trHeight w:val="462"/>
        </w:trPr>
        <w:tc>
          <w:tcPr>
            <w:tcW w:w="3649"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B109CF" w:rsidRDefault="0062419F">
            <w:pPr>
              <w:pStyle w:val="BodyA"/>
              <w:jc w:val="center"/>
            </w:pPr>
            <w:r>
              <w:rPr>
                <w:rFonts w:ascii="Cambria" w:eastAsia="Cambria" w:hAnsi="Cambria" w:cs="Cambria"/>
                <w:b/>
                <w:bCs/>
                <w:color w:val="FFFFFF"/>
                <w:sz w:val="20"/>
                <w:szCs w:val="20"/>
                <w:u w:color="FFFFFF"/>
              </w:rPr>
              <w:t>Competence</w:t>
            </w:r>
            <w:r>
              <w:rPr>
                <w:rFonts w:ascii="Cambria" w:eastAsia="Cambria" w:hAnsi="Cambria" w:cs="Cambria"/>
                <w:b/>
                <w:bCs/>
                <w:i/>
                <w:iCs/>
                <w:color w:val="FFFFFF"/>
                <w:sz w:val="20"/>
                <w:szCs w:val="20"/>
                <w:u w:color="FFFFFF"/>
              </w:rPr>
              <w:t xml:space="preserve"> </w:t>
            </w:r>
            <w:proofErr w:type="spellStart"/>
            <w:r>
              <w:rPr>
                <w:rFonts w:ascii="Cambria" w:eastAsia="Cambria" w:hAnsi="Cambria" w:cs="Cambria"/>
                <w:b/>
                <w:bCs/>
                <w:i/>
                <w:iCs/>
                <w:color w:val="FFFFFF"/>
                <w:sz w:val="20"/>
                <w:szCs w:val="20"/>
                <w:u w:color="FFFFFF"/>
              </w:rPr>
              <w:t>Ratione</w:t>
            </w:r>
            <w:proofErr w:type="spellEnd"/>
            <w:r>
              <w:rPr>
                <w:rFonts w:ascii="Cambria" w:eastAsia="Cambria" w:hAnsi="Cambria" w:cs="Cambria"/>
                <w:b/>
                <w:bCs/>
                <w:i/>
                <w:iCs/>
                <w:color w:val="FFFFFF"/>
                <w:sz w:val="20"/>
                <w:szCs w:val="20"/>
                <w:u w:color="FFFFFF"/>
              </w:rPr>
              <w:t xml:space="preserve"> </w:t>
            </w:r>
            <w:proofErr w:type="spellStart"/>
            <w:r>
              <w:rPr>
                <w:rFonts w:ascii="Cambria" w:eastAsia="Cambria" w:hAnsi="Cambria" w:cs="Cambria"/>
                <w:b/>
                <w:bCs/>
                <w:i/>
                <w:iCs/>
                <w:color w:val="FFFFFF"/>
                <w:sz w:val="20"/>
                <w:szCs w:val="20"/>
                <w:u w:color="FFFFFF"/>
              </w:rPr>
              <w:t>materiae</w:t>
            </w:r>
            <w:proofErr w:type="spellEnd"/>
            <w:r>
              <w:rPr>
                <w:rFonts w:ascii="Cambria" w:eastAsia="Cambria" w:hAnsi="Cambria" w:cs="Cambria"/>
                <w:b/>
                <w:bCs/>
                <w:color w:val="FFFFFF"/>
                <w:sz w:val="20"/>
                <w:szCs w:val="20"/>
                <w:u w:color="FFFFFF"/>
              </w:rPr>
              <w:t>:</w:t>
            </w:r>
          </w:p>
        </w:tc>
        <w:tc>
          <w:tcPr>
            <w:tcW w:w="5593"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09CF" w:rsidRDefault="0062419F">
            <w:pPr>
              <w:pStyle w:val="BodyA"/>
              <w:jc w:val="both"/>
            </w:pPr>
            <w:r>
              <w:rPr>
                <w:rFonts w:ascii="Cambria" w:eastAsia="Cambria" w:hAnsi="Cambria" w:cs="Cambria"/>
                <w:sz w:val="20"/>
                <w:szCs w:val="20"/>
              </w:rPr>
              <w:t>Yes, American Convention (deposit of instrument of ratification made on August 7, 1978)</w:t>
            </w:r>
          </w:p>
        </w:tc>
      </w:tr>
    </w:tbl>
    <w:p w:rsidR="00B109CF" w:rsidRDefault="0062419F">
      <w:pPr>
        <w:pStyle w:val="BodyA"/>
        <w:spacing w:before="240" w:after="240"/>
        <w:ind w:firstLine="720"/>
        <w:jc w:val="both"/>
        <w:rPr>
          <w:rFonts w:ascii="Cambria" w:eastAsia="Cambria" w:hAnsi="Cambria" w:cs="Cambria"/>
          <w:b/>
          <w:bCs/>
          <w:sz w:val="20"/>
          <w:szCs w:val="20"/>
        </w:rPr>
      </w:pPr>
      <w:r>
        <w:rPr>
          <w:rFonts w:ascii="Cambria" w:eastAsia="Cambria" w:hAnsi="Cambria" w:cs="Cambria"/>
          <w:b/>
          <w:bCs/>
          <w:sz w:val="20"/>
          <w:szCs w:val="20"/>
        </w:rPr>
        <w:t xml:space="preserve">IV. </w:t>
      </w:r>
      <w:r>
        <w:rPr>
          <w:rFonts w:ascii="Cambria" w:eastAsia="Cambria" w:hAnsi="Cambria" w:cs="Cambria"/>
          <w:b/>
          <w:bCs/>
          <w:sz w:val="20"/>
          <w:szCs w:val="20"/>
        </w:rPr>
        <w:tab/>
        <w:t xml:space="preserve">DUPLICATION OF PROCEDURES AND INTERNATIONAL </w:t>
      </w:r>
      <w:r w:rsidRPr="004A47FE">
        <w:rPr>
          <w:rFonts w:ascii="Cambria" w:eastAsia="Cambria" w:hAnsi="Cambria" w:cs="Cambria"/>
          <w:b/>
          <w:bCs/>
          <w:i/>
          <w:iCs/>
          <w:sz w:val="20"/>
          <w:szCs w:val="20"/>
        </w:rPr>
        <w:t>RES JUDICATA</w:t>
      </w:r>
      <w:r>
        <w:rPr>
          <w:rFonts w:ascii="Cambria" w:eastAsia="Cambria" w:hAnsi="Cambria" w:cs="Cambria"/>
          <w:b/>
          <w:bCs/>
          <w:sz w:val="20"/>
          <w:szCs w:val="20"/>
        </w:rPr>
        <w:t>, COLORABLE CLAIM, EXHAUSTION OF DOMESTIC REMEDIES AND TIMELINESS OF THE PETITION</w:t>
      </w:r>
    </w:p>
    <w:tbl>
      <w:tblPr>
        <w:tblW w:w="924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51"/>
        <w:gridCol w:w="5591"/>
      </w:tblGrid>
      <w:tr w:rsidR="00B109CF">
        <w:trPr>
          <w:trHeight w:val="454"/>
        </w:trPr>
        <w:tc>
          <w:tcPr>
            <w:tcW w:w="3651" w:type="dxa"/>
            <w:tcBorders>
              <w:top w:val="single" w:sz="4"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B109CF" w:rsidRDefault="0062419F">
            <w:pPr>
              <w:pStyle w:val="BodyA"/>
              <w:jc w:val="center"/>
            </w:pPr>
            <w:r>
              <w:rPr>
                <w:rFonts w:ascii="Cambria" w:eastAsia="Cambria" w:hAnsi="Cambria" w:cs="Cambria"/>
                <w:b/>
                <w:bCs/>
                <w:color w:val="FFFFFF"/>
                <w:sz w:val="20"/>
                <w:szCs w:val="20"/>
                <w:u w:color="FFFFFF"/>
              </w:rPr>
              <w:t xml:space="preserve">Duplication of procedures and International </w:t>
            </w:r>
            <w:r>
              <w:rPr>
                <w:rFonts w:ascii="Cambria" w:eastAsia="Cambria" w:hAnsi="Cambria" w:cs="Cambria"/>
                <w:b/>
                <w:bCs/>
                <w:i/>
                <w:iCs/>
                <w:color w:val="FFFFFF"/>
                <w:sz w:val="20"/>
                <w:szCs w:val="20"/>
                <w:u w:color="FFFFFF"/>
              </w:rPr>
              <w:t>res judicata</w:t>
            </w:r>
            <w:r>
              <w:rPr>
                <w:rFonts w:ascii="Cambria" w:eastAsia="Cambria" w:hAnsi="Cambria" w:cs="Cambria"/>
                <w:b/>
                <w:bCs/>
                <w:color w:val="FFFFFF"/>
                <w:sz w:val="20"/>
                <w:szCs w:val="20"/>
                <w:u w:color="FFFFFF"/>
              </w:rPr>
              <w:t>:</w:t>
            </w:r>
          </w:p>
        </w:tc>
        <w:tc>
          <w:tcPr>
            <w:tcW w:w="5591"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B109CF" w:rsidRDefault="0062419F">
            <w:pPr>
              <w:pStyle w:val="BodyA"/>
              <w:jc w:val="both"/>
            </w:pPr>
            <w:r>
              <w:rPr>
                <w:rFonts w:ascii="Cambria" w:eastAsia="Cambria" w:hAnsi="Cambria" w:cs="Cambria"/>
                <w:sz w:val="20"/>
                <w:szCs w:val="20"/>
              </w:rPr>
              <w:t>No</w:t>
            </w:r>
          </w:p>
        </w:tc>
      </w:tr>
      <w:tr w:rsidR="00B109CF">
        <w:trPr>
          <w:trHeight w:val="682"/>
        </w:trPr>
        <w:tc>
          <w:tcPr>
            <w:tcW w:w="3651"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B109CF" w:rsidRDefault="0062419F">
            <w:pPr>
              <w:pStyle w:val="BodyA"/>
              <w:jc w:val="center"/>
            </w:pPr>
            <w:r>
              <w:rPr>
                <w:rFonts w:ascii="Cambria" w:eastAsia="Cambria" w:hAnsi="Cambria" w:cs="Cambria"/>
                <w:b/>
                <w:bCs/>
                <w:color w:val="FFFFFF"/>
                <w:sz w:val="20"/>
                <w:szCs w:val="20"/>
                <w:u w:color="FFFFFF"/>
              </w:rPr>
              <w:lastRenderedPageBreak/>
              <w:t>Rights declared admissible</w:t>
            </w:r>
          </w:p>
        </w:tc>
        <w:tc>
          <w:tcPr>
            <w:tcW w:w="5591"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B109CF" w:rsidRDefault="0062419F">
            <w:pPr>
              <w:pStyle w:val="BodyA"/>
              <w:jc w:val="both"/>
            </w:pPr>
            <w:r>
              <w:rPr>
                <w:rFonts w:ascii="Cambria" w:eastAsia="Cambria" w:hAnsi="Cambria" w:cs="Cambria"/>
                <w:sz w:val="20"/>
                <w:szCs w:val="20"/>
              </w:rPr>
              <w:t>Articles 4 (right to life), 5 (humane treatment), 8 (fair trial), 19 (rights of the child) and 25 (judicial protection) of the American Convention in relation to its Articles 1(1) and 2</w:t>
            </w:r>
          </w:p>
        </w:tc>
      </w:tr>
      <w:tr w:rsidR="00B109CF">
        <w:trPr>
          <w:trHeight w:val="462"/>
        </w:trPr>
        <w:tc>
          <w:tcPr>
            <w:tcW w:w="3651"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B109CF" w:rsidRDefault="0062419F">
            <w:pPr>
              <w:pStyle w:val="BodyA"/>
              <w:jc w:val="center"/>
            </w:pPr>
            <w:r>
              <w:rPr>
                <w:rFonts w:ascii="Cambria" w:eastAsia="Cambria" w:hAnsi="Cambria" w:cs="Cambria"/>
                <w:b/>
                <w:bCs/>
                <w:color w:val="FFFFFF"/>
                <w:sz w:val="20"/>
                <w:szCs w:val="20"/>
                <w:u w:color="FFFFFF"/>
              </w:rPr>
              <w:t>Exhaustion of domestic remedies or applicability of an exception to the rule:</w:t>
            </w:r>
          </w:p>
        </w:tc>
        <w:tc>
          <w:tcPr>
            <w:tcW w:w="5591"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B109CF" w:rsidRDefault="0062419F">
            <w:pPr>
              <w:pStyle w:val="BodyA"/>
            </w:pPr>
            <w:r>
              <w:rPr>
                <w:rFonts w:ascii="Cambria" w:eastAsia="Cambria" w:hAnsi="Cambria" w:cs="Cambria"/>
                <w:sz w:val="20"/>
                <w:szCs w:val="20"/>
              </w:rPr>
              <w:t>Yes; under the terms of section VI</w:t>
            </w:r>
          </w:p>
        </w:tc>
      </w:tr>
      <w:tr w:rsidR="00B109CF">
        <w:trPr>
          <w:trHeight w:val="242"/>
        </w:trPr>
        <w:tc>
          <w:tcPr>
            <w:tcW w:w="3651"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B109CF" w:rsidRDefault="0062419F">
            <w:pPr>
              <w:pStyle w:val="BodyA"/>
              <w:jc w:val="center"/>
            </w:pPr>
            <w:r>
              <w:rPr>
                <w:rFonts w:ascii="Cambria" w:eastAsia="Cambria" w:hAnsi="Cambria" w:cs="Cambria"/>
                <w:b/>
                <w:bCs/>
                <w:color w:val="FFFFFF"/>
                <w:sz w:val="20"/>
                <w:szCs w:val="20"/>
                <w:u w:color="FFFFFF"/>
              </w:rPr>
              <w:t>Timeliness of the petition:</w:t>
            </w:r>
          </w:p>
        </w:tc>
        <w:tc>
          <w:tcPr>
            <w:tcW w:w="5591"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09CF" w:rsidRDefault="0062419F">
            <w:pPr>
              <w:pStyle w:val="BodyA"/>
            </w:pPr>
            <w:r>
              <w:rPr>
                <w:rFonts w:ascii="Cambria" w:eastAsia="Cambria" w:hAnsi="Cambria" w:cs="Cambria"/>
                <w:sz w:val="20"/>
                <w:szCs w:val="20"/>
              </w:rPr>
              <w:t>Yes; under the terms of section VI</w:t>
            </w:r>
          </w:p>
        </w:tc>
      </w:tr>
    </w:tbl>
    <w:p w:rsidR="00B109CF" w:rsidRDefault="0062419F">
      <w:pPr>
        <w:pStyle w:val="BodyA"/>
        <w:spacing w:before="240" w:after="240"/>
        <w:ind w:firstLine="720"/>
        <w:jc w:val="both"/>
        <w:rPr>
          <w:rFonts w:ascii="Cambria" w:eastAsia="Cambria" w:hAnsi="Cambria" w:cs="Cambria"/>
          <w:b/>
          <w:bCs/>
          <w:sz w:val="20"/>
          <w:szCs w:val="20"/>
          <w:lang w:val="de-DE"/>
        </w:rPr>
      </w:pPr>
      <w:r>
        <w:rPr>
          <w:rFonts w:ascii="Cambria" w:eastAsia="Cambria" w:hAnsi="Cambria" w:cs="Cambria"/>
          <w:b/>
          <w:bCs/>
          <w:sz w:val="20"/>
          <w:szCs w:val="20"/>
          <w:lang w:val="de-DE"/>
        </w:rPr>
        <w:t xml:space="preserve">V. </w:t>
      </w:r>
      <w:r>
        <w:rPr>
          <w:rFonts w:ascii="Cambria" w:eastAsia="Cambria" w:hAnsi="Cambria" w:cs="Cambria"/>
          <w:b/>
          <w:bCs/>
          <w:sz w:val="20"/>
          <w:szCs w:val="20"/>
          <w:lang w:val="de-DE"/>
        </w:rPr>
        <w:tab/>
        <w:t xml:space="preserve">ALLEGED FACTS </w:t>
      </w:r>
    </w:p>
    <w:p w:rsidR="00B109CF" w:rsidRDefault="0062419F" w:rsidP="004A47FE">
      <w:pPr>
        <w:pStyle w:val="BodyA"/>
        <w:numPr>
          <w:ilvl w:val="0"/>
          <w:numId w:val="2"/>
        </w:numPr>
        <w:tabs>
          <w:tab w:val="left" w:pos="0"/>
        </w:tabs>
        <w:suppressAutoHyphens/>
        <w:spacing w:after="240"/>
        <w:ind w:left="0" w:firstLine="720"/>
        <w:jc w:val="both"/>
        <w:rPr>
          <w:rFonts w:ascii="Cambria" w:eastAsia="Cambria" w:hAnsi="Cambria" w:cs="Cambria"/>
          <w:sz w:val="20"/>
          <w:szCs w:val="20"/>
        </w:rPr>
      </w:pPr>
      <w:r>
        <w:rPr>
          <w:rFonts w:ascii="Cambria" w:eastAsia="Cambria" w:hAnsi="Cambria" w:cs="Cambria"/>
          <w:sz w:val="20"/>
          <w:szCs w:val="20"/>
        </w:rPr>
        <w:t xml:space="preserve">The petition arises from allegations that (a) </w:t>
      </w:r>
      <w:proofErr w:type="spellStart"/>
      <w:r>
        <w:rPr>
          <w:rFonts w:ascii="Cambria" w:eastAsia="Cambria" w:hAnsi="Cambria" w:cs="Cambria"/>
          <w:sz w:val="20"/>
          <w:szCs w:val="20"/>
        </w:rPr>
        <w:t>Hapete</w:t>
      </w:r>
      <w:proofErr w:type="spellEnd"/>
      <w:r>
        <w:rPr>
          <w:rFonts w:ascii="Cambria" w:eastAsia="Cambria" w:hAnsi="Cambria" w:cs="Cambria"/>
          <w:sz w:val="20"/>
          <w:szCs w:val="20"/>
        </w:rPr>
        <w:t xml:space="preserve"> Michael Henry (“</w:t>
      </w:r>
      <w:proofErr w:type="spellStart"/>
      <w:r>
        <w:rPr>
          <w:rFonts w:ascii="Cambria" w:eastAsia="Cambria" w:hAnsi="Cambria" w:cs="Cambria"/>
          <w:sz w:val="20"/>
          <w:szCs w:val="20"/>
        </w:rPr>
        <w:t>Hapete</w:t>
      </w:r>
      <w:proofErr w:type="spellEnd"/>
      <w:r>
        <w:rPr>
          <w:rFonts w:ascii="Cambria" w:eastAsia="Cambria" w:hAnsi="Cambria" w:cs="Cambria"/>
          <w:sz w:val="20"/>
          <w:szCs w:val="20"/>
        </w:rPr>
        <w:t>”) was unlawfully shot by a police officer in April 1998 (and subsequently died of his wounds four days later); and (b) the State has failed to hold the police officer accountable for his unlawful actions.</w:t>
      </w:r>
    </w:p>
    <w:p w:rsidR="00B109CF" w:rsidRDefault="0062419F" w:rsidP="004A47FE">
      <w:pPr>
        <w:pStyle w:val="BodyA"/>
        <w:numPr>
          <w:ilvl w:val="0"/>
          <w:numId w:val="2"/>
        </w:numPr>
        <w:suppressAutoHyphens/>
        <w:spacing w:after="240"/>
        <w:ind w:left="0" w:firstLine="720"/>
        <w:jc w:val="both"/>
        <w:rPr>
          <w:rFonts w:ascii="Cambria" w:eastAsia="Cambria" w:hAnsi="Cambria" w:cs="Cambria"/>
          <w:sz w:val="20"/>
          <w:szCs w:val="20"/>
        </w:rPr>
      </w:pPr>
      <w:r>
        <w:rPr>
          <w:rFonts w:ascii="Cambria" w:eastAsia="Cambria" w:hAnsi="Cambria" w:cs="Cambria"/>
          <w:sz w:val="20"/>
          <w:szCs w:val="20"/>
        </w:rPr>
        <w:t xml:space="preserve">By way of background, the petitioners allege the following: (a) On April 22, 1998, </w:t>
      </w:r>
      <w:proofErr w:type="spellStart"/>
      <w:r>
        <w:rPr>
          <w:rFonts w:ascii="Cambria" w:eastAsia="Cambria" w:hAnsi="Cambria" w:cs="Cambria"/>
          <w:sz w:val="20"/>
          <w:szCs w:val="20"/>
        </w:rPr>
        <w:t>Hapete</w:t>
      </w:r>
      <w:proofErr w:type="spellEnd"/>
      <w:r>
        <w:rPr>
          <w:rFonts w:ascii="Cambria" w:eastAsia="Cambria" w:hAnsi="Cambria" w:cs="Cambria"/>
          <w:sz w:val="20"/>
          <w:szCs w:val="20"/>
        </w:rPr>
        <w:t xml:space="preserve"> (aged 17)  was attending a football match at National Stadium, between two teams - Arnett Gardens Football Club and </w:t>
      </w:r>
      <w:proofErr w:type="spellStart"/>
      <w:r>
        <w:rPr>
          <w:rFonts w:ascii="Cambria" w:eastAsia="Cambria" w:hAnsi="Cambria" w:cs="Cambria"/>
          <w:sz w:val="20"/>
          <w:szCs w:val="20"/>
        </w:rPr>
        <w:t>Seba</w:t>
      </w:r>
      <w:proofErr w:type="spellEnd"/>
      <w:r>
        <w:rPr>
          <w:rFonts w:ascii="Cambria" w:eastAsia="Cambria" w:hAnsi="Cambria" w:cs="Cambria"/>
          <w:sz w:val="20"/>
          <w:szCs w:val="20"/>
        </w:rPr>
        <w:t xml:space="preserve"> United of Montego Bay;  (b) there were hundreds of persons at the football match including several members of the Jamaican Constabulary Force (“</w:t>
      </w:r>
      <w:r w:rsidRPr="004A47FE">
        <w:rPr>
          <w:rFonts w:ascii="Cambria" w:eastAsia="Cambria" w:hAnsi="Cambria" w:cs="Cambria"/>
          <w:sz w:val="20"/>
          <w:szCs w:val="20"/>
        </w:rPr>
        <w:t>JCF</w:t>
      </w:r>
      <w:r>
        <w:rPr>
          <w:rFonts w:ascii="Cambria" w:eastAsia="Cambria" w:hAnsi="Cambria" w:cs="Cambria"/>
          <w:sz w:val="20"/>
          <w:szCs w:val="20"/>
        </w:rPr>
        <w:t xml:space="preserve">”) with some in uniform and others in plain clothes;  (c) one of the officers present was Detective Corporal Calvin Lewis (hereafter “Detective Lewis), who was in plain clothes; (d) </w:t>
      </w:r>
      <w:proofErr w:type="spellStart"/>
      <w:r>
        <w:rPr>
          <w:rFonts w:ascii="Cambria" w:eastAsia="Cambria" w:hAnsi="Cambria" w:cs="Cambria"/>
          <w:sz w:val="20"/>
          <w:szCs w:val="20"/>
        </w:rPr>
        <w:t>Hapete</w:t>
      </w:r>
      <w:proofErr w:type="spellEnd"/>
      <w:r>
        <w:rPr>
          <w:rFonts w:ascii="Cambria" w:eastAsia="Cambria" w:hAnsi="Cambria" w:cs="Cambria"/>
          <w:sz w:val="20"/>
          <w:szCs w:val="20"/>
        </w:rPr>
        <w:t xml:space="preserve"> was shot by Detective Lewis, and subsequently died of his injuries on April 26, 1998.  The petitioners submit that accounts vary between the police and civilian witnesses as to the events that led to the shooting of </w:t>
      </w:r>
      <w:proofErr w:type="spellStart"/>
      <w:r>
        <w:rPr>
          <w:rFonts w:ascii="Cambria" w:eastAsia="Cambria" w:hAnsi="Cambria" w:cs="Cambria"/>
          <w:sz w:val="20"/>
          <w:szCs w:val="20"/>
        </w:rPr>
        <w:t>Hapete</w:t>
      </w:r>
      <w:proofErr w:type="spellEnd"/>
      <w:r>
        <w:rPr>
          <w:rFonts w:ascii="Cambria" w:eastAsia="Cambria" w:hAnsi="Cambria" w:cs="Cambria"/>
          <w:sz w:val="20"/>
          <w:szCs w:val="20"/>
        </w:rPr>
        <w:t xml:space="preserve">.  Detective Lewis (and other JCF officers) contend that Detective Lewis observed </w:t>
      </w:r>
      <w:proofErr w:type="spellStart"/>
      <w:r>
        <w:rPr>
          <w:rFonts w:ascii="Cambria" w:eastAsia="Cambria" w:hAnsi="Cambria" w:cs="Cambria"/>
          <w:sz w:val="20"/>
          <w:szCs w:val="20"/>
        </w:rPr>
        <w:t>Hapete</w:t>
      </w:r>
      <w:proofErr w:type="spellEnd"/>
      <w:r>
        <w:rPr>
          <w:rFonts w:ascii="Cambria" w:eastAsia="Cambria" w:hAnsi="Cambria" w:cs="Cambria"/>
          <w:sz w:val="20"/>
          <w:szCs w:val="20"/>
        </w:rPr>
        <w:t xml:space="preserve"> attempting to make a ganja cigar, following which (a) Detective Lewis approached </w:t>
      </w:r>
      <w:proofErr w:type="spellStart"/>
      <w:r>
        <w:rPr>
          <w:rFonts w:ascii="Cambria" w:eastAsia="Cambria" w:hAnsi="Cambria" w:cs="Cambria"/>
          <w:sz w:val="20"/>
          <w:szCs w:val="20"/>
        </w:rPr>
        <w:t>Hapete</w:t>
      </w:r>
      <w:proofErr w:type="spellEnd"/>
      <w:r>
        <w:rPr>
          <w:rFonts w:ascii="Cambria" w:eastAsia="Cambria" w:hAnsi="Cambria" w:cs="Cambria"/>
          <w:sz w:val="20"/>
          <w:szCs w:val="20"/>
        </w:rPr>
        <w:t xml:space="preserve"> and ordered him to stop; (b) </w:t>
      </w:r>
      <w:proofErr w:type="spellStart"/>
      <w:r>
        <w:rPr>
          <w:rFonts w:ascii="Cambria" w:eastAsia="Cambria" w:hAnsi="Cambria" w:cs="Cambria"/>
          <w:sz w:val="20"/>
          <w:szCs w:val="20"/>
        </w:rPr>
        <w:t>Hapete</w:t>
      </w:r>
      <w:proofErr w:type="spellEnd"/>
      <w:r>
        <w:rPr>
          <w:rFonts w:ascii="Cambria" w:eastAsia="Cambria" w:hAnsi="Cambria" w:cs="Cambria"/>
          <w:sz w:val="20"/>
          <w:szCs w:val="20"/>
        </w:rPr>
        <w:t xml:space="preserve"> disobeyed the order upon which Detective Lewis then attempted to arrest </w:t>
      </w:r>
      <w:proofErr w:type="spellStart"/>
      <w:r>
        <w:rPr>
          <w:rFonts w:ascii="Cambria" w:eastAsia="Cambria" w:hAnsi="Cambria" w:cs="Cambria"/>
          <w:sz w:val="20"/>
          <w:szCs w:val="20"/>
        </w:rPr>
        <w:t>Hapete</w:t>
      </w:r>
      <w:proofErr w:type="spellEnd"/>
      <w:r>
        <w:rPr>
          <w:rFonts w:ascii="Cambria" w:eastAsia="Cambria" w:hAnsi="Cambria" w:cs="Cambria"/>
          <w:sz w:val="20"/>
          <w:szCs w:val="20"/>
        </w:rPr>
        <w:t xml:space="preserve">; (c) Detective Lewis alleges that he was then surrounded by several Arnett Gardens fans who began to heckle and to physically assault him; (d) Detective Lewis then drew is his 9mm pistol from its holster, following which there was a struggle between himself and </w:t>
      </w:r>
      <w:proofErr w:type="spellStart"/>
      <w:r>
        <w:rPr>
          <w:rFonts w:ascii="Cambria" w:eastAsia="Cambria" w:hAnsi="Cambria" w:cs="Cambria"/>
          <w:sz w:val="20"/>
          <w:szCs w:val="20"/>
        </w:rPr>
        <w:t>Hapete</w:t>
      </w:r>
      <w:proofErr w:type="spellEnd"/>
      <w:r>
        <w:rPr>
          <w:rFonts w:ascii="Cambria" w:eastAsia="Cambria" w:hAnsi="Cambria" w:cs="Cambria"/>
          <w:sz w:val="20"/>
          <w:szCs w:val="20"/>
        </w:rPr>
        <w:t xml:space="preserve">, leading to the discharge of the weapon that resulted in </w:t>
      </w:r>
      <w:proofErr w:type="spellStart"/>
      <w:r>
        <w:rPr>
          <w:rFonts w:ascii="Cambria" w:eastAsia="Cambria" w:hAnsi="Cambria" w:cs="Cambria"/>
          <w:sz w:val="20"/>
          <w:szCs w:val="20"/>
        </w:rPr>
        <w:t>Hapete</w:t>
      </w:r>
      <w:proofErr w:type="spellEnd"/>
      <w:r>
        <w:rPr>
          <w:rFonts w:ascii="Cambria" w:eastAsia="Cambria" w:hAnsi="Cambria" w:cs="Cambria"/>
          <w:sz w:val="20"/>
          <w:szCs w:val="20"/>
        </w:rPr>
        <w:t xml:space="preserve"> being shot.</w:t>
      </w:r>
    </w:p>
    <w:p w:rsidR="00B109CF" w:rsidRDefault="0062419F" w:rsidP="004A47FE">
      <w:pPr>
        <w:pStyle w:val="BodyA"/>
        <w:numPr>
          <w:ilvl w:val="0"/>
          <w:numId w:val="2"/>
        </w:numPr>
        <w:suppressAutoHyphens/>
        <w:spacing w:after="240"/>
        <w:ind w:left="0" w:firstLine="720"/>
        <w:jc w:val="both"/>
        <w:rPr>
          <w:rFonts w:ascii="Cambria" w:eastAsia="Cambria" w:hAnsi="Cambria" w:cs="Cambria"/>
          <w:sz w:val="20"/>
          <w:szCs w:val="20"/>
        </w:rPr>
      </w:pPr>
      <w:r>
        <w:rPr>
          <w:rFonts w:ascii="Cambria" w:eastAsia="Cambria" w:hAnsi="Cambria" w:cs="Cambria"/>
          <w:sz w:val="20"/>
          <w:szCs w:val="20"/>
        </w:rPr>
        <w:t xml:space="preserve">On the other hand, the petitioners cite at least four civilian witnesses who largely allege that </w:t>
      </w:r>
      <w:proofErr w:type="spellStart"/>
      <w:r>
        <w:rPr>
          <w:rFonts w:ascii="Cambria" w:eastAsia="Cambria" w:hAnsi="Cambria" w:cs="Cambria"/>
          <w:sz w:val="20"/>
          <w:szCs w:val="20"/>
        </w:rPr>
        <w:t>Hapete</w:t>
      </w:r>
      <w:proofErr w:type="spellEnd"/>
      <w:r>
        <w:rPr>
          <w:rFonts w:ascii="Cambria" w:eastAsia="Cambria" w:hAnsi="Cambria" w:cs="Cambria"/>
          <w:sz w:val="20"/>
          <w:szCs w:val="20"/>
        </w:rPr>
        <w:t xml:space="preserve"> posed no threat to Detective Lewis when he was shot.  According to one witness (the Manager of the Arnett Gardens team), he witnessed Detective Lewis fire a shot into a crowd of person which ultimately struck </w:t>
      </w:r>
      <w:proofErr w:type="spellStart"/>
      <w:r>
        <w:rPr>
          <w:rFonts w:ascii="Cambria" w:eastAsia="Cambria" w:hAnsi="Cambria" w:cs="Cambria"/>
          <w:sz w:val="20"/>
          <w:szCs w:val="20"/>
        </w:rPr>
        <w:t>Hapete</w:t>
      </w:r>
      <w:proofErr w:type="spellEnd"/>
      <w:r>
        <w:rPr>
          <w:rFonts w:ascii="Cambria" w:eastAsia="Cambria" w:hAnsi="Cambria" w:cs="Cambria"/>
          <w:sz w:val="20"/>
          <w:szCs w:val="20"/>
        </w:rPr>
        <w:t xml:space="preserve">.  According to the petitioners, three other witnesses allege that Detective Lewis grabbed </w:t>
      </w:r>
      <w:proofErr w:type="spellStart"/>
      <w:r>
        <w:rPr>
          <w:rFonts w:ascii="Cambria" w:eastAsia="Cambria" w:hAnsi="Cambria" w:cs="Cambria"/>
          <w:sz w:val="20"/>
          <w:szCs w:val="20"/>
        </w:rPr>
        <w:t>Hapete</w:t>
      </w:r>
      <w:proofErr w:type="spellEnd"/>
      <w:r>
        <w:rPr>
          <w:rFonts w:ascii="Cambria" w:eastAsia="Cambria" w:hAnsi="Cambria" w:cs="Cambria"/>
          <w:sz w:val="20"/>
          <w:szCs w:val="20"/>
        </w:rPr>
        <w:t xml:space="preserve"> by the shirt and shot him at close range without just cause.  Another of the </w:t>
      </w:r>
      <w:proofErr w:type="gramStart"/>
      <w:r>
        <w:rPr>
          <w:rFonts w:ascii="Cambria" w:eastAsia="Cambria" w:hAnsi="Cambria" w:cs="Cambria"/>
          <w:sz w:val="20"/>
          <w:szCs w:val="20"/>
        </w:rPr>
        <w:t>witnesses</w:t>
      </w:r>
      <w:proofErr w:type="gramEnd"/>
      <w:r>
        <w:rPr>
          <w:rFonts w:ascii="Cambria" w:eastAsia="Cambria" w:hAnsi="Cambria" w:cs="Cambria"/>
          <w:sz w:val="20"/>
          <w:szCs w:val="20"/>
        </w:rPr>
        <w:t xml:space="preserve"> </w:t>
      </w:r>
      <w:proofErr w:type="spellStart"/>
      <w:r>
        <w:rPr>
          <w:rFonts w:ascii="Cambria" w:eastAsia="Cambria" w:hAnsi="Cambria" w:cs="Cambria"/>
          <w:sz w:val="20"/>
          <w:szCs w:val="20"/>
        </w:rPr>
        <w:t>sserts</w:t>
      </w:r>
      <w:proofErr w:type="spellEnd"/>
      <w:r>
        <w:rPr>
          <w:rFonts w:ascii="Cambria" w:eastAsia="Cambria" w:hAnsi="Cambria" w:cs="Cambria"/>
          <w:sz w:val="20"/>
          <w:szCs w:val="20"/>
        </w:rPr>
        <w:t xml:space="preserve"> that </w:t>
      </w:r>
      <w:proofErr w:type="spellStart"/>
      <w:r>
        <w:rPr>
          <w:rFonts w:ascii="Cambria" w:eastAsia="Cambria" w:hAnsi="Cambria" w:cs="Cambria"/>
          <w:sz w:val="20"/>
          <w:szCs w:val="20"/>
        </w:rPr>
        <w:t>Hapete</w:t>
      </w:r>
      <w:proofErr w:type="spellEnd"/>
      <w:r>
        <w:rPr>
          <w:rFonts w:ascii="Cambria" w:eastAsia="Cambria" w:hAnsi="Cambria" w:cs="Cambria"/>
          <w:sz w:val="20"/>
          <w:szCs w:val="20"/>
        </w:rPr>
        <w:t xml:space="preserve"> was not holding a ganja cigar at the time that he was shot by Detective Lewis.</w:t>
      </w:r>
    </w:p>
    <w:p w:rsidR="00B109CF" w:rsidRDefault="0062419F" w:rsidP="004A47FE">
      <w:pPr>
        <w:pStyle w:val="BodyA"/>
        <w:numPr>
          <w:ilvl w:val="0"/>
          <w:numId w:val="2"/>
        </w:numPr>
        <w:suppressAutoHyphens/>
        <w:spacing w:after="240"/>
        <w:ind w:left="0" w:firstLine="720"/>
        <w:jc w:val="both"/>
        <w:rPr>
          <w:rFonts w:ascii="Cambria" w:eastAsia="Cambria" w:hAnsi="Cambria" w:cs="Cambria"/>
          <w:sz w:val="20"/>
          <w:szCs w:val="20"/>
        </w:rPr>
      </w:pPr>
      <w:r>
        <w:rPr>
          <w:rFonts w:ascii="Cambria" w:eastAsia="Cambria" w:hAnsi="Cambria" w:cs="Cambria"/>
          <w:sz w:val="20"/>
          <w:szCs w:val="20"/>
        </w:rPr>
        <w:t xml:space="preserve">The petitioners complain of long delays (lasting up to 15 years) as well as critical deficiencies in the investigative/judicial processes that ensued following the death of </w:t>
      </w:r>
      <w:proofErr w:type="spellStart"/>
      <w:r>
        <w:rPr>
          <w:rFonts w:ascii="Cambria" w:eastAsia="Cambria" w:hAnsi="Cambria" w:cs="Cambria"/>
          <w:sz w:val="20"/>
          <w:szCs w:val="20"/>
        </w:rPr>
        <w:t>Hapete</w:t>
      </w:r>
      <w:proofErr w:type="spellEnd"/>
      <w:r>
        <w:rPr>
          <w:rFonts w:ascii="Cambria" w:eastAsia="Cambria" w:hAnsi="Cambria" w:cs="Cambria"/>
          <w:sz w:val="20"/>
          <w:szCs w:val="20"/>
        </w:rPr>
        <w:t xml:space="preserve">.  In this regard, the petitioners allege that (a) A Coroner’s Inquest was not initiated until two years following </w:t>
      </w:r>
      <w:proofErr w:type="spellStart"/>
      <w:r>
        <w:rPr>
          <w:rFonts w:ascii="Cambria" w:eastAsia="Cambria" w:hAnsi="Cambria" w:cs="Cambria"/>
          <w:sz w:val="20"/>
          <w:szCs w:val="20"/>
        </w:rPr>
        <w:t>Hapete’s</w:t>
      </w:r>
      <w:proofErr w:type="spellEnd"/>
      <w:r>
        <w:rPr>
          <w:rFonts w:ascii="Cambria" w:eastAsia="Cambria" w:hAnsi="Cambria" w:cs="Cambria"/>
          <w:sz w:val="20"/>
          <w:szCs w:val="20"/>
        </w:rPr>
        <w:t xml:space="preserve"> death; (b) that this Coroner’s Inquest was never completed because the Coroner had either retired or was transferred; (c) a second Coroner’s Inquest was started in 2005, but ultimately was declared a mistrial after jurors stopped attending because of multiple delays; (c) a third Coroner’s Inquest was started in 2008 which resulted in a verdict (in February 2010) that Detective Lewis was criminally responsible for the death of </w:t>
      </w:r>
      <w:proofErr w:type="spellStart"/>
      <w:r>
        <w:rPr>
          <w:rFonts w:ascii="Cambria" w:eastAsia="Cambria" w:hAnsi="Cambria" w:cs="Cambria"/>
          <w:sz w:val="20"/>
          <w:szCs w:val="20"/>
        </w:rPr>
        <w:t>Hapete</w:t>
      </w:r>
      <w:proofErr w:type="spellEnd"/>
      <w:r>
        <w:rPr>
          <w:rFonts w:ascii="Cambria" w:eastAsia="Cambria" w:hAnsi="Cambria" w:cs="Cambria"/>
          <w:sz w:val="20"/>
          <w:szCs w:val="20"/>
        </w:rPr>
        <w:t xml:space="preserve">, following which Detective Lewis was formally charged criminally in March 2010.   According to the petitioners, the Office of the Director of Public Prosecutions (“ODPP) assumed responsibility for the trial of Detective Lewis.  The petitioners submit that this trial did not take place until March 2013, when Detective Lewis was ultimately acquitted (on March 18, 2013).  </w:t>
      </w:r>
    </w:p>
    <w:p w:rsidR="00B109CF" w:rsidRDefault="0062419F" w:rsidP="004A47FE">
      <w:pPr>
        <w:pStyle w:val="BodyA"/>
        <w:numPr>
          <w:ilvl w:val="0"/>
          <w:numId w:val="2"/>
        </w:numPr>
        <w:suppressAutoHyphens/>
        <w:spacing w:after="240"/>
        <w:ind w:left="0" w:firstLine="720"/>
        <w:jc w:val="both"/>
        <w:rPr>
          <w:rFonts w:ascii="Cambria" w:eastAsia="Cambria" w:hAnsi="Cambria" w:cs="Cambria"/>
          <w:sz w:val="20"/>
          <w:szCs w:val="20"/>
        </w:rPr>
      </w:pPr>
      <w:r>
        <w:rPr>
          <w:rFonts w:ascii="Cambria" w:eastAsia="Cambria" w:hAnsi="Cambria" w:cs="Cambria"/>
          <w:sz w:val="20"/>
          <w:szCs w:val="20"/>
        </w:rPr>
        <w:t xml:space="preserve">According to the petitioners, this acquittal was largely a result of the failure of the ODPP to either investigate or prepare for the trial in an adequate manner.  In this regard, the petitioners emphasize that despite the large number of witnesses to the shooting, the ODPP called only two witnesses, both of whom ultimately recanted their testimony.   In this regard, the petitioners also contend that the ODPP failed to make </w:t>
      </w:r>
      <w:r>
        <w:rPr>
          <w:rFonts w:ascii="Cambria" w:eastAsia="Cambria" w:hAnsi="Cambria" w:cs="Cambria"/>
          <w:sz w:val="20"/>
          <w:szCs w:val="20"/>
        </w:rPr>
        <w:lastRenderedPageBreak/>
        <w:t>use of the evidence given at the final Coroner’s Inquest that had led to a verdict of criminal responsibility on the part of Detective Lewis.    In the absence of any other evidence called by the ODPP, the petitioners allege that the trial court ordered the jury to return a verdict of not guilty.  The petitioners submit that the acquittal of Detective Lewis represents the exhaustion of domestic remedies.</w:t>
      </w:r>
      <w:r w:rsidRPr="004A47FE">
        <w:rPr>
          <w:rFonts w:ascii="Cambria" w:eastAsia="Cambria" w:hAnsi="Cambria" w:cs="Cambria"/>
          <w:sz w:val="20"/>
          <w:szCs w:val="20"/>
        </w:rPr>
        <w:t xml:space="preserve"> </w:t>
      </w:r>
      <w:r>
        <w:rPr>
          <w:rFonts w:ascii="Cambria" w:eastAsia="Cambria" w:hAnsi="Cambria" w:cs="Cambria"/>
          <w:sz w:val="20"/>
          <w:szCs w:val="20"/>
        </w:rPr>
        <w:t xml:space="preserve">The petitioners add that </w:t>
      </w:r>
      <w:proofErr w:type="spellStart"/>
      <w:r>
        <w:rPr>
          <w:rFonts w:ascii="Cambria" w:eastAsia="Cambria" w:hAnsi="Cambria" w:cs="Cambria"/>
          <w:sz w:val="20"/>
          <w:szCs w:val="20"/>
        </w:rPr>
        <w:t>Hapete</w:t>
      </w:r>
      <w:proofErr w:type="spellEnd"/>
      <w:r>
        <w:rPr>
          <w:rFonts w:ascii="Cambria" w:eastAsia="Cambria" w:hAnsi="Cambria" w:cs="Cambria"/>
          <w:sz w:val="20"/>
          <w:szCs w:val="20"/>
        </w:rPr>
        <w:t xml:space="preserve"> was only 17 years old at the time of his death, and that he was particularly vulnerable to police abuse and violence because he suffered from a disability that required extra care and protection.    The petitioners also allege that the extrajudicial killing of </w:t>
      </w:r>
      <w:proofErr w:type="spellStart"/>
      <w:r>
        <w:rPr>
          <w:rFonts w:ascii="Cambria" w:eastAsia="Cambria" w:hAnsi="Cambria" w:cs="Cambria"/>
          <w:sz w:val="20"/>
          <w:szCs w:val="20"/>
        </w:rPr>
        <w:t>Hapete</w:t>
      </w:r>
      <w:proofErr w:type="spellEnd"/>
      <w:r>
        <w:rPr>
          <w:rFonts w:ascii="Cambria" w:eastAsia="Cambria" w:hAnsi="Cambria" w:cs="Cambria"/>
          <w:sz w:val="20"/>
          <w:szCs w:val="20"/>
        </w:rPr>
        <w:t xml:space="preserve">, together with the alleged failure of the State to conduct and effective criminal investigation has also given rise to violations of the rights of </w:t>
      </w:r>
      <w:proofErr w:type="spellStart"/>
      <w:r>
        <w:rPr>
          <w:rFonts w:ascii="Cambria" w:eastAsia="Cambria" w:hAnsi="Cambria" w:cs="Cambria"/>
          <w:sz w:val="20"/>
          <w:szCs w:val="20"/>
        </w:rPr>
        <w:t>Hapete’s</w:t>
      </w:r>
      <w:proofErr w:type="spellEnd"/>
      <w:r>
        <w:rPr>
          <w:rFonts w:ascii="Cambria" w:eastAsia="Cambria" w:hAnsi="Cambria" w:cs="Cambria"/>
          <w:sz w:val="20"/>
          <w:szCs w:val="20"/>
        </w:rPr>
        <w:t xml:space="preserve"> surviving family (his father - George Henry and his mother -Lilian Johnson).   </w:t>
      </w:r>
    </w:p>
    <w:p w:rsidR="00B109CF" w:rsidRDefault="0062419F" w:rsidP="004A47FE">
      <w:pPr>
        <w:pStyle w:val="BodyA"/>
        <w:numPr>
          <w:ilvl w:val="0"/>
          <w:numId w:val="2"/>
        </w:numPr>
        <w:suppressAutoHyphens/>
        <w:spacing w:after="240"/>
        <w:ind w:left="0" w:firstLine="720"/>
        <w:jc w:val="both"/>
        <w:rPr>
          <w:rFonts w:ascii="Cambria" w:eastAsia="Cambria" w:hAnsi="Cambria" w:cs="Cambria"/>
          <w:sz w:val="20"/>
          <w:szCs w:val="20"/>
        </w:rPr>
      </w:pPr>
      <w:r>
        <w:rPr>
          <w:rFonts w:ascii="Cambria" w:eastAsia="Cambria" w:hAnsi="Cambria" w:cs="Cambria"/>
          <w:sz w:val="20"/>
          <w:szCs w:val="20"/>
        </w:rPr>
        <w:t>The petitioners reject the State’s position, emphasizing that (a) civil remedies cited by the State (for compensation) are neither adequate nor effective remedies, particularly where there are allegations of human rights violations that rise to the level of a criminal offence; and (b) the State was under an obligation to conduct an effective criminal investigation, but in this case, the investigation done by the State was patently deficient in virtually every respect”</w:t>
      </w:r>
      <w:r w:rsidRPr="004A47FE">
        <w:rPr>
          <w:rFonts w:ascii="Cambria" w:eastAsia="Cambria" w:hAnsi="Cambria" w:cs="Cambria"/>
          <w:sz w:val="20"/>
          <w:szCs w:val="20"/>
        </w:rPr>
        <w:t xml:space="preserve">.  </w:t>
      </w:r>
    </w:p>
    <w:p w:rsidR="00B109CF" w:rsidRDefault="0062419F" w:rsidP="004A47FE">
      <w:pPr>
        <w:pStyle w:val="BodyA"/>
        <w:numPr>
          <w:ilvl w:val="0"/>
          <w:numId w:val="2"/>
        </w:numPr>
        <w:suppressAutoHyphens/>
        <w:spacing w:after="240"/>
        <w:ind w:left="0" w:firstLine="720"/>
        <w:jc w:val="both"/>
        <w:rPr>
          <w:rFonts w:ascii="Cambria" w:eastAsia="Cambria" w:hAnsi="Cambria" w:cs="Cambria"/>
          <w:sz w:val="20"/>
          <w:szCs w:val="20"/>
        </w:rPr>
      </w:pPr>
      <w:r>
        <w:rPr>
          <w:rFonts w:ascii="Cambria" w:eastAsia="Cambria" w:hAnsi="Cambria" w:cs="Cambria"/>
          <w:sz w:val="20"/>
          <w:szCs w:val="20"/>
        </w:rPr>
        <w:t xml:space="preserve">The State rejects the petition as inadmissible primarily on the following grounds: (a) that the petitioners have failed to exhaust domestic remedies; (b) the State did undertake a criminal investigation and prosecution into </w:t>
      </w:r>
      <w:proofErr w:type="spellStart"/>
      <w:r>
        <w:rPr>
          <w:rFonts w:ascii="Cambria" w:eastAsia="Cambria" w:hAnsi="Cambria" w:cs="Cambria"/>
          <w:sz w:val="20"/>
          <w:szCs w:val="20"/>
        </w:rPr>
        <w:t>Hapete’s</w:t>
      </w:r>
      <w:proofErr w:type="spellEnd"/>
      <w:r>
        <w:rPr>
          <w:rFonts w:ascii="Cambria" w:eastAsia="Cambria" w:hAnsi="Cambria" w:cs="Cambria"/>
          <w:sz w:val="20"/>
          <w:szCs w:val="20"/>
        </w:rPr>
        <w:t xml:space="preserve"> death, and therefore the allegations of the petitioners to the contrary – are manifestly groundless.   Regarding the issue of exhaustion of domestic remedies, the State argues that it was open to the petitioners to initiate civil proceedings for compensation, but that the petitioners failed to do so.  In this regard, the State emphasizes that apart from being available to the petitioners, this remedy is effective for redressing the complaints raised in the petition. In this regard, the State also submits that civil proceedings must be pursued irrespective of whether it alleged that the State failed to adequately pursue the criminal process”.  With regard to issue of criminal investigation, the State contends that it discharged its duty to investigate and to prosecute.  The State further argues that despite the complaints of delay by the petitioners, the criminal investigation ultimately led to the prosecution of a perpetrator, and thus, cannot be regarded (prima facie) as ineffective.  With regard to the actual prosecution, the State argues that the prosecuting authorities “enjoy a broad discretion in determining what is the most reliable or credible evidence to present at trial” and that “merely disagreeing with such a judgment of a prosecuting authority, cannot, by itself, entail that there is any serious defect or any obvious and significant shortcoming”.   The State adds that the mere fact that the trial ended in an acquittal does not provide a prima facie basis for concluding that the State failed to effectively investigate or prosecute.</w:t>
      </w:r>
    </w:p>
    <w:p w:rsidR="00B109CF" w:rsidRDefault="0062419F">
      <w:pPr>
        <w:pStyle w:val="BodyA"/>
        <w:spacing w:before="240" w:after="240"/>
        <w:ind w:firstLine="720"/>
        <w:jc w:val="both"/>
        <w:rPr>
          <w:rFonts w:ascii="Cambria" w:eastAsia="Cambria" w:hAnsi="Cambria" w:cs="Cambria"/>
          <w:sz w:val="20"/>
          <w:szCs w:val="20"/>
        </w:rPr>
      </w:pPr>
      <w:r>
        <w:rPr>
          <w:rFonts w:ascii="Cambria" w:eastAsia="Cambria" w:hAnsi="Cambria" w:cs="Cambria"/>
          <w:b/>
          <w:bCs/>
          <w:sz w:val="20"/>
          <w:szCs w:val="20"/>
        </w:rPr>
        <w:t>VI.</w:t>
      </w:r>
      <w:r>
        <w:rPr>
          <w:rFonts w:ascii="Cambria" w:eastAsia="Cambria" w:hAnsi="Cambria" w:cs="Cambria"/>
          <w:b/>
          <w:bCs/>
          <w:sz w:val="20"/>
          <w:szCs w:val="20"/>
        </w:rPr>
        <w:tab/>
        <w:t xml:space="preserve">ANALYSIS OF EXHAUSTION OF DOMESTIC REMEDIES AND TIMELINESS OF THE PETITION </w:t>
      </w:r>
    </w:p>
    <w:p w:rsidR="00B109CF" w:rsidRDefault="0062419F" w:rsidP="004A47FE">
      <w:pPr>
        <w:pStyle w:val="BodyA"/>
        <w:numPr>
          <w:ilvl w:val="0"/>
          <w:numId w:val="2"/>
        </w:numPr>
        <w:suppressAutoHyphens/>
        <w:spacing w:after="240"/>
        <w:ind w:left="0" w:firstLine="720"/>
        <w:jc w:val="both"/>
        <w:rPr>
          <w:rFonts w:ascii="Cambria" w:eastAsia="Cambria" w:hAnsi="Cambria" w:cs="Cambria"/>
          <w:sz w:val="20"/>
          <w:szCs w:val="20"/>
        </w:rPr>
      </w:pPr>
      <w:r>
        <w:rPr>
          <w:rFonts w:ascii="Cambria" w:eastAsia="Cambria" w:hAnsi="Cambria" w:cs="Cambria"/>
          <w:sz w:val="20"/>
          <w:szCs w:val="20"/>
        </w:rPr>
        <w:t xml:space="preserve">The parties diverge on the issue of exhaustion of domestic remedies, with the petitioners contending that domestic remedies were exhausted with the acquittal of Detective Lewis on March 18, 2013, while the State argues that the petitioners failed to exhaust available civil remedies for compensation. </w:t>
      </w:r>
    </w:p>
    <w:p w:rsidR="00B109CF" w:rsidRDefault="0062419F" w:rsidP="004A47FE">
      <w:pPr>
        <w:pStyle w:val="BodyA"/>
        <w:numPr>
          <w:ilvl w:val="0"/>
          <w:numId w:val="2"/>
        </w:numPr>
        <w:suppressAutoHyphens/>
        <w:spacing w:after="240"/>
        <w:ind w:left="0" w:firstLine="720"/>
        <w:jc w:val="both"/>
        <w:rPr>
          <w:rFonts w:ascii="Cambria" w:eastAsia="Cambria" w:hAnsi="Cambria" w:cs="Cambria"/>
          <w:sz w:val="20"/>
          <w:szCs w:val="20"/>
        </w:rPr>
      </w:pPr>
      <w:r>
        <w:rPr>
          <w:rFonts w:ascii="Cambria" w:eastAsia="Cambria" w:hAnsi="Cambria" w:cs="Cambria"/>
          <w:sz w:val="20"/>
          <w:szCs w:val="20"/>
        </w:rPr>
        <w:t xml:space="preserve">With regard to the State’s argument regarding the lack of exhaustion in the form of civil redress, the Commission reiterates that in cases like this, it is not necessary to exhaust civil action before resorting to the Inter-American system, since that remedy would not redress the main claim made concerning the alleged arbitrary killing of </w:t>
      </w:r>
      <w:proofErr w:type="spellStart"/>
      <w:r>
        <w:rPr>
          <w:rFonts w:ascii="Cambria" w:eastAsia="Cambria" w:hAnsi="Cambria" w:cs="Cambria"/>
          <w:sz w:val="20"/>
          <w:szCs w:val="20"/>
        </w:rPr>
        <w:t>Hapete</w:t>
      </w:r>
      <w:proofErr w:type="spellEnd"/>
      <w:r>
        <w:rPr>
          <w:rFonts w:ascii="Cambria" w:eastAsia="Cambria" w:hAnsi="Cambria" w:cs="Cambria"/>
          <w:sz w:val="20"/>
          <w:szCs w:val="20"/>
        </w:rPr>
        <w:t>, followed by the alleged failure of due diligence in investigation, prosecution, and punishment of those responsible, together with delay in conducting such an investigation.  The Commission reiterates that under international standards applicable to cases like this one, where serious human rights violations such as homicide are alleged, the appropriate and effective remedy is precisely the filing and the undertaking of an effective criminal investigation aimed at the clarification of the facts and, if necessary, individualize and prosecute the persons responsible.</w:t>
      </w:r>
    </w:p>
    <w:p w:rsidR="00B109CF" w:rsidRDefault="0062419F" w:rsidP="004A47FE">
      <w:pPr>
        <w:pStyle w:val="BodyA"/>
        <w:numPr>
          <w:ilvl w:val="0"/>
          <w:numId w:val="2"/>
        </w:numPr>
        <w:suppressAutoHyphens/>
        <w:spacing w:after="240"/>
        <w:ind w:left="0" w:firstLine="720"/>
        <w:jc w:val="both"/>
        <w:rPr>
          <w:rFonts w:ascii="Cambria" w:eastAsia="Cambria" w:hAnsi="Cambria" w:cs="Cambria"/>
          <w:sz w:val="20"/>
          <w:szCs w:val="20"/>
        </w:rPr>
      </w:pPr>
      <w:r>
        <w:rPr>
          <w:rFonts w:ascii="Cambria" w:eastAsia="Cambria" w:hAnsi="Cambria" w:cs="Cambria"/>
          <w:sz w:val="20"/>
          <w:szCs w:val="20"/>
        </w:rPr>
        <w:t>In this case, the Commission notes, for the purpose of the analysis of admissibility, that the petitioners exhausted all the remedies available in the domestic legal framework, and that, consequently, the petition meets the requirement established in Article 46.1.</w:t>
      </w:r>
      <w:proofErr w:type="spellStart"/>
      <w:r>
        <w:rPr>
          <w:rFonts w:ascii="Cambria" w:eastAsia="Cambria" w:hAnsi="Cambria" w:cs="Cambria"/>
          <w:sz w:val="20"/>
          <w:szCs w:val="20"/>
        </w:rPr>
        <w:t>a</w:t>
      </w:r>
      <w:proofErr w:type="spellEnd"/>
      <w:r>
        <w:rPr>
          <w:rFonts w:ascii="Cambria" w:eastAsia="Cambria" w:hAnsi="Cambria" w:cs="Cambria"/>
          <w:sz w:val="20"/>
          <w:szCs w:val="20"/>
        </w:rPr>
        <w:t xml:space="preserve"> of the Convention.  As to timeliness, the Commission notes that the petition was filed on September 17, 2013, and therefore was filed within six months </w:t>
      </w:r>
      <w:r>
        <w:rPr>
          <w:rFonts w:ascii="Cambria" w:eastAsia="Cambria" w:hAnsi="Cambria" w:cs="Cambria"/>
          <w:sz w:val="20"/>
          <w:szCs w:val="20"/>
        </w:rPr>
        <w:lastRenderedPageBreak/>
        <w:t xml:space="preserve">of the date of the notification of the final decision by which domestic remedies were exhausted (March 18, 2013). </w:t>
      </w:r>
      <w:proofErr w:type="gramStart"/>
      <w:r>
        <w:rPr>
          <w:rFonts w:ascii="Cambria" w:eastAsia="Cambria" w:hAnsi="Cambria" w:cs="Cambria"/>
          <w:sz w:val="20"/>
          <w:szCs w:val="20"/>
        </w:rPr>
        <w:t>the</w:t>
      </w:r>
      <w:proofErr w:type="gramEnd"/>
      <w:r>
        <w:rPr>
          <w:rFonts w:ascii="Cambria" w:eastAsia="Cambria" w:hAnsi="Cambria" w:cs="Cambria"/>
          <w:sz w:val="20"/>
          <w:szCs w:val="20"/>
        </w:rPr>
        <w:t xml:space="preserve"> domestic legal system. Thus the petition meets the requirement set forth in Article 46.1.b of the Convention.  </w:t>
      </w:r>
    </w:p>
    <w:p w:rsidR="00B109CF" w:rsidRDefault="0062419F">
      <w:pPr>
        <w:pStyle w:val="ListParagraph"/>
        <w:spacing w:before="240" w:after="240"/>
        <w:jc w:val="both"/>
        <w:rPr>
          <w:b/>
          <w:bCs/>
          <w:sz w:val="20"/>
          <w:szCs w:val="20"/>
        </w:rPr>
      </w:pPr>
      <w:r>
        <w:rPr>
          <w:b/>
          <w:bCs/>
          <w:sz w:val="20"/>
          <w:szCs w:val="20"/>
        </w:rPr>
        <w:t>VII.</w:t>
      </w:r>
      <w:r>
        <w:rPr>
          <w:b/>
          <w:bCs/>
          <w:sz w:val="20"/>
          <w:szCs w:val="20"/>
        </w:rPr>
        <w:tab/>
        <w:t>ANALYSIS OF COLORABLE CLAIM</w:t>
      </w:r>
    </w:p>
    <w:p w:rsidR="00B109CF" w:rsidRDefault="0062419F" w:rsidP="004A47FE">
      <w:pPr>
        <w:pStyle w:val="BodyA"/>
        <w:numPr>
          <w:ilvl w:val="0"/>
          <w:numId w:val="2"/>
        </w:numPr>
        <w:suppressAutoHyphens/>
        <w:spacing w:after="240"/>
        <w:ind w:left="0" w:firstLine="720"/>
        <w:jc w:val="both"/>
        <w:rPr>
          <w:rFonts w:ascii="Cambria" w:eastAsia="Cambria" w:hAnsi="Cambria" w:cs="Cambria"/>
          <w:sz w:val="20"/>
          <w:szCs w:val="20"/>
        </w:rPr>
      </w:pPr>
      <w:r>
        <w:rPr>
          <w:rFonts w:ascii="Cambria" w:eastAsia="Cambria" w:hAnsi="Cambria" w:cs="Cambria"/>
          <w:sz w:val="20"/>
          <w:szCs w:val="20"/>
        </w:rPr>
        <w:t xml:space="preserve"> The Commission notes that the petition contains allegations regarding (a) the extrajudicial killing of </w:t>
      </w:r>
      <w:proofErr w:type="spellStart"/>
      <w:r>
        <w:rPr>
          <w:rFonts w:ascii="Cambria" w:eastAsia="Cambria" w:hAnsi="Cambria" w:cs="Cambria"/>
          <w:sz w:val="20"/>
          <w:szCs w:val="20"/>
        </w:rPr>
        <w:t>Hapete</w:t>
      </w:r>
      <w:proofErr w:type="spellEnd"/>
      <w:r>
        <w:rPr>
          <w:rFonts w:ascii="Cambria" w:eastAsia="Cambria" w:hAnsi="Cambria" w:cs="Cambria"/>
          <w:sz w:val="20"/>
          <w:szCs w:val="20"/>
        </w:rPr>
        <w:t xml:space="preserve">; (b) long delays (lasting up to 15 years) as well as critical deficiencies in the investigative/judicial processes that ensued following the death of </w:t>
      </w:r>
      <w:proofErr w:type="spellStart"/>
      <w:r>
        <w:rPr>
          <w:rFonts w:ascii="Cambria" w:eastAsia="Cambria" w:hAnsi="Cambria" w:cs="Cambria"/>
          <w:sz w:val="20"/>
          <w:szCs w:val="20"/>
        </w:rPr>
        <w:t>Hapete</w:t>
      </w:r>
      <w:proofErr w:type="spellEnd"/>
      <w:r>
        <w:rPr>
          <w:rFonts w:ascii="Cambria" w:eastAsia="Cambria" w:hAnsi="Cambria" w:cs="Cambria"/>
          <w:sz w:val="20"/>
          <w:szCs w:val="20"/>
        </w:rPr>
        <w:t xml:space="preserve">.   The State does not dispute the time that elapsed between the killing of </w:t>
      </w:r>
      <w:proofErr w:type="spellStart"/>
      <w:r>
        <w:rPr>
          <w:rFonts w:ascii="Cambria" w:eastAsia="Cambria" w:hAnsi="Cambria" w:cs="Cambria"/>
          <w:sz w:val="20"/>
          <w:szCs w:val="20"/>
        </w:rPr>
        <w:t>Hapete</w:t>
      </w:r>
      <w:proofErr w:type="spellEnd"/>
      <w:r>
        <w:rPr>
          <w:rFonts w:ascii="Cambria" w:eastAsia="Cambria" w:hAnsi="Cambria" w:cs="Cambria"/>
          <w:sz w:val="20"/>
          <w:szCs w:val="20"/>
        </w:rPr>
        <w:t xml:space="preserve"> and the conclusion of the criminal trial; nor does the State dispute or justify the delays in completing a Coroner’s Inquest.  Nor does that the State dispute the petitioner’s contention that multiple witnesses were excluded from the trial of Detective Lewis.  In this regard the State insists that the prosecutor was entitled to exercise a discretion on which witnesses to call (or not call).    While the Commission appreciates this discretion, it nevertheless is concerned that the failure of the prosecutor to call relevant witnesses may, prima facie have undermined the right to due process to the detriment of </w:t>
      </w:r>
      <w:proofErr w:type="spellStart"/>
      <w:r>
        <w:rPr>
          <w:rFonts w:ascii="Cambria" w:eastAsia="Cambria" w:hAnsi="Cambria" w:cs="Cambria"/>
          <w:sz w:val="20"/>
          <w:szCs w:val="20"/>
        </w:rPr>
        <w:t>Hapete</w:t>
      </w:r>
      <w:proofErr w:type="spellEnd"/>
      <w:r>
        <w:rPr>
          <w:rFonts w:ascii="Cambria" w:eastAsia="Cambria" w:hAnsi="Cambria" w:cs="Cambria"/>
          <w:sz w:val="20"/>
          <w:szCs w:val="20"/>
        </w:rPr>
        <w:t xml:space="preserve"> and his surviving family.  Similarly, the Commission considers that the delays in conducting the criminal investigation could give also give rise to similar violations under the American Convention.</w:t>
      </w:r>
    </w:p>
    <w:p w:rsidR="00B109CF" w:rsidRDefault="0062419F" w:rsidP="004A47FE">
      <w:pPr>
        <w:pStyle w:val="BodyA"/>
        <w:numPr>
          <w:ilvl w:val="0"/>
          <w:numId w:val="2"/>
        </w:numPr>
        <w:suppressAutoHyphens/>
        <w:spacing w:after="240"/>
        <w:ind w:left="0" w:firstLine="720"/>
        <w:jc w:val="both"/>
        <w:rPr>
          <w:rFonts w:ascii="Cambria" w:eastAsia="Cambria" w:hAnsi="Cambria" w:cs="Cambria"/>
          <w:sz w:val="20"/>
          <w:szCs w:val="20"/>
        </w:rPr>
      </w:pPr>
      <w:r>
        <w:rPr>
          <w:rFonts w:ascii="Cambria" w:eastAsia="Cambria" w:hAnsi="Cambria" w:cs="Cambria"/>
          <w:sz w:val="20"/>
          <w:szCs w:val="20"/>
        </w:rPr>
        <w:t xml:space="preserve">In view of the elements of fact and law presented by the parties and the nature of the matter brought to its attention, the IACHR believes that the allegations concerning the purported extrajudicial execution, the delays in investigation; the exclusion of relevant evidence in the criminal trial; and the alleged failure of the State to take measures to protect </w:t>
      </w:r>
      <w:proofErr w:type="spellStart"/>
      <w:r>
        <w:rPr>
          <w:rFonts w:ascii="Cambria" w:eastAsia="Cambria" w:hAnsi="Cambria" w:cs="Cambria"/>
          <w:sz w:val="20"/>
          <w:szCs w:val="20"/>
        </w:rPr>
        <w:t>Hapete’s</w:t>
      </w:r>
      <w:proofErr w:type="spellEnd"/>
      <w:r>
        <w:rPr>
          <w:rFonts w:ascii="Cambria" w:eastAsia="Cambria" w:hAnsi="Cambria" w:cs="Cambria"/>
          <w:sz w:val="20"/>
          <w:szCs w:val="20"/>
        </w:rPr>
        <w:t xml:space="preserve">  rights as a child are not  manifestly unfounded and require a substantive study since the alleged facts, if proved, all could establish violations of the rights enshrined in Articles 4 (life), 5 (humane treatment), 8 (fair trial), 19 (rights of the child), and 25 (judicial protection) in relation to in relation to its Articles 1(1) (obligation to respect rights) and 2 (domestic legal effects), to the detriment of </w:t>
      </w:r>
      <w:proofErr w:type="spellStart"/>
      <w:r>
        <w:rPr>
          <w:rFonts w:ascii="Cambria" w:eastAsia="Cambria" w:hAnsi="Cambria" w:cs="Cambria"/>
          <w:sz w:val="20"/>
          <w:szCs w:val="20"/>
        </w:rPr>
        <w:t>Hapete</w:t>
      </w:r>
      <w:proofErr w:type="spellEnd"/>
      <w:r>
        <w:rPr>
          <w:rFonts w:ascii="Cambria" w:eastAsia="Cambria" w:hAnsi="Cambria" w:cs="Cambria"/>
          <w:sz w:val="20"/>
          <w:szCs w:val="20"/>
        </w:rPr>
        <w:t xml:space="preserve"> and his surviving family.</w:t>
      </w:r>
    </w:p>
    <w:p w:rsidR="00B109CF" w:rsidRDefault="0062419F">
      <w:pPr>
        <w:pStyle w:val="ListParagraph"/>
        <w:spacing w:before="240" w:after="240"/>
        <w:jc w:val="both"/>
        <w:rPr>
          <w:b/>
          <w:bCs/>
          <w:sz w:val="20"/>
          <w:szCs w:val="20"/>
        </w:rPr>
      </w:pPr>
      <w:r>
        <w:rPr>
          <w:b/>
          <w:bCs/>
          <w:sz w:val="20"/>
          <w:szCs w:val="20"/>
        </w:rPr>
        <w:t xml:space="preserve">VIII. </w:t>
      </w:r>
      <w:r>
        <w:rPr>
          <w:b/>
          <w:bCs/>
          <w:sz w:val="20"/>
          <w:szCs w:val="20"/>
        </w:rPr>
        <w:tab/>
        <w:t>DECISION</w:t>
      </w:r>
    </w:p>
    <w:p w:rsidR="00B109CF" w:rsidRDefault="0062419F" w:rsidP="004A47FE">
      <w:pPr>
        <w:pStyle w:val="BodyA"/>
        <w:numPr>
          <w:ilvl w:val="0"/>
          <w:numId w:val="5"/>
        </w:numPr>
        <w:suppressAutoHyphens/>
        <w:spacing w:before="240" w:after="240" w:line="276" w:lineRule="auto"/>
        <w:ind w:left="0" w:firstLine="720"/>
        <w:jc w:val="both"/>
        <w:rPr>
          <w:rFonts w:ascii="Cambria" w:eastAsia="Cambria" w:hAnsi="Cambria" w:cs="Cambria"/>
          <w:sz w:val="20"/>
          <w:szCs w:val="20"/>
        </w:rPr>
      </w:pPr>
      <w:r>
        <w:rPr>
          <w:rFonts w:ascii="Cambria" w:eastAsia="Cambria" w:hAnsi="Cambria" w:cs="Cambria"/>
          <w:sz w:val="20"/>
          <w:szCs w:val="20"/>
        </w:rPr>
        <w:t xml:space="preserve">To find the instant petition admissible in relation to Articles 4, 5, 8, 19 and 25 of the American Convention in relation to its Articles 1(1) and 2; and </w:t>
      </w:r>
    </w:p>
    <w:p w:rsidR="00B109CF" w:rsidRPr="004A47FE" w:rsidRDefault="0062419F" w:rsidP="00620047">
      <w:pPr>
        <w:pStyle w:val="BodyA"/>
        <w:numPr>
          <w:ilvl w:val="0"/>
          <w:numId w:val="5"/>
        </w:numPr>
        <w:suppressAutoHyphens/>
        <w:spacing w:before="240" w:after="240" w:line="276" w:lineRule="auto"/>
        <w:ind w:left="0" w:firstLine="720"/>
        <w:jc w:val="both"/>
      </w:pPr>
      <w:r w:rsidRPr="004A47FE">
        <w:rPr>
          <w:rFonts w:ascii="Cambria" w:eastAsia="Cambria" w:hAnsi="Cambria" w:cs="Cambria"/>
          <w:sz w:val="20"/>
          <w:szCs w:val="20"/>
        </w:rPr>
        <w:t>To notify the parties of this decision; to continue with the analysis on the merits; and to publish this decision and include it in its Annual Report to the General Assembly of the Organization of American States.</w:t>
      </w:r>
    </w:p>
    <w:p w:rsidR="00F215D3" w:rsidRPr="00F215D3" w:rsidRDefault="00F215D3" w:rsidP="00F215D3">
      <w:pPr>
        <w:suppressAutoHyphens/>
        <w:ind w:firstLine="720"/>
        <w:jc w:val="both"/>
        <w:rPr>
          <w:rFonts w:ascii="Cambria" w:hAnsi="Cambria"/>
          <w:spacing w:val="-2"/>
          <w:sz w:val="20"/>
        </w:rPr>
      </w:pPr>
      <w:r w:rsidRPr="00F215D3">
        <w:rPr>
          <w:rFonts w:ascii="Cambria" w:hAnsi="Cambria"/>
          <w:spacing w:val="-2"/>
          <w:sz w:val="20"/>
        </w:rPr>
        <w:t xml:space="preserve">Approved by the Inter-American Commission on Human Rights on the </w:t>
      </w:r>
      <w:r>
        <w:rPr>
          <w:rFonts w:ascii="Cambria" w:hAnsi="Cambria"/>
          <w:spacing w:val="-2"/>
          <w:sz w:val="20"/>
        </w:rPr>
        <w:t>24</w:t>
      </w:r>
      <w:r w:rsidRPr="00F215D3">
        <w:rPr>
          <w:rFonts w:ascii="Cambria" w:hAnsi="Cambria"/>
          <w:spacing w:val="-2"/>
          <w:sz w:val="20"/>
          <w:vertAlign w:val="superscript"/>
        </w:rPr>
        <w:t>th</w:t>
      </w:r>
      <w:r>
        <w:rPr>
          <w:rFonts w:ascii="Cambria" w:hAnsi="Cambria"/>
          <w:spacing w:val="-2"/>
          <w:sz w:val="20"/>
        </w:rPr>
        <w:t xml:space="preserve"> </w:t>
      </w:r>
      <w:r w:rsidRPr="00F215D3">
        <w:rPr>
          <w:rFonts w:ascii="Cambria" w:hAnsi="Cambria"/>
          <w:spacing w:val="-2"/>
          <w:sz w:val="20"/>
        </w:rPr>
        <w:t xml:space="preserve">day of the month of </w:t>
      </w:r>
      <w:r>
        <w:rPr>
          <w:rFonts w:ascii="Cambria" w:hAnsi="Cambria"/>
          <w:spacing w:val="-2"/>
          <w:sz w:val="20"/>
        </w:rPr>
        <w:t>April</w:t>
      </w:r>
      <w:r w:rsidRPr="00F215D3">
        <w:rPr>
          <w:rFonts w:ascii="Cambria" w:hAnsi="Cambria"/>
          <w:spacing w:val="-2"/>
          <w:sz w:val="20"/>
        </w:rPr>
        <w:t xml:space="preserve">, 2020. </w:t>
      </w:r>
      <w:r w:rsidRPr="00F215D3">
        <w:rPr>
          <w:rFonts w:ascii="Cambria" w:hAnsi="Cambria" w:cs="Arial"/>
          <w:noProof/>
          <w:spacing w:val="-2"/>
          <w:sz w:val="20"/>
          <w:szCs w:val="20"/>
        </w:rPr>
        <w:t>Joel Hernández</w:t>
      </w:r>
      <w:r w:rsidRPr="00F215D3">
        <w:rPr>
          <w:rFonts w:ascii="Cambria" w:hAnsi="Cambria"/>
          <w:sz w:val="20"/>
        </w:rPr>
        <w:t xml:space="preserve">, President; </w:t>
      </w:r>
      <w:r w:rsidRPr="00F215D3">
        <w:rPr>
          <w:rFonts w:ascii="Cambria" w:hAnsi="Cambria" w:cs="Arial"/>
          <w:noProof/>
          <w:spacing w:val="-2"/>
          <w:sz w:val="20"/>
          <w:szCs w:val="20"/>
        </w:rPr>
        <w:t>Antonia Urrejola</w:t>
      </w:r>
      <w:r w:rsidRPr="00F215D3">
        <w:rPr>
          <w:rFonts w:ascii="Cambria" w:hAnsi="Cambria"/>
          <w:sz w:val="20"/>
        </w:rPr>
        <w:t xml:space="preserve">, First Vice President; </w:t>
      </w:r>
      <w:proofErr w:type="spellStart"/>
      <w:r w:rsidRPr="00F215D3">
        <w:rPr>
          <w:rFonts w:ascii="Cambria" w:hAnsi="Cambria"/>
          <w:sz w:val="20"/>
          <w:szCs w:val="20"/>
        </w:rPr>
        <w:t>Flávia</w:t>
      </w:r>
      <w:proofErr w:type="spellEnd"/>
      <w:r w:rsidRPr="00F215D3">
        <w:rPr>
          <w:rFonts w:ascii="Cambria" w:hAnsi="Cambria"/>
          <w:sz w:val="20"/>
          <w:szCs w:val="20"/>
        </w:rPr>
        <w:t xml:space="preserve"> </w:t>
      </w:r>
      <w:proofErr w:type="spellStart"/>
      <w:r w:rsidRPr="00F215D3">
        <w:rPr>
          <w:rFonts w:ascii="Cambria" w:hAnsi="Cambria"/>
          <w:sz w:val="20"/>
          <w:szCs w:val="20"/>
        </w:rPr>
        <w:t>Piovesan</w:t>
      </w:r>
      <w:proofErr w:type="spellEnd"/>
      <w:r w:rsidRPr="00F215D3">
        <w:rPr>
          <w:rFonts w:ascii="Cambria" w:hAnsi="Cambria"/>
          <w:sz w:val="20"/>
        </w:rPr>
        <w:t xml:space="preserve">, Second Vice President; </w:t>
      </w:r>
      <w:r w:rsidRPr="00F215D3">
        <w:rPr>
          <w:rFonts w:ascii="Cambria" w:hAnsi="Cambria" w:cs="Arial"/>
          <w:noProof/>
          <w:spacing w:val="-2"/>
          <w:sz w:val="20"/>
          <w:szCs w:val="20"/>
        </w:rPr>
        <w:t>Esmeralda E. Arosemena Bernal de Troitiño, Julissa Mantilla Falcón, and Stuardo Ralón Orellana</w:t>
      </w:r>
      <w:r w:rsidRPr="00F215D3">
        <w:rPr>
          <w:rFonts w:ascii="Cambria" w:hAnsi="Cambria" w:cs="Arial"/>
          <w:noProof/>
          <w:spacing w:val="-2"/>
          <w:sz w:val="20"/>
        </w:rPr>
        <w:t xml:space="preserve">  </w:t>
      </w:r>
      <w:r w:rsidRPr="00F215D3">
        <w:rPr>
          <w:rFonts w:ascii="Cambria" w:hAnsi="Cambria"/>
          <w:spacing w:val="-2"/>
          <w:sz w:val="20"/>
        </w:rPr>
        <w:t>Commissioners.</w:t>
      </w:r>
    </w:p>
    <w:p w:rsidR="00F215D3" w:rsidRPr="006D25D7" w:rsidRDefault="00F215D3" w:rsidP="009F4F74">
      <w:pPr>
        <w:suppressAutoHyphens/>
        <w:jc w:val="both"/>
        <w:rPr>
          <w:rFonts w:ascii="Cambria" w:hAnsi="Cambria"/>
          <w:spacing w:val="-2"/>
          <w:sz w:val="20"/>
        </w:rPr>
      </w:pPr>
    </w:p>
    <w:sectPr w:rsidR="00F215D3" w:rsidRPr="006D25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EA0" w:rsidRDefault="00083EA0">
      <w:r>
        <w:separator/>
      </w:r>
    </w:p>
  </w:endnote>
  <w:endnote w:type="continuationSeparator" w:id="0">
    <w:p w:rsidR="00083EA0" w:rsidRDefault="00083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DC5" w:rsidRDefault="00700D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9CF" w:rsidRDefault="0062419F">
    <w:pPr>
      <w:pStyle w:val="Footer"/>
      <w:jc w:val="center"/>
    </w:pPr>
    <w:r>
      <w:rPr>
        <w:sz w:val="16"/>
        <w:szCs w:val="16"/>
      </w:rPr>
      <w:fldChar w:fldCharType="begin"/>
    </w:r>
    <w:r>
      <w:rPr>
        <w:sz w:val="16"/>
        <w:szCs w:val="16"/>
      </w:rPr>
      <w:instrText xml:space="preserve"> PAGE </w:instrText>
    </w:r>
    <w:r>
      <w:rPr>
        <w:sz w:val="16"/>
        <w:szCs w:val="16"/>
      </w:rPr>
      <w:fldChar w:fldCharType="separate"/>
    </w:r>
    <w:r w:rsidR="00700DC5">
      <w:rPr>
        <w:noProof/>
        <w:sz w:val="16"/>
        <w:szCs w:val="16"/>
      </w:rPr>
      <w:t>3</w:t>
    </w:r>
    <w:r>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9CF" w:rsidRDefault="00B109CF">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EA0" w:rsidRDefault="00083EA0">
      <w:r>
        <w:separator/>
      </w:r>
    </w:p>
  </w:footnote>
  <w:footnote w:type="continuationSeparator" w:id="0">
    <w:p w:rsidR="00083EA0" w:rsidRDefault="00083EA0">
      <w:r>
        <w:continuationSeparator/>
      </w:r>
    </w:p>
  </w:footnote>
  <w:footnote w:type="continuationNotice" w:id="1">
    <w:p w:rsidR="00083EA0" w:rsidRDefault="00083EA0"/>
  </w:footnote>
  <w:footnote w:id="2">
    <w:p w:rsidR="005663FA" w:rsidRDefault="005663FA">
      <w:pPr>
        <w:pStyle w:val="FootnoteText"/>
      </w:pPr>
      <w:r>
        <w:tab/>
      </w:r>
      <w:r w:rsidRPr="005663FA">
        <w:rPr>
          <w:rFonts w:ascii="Cambria" w:eastAsia="Cambria" w:hAnsi="Cambria" w:cs="Cambria"/>
          <w:bCs/>
          <w:sz w:val="16"/>
          <w:szCs w:val="16"/>
          <w:vertAlign w:val="superscript"/>
        </w:rPr>
        <w:footnoteRef/>
      </w:r>
      <w:r>
        <w:rPr>
          <w:rFonts w:ascii="Cambria" w:eastAsia="Cambria" w:hAnsi="Cambria" w:cs="Cambria"/>
          <w:sz w:val="16"/>
          <w:szCs w:val="16"/>
        </w:rPr>
        <w:t xml:space="preserve"> </w:t>
      </w:r>
      <w:r w:rsidRPr="005663FA">
        <w:rPr>
          <w:rFonts w:ascii="Cambria" w:hAnsi="Cambria"/>
          <w:sz w:val="16"/>
          <w:szCs w:val="16"/>
        </w:rPr>
        <w:t>In keeping with Article 17(2</w:t>
      </w:r>
      <w:proofErr w:type="gramStart"/>
      <w:r w:rsidRPr="005663FA">
        <w:rPr>
          <w:rFonts w:ascii="Cambria" w:hAnsi="Cambria"/>
          <w:sz w:val="16"/>
          <w:szCs w:val="16"/>
        </w:rPr>
        <w:t>)(</w:t>
      </w:r>
      <w:proofErr w:type="gramEnd"/>
      <w:r w:rsidRPr="005663FA">
        <w:rPr>
          <w:rFonts w:ascii="Cambria" w:hAnsi="Cambria"/>
          <w:sz w:val="16"/>
          <w:szCs w:val="16"/>
        </w:rPr>
        <w:t>a) of the Commission’s Rules of Procedure Commissioner Margarette May Macaulay, a Jamaican national, did not participate in the deliberations or decision in this matter.</w:t>
      </w:r>
    </w:p>
  </w:footnote>
  <w:footnote w:id="3">
    <w:p w:rsidR="00B109CF" w:rsidRDefault="00895492">
      <w:pPr>
        <w:pStyle w:val="FootnoteText"/>
        <w:jc w:val="both"/>
      </w:pPr>
      <w:r>
        <w:rPr>
          <w:rFonts w:ascii="Cambria" w:eastAsia="Cambria" w:hAnsi="Cambria" w:cs="Cambria"/>
          <w:sz w:val="16"/>
          <w:szCs w:val="16"/>
        </w:rPr>
        <w:tab/>
      </w:r>
      <w:r w:rsidR="0062419F" w:rsidRPr="005663FA">
        <w:rPr>
          <w:rFonts w:ascii="Cambria" w:eastAsia="Cambria" w:hAnsi="Cambria" w:cs="Cambria"/>
          <w:bCs/>
          <w:sz w:val="16"/>
          <w:szCs w:val="16"/>
          <w:vertAlign w:val="superscript"/>
        </w:rPr>
        <w:footnoteRef/>
      </w:r>
      <w:r w:rsidR="0062419F">
        <w:rPr>
          <w:rFonts w:ascii="Cambria" w:eastAsia="Cambria" w:hAnsi="Cambria" w:cs="Cambria"/>
          <w:sz w:val="16"/>
          <w:szCs w:val="16"/>
        </w:rPr>
        <w:t xml:space="preserve"> The observations submitted by each party were duly transmitted to the opposing party.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DC5" w:rsidRDefault="00700D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9CF" w:rsidRDefault="0062419F">
    <w:pPr>
      <w:pStyle w:val="Header"/>
      <w:tabs>
        <w:tab w:val="clear" w:pos="4320"/>
        <w:tab w:val="clear" w:pos="8640"/>
      </w:tabs>
      <w:jc w:val="center"/>
      <w:rPr>
        <w:sz w:val="22"/>
        <w:szCs w:val="22"/>
      </w:rPr>
    </w:pPr>
    <w:r>
      <w:rPr>
        <w:noProof/>
        <w:sz w:val="22"/>
        <w:szCs w:val="22"/>
      </w:rPr>
      <w:drawing>
        <wp:inline distT="0" distB="0" distL="0" distR="0">
          <wp:extent cx="2209800" cy="117396"/>
          <wp:effectExtent l="0" t="0" r="0" b="0"/>
          <wp:docPr id="1073741825" name="officeArt object" descr="C:\Users\mfontana\Documents\Eva Fontana\GRAFICA CIDH\cartas\logos\iachr-peq.jpg"/>
          <wp:cNvGraphicFramePr/>
          <a:graphic xmlns:a="http://schemas.openxmlformats.org/drawingml/2006/main">
            <a:graphicData uri="http://schemas.openxmlformats.org/drawingml/2006/picture">
              <pic:pic xmlns:pic="http://schemas.openxmlformats.org/drawingml/2006/picture">
                <pic:nvPicPr>
                  <pic:cNvPr id="1073741825" name="image1.jpeg" descr="C:\Users\mfontana\Documents\Eva Fontana\GRAFICA CIDH\cartas\logos\iachr-peq.jpg"/>
                  <pic:cNvPicPr>
                    <a:picLocks noChangeAspect="1"/>
                  </pic:cNvPicPr>
                </pic:nvPicPr>
                <pic:blipFill>
                  <a:blip r:embed="rId1">
                    <a:extLst/>
                  </a:blip>
                  <a:stretch>
                    <a:fillRect/>
                  </a:stretch>
                </pic:blipFill>
                <pic:spPr>
                  <a:xfrm>
                    <a:off x="0" y="0"/>
                    <a:ext cx="2209800" cy="117396"/>
                  </a:xfrm>
                  <a:prstGeom prst="rect">
                    <a:avLst/>
                  </a:prstGeom>
                  <a:ln w="12700" cap="flat">
                    <a:noFill/>
                    <a:miter lim="400000"/>
                  </a:ln>
                  <a:effectLst/>
                </pic:spPr>
              </pic:pic>
            </a:graphicData>
          </a:graphic>
        </wp:inline>
      </w:drawing>
    </w:r>
  </w:p>
  <w:p w:rsidR="00B109CF" w:rsidRDefault="0062419F">
    <w:pPr>
      <w:pStyle w:val="Header"/>
      <w:tabs>
        <w:tab w:val="clear" w:pos="4320"/>
        <w:tab w:val="clear" w:pos="8640"/>
      </w:tabs>
      <w:jc w:val="center"/>
    </w:pPr>
    <w:r>
      <w:rPr>
        <w:noProof/>
        <w:sz w:val="22"/>
        <w:szCs w:val="22"/>
      </w:rPr>
      <mc:AlternateContent>
        <mc:Choice Requires="wps">
          <w:drawing>
            <wp:inline distT="0" distB="0" distL="0" distR="0">
              <wp:extent cx="5943600" cy="19050"/>
              <wp:effectExtent l="0" t="0" r="0" b="0"/>
              <wp:docPr id="1073741826"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xmlns:w16se="http://schemas.microsoft.com/office/word/2015/wordml/symex" xmlns:cx1="http://schemas.microsoft.com/office/drawing/2015/9/8/chartex" xmlns:cx="http://schemas.microsoft.com/office/drawing/2014/chartex">
          <w:pict>
            <v:rect id="_x0000_s1034"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9CF" w:rsidRDefault="00B109CF">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72D81"/>
    <w:multiLevelType w:val="hybridMultilevel"/>
    <w:tmpl w:val="8594F2AC"/>
    <w:lvl w:ilvl="0" w:tplc="37588CF6">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04CD35C">
      <w:start w:val="1"/>
      <w:numFmt w:val="lowerLetter"/>
      <w:lvlText w:val="%2."/>
      <w:lvlJc w:val="left"/>
      <w:pPr>
        <w:tabs>
          <w:tab w:val="left" w:pos="720"/>
          <w:tab w:val="left" w:pos="1440"/>
          <w:tab w:val="num" w:pos="2160"/>
        </w:tabs>
        <w:ind w:left="14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838FEB2">
      <w:start w:val="1"/>
      <w:numFmt w:val="lowerRoman"/>
      <w:lvlText w:val="%3."/>
      <w:lvlJc w:val="left"/>
      <w:pPr>
        <w:tabs>
          <w:tab w:val="left" w:pos="720"/>
          <w:tab w:val="left" w:pos="1440"/>
          <w:tab w:val="num" w:pos="2880"/>
        </w:tabs>
        <w:ind w:left="216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BB05BE2">
      <w:start w:val="1"/>
      <w:numFmt w:val="decimal"/>
      <w:lvlText w:val="%4."/>
      <w:lvlJc w:val="left"/>
      <w:pPr>
        <w:tabs>
          <w:tab w:val="left" w:pos="720"/>
          <w:tab w:val="left" w:pos="1440"/>
          <w:tab w:val="num" w:pos="3600"/>
        </w:tabs>
        <w:ind w:left="288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08AD284">
      <w:start w:val="1"/>
      <w:numFmt w:val="lowerLetter"/>
      <w:lvlText w:val="%5."/>
      <w:lvlJc w:val="left"/>
      <w:pPr>
        <w:tabs>
          <w:tab w:val="left" w:pos="720"/>
          <w:tab w:val="left" w:pos="1440"/>
          <w:tab w:val="num" w:pos="4320"/>
        </w:tabs>
        <w:ind w:left="360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E44AA76">
      <w:start w:val="1"/>
      <w:numFmt w:val="lowerRoman"/>
      <w:lvlText w:val="%6."/>
      <w:lvlJc w:val="left"/>
      <w:pPr>
        <w:tabs>
          <w:tab w:val="left" w:pos="720"/>
          <w:tab w:val="left" w:pos="1440"/>
          <w:tab w:val="num" w:pos="5040"/>
        </w:tabs>
        <w:ind w:left="432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58A80A6">
      <w:start w:val="1"/>
      <w:numFmt w:val="decimal"/>
      <w:lvlText w:val="%7."/>
      <w:lvlJc w:val="left"/>
      <w:pPr>
        <w:tabs>
          <w:tab w:val="left" w:pos="720"/>
          <w:tab w:val="left" w:pos="1440"/>
          <w:tab w:val="num" w:pos="5760"/>
        </w:tabs>
        <w:ind w:left="50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8DE398A">
      <w:start w:val="1"/>
      <w:numFmt w:val="lowerLetter"/>
      <w:lvlText w:val="%8."/>
      <w:lvlJc w:val="left"/>
      <w:pPr>
        <w:tabs>
          <w:tab w:val="left" w:pos="720"/>
          <w:tab w:val="left" w:pos="1440"/>
          <w:tab w:val="num" w:pos="6480"/>
        </w:tabs>
        <w:ind w:left="576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A8CB192">
      <w:start w:val="1"/>
      <w:numFmt w:val="lowerRoman"/>
      <w:lvlText w:val="%9."/>
      <w:lvlJc w:val="left"/>
      <w:pPr>
        <w:tabs>
          <w:tab w:val="left" w:pos="720"/>
          <w:tab w:val="left" w:pos="1440"/>
          <w:tab w:val="num" w:pos="7200"/>
        </w:tabs>
        <w:ind w:left="648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49A337F0"/>
    <w:multiLevelType w:val="hybridMultilevel"/>
    <w:tmpl w:val="9C50312C"/>
    <w:numStyleLink w:val="ImportedStyle2"/>
  </w:abstractNum>
  <w:abstractNum w:abstractNumId="2" w15:restartNumberingAfterBreak="0">
    <w:nsid w:val="5C783674"/>
    <w:multiLevelType w:val="hybridMultilevel"/>
    <w:tmpl w:val="9C50312C"/>
    <w:styleLink w:val="ImportedStyle2"/>
    <w:lvl w:ilvl="0" w:tplc="BE265B52">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C62D588">
      <w:start w:val="1"/>
      <w:numFmt w:val="lowerLetter"/>
      <w:lvlText w:val="%2."/>
      <w:lvlJc w:val="left"/>
      <w:pPr>
        <w:tabs>
          <w:tab w:val="left" w:pos="720"/>
          <w:tab w:val="left" w:pos="1440"/>
          <w:tab w:val="num" w:pos="2160"/>
        </w:tabs>
        <w:ind w:left="14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5280846">
      <w:start w:val="1"/>
      <w:numFmt w:val="lowerRoman"/>
      <w:lvlText w:val="%3."/>
      <w:lvlJc w:val="left"/>
      <w:pPr>
        <w:tabs>
          <w:tab w:val="left" w:pos="720"/>
          <w:tab w:val="left" w:pos="1440"/>
          <w:tab w:val="num" w:pos="2880"/>
        </w:tabs>
        <w:ind w:left="216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1CA18E2">
      <w:start w:val="1"/>
      <w:numFmt w:val="decimal"/>
      <w:lvlText w:val="%4."/>
      <w:lvlJc w:val="left"/>
      <w:pPr>
        <w:tabs>
          <w:tab w:val="left" w:pos="720"/>
          <w:tab w:val="left" w:pos="1440"/>
          <w:tab w:val="num" w:pos="3600"/>
        </w:tabs>
        <w:ind w:left="288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E18621C">
      <w:start w:val="1"/>
      <w:numFmt w:val="lowerLetter"/>
      <w:lvlText w:val="%5."/>
      <w:lvlJc w:val="left"/>
      <w:pPr>
        <w:tabs>
          <w:tab w:val="left" w:pos="720"/>
          <w:tab w:val="left" w:pos="1440"/>
          <w:tab w:val="num" w:pos="4320"/>
        </w:tabs>
        <w:ind w:left="360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BF0EB4A">
      <w:start w:val="1"/>
      <w:numFmt w:val="lowerRoman"/>
      <w:lvlText w:val="%6."/>
      <w:lvlJc w:val="left"/>
      <w:pPr>
        <w:tabs>
          <w:tab w:val="left" w:pos="720"/>
          <w:tab w:val="left" w:pos="1440"/>
          <w:tab w:val="num" w:pos="5040"/>
        </w:tabs>
        <w:ind w:left="432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D0CAEB2">
      <w:start w:val="1"/>
      <w:numFmt w:val="decimal"/>
      <w:lvlText w:val="%7."/>
      <w:lvlJc w:val="left"/>
      <w:pPr>
        <w:tabs>
          <w:tab w:val="left" w:pos="720"/>
          <w:tab w:val="left" w:pos="1440"/>
          <w:tab w:val="num" w:pos="5760"/>
        </w:tabs>
        <w:ind w:left="50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F8685AC">
      <w:start w:val="1"/>
      <w:numFmt w:val="lowerLetter"/>
      <w:lvlText w:val="%8."/>
      <w:lvlJc w:val="left"/>
      <w:pPr>
        <w:tabs>
          <w:tab w:val="left" w:pos="720"/>
          <w:tab w:val="left" w:pos="1440"/>
          <w:tab w:val="num" w:pos="6480"/>
        </w:tabs>
        <w:ind w:left="576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1DEDBE0">
      <w:start w:val="1"/>
      <w:numFmt w:val="lowerRoman"/>
      <w:lvlText w:val="%9."/>
      <w:lvlJc w:val="left"/>
      <w:pPr>
        <w:tabs>
          <w:tab w:val="left" w:pos="720"/>
          <w:tab w:val="left" w:pos="1440"/>
          <w:tab w:val="num" w:pos="7200"/>
        </w:tabs>
        <w:ind w:left="648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62A75F99"/>
    <w:multiLevelType w:val="hybridMultilevel"/>
    <w:tmpl w:val="9B0C9512"/>
    <w:styleLink w:val="ImportedStyle3"/>
    <w:lvl w:ilvl="0" w:tplc="602AB9CE">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E5469F6">
      <w:start w:val="1"/>
      <w:numFmt w:val="lowerLetter"/>
      <w:lvlText w:val="%2."/>
      <w:lvlJc w:val="left"/>
      <w:pPr>
        <w:tabs>
          <w:tab w:val="left" w:pos="720"/>
          <w:tab w:val="left" w:pos="1440"/>
          <w:tab w:val="num" w:pos="2160"/>
        </w:tabs>
        <w:ind w:left="14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52EEC12">
      <w:start w:val="1"/>
      <w:numFmt w:val="lowerRoman"/>
      <w:lvlText w:val="%3."/>
      <w:lvlJc w:val="left"/>
      <w:pPr>
        <w:tabs>
          <w:tab w:val="left" w:pos="720"/>
          <w:tab w:val="left" w:pos="1440"/>
          <w:tab w:val="num" w:pos="2880"/>
        </w:tabs>
        <w:ind w:left="216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5A0F18A">
      <w:start w:val="1"/>
      <w:numFmt w:val="decimal"/>
      <w:lvlText w:val="%4."/>
      <w:lvlJc w:val="left"/>
      <w:pPr>
        <w:tabs>
          <w:tab w:val="left" w:pos="720"/>
          <w:tab w:val="left" w:pos="1440"/>
          <w:tab w:val="num" w:pos="3600"/>
        </w:tabs>
        <w:ind w:left="288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12229A2">
      <w:start w:val="1"/>
      <w:numFmt w:val="lowerLetter"/>
      <w:lvlText w:val="%5."/>
      <w:lvlJc w:val="left"/>
      <w:pPr>
        <w:tabs>
          <w:tab w:val="left" w:pos="720"/>
          <w:tab w:val="left" w:pos="1440"/>
          <w:tab w:val="num" w:pos="4320"/>
        </w:tabs>
        <w:ind w:left="360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2186FAA">
      <w:start w:val="1"/>
      <w:numFmt w:val="lowerRoman"/>
      <w:lvlText w:val="%6."/>
      <w:lvlJc w:val="left"/>
      <w:pPr>
        <w:tabs>
          <w:tab w:val="left" w:pos="720"/>
          <w:tab w:val="left" w:pos="1440"/>
          <w:tab w:val="num" w:pos="5040"/>
        </w:tabs>
        <w:ind w:left="432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7207472">
      <w:start w:val="1"/>
      <w:numFmt w:val="decimal"/>
      <w:lvlText w:val="%7."/>
      <w:lvlJc w:val="left"/>
      <w:pPr>
        <w:tabs>
          <w:tab w:val="left" w:pos="720"/>
          <w:tab w:val="left" w:pos="1440"/>
          <w:tab w:val="num" w:pos="5760"/>
        </w:tabs>
        <w:ind w:left="50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39E74EC">
      <w:start w:val="1"/>
      <w:numFmt w:val="lowerLetter"/>
      <w:lvlText w:val="%8."/>
      <w:lvlJc w:val="left"/>
      <w:pPr>
        <w:tabs>
          <w:tab w:val="left" w:pos="720"/>
          <w:tab w:val="left" w:pos="1440"/>
          <w:tab w:val="num" w:pos="6480"/>
        </w:tabs>
        <w:ind w:left="576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47628E0">
      <w:start w:val="1"/>
      <w:numFmt w:val="lowerRoman"/>
      <w:lvlText w:val="%9."/>
      <w:lvlJc w:val="left"/>
      <w:pPr>
        <w:tabs>
          <w:tab w:val="left" w:pos="720"/>
          <w:tab w:val="left" w:pos="1440"/>
          <w:tab w:val="num" w:pos="7200"/>
        </w:tabs>
        <w:ind w:left="648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646D026F"/>
    <w:multiLevelType w:val="hybridMultilevel"/>
    <w:tmpl w:val="9B0C9512"/>
    <w:numStyleLink w:val="ImportedStyle3"/>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9CF"/>
    <w:rsid w:val="00083EA0"/>
    <w:rsid w:val="004A47FE"/>
    <w:rsid w:val="005663FA"/>
    <w:rsid w:val="0062419F"/>
    <w:rsid w:val="00700DC5"/>
    <w:rsid w:val="00895492"/>
    <w:rsid w:val="00940249"/>
    <w:rsid w:val="009C5243"/>
    <w:rsid w:val="009F4F74"/>
    <w:rsid w:val="00B109CF"/>
    <w:rsid w:val="00B161D1"/>
    <w:rsid w:val="00F21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widowControl w:val="0"/>
      <w:tabs>
        <w:tab w:val="center" w:pos="4320"/>
        <w:tab w:val="right" w:pos="8640"/>
      </w:tabs>
    </w:pPr>
    <w:rPr>
      <w:rFonts w:ascii="Arial" w:hAnsi="Arial" w:cs="Arial Unicode MS"/>
      <w:color w:val="000000"/>
      <w:sz w:val="24"/>
      <w:szCs w:val="24"/>
      <w:u w:color="000000"/>
    </w:rPr>
  </w:style>
  <w:style w:type="paragraph" w:styleId="Footer">
    <w:name w:val="footer"/>
    <w:pPr>
      <w:tabs>
        <w:tab w:val="center" w:pos="4513"/>
        <w:tab w:val="right" w:pos="9026"/>
      </w:tabs>
    </w:pPr>
    <w:rPr>
      <w:rFonts w:ascii="Cambria" w:eastAsia="Cambria" w:hAnsi="Cambria" w:cs="Cambria"/>
      <w:color w:val="000000"/>
      <w:sz w:val="24"/>
      <w:szCs w:val="24"/>
      <w:u w:color="000000"/>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cs="Arial Unicode MS"/>
      <w:color w:val="000000"/>
      <w:sz w:val="24"/>
      <w:szCs w:val="24"/>
      <w:u w:color="000000"/>
    </w:rPr>
  </w:style>
  <w:style w:type="paragraph" w:styleId="FootnoteText">
    <w:name w:val="footnote text"/>
    <w:rPr>
      <w:rFonts w:ascii="Calibri" w:eastAsia="Calibri" w:hAnsi="Calibri" w:cs="Calibri"/>
      <w:color w:val="000000"/>
      <w:u w:color="000000"/>
    </w:rPr>
  </w:style>
  <w:style w:type="numbering" w:customStyle="1" w:styleId="ImportedStyle2">
    <w:name w:val="Imported Style 2"/>
    <w:pPr>
      <w:numPr>
        <w:numId w:val="1"/>
      </w:numPr>
    </w:pPr>
  </w:style>
  <w:style w:type="paragraph" w:styleId="ListParagraph">
    <w:name w:val="List Paragraph"/>
    <w:pPr>
      <w:ind w:left="720"/>
    </w:pPr>
    <w:rPr>
      <w:rFonts w:ascii="Cambria" w:eastAsia="Cambria" w:hAnsi="Cambria" w:cs="Cambria"/>
      <w:color w:val="000000"/>
      <w:sz w:val="24"/>
      <w:szCs w:val="24"/>
      <w:u w:color="000000"/>
    </w:rPr>
  </w:style>
  <w:style w:type="numbering" w:customStyle="1" w:styleId="ImportedStyle3">
    <w:name w:val="Imported Style 3"/>
    <w:pPr>
      <w:numPr>
        <w:numId w:val="3"/>
      </w:numPr>
    </w:pPr>
  </w:style>
  <w:style w:type="paragraph" w:styleId="BodyTextIndent">
    <w:name w:val="Body Text Indent"/>
    <w:link w:val="BodyTextIndentChar"/>
    <w:rsid w:val="004A47FE"/>
    <w:pPr>
      <w:ind w:left="2160" w:hanging="720"/>
    </w:pPr>
    <w:rPr>
      <w:rFonts w:eastAsia="Times New Roman"/>
      <w:color w:val="000000"/>
      <w:sz w:val="24"/>
      <w:szCs w:val="24"/>
      <w:u w:color="000000"/>
      <w:lang w:val="es-ES_tradnl" w:eastAsia="es-ES"/>
    </w:rPr>
  </w:style>
  <w:style w:type="character" w:customStyle="1" w:styleId="BodyTextIndentChar">
    <w:name w:val="Body Text Indent Char"/>
    <w:basedOn w:val="DefaultParagraphFont"/>
    <w:link w:val="BodyTextIndent"/>
    <w:rsid w:val="004A47FE"/>
    <w:rPr>
      <w:rFonts w:eastAsia="Times New Roman"/>
      <w:color w:val="000000"/>
      <w:sz w:val="24"/>
      <w:szCs w:val="24"/>
      <w:u w:color="000000"/>
      <w:lang w:val="es-ES_tradnl" w:eastAsia="es-ES"/>
    </w:rPr>
  </w:style>
  <w:style w:type="character" w:styleId="FootnoteReference">
    <w:name w:val="footnote reference"/>
    <w:basedOn w:val="DefaultParagraphFont"/>
    <w:uiPriority w:val="99"/>
    <w:semiHidden/>
    <w:unhideWhenUsed/>
    <w:rsid w:val="005663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B5564-188E-476B-AA8E-66EBCBCC7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2093</Words>
  <Characters>11428</Characters>
  <Application>Microsoft Office Word</Application>
  <DocSecurity>0</DocSecurity>
  <Lines>265</Lines>
  <Paragraphs>89</Paragraphs>
  <ScaleCrop>false</ScaleCrop>
  <Company/>
  <LinksUpToDate>false</LinksUpToDate>
  <CharactersWithSpaces>13432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124/20</dc:title>
  <dc:creator/>
  <cp:lastModifiedBy/>
  <cp:revision>1</cp:revision>
  <dcterms:created xsi:type="dcterms:W3CDTF">2020-07-13T18:17:00Z</dcterms:created>
  <dcterms:modified xsi:type="dcterms:W3CDTF">2020-07-13T18:17:00Z</dcterms:modified>
</cp:coreProperties>
</file>