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381329E7"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2E4BEA">
                              <w:rPr>
                                <w:rFonts w:asciiTheme="majorHAnsi" w:hAnsiTheme="majorHAnsi" w:cs="Arial"/>
                                <w:b/>
                                <w:bCs/>
                                <w:color w:val="0D0D0D" w:themeColor="text1" w:themeTint="F2"/>
                                <w:sz w:val="36"/>
                                <w:szCs w:val="40"/>
                              </w:rPr>
                              <w:t>355</w:t>
                            </w:r>
                            <w:r w:rsidR="00322450" w:rsidRPr="004B7EB6">
                              <w:rPr>
                                <w:rFonts w:asciiTheme="majorHAnsi" w:hAnsiTheme="majorHAnsi" w:cs="Arial"/>
                                <w:b/>
                                <w:bCs/>
                                <w:color w:val="0D0D0D" w:themeColor="text1" w:themeTint="F2"/>
                                <w:sz w:val="36"/>
                                <w:szCs w:val="40"/>
                              </w:rPr>
                              <w:t>/</w:t>
                            </w:r>
                            <w:r w:rsidR="002E4BEA">
                              <w:rPr>
                                <w:rFonts w:asciiTheme="majorHAnsi" w:hAnsiTheme="majorHAnsi" w:cs="Arial"/>
                                <w:b/>
                                <w:bCs/>
                                <w:color w:val="0D0D0D" w:themeColor="text1" w:themeTint="F2"/>
                                <w:sz w:val="36"/>
                                <w:szCs w:val="40"/>
                              </w:rPr>
                              <w:t>20</w:t>
                            </w:r>
                          </w:p>
                          <w:p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D92850">
                              <w:rPr>
                                <w:rFonts w:asciiTheme="majorHAnsi" w:hAnsiTheme="majorHAnsi" w:cs="Arial"/>
                                <w:b/>
                                <w:bCs/>
                                <w:color w:val="0D0D0D" w:themeColor="text1" w:themeTint="F2"/>
                                <w:sz w:val="36"/>
                                <w:szCs w:val="40"/>
                              </w:rPr>
                              <w:t>1023</w:t>
                            </w:r>
                            <w:r w:rsidR="00F621C3">
                              <w:rPr>
                                <w:rFonts w:asciiTheme="majorHAnsi" w:hAnsiTheme="majorHAnsi" w:cs="Arial"/>
                                <w:b/>
                                <w:bCs/>
                                <w:color w:val="0D0D0D" w:themeColor="text1" w:themeTint="F2"/>
                                <w:sz w:val="36"/>
                                <w:szCs w:val="40"/>
                              </w:rPr>
                              <w:t>-</w:t>
                            </w:r>
                            <w:r w:rsidR="00D92850">
                              <w:rPr>
                                <w:rFonts w:asciiTheme="majorHAnsi" w:hAnsiTheme="majorHAnsi" w:cs="Arial"/>
                                <w:b/>
                                <w:bCs/>
                                <w:color w:val="0D0D0D" w:themeColor="text1" w:themeTint="F2"/>
                                <w:sz w:val="36"/>
                                <w:szCs w:val="40"/>
                              </w:rPr>
                              <w:t>08</w:t>
                            </w:r>
                          </w:p>
                          <w:p w:rsidR="002C1641" w:rsidRPr="00EF78D6" w:rsidRDefault="00F42B71" w:rsidP="004B7EB6">
                            <w:pPr>
                              <w:spacing w:line="276" w:lineRule="auto"/>
                              <w:rPr>
                                <w:rFonts w:asciiTheme="majorHAnsi" w:hAnsiTheme="majorHAnsi" w:cs="Arial"/>
                                <w:szCs w:val="22"/>
                              </w:rPr>
                            </w:pPr>
                            <w:r w:rsidRPr="00EF78D6">
                              <w:rPr>
                                <w:rFonts w:asciiTheme="majorHAnsi" w:hAnsiTheme="majorHAnsi" w:cs="Arial"/>
                                <w:szCs w:val="22"/>
                              </w:rPr>
                              <w:t xml:space="preserve">REPORT ON </w:t>
                            </w:r>
                            <w:r w:rsidR="00F621C3" w:rsidRPr="00EF78D6">
                              <w:rPr>
                                <w:rFonts w:asciiTheme="majorHAnsi" w:hAnsiTheme="majorHAnsi" w:cs="Arial"/>
                                <w:szCs w:val="22"/>
                              </w:rPr>
                              <w:t>INADMISSIBILITY</w:t>
                            </w:r>
                            <w:r w:rsidR="002C1641" w:rsidRPr="00EF78D6">
                              <w:rPr>
                                <w:rFonts w:asciiTheme="majorHAnsi" w:hAnsiTheme="majorHAnsi" w:cs="Arial"/>
                                <w:szCs w:val="22"/>
                              </w:rPr>
                              <w:t xml:space="preserve"> </w:t>
                            </w:r>
                          </w:p>
                          <w:p w:rsidR="00450A4A" w:rsidRPr="004B7EB6" w:rsidRDefault="00450A4A" w:rsidP="004B7EB6">
                            <w:pPr>
                              <w:spacing w:line="276" w:lineRule="auto"/>
                              <w:rPr>
                                <w:rFonts w:asciiTheme="majorHAnsi" w:hAnsiTheme="majorHAnsi" w:cs="Arial"/>
                                <w:color w:val="0D0D0D" w:themeColor="text1" w:themeTint="F2"/>
                                <w:szCs w:val="22"/>
                              </w:rPr>
                            </w:pPr>
                          </w:p>
                          <w:p w:rsidR="00F42B71" w:rsidRPr="004B625D" w:rsidRDefault="00C10E7F"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JUAN RO</w:t>
                            </w:r>
                            <w:r w:rsidR="00D92850">
                              <w:rPr>
                                <w:rFonts w:ascii="Cambria" w:hAnsi="Cambria" w:cs="Arial"/>
                                <w:color w:val="0D0D0D"/>
                                <w:szCs w:val="22"/>
                              </w:rPr>
                              <w:t>DRIGUEZ RESENDIZ</w:t>
                            </w:r>
                            <w:r w:rsidR="00553477">
                              <w:rPr>
                                <w:rFonts w:ascii="Cambria" w:hAnsi="Cambria" w:cs="Arial"/>
                                <w:color w:val="0D0D0D"/>
                                <w:szCs w:val="22"/>
                              </w:rPr>
                              <w:t xml:space="preserve"> AND THE COMMUNITY OF EL DURAZNO</w:t>
                            </w:r>
                          </w:p>
                          <w:p w:rsidR="00F42B71" w:rsidRPr="004B625D" w:rsidRDefault="00D92850"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MEXICO</w:t>
                            </w:r>
                          </w:p>
                          <w:p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7EE52"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2E4BEA">
                        <w:rPr>
                          <w:rFonts w:asciiTheme="majorHAnsi" w:hAnsiTheme="majorHAnsi" w:cs="Arial"/>
                          <w:b/>
                          <w:bCs/>
                          <w:color w:val="0D0D0D" w:themeColor="text1" w:themeTint="F2"/>
                          <w:sz w:val="36"/>
                          <w:szCs w:val="40"/>
                        </w:rPr>
                        <w:t>355</w:t>
                      </w:r>
                      <w:r w:rsidR="00322450" w:rsidRPr="004B7EB6">
                        <w:rPr>
                          <w:rFonts w:asciiTheme="majorHAnsi" w:hAnsiTheme="majorHAnsi" w:cs="Arial"/>
                          <w:b/>
                          <w:bCs/>
                          <w:color w:val="0D0D0D" w:themeColor="text1" w:themeTint="F2"/>
                          <w:sz w:val="36"/>
                          <w:szCs w:val="40"/>
                        </w:rPr>
                        <w:t>/</w:t>
                      </w:r>
                      <w:r w:rsidR="002E4BEA">
                        <w:rPr>
                          <w:rFonts w:asciiTheme="majorHAnsi" w:hAnsiTheme="majorHAnsi" w:cs="Arial"/>
                          <w:b/>
                          <w:bCs/>
                          <w:color w:val="0D0D0D" w:themeColor="text1" w:themeTint="F2"/>
                          <w:sz w:val="36"/>
                          <w:szCs w:val="40"/>
                        </w:rPr>
                        <w:t>20</w:t>
                      </w:r>
                    </w:p>
                    <w:p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D92850">
                        <w:rPr>
                          <w:rFonts w:asciiTheme="majorHAnsi" w:hAnsiTheme="majorHAnsi" w:cs="Arial"/>
                          <w:b/>
                          <w:bCs/>
                          <w:color w:val="0D0D0D" w:themeColor="text1" w:themeTint="F2"/>
                          <w:sz w:val="36"/>
                          <w:szCs w:val="40"/>
                        </w:rPr>
                        <w:t>1023</w:t>
                      </w:r>
                      <w:r w:rsidR="00F621C3">
                        <w:rPr>
                          <w:rFonts w:asciiTheme="majorHAnsi" w:hAnsiTheme="majorHAnsi" w:cs="Arial"/>
                          <w:b/>
                          <w:bCs/>
                          <w:color w:val="0D0D0D" w:themeColor="text1" w:themeTint="F2"/>
                          <w:sz w:val="36"/>
                          <w:szCs w:val="40"/>
                        </w:rPr>
                        <w:t>-</w:t>
                      </w:r>
                      <w:r w:rsidR="00D92850">
                        <w:rPr>
                          <w:rFonts w:asciiTheme="majorHAnsi" w:hAnsiTheme="majorHAnsi" w:cs="Arial"/>
                          <w:b/>
                          <w:bCs/>
                          <w:color w:val="0D0D0D" w:themeColor="text1" w:themeTint="F2"/>
                          <w:sz w:val="36"/>
                          <w:szCs w:val="40"/>
                        </w:rPr>
                        <w:t>08</w:t>
                      </w:r>
                    </w:p>
                    <w:p w:rsidR="002C1641" w:rsidRPr="00EF78D6" w:rsidRDefault="00F42B71" w:rsidP="004B7EB6">
                      <w:pPr>
                        <w:spacing w:line="276" w:lineRule="auto"/>
                        <w:rPr>
                          <w:rFonts w:asciiTheme="majorHAnsi" w:hAnsiTheme="majorHAnsi" w:cs="Arial"/>
                          <w:szCs w:val="22"/>
                        </w:rPr>
                      </w:pPr>
                      <w:r w:rsidRPr="00EF78D6">
                        <w:rPr>
                          <w:rFonts w:asciiTheme="majorHAnsi" w:hAnsiTheme="majorHAnsi" w:cs="Arial"/>
                          <w:szCs w:val="22"/>
                        </w:rPr>
                        <w:t xml:space="preserve">REPORT ON </w:t>
                      </w:r>
                      <w:r w:rsidR="00F621C3" w:rsidRPr="00EF78D6">
                        <w:rPr>
                          <w:rFonts w:asciiTheme="majorHAnsi" w:hAnsiTheme="majorHAnsi" w:cs="Arial"/>
                          <w:szCs w:val="22"/>
                        </w:rPr>
                        <w:t>INADMISSIBILITY</w:t>
                      </w:r>
                      <w:r w:rsidR="002C1641" w:rsidRPr="00EF78D6">
                        <w:rPr>
                          <w:rFonts w:asciiTheme="majorHAnsi" w:hAnsiTheme="majorHAnsi" w:cs="Arial"/>
                          <w:szCs w:val="22"/>
                        </w:rPr>
                        <w:t xml:space="preserve"> </w:t>
                      </w:r>
                    </w:p>
                    <w:p w:rsidR="00450A4A" w:rsidRPr="004B7EB6" w:rsidRDefault="00450A4A" w:rsidP="004B7EB6">
                      <w:pPr>
                        <w:spacing w:line="276" w:lineRule="auto"/>
                        <w:rPr>
                          <w:rFonts w:asciiTheme="majorHAnsi" w:hAnsiTheme="majorHAnsi" w:cs="Arial"/>
                          <w:color w:val="0D0D0D" w:themeColor="text1" w:themeTint="F2"/>
                          <w:szCs w:val="22"/>
                        </w:rPr>
                      </w:pPr>
                    </w:p>
                    <w:p w:rsidR="00F42B71" w:rsidRPr="004B625D" w:rsidRDefault="00C10E7F"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JUAN RO</w:t>
                      </w:r>
                      <w:r w:rsidR="00D92850">
                        <w:rPr>
                          <w:rFonts w:ascii="Cambria" w:hAnsi="Cambria" w:cs="Arial"/>
                          <w:color w:val="0D0D0D"/>
                          <w:szCs w:val="22"/>
                        </w:rPr>
                        <w:t>DRIGUEZ RESENDIZ</w:t>
                      </w:r>
                      <w:r w:rsidR="00553477">
                        <w:rPr>
                          <w:rFonts w:ascii="Cambria" w:hAnsi="Cambria" w:cs="Arial"/>
                          <w:color w:val="0D0D0D"/>
                          <w:szCs w:val="22"/>
                        </w:rPr>
                        <w:t xml:space="preserve"> AND THE COMMUNITY OF EL DURAZNO</w:t>
                      </w:r>
                    </w:p>
                    <w:p w:rsidR="00F42B71" w:rsidRPr="004B625D" w:rsidRDefault="00D92850"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MEXICO</w:t>
                      </w:r>
                    </w:p>
                    <w:p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2E4BEA" w:rsidRDefault="009E566A" w:rsidP="009E566A">
                            <w:pPr>
                              <w:jc w:val="right"/>
                              <w:rPr>
                                <w:rFonts w:asciiTheme="minorHAnsi" w:hAnsiTheme="minorHAnsi"/>
                                <w:color w:val="FFFFFF" w:themeColor="background1"/>
                                <w:sz w:val="22"/>
                                <w:lang w:val="pt-BR"/>
                              </w:rPr>
                            </w:pPr>
                            <w:r w:rsidRPr="002E4BEA">
                              <w:rPr>
                                <w:rFonts w:asciiTheme="minorHAnsi" w:hAnsiTheme="minorHAnsi"/>
                                <w:color w:val="FFFFFF" w:themeColor="background1"/>
                                <w:sz w:val="22"/>
                                <w:lang w:val="pt-BR"/>
                              </w:rPr>
                              <w:t>OEA/Ser.L/V/II.</w:t>
                            </w:r>
                          </w:p>
                          <w:p w:rsidR="00627C9F" w:rsidRPr="002E4BEA" w:rsidRDefault="00CA6577" w:rsidP="009E566A">
                            <w:pPr>
                              <w:jc w:val="right"/>
                              <w:rPr>
                                <w:rFonts w:asciiTheme="minorHAnsi" w:hAnsiTheme="minorHAnsi"/>
                                <w:color w:val="FFFFFF" w:themeColor="background1"/>
                                <w:sz w:val="22"/>
                                <w:lang w:val="pt-BR"/>
                              </w:rPr>
                            </w:pPr>
                            <w:r w:rsidRPr="002E4BEA">
                              <w:rPr>
                                <w:rFonts w:asciiTheme="minorHAnsi" w:hAnsiTheme="minorHAnsi"/>
                                <w:color w:val="FFFFFF" w:themeColor="background1"/>
                                <w:sz w:val="22"/>
                                <w:lang w:val="pt-BR"/>
                              </w:rPr>
                              <w:t xml:space="preserve">Doc. </w:t>
                            </w:r>
                            <w:r w:rsidR="002E4BEA" w:rsidRPr="002E4BEA">
                              <w:rPr>
                                <w:rFonts w:asciiTheme="minorHAnsi" w:hAnsiTheme="minorHAnsi"/>
                                <w:color w:val="FFFFFF" w:themeColor="background1"/>
                                <w:sz w:val="22"/>
                                <w:lang w:val="pt-BR"/>
                              </w:rPr>
                              <w:t>373</w:t>
                            </w:r>
                          </w:p>
                          <w:p w:rsidR="00627C9F" w:rsidRPr="002E4BEA" w:rsidRDefault="002E4BEA" w:rsidP="009E566A">
                            <w:pPr>
                              <w:jc w:val="right"/>
                              <w:rPr>
                                <w:rFonts w:asciiTheme="minorHAnsi" w:hAnsiTheme="minorHAnsi"/>
                                <w:color w:val="FFFFFF" w:themeColor="background1"/>
                                <w:sz w:val="22"/>
                              </w:rPr>
                            </w:pPr>
                            <w:r w:rsidRPr="002E4BEA">
                              <w:rPr>
                                <w:rFonts w:asciiTheme="minorHAnsi" w:hAnsiTheme="minorHAnsi"/>
                                <w:color w:val="FFFFFF" w:themeColor="background1"/>
                                <w:sz w:val="22"/>
                                <w:lang w:val="pt-BR"/>
                              </w:rPr>
                              <w:t>2 December 2020</w:t>
                            </w:r>
                          </w:p>
                          <w:p w:rsidR="00627C9F" w:rsidRPr="002E4BEA" w:rsidRDefault="00627C9F" w:rsidP="009E566A">
                            <w:pPr>
                              <w:jc w:val="right"/>
                              <w:rPr>
                                <w:rFonts w:asciiTheme="minorHAnsi" w:hAnsiTheme="minorHAnsi"/>
                                <w:color w:val="FFFFFF" w:themeColor="background1"/>
                                <w:sz w:val="22"/>
                              </w:rPr>
                            </w:pPr>
                            <w:r w:rsidRPr="002E4BEA">
                              <w:rPr>
                                <w:rFonts w:asciiTheme="minorHAnsi" w:hAnsiTheme="minorHAnsi"/>
                                <w:color w:val="FFFFFF" w:themeColor="background1"/>
                                <w:sz w:val="22"/>
                              </w:rPr>
                              <w:t>Original:</w:t>
                            </w:r>
                            <w:r w:rsidR="002C1641" w:rsidRPr="002E4BEA">
                              <w:rPr>
                                <w:rFonts w:asciiTheme="minorHAnsi" w:hAnsiTheme="minorHAnsi"/>
                                <w:color w:val="FFFFFF" w:themeColor="background1"/>
                                <w:sz w:val="22"/>
                              </w:rPr>
                              <w:t xml:space="preserve"> </w:t>
                            </w:r>
                            <w:r w:rsidR="002E4BEA" w:rsidRPr="002E4BEA">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2E4BEA" w:rsidRDefault="009E566A" w:rsidP="009E566A">
                      <w:pPr>
                        <w:jc w:val="right"/>
                        <w:rPr>
                          <w:rFonts w:asciiTheme="minorHAnsi" w:hAnsiTheme="minorHAnsi"/>
                          <w:color w:val="FFFFFF" w:themeColor="background1"/>
                          <w:sz w:val="22"/>
                          <w:lang w:val="pt-BR"/>
                        </w:rPr>
                      </w:pPr>
                      <w:r w:rsidRPr="002E4BEA">
                        <w:rPr>
                          <w:rFonts w:asciiTheme="minorHAnsi" w:hAnsiTheme="minorHAnsi"/>
                          <w:color w:val="FFFFFF" w:themeColor="background1"/>
                          <w:sz w:val="22"/>
                          <w:lang w:val="pt-BR"/>
                        </w:rPr>
                        <w:t>OEA/Ser.L/V/II.</w:t>
                      </w:r>
                    </w:p>
                    <w:p w:rsidR="00627C9F" w:rsidRPr="002E4BEA" w:rsidRDefault="00CA6577" w:rsidP="009E566A">
                      <w:pPr>
                        <w:jc w:val="right"/>
                        <w:rPr>
                          <w:rFonts w:asciiTheme="minorHAnsi" w:hAnsiTheme="minorHAnsi"/>
                          <w:color w:val="FFFFFF" w:themeColor="background1"/>
                          <w:sz w:val="22"/>
                          <w:lang w:val="pt-BR"/>
                        </w:rPr>
                      </w:pPr>
                      <w:r w:rsidRPr="002E4BEA">
                        <w:rPr>
                          <w:rFonts w:asciiTheme="minorHAnsi" w:hAnsiTheme="minorHAnsi"/>
                          <w:color w:val="FFFFFF" w:themeColor="background1"/>
                          <w:sz w:val="22"/>
                          <w:lang w:val="pt-BR"/>
                        </w:rPr>
                        <w:t xml:space="preserve">Doc. </w:t>
                      </w:r>
                      <w:r w:rsidR="002E4BEA" w:rsidRPr="002E4BEA">
                        <w:rPr>
                          <w:rFonts w:asciiTheme="minorHAnsi" w:hAnsiTheme="minorHAnsi"/>
                          <w:color w:val="FFFFFF" w:themeColor="background1"/>
                          <w:sz w:val="22"/>
                          <w:lang w:val="pt-BR"/>
                        </w:rPr>
                        <w:t>373</w:t>
                      </w:r>
                    </w:p>
                    <w:p w:rsidR="00627C9F" w:rsidRPr="002E4BEA" w:rsidRDefault="002E4BEA" w:rsidP="009E566A">
                      <w:pPr>
                        <w:jc w:val="right"/>
                        <w:rPr>
                          <w:rFonts w:asciiTheme="minorHAnsi" w:hAnsiTheme="minorHAnsi"/>
                          <w:color w:val="FFFFFF" w:themeColor="background1"/>
                          <w:sz w:val="22"/>
                        </w:rPr>
                      </w:pPr>
                      <w:r w:rsidRPr="002E4BEA">
                        <w:rPr>
                          <w:rFonts w:asciiTheme="minorHAnsi" w:hAnsiTheme="minorHAnsi"/>
                          <w:color w:val="FFFFFF" w:themeColor="background1"/>
                          <w:sz w:val="22"/>
                          <w:lang w:val="pt-BR"/>
                        </w:rPr>
                        <w:t>2 December 2020</w:t>
                      </w:r>
                    </w:p>
                    <w:p w:rsidR="00627C9F" w:rsidRPr="002E4BEA" w:rsidRDefault="00627C9F" w:rsidP="009E566A">
                      <w:pPr>
                        <w:jc w:val="right"/>
                        <w:rPr>
                          <w:rFonts w:asciiTheme="minorHAnsi" w:hAnsiTheme="minorHAnsi"/>
                          <w:color w:val="FFFFFF" w:themeColor="background1"/>
                          <w:sz w:val="22"/>
                        </w:rPr>
                      </w:pPr>
                      <w:r w:rsidRPr="002E4BEA">
                        <w:rPr>
                          <w:rFonts w:asciiTheme="minorHAnsi" w:hAnsiTheme="minorHAnsi"/>
                          <w:color w:val="FFFFFF" w:themeColor="background1"/>
                          <w:sz w:val="22"/>
                        </w:rPr>
                        <w:t>Original:</w:t>
                      </w:r>
                      <w:r w:rsidR="002C1641" w:rsidRPr="002E4BEA">
                        <w:rPr>
                          <w:rFonts w:asciiTheme="minorHAnsi" w:hAnsiTheme="minorHAnsi"/>
                          <w:color w:val="FFFFFF" w:themeColor="background1"/>
                          <w:sz w:val="22"/>
                        </w:rPr>
                        <w:t xml:space="preserve"> </w:t>
                      </w:r>
                      <w:r w:rsidR="002E4BEA" w:rsidRPr="002E4BEA">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at its session </w:t>
                            </w:r>
                            <w:proofErr w:type="gramStart"/>
                            <w:r w:rsidRPr="003C32BC">
                              <w:rPr>
                                <w:rFonts w:asciiTheme="majorHAnsi" w:hAnsiTheme="majorHAnsi"/>
                                <w:color w:val="0D0D0D" w:themeColor="text1" w:themeTint="F2"/>
                                <w:sz w:val="18"/>
                                <w:szCs w:val="20"/>
                              </w:rPr>
                              <w:t>N</w:t>
                            </w:r>
                            <w:r w:rsidR="00613027" w:rsidRPr="003C32BC">
                              <w:rPr>
                                <w:rFonts w:asciiTheme="majorHAnsi" w:hAnsiTheme="majorHAnsi"/>
                                <w:color w:val="0D0D0D" w:themeColor="text1" w:themeTint="F2"/>
                                <w:sz w:val="18"/>
                                <w:szCs w:val="20"/>
                              </w:rPr>
                              <w:t>o</w:t>
                            </w:r>
                            <w:proofErr w:type="gramEnd"/>
                            <w:r w:rsidR="00613027" w:rsidRPr="003C32BC">
                              <w:rPr>
                                <w:rFonts w:asciiTheme="majorHAnsi" w:hAnsiTheme="majorHAnsi"/>
                                <w:color w:val="0D0D0D" w:themeColor="text1" w:themeTint="F2"/>
                                <w:sz w:val="18"/>
                                <w:szCs w:val="20"/>
                              </w:rPr>
                              <w:t>.</w:t>
                            </w:r>
                            <w:r w:rsidR="00022CF5">
                              <w:rPr>
                                <w:rFonts w:asciiTheme="majorHAnsi" w:hAnsiTheme="majorHAnsi"/>
                                <w:color w:val="0D0D0D" w:themeColor="text1" w:themeTint="F2"/>
                                <w:sz w:val="18"/>
                                <w:szCs w:val="20"/>
                              </w:rPr>
                              <w:t xml:space="preserve"> </w:t>
                            </w:r>
                            <w:proofErr w:type="gramStart"/>
                            <w:r w:rsidR="00F621C3">
                              <w:rPr>
                                <w:rFonts w:asciiTheme="majorHAnsi" w:hAnsiTheme="majorHAnsi"/>
                                <w:color w:val="0D0D0D" w:themeColor="text1" w:themeTint="F2"/>
                                <w:sz w:val="18"/>
                                <w:szCs w:val="20"/>
                              </w:rPr>
                              <w:t xml:space="preserve">XXXX </w:t>
                            </w:r>
                            <w:r w:rsidR="00CA6577" w:rsidRPr="003C32BC">
                              <w:rPr>
                                <w:rFonts w:asciiTheme="majorHAnsi" w:hAnsiTheme="majorHAnsi"/>
                                <w:color w:val="0D0D0D" w:themeColor="text1" w:themeTint="F2"/>
                                <w:sz w:val="18"/>
                                <w:szCs w:val="20"/>
                              </w:rPr>
                              <w:t xml:space="preserve"> held</w:t>
                            </w:r>
                            <w:proofErr w:type="gramEnd"/>
                            <w:r w:rsidRPr="003C32BC">
                              <w:rPr>
                                <w:rFonts w:asciiTheme="majorHAnsi" w:hAnsiTheme="majorHAnsi"/>
                                <w:color w:val="0D0D0D" w:themeColor="text1" w:themeTint="F2"/>
                                <w:sz w:val="18"/>
                                <w:szCs w:val="20"/>
                              </w:rPr>
                              <w:t xml:space="preserve"> on </w:t>
                            </w:r>
                            <w:r w:rsidR="00F621C3">
                              <w:rPr>
                                <w:rFonts w:asciiTheme="majorHAnsi" w:hAnsiTheme="majorHAnsi"/>
                                <w:color w:val="0D0D0D" w:themeColor="text1" w:themeTint="F2"/>
                                <w:sz w:val="18"/>
                                <w:szCs w:val="20"/>
                              </w:rPr>
                              <w:t>XX</w:t>
                            </w:r>
                            <w:r w:rsidR="00022CF5">
                              <w:rPr>
                                <w:rFonts w:asciiTheme="majorHAnsi" w:hAnsiTheme="majorHAnsi"/>
                                <w:color w:val="0D0D0D" w:themeColor="text1" w:themeTint="F2"/>
                                <w:sz w:val="18"/>
                                <w:szCs w:val="20"/>
                              </w:rPr>
                              <w:t xml:space="preserve"> </w:t>
                            </w:r>
                            <w:proofErr w:type="spellStart"/>
                            <w:r w:rsidR="00F621C3">
                              <w:rPr>
                                <w:rFonts w:asciiTheme="majorHAnsi" w:hAnsiTheme="majorHAnsi"/>
                                <w:color w:val="0D0D0D" w:themeColor="text1" w:themeTint="F2"/>
                                <w:sz w:val="18"/>
                                <w:szCs w:val="20"/>
                              </w:rPr>
                              <w:t>XX</w:t>
                            </w:r>
                            <w:proofErr w:type="spellEnd"/>
                            <w:r w:rsidR="000C4365">
                              <w:rPr>
                                <w:rFonts w:asciiTheme="majorHAnsi" w:hAnsiTheme="majorHAnsi"/>
                                <w:color w:val="0D0D0D" w:themeColor="text1" w:themeTint="F2"/>
                                <w:sz w:val="18"/>
                                <w:szCs w:val="20"/>
                              </w:rPr>
                              <w:t>, 201X</w:t>
                            </w:r>
                            <w:r w:rsidR="004B7EB6" w:rsidRPr="003C32BC">
                              <w:rPr>
                                <w:rFonts w:asciiTheme="majorHAnsi" w:hAnsiTheme="majorHAnsi"/>
                                <w:color w:val="0D0D0D" w:themeColor="text1" w:themeTint="F2"/>
                                <w:sz w:val="18"/>
                                <w:szCs w:val="20"/>
                              </w:rPr>
                              <w:br/>
                            </w:r>
                            <w:r w:rsidR="00F621C3">
                              <w:rPr>
                                <w:rFonts w:asciiTheme="majorHAnsi" w:hAnsiTheme="majorHAnsi" w:cs="Univers"/>
                                <w:color w:val="0D0D0D" w:themeColor="text1" w:themeTint="F2"/>
                                <w:sz w:val="18"/>
                                <w:szCs w:val="20"/>
                              </w:rPr>
                              <w:t>1XX</w:t>
                            </w:r>
                            <w:r w:rsidR="004F6B67" w:rsidRPr="004F6B67">
                              <w:rPr>
                                <w:rFonts w:asciiTheme="majorHAnsi" w:hAnsiTheme="majorHAnsi" w:cs="Univers"/>
                                <w:sz w:val="18"/>
                                <w:szCs w:val="20"/>
                                <w:vertAlign w:val="superscript"/>
                              </w:rPr>
                              <w:t>th</w:t>
                            </w:r>
                            <w:r w:rsidR="00092F32" w:rsidRPr="003C32BC">
                              <w:rPr>
                                <w:rFonts w:asciiTheme="majorHAnsi" w:hAnsiTheme="majorHAnsi" w:cs="Univers"/>
                                <w:color w:val="0D0D0D" w:themeColor="text1" w:themeTint="F2"/>
                                <w:sz w:val="18"/>
                                <w:szCs w:val="20"/>
                              </w:rPr>
                              <w:t xml:space="preserve"> Regular Period of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22CF5">
                        <w:rPr>
                          <w:rFonts w:asciiTheme="majorHAnsi" w:hAnsiTheme="majorHAnsi"/>
                          <w:color w:val="0D0D0D" w:themeColor="text1" w:themeTint="F2"/>
                          <w:sz w:val="18"/>
                          <w:szCs w:val="20"/>
                        </w:rPr>
                        <w:t xml:space="preserve"> </w:t>
                      </w:r>
                      <w:proofErr w:type="gramStart"/>
                      <w:r w:rsidR="00F621C3">
                        <w:rPr>
                          <w:rFonts w:asciiTheme="majorHAnsi" w:hAnsiTheme="majorHAnsi"/>
                          <w:color w:val="0D0D0D" w:themeColor="text1" w:themeTint="F2"/>
                          <w:sz w:val="18"/>
                          <w:szCs w:val="20"/>
                        </w:rPr>
                        <w:t xml:space="preserve">XXXX </w:t>
                      </w:r>
                      <w:r w:rsidR="00CA6577" w:rsidRPr="003C32BC">
                        <w:rPr>
                          <w:rFonts w:asciiTheme="majorHAnsi" w:hAnsiTheme="majorHAnsi"/>
                          <w:color w:val="0D0D0D" w:themeColor="text1" w:themeTint="F2"/>
                          <w:sz w:val="18"/>
                          <w:szCs w:val="20"/>
                        </w:rPr>
                        <w:t xml:space="preserve"> held</w:t>
                      </w:r>
                      <w:proofErr w:type="gramEnd"/>
                      <w:r w:rsidRPr="003C32BC">
                        <w:rPr>
                          <w:rFonts w:asciiTheme="majorHAnsi" w:hAnsiTheme="majorHAnsi"/>
                          <w:color w:val="0D0D0D" w:themeColor="text1" w:themeTint="F2"/>
                          <w:sz w:val="18"/>
                          <w:szCs w:val="20"/>
                        </w:rPr>
                        <w:t xml:space="preserve"> on </w:t>
                      </w:r>
                      <w:r w:rsidR="00F621C3">
                        <w:rPr>
                          <w:rFonts w:asciiTheme="majorHAnsi" w:hAnsiTheme="majorHAnsi"/>
                          <w:color w:val="0D0D0D" w:themeColor="text1" w:themeTint="F2"/>
                          <w:sz w:val="18"/>
                          <w:szCs w:val="20"/>
                        </w:rPr>
                        <w:t>XX</w:t>
                      </w:r>
                      <w:r w:rsidR="00022CF5">
                        <w:rPr>
                          <w:rFonts w:asciiTheme="majorHAnsi" w:hAnsiTheme="majorHAnsi"/>
                          <w:color w:val="0D0D0D" w:themeColor="text1" w:themeTint="F2"/>
                          <w:sz w:val="18"/>
                          <w:szCs w:val="20"/>
                        </w:rPr>
                        <w:t xml:space="preserve"> </w:t>
                      </w:r>
                      <w:proofErr w:type="spellStart"/>
                      <w:r w:rsidR="00F621C3">
                        <w:rPr>
                          <w:rFonts w:asciiTheme="majorHAnsi" w:hAnsiTheme="majorHAnsi"/>
                          <w:color w:val="0D0D0D" w:themeColor="text1" w:themeTint="F2"/>
                          <w:sz w:val="18"/>
                          <w:szCs w:val="20"/>
                        </w:rPr>
                        <w:t>XX</w:t>
                      </w:r>
                      <w:proofErr w:type="spellEnd"/>
                      <w:r w:rsidR="000C4365">
                        <w:rPr>
                          <w:rFonts w:asciiTheme="majorHAnsi" w:hAnsiTheme="majorHAnsi"/>
                          <w:color w:val="0D0D0D" w:themeColor="text1" w:themeTint="F2"/>
                          <w:sz w:val="18"/>
                          <w:szCs w:val="20"/>
                        </w:rPr>
                        <w:t>, 201X</w:t>
                      </w:r>
                      <w:r w:rsidR="004B7EB6" w:rsidRPr="003C32BC">
                        <w:rPr>
                          <w:rFonts w:asciiTheme="majorHAnsi" w:hAnsiTheme="majorHAnsi"/>
                          <w:color w:val="0D0D0D" w:themeColor="text1" w:themeTint="F2"/>
                          <w:sz w:val="18"/>
                          <w:szCs w:val="20"/>
                        </w:rPr>
                        <w:br/>
                      </w:r>
                      <w:r w:rsidR="00F621C3">
                        <w:rPr>
                          <w:rFonts w:asciiTheme="majorHAnsi" w:hAnsiTheme="majorHAnsi" w:cs="Univers"/>
                          <w:color w:val="0D0D0D" w:themeColor="text1" w:themeTint="F2"/>
                          <w:sz w:val="18"/>
                          <w:szCs w:val="20"/>
                        </w:rPr>
                        <w:t>1XX</w:t>
                      </w:r>
                      <w:r w:rsidR="004F6B67" w:rsidRPr="004F6B67">
                        <w:rPr>
                          <w:rFonts w:asciiTheme="majorHAnsi" w:hAnsiTheme="majorHAnsi" w:cs="Univers"/>
                          <w:sz w:val="18"/>
                          <w:szCs w:val="20"/>
                          <w:vertAlign w:val="superscript"/>
                        </w:rPr>
                        <w:t>th</w:t>
                      </w:r>
                      <w:r w:rsidR="00092F32" w:rsidRPr="003C32BC">
                        <w:rPr>
                          <w:rFonts w:asciiTheme="majorHAnsi" w:hAnsiTheme="majorHAnsi" w:cs="Univers"/>
                          <w:color w:val="0D0D0D" w:themeColor="text1" w:themeTint="F2"/>
                          <w:sz w:val="18"/>
                          <w:szCs w:val="20"/>
                        </w:rPr>
                        <w:t xml:space="preserve"> Regular Period of Sessions</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002E4BEA">
                              <w:rPr>
                                <w:rFonts w:asciiTheme="majorHAnsi" w:hAnsiTheme="majorHAnsi"/>
                                <w:color w:val="595959" w:themeColor="text1" w:themeTint="A6"/>
                                <w:sz w:val="18"/>
                              </w:rPr>
                              <w:t>355/20</w:t>
                            </w:r>
                            <w:r w:rsidRPr="003C32BC">
                              <w:rPr>
                                <w:rFonts w:asciiTheme="majorHAnsi" w:hAnsiTheme="majorHAnsi"/>
                                <w:color w:val="595959" w:themeColor="text1" w:themeTint="A6"/>
                                <w:sz w:val="18"/>
                              </w:rPr>
                              <w:t xml:space="preserve">, </w:t>
                            </w:r>
                            <w:proofErr w:type="gramStart"/>
                            <w:r w:rsidR="00F42B71">
                              <w:rPr>
                                <w:rFonts w:asciiTheme="majorHAnsi" w:hAnsiTheme="majorHAnsi"/>
                                <w:color w:val="595959" w:themeColor="text1" w:themeTint="A6"/>
                                <w:sz w:val="18"/>
                              </w:rPr>
                              <w:t>Petition</w:t>
                            </w:r>
                            <w:proofErr w:type="gramEnd"/>
                            <w:r w:rsidR="00F42B71">
                              <w:rPr>
                                <w:rFonts w:asciiTheme="majorHAnsi" w:hAnsiTheme="majorHAnsi"/>
                                <w:color w:val="595959" w:themeColor="text1" w:themeTint="A6"/>
                                <w:sz w:val="18"/>
                              </w:rPr>
                              <w:t xml:space="preserve"> </w:t>
                            </w:r>
                            <w:r w:rsidR="002E4BEA">
                              <w:rPr>
                                <w:rFonts w:asciiTheme="majorHAnsi" w:hAnsiTheme="majorHAnsi"/>
                                <w:color w:val="595959" w:themeColor="text1" w:themeTint="A6"/>
                                <w:sz w:val="18"/>
                              </w:rPr>
                              <w:t>1023-08</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2E4BEA">
                              <w:rPr>
                                <w:rFonts w:asciiTheme="majorHAnsi" w:hAnsiTheme="majorHAnsi"/>
                                <w:color w:val="595959" w:themeColor="text1" w:themeTint="A6"/>
                                <w:sz w:val="18"/>
                              </w:rPr>
                              <w:t>Juan Rodriguez Resendiz and the community of El Durazno. Mexico. December 2,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002E4BEA">
                        <w:rPr>
                          <w:rFonts w:asciiTheme="majorHAnsi" w:hAnsiTheme="majorHAnsi"/>
                          <w:color w:val="595959" w:themeColor="text1" w:themeTint="A6"/>
                          <w:sz w:val="18"/>
                        </w:rPr>
                        <w:t>355/20</w:t>
                      </w:r>
                      <w:r w:rsidRPr="003C32BC">
                        <w:rPr>
                          <w:rFonts w:asciiTheme="majorHAnsi" w:hAnsiTheme="majorHAnsi"/>
                          <w:color w:val="595959" w:themeColor="text1" w:themeTint="A6"/>
                          <w:sz w:val="18"/>
                        </w:rPr>
                        <w:t xml:space="preserve">, </w:t>
                      </w:r>
                      <w:proofErr w:type="gramStart"/>
                      <w:r w:rsidR="00F42B71">
                        <w:rPr>
                          <w:rFonts w:asciiTheme="majorHAnsi" w:hAnsiTheme="majorHAnsi"/>
                          <w:color w:val="595959" w:themeColor="text1" w:themeTint="A6"/>
                          <w:sz w:val="18"/>
                        </w:rPr>
                        <w:t>Petition</w:t>
                      </w:r>
                      <w:proofErr w:type="gramEnd"/>
                      <w:r w:rsidR="00F42B71">
                        <w:rPr>
                          <w:rFonts w:asciiTheme="majorHAnsi" w:hAnsiTheme="majorHAnsi"/>
                          <w:color w:val="595959" w:themeColor="text1" w:themeTint="A6"/>
                          <w:sz w:val="18"/>
                        </w:rPr>
                        <w:t xml:space="preserve"> </w:t>
                      </w:r>
                      <w:r w:rsidR="002E4BEA">
                        <w:rPr>
                          <w:rFonts w:asciiTheme="majorHAnsi" w:hAnsiTheme="majorHAnsi"/>
                          <w:color w:val="595959" w:themeColor="text1" w:themeTint="A6"/>
                          <w:sz w:val="18"/>
                        </w:rPr>
                        <w:t>1023-08</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2E4BEA">
                        <w:rPr>
                          <w:rFonts w:asciiTheme="majorHAnsi" w:hAnsiTheme="majorHAnsi"/>
                          <w:color w:val="595959" w:themeColor="text1" w:themeTint="A6"/>
                          <w:sz w:val="18"/>
                        </w:rPr>
                        <w:t>Juan Rodriguez Resendiz and the community of El Durazno. Mexico. December 2, 2020.</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2E4BEA">
                            <w:r>
                              <w:rPr>
                                <w:noProof/>
                              </w:rPr>
                              <w:drawing>
                                <wp:inline distT="0" distB="0" distL="0" distR="0">
                                  <wp:extent cx="1519555" cy="387985"/>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2E4BEA">
                      <w:r>
                        <w:rPr>
                          <w:noProof/>
                        </w:rPr>
                        <w:drawing>
                          <wp:inline distT="0" distB="0" distL="0" distR="0">
                            <wp:extent cx="1519555" cy="387985"/>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p>
    <w:p w:rsidR="00F621C3" w:rsidRPr="00466D0B" w:rsidRDefault="00F621C3" w:rsidP="00C355B4">
      <w:pPr>
        <w:spacing w:after="12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F621C3" w:rsidRPr="000B6B7A" w:rsidTr="00C355B4">
        <w:tc>
          <w:tcPr>
            <w:tcW w:w="2790" w:type="dxa"/>
            <w:tcBorders>
              <w:top w:val="single" w:sz="4" w:space="0" w:color="auto"/>
              <w:bottom w:val="single" w:sz="6" w:space="0" w:color="auto"/>
            </w:tcBorders>
            <w:shd w:val="clear" w:color="auto" w:fill="67AE3C"/>
            <w:vAlign w:val="center"/>
          </w:tcPr>
          <w:p w:rsidR="00F621C3" w:rsidRPr="00C355B4" w:rsidRDefault="003771A3" w:rsidP="009163F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Petitioner</w:t>
            </w:r>
          </w:p>
        </w:tc>
        <w:tc>
          <w:tcPr>
            <w:tcW w:w="6570" w:type="dxa"/>
            <w:vAlign w:val="center"/>
          </w:tcPr>
          <w:p w:rsidR="00F621C3" w:rsidRPr="00C355B4" w:rsidRDefault="00D92850" w:rsidP="009163FC">
            <w:pPr>
              <w:jc w:val="both"/>
              <w:rPr>
                <w:rFonts w:ascii="Cambria" w:hAnsi="Cambria"/>
                <w:bCs/>
                <w:sz w:val="19"/>
                <w:szCs w:val="19"/>
              </w:rPr>
            </w:pPr>
            <w:r>
              <w:rPr>
                <w:rFonts w:ascii="Cambria" w:hAnsi="Cambria"/>
                <w:bCs/>
                <w:sz w:val="19"/>
                <w:szCs w:val="19"/>
              </w:rPr>
              <w:t>Juan Rodriguez Resendiz</w:t>
            </w:r>
          </w:p>
        </w:tc>
      </w:tr>
      <w:tr w:rsidR="00F621C3" w:rsidRPr="000B6B7A" w:rsidTr="00C355B4">
        <w:tc>
          <w:tcPr>
            <w:tcW w:w="2790" w:type="dxa"/>
            <w:tcBorders>
              <w:top w:val="single" w:sz="6" w:space="0" w:color="auto"/>
              <w:bottom w:val="single" w:sz="6" w:space="0" w:color="auto"/>
            </w:tcBorders>
            <w:shd w:val="clear" w:color="auto" w:fill="67AE3C"/>
            <w:vAlign w:val="center"/>
          </w:tcPr>
          <w:p w:rsidR="00F621C3" w:rsidRPr="00C355B4" w:rsidRDefault="00C355B4" w:rsidP="009163F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Alleged victim</w:t>
            </w:r>
          </w:p>
        </w:tc>
        <w:tc>
          <w:tcPr>
            <w:tcW w:w="6570" w:type="dxa"/>
            <w:vAlign w:val="center"/>
          </w:tcPr>
          <w:p w:rsidR="00F621C3" w:rsidRPr="00C355B4" w:rsidRDefault="00D92850" w:rsidP="00A2350C">
            <w:pPr>
              <w:jc w:val="both"/>
              <w:rPr>
                <w:rFonts w:ascii="Cambria" w:hAnsi="Cambria"/>
                <w:bCs/>
                <w:sz w:val="19"/>
                <w:szCs w:val="19"/>
              </w:rPr>
            </w:pPr>
            <w:r w:rsidRPr="00D92850">
              <w:rPr>
                <w:rFonts w:ascii="Cambria" w:hAnsi="Cambria"/>
                <w:bCs/>
                <w:sz w:val="19"/>
                <w:szCs w:val="19"/>
              </w:rPr>
              <w:t>Juan Rodriguez Resendiz</w:t>
            </w:r>
            <w:r>
              <w:rPr>
                <w:rFonts w:ascii="Cambria" w:hAnsi="Cambria"/>
                <w:bCs/>
                <w:sz w:val="19"/>
                <w:szCs w:val="19"/>
              </w:rPr>
              <w:t xml:space="preserve"> and the </w:t>
            </w:r>
            <w:r w:rsidR="00A2350C">
              <w:rPr>
                <w:rFonts w:ascii="Cambria" w:hAnsi="Cambria"/>
                <w:bCs/>
                <w:sz w:val="19"/>
                <w:szCs w:val="19"/>
              </w:rPr>
              <w:t>C</w:t>
            </w:r>
            <w:r>
              <w:rPr>
                <w:rFonts w:ascii="Cambria" w:hAnsi="Cambria"/>
                <w:bCs/>
                <w:sz w:val="19"/>
                <w:szCs w:val="19"/>
              </w:rPr>
              <w:t>ommunity of El Durazno</w:t>
            </w:r>
          </w:p>
        </w:tc>
      </w:tr>
      <w:tr w:rsidR="00F621C3" w:rsidRPr="000B6B7A" w:rsidTr="00C355B4">
        <w:tc>
          <w:tcPr>
            <w:tcW w:w="2790" w:type="dxa"/>
            <w:tcBorders>
              <w:top w:val="single" w:sz="6" w:space="0" w:color="auto"/>
              <w:bottom w:val="single" w:sz="6" w:space="0" w:color="auto"/>
            </w:tcBorders>
            <w:shd w:val="clear" w:color="auto" w:fill="67AE3C"/>
            <w:vAlign w:val="center"/>
          </w:tcPr>
          <w:p w:rsidR="00F621C3" w:rsidRPr="00C355B4" w:rsidRDefault="005816E5" w:rsidP="005816E5">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Respondent </w:t>
            </w:r>
            <w:r w:rsidR="00C355B4">
              <w:rPr>
                <w:rFonts w:ascii="Cambria" w:hAnsi="Cambria"/>
                <w:bCs/>
                <w:color w:val="FFFFFF" w:themeColor="background1"/>
                <w:sz w:val="19"/>
                <w:szCs w:val="19"/>
              </w:rPr>
              <w:t>State</w:t>
            </w:r>
          </w:p>
        </w:tc>
        <w:tc>
          <w:tcPr>
            <w:tcW w:w="6570" w:type="dxa"/>
            <w:vAlign w:val="center"/>
          </w:tcPr>
          <w:p w:rsidR="00F621C3" w:rsidRPr="00C355B4" w:rsidRDefault="00D92850" w:rsidP="009163FC">
            <w:pPr>
              <w:jc w:val="both"/>
              <w:rPr>
                <w:rFonts w:ascii="Cambria" w:hAnsi="Cambria"/>
                <w:bCs/>
                <w:sz w:val="19"/>
                <w:szCs w:val="19"/>
              </w:rPr>
            </w:pPr>
            <w:r>
              <w:rPr>
                <w:rFonts w:ascii="Cambria" w:hAnsi="Cambria"/>
                <w:bCs/>
                <w:sz w:val="19"/>
                <w:szCs w:val="19"/>
              </w:rPr>
              <w:t>Mexico</w:t>
            </w:r>
            <w:r w:rsidR="003D6EE0" w:rsidRPr="00553477">
              <w:rPr>
                <w:rFonts w:ascii="Cambria" w:hAnsi="Cambria"/>
                <w:bCs/>
                <w:sz w:val="19"/>
                <w:szCs w:val="19"/>
                <w:vertAlign w:val="superscript"/>
              </w:rPr>
              <w:footnoteReference w:id="2"/>
            </w:r>
            <w:r w:rsidR="003D6EE0" w:rsidRPr="00553477">
              <w:rPr>
                <w:rFonts w:ascii="Cambria" w:hAnsi="Cambria"/>
                <w:bCs/>
                <w:sz w:val="19"/>
                <w:szCs w:val="19"/>
              </w:rPr>
              <w:t xml:space="preserve"> </w:t>
            </w:r>
          </w:p>
        </w:tc>
      </w:tr>
      <w:tr w:rsidR="00E47F3D" w:rsidRPr="000B6B7A" w:rsidTr="00C355B4">
        <w:tc>
          <w:tcPr>
            <w:tcW w:w="2790" w:type="dxa"/>
            <w:tcBorders>
              <w:top w:val="single" w:sz="6" w:space="0" w:color="auto"/>
              <w:bottom w:val="single" w:sz="6" w:space="0" w:color="auto"/>
            </w:tcBorders>
            <w:shd w:val="clear" w:color="auto" w:fill="67AE3C"/>
            <w:vAlign w:val="center"/>
          </w:tcPr>
          <w:p w:rsidR="00E47F3D" w:rsidRPr="00C355B4" w:rsidRDefault="00E47F3D" w:rsidP="00E7588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Rights </w:t>
            </w:r>
            <w:r w:rsidR="00C355B4">
              <w:rPr>
                <w:rFonts w:ascii="Cambria" w:hAnsi="Cambria"/>
                <w:bCs/>
                <w:color w:val="FFFFFF" w:themeColor="background1"/>
                <w:sz w:val="19"/>
                <w:szCs w:val="19"/>
              </w:rPr>
              <w:t>invoked</w:t>
            </w:r>
          </w:p>
        </w:tc>
        <w:tc>
          <w:tcPr>
            <w:tcW w:w="6570" w:type="dxa"/>
            <w:vAlign w:val="center"/>
          </w:tcPr>
          <w:p w:rsidR="00E47F3D" w:rsidRPr="00C355B4" w:rsidRDefault="003D6EE0" w:rsidP="00D92850">
            <w:pPr>
              <w:jc w:val="both"/>
              <w:rPr>
                <w:rFonts w:ascii="Cambria" w:hAnsi="Cambria"/>
                <w:bCs/>
                <w:sz w:val="19"/>
                <w:szCs w:val="19"/>
              </w:rPr>
            </w:pPr>
            <w:r>
              <w:rPr>
                <w:rFonts w:ascii="Cambria" w:hAnsi="Cambria"/>
                <w:bCs/>
                <w:sz w:val="19"/>
                <w:szCs w:val="19"/>
              </w:rPr>
              <w:t xml:space="preserve">Articles </w:t>
            </w:r>
            <w:r w:rsidR="00D92850" w:rsidRPr="00553477">
              <w:rPr>
                <w:rFonts w:ascii="Cambria" w:hAnsi="Cambria"/>
                <w:bCs/>
                <w:sz w:val="19"/>
                <w:szCs w:val="19"/>
              </w:rPr>
              <w:t>21</w:t>
            </w:r>
            <w:r w:rsidRPr="003D6EE0">
              <w:rPr>
                <w:rFonts w:ascii="Cambria" w:hAnsi="Cambria"/>
                <w:bCs/>
                <w:color w:val="FF0000"/>
                <w:sz w:val="19"/>
                <w:szCs w:val="19"/>
              </w:rPr>
              <w:t xml:space="preserve"> </w:t>
            </w:r>
            <w:r>
              <w:rPr>
                <w:rFonts w:ascii="Cambria" w:hAnsi="Cambria"/>
                <w:bCs/>
                <w:sz w:val="19"/>
                <w:szCs w:val="19"/>
              </w:rPr>
              <w:t xml:space="preserve">of the American </w:t>
            </w:r>
            <w:r w:rsidR="00D92850">
              <w:rPr>
                <w:rFonts w:ascii="Cambria" w:hAnsi="Cambria"/>
                <w:bCs/>
                <w:sz w:val="19"/>
                <w:szCs w:val="19"/>
              </w:rPr>
              <w:t>Convention on Human Rights</w:t>
            </w:r>
            <w:r>
              <w:rPr>
                <w:rStyle w:val="FootnoteReference"/>
                <w:rFonts w:ascii="Cambria" w:hAnsi="Cambria"/>
                <w:bCs/>
                <w:sz w:val="19"/>
                <w:szCs w:val="19"/>
              </w:rPr>
              <w:footnoteReference w:id="3"/>
            </w:r>
          </w:p>
        </w:tc>
      </w:tr>
    </w:tbl>
    <w:p w:rsidR="00F621C3" w:rsidRPr="000B6B7A" w:rsidRDefault="00F621C3" w:rsidP="00C355B4">
      <w:pPr>
        <w:spacing w:before="120" w:after="12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F621C3" w:rsidRPr="000B6B7A" w:rsidTr="00C355B4">
        <w:tc>
          <w:tcPr>
            <w:tcW w:w="2790" w:type="dxa"/>
            <w:tcBorders>
              <w:top w:val="single" w:sz="6" w:space="0" w:color="auto"/>
              <w:bottom w:val="single" w:sz="6" w:space="0" w:color="auto"/>
            </w:tcBorders>
            <w:shd w:val="clear" w:color="auto" w:fill="67AE3C"/>
            <w:vAlign w:val="center"/>
          </w:tcPr>
          <w:p w:rsidR="00F621C3" w:rsidRPr="00C355B4" w:rsidRDefault="00B06BB7" w:rsidP="00B06BB7">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Filing of the petition</w:t>
            </w:r>
          </w:p>
        </w:tc>
        <w:tc>
          <w:tcPr>
            <w:tcW w:w="6570" w:type="dxa"/>
            <w:vAlign w:val="center"/>
          </w:tcPr>
          <w:p w:rsidR="00F621C3" w:rsidRPr="00C355B4" w:rsidRDefault="00D92850" w:rsidP="009163FC">
            <w:pPr>
              <w:jc w:val="both"/>
              <w:rPr>
                <w:rFonts w:ascii="Cambria" w:hAnsi="Cambria"/>
                <w:bCs/>
                <w:sz w:val="19"/>
                <w:szCs w:val="19"/>
              </w:rPr>
            </w:pPr>
            <w:r>
              <w:rPr>
                <w:rFonts w:ascii="Cambria" w:hAnsi="Cambria"/>
                <w:bCs/>
                <w:sz w:val="19"/>
                <w:szCs w:val="19"/>
              </w:rPr>
              <w:t>September 2, 2008</w:t>
            </w:r>
          </w:p>
        </w:tc>
      </w:tr>
      <w:tr w:rsidR="00F621C3" w:rsidRPr="000B6B7A" w:rsidTr="00C355B4">
        <w:tc>
          <w:tcPr>
            <w:tcW w:w="2790" w:type="dxa"/>
            <w:tcBorders>
              <w:top w:val="single" w:sz="6" w:space="0" w:color="auto"/>
              <w:bottom w:val="single" w:sz="6" w:space="0" w:color="auto"/>
            </w:tcBorders>
            <w:shd w:val="clear" w:color="auto" w:fill="67AE3C"/>
            <w:vAlign w:val="center"/>
          </w:tcPr>
          <w:p w:rsidR="00F621C3" w:rsidRPr="00C355B4" w:rsidRDefault="00F621C3" w:rsidP="00C355B4">
            <w:pPr>
              <w:jc w:val="center"/>
              <w:rPr>
                <w:rFonts w:ascii="Cambria" w:hAnsi="Cambria"/>
                <w:color w:val="FFFFFF" w:themeColor="background1"/>
                <w:sz w:val="19"/>
                <w:szCs w:val="19"/>
              </w:rPr>
            </w:pPr>
            <w:r w:rsidRPr="00C355B4">
              <w:rPr>
                <w:rFonts w:ascii="Cambria" w:hAnsi="Cambria"/>
                <w:color w:val="FFFFFF" w:themeColor="background1"/>
                <w:sz w:val="19"/>
                <w:szCs w:val="19"/>
              </w:rPr>
              <w:t xml:space="preserve">Additional information received </w:t>
            </w:r>
            <w:r w:rsidR="00C355B4" w:rsidRPr="00C355B4">
              <w:rPr>
                <w:rFonts w:ascii="Cambria" w:hAnsi="Cambria"/>
                <w:color w:val="FFFFFF" w:themeColor="background1"/>
                <w:sz w:val="19"/>
                <w:szCs w:val="19"/>
              </w:rPr>
              <w:t>during</w:t>
            </w:r>
            <w:r w:rsidR="003771A3" w:rsidRPr="00C355B4">
              <w:rPr>
                <w:rFonts w:ascii="Cambria" w:hAnsi="Cambria"/>
                <w:color w:val="FFFFFF" w:themeColor="background1"/>
                <w:sz w:val="19"/>
                <w:szCs w:val="19"/>
              </w:rPr>
              <w:t xml:space="preserve"> initial review</w:t>
            </w:r>
          </w:p>
        </w:tc>
        <w:tc>
          <w:tcPr>
            <w:tcW w:w="6570" w:type="dxa"/>
            <w:vAlign w:val="center"/>
          </w:tcPr>
          <w:p w:rsidR="00F621C3" w:rsidRPr="00C355B4" w:rsidRDefault="00F53695" w:rsidP="009163FC">
            <w:pPr>
              <w:jc w:val="both"/>
              <w:rPr>
                <w:rFonts w:ascii="Cambria" w:hAnsi="Cambria"/>
                <w:bCs/>
                <w:sz w:val="19"/>
                <w:szCs w:val="19"/>
              </w:rPr>
            </w:pPr>
            <w:r>
              <w:rPr>
                <w:rFonts w:ascii="Cambria" w:hAnsi="Cambria"/>
                <w:bCs/>
                <w:sz w:val="19"/>
                <w:szCs w:val="19"/>
              </w:rPr>
              <w:t xml:space="preserve">December 24, 2014, January 15, 2013, January20, </w:t>
            </w:r>
            <w:r w:rsidR="00C621CF">
              <w:rPr>
                <w:rFonts w:ascii="Cambria" w:hAnsi="Cambria"/>
                <w:bCs/>
                <w:sz w:val="19"/>
                <w:szCs w:val="19"/>
              </w:rPr>
              <w:t>27,</w:t>
            </w:r>
            <w:r>
              <w:rPr>
                <w:rFonts w:ascii="Cambria" w:hAnsi="Cambria"/>
                <w:bCs/>
                <w:sz w:val="19"/>
                <w:szCs w:val="19"/>
              </w:rPr>
              <w:t xml:space="preserve"> 30, 2015</w:t>
            </w:r>
          </w:p>
        </w:tc>
      </w:tr>
      <w:tr w:rsidR="00F621C3" w:rsidRPr="000B6B7A" w:rsidTr="00C355B4">
        <w:tc>
          <w:tcPr>
            <w:tcW w:w="2790" w:type="dxa"/>
            <w:tcBorders>
              <w:top w:val="single" w:sz="6" w:space="0" w:color="auto"/>
              <w:bottom w:val="single" w:sz="6" w:space="0" w:color="auto"/>
            </w:tcBorders>
            <w:shd w:val="clear" w:color="auto" w:fill="67AE3C"/>
            <w:vAlign w:val="center"/>
          </w:tcPr>
          <w:p w:rsidR="00F621C3" w:rsidRPr="00C355B4" w:rsidRDefault="00B06BB7" w:rsidP="00C355B4">
            <w:pPr>
              <w:jc w:val="center"/>
              <w:rPr>
                <w:rFonts w:ascii="Cambria" w:hAnsi="Cambria"/>
                <w:bCs/>
                <w:color w:val="FFFFFF" w:themeColor="background1"/>
                <w:sz w:val="19"/>
                <w:szCs w:val="19"/>
              </w:rPr>
            </w:pPr>
            <w:r w:rsidRPr="00C355B4">
              <w:rPr>
                <w:rFonts w:ascii="Cambria" w:hAnsi="Cambria"/>
                <w:color w:val="FFFFFF" w:themeColor="background1"/>
                <w:sz w:val="19"/>
                <w:szCs w:val="19"/>
              </w:rPr>
              <w:t>Notification of the petition</w:t>
            </w:r>
          </w:p>
        </w:tc>
        <w:tc>
          <w:tcPr>
            <w:tcW w:w="6570" w:type="dxa"/>
            <w:vAlign w:val="center"/>
          </w:tcPr>
          <w:p w:rsidR="00F621C3" w:rsidRPr="00C355B4" w:rsidRDefault="00EF1EDC" w:rsidP="009163FC">
            <w:pPr>
              <w:jc w:val="both"/>
              <w:rPr>
                <w:rFonts w:ascii="Cambria" w:hAnsi="Cambria"/>
                <w:bCs/>
                <w:sz w:val="19"/>
                <w:szCs w:val="19"/>
              </w:rPr>
            </w:pPr>
            <w:r>
              <w:rPr>
                <w:rFonts w:ascii="Cambria" w:hAnsi="Cambria"/>
                <w:bCs/>
                <w:sz w:val="19"/>
                <w:szCs w:val="19"/>
              </w:rPr>
              <w:t>June 15, 2016</w:t>
            </w:r>
          </w:p>
        </w:tc>
      </w:tr>
      <w:tr w:rsidR="00F621C3" w:rsidRPr="000B6B7A" w:rsidTr="00C355B4">
        <w:trPr>
          <w:trHeight w:val="264"/>
        </w:trPr>
        <w:tc>
          <w:tcPr>
            <w:tcW w:w="2790" w:type="dxa"/>
            <w:tcBorders>
              <w:top w:val="single" w:sz="6" w:space="0" w:color="auto"/>
              <w:bottom w:val="single" w:sz="6" w:space="0" w:color="auto"/>
            </w:tcBorders>
            <w:shd w:val="clear" w:color="auto" w:fill="67AE3C"/>
            <w:vAlign w:val="center"/>
          </w:tcPr>
          <w:p w:rsidR="00F621C3" w:rsidRPr="00C355B4" w:rsidRDefault="00C355B4" w:rsidP="009163FC">
            <w:pPr>
              <w:jc w:val="center"/>
              <w:rPr>
                <w:rFonts w:ascii="Cambria" w:hAnsi="Cambria"/>
                <w:bCs/>
                <w:color w:val="FFFFFF" w:themeColor="background1"/>
                <w:sz w:val="19"/>
                <w:szCs w:val="19"/>
              </w:rPr>
            </w:pPr>
            <w:r w:rsidRPr="00C355B4">
              <w:rPr>
                <w:rFonts w:ascii="Cambria" w:hAnsi="Cambria"/>
                <w:color w:val="FFFFFF" w:themeColor="background1"/>
                <w:sz w:val="19"/>
                <w:szCs w:val="19"/>
              </w:rPr>
              <w:t>State’s first response</w:t>
            </w:r>
          </w:p>
        </w:tc>
        <w:tc>
          <w:tcPr>
            <w:tcW w:w="6570" w:type="dxa"/>
            <w:vAlign w:val="center"/>
          </w:tcPr>
          <w:p w:rsidR="00F621C3" w:rsidRPr="00C355B4" w:rsidRDefault="00EF1EDC" w:rsidP="009163FC">
            <w:pPr>
              <w:jc w:val="both"/>
              <w:rPr>
                <w:rFonts w:ascii="Cambria" w:hAnsi="Cambria"/>
                <w:bCs/>
                <w:sz w:val="19"/>
                <w:szCs w:val="19"/>
              </w:rPr>
            </w:pPr>
            <w:r>
              <w:rPr>
                <w:rFonts w:ascii="Cambria" w:hAnsi="Cambria"/>
                <w:bCs/>
                <w:sz w:val="19"/>
                <w:szCs w:val="19"/>
              </w:rPr>
              <w:t>December 21, 2016</w:t>
            </w:r>
          </w:p>
        </w:tc>
      </w:tr>
      <w:tr w:rsidR="003771A3" w:rsidRPr="000B6B7A" w:rsidTr="00C355B4">
        <w:tc>
          <w:tcPr>
            <w:tcW w:w="2790" w:type="dxa"/>
            <w:tcBorders>
              <w:top w:val="single" w:sz="6" w:space="0" w:color="auto"/>
              <w:bottom w:val="single" w:sz="6" w:space="0" w:color="auto"/>
            </w:tcBorders>
            <w:shd w:val="clear" w:color="auto" w:fill="67AE3C"/>
            <w:vAlign w:val="center"/>
          </w:tcPr>
          <w:p w:rsidR="003771A3" w:rsidRPr="00C355B4" w:rsidRDefault="003771A3" w:rsidP="0023351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Additional observations from the petition</w:t>
            </w:r>
            <w:r w:rsidR="0023351C" w:rsidRPr="00C355B4">
              <w:rPr>
                <w:rFonts w:ascii="Cambria" w:hAnsi="Cambria"/>
                <w:bCs/>
                <w:color w:val="FFFFFF" w:themeColor="background1"/>
                <w:sz w:val="19"/>
                <w:szCs w:val="19"/>
              </w:rPr>
              <w:t>er</w:t>
            </w:r>
          </w:p>
        </w:tc>
        <w:tc>
          <w:tcPr>
            <w:tcW w:w="6570" w:type="dxa"/>
            <w:vAlign w:val="center"/>
          </w:tcPr>
          <w:p w:rsidR="003771A3" w:rsidRPr="00C355B4" w:rsidRDefault="00C621CF" w:rsidP="009163FC">
            <w:pPr>
              <w:jc w:val="both"/>
              <w:rPr>
                <w:rFonts w:ascii="Cambria" w:hAnsi="Cambria"/>
                <w:bCs/>
                <w:sz w:val="19"/>
                <w:szCs w:val="19"/>
              </w:rPr>
            </w:pPr>
            <w:r>
              <w:rPr>
                <w:rFonts w:ascii="Cambria" w:hAnsi="Cambria"/>
                <w:bCs/>
                <w:sz w:val="19"/>
                <w:szCs w:val="19"/>
              </w:rPr>
              <w:t>June 1, 8, 2017</w:t>
            </w:r>
          </w:p>
        </w:tc>
      </w:tr>
      <w:tr w:rsidR="003771A3" w:rsidRPr="000B6B7A" w:rsidTr="00C355B4">
        <w:tc>
          <w:tcPr>
            <w:tcW w:w="2790" w:type="dxa"/>
            <w:tcBorders>
              <w:top w:val="single" w:sz="6" w:space="0" w:color="auto"/>
              <w:bottom w:val="single" w:sz="6" w:space="0" w:color="auto"/>
            </w:tcBorders>
            <w:shd w:val="clear" w:color="auto" w:fill="67AE3C"/>
            <w:vAlign w:val="center"/>
          </w:tcPr>
          <w:p w:rsidR="003771A3" w:rsidRPr="00C355B4" w:rsidRDefault="003771A3" w:rsidP="00653EA6">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Additional </w:t>
            </w:r>
            <w:r w:rsidR="00C355B4" w:rsidRPr="00C355B4">
              <w:rPr>
                <w:rFonts w:ascii="Cambria" w:hAnsi="Cambria"/>
                <w:bCs/>
                <w:color w:val="FFFFFF" w:themeColor="background1"/>
                <w:sz w:val="19"/>
                <w:szCs w:val="19"/>
              </w:rPr>
              <w:t>observations from the State</w:t>
            </w:r>
          </w:p>
        </w:tc>
        <w:tc>
          <w:tcPr>
            <w:tcW w:w="6570" w:type="dxa"/>
            <w:vAlign w:val="center"/>
          </w:tcPr>
          <w:p w:rsidR="003771A3" w:rsidRPr="00C355B4" w:rsidRDefault="00EF1EDC" w:rsidP="009163FC">
            <w:pPr>
              <w:jc w:val="both"/>
              <w:rPr>
                <w:rFonts w:ascii="Cambria" w:hAnsi="Cambria"/>
                <w:bCs/>
                <w:sz w:val="19"/>
                <w:szCs w:val="19"/>
              </w:rPr>
            </w:pPr>
            <w:r>
              <w:rPr>
                <w:rFonts w:ascii="Cambria" w:hAnsi="Cambria"/>
                <w:bCs/>
                <w:sz w:val="19"/>
                <w:szCs w:val="19"/>
              </w:rPr>
              <w:t>March 13, 2019</w:t>
            </w:r>
          </w:p>
        </w:tc>
      </w:tr>
    </w:tbl>
    <w:p w:rsidR="00F621C3" w:rsidRPr="000B6B7A" w:rsidRDefault="00F621C3" w:rsidP="00C355B4">
      <w:pPr>
        <w:spacing w:before="120" w:after="12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1"/>
        <w:gridCol w:w="6481"/>
      </w:tblGrid>
      <w:tr w:rsidR="00F621C3" w:rsidRPr="000B6B7A" w:rsidTr="00C355B4">
        <w:trPr>
          <w:cantSplit/>
        </w:trPr>
        <w:tc>
          <w:tcPr>
            <w:tcW w:w="2790" w:type="dxa"/>
            <w:tcBorders>
              <w:top w:val="single" w:sz="4" w:space="0" w:color="auto"/>
              <w:bottom w:val="single" w:sz="6" w:space="0" w:color="auto"/>
            </w:tcBorders>
            <w:shd w:val="clear" w:color="auto" w:fill="67AE3C"/>
            <w:vAlign w:val="center"/>
          </w:tcPr>
          <w:p w:rsidR="00F621C3" w:rsidRPr="00C355B4" w:rsidRDefault="00F621C3" w:rsidP="009163FC">
            <w:pPr>
              <w:jc w:val="center"/>
              <w:rPr>
                <w:rFonts w:ascii="Cambria" w:hAnsi="Cambria"/>
                <w:bCs/>
                <w:i/>
                <w:color w:val="FFFFFF" w:themeColor="background1"/>
                <w:sz w:val="19"/>
                <w:szCs w:val="19"/>
              </w:rPr>
            </w:pPr>
            <w:r w:rsidRPr="00C355B4">
              <w:rPr>
                <w:rFonts w:ascii="Cambria" w:hAnsi="Cambria"/>
                <w:bCs/>
                <w:i/>
                <w:color w:val="FFFFFF" w:themeColor="background1"/>
                <w:sz w:val="19"/>
                <w:szCs w:val="19"/>
              </w:rPr>
              <w:t>Ratione personae:</w:t>
            </w:r>
          </w:p>
        </w:tc>
        <w:tc>
          <w:tcPr>
            <w:tcW w:w="6570" w:type="dxa"/>
            <w:vAlign w:val="center"/>
          </w:tcPr>
          <w:p w:rsidR="00F621C3" w:rsidRPr="00C355B4" w:rsidRDefault="0079037D" w:rsidP="009163FC">
            <w:pPr>
              <w:rPr>
                <w:rFonts w:asciiTheme="majorHAnsi" w:hAnsiTheme="majorHAnsi"/>
                <w:bCs/>
                <w:sz w:val="19"/>
                <w:szCs w:val="19"/>
              </w:rPr>
            </w:pPr>
            <w:r>
              <w:rPr>
                <w:rFonts w:asciiTheme="majorHAnsi" w:hAnsiTheme="majorHAnsi"/>
                <w:bCs/>
                <w:sz w:val="19"/>
                <w:szCs w:val="19"/>
              </w:rPr>
              <w:t>Yes</w:t>
            </w:r>
          </w:p>
        </w:tc>
      </w:tr>
      <w:tr w:rsidR="00F621C3" w:rsidRPr="000B6B7A" w:rsidTr="00C355B4">
        <w:trPr>
          <w:cantSplit/>
        </w:trPr>
        <w:tc>
          <w:tcPr>
            <w:tcW w:w="2790" w:type="dxa"/>
            <w:tcBorders>
              <w:top w:val="single" w:sz="6" w:space="0" w:color="auto"/>
              <w:bottom w:val="single" w:sz="6" w:space="0" w:color="auto"/>
            </w:tcBorders>
            <w:shd w:val="clear" w:color="auto" w:fill="67AE3C"/>
            <w:vAlign w:val="center"/>
          </w:tcPr>
          <w:p w:rsidR="00F621C3" w:rsidRPr="00C355B4" w:rsidRDefault="00F621C3" w:rsidP="00C355B4">
            <w:pPr>
              <w:jc w:val="center"/>
              <w:rPr>
                <w:rFonts w:ascii="Cambria" w:hAnsi="Cambria"/>
                <w:bCs/>
                <w:color w:val="FFFFFF" w:themeColor="background1"/>
                <w:sz w:val="19"/>
                <w:szCs w:val="19"/>
              </w:rPr>
            </w:pPr>
            <w:r w:rsidRPr="00C355B4">
              <w:rPr>
                <w:rFonts w:ascii="Cambria" w:hAnsi="Cambria"/>
                <w:bCs/>
                <w:i/>
                <w:color w:val="FFFFFF" w:themeColor="background1"/>
                <w:sz w:val="19"/>
                <w:szCs w:val="19"/>
              </w:rPr>
              <w:t>Ratione loci</w:t>
            </w:r>
            <w:r w:rsidRPr="00C355B4">
              <w:rPr>
                <w:rFonts w:ascii="Cambria" w:hAnsi="Cambria"/>
                <w:bCs/>
                <w:color w:val="FFFFFF" w:themeColor="background1"/>
                <w:sz w:val="19"/>
                <w:szCs w:val="19"/>
              </w:rPr>
              <w:t>:</w:t>
            </w:r>
          </w:p>
        </w:tc>
        <w:tc>
          <w:tcPr>
            <w:tcW w:w="6570" w:type="dxa"/>
            <w:vAlign w:val="center"/>
          </w:tcPr>
          <w:p w:rsidR="00F621C3" w:rsidRPr="00C355B4" w:rsidRDefault="0079037D" w:rsidP="009163FC">
            <w:pPr>
              <w:rPr>
                <w:rFonts w:asciiTheme="majorHAnsi" w:hAnsiTheme="majorHAnsi"/>
                <w:bCs/>
                <w:sz w:val="19"/>
                <w:szCs w:val="19"/>
              </w:rPr>
            </w:pPr>
            <w:r>
              <w:rPr>
                <w:rFonts w:asciiTheme="majorHAnsi" w:hAnsiTheme="majorHAnsi"/>
                <w:bCs/>
                <w:sz w:val="19"/>
                <w:szCs w:val="19"/>
              </w:rPr>
              <w:t>Yes</w:t>
            </w:r>
          </w:p>
        </w:tc>
      </w:tr>
      <w:tr w:rsidR="00F621C3" w:rsidRPr="000B6B7A" w:rsidTr="00C355B4">
        <w:trPr>
          <w:cantSplit/>
        </w:trPr>
        <w:tc>
          <w:tcPr>
            <w:tcW w:w="2790" w:type="dxa"/>
            <w:tcBorders>
              <w:top w:val="single" w:sz="6" w:space="0" w:color="auto"/>
              <w:bottom w:val="single" w:sz="6" w:space="0" w:color="auto"/>
            </w:tcBorders>
            <w:shd w:val="clear" w:color="auto" w:fill="67AE3C"/>
            <w:vAlign w:val="center"/>
          </w:tcPr>
          <w:p w:rsidR="00F621C3" w:rsidRPr="00C355B4" w:rsidRDefault="00F621C3" w:rsidP="009163FC">
            <w:pPr>
              <w:jc w:val="center"/>
              <w:rPr>
                <w:rFonts w:ascii="Cambria" w:hAnsi="Cambria"/>
                <w:bCs/>
                <w:color w:val="FFFFFF" w:themeColor="background1"/>
                <w:sz w:val="19"/>
                <w:szCs w:val="19"/>
              </w:rPr>
            </w:pPr>
            <w:r w:rsidRPr="00C355B4">
              <w:rPr>
                <w:rFonts w:ascii="Cambria" w:hAnsi="Cambria"/>
                <w:bCs/>
                <w:i/>
                <w:color w:val="FFFFFF" w:themeColor="background1"/>
                <w:sz w:val="19"/>
                <w:szCs w:val="19"/>
              </w:rPr>
              <w:t>Ratione temporis</w:t>
            </w:r>
            <w:r w:rsidRPr="00C355B4">
              <w:rPr>
                <w:rFonts w:ascii="Cambria" w:hAnsi="Cambria"/>
                <w:bCs/>
                <w:color w:val="FFFFFF" w:themeColor="background1"/>
                <w:sz w:val="19"/>
                <w:szCs w:val="19"/>
              </w:rPr>
              <w:t>:</w:t>
            </w:r>
          </w:p>
        </w:tc>
        <w:tc>
          <w:tcPr>
            <w:tcW w:w="6570" w:type="dxa"/>
            <w:vAlign w:val="center"/>
          </w:tcPr>
          <w:p w:rsidR="00F621C3" w:rsidRPr="00C355B4" w:rsidRDefault="0079037D" w:rsidP="009163FC">
            <w:pPr>
              <w:rPr>
                <w:rFonts w:asciiTheme="majorHAnsi" w:hAnsiTheme="majorHAnsi"/>
                <w:bCs/>
                <w:sz w:val="19"/>
                <w:szCs w:val="19"/>
              </w:rPr>
            </w:pPr>
            <w:r>
              <w:rPr>
                <w:rFonts w:asciiTheme="majorHAnsi" w:hAnsiTheme="majorHAnsi"/>
                <w:bCs/>
                <w:sz w:val="19"/>
                <w:szCs w:val="19"/>
              </w:rPr>
              <w:t>Yes</w:t>
            </w:r>
          </w:p>
        </w:tc>
      </w:tr>
      <w:tr w:rsidR="00F621C3" w:rsidRPr="000B6B7A" w:rsidTr="00C355B4">
        <w:trPr>
          <w:cantSplit/>
        </w:trPr>
        <w:tc>
          <w:tcPr>
            <w:tcW w:w="2790" w:type="dxa"/>
            <w:tcBorders>
              <w:top w:val="single" w:sz="6" w:space="0" w:color="auto"/>
              <w:bottom w:val="single" w:sz="6" w:space="0" w:color="auto"/>
            </w:tcBorders>
            <w:shd w:val="clear" w:color="auto" w:fill="67AE3C"/>
            <w:vAlign w:val="center"/>
          </w:tcPr>
          <w:p w:rsidR="00F621C3" w:rsidRPr="00C355B4" w:rsidRDefault="00F621C3" w:rsidP="009163FC">
            <w:pPr>
              <w:jc w:val="center"/>
              <w:rPr>
                <w:rFonts w:ascii="Cambria" w:hAnsi="Cambria"/>
                <w:bCs/>
                <w:color w:val="FFFFFF" w:themeColor="background1"/>
                <w:sz w:val="19"/>
                <w:szCs w:val="19"/>
              </w:rPr>
            </w:pPr>
            <w:r w:rsidRPr="00C355B4">
              <w:rPr>
                <w:rFonts w:ascii="Cambria" w:hAnsi="Cambria"/>
                <w:bCs/>
                <w:i/>
                <w:color w:val="FFFFFF" w:themeColor="background1"/>
                <w:sz w:val="19"/>
                <w:szCs w:val="19"/>
              </w:rPr>
              <w:t>Ratione materiae</w:t>
            </w:r>
            <w:r w:rsidRPr="00C355B4">
              <w:rPr>
                <w:rFonts w:ascii="Cambria" w:hAnsi="Cambria"/>
                <w:bCs/>
                <w:color w:val="FFFFFF" w:themeColor="background1"/>
                <w:sz w:val="19"/>
                <w:szCs w:val="19"/>
              </w:rPr>
              <w:t>:</w:t>
            </w:r>
          </w:p>
        </w:tc>
        <w:tc>
          <w:tcPr>
            <w:tcW w:w="6570" w:type="dxa"/>
            <w:vAlign w:val="center"/>
          </w:tcPr>
          <w:p w:rsidR="0079037D" w:rsidRPr="0079037D" w:rsidRDefault="0079037D" w:rsidP="0079037D">
            <w:pPr>
              <w:jc w:val="both"/>
              <w:rPr>
                <w:rFonts w:asciiTheme="majorHAnsi" w:hAnsiTheme="majorHAnsi"/>
                <w:bCs/>
                <w:sz w:val="19"/>
                <w:szCs w:val="19"/>
              </w:rPr>
            </w:pPr>
            <w:r>
              <w:rPr>
                <w:rFonts w:asciiTheme="majorHAnsi" w:hAnsiTheme="majorHAnsi"/>
                <w:bCs/>
                <w:sz w:val="19"/>
                <w:szCs w:val="19"/>
              </w:rPr>
              <w:t>Yes</w:t>
            </w:r>
            <w:r w:rsidRPr="0079037D">
              <w:rPr>
                <w:rFonts w:asciiTheme="majorHAnsi" w:hAnsiTheme="majorHAnsi"/>
                <w:bCs/>
                <w:sz w:val="19"/>
                <w:szCs w:val="19"/>
              </w:rPr>
              <w:t>, American Convention (deposit of ratification instrument on</w:t>
            </w:r>
          </w:p>
          <w:p w:rsidR="00F621C3" w:rsidRPr="00C355B4" w:rsidRDefault="0079037D" w:rsidP="0079037D">
            <w:pPr>
              <w:jc w:val="both"/>
              <w:rPr>
                <w:rFonts w:asciiTheme="majorHAnsi" w:hAnsiTheme="majorHAnsi"/>
                <w:bCs/>
                <w:sz w:val="19"/>
                <w:szCs w:val="19"/>
              </w:rPr>
            </w:pPr>
            <w:r w:rsidRPr="0079037D">
              <w:rPr>
                <w:rFonts w:asciiTheme="majorHAnsi" w:hAnsiTheme="majorHAnsi"/>
                <w:bCs/>
                <w:sz w:val="19"/>
                <w:szCs w:val="19"/>
              </w:rPr>
              <w:t>March 24, 1981)</w:t>
            </w:r>
          </w:p>
        </w:tc>
      </w:tr>
    </w:tbl>
    <w:p w:rsidR="00F621C3" w:rsidRPr="000B6B7A" w:rsidRDefault="00F621C3" w:rsidP="00C355B4">
      <w:pPr>
        <w:spacing w:before="120" w:after="12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5"/>
        <w:gridCol w:w="6477"/>
      </w:tblGrid>
      <w:tr w:rsidR="00F621C3" w:rsidRPr="000B6B7A" w:rsidTr="00C355B4">
        <w:trPr>
          <w:cantSplit/>
        </w:trPr>
        <w:tc>
          <w:tcPr>
            <w:tcW w:w="2790" w:type="dxa"/>
            <w:tcBorders>
              <w:top w:val="single" w:sz="4" w:space="0" w:color="auto"/>
              <w:bottom w:val="single" w:sz="6" w:space="0" w:color="auto"/>
            </w:tcBorders>
            <w:shd w:val="clear" w:color="auto" w:fill="67AE3C"/>
            <w:vAlign w:val="center"/>
          </w:tcPr>
          <w:p w:rsidR="00F621C3" w:rsidRPr="00C355B4" w:rsidRDefault="00F621C3" w:rsidP="008546E5">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Duplication of procedures and </w:t>
            </w:r>
            <w:r w:rsidR="008546E5">
              <w:rPr>
                <w:rFonts w:ascii="Cambria" w:hAnsi="Cambria"/>
                <w:bCs/>
                <w:color w:val="FFFFFF" w:themeColor="background1"/>
                <w:sz w:val="19"/>
                <w:szCs w:val="19"/>
              </w:rPr>
              <w:t>i</w:t>
            </w:r>
            <w:r w:rsidRPr="00C355B4">
              <w:rPr>
                <w:rFonts w:ascii="Cambria" w:hAnsi="Cambria"/>
                <w:bCs/>
                <w:color w:val="FFFFFF" w:themeColor="background1"/>
                <w:sz w:val="19"/>
                <w:szCs w:val="19"/>
              </w:rPr>
              <w:t xml:space="preserve">nternational </w:t>
            </w:r>
            <w:r w:rsidRPr="00C355B4">
              <w:rPr>
                <w:rFonts w:ascii="Cambria" w:hAnsi="Cambria"/>
                <w:bCs/>
                <w:i/>
                <w:color w:val="FFFFFF" w:themeColor="background1"/>
                <w:sz w:val="19"/>
                <w:szCs w:val="19"/>
              </w:rPr>
              <w:t>res judicata</w:t>
            </w:r>
          </w:p>
        </w:tc>
        <w:tc>
          <w:tcPr>
            <w:tcW w:w="6570" w:type="dxa"/>
            <w:vAlign w:val="center"/>
          </w:tcPr>
          <w:p w:rsidR="00F621C3" w:rsidRPr="00C355B4" w:rsidRDefault="0079037D" w:rsidP="009163FC">
            <w:pPr>
              <w:jc w:val="both"/>
              <w:rPr>
                <w:rFonts w:ascii="Cambria" w:hAnsi="Cambria"/>
                <w:bCs/>
                <w:sz w:val="19"/>
                <w:szCs w:val="19"/>
              </w:rPr>
            </w:pPr>
            <w:r>
              <w:rPr>
                <w:rFonts w:ascii="Cambria" w:hAnsi="Cambria"/>
                <w:bCs/>
                <w:sz w:val="19"/>
                <w:szCs w:val="19"/>
              </w:rPr>
              <w:t>No</w:t>
            </w:r>
          </w:p>
        </w:tc>
      </w:tr>
      <w:tr w:rsidR="00F621C3" w:rsidRPr="000B6B7A" w:rsidTr="00C355B4">
        <w:trPr>
          <w:cantSplit/>
        </w:trPr>
        <w:tc>
          <w:tcPr>
            <w:tcW w:w="2790" w:type="dxa"/>
            <w:tcBorders>
              <w:top w:val="single" w:sz="6" w:space="0" w:color="auto"/>
              <w:bottom w:val="single" w:sz="6" w:space="0" w:color="auto"/>
            </w:tcBorders>
            <w:shd w:val="clear" w:color="auto" w:fill="67AE3C"/>
            <w:vAlign w:val="center"/>
          </w:tcPr>
          <w:p w:rsidR="00F621C3" w:rsidRPr="00C355B4" w:rsidRDefault="00F621C3" w:rsidP="009163FC">
            <w:pPr>
              <w:jc w:val="center"/>
              <w:rPr>
                <w:rFonts w:ascii="Cambria" w:hAnsi="Cambria"/>
                <w:bCs/>
                <w:i/>
                <w:color w:val="FFFFFF" w:themeColor="background1"/>
                <w:sz w:val="19"/>
                <w:szCs w:val="19"/>
              </w:rPr>
            </w:pPr>
            <w:r w:rsidRPr="00C355B4">
              <w:rPr>
                <w:rFonts w:ascii="Cambria" w:hAnsi="Cambria"/>
                <w:bCs/>
                <w:color w:val="FFFFFF" w:themeColor="background1"/>
                <w:sz w:val="19"/>
                <w:szCs w:val="19"/>
              </w:rPr>
              <w:t>Rights declared admissible</w:t>
            </w:r>
          </w:p>
        </w:tc>
        <w:tc>
          <w:tcPr>
            <w:tcW w:w="6570" w:type="dxa"/>
            <w:vAlign w:val="center"/>
          </w:tcPr>
          <w:p w:rsidR="00F621C3" w:rsidRPr="00C355B4" w:rsidRDefault="0079037D" w:rsidP="009163FC">
            <w:pPr>
              <w:jc w:val="both"/>
              <w:rPr>
                <w:rFonts w:ascii="Cambria" w:hAnsi="Cambria"/>
                <w:bCs/>
                <w:sz w:val="19"/>
                <w:szCs w:val="19"/>
              </w:rPr>
            </w:pPr>
            <w:r>
              <w:rPr>
                <w:rFonts w:ascii="Cambria" w:hAnsi="Cambria"/>
                <w:bCs/>
                <w:sz w:val="19"/>
                <w:szCs w:val="19"/>
              </w:rPr>
              <w:t>None</w:t>
            </w:r>
          </w:p>
        </w:tc>
      </w:tr>
      <w:tr w:rsidR="00F621C3" w:rsidRPr="000B6B7A" w:rsidTr="00C355B4">
        <w:trPr>
          <w:cantSplit/>
        </w:trPr>
        <w:tc>
          <w:tcPr>
            <w:tcW w:w="2790" w:type="dxa"/>
            <w:tcBorders>
              <w:top w:val="single" w:sz="6" w:space="0" w:color="auto"/>
              <w:bottom w:val="single" w:sz="6" w:space="0" w:color="auto"/>
            </w:tcBorders>
            <w:shd w:val="clear" w:color="auto" w:fill="67AE3C"/>
            <w:vAlign w:val="center"/>
          </w:tcPr>
          <w:p w:rsidR="00F621C3" w:rsidRPr="00C355B4" w:rsidRDefault="00F621C3" w:rsidP="008546E5">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Exhaustion </w:t>
            </w:r>
            <w:r w:rsidR="008546E5">
              <w:rPr>
                <w:rFonts w:ascii="Cambria" w:hAnsi="Cambria"/>
                <w:bCs/>
                <w:color w:val="FFFFFF" w:themeColor="background1"/>
                <w:sz w:val="19"/>
                <w:szCs w:val="19"/>
              </w:rPr>
              <w:t>or exception to the exhaustion of remedies</w:t>
            </w:r>
            <w:r w:rsidRPr="00C355B4">
              <w:rPr>
                <w:rFonts w:ascii="Cambria" w:hAnsi="Cambria"/>
                <w:bCs/>
                <w:color w:val="FFFFFF" w:themeColor="background1"/>
                <w:sz w:val="19"/>
                <w:szCs w:val="19"/>
              </w:rPr>
              <w:t xml:space="preserve"> </w:t>
            </w:r>
          </w:p>
        </w:tc>
        <w:tc>
          <w:tcPr>
            <w:tcW w:w="6570" w:type="dxa"/>
            <w:vAlign w:val="center"/>
          </w:tcPr>
          <w:p w:rsidR="00F621C3" w:rsidRPr="00C355B4" w:rsidRDefault="00F621C3" w:rsidP="009163FC">
            <w:pPr>
              <w:rPr>
                <w:rFonts w:ascii="Cambria" w:hAnsi="Cambria"/>
                <w:bCs/>
                <w:sz w:val="19"/>
                <w:szCs w:val="19"/>
              </w:rPr>
            </w:pPr>
          </w:p>
          <w:p w:rsidR="00F621C3" w:rsidRPr="00C355B4" w:rsidRDefault="0079037D" w:rsidP="009163FC">
            <w:pPr>
              <w:rPr>
                <w:rFonts w:ascii="Cambria" w:hAnsi="Cambria"/>
                <w:bCs/>
                <w:sz w:val="19"/>
                <w:szCs w:val="19"/>
              </w:rPr>
            </w:pPr>
            <w:r>
              <w:rPr>
                <w:rFonts w:ascii="Cambria" w:hAnsi="Cambria"/>
                <w:bCs/>
                <w:sz w:val="19"/>
                <w:szCs w:val="19"/>
              </w:rPr>
              <w:t>No</w:t>
            </w:r>
          </w:p>
        </w:tc>
      </w:tr>
      <w:tr w:rsidR="00F621C3" w:rsidRPr="000B6B7A" w:rsidTr="00C355B4">
        <w:trPr>
          <w:cantSplit/>
        </w:trPr>
        <w:tc>
          <w:tcPr>
            <w:tcW w:w="2790" w:type="dxa"/>
            <w:tcBorders>
              <w:top w:val="single" w:sz="6" w:space="0" w:color="auto"/>
              <w:bottom w:val="single" w:sz="6" w:space="0" w:color="auto"/>
            </w:tcBorders>
            <w:shd w:val="clear" w:color="auto" w:fill="67AE3C"/>
            <w:vAlign w:val="center"/>
          </w:tcPr>
          <w:p w:rsidR="00F621C3" w:rsidRPr="00C355B4" w:rsidRDefault="008546E5" w:rsidP="009163FC">
            <w:pPr>
              <w:jc w:val="center"/>
              <w:rPr>
                <w:rFonts w:ascii="Cambria" w:hAnsi="Cambria"/>
                <w:bCs/>
                <w:color w:val="FFFFFF" w:themeColor="background1"/>
                <w:sz w:val="19"/>
                <w:szCs w:val="19"/>
              </w:rPr>
            </w:pPr>
            <w:r>
              <w:rPr>
                <w:rFonts w:ascii="Cambria" w:hAnsi="Cambria"/>
                <w:bCs/>
                <w:color w:val="FFFFFF" w:themeColor="background1"/>
                <w:sz w:val="19"/>
                <w:szCs w:val="19"/>
              </w:rPr>
              <w:t>Timeliness of the petition</w:t>
            </w:r>
          </w:p>
        </w:tc>
        <w:tc>
          <w:tcPr>
            <w:tcW w:w="6570" w:type="dxa"/>
            <w:vAlign w:val="center"/>
          </w:tcPr>
          <w:p w:rsidR="00F621C3" w:rsidRPr="00C355B4" w:rsidRDefault="0079037D" w:rsidP="009163FC">
            <w:pPr>
              <w:rPr>
                <w:rFonts w:asciiTheme="majorHAnsi" w:hAnsiTheme="majorHAnsi"/>
                <w:bCs/>
                <w:sz w:val="19"/>
                <w:szCs w:val="19"/>
              </w:rPr>
            </w:pPr>
            <w:r>
              <w:rPr>
                <w:rFonts w:asciiTheme="majorHAnsi" w:hAnsiTheme="majorHAnsi"/>
                <w:bCs/>
                <w:sz w:val="19"/>
                <w:szCs w:val="19"/>
              </w:rPr>
              <w:t>No</w:t>
            </w:r>
            <w:r w:rsidR="00CF2F80">
              <w:rPr>
                <w:rFonts w:asciiTheme="majorHAnsi" w:hAnsiTheme="majorHAnsi"/>
                <w:bCs/>
                <w:sz w:val="19"/>
                <w:szCs w:val="19"/>
              </w:rPr>
              <w:t>t applicable</w:t>
            </w:r>
          </w:p>
        </w:tc>
      </w:tr>
    </w:tbl>
    <w:p w:rsidR="00F621C3" w:rsidRPr="000B6B7A" w:rsidRDefault="00F621C3" w:rsidP="00C355B4">
      <w:pPr>
        <w:spacing w:before="120" w:after="12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3D6EE0">
        <w:rPr>
          <w:rFonts w:asciiTheme="majorHAnsi" w:hAnsiTheme="majorHAnsi"/>
          <w:b/>
          <w:sz w:val="20"/>
          <w:szCs w:val="20"/>
        </w:rPr>
        <w:t xml:space="preserve">SUMMARY OF </w:t>
      </w:r>
      <w:r w:rsidR="00706858" w:rsidRPr="000B6B7A">
        <w:rPr>
          <w:rFonts w:asciiTheme="majorHAnsi" w:hAnsiTheme="majorHAnsi"/>
          <w:b/>
          <w:sz w:val="20"/>
          <w:szCs w:val="20"/>
        </w:rPr>
        <w:t xml:space="preserve">ALLEGED </w:t>
      </w:r>
      <w:r w:rsidRPr="000B6B7A">
        <w:rPr>
          <w:rFonts w:asciiTheme="majorHAnsi" w:hAnsiTheme="majorHAnsi"/>
          <w:b/>
          <w:sz w:val="20"/>
          <w:szCs w:val="20"/>
        </w:rPr>
        <w:t xml:space="preserve">FACTS </w:t>
      </w:r>
    </w:p>
    <w:p w:rsidR="0079037D" w:rsidRDefault="0079037D" w:rsidP="00FC2F9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szCs w:val="20"/>
        </w:rPr>
        <w:t xml:space="preserve">According to the petitioner, he </w:t>
      </w:r>
      <w:r w:rsidRPr="0079037D">
        <w:rPr>
          <w:rFonts w:ascii="Cambria" w:hAnsi="Cambria"/>
          <w:sz w:val="20"/>
          <w:szCs w:val="20"/>
        </w:rPr>
        <w:t xml:space="preserve">owns land </w:t>
      </w:r>
      <w:r w:rsidR="00A00109" w:rsidRPr="0079037D">
        <w:rPr>
          <w:rFonts w:ascii="Cambria" w:hAnsi="Cambria"/>
          <w:sz w:val="20"/>
          <w:szCs w:val="20"/>
        </w:rPr>
        <w:t>near</w:t>
      </w:r>
      <w:r w:rsidRPr="0079037D">
        <w:rPr>
          <w:rFonts w:ascii="Cambria" w:hAnsi="Cambria"/>
          <w:sz w:val="20"/>
          <w:szCs w:val="20"/>
        </w:rPr>
        <w:t xml:space="preserve"> a community called “El Durazno”</w:t>
      </w:r>
      <w:r w:rsidR="00A00109">
        <w:rPr>
          <w:rFonts w:ascii="Cambria" w:hAnsi="Cambria"/>
          <w:sz w:val="20"/>
          <w:szCs w:val="20"/>
        </w:rPr>
        <w:t xml:space="preserve"> in the State of </w:t>
      </w:r>
      <w:r w:rsidR="00EF78D6">
        <w:rPr>
          <w:rFonts w:ascii="Cambria" w:hAnsi="Cambria"/>
          <w:sz w:val="20"/>
          <w:szCs w:val="20"/>
        </w:rPr>
        <w:t>Michoacán</w:t>
      </w:r>
      <w:r w:rsidR="00A00109">
        <w:rPr>
          <w:rFonts w:ascii="Cambria" w:hAnsi="Cambria"/>
          <w:sz w:val="20"/>
          <w:szCs w:val="20"/>
        </w:rPr>
        <w:t>, Mexico</w:t>
      </w:r>
      <w:r w:rsidRPr="0079037D">
        <w:rPr>
          <w:rFonts w:ascii="Cambria" w:hAnsi="Cambria"/>
          <w:sz w:val="20"/>
          <w:szCs w:val="20"/>
        </w:rPr>
        <w:t xml:space="preserve">.  He claims that roads that serve a </w:t>
      </w:r>
      <w:r w:rsidR="00A00109" w:rsidRPr="0079037D">
        <w:rPr>
          <w:rFonts w:ascii="Cambria" w:hAnsi="Cambria"/>
          <w:sz w:val="20"/>
          <w:szCs w:val="20"/>
        </w:rPr>
        <w:t>right of way</w:t>
      </w:r>
      <w:r w:rsidR="00A00109">
        <w:rPr>
          <w:rFonts w:ascii="Cambria" w:hAnsi="Cambria"/>
          <w:sz w:val="20"/>
          <w:szCs w:val="20"/>
        </w:rPr>
        <w:t xml:space="preserve"> or e</w:t>
      </w:r>
      <w:r w:rsidR="00A00109" w:rsidRPr="0079037D">
        <w:rPr>
          <w:rFonts w:ascii="Cambria" w:hAnsi="Cambria"/>
          <w:sz w:val="20"/>
          <w:szCs w:val="20"/>
        </w:rPr>
        <w:t>asement</w:t>
      </w:r>
      <w:r w:rsidR="00A00109" w:rsidRPr="0079037D">
        <w:rPr>
          <w:rFonts w:ascii="Cambria" w:hAnsi="Cambria"/>
          <w:i/>
          <w:sz w:val="20"/>
          <w:szCs w:val="20"/>
        </w:rPr>
        <w:t xml:space="preserve"> </w:t>
      </w:r>
      <w:r w:rsidRPr="0079037D">
        <w:rPr>
          <w:rFonts w:ascii="Cambria" w:hAnsi="Cambria"/>
          <w:sz w:val="20"/>
          <w:szCs w:val="20"/>
        </w:rPr>
        <w:t>(</w:t>
      </w:r>
      <w:r w:rsidR="00A00109" w:rsidRPr="0079037D">
        <w:rPr>
          <w:rFonts w:ascii="Cambria" w:hAnsi="Cambria"/>
          <w:i/>
          <w:sz w:val="20"/>
          <w:szCs w:val="20"/>
        </w:rPr>
        <w:t>servidumbre de paso</w:t>
      </w:r>
      <w:r w:rsidRPr="0079037D">
        <w:rPr>
          <w:rFonts w:ascii="Cambria" w:hAnsi="Cambria"/>
          <w:sz w:val="20"/>
          <w:szCs w:val="20"/>
        </w:rPr>
        <w:t>) to this community and neighboring villages</w:t>
      </w:r>
      <w:r>
        <w:rPr>
          <w:rStyle w:val="FootnoteReference"/>
          <w:rFonts w:ascii="Cambria" w:hAnsi="Cambria"/>
          <w:sz w:val="20"/>
          <w:szCs w:val="20"/>
        </w:rPr>
        <w:footnoteReference w:id="5"/>
      </w:r>
      <w:r w:rsidRPr="0079037D">
        <w:rPr>
          <w:rFonts w:ascii="Cambria" w:hAnsi="Cambria"/>
          <w:sz w:val="20"/>
          <w:szCs w:val="20"/>
        </w:rPr>
        <w:t xml:space="preserve"> have been blocked </w:t>
      </w:r>
      <w:r w:rsidR="00EF78D6" w:rsidRPr="0079037D">
        <w:rPr>
          <w:rFonts w:ascii="Cambria" w:hAnsi="Cambria"/>
          <w:sz w:val="20"/>
          <w:szCs w:val="20"/>
        </w:rPr>
        <w:t>since January 2006</w:t>
      </w:r>
      <w:r w:rsidR="00EF78D6">
        <w:rPr>
          <w:rFonts w:ascii="Cambria" w:hAnsi="Cambria"/>
          <w:sz w:val="20"/>
          <w:szCs w:val="20"/>
        </w:rPr>
        <w:t xml:space="preserve"> </w:t>
      </w:r>
      <w:r w:rsidRPr="0079037D">
        <w:rPr>
          <w:rFonts w:ascii="Cambria" w:hAnsi="Cambria"/>
          <w:sz w:val="20"/>
          <w:szCs w:val="20"/>
        </w:rPr>
        <w:t xml:space="preserve">by a private </w:t>
      </w:r>
      <w:r w:rsidR="00EF78D6" w:rsidRPr="0079037D">
        <w:rPr>
          <w:rFonts w:ascii="Cambria" w:hAnsi="Cambria"/>
          <w:sz w:val="20"/>
          <w:szCs w:val="20"/>
        </w:rPr>
        <w:t>company</w:t>
      </w:r>
      <w:r w:rsidRPr="0079037D">
        <w:rPr>
          <w:rFonts w:ascii="Cambria" w:hAnsi="Cambria"/>
          <w:sz w:val="20"/>
          <w:szCs w:val="20"/>
        </w:rPr>
        <w:t>.   According to the petitioner</w:t>
      </w:r>
      <w:r w:rsidR="00EF78D6">
        <w:rPr>
          <w:rFonts w:ascii="Cambria" w:hAnsi="Cambria"/>
          <w:sz w:val="20"/>
          <w:szCs w:val="20"/>
        </w:rPr>
        <w:t>,</w:t>
      </w:r>
      <w:r w:rsidRPr="0079037D">
        <w:rPr>
          <w:rFonts w:ascii="Cambria" w:hAnsi="Cambria"/>
          <w:sz w:val="20"/>
          <w:szCs w:val="20"/>
        </w:rPr>
        <w:t xml:space="preserve"> this has resulted in lack of access to his property. </w:t>
      </w:r>
    </w:p>
    <w:p w:rsidR="00FC2F9A" w:rsidRPr="0079037D" w:rsidRDefault="00FC2F9A" w:rsidP="00FC2F9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rsidR="00CF2F80" w:rsidRDefault="00CF2F80" w:rsidP="00FC2F9A">
      <w:pPr>
        <w:pStyle w:val="ListParagraph"/>
        <w:numPr>
          <w:ilvl w:val="0"/>
          <w:numId w:val="103"/>
        </w:numPr>
        <w:jc w:val="both"/>
        <w:rPr>
          <w:rFonts w:eastAsia="Arial Unicode MS" w:cs="Times New Roman"/>
          <w:color w:val="auto"/>
          <w:sz w:val="20"/>
          <w:szCs w:val="20"/>
          <w:lang w:eastAsia="en-US"/>
        </w:rPr>
      </w:pPr>
      <w:r>
        <w:rPr>
          <w:rFonts w:eastAsia="Arial Unicode MS" w:cs="Times New Roman"/>
          <w:color w:val="auto"/>
          <w:sz w:val="20"/>
          <w:szCs w:val="20"/>
          <w:lang w:eastAsia="en-US"/>
        </w:rPr>
        <w:t>In March 2006, the</w:t>
      </w:r>
      <w:r w:rsidRPr="00CF2F80">
        <w:rPr>
          <w:rFonts w:eastAsia="Arial Unicode MS" w:cs="Times New Roman"/>
          <w:color w:val="auto"/>
          <w:sz w:val="20"/>
          <w:szCs w:val="20"/>
          <w:lang w:eastAsia="en-US"/>
        </w:rPr>
        <w:t xml:space="preserve"> petitioner made a criminal complaint to </w:t>
      </w:r>
      <w:r w:rsidR="000935D1">
        <w:rPr>
          <w:rFonts w:eastAsia="Arial Unicode MS" w:cs="Times New Roman"/>
          <w:color w:val="auto"/>
          <w:sz w:val="20"/>
          <w:szCs w:val="20"/>
          <w:lang w:eastAsia="en-US"/>
        </w:rPr>
        <w:t xml:space="preserve">the </w:t>
      </w:r>
      <w:r w:rsidR="000935D1" w:rsidRPr="00CF2F80">
        <w:rPr>
          <w:rFonts w:eastAsia="Arial Unicode MS" w:cs="Times New Roman"/>
          <w:color w:val="auto"/>
          <w:sz w:val="20"/>
          <w:szCs w:val="20"/>
          <w:lang w:eastAsia="en-US"/>
        </w:rPr>
        <w:t>Prosecutor General of Morelia</w:t>
      </w:r>
      <w:r w:rsidR="000935D1">
        <w:rPr>
          <w:rFonts w:eastAsia="Arial Unicode MS" w:cs="Times New Roman"/>
          <w:color w:val="auto"/>
          <w:sz w:val="20"/>
          <w:szCs w:val="20"/>
          <w:lang w:eastAsia="en-US"/>
        </w:rPr>
        <w:t xml:space="preserve"> (</w:t>
      </w:r>
      <w:r w:rsidRPr="00CF2F80">
        <w:rPr>
          <w:rFonts w:eastAsia="Arial Unicode MS" w:cs="Times New Roman"/>
          <w:i/>
          <w:color w:val="auto"/>
          <w:sz w:val="20"/>
          <w:szCs w:val="20"/>
          <w:lang w:eastAsia="en-US"/>
        </w:rPr>
        <w:t>Procurad</w:t>
      </w:r>
      <w:r w:rsidR="000935D1">
        <w:rPr>
          <w:rFonts w:eastAsia="Arial Unicode MS" w:cs="Times New Roman"/>
          <w:i/>
          <w:color w:val="auto"/>
          <w:sz w:val="20"/>
          <w:szCs w:val="20"/>
          <w:lang w:eastAsia="en-US"/>
        </w:rPr>
        <w:t>or</w:t>
      </w:r>
      <w:r w:rsidRPr="00CF2F80">
        <w:rPr>
          <w:rFonts w:eastAsia="Arial Unicode MS" w:cs="Times New Roman"/>
          <w:i/>
          <w:color w:val="auto"/>
          <w:sz w:val="20"/>
          <w:szCs w:val="20"/>
          <w:lang w:eastAsia="en-US"/>
        </w:rPr>
        <w:t xml:space="preserve"> General de Morelia</w:t>
      </w:r>
      <w:r w:rsidR="000935D1">
        <w:rPr>
          <w:rFonts w:eastAsia="Arial Unicode MS" w:cs="Times New Roman"/>
          <w:color w:val="auto"/>
          <w:sz w:val="20"/>
          <w:szCs w:val="20"/>
          <w:lang w:eastAsia="en-US"/>
        </w:rPr>
        <w:t>)</w:t>
      </w:r>
      <w:r w:rsidRPr="00CF2F80">
        <w:rPr>
          <w:rFonts w:eastAsia="Arial Unicode MS" w:cs="Times New Roman"/>
          <w:color w:val="auto"/>
          <w:sz w:val="20"/>
          <w:szCs w:val="20"/>
          <w:lang w:eastAsia="en-US"/>
        </w:rPr>
        <w:t xml:space="preserve"> </w:t>
      </w:r>
      <w:r w:rsidR="00EF78D6">
        <w:rPr>
          <w:rFonts w:eastAsia="Arial Unicode MS" w:cs="Times New Roman"/>
          <w:color w:val="auto"/>
          <w:sz w:val="20"/>
          <w:szCs w:val="20"/>
          <w:lang w:eastAsia="en-US"/>
        </w:rPr>
        <w:t xml:space="preserve">in which he </w:t>
      </w:r>
      <w:r w:rsidRPr="00CF2F80">
        <w:rPr>
          <w:rFonts w:eastAsia="Arial Unicode MS" w:cs="Times New Roman"/>
          <w:color w:val="auto"/>
          <w:sz w:val="20"/>
          <w:szCs w:val="20"/>
          <w:lang w:eastAsia="en-US"/>
        </w:rPr>
        <w:t>contend</w:t>
      </w:r>
      <w:r w:rsidR="00EF78D6">
        <w:rPr>
          <w:rFonts w:eastAsia="Arial Unicode MS" w:cs="Times New Roman"/>
          <w:color w:val="auto"/>
          <w:sz w:val="20"/>
          <w:szCs w:val="20"/>
          <w:lang w:eastAsia="en-US"/>
        </w:rPr>
        <w:t>ed</w:t>
      </w:r>
      <w:r w:rsidRPr="00CF2F80">
        <w:rPr>
          <w:rFonts w:eastAsia="Arial Unicode MS" w:cs="Times New Roman"/>
          <w:color w:val="auto"/>
          <w:sz w:val="20"/>
          <w:szCs w:val="20"/>
          <w:lang w:eastAsia="en-US"/>
        </w:rPr>
        <w:t xml:space="preserve"> that the blocking of the access road constituted </w:t>
      </w:r>
      <w:r w:rsidR="000935D1" w:rsidRPr="00CF2F80">
        <w:rPr>
          <w:rFonts w:eastAsia="Arial Unicode MS" w:cs="Times New Roman"/>
          <w:color w:val="auto"/>
          <w:sz w:val="20"/>
          <w:szCs w:val="20"/>
          <w:lang w:eastAsia="en-US"/>
        </w:rPr>
        <w:t xml:space="preserve">crime of dispossession </w:t>
      </w:r>
      <w:r w:rsidR="000935D1">
        <w:rPr>
          <w:rFonts w:eastAsia="Arial Unicode MS" w:cs="Times New Roman"/>
          <w:color w:val="auto"/>
          <w:sz w:val="20"/>
          <w:szCs w:val="20"/>
          <w:lang w:eastAsia="en-US"/>
        </w:rPr>
        <w:t>(</w:t>
      </w:r>
      <w:r w:rsidRPr="00CF2F80">
        <w:rPr>
          <w:rFonts w:eastAsia="Arial Unicode MS" w:cs="Times New Roman"/>
          <w:i/>
          <w:color w:val="auto"/>
          <w:sz w:val="20"/>
          <w:szCs w:val="20"/>
          <w:lang w:eastAsia="en-US"/>
        </w:rPr>
        <w:t>delito de despojo</w:t>
      </w:r>
      <w:r w:rsidRPr="00CF2F80">
        <w:rPr>
          <w:rFonts w:eastAsia="Arial Unicode MS" w:cs="Times New Roman"/>
          <w:color w:val="auto"/>
          <w:sz w:val="20"/>
          <w:szCs w:val="20"/>
          <w:lang w:eastAsia="en-US"/>
        </w:rPr>
        <w:t>).  The P</w:t>
      </w:r>
      <w:r w:rsidR="00EF78D6">
        <w:rPr>
          <w:rFonts w:eastAsia="Arial Unicode MS" w:cs="Times New Roman"/>
          <w:color w:val="auto"/>
          <w:sz w:val="20"/>
          <w:szCs w:val="20"/>
          <w:lang w:eastAsia="en-US"/>
        </w:rPr>
        <w:t xml:space="preserve">rosecutor </w:t>
      </w:r>
      <w:r w:rsidRPr="00CF2F80">
        <w:rPr>
          <w:rFonts w:eastAsia="Arial Unicode MS" w:cs="Times New Roman"/>
          <w:color w:val="auto"/>
          <w:sz w:val="20"/>
          <w:szCs w:val="20"/>
          <w:lang w:eastAsia="en-US"/>
        </w:rPr>
        <w:t>G</w:t>
      </w:r>
      <w:r w:rsidR="00EF78D6">
        <w:rPr>
          <w:rFonts w:eastAsia="Arial Unicode MS" w:cs="Times New Roman"/>
          <w:color w:val="auto"/>
          <w:sz w:val="20"/>
          <w:szCs w:val="20"/>
          <w:lang w:eastAsia="en-US"/>
        </w:rPr>
        <w:t>eneral</w:t>
      </w:r>
      <w:r w:rsidRPr="00CF2F80">
        <w:rPr>
          <w:rFonts w:eastAsia="Arial Unicode MS" w:cs="Times New Roman"/>
          <w:color w:val="auto"/>
          <w:sz w:val="20"/>
          <w:szCs w:val="20"/>
          <w:lang w:eastAsia="en-US"/>
        </w:rPr>
        <w:t xml:space="preserve"> subsequently archived the investigation in 2007 on the ground that there were no elements to support the alleged </w:t>
      </w:r>
      <w:r w:rsidR="00EF78D6">
        <w:rPr>
          <w:rFonts w:eastAsia="Arial Unicode MS" w:cs="Times New Roman"/>
          <w:color w:val="auto"/>
          <w:sz w:val="20"/>
          <w:szCs w:val="20"/>
          <w:lang w:eastAsia="en-US"/>
        </w:rPr>
        <w:t>crime</w:t>
      </w:r>
      <w:r w:rsidRPr="00CF2F80">
        <w:rPr>
          <w:rFonts w:eastAsia="Arial Unicode MS" w:cs="Times New Roman"/>
          <w:color w:val="auto"/>
          <w:sz w:val="20"/>
          <w:szCs w:val="20"/>
          <w:lang w:eastAsia="en-US"/>
        </w:rPr>
        <w:t>.</w:t>
      </w:r>
    </w:p>
    <w:p w:rsidR="00FC2F9A" w:rsidRPr="00FC2F9A" w:rsidRDefault="00FC2F9A" w:rsidP="00FC2F9A">
      <w:pPr>
        <w:jc w:val="both"/>
        <w:rPr>
          <w:sz w:val="20"/>
          <w:szCs w:val="20"/>
        </w:rPr>
      </w:pPr>
    </w:p>
    <w:p w:rsidR="00F621C3" w:rsidRDefault="00FB4105" w:rsidP="00FC2F9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FB4105">
        <w:rPr>
          <w:rFonts w:ascii="Cambria" w:hAnsi="Cambria"/>
          <w:sz w:val="20"/>
          <w:szCs w:val="20"/>
        </w:rPr>
        <w:t>The petitioner challenged th</w:t>
      </w:r>
      <w:r w:rsidR="00EF78D6">
        <w:rPr>
          <w:rFonts w:ascii="Cambria" w:hAnsi="Cambria"/>
          <w:sz w:val="20"/>
          <w:szCs w:val="20"/>
        </w:rPr>
        <w:t>at</w:t>
      </w:r>
      <w:r w:rsidRPr="00FB4105">
        <w:rPr>
          <w:rFonts w:ascii="Cambria" w:hAnsi="Cambria"/>
          <w:sz w:val="20"/>
          <w:szCs w:val="20"/>
        </w:rPr>
        <w:t xml:space="preserve"> ruling before the</w:t>
      </w:r>
      <w:r w:rsidR="00EF78D6">
        <w:rPr>
          <w:rFonts w:ascii="Cambria" w:hAnsi="Cambria"/>
          <w:sz w:val="20"/>
          <w:szCs w:val="20"/>
        </w:rPr>
        <w:t xml:space="preserve"> Seventh District Court of the state</w:t>
      </w:r>
      <w:r w:rsidRPr="00FB4105">
        <w:rPr>
          <w:rFonts w:ascii="Cambria" w:hAnsi="Cambria"/>
          <w:sz w:val="20"/>
          <w:szCs w:val="20"/>
        </w:rPr>
        <w:t xml:space="preserve"> </w:t>
      </w:r>
      <w:r w:rsidR="00EF78D6">
        <w:rPr>
          <w:rFonts w:ascii="Cambria" w:hAnsi="Cambria"/>
          <w:sz w:val="20"/>
          <w:szCs w:val="20"/>
        </w:rPr>
        <w:t>(</w:t>
      </w:r>
      <w:r w:rsidRPr="00FB4105">
        <w:rPr>
          <w:rFonts w:ascii="Cambria" w:hAnsi="Cambria"/>
          <w:i/>
          <w:sz w:val="20"/>
          <w:szCs w:val="20"/>
        </w:rPr>
        <w:t>Juzgado Septimo de Distrito</w:t>
      </w:r>
      <w:r w:rsidR="00EF78D6">
        <w:rPr>
          <w:rFonts w:ascii="Cambria" w:hAnsi="Cambria"/>
          <w:sz w:val="20"/>
          <w:szCs w:val="20"/>
        </w:rPr>
        <w:t>)</w:t>
      </w:r>
      <w:r w:rsidRPr="00FB4105">
        <w:rPr>
          <w:rFonts w:ascii="Cambria" w:hAnsi="Cambria"/>
          <w:sz w:val="20"/>
          <w:szCs w:val="20"/>
        </w:rPr>
        <w:t xml:space="preserve">; and on April 30, 2007, the court granted an </w:t>
      </w:r>
      <w:r w:rsidRPr="00FB4105">
        <w:rPr>
          <w:rFonts w:ascii="Cambria" w:hAnsi="Cambria"/>
          <w:i/>
          <w:sz w:val="20"/>
          <w:szCs w:val="20"/>
        </w:rPr>
        <w:t>amparo</w:t>
      </w:r>
      <w:r w:rsidR="00EF78D6">
        <w:rPr>
          <w:rFonts w:ascii="Cambria" w:hAnsi="Cambria"/>
          <w:sz w:val="20"/>
          <w:szCs w:val="20"/>
        </w:rPr>
        <w:t>,</w:t>
      </w:r>
      <w:r w:rsidRPr="00FB4105">
        <w:rPr>
          <w:rFonts w:ascii="Cambria" w:hAnsi="Cambria"/>
          <w:sz w:val="20"/>
          <w:szCs w:val="20"/>
        </w:rPr>
        <w:t xml:space="preserve"> </w:t>
      </w:r>
      <w:r w:rsidR="00EF78D6">
        <w:rPr>
          <w:rFonts w:ascii="Cambria" w:hAnsi="Cambria"/>
          <w:sz w:val="20"/>
          <w:szCs w:val="20"/>
        </w:rPr>
        <w:t>which</w:t>
      </w:r>
      <w:r w:rsidRPr="00FB4105">
        <w:rPr>
          <w:rFonts w:ascii="Cambria" w:hAnsi="Cambria"/>
          <w:sz w:val="20"/>
          <w:szCs w:val="20"/>
        </w:rPr>
        <w:t xml:space="preserve"> effectively revers</w:t>
      </w:r>
      <w:r w:rsidR="00EF78D6">
        <w:rPr>
          <w:rFonts w:ascii="Cambria" w:hAnsi="Cambria"/>
          <w:sz w:val="20"/>
          <w:szCs w:val="20"/>
        </w:rPr>
        <w:t>ed</w:t>
      </w:r>
      <w:r w:rsidRPr="00FB4105">
        <w:rPr>
          <w:rFonts w:ascii="Cambria" w:hAnsi="Cambria"/>
          <w:sz w:val="20"/>
          <w:szCs w:val="20"/>
        </w:rPr>
        <w:t xml:space="preserve"> the </w:t>
      </w:r>
      <w:r w:rsidR="00EF78D6">
        <w:rPr>
          <w:rFonts w:ascii="Cambria" w:hAnsi="Cambria"/>
          <w:sz w:val="20"/>
          <w:szCs w:val="20"/>
        </w:rPr>
        <w:t>decision of the Prosecutor General</w:t>
      </w:r>
      <w:r w:rsidRPr="00FB4105">
        <w:rPr>
          <w:rFonts w:ascii="Cambria" w:hAnsi="Cambria"/>
          <w:sz w:val="20"/>
          <w:szCs w:val="20"/>
        </w:rPr>
        <w:t xml:space="preserve">.  Ultimately, </w:t>
      </w:r>
      <w:r w:rsidR="00EF78D6">
        <w:rPr>
          <w:rFonts w:ascii="Cambria" w:hAnsi="Cambria"/>
          <w:sz w:val="20"/>
          <w:szCs w:val="20"/>
        </w:rPr>
        <w:t>the owner of the company</w:t>
      </w:r>
      <w:r w:rsidRPr="00FB4105">
        <w:rPr>
          <w:rFonts w:ascii="Cambria" w:hAnsi="Cambria"/>
          <w:sz w:val="20"/>
          <w:szCs w:val="20"/>
        </w:rPr>
        <w:t xml:space="preserve"> appealed this decision up to the </w:t>
      </w:r>
      <w:r w:rsidR="00CF78E5">
        <w:rPr>
          <w:rFonts w:ascii="Cambria" w:hAnsi="Cambria"/>
          <w:sz w:val="20"/>
          <w:szCs w:val="20"/>
        </w:rPr>
        <w:t>Seventh Region Appellate Court (</w:t>
      </w:r>
      <w:r w:rsidRPr="00FB4105">
        <w:rPr>
          <w:rFonts w:ascii="Cambria" w:hAnsi="Cambria"/>
          <w:i/>
          <w:sz w:val="20"/>
          <w:szCs w:val="20"/>
        </w:rPr>
        <w:t xml:space="preserve">Tribunal Colegiado de Circuito </w:t>
      </w:r>
      <w:r w:rsidR="00EF78D6">
        <w:rPr>
          <w:rFonts w:ascii="Cambria" w:hAnsi="Cambria"/>
          <w:i/>
          <w:sz w:val="20"/>
          <w:szCs w:val="20"/>
        </w:rPr>
        <w:t>d</w:t>
      </w:r>
      <w:r w:rsidRPr="00FB4105">
        <w:rPr>
          <w:rFonts w:ascii="Cambria" w:hAnsi="Cambria"/>
          <w:i/>
          <w:sz w:val="20"/>
          <w:szCs w:val="20"/>
        </w:rPr>
        <w:t>el Centro Auxiliar de la S</w:t>
      </w:r>
      <w:r w:rsidR="00CF78E5" w:rsidRPr="006C1C15">
        <w:rPr>
          <w:rFonts w:ascii="Cambria" w:hAnsi="Cambria"/>
          <w:i/>
          <w:sz w:val="20"/>
          <w:szCs w:val="20"/>
        </w:rPr>
        <w:t>é</w:t>
      </w:r>
      <w:r w:rsidRPr="00FB4105">
        <w:rPr>
          <w:rFonts w:ascii="Cambria" w:hAnsi="Cambria"/>
          <w:i/>
          <w:sz w:val="20"/>
          <w:szCs w:val="20"/>
        </w:rPr>
        <w:t>ptima Region</w:t>
      </w:r>
      <w:r w:rsidR="00FC2F9A">
        <w:rPr>
          <w:rFonts w:ascii="Cambria" w:hAnsi="Cambria"/>
          <w:sz w:val="20"/>
          <w:szCs w:val="20"/>
        </w:rPr>
        <w:t>)</w:t>
      </w:r>
      <w:r w:rsidR="00FC2F9A" w:rsidRPr="00FB4105">
        <w:rPr>
          <w:rFonts w:ascii="Cambria" w:hAnsi="Cambria"/>
          <w:sz w:val="20"/>
          <w:szCs w:val="20"/>
        </w:rPr>
        <w:t xml:space="preserve"> which</w:t>
      </w:r>
      <w:r w:rsidRPr="00FB4105">
        <w:rPr>
          <w:rFonts w:ascii="Cambria" w:hAnsi="Cambria"/>
          <w:sz w:val="20"/>
          <w:szCs w:val="20"/>
        </w:rPr>
        <w:t xml:space="preserve">, </w:t>
      </w:r>
      <w:r w:rsidRPr="00FB4105">
        <w:rPr>
          <w:rFonts w:ascii="Cambria" w:hAnsi="Cambria"/>
          <w:sz w:val="20"/>
          <w:szCs w:val="20"/>
        </w:rPr>
        <w:lastRenderedPageBreak/>
        <w:t xml:space="preserve">on February 17, 2010 </w:t>
      </w:r>
      <w:r w:rsidR="00CF78E5" w:rsidRPr="00FB4105">
        <w:rPr>
          <w:rFonts w:ascii="Cambria" w:hAnsi="Cambria"/>
          <w:sz w:val="20"/>
          <w:szCs w:val="20"/>
        </w:rPr>
        <w:t>grant</w:t>
      </w:r>
      <w:r w:rsidR="00CF78E5">
        <w:rPr>
          <w:rFonts w:ascii="Cambria" w:hAnsi="Cambria"/>
          <w:sz w:val="20"/>
          <w:szCs w:val="20"/>
        </w:rPr>
        <w:t>ed</w:t>
      </w:r>
      <w:r w:rsidR="00CF78E5" w:rsidRPr="00FB4105">
        <w:rPr>
          <w:rFonts w:ascii="Cambria" w:hAnsi="Cambria"/>
          <w:sz w:val="20"/>
          <w:szCs w:val="20"/>
        </w:rPr>
        <w:t xml:space="preserve"> </w:t>
      </w:r>
      <w:r w:rsidR="00CF78E5" w:rsidRPr="00FB4105">
        <w:rPr>
          <w:rFonts w:ascii="Cambria" w:hAnsi="Cambria"/>
          <w:i/>
          <w:sz w:val="20"/>
          <w:szCs w:val="20"/>
        </w:rPr>
        <w:t>amparo</w:t>
      </w:r>
      <w:r w:rsidR="00CF78E5" w:rsidRPr="00FB4105">
        <w:rPr>
          <w:rFonts w:ascii="Cambria" w:hAnsi="Cambria"/>
          <w:sz w:val="20"/>
          <w:szCs w:val="20"/>
        </w:rPr>
        <w:t xml:space="preserve"> to the petitioner </w:t>
      </w:r>
      <w:r w:rsidR="00CF78E5">
        <w:rPr>
          <w:rFonts w:ascii="Cambria" w:hAnsi="Cambria"/>
          <w:sz w:val="20"/>
          <w:szCs w:val="20"/>
        </w:rPr>
        <w:t xml:space="preserve">and thereby </w:t>
      </w:r>
      <w:r w:rsidRPr="00FB4105">
        <w:rPr>
          <w:rFonts w:ascii="Cambria" w:hAnsi="Cambria"/>
          <w:sz w:val="20"/>
          <w:szCs w:val="20"/>
        </w:rPr>
        <w:t xml:space="preserve">reversed the previous decision </w:t>
      </w:r>
      <w:r w:rsidR="00CF78E5">
        <w:rPr>
          <w:rFonts w:ascii="Cambria" w:hAnsi="Cambria"/>
          <w:sz w:val="20"/>
          <w:szCs w:val="20"/>
        </w:rPr>
        <w:t>and restored</w:t>
      </w:r>
      <w:r w:rsidRPr="00FB4105">
        <w:rPr>
          <w:rFonts w:ascii="Cambria" w:hAnsi="Cambria"/>
          <w:sz w:val="20"/>
          <w:szCs w:val="20"/>
        </w:rPr>
        <w:t xml:space="preserve"> the </w:t>
      </w:r>
      <w:r w:rsidR="00CF78E5">
        <w:rPr>
          <w:rFonts w:ascii="Cambria" w:hAnsi="Cambria"/>
          <w:sz w:val="20"/>
          <w:szCs w:val="20"/>
        </w:rPr>
        <w:t>ruling of the Prosecutor General</w:t>
      </w:r>
      <w:r w:rsidRPr="00FB4105">
        <w:rPr>
          <w:rFonts w:ascii="Cambria" w:hAnsi="Cambria"/>
          <w:sz w:val="20"/>
          <w:szCs w:val="20"/>
        </w:rPr>
        <w:t>.</w:t>
      </w:r>
      <w:r w:rsidR="0079037D" w:rsidRPr="0079037D">
        <w:rPr>
          <w:rFonts w:ascii="Cambria" w:hAnsi="Cambria"/>
          <w:sz w:val="20"/>
          <w:szCs w:val="20"/>
        </w:rPr>
        <w:t xml:space="preserve"> </w:t>
      </w:r>
    </w:p>
    <w:p w:rsidR="00FC2F9A" w:rsidRDefault="00FC2F9A" w:rsidP="00FC2F9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rsidR="003D6EE0" w:rsidRDefault="006C1C15" w:rsidP="00FC2F9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szCs w:val="20"/>
        </w:rPr>
        <w:t>The State contests</w:t>
      </w:r>
      <w:r w:rsidR="007175E9" w:rsidRPr="00CF78E5">
        <w:rPr>
          <w:rFonts w:ascii="Cambria" w:hAnsi="Cambria"/>
          <w:sz w:val="20"/>
          <w:szCs w:val="20"/>
        </w:rPr>
        <w:t xml:space="preserve"> the admissibility of the petition primarily on the ground the petitioner failed to exhaust appropriate and available domestic remedies; and alternatively, that any adjudication of the petition by the IACHR would violate the </w:t>
      </w:r>
      <w:r w:rsidR="00CF78E5" w:rsidRPr="00CF78E5">
        <w:rPr>
          <w:rFonts w:ascii="Cambria" w:hAnsi="Cambria"/>
          <w:sz w:val="20"/>
          <w:szCs w:val="20"/>
        </w:rPr>
        <w:t>“</w:t>
      </w:r>
      <w:r w:rsidR="007175E9" w:rsidRPr="00CF78E5">
        <w:rPr>
          <w:rFonts w:ascii="Cambria" w:hAnsi="Cambria"/>
          <w:sz w:val="20"/>
          <w:szCs w:val="20"/>
        </w:rPr>
        <w:t>fourth instance doctrine</w:t>
      </w:r>
      <w:r w:rsidR="00CF78E5" w:rsidRPr="00CF78E5">
        <w:rPr>
          <w:rFonts w:ascii="Cambria" w:hAnsi="Cambria"/>
          <w:sz w:val="20"/>
          <w:szCs w:val="20"/>
        </w:rPr>
        <w:t>”</w:t>
      </w:r>
      <w:r w:rsidR="007175E9" w:rsidRPr="00CF78E5">
        <w:rPr>
          <w:rFonts w:ascii="Cambria" w:hAnsi="Cambria"/>
          <w:sz w:val="20"/>
          <w:szCs w:val="20"/>
        </w:rPr>
        <w:t xml:space="preserve">.   Regarding domestic remedies, the State argues that at the time the filing of the petition, the petitioner had not yet exhausted domestic remedies that arose from his criminal complaint; that the invocation of criminal (as opposed to civil) remedies was inappropriate for resolving the petitioner’s complaint; that this was subsequently vindicated by the ruling of the </w:t>
      </w:r>
      <w:r w:rsidR="00CF78E5" w:rsidRPr="00CF78E5">
        <w:rPr>
          <w:rFonts w:ascii="Cambria" w:hAnsi="Cambria"/>
          <w:sz w:val="20"/>
          <w:szCs w:val="20"/>
        </w:rPr>
        <w:t xml:space="preserve">Seventh Region Appellate Court </w:t>
      </w:r>
      <w:r w:rsidR="007175E9" w:rsidRPr="00CF78E5">
        <w:rPr>
          <w:rFonts w:ascii="Cambria" w:hAnsi="Cambria"/>
          <w:sz w:val="20"/>
          <w:szCs w:val="20"/>
        </w:rPr>
        <w:t xml:space="preserve">that restored the decision </w:t>
      </w:r>
      <w:r w:rsidR="00CF78E5">
        <w:rPr>
          <w:rFonts w:ascii="Cambria" w:hAnsi="Cambria"/>
          <w:sz w:val="20"/>
          <w:szCs w:val="20"/>
        </w:rPr>
        <w:t xml:space="preserve">which found that </w:t>
      </w:r>
      <w:r w:rsidR="00CF78E5" w:rsidRPr="00CF78E5">
        <w:rPr>
          <w:rFonts w:ascii="Cambria" w:hAnsi="Cambria"/>
          <w:sz w:val="20"/>
          <w:szCs w:val="20"/>
        </w:rPr>
        <w:t>there were no elements to support the alleged crime of dispossession</w:t>
      </w:r>
      <w:r w:rsidR="007175E9" w:rsidRPr="00CF78E5">
        <w:rPr>
          <w:rFonts w:ascii="Cambria" w:hAnsi="Cambria"/>
          <w:sz w:val="20"/>
          <w:szCs w:val="20"/>
        </w:rPr>
        <w:t xml:space="preserve">; and </w:t>
      </w:r>
      <w:r w:rsidR="00CF78E5">
        <w:rPr>
          <w:rFonts w:ascii="Cambria" w:hAnsi="Cambria"/>
          <w:sz w:val="20"/>
          <w:szCs w:val="20"/>
        </w:rPr>
        <w:t xml:space="preserve">that </w:t>
      </w:r>
      <w:r w:rsidR="007175E9" w:rsidRPr="00CF78E5">
        <w:rPr>
          <w:rFonts w:ascii="Cambria" w:hAnsi="Cambria"/>
          <w:sz w:val="20"/>
          <w:szCs w:val="20"/>
        </w:rPr>
        <w:t xml:space="preserve">the petitioner failed to invoke or exhaust civil remedies such as a legal action pursuant to the </w:t>
      </w:r>
      <w:r w:rsidR="00CF78E5" w:rsidRPr="006C1C15">
        <w:rPr>
          <w:rFonts w:ascii="Cambria" w:hAnsi="Cambria"/>
          <w:sz w:val="20"/>
          <w:szCs w:val="20"/>
        </w:rPr>
        <w:t>Code of Civil Procedure</w:t>
      </w:r>
      <w:r w:rsidR="007175E9" w:rsidRPr="00CF78E5">
        <w:rPr>
          <w:rFonts w:ascii="Cambria" w:hAnsi="Cambria"/>
          <w:sz w:val="20"/>
          <w:szCs w:val="20"/>
        </w:rPr>
        <w:t xml:space="preserve">  of the State of </w:t>
      </w:r>
      <w:r w:rsidR="00CF78E5" w:rsidRPr="00CF78E5">
        <w:rPr>
          <w:rFonts w:ascii="Cambria" w:hAnsi="Cambria"/>
          <w:sz w:val="20"/>
          <w:szCs w:val="20"/>
        </w:rPr>
        <w:t>Michoacán</w:t>
      </w:r>
      <w:r w:rsidR="007175E9" w:rsidRPr="00CF78E5">
        <w:rPr>
          <w:rFonts w:ascii="Cambria" w:hAnsi="Cambria"/>
          <w:sz w:val="20"/>
          <w:szCs w:val="20"/>
        </w:rPr>
        <w:t xml:space="preserve">.  </w:t>
      </w:r>
    </w:p>
    <w:p w:rsidR="00FC2F9A" w:rsidRPr="00CF78E5" w:rsidRDefault="00FC2F9A" w:rsidP="00FC2F9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rsidR="004F55B7" w:rsidRPr="00CF78E5" w:rsidRDefault="004F55B7" w:rsidP="00FC2F9A">
      <w:pPr>
        <w:pStyle w:val="ListParagraph"/>
        <w:numPr>
          <w:ilvl w:val="0"/>
          <w:numId w:val="103"/>
        </w:numPr>
        <w:jc w:val="both"/>
        <w:rPr>
          <w:rFonts w:eastAsia="Arial Unicode MS" w:cs="Times New Roman"/>
          <w:color w:val="auto"/>
          <w:sz w:val="20"/>
          <w:szCs w:val="20"/>
          <w:lang w:eastAsia="en-US"/>
        </w:rPr>
      </w:pPr>
      <w:r w:rsidRPr="00CF78E5">
        <w:rPr>
          <w:sz w:val="20"/>
          <w:szCs w:val="20"/>
        </w:rPr>
        <w:t>The State also mention</w:t>
      </w:r>
      <w:r w:rsidR="000935D1">
        <w:rPr>
          <w:sz w:val="20"/>
          <w:szCs w:val="20"/>
        </w:rPr>
        <w:t>s</w:t>
      </w:r>
      <w:r w:rsidRPr="00CF78E5">
        <w:rPr>
          <w:sz w:val="20"/>
          <w:szCs w:val="20"/>
        </w:rPr>
        <w:t xml:space="preserve"> a 2004 agreement between </w:t>
      </w:r>
      <w:r w:rsidR="000935D1">
        <w:rPr>
          <w:sz w:val="20"/>
          <w:szCs w:val="20"/>
        </w:rPr>
        <w:t>the owner of the private company</w:t>
      </w:r>
      <w:r w:rsidRPr="00CF78E5">
        <w:rPr>
          <w:sz w:val="20"/>
          <w:szCs w:val="20"/>
        </w:rPr>
        <w:t xml:space="preserve"> and the </w:t>
      </w:r>
      <w:r w:rsidR="00CF78E5">
        <w:rPr>
          <w:sz w:val="20"/>
          <w:szCs w:val="20"/>
        </w:rPr>
        <w:t xml:space="preserve">communal authorities </w:t>
      </w:r>
      <w:r w:rsidR="00CF78E5" w:rsidRPr="00400617">
        <w:rPr>
          <w:rFonts w:asciiTheme="majorHAnsi" w:hAnsiTheme="majorHAnsi"/>
          <w:sz w:val="20"/>
          <w:szCs w:val="20"/>
        </w:rPr>
        <w:t xml:space="preserve">legally responsible for managing </w:t>
      </w:r>
      <w:r w:rsidR="00CF78E5">
        <w:rPr>
          <w:rFonts w:asciiTheme="majorHAnsi" w:hAnsiTheme="majorHAnsi"/>
          <w:sz w:val="20"/>
          <w:szCs w:val="20"/>
        </w:rPr>
        <w:t>the common</w:t>
      </w:r>
      <w:r w:rsidR="00CF78E5" w:rsidRPr="00400617">
        <w:rPr>
          <w:rFonts w:asciiTheme="majorHAnsi" w:hAnsiTheme="majorHAnsi"/>
          <w:sz w:val="20"/>
          <w:szCs w:val="20"/>
        </w:rPr>
        <w:t xml:space="preserve"> land</w:t>
      </w:r>
      <w:r w:rsidR="00CF78E5" w:rsidRPr="00400617">
        <w:rPr>
          <w:i/>
          <w:sz w:val="20"/>
          <w:szCs w:val="20"/>
        </w:rPr>
        <w:t xml:space="preserve"> </w:t>
      </w:r>
      <w:r w:rsidR="00CF78E5">
        <w:rPr>
          <w:sz w:val="20"/>
          <w:szCs w:val="20"/>
        </w:rPr>
        <w:t>(</w:t>
      </w:r>
      <w:r w:rsidRPr="00CF78E5">
        <w:rPr>
          <w:i/>
          <w:sz w:val="20"/>
          <w:szCs w:val="20"/>
        </w:rPr>
        <w:t>autoridades ejidales</w:t>
      </w:r>
      <w:r w:rsidR="00FC2F9A">
        <w:rPr>
          <w:sz w:val="20"/>
          <w:szCs w:val="20"/>
        </w:rPr>
        <w:t>)</w:t>
      </w:r>
      <w:r w:rsidR="00FC2F9A" w:rsidRPr="00CF78E5">
        <w:rPr>
          <w:sz w:val="20"/>
          <w:szCs w:val="20"/>
        </w:rPr>
        <w:t xml:space="preserve"> of</w:t>
      </w:r>
      <w:r w:rsidRPr="00CF78E5">
        <w:rPr>
          <w:sz w:val="20"/>
          <w:szCs w:val="20"/>
        </w:rPr>
        <w:t xml:space="preserve"> El Durazno.  This agreement established a</w:t>
      </w:r>
      <w:r w:rsidR="000935D1">
        <w:rPr>
          <w:sz w:val="20"/>
          <w:szCs w:val="20"/>
        </w:rPr>
        <w:t>n easement or right of way</w:t>
      </w:r>
      <w:r w:rsidRPr="00CF78E5">
        <w:rPr>
          <w:sz w:val="20"/>
          <w:szCs w:val="20"/>
        </w:rPr>
        <w:t xml:space="preserve"> for the benefit of El Durazno and the neighboring village of Jesus del </w:t>
      </w:r>
      <w:r w:rsidR="00FC2F9A" w:rsidRPr="00CF78E5">
        <w:rPr>
          <w:sz w:val="20"/>
          <w:szCs w:val="20"/>
        </w:rPr>
        <w:t xml:space="preserve">Monte </w:t>
      </w:r>
      <w:r w:rsidR="00FC2F9A">
        <w:rPr>
          <w:sz w:val="20"/>
          <w:szCs w:val="20"/>
        </w:rPr>
        <w:t>that</w:t>
      </w:r>
      <w:r w:rsidR="000935D1">
        <w:rPr>
          <w:sz w:val="20"/>
          <w:szCs w:val="20"/>
        </w:rPr>
        <w:t>, a</w:t>
      </w:r>
      <w:r w:rsidRPr="00CF78E5">
        <w:rPr>
          <w:sz w:val="20"/>
          <w:szCs w:val="20"/>
        </w:rPr>
        <w:t xml:space="preserve">ccording to the </w:t>
      </w:r>
      <w:r w:rsidR="000935D1" w:rsidRPr="00CF78E5">
        <w:rPr>
          <w:sz w:val="20"/>
          <w:szCs w:val="20"/>
        </w:rPr>
        <w:t>State,</w:t>
      </w:r>
      <w:r w:rsidRPr="00CF78E5">
        <w:rPr>
          <w:sz w:val="20"/>
          <w:szCs w:val="20"/>
        </w:rPr>
        <w:t xml:space="preserve"> contained an undertaking by the </w:t>
      </w:r>
      <w:r w:rsidR="000935D1">
        <w:rPr>
          <w:sz w:val="20"/>
          <w:szCs w:val="20"/>
        </w:rPr>
        <w:t>communal authorities</w:t>
      </w:r>
      <w:r w:rsidRPr="00CF78E5">
        <w:rPr>
          <w:sz w:val="20"/>
          <w:szCs w:val="20"/>
        </w:rPr>
        <w:t xml:space="preserve"> to make no further claims on </w:t>
      </w:r>
      <w:r w:rsidR="000935D1">
        <w:rPr>
          <w:sz w:val="20"/>
          <w:szCs w:val="20"/>
        </w:rPr>
        <w:t>the owner of the private company</w:t>
      </w:r>
      <w:r w:rsidRPr="00CF78E5">
        <w:rPr>
          <w:sz w:val="20"/>
          <w:szCs w:val="20"/>
        </w:rPr>
        <w:t xml:space="preserve"> and his commercial enterprises from other </w:t>
      </w:r>
      <w:r w:rsidR="0007031F" w:rsidRPr="00CF78E5">
        <w:rPr>
          <w:sz w:val="20"/>
          <w:szCs w:val="20"/>
        </w:rPr>
        <w:t xml:space="preserve">claims regarding the matter of </w:t>
      </w:r>
      <w:r w:rsidR="000935D1">
        <w:rPr>
          <w:sz w:val="20"/>
          <w:szCs w:val="20"/>
        </w:rPr>
        <w:t>the easements</w:t>
      </w:r>
      <w:r w:rsidRPr="00CF78E5">
        <w:rPr>
          <w:sz w:val="20"/>
          <w:szCs w:val="20"/>
        </w:rPr>
        <w:t xml:space="preserve">.  </w:t>
      </w:r>
      <w:r w:rsidR="000935D1">
        <w:rPr>
          <w:sz w:val="20"/>
          <w:szCs w:val="20"/>
        </w:rPr>
        <w:t>The State f</w:t>
      </w:r>
      <w:r w:rsidRPr="00CF78E5">
        <w:rPr>
          <w:sz w:val="20"/>
          <w:szCs w:val="20"/>
        </w:rPr>
        <w:t xml:space="preserve">urther </w:t>
      </w:r>
      <w:r w:rsidR="000935D1">
        <w:rPr>
          <w:sz w:val="20"/>
          <w:szCs w:val="20"/>
        </w:rPr>
        <w:t xml:space="preserve">alleges </w:t>
      </w:r>
      <w:r w:rsidRPr="00CF78E5">
        <w:rPr>
          <w:sz w:val="20"/>
          <w:szCs w:val="20"/>
        </w:rPr>
        <w:t xml:space="preserve">that this agreement was subsequently upgraded to a judicial </w:t>
      </w:r>
      <w:r w:rsidR="0007031F" w:rsidRPr="00CF78E5">
        <w:rPr>
          <w:sz w:val="20"/>
          <w:szCs w:val="20"/>
        </w:rPr>
        <w:t>order in</w:t>
      </w:r>
      <w:r w:rsidRPr="00CF78E5">
        <w:rPr>
          <w:sz w:val="20"/>
          <w:szCs w:val="20"/>
        </w:rPr>
        <w:t xml:space="preserve"> 2006.  </w:t>
      </w:r>
      <w:r w:rsidR="000935D1">
        <w:rPr>
          <w:sz w:val="20"/>
          <w:szCs w:val="20"/>
        </w:rPr>
        <w:t>Finally, t</w:t>
      </w:r>
      <w:r w:rsidRPr="00CF78E5">
        <w:rPr>
          <w:sz w:val="20"/>
          <w:szCs w:val="20"/>
        </w:rPr>
        <w:t>he State contends that this agreement was</w:t>
      </w:r>
      <w:r w:rsidRPr="006C1C15">
        <w:rPr>
          <w:sz w:val="20"/>
          <w:szCs w:val="20"/>
        </w:rPr>
        <w:t xml:space="preserve"> </w:t>
      </w:r>
      <w:r w:rsidRPr="00CF78E5">
        <w:rPr>
          <w:rFonts w:eastAsia="Arial Unicode MS" w:cs="Times New Roman"/>
          <w:color w:val="auto"/>
          <w:sz w:val="20"/>
          <w:szCs w:val="20"/>
          <w:lang w:eastAsia="en-US"/>
        </w:rPr>
        <w:t xml:space="preserve">binding on the petitioner, but that if he wanted to challenge it, he could have done so by means of a legal action </w:t>
      </w:r>
      <w:r w:rsidRPr="000935D1">
        <w:rPr>
          <w:rFonts w:eastAsia="Arial Unicode MS" w:cs="Times New Roman"/>
          <w:color w:val="auto"/>
          <w:sz w:val="20"/>
          <w:szCs w:val="20"/>
          <w:lang w:eastAsia="en-US"/>
        </w:rPr>
        <w:t xml:space="preserve">under </w:t>
      </w:r>
      <w:r w:rsidR="000935D1" w:rsidRPr="000935D1">
        <w:rPr>
          <w:rFonts w:eastAsia="Arial Unicode MS" w:cs="Times New Roman"/>
          <w:color w:val="auto"/>
          <w:sz w:val="20"/>
          <w:szCs w:val="20"/>
          <w:lang w:eastAsia="en-US"/>
        </w:rPr>
        <w:t xml:space="preserve">the </w:t>
      </w:r>
      <w:r w:rsidR="000935D1" w:rsidRPr="006C1C15">
        <w:rPr>
          <w:rFonts w:asciiTheme="majorHAnsi" w:hAnsiTheme="majorHAnsi"/>
          <w:sz w:val="20"/>
          <w:szCs w:val="20"/>
        </w:rPr>
        <w:t xml:space="preserve">Agrarian </w:t>
      </w:r>
      <w:r w:rsidR="00FC2F9A" w:rsidRPr="006C1C15">
        <w:rPr>
          <w:rFonts w:asciiTheme="majorHAnsi" w:hAnsiTheme="majorHAnsi"/>
          <w:sz w:val="20"/>
          <w:szCs w:val="20"/>
        </w:rPr>
        <w:t>Law</w:t>
      </w:r>
      <w:r w:rsidR="00FC2F9A" w:rsidRPr="00CF78E5">
        <w:rPr>
          <w:rFonts w:eastAsia="Arial Unicode MS" w:cs="Times New Roman"/>
          <w:color w:val="auto"/>
          <w:sz w:val="20"/>
          <w:szCs w:val="20"/>
          <w:lang w:eastAsia="en-US"/>
        </w:rPr>
        <w:t>.</w:t>
      </w:r>
      <w:r w:rsidR="0007031F" w:rsidRPr="00CF78E5">
        <w:rPr>
          <w:rStyle w:val="FootnoteReference"/>
          <w:rFonts w:eastAsia="Arial Unicode MS"/>
          <w:color w:val="auto"/>
          <w:sz w:val="20"/>
          <w:szCs w:val="20"/>
          <w:lang w:eastAsia="en-US"/>
        </w:rPr>
        <w:footnoteReference w:id="6"/>
      </w:r>
      <w:r w:rsidRPr="00CF78E5">
        <w:rPr>
          <w:rFonts w:eastAsia="Arial Unicode MS" w:cs="Times New Roman"/>
          <w:color w:val="auto"/>
          <w:sz w:val="20"/>
          <w:szCs w:val="20"/>
          <w:lang w:eastAsia="en-US"/>
        </w:rPr>
        <w:t xml:space="preserve">  </w:t>
      </w:r>
    </w:p>
    <w:p w:rsidR="004F55B7" w:rsidRPr="006318B2" w:rsidRDefault="004F55B7" w:rsidP="00FC2F9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rsidR="00F621C3" w:rsidRDefault="00F621C3" w:rsidP="00FC2F9A">
      <w:pPr>
        <w:ind w:firstLine="720"/>
        <w:jc w:val="both"/>
        <w:rPr>
          <w:rFonts w:asciiTheme="majorHAnsi" w:eastAsia="Cambria" w:hAnsiTheme="majorHAnsi" w:cs="Cambria"/>
          <w:b/>
          <w:bCs/>
          <w:color w:val="000000"/>
          <w:sz w:val="20"/>
          <w:szCs w:val="20"/>
          <w:u w:color="000000"/>
          <w:lang w:eastAsia="es-ES"/>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rsidR="00FC2F9A" w:rsidRPr="000B6B7A" w:rsidRDefault="00FC2F9A" w:rsidP="00FC2F9A">
      <w:pPr>
        <w:ind w:firstLine="720"/>
        <w:jc w:val="both"/>
        <w:rPr>
          <w:rFonts w:ascii="Cambria" w:hAnsi="Cambria"/>
          <w:sz w:val="20"/>
          <w:szCs w:val="20"/>
        </w:rPr>
      </w:pPr>
    </w:p>
    <w:p w:rsidR="00F621C3" w:rsidRDefault="00832066" w:rsidP="00FC2F9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832066">
        <w:rPr>
          <w:rFonts w:ascii="Cambria" w:hAnsi="Cambria"/>
          <w:sz w:val="20"/>
          <w:szCs w:val="20"/>
        </w:rPr>
        <w:t>The record shows that the petitioner initiated a criminal complaint to the P</w:t>
      </w:r>
      <w:r w:rsidR="000935D1">
        <w:rPr>
          <w:rFonts w:ascii="Cambria" w:hAnsi="Cambria"/>
          <w:sz w:val="20"/>
          <w:szCs w:val="20"/>
        </w:rPr>
        <w:t xml:space="preserve">rosecutor </w:t>
      </w:r>
      <w:r w:rsidRPr="00832066">
        <w:rPr>
          <w:rFonts w:ascii="Cambria" w:hAnsi="Cambria"/>
          <w:sz w:val="20"/>
          <w:szCs w:val="20"/>
        </w:rPr>
        <w:t>G</w:t>
      </w:r>
      <w:r w:rsidR="000935D1">
        <w:rPr>
          <w:rFonts w:ascii="Cambria" w:hAnsi="Cambria"/>
          <w:sz w:val="20"/>
          <w:szCs w:val="20"/>
        </w:rPr>
        <w:t>eneral</w:t>
      </w:r>
      <w:r w:rsidRPr="00832066">
        <w:rPr>
          <w:rFonts w:ascii="Cambria" w:hAnsi="Cambria"/>
          <w:sz w:val="20"/>
          <w:szCs w:val="20"/>
        </w:rPr>
        <w:t xml:space="preserve">, which ultimately ended in the archival of the complaint for failure to establish </w:t>
      </w:r>
      <w:r w:rsidR="000935D1">
        <w:rPr>
          <w:rFonts w:ascii="Cambria" w:hAnsi="Cambria"/>
          <w:sz w:val="20"/>
          <w:szCs w:val="20"/>
        </w:rPr>
        <w:t xml:space="preserve">the crime of </w:t>
      </w:r>
      <w:r w:rsidR="00FC2F9A">
        <w:rPr>
          <w:rFonts w:ascii="Cambria" w:hAnsi="Cambria"/>
          <w:sz w:val="20"/>
          <w:szCs w:val="20"/>
        </w:rPr>
        <w:t>dispossession</w:t>
      </w:r>
      <w:r w:rsidRPr="00832066">
        <w:rPr>
          <w:rFonts w:ascii="Cambria" w:hAnsi="Cambria"/>
          <w:sz w:val="20"/>
          <w:szCs w:val="20"/>
        </w:rPr>
        <w:t xml:space="preserve">; and the vindication of the decision by the </w:t>
      </w:r>
      <w:r w:rsidR="000935D1">
        <w:rPr>
          <w:rFonts w:ascii="Cambria" w:hAnsi="Cambria"/>
          <w:sz w:val="20"/>
          <w:szCs w:val="20"/>
        </w:rPr>
        <w:t>Seventh Region Appellate Court</w:t>
      </w:r>
      <w:r w:rsidRPr="00832066">
        <w:rPr>
          <w:rFonts w:ascii="Cambria" w:hAnsi="Cambria"/>
          <w:sz w:val="20"/>
          <w:szCs w:val="20"/>
        </w:rPr>
        <w:t xml:space="preserve">.   For the State, the initiation of a criminal complaint was an inappropriate remedy, given that the petitioner’s claim was civil in nature.   Accordingly, the State contends that it was open to the petitioner to pursue and exhaust civil remedies pursuant to the </w:t>
      </w:r>
      <w:r w:rsidR="000935D1" w:rsidRPr="00C8724A">
        <w:rPr>
          <w:rFonts w:ascii="Cambria" w:hAnsi="Cambria"/>
          <w:sz w:val="20"/>
          <w:szCs w:val="20"/>
        </w:rPr>
        <w:t xml:space="preserve">Code of Civil </w:t>
      </w:r>
      <w:r w:rsidR="00115738" w:rsidRPr="00C8724A">
        <w:rPr>
          <w:rFonts w:ascii="Cambria" w:hAnsi="Cambria"/>
          <w:sz w:val="20"/>
          <w:szCs w:val="20"/>
        </w:rPr>
        <w:t xml:space="preserve">Procedure </w:t>
      </w:r>
      <w:r w:rsidRPr="00832066">
        <w:rPr>
          <w:rFonts w:ascii="Cambria" w:hAnsi="Cambria"/>
          <w:sz w:val="20"/>
          <w:szCs w:val="20"/>
        </w:rPr>
        <w:t xml:space="preserve">and the </w:t>
      </w:r>
      <w:r w:rsidR="000935D1" w:rsidRPr="00C8724A">
        <w:rPr>
          <w:rFonts w:asciiTheme="majorHAnsi" w:hAnsiTheme="majorHAnsi"/>
          <w:sz w:val="20"/>
          <w:szCs w:val="20"/>
        </w:rPr>
        <w:t>Agrarian Law</w:t>
      </w:r>
      <w:r w:rsidRPr="00832066">
        <w:rPr>
          <w:rFonts w:ascii="Cambria" w:hAnsi="Cambria"/>
          <w:sz w:val="20"/>
          <w:szCs w:val="20"/>
        </w:rPr>
        <w:t xml:space="preserve">; but that the petitioner failed to do so. </w:t>
      </w:r>
    </w:p>
    <w:p w:rsidR="00FC2F9A" w:rsidRDefault="00FC2F9A" w:rsidP="00FC2F9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rsidR="006B57DB" w:rsidRDefault="000935D1" w:rsidP="00FC2F9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szCs w:val="20"/>
        </w:rPr>
        <w:t>The</w:t>
      </w:r>
      <w:r w:rsidR="006B57DB" w:rsidRPr="006B57DB">
        <w:rPr>
          <w:rFonts w:ascii="Cambria" w:hAnsi="Cambria"/>
          <w:sz w:val="20"/>
          <w:szCs w:val="20"/>
        </w:rPr>
        <w:t xml:space="preserve"> available information demonstrates that the petitioner has not pursued or exhausted available, effective and appropriate legal remedies</w:t>
      </w:r>
      <w:r>
        <w:rPr>
          <w:rFonts w:ascii="Cambria" w:hAnsi="Cambria"/>
          <w:sz w:val="20"/>
          <w:szCs w:val="20"/>
        </w:rPr>
        <w:t>,</w:t>
      </w:r>
      <w:r w:rsidR="006B57DB" w:rsidRPr="006B57DB">
        <w:rPr>
          <w:rFonts w:ascii="Cambria" w:hAnsi="Cambria"/>
          <w:sz w:val="20"/>
          <w:szCs w:val="20"/>
        </w:rPr>
        <w:t xml:space="preserve"> or that an exception to </w:t>
      </w:r>
      <w:r>
        <w:rPr>
          <w:rFonts w:ascii="Cambria" w:hAnsi="Cambria"/>
          <w:sz w:val="20"/>
          <w:szCs w:val="20"/>
        </w:rPr>
        <w:t>this</w:t>
      </w:r>
      <w:r w:rsidR="006B57DB" w:rsidRPr="006B57DB">
        <w:rPr>
          <w:rFonts w:ascii="Cambria" w:hAnsi="Cambria"/>
          <w:sz w:val="20"/>
          <w:szCs w:val="20"/>
        </w:rPr>
        <w:t xml:space="preserve"> requirement is applicable. In light of the foregoing, the Commission concludes that this petition does not meet the requirement of exhaustion of domestic remedies set forth in Article 46.1.a of the American Convention, and is accordingly inadmissible. </w:t>
      </w:r>
      <w:r w:rsidR="00115738">
        <w:rPr>
          <w:rFonts w:ascii="Cambria" w:hAnsi="Cambria"/>
          <w:sz w:val="20"/>
          <w:szCs w:val="20"/>
        </w:rPr>
        <w:t>T</w:t>
      </w:r>
      <w:r w:rsidR="006B57DB" w:rsidRPr="006B57DB">
        <w:rPr>
          <w:rFonts w:ascii="Cambria" w:hAnsi="Cambria"/>
          <w:sz w:val="20"/>
          <w:szCs w:val="20"/>
        </w:rPr>
        <w:t xml:space="preserve">he Commission </w:t>
      </w:r>
      <w:r w:rsidR="00115738">
        <w:rPr>
          <w:rFonts w:ascii="Cambria" w:hAnsi="Cambria"/>
          <w:sz w:val="20"/>
          <w:szCs w:val="20"/>
        </w:rPr>
        <w:t xml:space="preserve">thus </w:t>
      </w:r>
      <w:r w:rsidR="006B57DB" w:rsidRPr="006B57DB">
        <w:rPr>
          <w:rFonts w:ascii="Cambria" w:hAnsi="Cambria"/>
          <w:sz w:val="20"/>
          <w:szCs w:val="20"/>
        </w:rPr>
        <w:t>considers it unnecessary to analyze the other requirements for admissibility.</w:t>
      </w:r>
    </w:p>
    <w:p w:rsidR="00FC2F9A" w:rsidRPr="006B57DB" w:rsidRDefault="00FC2F9A" w:rsidP="00FC2F9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rsidR="00F621C3" w:rsidRDefault="00F621C3" w:rsidP="00FC2F9A">
      <w:pPr>
        <w:pStyle w:val="ListParagraph"/>
        <w:jc w:val="both"/>
        <w:rPr>
          <w:rFonts w:asciiTheme="majorHAnsi" w:hAnsiTheme="majorHAnsi"/>
          <w:b/>
          <w:bCs/>
          <w:sz w:val="20"/>
          <w:szCs w:val="20"/>
        </w:rPr>
      </w:pPr>
      <w:r w:rsidRPr="000B6B7A">
        <w:rPr>
          <w:rFonts w:asciiTheme="majorHAnsi" w:hAnsiTheme="majorHAnsi"/>
          <w:b/>
          <w:bCs/>
          <w:sz w:val="20"/>
          <w:szCs w:val="20"/>
        </w:rPr>
        <w:t xml:space="preserve">VII. </w:t>
      </w:r>
      <w:r w:rsidRPr="000B6B7A">
        <w:rPr>
          <w:rFonts w:asciiTheme="majorHAnsi" w:hAnsiTheme="majorHAnsi"/>
          <w:b/>
          <w:bCs/>
          <w:sz w:val="20"/>
          <w:szCs w:val="20"/>
        </w:rPr>
        <w:tab/>
        <w:t>DECISION</w:t>
      </w:r>
    </w:p>
    <w:p w:rsidR="00FC2F9A" w:rsidRPr="00FC2F9A" w:rsidRDefault="00FC2F9A" w:rsidP="00FC2F9A">
      <w:pPr>
        <w:jc w:val="both"/>
        <w:rPr>
          <w:rFonts w:asciiTheme="majorHAnsi" w:hAnsiTheme="majorHAnsi"/>
          <w:b/>
          <w:bCs/>
          <w:sz w:val="20"/>
          <w:szCs w:val="20"/>
        </w:rPr>
      </w:pPr>
    </w:p>
    <w:p w:rsidR="00F621C3" w:rsidRPr="006C1C15" w:rsidRDefault="00F621C3" w:rsidP="00FC2F9A">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jc w:val="both"/>
        <w:rPr>
          <w:sz w:val="20"/>
          <w:szCs w:val="20"/>
        </w:rPr>
      </w:pPr>
      <w:r w:rsidRPr="006C1C15">
        <w:rPr>
          <w:rFonts w:asciiTheme="majorHAnsi" w:hAnsiTheme="majorHAnsi"/>
          <w:sz w:val="20"/>
          <w:szCs w:val="20"/>
        </w:rPr>
        <w:t xml:space="preserve">To find the instant petition </w:t>
      </w:r>
      <w:r w:rsidR="00F20AB4" w:rsidRPr="006C1C15">
        <w:rPr>
          <w:rFonts w:asciiTheme="majorHAnsi" w:hAnsiTheme="majorHAnsi"/>
          <w:sz w:val="20"/>
          <w:szCs w:val="20"/>
        </w:rPr>
        <w:t>in</w:t>
      </w:r>
      <w:r w:rsidRPr="006C1C15">
        <w:rPr>
          <w:rFonts w:asciiTheme="majorHAnsi" w:hAnsiTheme="majorHAnsi"/>
          <w:sz w:val="20"/>
          <w:szCs w:val="20"/>
        </w:rPr>
        <w:t>admissible;</w:t>
      </w:r>
      <w:r w:rsidR="00F20AB4" w:rsidRPr="006C1C15">
        <w:rPr>
          <w:sz w:val="20"/>
          <w:szCs w:val="20"/>
        </w:rPr>
        <w:t xml:space="preserve"> </w:t>
      </w:r>
    </w:p>
    <w:p w:rsidR="00FC2F9A" w:rsidRDefault="00FC2F9A" w:rsidP="00FC2F9A">
      <w:pPr>
        <w:tabs>
          <w:tab w:val="left" w:pos="2820"/>
        </w:tabs>
        <w:suppressAutoHyphens/>
        <w:rPr>
          <w:rFonts w:asciiTheme="majorHAnsi" w:hAnsiTheme="majorHAnsi"/>
          <w:sz w:val="20"/>
          <w:szCs w:val="20"/>
        </w:rPr>
      </w:pPr>
    </w:p>
    <w:p w:rsidR="00C55560" w:rsidRPr="00390721" w:rsidRDefault="00F621C3" w:rsidP="00390721">
      <w:pPr>
        <w:pStyle w:val="ListParagraph"/>
        <w:numPr>
          <w:ilvl w:val="0"/>
          <w:numId w:val="106"/>
        </w:numPr>
        <w:tabs>
          <w:tab w:val="left" w:pos="2820"/>
        </w:tabs>
        <w:suppressAutoHyphens/>
        <w:ind w:left="0"/>
        <w:rPr>
          <w:rFonts w:asciiTheme="majorHAnsi" w:hAnsiTheme="majorHAnsi"/>
          <w:sz w:val="20"/>
          <w:szCs w:val="20"/>
        </w:rPr>
      </w:pPr>
      <w:r w:rsidRPr="00390721">
        <w:rPr>
          <w:rFonts w:asciiTheme="majorHAnsi" w:hAnsiTheme="majorHAnsi"/>
          <w:sz w:val="20"/>
          <w:szCs w:val="20"/>
        </w:rPr>
        <w:t xml:space="preserve">To notify the parties of this decision; and </w:t>
      </w:r>
      <w:r w:rsidR="001F1902" w:rsidRPr="00390721">
        <w:rPr>
          <w:rFonts w:asciiTheme="majorHAnsi" w:hAnsiTheme="majorHAnsi"/>
          <w:sz w:val="20"/>
          <w:szCs w:val="20"/>
        </w:rPr>
        <w:t>t</w:t>
      </w:r>
      <w:r w:rsidRPr="00390721">
        <w:rPr>
          <w:rFonts w:asciiTheme="majorHAnsi" w:hAnsiTheme="majorHAnsi"/>
          <w:sz w:val="20"/>
          <w:szCs w:val="20"/>
        </w:rPr>
        <w:t>o publish this decision and include it in its Annual Report to the General Assembly of the Organization of American States.</w:t>
      </w:r>
    </w:p>
    <w:p w:rsidR="00390721" w:rsidRDefault="00390721" w:rsidP="00390721">
      <w:pPr>
        <w:tabs>
          <w:tab w:val="left" w:pos="2820"/>
        </w:tabs>
        <w:suppressAutoHyphens/>
        <w:rPr>
          <w:rFonts w:asciiTheme="majorHAnsi" w:eastAsia="Cambria" w:hAnsiTheme="majorHAnsi" w:cs="Cambria"/>
          <w:color w:val="000000"/>
          <w:sz w:val="20"/>
          <w:szCs w:val="20"/>
          <w:u w:color="000000"/>
          <w:lang w:eastAsia="es-ES"/>
        </w:rPr>
      </w:pPr>
    </w:p>
    <w:p w:rsidR="00390721" w:rsidRDefault="00390721" w:rsidP="00390721">
      <w:pPr>
        <w:suppressAutoHyphens/>
        <w:ind w:firstLine="720"/>
        <w:jc w:val="both"/>
        <w:rPr>
          <w:rFonts w:ascii="Cambria" w:hAnsi="Cambria"/>
          <w:spacing w:val="-2"/>
          <w:sz w:val="20"/>
        </w:rPr>
      </w:pPr>
      <w:r w:rsidRPr="006D25D7">
        <w:rPr>
          <w:rFonts w:ascii="Cambria" w:hAnsi="Cambria"/>
          <w:spacing w:val="-2"/>
          <w:sz w:val="20"/>
        </w:rPr>
        <w:t xml:space="preserve">Approved by the Inter-American Commission on Human Rights on the </w:t>
      </w:r>
      <w:r w:rsidR="002E4BEA">
        <w:rPr>
          <w:rFonts w:ascii="Cambria" w:hAnsi="Cambria"/>
          <w:spacing w:val="-2"/>
          <w:sz w:val="20"/>
        </w:rPr>
        <w:t>2</w:t>
      </w:r>
      <w:r w:rsidR="002E4BEA" w:rsidRPr="002E4BEA">
        <w:rPr>
          <w:rFonts w:ascii="Cambria" w:hAnsi="Cambria"/>
          <w:spacing w:val="-2"/>
          <w:sz w:val="20"/>
          <w:vertAlign w:val="superscript"/>
        </w:rPr>
        <w:t>nd</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 xml:space="preserve">ay of the month of </w:t>
      </w:r>
      <w:r w:rsidR="002E4BEA">
        <w:rPr>
          <w:rFonts w:ascii="Cambria" w:hAnsi="Cambria"/>
          <w:spacing w:val="-2"/>
          <w:sz w:val="20"/>
        </w:rPr>
        <w:t>December</w:t>
      </w:r>
      <w:r>
        <w:rPr>
          <w:rFonts w:ascii="Cambria" w:hAnsi="Cambria"/>
          <w:spacing w:val="-2"/>
          <w:sz w:val="20"/>
        </w:rPr>
        <w:t>, 2020</w:t>
      </w:r>
      <w:r w:rsidRPr="006D25D7">
        <w:rPr>
          <w:rFonts w:ascii="Cambria" w:hAnsi="Cambria"/>
          <w:spacing w:val="-2"/>
          <w:sz w:val="20"/>
        </w:rPr>
        <w:t xml:space="preserve">. </w:t>
      </w:r>
      <w:r w:rsidRPr="008E4C59">
        <w:rPr>
          <w:rFonts w:asciiTheme="majorHAnsi" w:hAnsiTheme="majorHAnsi" w:cs="Arial"/>
          <w:noProof/>
          <w:spacing w:val="-2"/>
          <w:sz w:val="20"/>
          <w:szCs w:val="20"/>
        </w:rPr>
        <w:t>Antonia Urrejola</w:t>
      </w:r>
      <w:r w:rsidRPr="006D25D7">
        <w:rPr>
          <w:rFonts w:ascii="Cambria" w:hAnsi="Cambria"/>
          <w:sz w:val="20"/>
        </w:rPr>
        <w:t xml:space="preserve">, First </w:t>
      </w:r>
      <w:r>
        <w:rPr>
          <w:rFonts w:ascii="Cambria" w:hAnsi="Cambria"/>
          <w:sz w:val="20"/>
        </w:rPr>
        <w:t>Vice-</w:t>
      </w:r>
      <w:r w:rsidRPr="006D25D7">
        <w:rPr>
          <w:rFonts w:ascii="Cambria" w:hAnsi="Cambria"/>
          <w:sz w:val="20"/>
        </w:rPr>
        <w:t xml:space="preserve">President; </w:t>
      </w:r>
      <w:proofErr w:type="spellStart"/>
      <w:r>
        <w:rPr>
          <w:rFonts w:ascii="Cambria" w:hAnsi="Cambria"/>
          <w:sz w:val="20"/>
          <w:szCs w:val="20"/>
        </w:rPr>
        <w:t>Flávia</w:t>
      </w:r>
      <w:proofErr w:type="spellEnd"/>
      <w:r>
        <w:rPr>
          <w:rFonts w:ascii="Cambria" w:hAnsi="Cambria"/>
          <w:sz w:val="20"/>
          <w:szCs w:val="20"/>
        </w:rPr>
        <w:t xml:space="preserve"> </w:t>
      </w:r>
      <w:proofErr w:type="spellStart"/>
      <w:r>
        <w:rPr>
          <w:rFonts w:ascii="Cambria" w:hAnsi="Cambria"/>
          <w:sz w:val="20"/>
          <w:szCs w:val="20"/>
        </w:rPr>
        <w:t>Piovesan</w:t>
      </w:r>
      <w:proofErr w:type="spellEnd"/>
      <w:r>
        <w:rPr>
          <w:rFonts w:ascii="Cambria" w:hAnsi="Cambria"/>
          <w:sz w:val="20"/>
        </w:rPr>
        <w:t>, Second Vice-</w:t>
      </w:r>
      <w:r w:rsidR="002E4BEA">
        <w:rPr>
          <w:rFonts w:ascii="Cambria" w:hAnsi="Cambria"/>
          <w:sz w:val="20"/>
        </w:rPr>
        <w:t xml:space="preserve">President, Esmeralda E. </w:t>
      </w:r>
      <w:proofErr w:type="spellStart"/>
      <w:r w:rsidR="002E4BEA">
        <w:rPr>
          <w:rFonts w:ascii="Cambria" w:hAnsi="Cambria"/>
          <w:sz w:val="20"/>
        </w:rPr>
        <w:t>Arosemena</w:t>
      </w:r>
      <w:proofErr w:type="spellEnd"/>
      <w:r w:rsidR="002E4BEA">
        <w:rPr>
          <w:rFonts w:ascii="Cambria" w:hAnsi="Cambria"/>
          <w:sz w:val="20"/>
        </w:rPr>
        <w:t xml:space="preserve"> de </w:t>
      </w:r>
      <w:proofErr w:type="spellStart"/>
      <w:r w:rsidR="002E4BEA">
        <w:rPr>
          <w:rFonts w:ascii="Cambria" w:hAnsi="Cambria"/>
          <w:sz w:val="20"/>
        </w:rPr>
        <w:t>Troitiño</w:t>
      </w:r>
      <w:proofErr w:type="spellEnd"/>
      <w:r w:rsidR="002E4BEA">
        <w:rPr>
          <w:rFonts w:ascii="Cambria" w:hAnsi="Cambria"/>
          <w:sz w:val="20"/>
        </w:rPr>
        <w:t xml:space="preserve"> and </w:t>
      </w:r>
      <w:proofErr w:type="spellStart"/>
      <w:r w:rsidR="002E4BEA">
        <w:rPr>
          <w:rFonts w:ascii="Cambria" w:hAnsi="Cambria"/>
          <w:sz w:val="20"/>
        </w:rPr>
        <w:t>Stuardo</w:t>
      </w:r>
      <w:proofErr w:type="spellEnd"/>
      <w:r w:rsidR="002E4BEA">
        <w:rPr>
          <w:rFonts w:ascii="Cambria" w:hAnsi="Cambria"/>
          <w:sz w:val="20"/>
        </w:rPr>
        <w:t xml:space="preserve"> </w:t>
      </w:r>
      <w:proofErr w:type="spellStart"/>
      <w:r w:rsidR="002E4BEA">
        <w:rPr>
          <w:rFonts w:ascii="Cambria" w:hAnsi="Cambria"/>
          <w:sz w:val="20"/>
        </w:rPr>
        <w:t>Ralón</w:t>
      </w:r>
      <w:proofErr w:type="spellEnd"/>
      <w:r w:rsidR="002E4BEA">
        <w:rPr>
          <w:rFonts w:ascii="Cambria" w:hAnsi="Cambria"/>
          <w:sz w:val="20"/>
        </w:rPr>
        <w:t xml:space="preserve"> Orellana</w:t>
      </w:r>
      <w:r w:rsidRPr="008E4C59">
        <w:rPr>
          <w:rFonts w:asciiTheme="majorHAnsi" w:hAnsiTheme="majorHAnsi" w:cs="Arial"/>
          <w:noProof/>
          <w:spacing w:val="-2"/>
          <w:sz w:val="20"/>
          <w:szCs w:val="20"/>
        </w:rPr>
        <w:t xml:space="preserve">, </w:t>
      </w:r>
      <w:r w:rsidRPr="006D25D7">
        <w:rPr>
          <w:rFonts w:ascii="Cambria" w:hAnsi="Cambria"/>
          <w:spacing w:val="-2"/>
          <w:sz w:val="20"/>
        </w:rPr>
        <w:t>Commissioners.</w:t>
      </w:r>
    </w:p>
    <w:p w:rsidR="00390721" w:rsidRPr="00390721" w:rsidRDefault="00390721" w:rsidP="00390721">
      <w:pPr>
        <w:tabs>
          <w:tab w:val="left" w:pos="2820"/>
        </w:tabs>
        <w:suppressAutoHyphens/>
        <w:rPr>
          <w:rFonts w:asciiTheme="majorHAnsi" w:hAnsiTheme="majorHAnsi"/>
          <w:sz w:val="20"/>
          <w:szCs w:val="20"/>
        </w:rPr>
      </w:pPr>
    </w:p>
    <w:sectPr w:rsidR="00390721" w:rsidRPr="00390721"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EB6" w:rsidRDefault="00602EB6" w:rsidP="00036A8A">
      <w:r>
        <w:separator/>
      </w:r>
    </w:p>
  </w:endnote>
  <w:endnote w:type="continuationSeparator" w:id="0">
    <w:p w:rsidR="00602EB6" w:rsidRDefault="00602EB6"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961" w:rsidRDefault="004729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472961">
          <w:rPr>
            <w:noProof/>
            <w:sz w:val="16"/>
          </w:rPr>
          <w:t>2</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EB6" w:rsidRPr="00036A8A" w:rsidRDefault="00602EB6"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602EB6" w:rsidRPr="00036A8A" w:rsidRDefault="00602EB6" w:rsidP="00036A8A">
      <w:pPr>
        <w:rPr>
          <w:rFonts w:asciiTheme="majorHAnsi" w:hAnsiTheme="majorHAnsi"/>
          <w:sz w:val="16"/>
          <w:szCs w:val="16"/>
        </w:rPr>
      </w:pPr>
      <w:r w:rsidRPr="00036A8A">
        <w:rPr>
          <w:rFonts w:asciiTheme="majorHAnsi" w:hAnsiTheme="majorHAnsi"/>
          <w:sz w:val="16"/>
          <w:szCs w:val="16"/>
        </w:rPr>
        <w:separator/>
      </w:r>
    </w:p>
    <w:p w:rsidR="00602EB6" w:rsidRPr="00036A8A" w:rsidRDefault="00602EB6"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602EB6" w:rsidRPr="0093441A" w:rsidRDefault="00602EB6"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3D6EE0" w:rsidRPr="0007031F" w:rsidRDefault="003D6EE0" w:rsidP="003D6EE0">
      <w:pPr>
        <w:pStyle w:val="FootnoteText"/>
        <w:jc w:val="both"/>
        <w:rPr>
          <w:rFonts w:ascii="Cambria" w:hAnsi="Cambria"/>
          <w:color w:val="auto"/>
          <w:sz w:val="16"/>
          <w:szCs w:val="16"/>
        </w:rPr>
      </w:pPr>
      <w:r w:rsidRPr="008546E5">
        <w:rPr>
          <w:rStyle w:val="FootnoteReference"/>
          <w:rFonts w:ascii="Cambria" w:hAnsi="Cambria"/>
          <w:sz w:val="16"/>
          <w:szCs w:val="16"/>
        </w:rPr>
        <w:footnoteRef/>
      </w:r>
      <w:r w:rsidRPr="008546E5">
        <w:rPr>
          <w:rFonts w:ascii="Cambria" w:hAnsi="Cambria"/>
          <w:sz w:val="16"/>
          <w:szCs w:val="16"/>
        </w:rPr>
        <w:t xml:space="preserve"> </w:t>
      </w:r>
      <w:r w:rsidR="00263BF5" w:rsidRPr="008546E5">
        <w:rPr>
          <w:rFonts w:ascii="Cambria" w:hAnsi="Cambria"/>
          <w:sz w:val="16"/>
          <w:szCs w:val="16"/>
        </w:rPr>
        <w:t>In accordance with the provisions of Article 17(2</w:t>
      </w:r>
      <w:proofErr w:type="gramStart"/>
      <w:r w:rsidR="00263BF5" w:rsidRPr="008546E5">
        <w:rPr>
          <w:rFonts w:ascii="Cambria" w:hAnsi="Cambria"/>
          <w:sz w:val="16"/>
          <w:szCs w:val="16"/>
        </w:rPr>
        <w:t>)(</w:t>
      </w:r>
      <w:proofErr w:type="gramEnd"/>
      <w:r w:rsidR="00263BF5" w:rsidRPr="008546E5">
        <w:rPr>
          <w:rFonts w:ascii="Cambria" w:hAnsi="Cambria"/>
          <w:sz w:val="16"/>
          <w:szCs w:val="16"/>
        </w:rPr>
        <w:t xml:space="preserve">a).a of the Commission’s Rules of Procedure, </w:t>
      </w:r>
      <w:r w:rsidR="00263BF5" w:rsidRPr="0007031F">
        <w:rPr>
          <w:rFonts w:ascii="Cambria" w:hAnsi="Cambria"/>
          <w:color w:val="auto"/>
          <w:sz w:val="16"/>
          <w:szCs w:val="16"/>
        </w:rPr>
        <w:t xml:space="preserve">Commissioner </w:t>
      </w:r>
      <w:r w:rsidR="00D92850" w:rsidRPr="0007031F">
        <w:rPr>
          <w:rFonts w:ascii="Cambria" w:hAnsi="Cambria"/>
          <w:color w:val="auto"/>
          <w:sz w:val="16"/>
          <w:szCs w:val="16"/>
        </w:rPr>
        <w:t>Joel Hernández García</w:t>
      </w:r>
      <w:r w:rsidR="00263BF5" w:rsidRPr="0007031F">
        <w:rPr>
          <w:rFonts w:ascii="Cambria" w:hAnsi="Cambria"/>
          <w:color w:val="auto"/>
          <w:sz w:val="16"/>
          <w:szCs w:val="16"/>
        </w:rPr>
        <w:t xml:space="preserve">, of </w:t>
      </w:r>
      <w:r w:rsidR="00D92850" w:rsidRPr="0007031F">
        <w:rPr>
          <w:rFonts w:ascii="Cambria" w:hAnsi="Cambria"/>
          <w:color w:val="auto"/>
          <w:sz w:val="16"/>
          <w:szCs w:val="16"/>
        </w:rPr>
        <w:t>Mexican</w:t>
      </w:r>
      <w:r w:rsidR="00263BF5" w:rsidRPr="0007031F">
        <w:rPr>
          <w:rFonts w:ascii="Cambria" w:hAnsi="Cambria"/>
          <w:color w:val="auto"/>
          <w:sz w:val="16"/>
          <w:szCs w:val="16"/>
        </w:rPr>
        <w:t xml:space="preserve"> nationality, did not participate either in the discussions nor the decision in the present matter</w:t>
      </w:r>
      <w:r w:rsidRPr="0007031F">
        <w:rPr>
          <w:rFonts w:ascii="Cambria" w:hAnsi="Cambria"/>
          <w:color w:val="auto"/>
          <w:sz w:val="16"/>
          <w:szCs w:val="16"/>
        </w:rPr>
        <w:t>.</w:t>
      </w:r>
    </w:p>
  </w:footnote>
  <w:footnote w:id="3">
    <w:p w:rsidR="003D6EE0" w:rsidRPr="008546E5" w:rsidRDefault="003D6EE0" w:rsidP="003D6EE0">
      <w:pPr>
        <w:pStyle w:val="FootnoteText"/>
        <w:rPr>
          <w:rFonts w:ascii="Cambria" w:hAnsi="Cambria"/>
          <w:sz w:val="16"/>
          <w:szCs w:val="16"/>
        </w:rPr>
      </w:pPr>
      <w:r w:rsidRPr="008546E5">
        <w:rPr>
          <w:rStyle w:val="FootnoteReference"/>
          <w:rFonts w:ascii="Cambria" w:hAnsi="Cambria"/>
          <w:sz w:val="16"/>
          <w:szCs w:val="16"/>
        </w:rPr>
        <w:footnoteRef/>
      </w:r>
      <w:r w:rsidRPr="008546E5">
        <w:rPr>
          <w:rFonts w:ascii="Cambria" w:hAnsi="Cambria"/>
          <w:sz w:val="16"/>
          <w:szCs w:val="16"/>
        </w:rPr>
        <w:t xml:space="preserve"> Hereinafter “the American </w:t>
      </w:r>
      <w:r w:rsidR="00D92850">
        <w:rPr>
          <w:rFonts w:ascii="Cambria" w:hAnsi="Cambria"/>
          <w:sz w:val="16"/>
          <w:szCs w:val="16"/>
        </w:rPr>
        <w:t>Convention</w:t>
      </w:r>
      <w:r w:rsidRPr="008546E5">
        <w:rPr>
          <w:rFonts w:ascii="Cambria" w:hAnsi="Cambria"/>
          <w:sz w:val="16"/>
          <w:szCs w:val="16"/>
        </w:rPr>
        <w:t xml:space="preserve">” or “the </w:t>
      </w:r>
      <w:r w:rsidR="00D92850">
        <w:rPr>
          <w:rFonts w:ascii="Cambria" w:hAnsi="Cambria"/>
          <w:sz w:val="16"/>
          <w:szCs w:val="16"/>
        </w:rPr>
        <w:t>Convention</w:t>
      </w:r>
      <w:r w:rsidRPr="008546E5">
        <w:rPr>
          <w:rFonts w:ascii="Cambria" w:hAnsi="Cambria"/>
          <w:sz w:val="16"/>
          <w:szCs w:val="16"/>
        </w:rPr>
        <w:t>”.</w:t>
      </w:r>
    </w:p>
  </w:footnote>
  <w:footnote w:id="4">
    <w:p w:rsidR="00653EA6" w:rsidRPr="0007031F" w:rsidRDefault="00653EA6" w:rsidP="003D6EE0">
      <w:pPr>
        <w:pStyle w:val="FootnoteText"/>
        <w:rPr>
          <w:rFonts w:asciiTheme="majorHAnsi" w:hAnsiTheme="majorHAnsi"/>
          <w:sz w:val="16"/>
          <w:szCs w:val="16"/>
        </w:rPr>
      </w:pPr>
      <w:r w:rsidRPr="0007031F">
        <w:rPr>
          <w:rStyle w:val="FootnoteReference"/>
          <w:rFonts w:asciiTheme="majorHAnsi" w:hAnsiTheme="majorHAnsi"/>
          <w:sz w:val="16"/>
          <w:szCs w:val="16"/>
        </w:rPr>
        <w:footnoteRef/>
      </w:r>
      <w:r w:rsidRPr="0007031F">
        <w:rPr>
          <w:rFonts w:asciiTheme="majorHAnsi" w:hAnsiTheme="majorHAnsi"/>
          <w:sz w:val="16"/>
          <w:szCs w:val="16"/>
        </w:rPr>
        <w:t xml:space="preserve"> The observations </w:t>
      </w:r>
      <w:r w:rsidR="00321AFD" w:rsidRPr="0007031F">
        <w:rPr>
          <w:rFonts w:asciiTheme="majorHAnsi" w:hAnsiTheme="majorHAnsi"/>
          <w:sz w:val="16"/>
          <w:szCs w:val="16"/>
        </w:rPr>
        <w:t>submitted</w:t>
      </w:r>
      <w:r w:rsidRPr="0007031F">
        <w:rPr>
          <w:rFonts w:asciiTheme="majorHAnsi" w:hAnsiTheme="majorHAnsi"/>
          <w:sz w:val="16"/>
          <w:szCs w:val="16"/>
        </w:rPr>
        <w:t xml:space="preserve"> by each party were duly transmitted to the opposing party.</w:t>
      </w:r>
    </w:p>
  </w:footnote>
  <w:footnote w:id="5">
    <w:p w:rsidR="0079037D" w:rsidRPr="009A5825" w:rsidRDefault="0079037D">
      <w:pPr>
        <w:pStyle w:val="FootnoteText"/>
        <w:rPr>
          <w:rFonts w:asciiTheme="majorHAnsi" w:hAnsiTheme="majorHAnsi"/>
          <w:sz w:val="16"/>
          <w:szCs w:val="16"/>
          <w:lang w:val="es-ES"/>
        </w:rPr>
      </w:pPr>
      <w:r w:rsidRPr="0007031F">
        <w:rPr>
          <w:rStyle w:val="FootnoteReference"/>
          <w:rFonts w:asciiTheme="majorHAnsi" w:hAnsiTheme="majorHAnsi"/>
          <w:sz w:val="16"/>
          <w:szCs w:val="16"/>
        </w:rPr>
        <w:footnoteRef/>
      </w:r>
      <w:r w:rsidRPr="009A5825">
        <w:rPr>
          <w:rFonts w:asciiTheme="majorHAnsi" w:hAnsiTheme="majorHAnsi"/>
          <w:sz w:val="16"/>
          <w:szCs w:val="16"/>
          <w:lang w:val="es-ES"/>
        </w:rPr>
        <w:t xml:space="preserve"> </w:t>
      </w:r>
      <w:proofErr w:type="spellStart"/>
      <w:r w:rsidRPr="009A5825">
        <w:rPr>
          <w:rFonts w:asciiTheme="majorHAnsi" w:hAnsiTheme="majorHAnsi"/>
          <w:sz w:val="16"/>
          <w:szCs w:val="16"/>
          <w:lang w:val="es-ES"/>
        </w:rPr>
        <w:t>These</w:t>
      </w:r>
      <w:proofErr w:type="spellEnd"/>
      <w:r w:rsidRPr="009A5825">
        <w:rPr>
          <w:rFonts w:asciiTheme="majorHAnsi" w:hAnsiTheme="majorHAnsi"/>
          <w:sz w:val="16"/>
          <w:szCs w:val="16"/>
          <w:lang w:val="es-ES"/>
        </w:rPr>
        <w:t xml:space="preserve"> </w:t>
      </w:r>
      <w:proofErr w:type="spellStart"/>
      <w:r w:rsidRPr="009A5825">
        <w:rPr>
          <w:rFonts w:asciiTheme="majorHAnsi" w:hAnsiTheme="majorHAnsi"/>
          <w:sz w:val="16"/>
          <w:szCs w:val="16"/>
          <w:lang w:val="es-ES"/>
        </w:rPr>
        <w:t>include</w:t>
      </w:r>
      <w:proofErr w:type="spellEnd"/>
      <w:r w:rsidRPr="009A5825">
        <w:rPr>
          <w:rFonts w:asciiTheme="majorHAnsi" w:hAnsiTheme="majorHAnsi"/>
          <w:sz w:val="16"/>
          <w:szCs w:val="16"/>
          <w:lang w:val="es-ES"/>
        </w:rPr>
        <w:t xml:space="preserve"> </w:t>
      </w:r>
      <w:proofErr w:type="spellStart"/>
      <w:r w:rsidRPr="009A5825">
        <w:rPr>
          <w:rFonts w:asciiTheme="majorHAnsi" w:hAnsiTheme="majorHAnsi"/>
          <w:sz w:val="16"/>
          <w:szCs w:val="16"/>
          <w:lang w:val="es-ES"/>
        </w:rPr>
        <w:t>Jesus</w:t>
      </w:r>
      <w:proofErr w:type="spellEnd"/>
      <w:r w:rsidRPr="009A5825">
        <w:rPr>
          <w:rFonts w:asciiTheme="majorHAnsi" w:hAnsiTheme="majorHAnsi"/>
          <w:sz w:val="16"/>
          <w:szCs w:val="16"/>
          <w:lang w:val="es-ES"/>
        </w:rPr>
        <w:t xml:space="preserve"> del Monte and San Miguel del Monte.</w:t>
      </w:r>
    </w:p>
  </w:footnote>
  <w:footnote w:id="6">
    <w:p w:rsidR="0007031F" w:rsidRDefault="0007031F" w:rsidP="006C1C15">
      <w:pPr>
        <w:pStyle w:val="FootnoteText"/>
        <w:jc w:val="both"/>
      </w:pPr>
      <w:r w:rsidRPr="0007031F">
        <w:rPr>
          <w:rStyle w:val="FootnoteReference"/>
          <w:rFonts w:asciiTheme="majorHAnsi" w:hAnsiTheme="majorHAnsi"/>
          <w:sz w:val="16"/>
          <w:szCs w:val="16"/>
        </w:rPr>
        <w:footnoteRef/>
      </w:r>
      <w:r w:rsidRPr="0007031F">
        <w:rPr>
          <w:rFonts w:asciiTheme="majorHAnsi" w:hAnsiTheme="majorHAnsi"/>
          <w:sz w:val="16"/>
          <w:szCs w:val="16"/>
        </w:rPr>
        <w:t xml:space="preserve"> According to the State, this law has provisions for addressing agrarian land disputes, and conducting oversight of officials responsible for managing community land.  In this regard, the State refers specifically to Articles 33, 36, 73, and 163.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602EB6"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961" w:rsidRDefault="004729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0DB2E45"/>
    <w:multiLevelType w:val="hybridMultilevel"/>
    <w:tmpl w:val="7EA86F78"/>
    <w:lvl w:ilvl="0" w:tplc="11044AE4">
      <w:start w:val="1"/>
      <w:numFmt w:val="decimal"/>
      <w:lvlText w:val="%1."/>
      <w:lvlJc w:val="left"/>
      <w:pPr>
        <w:tabs>
          <w:tab w:val="num" w:pos="1440"/>
        </w:tabs>
        <w:ind w:left="720" w:firstLine="720"/>
      </w:pPr>
      <w:rPr>
        <w:rFonts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3"/>
  </w:num>
  <w:num w:numId="9">
    <w:abstractNumId w:val="50"/>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6"/>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1"/>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8"/>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2"/>
  </w:num>
  <w:num w:numId="95">
    <w:abstractNumId w:val="43"/>
  </w:num>
  <w:num w:numId="96">
    <w:abstractNumId w:val="54"/>
  </w:num>
  <w:num w:numId="97">
    <w:abstractNumId w:val="52"/>
  </w:num>
  <w:num w:numId="98">
    <w:abstractNumId w:val="47"/>
  </w:num>
  <w:num w:numId="99">
    <w:abstractNumId w:val="38"/>
  </w:num>
  <w:num w:numId="100">
    <w:abstractNumId w:val="3"/>
  </w:num>
  <w:num w:numId="101">
    <w:abstractNumId w:val="27"/>
  </w:num>
  <w:num w:numId="102">
    <w:abstractNumId w:val="49"/>
  </w:num>
  <w:num w:numId="103">
    <w:abstractNumId w:val="5"/>
  </w:num>
  <w:num w:numId="104">
    <w:abstractNumId w:val="11"/>
  </w:num>
  <w:num w:numId="105">
    <w:abstractNumId w:val="45"/>
  </w:num>
  <w:num w:numId="106">
    <w:abstractNumId w:val="1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22CF5"/>
    <w:rsid w:val="00026D1F"/>
    <w:rsid w:val="00036A8A"/>
    <w:rsid w:val="00040C3A"/>
    <w:rsid w:val="000639C0"/>
    <w:rsid w:val="0007031F"/>
    <w:rsid w:val="00070F3A"/>
    <w:rsid w:val="000716C5"/>
    <w:rsid w:val="00075E23"/>
    <w:rsid w:val="00092F32"/>
    <w:rsid w:val="0009344A"/>
    <w:rsid w:val="000935D1"/>
    <w:rsid w:val="000A12EC"/>
    <w:rsid w:val="000A575F"/>
    <w:rsid w:val="000C4365"/>
    <w:rsid w:val="000C702B"/>
    <w:rsid w:val="000D10DB"/>
    <w:rsid w:val="00115738"/>
    <w:rsid w:val="00124116"/>
    <w:rsid w:val="0013104F"/>
    <w:rsid w:val="00137EBA"/>
    <w:rsid w:val="00145EDC"/>
    <w:rsid w:val="00153084"/>
    <w:rsid w:val="00167A34"/>
    <w:rsid w:val="001714B4"/>
    <w:rsid w:val="00176AB5"/>
    <w:rsid w:val="0018037F"/>
    <w:rsid w:val="001A5F27"/>
    <w:rsid w:val="001A65E4"/>
    <w:rsid w:val="001A7870"/>
    <w:rsid w:val="001C1B41"/>
    <w:rsid w:val="001E366B"/>
    <w:rsid w:val="001F1902"/>
    <w:rsid w:val="00210E0E"/>
    <w:rsid w:val="00210F4B"/>
    <w:rsid w:val="00230163"/>
    <w:rsid w:val="0023351C"/>
    <w:rsid w:val="00247403"/>
    <w:rsid w:val="00247542"/>
    <w:rsid w:val="00257893"/>
    <w:rsid w:val="00263BF5"/>
    <w:rsid w:val="00266092"/>
    <w:rsid w:val="00266B61"/>
    <w:rsid w:val="0026712A"/>
    <w:rsid w:val="002704DB"/>
    <w:rsid w:val="002760CE"/>
    <w:rsid w:val="002B7A85"/>
    <w:rsid w:val="002C1641"/>
    <w:rsid w:val="002D7EA2"/>
    <w:rsid w:val="002E109A"/>
    <w:rsid w:val="002E15DF"/>
    <w:rsid w:val="002E187C"/>
    <w:rsid w:val="002E4BEA"/>
    <w:rsid w:val="002E6E57"/>
    <w:rsid w:val="00301075"/>
    <w:rsid w:val="00302733"/>
    <w:rsid w:val="00311A4F"/>
    <w:rsid w:val="00314078"/>
    <w:rsid w:val="00321AFD"/>
    <w:rsid w:val="00322450"/>
    <w:rsid w:val="003246B5"/>
    <w:rsid w:val="0033169F"/>
    <w:rsid w:val="003414AC"/>
    <w:rsid w:val="00356185"/>
    <w:rsid w:val="00360380"/>
    <w:rsid w:val="003771A3"/>
    <w:rsid w:val="00386CF0"/>
    <w:rsid w:val="00390721"/>
    <w:rsid w:val="003A4348"/>
    <w:rsid w:val="003C32BC"/>
    <w:rsid w:val="003D3B97"/>
    <w:rsid w:val="003D6EE0"/>
    <w:rsid w:val="003E3E03"/>
    <w:rsid w:val="003F1BBF"/>
    <w:rsid w:val="004162B1"/>
    <w:rsid w:val="004165C2"/>
    <w:rsid w:val="00450A4A"/>
    <w:rsid w:val="004666FB"/>
    <w:rsid w:val="00466D0B"/>
    <w:rsid w:val="00467B7E"/>
    <w:rsid w:val="00472961"/>
    <w:rsid w:val="0049419D"/>
    <w:rsid w:val="004B2762"/>
    <w:rsid w:val="004B7EB6"/>
    <w:rsid w:val="004C41DE"/>
    <w:rsid w:val="004C4B62"/>
    <w:rsid w:val="004D6025"/>
    <w:rsid w:val="004D72BC"/>
    <w:rsid w:val="004F55B7"/>
    <w:rsid w:val="004F6B67"/>
    <w:rsid w:val="00501399"/>
    <w:rsid w:val="00507BC4"/>
    <w:rsid w:val="005128E4"/>
    <w:rsid w:val="00525560"/>
    <w:rsid w:val="005357A6"/>
    <w:rsid w:val="00544C49"/>
    <w:rsid w:val="00553477"/>
    <w:rsid w:val="0057402A"/>
    <w:rsid w:val="005771D0"/>
    <w:rsid w:val="005816E5"/>
    <w:rsid w:val="0059191A"/>
    <w:rsid w:val="005921FF"/>
    <w:rsid w:val="00592718"/>
    <w:rsid w:val="005A6D0E"/>
    <w:rsid w:val="005B222D"/>
    <w:rsid w:val="005B52B0"/>
    <w:rsid w:val="005B6806"/>
    <w:rsid w:val="005C00F9"/>
    <w:rsid w:val="005C4225"/>
    <w:rsid w:val="005F0F33"/>
    <w:rsid w:val="00600DEB"/>
    <w:rsid w:val="00602EB6"/>
    <w:rsid w:val="00605A86"/>
    <w:rsid w:val="00613027"/>
    <w:rsid w:val="00627C9F"/>
    <w:rsid w:val="006311DA"/>
    <w:rsid w:val="006311E9"/>
    <w:rsid w:val="006318B2"/>
    <w:rsid w:val="00632354"/>
    <w:rsid w:val="00642810"/>
    <w:rsid w:val="00652333"/>
    <w:rsid w:val="00653EA6"/>
    <w:rsid w:val="0068009E"/>
    <w:rsid w:val="006A17D2"/>
    <w:rsid w:val="006A73E6"/>
    <w:rsid w:val="006B2D5C"/>
    <w:rsid w:val="006B57DB"/>
    <w:rsid w:val="006C1C15"/>
    <w:rsid w:val="006C4EB1"/>
    <w:rsid w:val="006D4707"/>
    <w:rsid w:val="006E0166"/>
    <w:rsid w:val="006E7B34"/>
    <w:rsid w:val="00701B24"/>
    <w:rsid w:val="00706858"/>
    <w:rsid w:val="0071495F"/>
    <w:rsid w:val="007175E9"/>
    <w:rsid w:val="0073798E"/>
    <w:rsid w:val="00745899"/>
    <w:rsid w:val="007607C4"/>
    <w:rsid w:val="0076643F"/>
    <w:rsid w:val="00781653"/>
    <w:rsid w:val="0079037D"/>
    <w:rsid w:val="007A2F70"/>
    <w:rsid w:val="007C3334"/>
    <w:rsid w:val="007C52BB"/>
    <w:rsid w:val="007D2B98"/>
    <w:rsid w:val="007F7980"/>
    <w:rsid w:val="00803F1C"/>
    <w:rsid w:val="0080600E"/>
    <w:rsid w:val="00817612"/>
    <w:rsid w:val="00832066"/>
    <w:rsid w:val="00837C45"/>
    <w:rsid w:val="00853419"/>
    <w:rsid w:val="008546E5"/>
    <w:rsid w:val="008561F2"/>
    <w:rsid w:val="00897E12"/>
    <w:rsid w:val="008D43BA"/>
    <w:rsid w:val="008E3759"/>
    <w:rsid w:val="008E40F5"/>
    <w:rsid w:val="008F1DE2"/>
    <w:rsid w:val="009041DC"/>
    <w:rsid w:val="009104B4"/>
    <w:rsid w:val="009228DA"/>
    <w:rsid w:val="00925FCD"/>
    <w:rsid w:val="0093441A"/>
    <w:rsid w:val="00954BF7"/>
    <w:rsid w:val="0095573D"/>
    <w:rsid w:val="0096706E"/>
    <w:rsid w:val="00981FBA"/>
    <w:rsid w:val="00985424"/>
    <w:rsid w:val="0098783D"/>
    <w:rsid w:val="009A5825"/>
    <w:rsid w:val="009B381B"/>
    <w:rsid w:val="009D7611"/>
    <w:rsid w:val="009E53DE"/>
    <w:rsid w:val="009E566A"/>
    <w:rsid w:val="00A00109"/>
    <w:rsid w:val="00A12DBC"/>
    <w:rsid w:val="00A2350C"/>
    <w:rsid w:val="00A43458"/>
    <w:rsid w:val="00A528D1"/>
    <w:rsid w:val="00A66BE5"/>
    <w:rsid w:val="00AD37C1"/>
    <w:rsid w:val="00AD4EC9"/>
    <w:rsid w:val="00AE66EC"/>
    <w:rsid w:val="00AE6F91"/>
    <w:rsid w:val="00AF5571"/>
    <w:rsid w:val="00B06BB7"/>
    <w:rsid w:val="00B167E9"/>
    <w:rsid w:val="00B179ED"/>
    <w:rsid w:val="00B314DB"/>
    <w:rsid w:val="00B31EBE"/>
    <w:rsid w:val="00B3718B"/>
    <w:rsid w:val="00B44B23"/>
    <w:rsid w:val="00B4632A"/>
    <w:rsid w:val="00B92E49"/>
    <w:rsid w:val="00BA276C"/>
    <w:rsid w:val="00BB306F"/>
    <w:rsid w:val="00BD232B"/>
    <w:rsid w:val="00BD2E42"/>
    <w:rsid w:val="00BD4B89"/>
    <w:rsid w:val="00C1015E"/>
    <w:rsid w:val="00C10E7F"/>
    <w:rsid w:val="00C21762"/>
    <w:rsid w:val="00C24543"/>
    <w:rsid w:val="00C256A2"/>
    <w:rsid w:val="00C3492D"/>
    <w:rsid w:val="00C355B4"/>
    <w:rsid w:val="00C55560"/>
    <w:rsid w:val="00C621CF"/>
    <w:rsid w:val="00C66B72"/>
    <w:rsid w:val="00C9567A"/>
    <w:rsid w:val="00CA6577"/>
    <w:rsid w:val="00CB2660"/>
    <w:rsid w:val="00CC5E90"/>
    <w:rsid w:val="00CD046C"/>
    <w:rsid w:val="00CE5199"/>
    <w:rsid w:val="00CE66D5"/>
    <w:rsid w:val="00CF2F80"/>
    <w:rsid w:val="00CF78E5"/>
    <w:rsid w:val="00D34786"/>
    <w:rsid w:val="00D40A1E"/>
    <w:rsid w:val="00D46D57"/>
    <w:rsid w:val="00D533C0"/>
    <w:rsid w:val="00D712D3"/>
    <w:rsid w:val="00D71422"/>
    <w:rsid w:val="00D7145E"/>
    <w:rsid w:val="00D75084"/>
    <w:rsid w:val="00D7558D"/>
    <w:rsid w:val="00D81D92"/>
    <w:rsid w:val="00D92850"/>
    <w:rsid w:val="00D93446"/>
    <w:rsid w:val="00DA7B5F"/>
    <w:rsid w:val="00DF078B"/>
    <w:rsid w:val="00DF350D"/>
    <w:rsid w:val="00E227C1"/>
    <w:rsid w:val="00E43157"/>
    <w:rsid w:val="00E47F3D"/>
    <w:rsid w:val="00E533FF"/>
    <w:rsid w:val="00E5524E"/>
    <w:rsid w:val="00E709B3"/>
    <w:rsid w:val="00E7588C"/>
    <w:rsid w:val="00E7797F"/>
    <w:rsid w:val="00E850B6"/>
    <w:rsid w:val="00E8789F"/>
    <w:rsid w:val="00E97B71"/>
    <w:rsid w:val="00EB454D"/>
    <w:rsid w:val="00ED0D1B"/>
    <w:rsid w:val="00EE3522"/>
    <w:rsid w:val="00EF101D"/>
    <w:rsid w:val="00EF1EDC"/>
    <w:rsid w:val="00EF619B"/>
    <w:rsid w:val="00EF78D6"/>
    <w:rsid w:val="00F00B55"/>
    <w:rsid w:val="00F1380F"/>
    <w:rsid w:val="00F14F0E"/>
    <w:rsid w:val="00F15A3B"/>
    <w:rsid w:val="00F20AB4"/>
    <w:rsid w:val="00F24C29"/>
    <w:rsid w:val="00F253CC"/>
    <w:rsid w:val="00F42B71"/>
    <w:rsid w:val="00F53695"/>
    <w:rsid w:val="00F56BA5"/>
    <w:rsid w:val="00F621C3"/>
    <w:rsid w:val="00F644E6"/>
    <w:rsid w:val="00F9653B"/>
    <w:rsid w:val="00FB4105"/>
    <w:rsid w:val="00FB62CF"/>
    <w:rsid w:val="00FC2F9A"/>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0111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7046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1C70D-413C-4D72-A752-806AB91C3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5127</Characters>
  <Application>Microsoft Office Word</Application>
  <DocSecurity>0</DocSecurity>
  <Lines>102</Lines>
  <Paragraphs>32</Paragraphs>
  <ScaleCrop>false</ScaleCrop>
  <Company/>
  <LinksUpToDate>false</LinksUpToDate>
  <CharactersWithSpaces>6077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355/20</dc:title>
  <dc:creator/>
  <cp:lastModifiedBy/>
  <cp:revision>1</cp:revision>
  <dcterms:created xsi:type="dcterms:W3CDTF">2021-01-11T20:42:00Z</dcterms:created>
  <dcterms:modified xsi:type="dcterms:W3CDTF">2021-01-11T20:42:00Z</dcterms:modified>
</cp:coreProperties>
</file>