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659C8" w:rsidRPr="003C32BC" w:rsidRDefault="007111D7" w:rsidP="00627C9F">
      <w:pPr>
        <w:pBdr>
          <w:top w:val="none" w:sz="0" w:space="0" w:color="auto"/>
          <w:left w:val="none" w:sz="0" w:space="0" w:color="auto"/>
          <w:bottom w:val="none" w:sz="0" w:space="0" w:color="auto"/>
          <w:right w:val="none" w:sz="0" w:space="0" w:color="auto"/>
          <w:bar w:val="none" w:sz="0" w:color="auto"/>
        </w:pBdr>
        <w:jc w:val="both"/>
        <w:rPr>
          <w:rFonts w:ascii="Cambria" w:hAnsi="Cambria" w:cs="Univers"/>
          <w:b/>
          <w:bCs/>
          <w:sz w:val="22"/>
          <w:szCs w:val="22"/>
          <w:lang w:val="es-ES_tradnl"/>
        </w:rPr>
      </w:pPr>
      <w:r>
        <w:rPr>
          <w:noProof/>
        </w:rPr>
        <mc:AlternateContent>
          <mc:Choice Requires="wps">
            <w:drawing>
              <wp:anchor distT="0" distB="0" distL="114300" distR="114300" simplePos="0" relativeHeight="251654144" behindDoc="0" locked="0" layoutInCell="1" allowOverlap="1">
                <wp:simplePos x="0" y="0"/>
                <wp:positionH relativeFrom="column">
                  <wp:posOffset>-415925</wp:posOffset>
                </wp:positionH>
                <wp:positionV relativeFrom="paragraph">
                  <wp:posOffset>-356870</wp:posOffset>
                </wp:positionV>
                <wp:extent cx="1409700" cy="8977630"/>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3CCE9E5" id="Rectangle 1" o:spid="_x0000_s1026" style="position:absolute;margin-left:-32.75pt;margin-top:-28.1pt;width:111pt;height:70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" fillcolor="#67ae3c" stroked="f" strokeweight="2pt">
                <v:path arrowok="t"/>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59C8" w:rsidRDefault="007111D7">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2514600" cy="485775"/>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485775"/>
                                          </a:xfrm>
                                          <a:prstGeom prst="rect">
                                            <a:avLst/>
                                          </a:prstGeom>
                                          <a:noFill/>
                                          <a:ln>
                                            <a:noFill/>
                                          </a:ln>
                                        </pic:spPr>
                                      </pic:pic>
                                    </a:graphicData>
                                  </a:graphic>
                                </wp:inline>
                              </w:drawing>
                            </w:r>
                            <w:r w:rsidR="005659C8">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" filled="f" stroked="f" strokeweight=".5pt">
                <v:path arrowok="t"/>
                <v:textbox>
                  <w:txbxContent>
                    <w:p w:rsidR="005659C8" w:rsidRDefault="007111D7">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2514600" cy="485775"/>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485775"/>
                                    </a:xfrm>
                                    <a:prstGeom prst="rect">
                                      <a:avLst/>
                                    </a:prstGeom>
                                    <a:noFill/>
                                    <a:ln>
                                      <a:noFill/>
                                    </a:ln>
                                  </pic:spPr>
                                </pic:pic>
                              </a:graphicData>
                            </a:graphic>
                          </wp:inline>
                        </w:drawing>
                      </w:r>
                      <w:r w:rsidR="005659C8">
                        <w:t xml:space="preserve">                                               </w:t>
                      </w:r>
                    </w:p>
                  </w:txbxContent>
                </v:textbox>
              </v:shape>
            </w:pict>
          </mc:Fallback>
        </mc:AlternateContent>
      </w:r>
    </w:p>
    <w:p w:rsidR="005659C8" w:rsidRPr="003C32BC" w:rsidRDefault="005659C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5659C8" w:rsidRPr="003C32BC" w:rsidRDefault="005659C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5659C8" w:rsidRPr="003C32BC" w:rsidRDefault="005659C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5659C8" w:rsidRPr="003C32BC" w:rsidRDefault="005659C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5659C8" w:rsidRPr="003C32BC" w:rsidRDefault="005659C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5659C8" w:rsidRPr="003C32BC" w:rsidRDefault="005659C8"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5659C8" w:rsidRPr="003C32BC" w:rsidRDefault="005659C8"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5659C8" w:rsidRPr="003C32BC" w:rsidRDefault="005659C8"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5659C8" w:rsidRPr="003C32BC" w:rsidRDefault="005659C8"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5659C8" w:rsidRPr="003C32BC" w:rsidRDefault="005659C8"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5659C8" w:rsidRPr="003C32BC" w:rsidRDefault="005659C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5659C8" w:rsidRPr="003C32BC" w:rsidRDefault="005659C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5659C8" w:rsidRPr="003C32BC" w:rsidRDefault="005659C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5659C8" w:rsidRPr="003C32BC" w:rsidRDefault="007111D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r>
        <w:rPr>
          <w:noProof/>
        </w:rPr>
        <mc:AlternateContent>
          <mc:Choice Requires="wps">
            <w:drawing>
              <wp:anchor distT="0" distB="0" distL="114300" distR="114300" simplePos="0" relativeHeight="251655168" behindDoc="0" locked="0" layoutInCell="1" allowOverlap="1">
                <wp:simplePos x="0" y="0"/>
                <wp:positionH relativeFrom="column">
                  <wp:posOffset>1209675</wp:posOffset>
                </wp:positionH>
                <wp:positionV relativeFrom="paragraph">
                  <wp:posOffset>79375</wp:posOffset>
                </wp:positionV>
                <wp:extent cx="4333875" cy="235077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59C8" w:rsidRPr="00A47994" w:rsidRDefault="005659C8"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40"/>
                              </w:rPr>
                            </w:pPr>
                            <w:r w:rsidRPr="00A47994">
                              <w:rPr>
                                <w:rFonts w:ascii="Cambria" w:hAnsi="Cambria" w:cs="Arial"/>
                                <w:b/>
                                <w:bCs/>
                                <w:color w:val="0D0D0D"/>
                                <w:sz w:val="36"/>
                                <w:szCs w:val="40"/>
                              </w:rPr>
                              <w:t xml:space="preserve">REPORT No. </w:t>
                            </w:r>
                            <w:r w:rsidR="007E0062">
                              <w:rPr>
                                <w:rFonts w:ascii="Cambria" w:hAnsi="Cambria" w:cs="Arial"/>
                                <w:b/>
                                <w:bCs/>
                                <w:color w:val="0D0D0D"/>
                                <w:sz w:val="36"/>
                                <w:szCs w:val="40"/>
                              </w:rPr>
                              <w:t>105</w:t>
                            </w:r>
                            <w:r w:rsidRPr="00A47994">
                              <w:rPr>
                                <w:rFonts w:ascii="Cambria" w:hAnsi="Cambria" w:cs="Arial"/>
                                <w:b/>
                                <w:bCs/>
                                <w:color w:val="0D0D0D"/>
                                <w:sz w:val="36"/>
                                <w:szCs w:val="40"/>
                              </w:rPr>
                              <w:t>/20</w:t>
                            </w:r>
                          </w:p>
                          <w:p w:rsidR="005659C8" w:rsidRPr="00A47994" w:rsidRDefault="005659C8"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40"/>
                              </w:rPr>
                            </w:pPr>
                            <w:r w:rsidRPr="00A47994">
                              <w:rPr>
                                <w:rFonts w:ascii="Cambria" w:hAnsi="Cambria" w:cs="Arial"/>
                                <w:b/>
                                <w:bCs/>
                                <w:color w:val="0D0D0D"/>
                                <w:sz w:val="36"/>
                                <w:szCs w:val="40"/>
                              </w:rPr>
                              <w:t xml:space="preserve">PETITION </w:t>
                            </w:r>
                            <w:r w:rsidRPr="00305AB6">
                              <w:rPr>
                                <w:rFonts w:ascii="Cambria" w:hAnsi="Cambria"/>
                                <w:b/>
                                <w:color w:val="0D0D0D"/>
                                <w:sz w:val="36"/>
                              </w:rPr>
                              <w:t>2108-12</w:t>
                            </w:r>
                          </w:p>
                          <w:p w:rsidR="005659C8" w:rsidRPr="00A47994" w:rsidRDefault="005659C8"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A47994">
                              <w:rPr>
                                <w:rFonts w:ascii="Cambria" w:hAnsi="Cambria" w:cs="Arial"/>
                                <w:color w:val="0D0D0D"/>
                                <w:szCs w:val="22"/>
                              </w:rPr>
                              <w:t xml:space="preserve">REPORT ON INADMISSIBILITY </w:t>
                            </w:r>
                          </w:p>
                          <w:p w:rsidR="005659C8" w:rsidRPr="00A47994" w:rsidRDefault="005659C8"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p>
                          <w:p w:rsidR="005659C8" w:rsidRPr="004B625D" w:rsidRDefault="005659C8"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305AB6">
                              <w:rPr>
                                <w:rFonts w:ascii="Cambria" w:hAnsi="Cambria"/>
                                <w:color w:val="0D0D0D"/>
                              </w:rPr>
                              <w:t>IVÁN IZCOATL NIETO ZAINOS</w:t>
                            </w:r>
                          </w:p>
                          <w:p w:rsidR="005659C8" w:rsidRPr="00305AB6" w:rsidRDefault="005659C8" w:rsidP="00C174C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smartTag w:uri="urn:schemas-microsoft-com:office:smarttags" w:element="place">
                              <w:smartTag w:uri="urn:schemas-microsoft-com:office:smarttags" w:element="country-region">
                                <w:r w:rsidRPr="00305AB6">
                                  <w:rPr>
                                    <w:rFonts w:ascii="Cambria" w:hAnsi="Cambria"/>
                                    <w:color w:val="0D0D0D"/>
                                  </w:rPr>
                                  <w:t>MEXICO</w:t>
                                </w:r>
                              </w:smartTag>
                            </w:smartTag>
                          </w:p>
                          <w:p w:rsidR="005659C8" w:rsidRPr="004B625D" w:rsidRDefault="005659C8"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p>
                          <w:p w:rsidR="005659C8" w:rsidRPr="00A47994" w:rsidRDefault="005659C8"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0D0D0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" filled="f" stroked="f" strokeweight=".5pt">
                <v:path arrowok="t"/>
                <v:textbox>
                  <w:txbxContent>
                    <w:p w:rsidR="005659C8" w:rsidRPr="00A47994" w:rsidRDefault="005659C8"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40"/>
                        </w:rPr>
                      </w:pPr>
                      <w:r w:rsidRPr="00A47994">
                        <w:rPr>
                          <w:rFonts w:ascii="Cambria" w:hAnsi="Cambria" w:cs="Arial"/>
                          <w:b/>
                          <w:bCs/>
                          <w:color w:val="0D0D0D"/>
                          <w:sz w:val="36"/>
                          <w:szCs w:val="40"/>
                        </w:rPr>
                        <w:t xml:space="preserve">REPORT No. </w:t>
                      </w:r>
                      <w:r w:rsidR="007E0062">
                        <w:rPr>
                          <w:rFonts w:ascii="Cambria" w:hAnsi="Cambria" w:cs="Arial"/>
                          <w:b/>
                          <w:bCs/>
                          <w:color w:val="0D0D0D"/>
                          <w:sz w:val="36"/>
                          <w:szCs w:val="40"/>
                        </w:rPr>
                        <w:t>105</w:t>
                      </w:r>
                      <w:r w:rsidRPr="00A47994">
                        <w:rPr>
                          <w:rFonts w:ascii="Cambria" w:hAnsi="Cambria" w:cs="Arial"/>
                          <w:b/>
                          <w:bCs/>
                          <w:color w:val="0D0D0D"/>
                          <w:sz w:val="36"/>
                          <w:szCs w:val="40"/>
                        </w:rPr>
                        <w:t>/20</w:t>
                      </w:r>
                    </w:p>
                    <w:p w:rsidR="005659C8" w:rsidRPr="00A47994" w:rsidRDefault="005659C8"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40"/>
                        </w:rPr>
                      </w:pPr>
                      <w:r w:rsidRPr="00A47994">
                        <w:rPr>
                          <w:rFonts w:ascii="Cambria" w:hAnsi="Cambria" w:cs="Arial"/>
                          <w:b/>
                          <w:bCs/>
                          <w:color w:val="0D0D0D"/>
                          <w:sz w:val="36"/>
                          <w:szCs w:val="40"/>
                        </w:rPr>
                        <w:t xml:space="preserve">PETITION </w:t>
                      </w:r>
                      <w:r w:rsidRPr="00305AB6">
                        <w:rPr>
                          <w:rFonts w:ascii="Cambria" w:hAnsi="Cambria"/>
                          <w:b/>
                          <w:color w:val="0D0D0D"/>
                          <w:sz w:val="36"/>
                        </w:rPr>
                        <w:t>2108-12</w:t>
                      </w:r>
                    </w:p>
                    <w:p w:rsidR="005659C8" w:rsidRPr="00A47994" w:rsidRDefault="005659C8"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A47994">
                        <w:rPr>
                          <w:rFonts w:ascii="Cambria" w:hAnsi="Cambria" w:cs="Arial"/>
                          <w:color w:val="0D0D0D"/>
                          <w:szCs w:val="22"/>
                        </w:rPr>
                        <w:t xml:space="preserve">REPORT ON INADMISSIBILITY </w:t>
                      </w:r>
                    </w:p>
                    <w:p w:rsidR="005659C8" w:rsidRPr="00A47994" w:rsidRDefault="005659C8" w:rsidP="004B7EB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p>
                    <w:p w:rsidR="005659C8" w:rsidRPr="004B625D" w:rsidRDefault="005659C8"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305AB6">
                        <w:rPr>
                          <w:rFonts w:ascii="Cambria" w:hAnsi="Cambria"/>
                          <w:color w:val="0D0D0D"/>
                        </w:rPr>
                        <w:t>IVÁN IZCOATL NIETO ZAINOS</w:t>
                      </w:r>
                    </w:p>
                    <w:p w:rsidR="005659C8" w:rsidRPr="00305AB6" w:rsidRDefault="005659C8" w:rsidP="00C174C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smartTag w:uri="urn:schemas-microsoft-com:office:smarttags" w:element="place">
                        <w:smartTag w:uri="urn:schemas-microsoft-com:office:smarttags" w:element="country-region">
                          <w:r w:rsidRPr="00305AB6">
                            <w:rPr>
                              <w:rFonts w:ascii="Cambria" w:hAnsi="Cambria"/>
                              <w:color w:val="0D0D0D"/>
                            </w:rPr>
                            <w:t>MEXICO</w:t>
                          </w:r>
                        </w:smartTag>
                      </w:smartTag>
                    </w:p>
                    <w:p w:rsidR="005659C8" w:rsidRPr="004B625D" w:rsidRDefault="005659C8"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p>
                    <w:p w:rsidR="005659C8" w:rsidRPr="00A47994" w:rsidRDefault="005659C8"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0D0D0D"/>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59C8" w:rsidRPr="007E0062" w:rsidRDefault="005659C8"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themeColor="background1"/>
                                <w:sz w:val="22"/>
                                <w:lang w:val="pt-BR"/>
                              </w:rPr>
                            </w:pPr>
                            <w:r w:rsidRPr="007E0062">
                              <w:rPr>
                                <w:rFonts w:ascii="Calibri" w:hAnsi="Calibri"/>
                                <w:color w:val="FFFFFF" w:themeColor="background1"/>
                                <w:sz w:val="22"/>
                                <w:lang w:val="pt-BR"/>
                              </w:rPr>
                              <w:t>OEA/Ser.L/V/II.</w:t>
                            </w:r>
                          </w:p>
                          <w:p w:rsidR="005659C8" w:rsidRPr="007E0062" w:rsidRDefault="005659C8"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themeColor="background1"/>
                                <w:sz w:val="22"/>
                                <w:lang w:val="pt-BR"/>
                              </w:rPr>
                            </w:pPr>
                            <w:r w:rsidRPr="007E0062">
                              <w:rPr>
                                <w:rFonts w:ascii="Calibri" w:hAnsi="Calibri"/>
                                <w:color w:val="FFFFFF" w:themeColor="background1"/>
                                <w:sz w:val="22"/>
                                <w:lang w:val="pt-BR"/>
                              </w:rPr>
                              <w:t xml:space="preserve">Doc. </w:t>
                            </w:r>
                            <w:r w:rsidR="007E0062" w:rsidRPr="007E0062">
                              <w:rPr>
                                <w:rFonts w:ascii="Calibri" w:hAnsi="Calibri"/>
                                <w:color w:val="FFFFFF" w:themeColor="background1"/>
                                <w:sz w:val="22"/>
                                <w:lang w:val="pt-BR"/>
                              </w:rPr>
                              <w:t>115</w:t>
                            </w:r>
                          </w:p>
                          <w:p w:rsidR="005659C8" w:rsidRPr="007E0062" w:rsidRDefault="007E0062"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themeColor="background1"/>
                                <w:sz w:val="22"/>
                              </w:rPr>
                            </w:pPr>
                            <w:r w:rsidRPr="007E0062">
                              <w:rPr>
                                <w:rFonts w:ascii="Calibri" w:hAnsi="Calibri"/>
                                <w:color w:val="FFFFFF" w:themeColor="background1"/>
                                <w:sz w:val="22"/>
                              </w:rPr>
                              <w:t xml:space="preserve">24 April </w:t>
                            </w:r>
                            <w:r w:rsidR="005659C8" w:rsidRPr="007E0062">
                              <w:rPr>
                                <w:rFonts w:ascii="Calibri" w:hAnsi="Calibri"/>
                                <w:color w:val="FFFFFF" w:themeColor="background1"/>
                                <w:sz w:val="22"/>
                              </w:rPr>
                              <w:t>2020</w:t>
                            </w:r>
                          </w:p>
                          <w:p w:rsidR="005659C8" w:rsidRPr="007E0062" w:rsidRDefault="005659C8"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themeColor="background1"/>
                                <w:sz w:val="22"/>
                              </w:rPr>
                            </w:pPr>
                            <w:r w:rsidRPr="007E0062">
                              <w:rPr>
                                <w:rFonts w:ascii="Calibri" w:hAnsi="Calibr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29.25pt;margin-top:10pt;width:105.0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" filled="f" stroked="f" strokeweight=".5pt">
                <v:path arrowok="t"/>
                <v:textbox>
                  <w:txbxContent>
                    <w:p w:rsidR="005659C8" w:rsidRPr="007E0062" w:rsidRDefault="005659C8"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themeColor="background1"/>
                          <w:sz w:val="22"/>
                          <w:lang w:val="pt-BR"/>
                        </w:rPr>
                      </w:pPr>
                      <w:r w:rsidRPr="007E0062">
                        <w:rPr>
                          <w:rFonts w:ascii="Calibri" w:hAnsi="Calibri"/>
                          <w:color w:val="FFFFFF" w:themeColor="background1"/>
                          <w:sz w:val="22"/>
                          <w:lang w:val="pt-BR"/>
                        </w:rPr>
                        <w:t>OEA/Ser.L/V/II.</w:t>
                      </w:r>
                    </w:p>
                    <w:p w:rsidR="005659C8" w:rsidRPr="007E0062" w:rsidRDefault="005659C8"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themeColor="background1"/>
                          <w:sz w:val="22"/>
                          <w:lang w:val="pt-BR"/>
                        </w:rPr>
                      </w:pPr>
                      <w:r w:rsidRPr="007E0062">
                        <w:rPr>
                          <w:rFonts w:ascii="Calibri" w:hAnsi="Calibri"/>
                          <w:color w:val="FFFFFF" w:themeColor="background1"/>
                          <w:sz w:val="22"/>
                          <w:lang w:val="pt-BR"/>
                        </w:rPr>
                        <w:t xml:space="preserve">Doc. </w:t>
                      </w:r>
                      <w:r w:rsidR="007E0062" w:rsidRPr="007E0062">
                        <w:rPr>
                          <w:rFonts w:ascii="Calibri" w:hAnsi="Calibri"/>
                          <w:color w:val="FFFFFF" w:themeColor="background1"/>
                          <w:sz w:val="22"/>
                          <w:lang w:val="pt-BR"/>
                        </w:rPr>
                        <w:t>115</w:t>
                      </w:r>
                    </w:p>
                    <w:p w:rsidR="005659C8" w:rsidRPr="007E0062" w:rsidRDefault="007E0062"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themeColor="background1"/>
                          <w:sz w:val="22"/>
                        </w:rPr>
                      </w:pPr>
                      <w:r w:rsidRPr="007E0062">
                        <w:rPr>
                          <w:rFonts w:ascii="Calibri" w:hAnsi="Calibri"/>
                          <w:color w:val="FFFFFF" w:themeColor="background1"/>
                          <w:sz w:val="22"/>
                        </w:rPr>
                        <w:t xml:space="preserve">24 April </w:t>
                      </w:r>
                      <w:r w:rsidR="005659C8" w:rsidRPr="007E0062">
                        <w:rPr>
                          <w:rFonts w:ascii="Calibri" w:hAnsi="Calibri"/>
                          <w:color w:val="FFFFFF" w:themeColor="background1"/>
                          <w:sz w:val="22"/>
                        </w:rPr>
                        <w:t>2020</w:t>
                      </w:r>
                    </w:p>
                    <w:p w:rsidR="005659C8" w:rsidRPr="007E0062" w:rsidRDefault="005659C8" w:rsidP="009E566A">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themeColor="background1"/>
                          <w:sz w:val="22"/>
                        </w:rPr>
                      </w:pPr>
                      <w:r w:rsidRPr="007E0062">
                        <w:rPr>
                          <w:rFonts w:ascii="Calibri" w:hAnsi="Calibri"/>
                          <w:color w:val="FFFFFF" w:themeColor="background1"/>
                          <w:sz w:val="22"/>
                        </w:rPr>
                        <w:t>Original: Spanish</w:t>
                      </w:r>
                    </w:p>
                  </w:txbxContent>
                </v:textbox>
              </v:shape>
            </w:pict>
          </mc:Fallback>
        </mc:AlternateContent>
      </w:r>
    </w:p>
    <w:p w:rsidR="005659C8" w:rsidRPr="003C32BC" w:rsidRDefault="005659C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5659C8" w:rsidRPr="003C32BC" w:rsidRDefault="005659C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Arial"/>
          <w:sz w:val="22"/>
          <w:szCs w:val="22"/>
          <w:lang w:val="es-ES_tradnl"/>
        </w:rPr>
      </w:pPr>
    </w:p>
    <w:p w:rsidR="005659C8" w:rsidRPr="003C32BC" w:rsidRDefault="005659C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5659C8" w:rsidRPr="003C32BC" w:rsidRDefault="005659C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5659C8" w:rsidRPr="003C32BC" w:rsidRDefault="005659C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5659C8" w:rsidRPr="003C32BC" w:rsidRDefault="005659C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5659C8" w:rsidRPr="003C32BC" w:rsidRDefault="005659C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5659C8" w:rsidRPr="003C32BC" w:rsidRDefault="005659C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5659C8" w:rsidRPr="003C32BC" w:rsidRDefault="005659C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5659C8" w:rsidRPr="003C32BC" w:rsidRDefault="005659C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5659C8" w:rsidRPr="003C32BC" w:rsidRDefault="005659C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5659C8" w:rsidRPr="003C32BC" w:rsidRDefault="005659C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5659C8" w:rsidRPr="003C32BC" w:rsidRDefault="005659C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5659C8" w:rsidRPr="003C32BC" w:rsidRDefault="005659C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5659C8" w:rsidRPr="003C32BC" w:rsidRDefault="005659C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5659C8" w:rsidRPr="003C32BC" w:rsidRDefault="005659C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5659C8" w:rsidRPr="003C32BC" w:rsidRDefault="005659C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5659C8" w:rsidRPr="003C32BC" w:rsidRDefault="005659C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5659C8" w:rsidRPr="003C32BC" w:rsidRDefault="005659C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5659C8" w:rsidRPr="003C32BC" w:rsidRDefault="005659C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5659C8" w:rsidRPr="003C32BC" w:rsidRDefault="005659C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5659C8" w:rsidRPr="003C32BC" w:rsidRDefault="005659C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5659C8" w:rsidRPr="003C32BC" w:rsidRDefault="005659C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5659C8" w:rsidRPr="003C32BC" w:rsidRDefault="005659C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5659C8" w:rsidRPr="003C32BC" w:rsidRDefault="005659C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5659C8" w:rsidRPr="003C32BC" w:rsidRDefault="007111D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r>
        <w:rPr>
          <w:noProof/>
        </w:rPr>
        <mc:AlternateContent>
          <mc:Choice Requires="wps">
            <w:drawing>
              <wp:anchor distT="0" distB="0" distL="114300" distR="114300" simplePos="0" relativeHeight="251656192" behindDoc="0" locked="0" layoutInCell="1" allowOverlap="1">
                <wp:simplePos x="0" y="0"/>
                <wp:positionH relativeFrom="column">
                  <wp:posOffset>1207135</wp:posOffset>
                </wp:positionH>
                <wp:positionV relativeFrom="paragraph">
                  <wp:posOffset>67945</wp:posOffset>
                </wp:positionV>
                <wp:extent cx="4595495" cy="5048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59C8" w:rsidRPr="00A47994" w:rsidRDefault="005659C8" w:rsidP="004165C2">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rPr>
                            </w:pPr>
                            <w:r w:rsidRPr="00A47994">
                              <w:rPr>
                                <w:rFonts w:ascii="Cambria" w:hAnsi="Cambria"/>
                                <w:color w:val="0D0D0D"/>
                                <w:sz w:val="18"/>
                                <w:szCs w:val="20"/>
                              </w:rPr>
                              <w:t xml:space="preserve">Approved by the Commission electronically on </w:t>
                            </w:r>
                            <w:r w:rsidR="007E0062">
                              <w:rPr>
                                <w:rFonts w:ascii="Cambria" w:hAnsi="Cambria"/>
                                <w:color w:val="0D0D0D"/>
                                <w:sz w:val="18"/>
                                <w:szCs w:val="20"/>
                              </w:rPr>
                              <w:t>April 24</w:t>
                            </w:r>
                            <w:r w:rsidRPr="00A47994">
                              <w:rPr>
                                <w:rFonts w:ascii="Cambria" w:hAnsi="Cambria"/>
                                <w:color w:val="0D0D0D"/>
                                <w:sz w:val="18"/>
                                <w:szCs w:val="20"/>
                              </w:rPr>
                              <w:t>, 2020</w:t>
                            </w:r>
                            <w:r w:rsidR="007E0062">
                              <w:rPr>
                                <w:rFonts w:ascii="Cambria" w:hAnsi="Cambria"/>
                                <w:color w:val="0D0D0D"/>
                                <w:sz w:val="18"/>
                                <w:szCs w:val="20"/>
                              </w:rPr>
                              <w:t>.</w:t>
                            </w:r>
                            <w:r w:rsidRPr="00A47994">
                              <w:rPr>
                                <w:rFonts w:ascii="Cambria" w:hAnsi="Cambria"/>
                                <w:color w:val="0D0D0D"/>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95.05pt;margin-top:5.35pt;width:361.85pt;height:3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" filled="f" stroked="f" strokeweight=".5pt">
                <v:path arrowok="t"/>
                <v:textbox>
                  <w:txbxContent>
                    <w:p w:rsidR="005659C8" w:rsidRPr="00A47994" w:rsidRDefault="005659C8" w:rsidP="004165C2">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rPr>
                      </w:pPr>
                      <w:r w:rsidRPr="00A47994">
                        <w:rPr>
                          <w:rFonts w:ascii="Cambria" w:hAnsi="Cambria"/>
                          <w:color w:val="0D0D0D"/>
                          <w:sz w:val="18"/>
                          <w:szCs w:val="20"/>
                        </w:rPr>
                        <w:t xml:space="preserve">Approved by the Commission electronically on </w:t>
                      </w:r>
                      <w:r w:rsidR="007E0062">
                        <w:rPr>
                          <w:rFonts w:ascii="Cambria" w:hAnsi="Cambria"/>
                          <w:color w:val="0D0D0D"/>
                          <w:sz w:val="18"/>
                          <w:szCs w:val="20"/>
                        </w:rPr>
                        <w:t>April 24</w:t>
                      </w:r>
                      <w:r w:rsidRPr="00A47994">
                        <w:rPr>
                          <w:rFonts w:ascii="Cambria" w:hAnsi="Cambria"/>
                          <w:color w:val="0D0D0D"/>
                          <w:sz w:val="18"/>
                          <w:szCs w:val="20"/>
                        </w:rPr>
                        <w:t>, 2020</w:t>
                      </w:r>
                      <w:r w:rsidR="007E0062">
                        <w:rPr>
                          <w:rFonts w:ascii="Cambria" w:hAnsi="Cambria"/>
                          <w:color w:val="0D0D0D"/>
                          <w:sz w:val="18"/>
                          <w:szCs w:val="20"/>
                        </w:rPr>
                        <w:t>.</w:t>
                      </w:r>
                      <w:r w:rsidRPr="00A47994">
                        <w:rPr>
                          <w:rFonts w:ascii="Cambria" w:hAnsi="Cambria"/>
                          <w:color w:val="0D0D0D"/>
                          <w:sz w:val="18"/>
                          <w:szCs w:val="20"/>
                        </w:rPr>
                        <w:br/>
                      </w:r>
                    </w:p>
                  </w:txbxContent>
                </v:textbox>
              </v:shape>
            </w:pict>
          </mc:Fallback>
        </mc:AlternateContent>
      </w:r>
    </w:p>
    <w:p w:rsidR="005659C8" w:rsidRPr="003C32BC" w:rsidRDefault="005659C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5659C8" w:rsidRPr="003C32BC" w:rsidRDefault="005659C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5659C8" w:rsidRPr="003C32BC" w:rsidRDefault="005659C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5659C8" w:rsidRPr="003C32BC" w:rsidRDefault="005659C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5659C8" w:rsidRPr="003C32BC" w:rsidRDefault="007111D7"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r>
        <w:rPr>
          <w:noProof/>
        </w:rPr>
        <mc:AlternateContent>
          <mc:Choice Requires="wps">
            <w:drawing>
              <wp:anchor distT="0" distB="0" distL="114300" distR="114300" simplePos="0" relativeHeight="251659264" behindDoc="0" locked="0" layoutInCell="1" allowOverlap="1">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59C8" w:rsidRPr="00A47994" w:rsidRDefault="005659C8" w:rsidP="00F644E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rPr>
                            </w:pPr>
                            <w:r w:rsidRPr="00A47994">
                              <w:rPr>
                                <w:rFonts w:ascii="Cambria" w:hAnsi="Cambria"/>
                                <w:b/>
                                <w:color w:val="595959"/>
                                <w:sz w:val="18"/>
                              </w:rPr>
                              <w:t xml:space="preserve">Cite as: </w:t>
                            </w:r>
                            <w:r w:rsidRPr="00A47994">
                              <w:rPr>
                                <w:rFonts w:ascii="Cambria" w:hAnsi="Cambria"/>
                                <w:color w:val="595959"/>
                                <w:sz w:val="18"/>
                              </w:rPr>
                              <w:t>IACHR, Report</w:t>
                            </w:r>
                            <w:r>
                              <w:rPr>
                                <w:rFonts w:ascii="Cambria" w:hAnsi="Cambria"/>
                                <w:color w:val="595959"/>
                                <w:sz w:val="18"/>
                              </w:rPr>
                              <w:t xml:space="preserve"> No. </w:t>
                            </w:r>
                            <w:r w:rsidR="007E0062">
                              <w:rPr>
                                <w:rFonts w:ascii="Cambria" w:hAnsi="Cambria"/>
                                <w:color w:val="595959"/>
                                <w:sz w:val="18"/>
                              </w:rPr>
                              <w:t>105</w:t>
                            </w:r>
                            <w:r>
                              <w:rPr>
                                <w:rFonts w:ascii="Cambria" w:hAnsi="Cambria"/>
                                <w:color w:val="595959"/>
                                <w:sz w:val="18"/>
                              </w:rPr>
                              <w:t xml:space="preserve">/20, Petition </w:t>
                            </w:r>
                            <w:r w:rsidR="007E0062">
                              <w:rPr>
                                <w:rFonts w:ascii="Cambria" w:hAnsi="Cambria"/>
                                <w:color w:val="595959"/>
                                <w:sz w:val="18"/>
                              </w:rPr>
                              <w:t>2108-12</w:t>
                            </w:r>
                            <w:r>
                              <w:rPr>
                                <w:rFonts w:ascii="Cambria" w:hAnsi="Cambria"/>
                                <w:color w:val="595959"/>
                                <w:sz w:val="18"/>
                              </w:rPr>
                              <w:t>. Ina</w:t>
                            </w:r>
                            <w:r w:rsidRPr="00A47994">
                              <w:rPr>
                                <w:rFonts w:ascii="Cambria" w:hAnsi="Cambria"/>
                                <w:color w:val="595959"/>
                                <w:sz w:val="18"/>
                              </w:rPr>
                              <w:t xml:space="preserve">dmissibility. </w:t>
                            </w:r>
                            <w:proofErr w:type="spellStart"/>
                            <w:r w:rsidR="007E0062">
                              <w:rPr>
                                <w:rFonts w:ascii="Cambria" w:hAnsi="Cambria"/>
                                <w:color w:val="595959"/>
                                <w:sz w:val="18"/>
                              </w:rPr>
                              <w:t>Iván</w:t>
                            </w:r>
                            <w:proofErr w:type="spellEnd"/>
                            <w:r w:rsidR="007E0062">
                              <w:rPr>
                                <w:rFonts w:ascii="Cambria" w:hAnsi="Cambria"/>
                                <w:color w:val="595959"/>
                                <w:sz w:val="18"/>
                              </w:rPr>
                              <w:t xml:space="preserve"> </w:t>
                            </w:r>
                            <w:proofErr w:type="spellStart"/>
                            <w:r w:rsidR="007E0062">
                              <w:rPr>
                                <w:rFonts w:ascii="Cambria" w:hAnsi="Cambria"/>
                                <w:color w:val="595959"/>
                                <w:sz w:val="18"/>
                              </w:rPr>
                              <w:t>Izcoatl</w:t>
                            </w:r>
                            <w:proofErr w:type="spellEnd"/>
                            <w:r w:rsidR="007E0062">
                              <w:rPr>
                                <w:rFonts w:ascii="Cambria" w:hAnsi="Cambria"/>
                                <w:color w:val="595959"/>
                                <w:sz w:val="18"/>
                              </w:rPr>
                              <w:t xml:space="preserve"> Nieto </w:t>
                            </w:r>
                            <w:proofErr w:type="spellStart"/>
                            <w:r w:rsidR="007E0062">
                              <w:rPr>
                                <w:rFonts w:ascii="Cambria" w:hAnsi="Cambria"/>
                                <w:color w:val="595959"/>
                                <w:sz w:val="18"/>
                              </w:rPr>
                              <w:t>Zainos</w:t>
                            </w:r>
                            <w:proofErr w:type="spellEnd"/>
                            <w:r w:rsidR="007E0062">
                              <w:rPr>
                                <w:rFonts w:ascii="Cambria" w:hAnsi="Cambria"/>
                                <w:color w:val="595959"/>
                                <w:sz w:val="18"/>
                              </w:rPr>
                              <w:t>. Mexico. April 24,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95.25pt;margin-top:7.25pt;width:379.8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" filled="f" stroked="f" strokeweight=".5pt">
                <v:path arrowok="t"/>
                <v:textbox>
                  <w:txbxContent>
                    <w:p w:rsidR="005659C8" w:rsidRPr="00A47994" w:rsidRDefault="005659C8" w:rsidP="00F644E6">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rPr>
                      </w:pPr>
                      <w:r w:rsidRPr="00A47994">
                        <w:rPr>
                          <w:rFonts w:ascii="Cambria" w:hAnsi="Cambria"/>
                          <w:b/>
                          <w:color w:val="595959"/>
                          <w:sz w:val="18"/>
                        </w:rPr>
                        <w:t xml:space="preserve">Cite as: </w:t>
                      </w:r>
                      <w:r w:rsidRPr="00A47994">
                        <w:rPr>
                          <w:rFonts w:ascii="Cambria" w:hAnsi="Cambria"/>
                          <w:color w:val="595959"/>
                          <w:sz w:val="18"/>
                        </w:rPr>
                        <w:t>IACHR, Report</w:t>
                      </w:r>
                      <w:r>
                        <w:rPr>
                          <w:rFonts w:ascii="Cambria" w:hAnsi="Cambria"/>
                          <w:color w:val="595959"/>
                          <w:sz w:val="18"/>
                        </w:rPr>
                        <w:t xml:space="preserve"> No. </w:t>
                      </w:r>
                      <w:r w:rsidR="007E0062">
                        <w:rPr>
                          <w:rFonts w:ascii="Cambria" w:hAnsi="Cambria"/>
                          <w:color w:val="595959"/>
                          <w:sz w:val="18"/>
                        </w:rPr>
                        <w:t>105</w:t>
                      </w:r>
                      <w:r>
                        <w:rPr>
                          <w:rFonts w:ascii="Cambria" w:hAnsi="Cambria"/>
                          <w:color w:val="595959"/>
                          <w:sz w:val="18"/>
                        </w:rPr>
                        <w:t xml:space="preserve">/20, Petition </w:t>
                      </w:r>
                      <w:r w:rsidR="007E0062">
                        <w:rPr>
                          <w:rFonts w:ascii="Cambria" w:hAnsi="Cambria"/>
                          <w:color w:val="595959"/>
                          <w:sz w:val="18"/>
                        </w:rPr>
                        <w:t>2108-12</w:t>
                      </w:r>
                      <w:r>
                        <w:rPr>
                          <w:rFonts w:ascii="Cambria" w:hAnsi="Cambria"/>
                          <w:color w:val="595959"/>
                          <w:sz w:val="18"/>
                        </w:rPr>
                        <w:t>. Ina</w:t>
                      </w:r>
                      <w:r w:rsidRPr="00A47994">
                        <w:rPr>
                          <w:rFonts w:ascii="Cambria" w:hAnsi="Cambria"/>
                          <w:color w:val="595959"/>
                          <w:sz w:val="18"/>
                        </w:rPr>
                        <w:t xml:space="preserve">dmissibility. </w:t>
                      </w:r>
                      <w:proofErr w:type="spellStart"/>
                      <w:r w:rsidR="007E0062">
                        <w:rPr>
                          <w:rFonts w:ascii="Cambria" w:hAnsi="Cambria"/>
                          <w:color w:val="595959"/>
                          <w:sz w:val="18"/>
                        </w:rPr>
                        <w:t>Iván</w:t>
                      </w:r>
                      <w:proofErr w:type="spellEnd"/>
                      <w:r w:rsidR="007E0062">
                        <w:rPr>
                          <w:rFonts w:ascii="Cambria" w:hAnsi="Cambria"/>
                          <w:color w:val="595959"/>
                          <w:sz w:val="18"/>
                        </w:rPr>
                        <w:t xml:space="preserve"> </w:t>
                      </w:r>
                      <w:proofErr w:type="spellStart"/>
                      <w:r w:rsidR="007E0062">
                        <w:rPr>
                          <w:rFonts w:ascii="Cambria" w:hAnsi="Cambria"/>
                          <w:color w:val="595959"/>
                          <w:sz w:val="18"/>
                        </w:rPr>
                        <w:t>Izcoatl</w:t>
                      </w:r>
                      <w:proofErr w:type="spellEnd"/>
                      <w:r w:rsidR="007E0062">
                        <w:rPr>
                          <w:rFonts w:ascii="Cambria" w:hAnsi="Cambria"/>
                          <w:color w:val="595959"/>
                          <w:sz w:val="18"/>
                        </w:rPr>
                        <w:t xml:space="preserve"> Nieto </w:t>
                      </w:r>
                      <w:proofErr w:type="spellStart"/>
                      <w:r w:rsidR="007E0062">
                        <w:rPr>
                          <w:rFonts w:ascii="Cambria" w:hAnsi="Cambria"/>
                          <w:color w:val="595959"/>
                          <w:sz w:val="18"/>
                        </w:rPr>
                        <w:t>Zainos</w:t>
                      </w:r>
                      <w:proofErr w:type="spellEnd"/>
                      <w:r w:rsidR="007E0062">
                        <w:rPr>
                          <w:rFonts w:ascii="Cambria" w:hAnsi="Cambria"/>
                          <w:color w:val="595959"/>
                          <w:sz w:val="18"/>
                        </w:rPr>
                        <w:t>. Mexico. April 24, 2020.</w:t>
                      </w:r>
                    </w:p>
                  </w:txbxContent>
                </v:textbox>
              </v:shape>
            </w:pict>
          </mc:Fallback>
        </mc:AlternateContent>
      </w:r>
    </w:p>
    <w:p w:rsidR="005659C8" w:rsidRPr="003C32BC" w:rsidRDefault="005659C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5659C8" w:rsidRPr="003C32BC" w:rsidRDefault="005659C8"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5659C8" w:rsidRPr="003C32BC" w:rsidRDefault="005659C8" w:rsidP="003C32BC">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p>
    <w:p w:rsidR="005659C8" w:rsidRPr="003C32BC" w:rsidRDefault="007111D7" w:rsidP="003C32BC">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pPr>
      <w:r>
        <w:rPr>
          <w:noProof/>
        </w:rPr>
        <mc:AlternateContent>
          <mc:Choice Requires="wps">
            <w:drawing>
              <wp:anchor distT="0" distB="0" distL="114300" distR="114300" simplePos="0" relativeHeight="251661312" behindDoc="0" locked="0" layoutInCell="1" allowOverlap="1">
                <wp:simplePos x="0" y="0"/>
                <wp:positionH relativeFrom="column">
                  <wp:posOffset>-299085</wp:posOffset>
                </wp:positionH>
                <wp:positionV relativeFrom="paragraph">
                  <wp:posOffset>859155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59C8" w:rsidRPr="00A47994" w:rsidRDefault="005659C8" w:rsidP="006311DA">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A47994">
                              <w:rPr>
                                <w:rFonts w:ascii="Calibri" w:hAnsi="Calibri"/>
                                <w:b/>
                                <w:color w:val="FFFFFF"/>
                                <w:lang w:val="pt-BR"/>
                              </w:rPr>
                              <w:t>www.iachr.org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3" o:spid="_x0000_s1031" type="#_x0000_t202" style="position:absolute;left:0;text-align:left;margin-left:-23.55pt;margin-top:67.6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b7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" filled="f" stroked="f" strokeweight=".5pt">
                <v:path arrowok="t"/>
                <v:textbox>
                  <w:txbxContent>
                    <w:p w:rsidR="005659C8" w:rsidRPr="00A47994" w:rsidRDefault="005659C8" w:rsidP="006311DA">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A47994">
                        <w:rPr>
                          <w:rFonts w:ascii="Calibri" w:hAnsi="Calibri"/>
                          <w:b/>
                          <w:color w:val="FFFFFF"/>
                          <w:lang w:val="pt-BR"/>
                        </w:rPr>
                        <w:t>www.iachr.org</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1208405</wp:posOffset>
                </wp:positionH>
                <wp:positionV relativeFrom="paragraph">
                  <wp:posOffset>722630</wp:posOffset>
                </wp:positionV>
                <wp:extent cx="2085975" cy="485775"/>
                <wp:effectExtent l="0" t="0" r="127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857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659C8" w:rsidRDefault="007111D7">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1466850" cy="38100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381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 o:spid="_x0000_s1032" type="#_x0000_t202" style="position:absolute;left:0;text-align:left;margin-left:95.15pt;margin-top:56.9pt;width:164.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" stroked="f" strokeweight=".5pt">
                <v:textbox>
                  <w:txbxContent>
                    <w:p w:rsidR="005659C8" w:rsidRDefault="007111D7">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1466850" cy="38100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0" cy="381000"/>
                                    </a:xfrm>
                                    <a:prstGeom prst="rect">
                                      <a:avLst/>
                                    </a:prstGeom>
                                    <a:noFill/>
                                    <a:ln>
                                      <a:noFill/>
                                    </a:ln>
                                  </pic:spPr>
                                </pic:pic>
                              </a:graphicData>
                            </a:graphic>
                          </wp:inline>
                        </w:drawing>
                      </w:r>
                    </w:p>
                  </w:txbxContent>
                </v:textbox>
              </v:shape>
            </w:pict>
          </mc:Fallback>
        </mc:AlternateContent>
      </w:r>
    </w:p>
    <w:p w:rsidR="005659C8" w:rsidRDefault="005659C8" w:rsidP="003C32BC">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rPr>
        <w:sectPr w:rsidR="005659C8"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rtlGutter/>
          <w:docGrid w:linePitch="326"/>
        </w:sectPr>
      </w:pPr>
    </w:p>
    <w:p w:rsidR="005659C8" w:rsidRPr="00466D0B" w:rsidRDefault="005659C8" w:rsidP="00F621C3">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rPr>
      </w:pPr>
      <w:r w:rsidRPr="00466D0B">
        <w:rPr>
          <w:rFonts w:ascii="Cambria" w:hAnsi="Cambria"/>
          <w:b/>
          <w:bCs/>
          <w:sz w:val="20"/>
          <w:szCs w:val="20"/>
        </w:rPr>
        <w:lastRenderedPageBreak/>
        <w:t>I.</w:t>
      </w:r>
      <w:r w:rsidRPr="00466D0B">
        <w:rPr>
          <w:rFonts w:ascii="Cambria" w:hAnsi="Cambria"/>
          <w:b/>
          <w:bCs/>
          <w:sz w:val="20"/>
          <w:szCs w:val="20"/>
        </w:rPr>
        <w:tab/>
        <w:t xml:space="preserve">INFORMATION ABOUT THE PETITION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90"/>
        <w:gridCol w:w="5670"/>
      </w:tblGrid>
      <w:tr w:rsidR="005659C8" w:rsidRPr="00C174C6" w:rsidTr="00A47994">
        <w:tc>
          <w:tcPr>
            <w:tcW w:w="3690" w:type="dxa"/>
            <w:tcBorders>
              <w:top w:val="single" w:sz="4" w:space="0" w:color="auto"/>
            </w:tcBorders>
            <w:shd w:val="clear" w:color="auto" w:fill="67AE3C"/>
            <w:vAlign w:val="center"/>
          </w:tcPr>
          <w:p w:rsidR="005659C8" w:rsidRPr="00A47994" w:rsidRDefault="005659C8" w:rsidP="00A47994">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A47994">
              <w:rPr>
                <w:rFonts w:ascii="Cambria" w:hAnsi="Cambria"/>
                <w:b/>
                <w:bCs/>
                <w:color w:val="FFFFFF"/>
                <w:sz w:val="20"/>
                <w:szCs w:val="20"/>
              </w:rPr>
              <w:t>Petitioner:</w:t>
            </w:r>
          </w:p>
        </w:tc>
        <w:tc>
          <w:tcPr>
            <w:tcW w:w="5670" w:type="dxa"/>
            <w:tcBorders>
              <w:top w:val="single" w:sz="4" w:space="0" w:color="auto"/>
            </w:tcBorders>
            <w:vAlign w:val="center"/>
          </w:tcPr>
          <w:p w:rsidR="005659C8" w:rsidRPr="00C174C6" w:rsidRDefault="005659C8" w:rsidP="00A47994">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3E4AEC">
              <w:rPr>
                <w:rFonts w:ascii="Cambria" w:hAnsi="Cambria"/>
                <w:sz w:val="19"/>
                <w:lang w:val="es-ES"/>
              </w:rPr>
              <w:t>Álan Nieto Cervantes, Angélica Jara Mendoza</w:t>
            </w:r>
          </w:p>
        </w:tc>
      </w:tr>
      <w:tr w:rsidR="005659C8" w:rsidRPr="000B6B7A" w:rsidTr="00A47994">
        <w:tc>
          <w:tcPr>
            <w:tcW w:w="3690" w:type="dxa"/>
            <w:shd w:val="clear" w:color="auto" w:fill="67AE3C"/>
            <w:vAlign w:val="center"/>
          </w:tcPr>
          <w:p w:rsidR="005659C8" w:rsidRPr="00A47994" w:rsidRDefault="005659C8" w:rsidP="00A47994">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A47994">
              <w:rPr>
                <w:rFonts w:ascii="Cambria" w:hAnsi="Cambria"/>
                <w:b/>
                <w:bCs/>
                <w:color w:val="FFFFFF"/>
                <w:sz w:val="20"/>
                <w:szCs w:val="20"/>
              </w:rPr>
              <w:t>Alleged victim:</w:t>
            </w:r>
          </w:p>
        </w:tc>
        <w:tc>
          <w:tcPr>
            <w:tcW w:w="5670" w:type="dxa"/>
            <w:vAlign w:val="center"/>
          </w:tcPr>
          <w:p w:rsidR="005659C8" w:rsidRPr="00A47994" w:rsidRDefault="005659C8" w:rsidP="00A47994">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305AB6">
              <w:rPr>
                <w:rFonts w:ascii="Cambria" w:hAnsi="Cambria"/>
                <w:sz w:val="19"/>
              </w:rPr>
              <w:t>Iván Izcoatl Nieto Zainos</w:t>
            </w:r>
          </w:p>
        </w:tc>
      </w:tr>
      <w:tr w:rsidR="005659C8" w:rsidRPr="000B6B7A" w:rsidTr="00A47994">
        <w:tc>
          <w:tcPr>
            <w:tcW w:w="3690" w:type="dxa"/>
            <w:shd w:val="clear" w:color="auto" w:fill="67AE3C"/>
            <w:vAlign w:val="center"/>
          </w:tcPr>
          <w:p w:rsidR="005659C8" w:rsidRPr="00A47994" w:rsidRDefault="005659C8" w:rsidP="00A47994">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smartTag w:uri="urn:schemas-microsoft-com:office:smarttags" w:element="place">
              <w:smartTag w:uri="urn:schemas-microsoft-com:office:smarttags" w:element="PlaceName">
                <w:r w:rsidRPr="00A47994">
                  <w:rPr>
                    <w:rFonts w:ascii="Cambria" w:hAnsi="Cambria"/>
                    <w:b/>
                    <w:bCs/>
                    <w:color w:val="FFFFFF"/>
                    <w:sz w:val="20"/>
                    <w:szCs w:val="20"/>
                  </w:rPr>
                  <w:t>Respondent</w:t>
                </w:r>
              </w:smartTag>
              <w:r w:rsidRPr="00A47994">
                <w:rPr>
                  <w:rFonts w:ascii="Cambria" w:hAnsi="Cambria"/>
                  <w:b/>
                  <w:bCs/>
                  <w:color w:val="FFFFFF"/>
                  <w:sz w:val="20"/>
                  <w:szCs w:val="20"/>
                </w:rPr>
                <w:t xml:space="preserve"> </w:t>
              </w:r>
              <w:smartTag w:uri="urn:schemas-microsoft-com:office:smarttags" w:element="PlaceType">
                <w:r w:rsidRPr="00A47994">
                  <w:rPr>
                    <w:rFonts w:ascii="Cambria" w:hAnsi="Cambria"/>
                    <w:b/>
                    <w:bCs/>
                    <w:color w:val="FFFFFF"/>
                    <w:sz w:val="20"/>
                    <w:szCs w:val="20"/>
                  </w:rPr>
                  <w:t>State</w:t>
                </w:r>
              </w:smartTag>
            </w:smartTag>
            <w:r w:rsidRPr="00A47994">
              <w:rPr>
                <w:rFonts w:ascii="Cambria" w:hAnsi="Cambria"/>
                <w:b/>
                <w:bCs/>
                <w:color w:val="FFFFFF"/>
                <w:sz w:val="20"/>
                <w:szCs w:val="20"/>
              </w:rPr>
              <w:t>:</w:t>
            </w:r>
          </w:p>
        </w:tc>
        <w:tc>
          <w:tcPr>
            <w:tcW w:w="5670" w:type="dxa"/>
            <w:vAlign w:val="center"/>
          </w:tcPr>
          <w:p w:rsidR="005659C8" w:rsidRPr="00A47994" w:rsidRDefault="005659C8" w:rsidP="00A47994">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smartTag w:uri="urn:schemas-microsoft-com:office:smarttags" w:element="place">
              <w:smartTag w:uri="urn:schemas-microsoft-com:office:smarttags" w:element="country-region">
                <w:r w:rsidRPr="00305AB6">
                  <w:rPr>
                    <w:rFonts w:ascii="Cambria" w:hAnsi="Cambria"/>
                    <w:sz w:val="19"/>
                  </w:rPr>
                  <w:t>Mexico</w:t>
                </w:r>
              </w:smartTag>
            </w:smartTag>
            <w:r w:rsidRPr="00305AB6">
              <w:rPr>
                <w:rStyle w:val="FootnoteReference"/>
                <w:rFonts w:ascii="Cambria" w:hAnsi="Cambria"/>
                <w:sz w:val="19"/>
              </w:rPr>
              <w:footnoteReference w:id="2"/>
            </w:r>
          </w:p>
        </w:tc>
      </w:tr>
      <w:tr w:rsidR="005659C8" w:rsidRPr="000B6B7A" w:rsidTr="00A47994">
        <w:tc>
          <w:tcPr>
            <w:tcW w:w="3690" w:type="dxa"/>
            <w:tcBorders>
              <w:bottom w:val="single" w:sz="4" w:space="0" w:color="auto"/>
            </w:tcBorders>
            <w:shd w:val="clear" w:color="auto" w:fill="67AE3C"/>
            <w:vAlign w:val="center"/>
          </w:tcPr>
          <w:p w:rsidR="005659C8" w:rsidRPr="00A47994" w:rsidRDefault="005659C8" w:rsidP="00A47994">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A47994">
              <w:rPr>
                <w:rFonts w:ascii="Cambria" w:hAnsi="Cambria"/>
                <w:b/>
                <w:bCs/>
                <w:color w:val="FFFFFF"/>
                <w:sz w:val="20"/>
                <w:szCs w:val="20"/>
              </w:rPr>
              <w:t>Rights invoked:</w:t>
            </w:r>
          </w:p>
        </w:tc>
        <w:tc>
          <w:tcPr>
            <w:tcW w:w="5670" w:type="dxa"/>
            <w:tcBorders>
              <w:bottom w:val="single" w:sz="4" w:space="0" w:color="auto"/>
            </w:tcBorders>
            <w:vAlign w:val="center"/>
          </w:tcPr>
          <w:p w:rsidR="005659C8" w:rsidRPr="00A47994" w:rsidRDefault="005659C8" w:rsidP="00A47994">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305AB6">
              <w:rPr>
                <w:rFonts w:ascii="Cambria" w:hAnsi="Cambria"/>
                <w:sz w:val="19"/>
              </w:rPr>
              <w:t>No specific rights are invoked</w:t>
            </w:r>
          </w:p>
        </w:tc>
      </w:tr>
    </w:tbl>
    <w:p w:rsidR="005659C8" w:rsidRPr="000B6B7A" w:rsidRDefault="005659C8" w:rsidP="00F621C3">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rPr>
      </w:pPr>
      <w:r w:rsidRPr="000B6B7A">
        <w:rPr>
          <w:rFonts w:ascii="Cambria" w:hAnsi="Cambria"/>
          <w:b/>
          <w:bCs/>
          <w:sz w:val="20"/>
          <w:szCs w:val="20"/>
        </w:rPr>
        <w:t>II.</w:t>
      </w:r>
      <w:r w:rsidRPr="000B6B7A">
        <w:rPr>
          <w:rFonts w:ascii="Cambria" w:hAnsi="Cambria"/>
          <w:b/>
          <w:bCs/>
          <w:sz w:val="20"/>
          <w:szCs w:val="20"/>
        </w:rPr>
        <w:tab/>
        <w:t>PROCE</w:t>
      </w:r>
      <w:r>
        <w:rPr>
          <w:rFonts w:ascii="Cambria" w:hAnsi="Cambria"/>
          <w:b/>
          <w:bCs/>
          <w:sz w:val="20"/>
          <w:szCs w:val="20"/>
        </w:rPr>
        <w:t>EDINGS</w:t>
      </w:r>
      <w:r w:rsidRPr="000B6B7A">
        <w:rPr>
          <w:rFonts w:ascii="Cambria" w:hAnsi="Cambria"/>
          <w:b/>
          <w:bCs/>
          <w:sz w:val="20"/>
          <w:szCs w:val="20"/>
        </w:rPr>
        <w:t xml:space="preserve"> BEFORE THE IACHR</w:t>
      </w:r>
      <w:r w:rsidRPr="00653EA6">
        <w:rPr>
          <w:rStyle w:val="FootnoteReference"/>
          <w:rFonts w:ascii="Cambria" w:hAnsi="Cambria"/>
          <w:b/>
          <w:sz w:val="20"/>
          <w:szCs w:val="20"/>
        </w:rPr>
        <w:footnoteReference w:id="3"/>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90"/>
        <w:gridCol w:w="5670"/>
      </w:tblGrid>
      <w:tr w:rsidR="005659C8" w:rsidRPr="000B6B7A" w:rsidTr="00A47994">
        <w:tc>
          <w:tcPr>
            <w:tcW w:w="3690" w:type="dxa"/>
            <w:tcBorders>
              <w:top w:val="single" w:sz="4" w:space="0" w:color="auto"/>
            </w:tcBorders>
            <w:shd w:val="clear" w:color="auto" w:fill="67AE3C"/>
            <w:vAlign w:val="center"/>
          </w:tcPr>
          <w:p w:rsidR="005659C8" w:rsidRPr="00A47994" w:rsidRDefault="005659C8" w:rsidP="00A47994">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A47994">
              <w:rPr>
                <w:rFonts w:ascii="Cambria" w:hAnsi="Cambria"/>
                <w:b/>
                <w:bCs/>
                <w:color w:val="FFFFFF"/>
                <w:sz w:val="20"/>
                <w:szCs w:val="20"/>
              </w:rPr>
              <w:t>Filing of the petition:</w:t>
            </w:r>
          </w:p>
        </w:tc>
        <w:tc>
          <w:tcPr>
            <w:tcW w:w="5670" w:type="dxa"/>
            <w:tcBorders>
              <w:top w:val="single" w:sz="4" w:space="0" w:color="auto"/>
            </w:tcBorders>
            <w:vAlign w:val="center"/>
          </w:tcPr>
          <w:p w:rsidR="005659C8" w:rsidRPr="00A47994" w:rsidRDefault="005659C8" w:rsidP="00A47994">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305AB6">
              <w:rPr>
                <w:rFonts w:ascii="Cambria" w:hAnsi="Cambria"/>
                <w:sz w:val="19"/>
              </w:rPr>
              <w:t>November 19, 2012</w:t>
            </w:r>
          </w:p>
        </w:tc>
      </w:tr>
      <w:tr w:rsidR="005659C8" w:rsidRPr="000B6B7A" w:rsidTr="00A47994">
        <w:tc>
          <w:tcPr>
            <w:tcW w:w="3690" w:type="dxa"/>
            <w:shd w:val="clear" w:color="auto" w:fill="67AE3C"/>
            <w:vAlign w:val="center"/>
          </w:tcPr>
          <w:p w:rsidR="005659C8" w:rsidRPr="00A47994" w:rsidRDefault="005659C8" w:rsidP="00A47994">
            <w:pPr>
              <w:pBdr>
                <w:top w:val="none" w:sz="0" w:space="0" w:color="auto"/>
                <w:left w:val="none" w:sz="0" w:space="0" w:color="auto"/>
                <w:bottom w:val="none" w:sz="0" w:space="0" w:color="auto"/>
                <w:right w:val="none" w:sz="0" w:space="0" w:color="auto"/>
                <w:bar w:val="none" w:sz="0" w:color="auto"/>
              </w:pBdr>
              <w:jc w:val="center"/>
              <w:rPr>
                <w:rFonts w:ascii="Cambria" w:hAnsi="Cambria"/>
                <w:b/>
                <w:color w:val="FFFFFF"/>
                <w:sz w:val="20"/>
                <w:szCs w:val="20"/>
              </w:rPr>
            </w:pPr>
            <w:r w:rsidRPr="00A47994">
              <w:rPr>
                <w:rFonts w:ascii="Cambria" w:hAnsi="Cambria"/>
                <w:b/>
                <w:color w:val="FFFFFF"/>
                <w:sz w:val="20"/>
                <w:szCs w:val="20"/>
              </w:rPr>
              <w:t>Additional information received at the stage of initial review:</w:t>
            </w:r>
          </w:p>
        </w:tc>
        <w:tc>
          <w:tcPr>
            <w:tcW w:w="5670" w:type="dxa"/>
            <w:vAlign w:val="center"/>
          </w:tcPr>
          <w:p w:rsidR="005659C8" w:rsidRPr="00A47994" w:rsidRDefault="005659C8" w:rsidP="00A47994">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305AB6">
              <w:rPr>
                <w:rFonts w:ascii="Cambria" w:hAnsi="Cambria"/>
                <w:sz w:val="19"/>
              </w:rPr>
              <w:t>October 2, 2013</w:t>
            </w:r>
          </w:p>
        </w:tc>
      </w:tr>
      <w:tr w:rsidR="005659C8" w:rsidRPr="000B6B7A" w:rsidTr="00A47994">
        <w:tc>
          <w:tcPr>
            <w:tcW w:w="3690" w:type="dxa"/>
            <w:shd w:val="clear" w:color="auto" w:fill="67AE3C"/>
            <w:vAlign w:val="center"/>
          </w:tcPr>
          <w:p w:rsidR="005659C8" w:rsidRPr="00A47994" w:rsidRDefault="005659C8" w:rsidP="00A47994">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A47994">
              <w:rPr>
                <w:rFonts w:ascii="Cambria" w:hAnsi="Cambria"/>
                <w:b/>
                <w:color w:val="FFFFFF"/>
                <w:sz w:val="20"/>
                <w:szCs w:val="20"/>
              </w:rPr>
              <w:t>Notification of the petition to the State:</w:t>
            </w:r>
          </w:p>
        </w:tc>
        <w:tc>
          <w:tcPr>
            <w:tcW w:w="5670" w:type="dxa"/>
            <w:vAlign w:val="center"/>
          </w:tcPr>
          <w:p w:rsidR="005659C8" w:rsidRPr="00A47994" w:rsidRDefault="005659C8" w:rsidP="00A47994">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305AB6">
              <w:rPr>
                <w:rFonts w:ascii="Cambria" w:hAnsi="Cambria"/>
                <w:sz w:val="19"/>
              </w:rPr>
              <w:t>February 5, 2015</w:t>
            </w:r>
          </w:p>
        </w:tc>
      </w:tr>
      <w:tr w:rsidR="005659C8" w:rsidRPr="000B6B7A" w:rsidTr="00A47994">
        <w:trPr>
          <w:trHeight w:val="264"/>
        </w:trPr>
        <w:tc>
          <w:tcPr>
            <w:tcW w:w="3690" w:type="dxa"/>
            <w:shd w:val="clear" w:color="auto" w:fill="67AE3C"/>
            <w:vAlign w:val="center"/>
          </w:tcPr>
          <w:p w:rsidR="005659C8" w:rsidRPr="00A47994" w:rsidRDefault="005659C8" w:rsidP="00A47994">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A47994">
              <w:rPr>
                <w:rFonts w:ascii="Cambria" w:hAnsi="Cambria"/>
                <w:b/>
                <w:color w:val="FFFFFF"/>
                <w:sz w:val="20"/>
                <w:szCs w:val="20"/>
              </w:rPr>
              <w:t>State’s first response:</w:t>
            </w:r>
          </w:p>
        </w:tc>
        <w:tc>
          <w:tcPr>
            <w:tcW w:w="5670" w:type="dxa"/>
            <w:vAlign w:val="center"/>
          </w:tcPr>
          <w:p w:rsidR="005659C8" w:rsidRPr="00A47994" w:rsidRDefault="005659C8" w:rsidP="00A47994">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305AB6">
              <w:rPr>
                <w:rFonts w:ascii="Cambria" w:hAnsi="Cambria"/>
                <w:sz w:val="19"/>
              </w:rPr>
              <w:t>October 14, 2015</w:t>
            </w:r>
          </w:p>
        </w:tc>
      </w:tr>
      <w:tr w:rsidR="005659C8" w:rsidRPr="000B6B7A" w:rsidTr="00A47994">
        <w:tc>
          <w:tcPr>
            <w:tcW w:w="3690" w:type="dxa"/>
            <w:shd w:val="clear" w:color="auto" w:fill="67AE3C"/>
            <w:vAlign w:val="center"/>
          </w:tcPr>
          <w:p w:rsidR="005659C8" w:rsidRPr="00A47994" w:rsidRDefault="005659C8" w:rsidP="00A47994">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A47994">
              <w:rPr>
                <w:rFonts w:ascii="Cambria" w:hAnsi="Cambria"/>
                <w:b/>
                <w:bCs/>
                <w:color w:val="FFFFFF"/>
                <w:sz w:val="20"/>
                <w:szCs w:val="20"/>
              </w:rPr>
              <w:t>Additional observations from the petitioner:</w:t>
            </w:r>
          </w:p>
        </w:tc>
        <w:tc>
          <w:tcPr>
            <w:tcW w:w="5670" w:type="dxa"/>
            <w:vAlign w:val="center"/>
          </w:tcPr>
          <w:p w:rsidR="005659C8" w:rsidRPr="00A47994" w:rsidRDefault="005659C8" w:rsidP="00A47994">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305AB6">
              <w:rPr>
                <w:rFonts w:ascii="Cambria" w:hAnsi="Cambria"/>
                <w:sz w:val="19"/>
              </w:rPr>
              <w:t>May 22, 2017</w:t>
            </w:r>
          </w:p>
        </w:tc>
      </w:tr>
      <w:tr w:rsidR="005659C8" w:rsidRPr="000B6B7A" w:rsidTr="00A47994">
        <w:tc>
          <w:tcPr>
            <w:tcW w:w="3690" w:type="dxa"/>
            <w:tcBorders>
              <w:bottom w:val="single" w:sz="4" w:space="0" w:color="auto"/>
            </w:tcBorders>
            <w:shd w:val="clear" w:color="auto" w:fill="67AE3C"/>
            <w:vAlign w:val="center"/>
          </w:tcPr>
          <w:p w:rsidR="005659C8" w:rsidRPr="00A47994" w:rsidRDefault="005659C8" w:rsidP="00A47994">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A47994">
              <w:rPr>
                <w:rFonts w:ascii="Cambria" w:hAnsi="Cambria"/>
                <w:b/>
                <w:bCs/>
                <w:color w:val="FFFFFF"/>
                <w:sz w:val="20"/>
                <w:szCs w:val="20"/>
              </w:rPr>
              <w:t>Additional observations from the State:</w:t>
            </w:r>
          </w:p>
        </w:tc>
        <w:tc>
          <w:tcPr>
            <w:tcW w:w="5670" w:type="dxa"/>
            <w:tcBorders>
              <w:bottom w:val="single" w:sz="4" w:space="0" w:color="auto"/>
            </w:tcBorders>
            <w:vAlign w:val="center"/>
          </w:tcPr>
          <w:p w:rsidR="005659C8" w:rsidRPr="00A47994" w:rsidRDefault="005659C8" w:rsidP="00A47994">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305AB6">
              <w:rPr>
                <w:rFonts w:ascii="Cambria" w:hAnsi="Cambria"/>
                <w:sz w:val="19"/>
              </w:rPr>
              <w:t>June 13, 2018</w:t>
            </w:r>
          </w:p>
        </w:tc>
      </w:tr>
    </w:tbl>
    <w:p w:rsidR="005659C8" w:rsidRPr="000B6B7A" w:rsidRDefault="005659C8" w:rsidP="00F621C3">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rPr>
      </w:pPr>
      <w:r w:rsidRPr="000B6B7A">
        <w:rPr>
          <w:rFonts w:ascii="Cambria" w:hAnsi="Cambria"/>
          <w:b/>
          <w:bCs/>
          <w:sz w:val="20"/>
          <w:szCs w:val="20"/>
        </w:rPr>
        <w:t xml:space="preserve">III. </w:t>
      </w:r>
      <w:r w:rsidRPr="000B6B7A">
        <w:rPr>
          <w:rFonts w:ascii="Cambria" w:hAnsi="Cambria"/>
          <w:b/>
          <w:bCs/>
          <w:sz w:val="20"/>
          <w:szCs w:val="20"/>
        </w:rPr>
        <w:tab/>
        <w:t xml:space="preserve">COMPETENCE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53"/>
        <w:gridCol w:w="5589"/>
      </w:tblGrid>
      <w:tr w:rsidR="005659C8" w:rsidRPr="000B6B7A" w:rsidTr="00A47994">
        <w:trPr>
          <w:cantSplit/>
        </w:trPr>
        <w:tc>
          <w:tcPr>
            <w:tcW w:w="3690" w:type="dxa"/>
            <w:tcBorders>
              <w:top w:val="single" w:sz="4" w:space="0" w:color="auto"/>
            </w:tcBorders>
            <w:shd w:val="clear" w:color="auto" w:fill="67AE3C"/>
            <w:vAlign w:val="center"/>
          </w:tcPr>
          <w:p w:rsidR="005659C8" w:rsidRPr="00A47994" w:rsidRDefault="005659C8" w:rsidP="00A47994">
            <w:pPr>
              <w:pBdr>
                <w:top w:val="none" w:sz="0" w:space="0" w:color="auto"/>
                <w:left w:val="none" w:sz="0" w:space="0" w:color="auto"/>
                <w:bottom w:val="none" w:sz="0" w:space="0" w:color="auto"/>
                <w:right w:val="none" w:sz="0" w:space="0" w:color="auto"/>
                <w:bar w:val="none" w:sz="0" w:color="auto"/>
              </w:pBdr>
              <w:jc w:val="center"/>
              <w:rPr>
                <w:rFonts w:ascii="Cambria" w:hAnsi="Cambria"/>
                <w:b/>
                <w:bCs/>
                <w:i/>
                <w:color w:val="FFFFFF"/>
                <w:sz w:val="20"/>
                <w:szCs w:val="20"/>
              </w:rPr>
            </w:pPr>
            <w:r w:rsidRPr="00A47994">
              <w:rPr>
                <w:rFonts w:ascii="Cambria" w:hAnsi="Cambria"/>
                <w:b/>
                <w:bCs/>
                <w:color w:val="FFFFFF"/>
                <w:sz w:val="20"/>
                <w:szCs w:val="20"/>
              </w:rPr>
              <w:t>Competence</w:t>
            </w:r>
            <w:r w:rsidRPr="00A47994">
              <w:rPr>
                <w:rFonts w:ascii="Cambria" w:hAnsi="Cambria"/>
                <w:b/>
                <w:bCs/>
                <w:i/>
                <w:color w:val="FFFFFF"/>
                <w:sz w:val="20"/>
                <w:szCs w:val="20"/>
              </w:rPr>
              <w:t xml:space="preserve"> Ratione personae:</w:t>
            </w:r>
          </w:p>
        </w:tc>
        <w:tc>
          <w:tcPr>
            <w:tcW w:w="5670" w:type="dxa"/>
            <w:tcBorders>
              <w:top w:val="single" w:sz="4" w:space="0" w:color="auto"/>
            </w:tcBorders>
            <w:vAlign w:val="center"/>
          </w:tcPr>
          <w:p w:rsidR="005659C8" w:rsidRPr="00A47994" w:rsidRDefault="005659C8" w:rsidP="009163FC">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305AB6">
              <w:rPr>
                <w:rFonts w:ascii="Cambria" w:hAnsi="Cambria"/>
                <w:sz w:val="19"/>
              </w:rPr>
              <w:t>Yes</w:t>
            </w:r>
          </w:p>
        </w:tc>
      </w:tr>
      <w:tr w:rsidR="005659C8" w:rsidRPr="000B6B7A" w:rsidTr="00A47994">
        <w:trPr>
          <w:cantSplit/>
        </w:trPr>
        <w:tc>
          <w:tcPr>
            <w:tcW w:w="3690" w:type="dxa"/>
            <w:shd w:val="clear" w:color="auto" w:fill="67AE3C"/>
            <w:vAlign w:val="center"/>
          </w:tcPr>
          <w:p w:rsidR="005659C8" w:rsidRPr="00A47994" w:rsidRDefault="005659C8" w:rsidP="00A47994">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A47994">
              <w:rPr>
                <w:rFonts w:ascii="Cambria" w:hAnsi="Cambria"/>
                <w:b/>
                <w:bCs/>
                <w:color w:val="FFFFFF"/>
                <w:sz w:val="20"/>
                <w:szCs w:val="20"/>
              </w:rPr>
              <w:t>Competence</w:t>
            </w:r>
            <w:r w:rsidRPr="00A47994">
              <w:rPr>
                <w:rFonts w:ascii="Cambria" w:hAnsi="Cambria"/>
                <w:b/>
                <w:bCs/>
                <w:i/>
                <w:color w:val="FFFFFF"/>
                <w:sz w:val="20"/>
                <w:szCs w:val="20"/>
              </w:rPr>
              <w:t xml:space="preserve"> Ratione loci</w:t>
            </w:r>
            <w:r w:rsidRPr="00A47994">
              <w:rPr>
                <w:rFonts w:ascii="Cambria" w:hAnsi="Cambria"/>
                <w:b/>
                <w:bCs/>
                <w:color w:val="FFFFFF"/>
                <w:sz w:val="20"/>
                <w:szCs w:val="20"/>
              </w:rPr>
              <w:t>:</w:t>
            </w:r>
          </w:p>
        </w:tc>
        <w:tc>
          <w:tcPr>
            <w:tcW w:w="5670" w:type="dxa"/>
            <w:vAlign w:val="center"/>
          </w:tcPr>
          <w:p w:rsidR="005659C8" w:rsidRPr="00A47994" w:rsidRDefault="005659C8" w:rsidP="009163FC">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305AB6">
              <w:rPr>
                <w:rFonts w:ascii="Cambria" w:hAnsi="Cambria"/>
                <w:sz w:val="19"/>
              </w:rPr>
              <w:t>Yes</w:t>
            </w:r>
          </w:p>
        </w:tc>
      </w:tr>
      <w:tr w:rsidR="005659C8" w:rsidRPr="000B6B7A" w:rsidTr="00A47994">
        <w:trPr>
          <w:cantSplit/>
        </w:trPr>
        <w:tc>
          <w:tcPr>
            <w:tcW w:w="3690" w:type="dxa"/>
            <w:shd w:val="clear" w:color="auto" w:fill="67AE3C"/>
            <w:vAlign w:val="center"/>
          </w:tcPr>
          <w:p w:rsidR="005659C8" w:rsidRPr="00A47994" w:rsidRDefault="005659C8" w:rsidP="00A47994">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A47994">
              <w:rPr>
                <w:rFonts w:ascii="Cambria" w:hAnsi="Cambria"/>
                <w:b/>
                <w:bCs/>
                <w:color w:val="FFFFFF"/>
                <w:sz w:val="20"/>
                <w:szCs w:val="20"/>
              </w:rPr>
              <w:t>Competence</w:t>
            </w:r>
            <w:r w:rsidRPr="00A47994">
              <w:rPr>
                <w:rFonts w:ascii="Cambria" w:hAnsi="Cambria"/>
                <w:b/>
                <w:bCs/>
                <w:i/>
                <w:color w:val="FFFFFF"/>
                <w:sz w:val="20"/>
                <w:szCs w:val="20"/>
              </w:rPr>
              <w:t xml:space="preserve"> Ratione temporis</w:t>
            </w:r>
            <w:r w:rsidRPr="00A47994">
              <w:rPr>
                <w:rFonts w:ascii="Cambria" w:hAnsi="Cambria"/>
                <w:b/>
                <w:bCs/>
                <w:color w:val="FFFFFF"/>
                <w:sz w:val="20"/>
                <w:szCs w:val="20"/>
              </w:rPr>
              <w:t>:</w:t>
            </w:r>
          </w:p>
        </w:tc>
        <w:tc>
          <w:tcPr>
            <w:tcW w:w="5670" w:type="dxa"/>
            <w:vAlign w:val="center"/>
          </w:tcPr>
          <w:p w:rsidR="005659C8" w:rsidRPr="00A47994" w:rsidRDefault="005659C8" w:rsidP="009163FC">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305AB6">
              <w:rPr>
                <w:rFonts w:ascii="Cambria" w:hAnsi="Cambria"/>
                <w:sz w:val="19"/>
              </w:rPr>
              <w:t>Yes</w:t>
            </w:r>
          </w:p>
        </w:tc>
      </w:tr>
      <w:tr w:rsidR="005659C8" w:rsidRPr="000B6B7A" w:rsidTr="00A47994">
        <w:trPr>
          <w:cantSplit/>
        </w:trPr>
        <w:tc>
          <w:tcPr>
            <w:tcW w:w="3690" w:type="dxa"/>
            <w:tcBorders>
              <w:bottom w:val="single" w:sz="4" w:space="0" w:color="auto"/>
            </w:tcBorders>
            <w:shd w:val="clear" w:color="auto" w:fill="67AE3C"/>
            <w:vAlign w:val="center"/>
          </w:tcPr>
          <w:p w:rsidR="005659C8" w:rsidRPr="00A47994" w:rsidRDefault="005659C8" w:rsidP="00A47994">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A47994">
              <w:rPr>
                <w:rFonts w:ascii="Cambria" w:hAnsi="Cambria"/>
                <w:b/>
                <w:bCs/>
                <w:color w:val="FFFFFF"/>
                <w:sz w:val="20"/>
                <w:szCs w:val="20"/>
              </w:rPr>
              <w:t>Competence</w:t>
            </w:r>
            <w:r w:rsidRPr="00A47994">
              <w:rPr>
                <w:rFonts w:ascii="Cambria" w:hAnsi="Cambria"/>
                <w:b/>
                <w:bCs/>
                <w:i/>
                <w:color w:val="FFFFFF"/>
                <w:sz w:val="20"/>
                <w:szCs w:val="20"/>
              </w:rPr>
              <w:t xml:space="preserve"> Ratione materiae</w:t>
            </w:r>
            <w:r w:rsidRPr="00A47994">
              <w:rPr>
                <w:rFonts w:ascii="Cambria" w:hAnsi="Cambria"/>
                <w:b/>
                <w:bCs/>
                <w:color w:val="FFFFFF"/>
                <w:sz w:val="20"/>
                <w:szCs w:val="20"/>
              </w:rPr>
              <w:t>:</w:t>
            </w:r>
          </w:p>
        </w:tc>
        <w:tc>
          <w:tcPr>
            <w:tcW w:w="5670" w:type="dxa"/>
            <w:tcBorders>
              <w:bottom w:val="single" w:sz="4" w:space="0" w:color="auto"/>
            </w:tcBorders>
            <w:vAlign w:val="center"/>
          </w:tcPr>
          <w:p w:rsidR="005659C8" w:rsidRPr="00A47994" w:rsidRDefault="005659C8" w:rsidP="00A47994">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305AB6">
              <w:rPr>
                <w:rFonts w:ascii="Cambria" w:hAnsi="Cambria"/>
                <w:sz w:val="19"/>
              </w:rPr>
              <w:t>Yes</w:t>
            </w:r>
          </w:p>
        </w:tc>
      </w:tr>
    </w:tbl>
    <w:p w:rsidR="005659C8" w:rsidRPr="000B6B7A" w:rsidRDefault="005659C8" w:rsidP="00F621C3">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rPr>
      </w:pPr>
      <w:r w:rsidRPr="000B6B7A">
        <w:rPr>
          <w:rFonts w:ascii="Cambria" w:hAnsi="Cambria"/>
          <w:b/>
          <w:bCs/>
          <w:sz w:val="20"/>
          <w:szCs w:val="20"/>
        </w:rPr>
        <w:t xml:space="preserve">IV. </w:t>
      </w:r>
      <w:r w:rsidRPr="000B6B7A">
        <w:rPr>
          <w:rFonts w:ascii="Cambria" w:hAnsi="Cambria"/>
          <w:b/>
          <w:bCs/>
          <w:sz w:val="20"/>
          <w:szCs w:val="20"/>
        </w:rPr>
        <w:tab/>
        <w:t xml:space="preserve">DUPLICATION OF PROCEDURES AND INTERNATIONAL </w:t>
      </w:r>
      <w:r w:rsidRPr="000B6B7A">
        <w:rPr>
          <w:rFonts w:ascii="Cambria" w:hAnsi="Cambria"/>
          <w:b/>
          <w:bCs/>
          <w:i/>
          <w:sz w:val="20"/>
          <w:szCs w:val="20"/>
        </w:rPr>
        <w:t>RES JUDICATA</w:t>
      </w:r>
      <w:r w:rsidRPr="000B6B7A">
        <w:rPr>
          <w:rFonts w:ascii="Cambria" w:hAnsi="Cambria"/>
          <w:b/>
          <w:bCs/>
          <w:sz w:val="20"/>
          <w:szCs w:val="20"/>
        </w:rPr>
        <w:t>, COLORABLE CLAIM, EXHAUSTION OF DOMESTIC REMEDIES AND TIMELINESS OF THE PETITION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52"/>
        <w:gridCol w:w="5590"/>
      </w:tblGrid>
      <w:tr w:rsidR="005659C8" w:rsidRPr="000B6B7A" w:rsidTr="00A47994">
        <w:trPr>
          <w:cantSplit/>
        </w:trPr>
        <w:tc>
          <w:tcPr>
            <w:tcW w:w="3690" w:type="dxa"/>
            <w:tcBorders>
              <w:top w:val="single" w:sz="4" w:space="0" w:color="auto"/>
            </w:tcBorders>
            <w:shd w:val="clear" w:color="auto" w:fill="67AE3C"/>
            <w:vAlign w:val="center"/>
          </w:tcPr>
          <w:p w:rsidR="005659C8" w:rsidRPr="00A47994" w:rsidRDefault="005659C8" w:rsidP="00A47994">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A47994">
              <w:rPr>
                <w:rFonts w:ascii="Cambria" w:hAnsi="Cambria"/>
                <w:b/>
                <w:bCs/>
                <w:color w:val="FFFFFF"/>
                <w:sz w:val="20"/>
                <w:szCs w:val="20"/>
              </w:rPr>
              <w:t xml:space="preserve">Duplication of procedures and International </w:t>
            </w:r>
            <w:r w:rsidRPr="00A47994">
              <w:rPr>
                <w:rFonts w:ascii="Cambria" w:hAnsi="Cambria"/>
                <w:b/>
                <w:bCs/>
                <w:i/>
                <w:color w:val="FFFFFF"/>
                <w:sz w:val="20"/>
                <w:szCs w:val="20"/>
              </w:rPr>
              <w:t>res judicata</w:t>
            </w:r>
            <w:r w:rsidRPr="00A47994">
              <w:rPr>
                <w:rFonts w:ascii="Cambria" w:hAnsi="Cambria"/>
                <w:b/>
                <w:bCs/>
                <w:color w:val="FFFFFF"/>
                <w:sz w:val="20"/>
                <w:szCs w:val="20"/>
              </w:rPr>
              <w:t>:</w:t>
            </w:r>
          </w:p>
        </w:tc>
        <w:tc>
          <w:tcPr>
            <w:tcW w:w="5670" w:type="dxa"/>
            <w:tcBorders>
              <w:top w:val="single" w:sz="4" w:space="0" w:color="auto"/>
            </w:tcBorders>
            <w:vAlign w:val="center"/>
          </w:tcPr>
          <w:p w:rsidR="005659C8" w:rsidRPr="00A47994" w:rsidRDefault="005659C8" w:rsidP="00A47994">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Pr>
                <w:rFonts w:ascii="Cambria" w:hAnsi="Cambria"/>
                <w:bCs/>
                <w:sz w:val="20"/>
                <w:szCs w:val="20"/>
              </w:rPr>
              <w:t>No</w:t>
            </w:r>
          </w:p>
        </w:tc>
      </w:tr>
      <w:tr w:rsidR="005659C8" w:rsidRPr="000B6B7A" w:rsidTr="00A47994">
        <w:trPr>
          <w:cantSplit/>
        </w:trPr>
        <w:tc>
          <w:tcPr>
            <w:tcW w:w="3690" w:type="dxa"/>
            <w:shd w:val="clear" w:color="auto" w:fill="67AE3C"/>
            <w:vAlign w:val="center"/>
          </w:tcPr>
          <w:p w:rsidR="005659C8" w:rsidRPr="00A47994" w:rsidRDefault="005659C8" w:rsidP="00A47994">
            <w:pPr>
              <w:pBdr>
                <w:top w:val="none" w:sz="0" w:space="0" w:color="auto"/>
                <w:left w:val="none" w:sz="0" w:space="0" w:color="auto"/>
                <w:bottom w:val="none" w:sz="0" w:space="0" w:color="auto"/>
                <w:right w:val="none" w:sz="0" w:space="0" w:color="auto"/>
                <w:bar w:val="none" w:sz="0" w:color="auto"/>
              </w:pBdr>
              <w:jc w:val="center"/>
              <w:rPr>
                <w:rFonts w:ascii="Cambria" w:hAnsi="Cambria"/>
                <w:b/>
                <w:bCs/>
                <w:i/>
                <w:color w:val="FFFFFF"/>
                <w:sz w:val="20"/>
                <w:szCs w:val="20"/>
              </w:rPr>
            </w:pPr>
            <w:r w:rsidRPr="00A47994">
              <w:rPr>
                <w:rFonts w:ascii="Cambria" w:hAnsi="Cambria"/>
                <w:b/>
                <w:bCs/>
                <w:color w:val="FFFFFF"/>
                <w:sz w:val="20"/>
                <w:szCs w:val="20"/>
              </w:rPr>
              <w:t>Rights declared admissible</w:t>
            </w:r>
          </w:p>
        </w:tc>
        <w:tc>
          <w:tcPr>
            <w:tcW w:w="5670" w:type="dxa"/>
            <w:vAlign w:val="center"/>
          </w:tcPr>
          <w:p w:rsidR="005659C8" w:rsidRPr="00A47994" w:rsidRDefault="005659C8" w:rsidP="00A47994">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305AB6">
              <w:rPr>
                <w:rFonts w:ascii="Cambria" w:hAnsi="Cambria"/>
                <w:sz w:val="19"/>
              </w:rPr>
              <w:t>None</w:t>
            </w:r>
          </w:p>
        </w:tc>
      </w:tr>
      <w:tr w:rsidR="005659C8" w:rsidRPr="000B6B7A" w:rsidTr="00A47994">
        <w:trPr>
          <w:cantSplit/>
        </w:trPr>
        <w:tc>
          <w:tcPr>
            <w:tcW w:w="3690" w:type="dxa"/>
            <w:shd w:val="clear" w:color="auto" w:fill="67AE3C"/>
            <w:vAlign w:val="center"/>
          </w:tcPr>
          <w:p w:rsidR="005659C8" w:rsidRPr="00A47994" w:rsidRDefault="005659C8" w:rsidP="00A47994">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A47994">
              <w:rPr>
                <w:rFonts w:ascii="Cambria" w:hAnsi="Cambria"/>
                <w:b/>
                <w:bCs/>
                <w:color w:val="FFFFFF"/>
                <w:sz w:val="20"/>
                <w:szCs w:val="20"/>
              </w:rPr>
              <w:t>Exhaustion of domestic remedies or applicability of an exception to the rule:</w:t>
            </w:r>
          </w:p>
        </w:tc>
        <w:tc>
          <w:tcPr>
            <w:tcW w:w="5670" w:type="dxa"/>
            <w:vAlign w:val="center"/>
          </w:tcPr>
          <w:p w:rsidR="005659C8" w:rsidRPr="00A47994" w:rsidRDefault="005659C8" w:rsidP="009163FC">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p>
          <w:p w:rsidR="005659C8" w:rsidRPr="00A47994" w:rsidRDefault="005659C8" w:rsidP="009163FC">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305AB6">
              <w:rPr>
                <w:rFonts w:ascii="Cambria" w:hAnsi="Cambria"/>
                <w:sz w:val="19"/>
              </w:rPr>
              <w:t>Yes, as referred to in Section VI</w:t>
            </w:r>
          </w:p>
        </w:tc>
      </w:tr>
      <w:tr w:rsidR="005659C8" w:rsidRPr="000B6B7A" w:rsidTr="00A47994">
        <w:trPr>
          <w:cantSplit/>
        </w:trPr>
        <w:tc>
          <w:tcPr>
            <w:tcW w:w="3690" w:type="dxa"/>
            <w:tcBorders>
              <w:bottom w:val="single" w:sz="4" w:space="0" w:color="auto"/>
            </w:tcBorders>
            <w:shd w:val="clear" w:color="auto" w:fill="67AE3C"/>
            <w:vAlign w:val="center"/>
          </w:tcPr>
          <w:p w:rsidR="005659C8" w:rsidRPr="00A47994" w:rsidRDefault="005659C8" w:rsidP="00A47994">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A47994">
              <w:rPr>
                <w:rFonts w:ascii="Cambria" w:hAnsi="Cambria"/>
                <w:b/>
                <w:bCs/>
                <w:color w:val="FFFFFF"/>
                <w:sz w:val="20"/>
                <w:szCs w:val="20"/>
              </w:rPr>
              <w:t>Timeliness of the petition:</w:t>
            </w:r>
          </w:p>
        </w:tc>
        <w:tc>
          <w:tcPr>
            <w:tcW w:w="5670" w:type="dxa"/>
            <w:tcBorders>
              <w:bottom w:val="single" w:sz="4" w:space="0" w:color="auto"/>
            </w:tcBorders>
            <w:vAlign w:val="center"/>
          </w:tcPr>
          <w:p w:rsidR="005659C8" w:rsidRPr="00A47994" w:rsidRDefault="005659C8" w:rsidP="009163FC">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r w:rsidRPr="00305AB6">
              <w:rPr>
                <w:rFonts w:ascii="Cambria" w:hAnsi="Cambria"/>
                <w:sz w:val="19"/>
              </w:rPr>
              <w:t>Yes, as referred to in Section VI</w:t>
            </w:r>
          </w:p>
        </w:tc>
      </w:tr>
    </w:tbl>
    <w:p w:rsidR="005659C8" w:rsidRDefault="005659C8" w:rsidP="00F621C3">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sz w:val="20"/>
          <w:szCs w:val="20"/>
        </w:rPr>
      </w:pPr>
    </w:p>
    <w:p w:rsidR="005659C8" w:rsidRDefault="005659C8">
      <w:pPr>
        <w:pBdr>
          <w:top w:val="none" w:sz="0" w:space="0" w:color="auto"/>
          <w:left w:val="none" w:sz="0" w:space="0" w:color="auto"/>
          <w:bottom w:val="none" w:sz="0" w:space="0" w:color="auto"/>
          <w:right w:val="none" w:sz="0" w:space="0" w:color="auto"/>
          <w:bar w:val="none" w:sz="0" w:color="auto"/>
        </w:pBdr>
        <w:rPr>
          <w:rFonts w:ascii="Cambria" w:hAnsi="Cambria"/>
          <w:b/>
          <w:sz w:val="20"/>
          <w:szCs w:val="20"/>
        </w:rPr>
      </w:pPr>
      <w:r>
        <w:rPr>
          <w:rFonts w:ascii="Cambria" w:hAnsi="Cambria"/>
          <w:b/>
          <w:sz w:val="20"/>
          <w:szCs w:val="20"/>
        </w:rPr>
        <w:br w:type="page"/>
      </w:r>
    </w:p>
    <w:p w:rsidR="005659C8" w:rsidRPr="00006B74" w:rsidRDefault="005659C8" w:rsidP="00C174C6">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sz w:val="20"/>
          <w:szCs w:val="20"/>
        </w:rPr>
      </w:pPr>
      <w:r>
        <w:rPr>
          <w:b/>
        </w:rPr>
        <w:lastRenderedPageBreak/>
        <w:t>V. FACTS ALLEGED</w:t>
      </w:r>
    </w:p>
    <w:p w:rsidR="005659C8" w:rsidRPr="00006B74" w:rsidRDefault="005659C8" w:rsidP="00C174C6">
      <w:pPr>
        <w:numPr>
          <w:ilvl w:val="0"/>
          <w:numId w:val="10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Pr>
          <w:rFonts w:ascii="Cambria" w:hAnsi="Cambria"/>
          <w:sz w:val="20"/>
        </w:rPr>
        <w:t>Alan Nieto Cervantes (hereinafter "the petitioner") asks the IACHR to request the Mexican State to adopt urgent measures</w:t>
      </w:r>
      <w:r>
        <w:rPr>
          <w:rStyle w:val="FootnoteReference"/>
          <w:rFonts w:ascii="Cambria" w:hAnsi="Cambria"/>
          <w:sz w:val="20"/>
        </w:rPr>
        <w:footnoteReference w:id="4"/>
      </w:r>
      <w:r>
        <w:rPr>
          <w:rFonts w:ascii="Cambria" w:hAnsi="Cambria"/>
          <w:sz w:val="20"/>
        </w:rPr>
        <w:t xml:space="preserve"> with respect to his son, Itzcoatl Nieto Zainos (hereinafter "the alleged victim") due to the Mexican State's failure to comply with and implement the resolution granting the petitioner guardianship and custody of the child, arguing that his son has been the victim of the crime of abduction (in this case, retention) of minors. </w:t>
      </w:r>
    </w:p>
    <w:p w:rsidR="005659C8" w:rsidRDefault="005659C8" w:rsidP="00C174C6">
      <w:pPr>
        <w:numPr>
          <w:ilvl w:val="0"/>
          <w:numId w:val="10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Pr>
          <w:rFonts w:ascii="Cambria" w:hAnsi="Cambria"/>
          <w:sz w:val="20"/>
        </w:rPr>
        <w:t xml:space="preserve">The petitioner describes how, in 2007, by mutual agreement, he divorced his wife Mrs. Brenda Zainos González, the alleged victim's mother, in a proceeding in the city of Guadalajara, in which guardianship and custody of the child was granted to the mother, with both parents maintaining parental responsibility (patria potestad). He states that in August 2010, Mrs. Zainos González asked him as the father to take guardianship and custody of the child since she was undergoing a high-risk pregnancy and could not take on that responsibility. He indicates that he agreed to that request and took the child to live with him in the town of </w:t>
      </w:r>
      <w:smartTag w:uri="urn:schemas-microsoft-com:office:smarttags" w:element="place">
        <w:smartTag w:uri="urn:schemas-microsoft-com:office:smarttags" w:element="City">
          <w:r>
            <w:rPr>
              <w:rFonts w:ascii="Cambria" w:hAnsi="Cambria"/>
              <w:sz w:val="20"/>
            </w:rPr>
            <w:t>Zacatecas</w:t>
          </w:r>
        </w:smartTag>
      </w:smartTag>
      <w:r>
        <w:rPr>
          <w:rFonts w:ascii="Cambria" w:hAnsi="Cambria"/>
          <w:sz w:val="20"/>
        </w:rPr>
        <w:t>, where he enrolled him at a local school and the child began living his normal life and activities and visited his mother during the weekends. On April 25, 2011, Mrs. Zainos González filed a writ with the Second Family Court Judge in the District of Zacatecas requesting that the petitioner be required to hand over the child to her. The petitioner alleges that he opposed that request because the child had been living with him for several months and was adapting to life in Zacatecas. For that reason, he had filed an incidental plea to change the guardianship and custody agreement and requested provisional measures to keep custody of his son while the case was settled. On May 17, 2011, the Second Family Court Judge issued a resolution granting the petitioner guardianship and custody of the child until the underlying issue was decided. At the same time, prior to that ruling, the petitioner had filed an amparo suit on behalf of his son before the First Judge of the Zacatecas State district who, on September 6, 2011, stayed the proceedings as he considered that the child lacked standing for pursuing the case (</w:t>
      </w:r>
      <w:r>
        <w:rPr>
          <w:rFonts w:ascii="Cambria" w:hAnsi="Cambria"/>
          <w:i/>
          <w:sz w:val="20"/>
        </w:rPr>
        <w:t>carecía de interés jurídico para promover el juicio</w:t>
      </w:r>
      <w:r>
        <w:rPr>
          <w:rFonts w:ascii="Cambria" w:hAnsi="Cambria"/>
          <w:sz w:val="20"/>
        </w:rPr>
        <w:t>).</w:t>
      </w:r>
      <w:r>
        <w:rPr>
          <w:rStyle w:val="FootnoteReference"/>
          <w:rFonts w:ascii="Cambria" w:hAnsi="Cambria"/>
          <w:sz w:val="20"/>
        </w:rPr>
        <w:footnoteReference w:id="5"/>
      </w:r>
      <w:r>
        <w:rPr>
          <w:rFonts w:ascii="Cambria" w:hAnsi="Cambria"/>
          <w:sz w:val="20"/>
        </w:rPr>
        <w:t xml:space="preserve"> The petitioner filed an appeal against that decision, which was declared inadmissible by the Collegiate (Appellate) Court in </w:t>
      </w:r>
      <w:smartTag w:uri="urn:schemas-microsoft-com:office:smarttags" w:element="State">
        <w:smartTag w:uri="urn:schemas-microsoft-com:office:smarttags" w:element="place">
          <w:r>
            <w:rPr>
              <w:rFonts w:ascii="Cambria" w:hAnsi="Cambria"/>
              <w:sz w:val="20"/>
            </w:rPr>
            <w:t>Aguascalientes</w:t>
          </w:r>
        </w:smartTag>
      </w:smartTag>
      <w:r>
        <w:rPr>
          <w:rFonts w:ascii="Cambria" w:hAnsi="Cambria"/>
          <w:sz w:val="20"/>
        </w:rPr>
        <w:t>.</w:t>
      </w:r>
      <w:r>
        <w:rPr>
          <w:rStyle w:val="FootnoteReference"/>
          <w:rFonts w:ascii="Cambria" w:hAnsi="Cambria"/>
          <w:sz w:val="20"/>
        </w:rPr>
        <w:footnoteReference w:id="6"/>
      </w:r>
      <w:r>
        <w:rPr>
          <w:rFonts w:ascii="Cambria" w:hAnsi="Cambria"/>
          <w:sz w:val="20"/>
        </w:rPr>
        <w:t xml:space="preserve"> Six months later, the Collegiate Court of the Twenty-Third Circuit declared the appeal for review admissible and revoked the judgment of the First Judge, thereby granting the amparo action on behalf of the child and allowing the case to be heard by the Family Court Judge in the District of Zacatecas, setting aside the ruling of April 25, 2011.</w:t>
      </w:r>
    </w:p>
    <w:p w:rsidR="005659C8" w:rsidRPr="001475FE" w:rsidRDefault="005659C8" w:rsidP="00C174C6">
      <w:pPr>
        <w:numPr>
          <w:ilvl w:val="0"/>
          <w:numId w:val="10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Pr>
          <w:rFonts w:ascii="Cambria" w:hAnsi="Cambria"/>
          <w:sz w:val="20"/>
        </w:rPr>
        <w:t xml:space="preserve">The petitioner alleges that on July 6, 2011 he reached an agreement with the mother of the child before the Second Family Court Judge of Zacatecas, whereby the child would spend his vacations with his mother and the mother committed to returning the child to the father on August 15, 2011. The petitioner argues that the mother did not keep to that agreement and that, since then, the child had remained with his mother, despite the binding nature of the agreement reached and despite the court's injunctions and admonitions. He adds that in September 2012, the Second Family Court in Zacatecas set October 8 of that year as the date for a hearing at which the child would be presented before the court: an injunction that the mother failed to comply with. He complains that the judge asked that a letter rogatory be remitted to </w:t>
      </w:r>
      <w:smartTag w:uri="urn:schemas-microsoft-com:office:smarttags" w:element="City">
        <w:smartTag w:uri="urn:schemas-microsoft-com:office:smarttags" w:element="place">
          <w:r>
            <w:rPr>
              <w:rFonts w:ascii="Cambria" w:hAnsi="Cambria"/>
              <w:sz w:val="20"/>
            </w:rPr>
            <w:t>Guadalajara</w:t>
          </w:r>
        </w:smartTag>
      </w:smartTag>
      <w:r>
        <w:rPr>
          <w:rFonts w:ascii="Cambria" w:hAnsi="Cambria"/>
          <w:sz w:val="20"/>
        </w:rPr>
        <w:t xml:space="preserve"> so that the child could be heard there and ordered the petitioner to defray the procedural and other costs of that arrangement, while omitting to pronounce on the protection measures requested by the petitioner.</w:t>
      </w:r>
      <w:r>
        <w:rPr>
          <w:rStyle w:val="FootnoteReference"/>
          <w:rFonts w:ascii="Cambria" w:hAnsi="Cambria"/>
          <w:sz w:val="20"/>
        </w:rPr>
        <w:footnoteReference w:id="7"/>
      </w:r>
      <w:r>
        <w:rPr>
          <w:rFonts w:ascii="Cambria" w:hAnsi="Cambria"/>
          <w:sz w:val="20"/>
        </w:rPr>
        <w:t xml:space="preserve"> He adds that when the child did not appear before the Court, the judge repeated the request for the child to appear so that the Court could hear what he had to say, but the mother did not bring him, maintaining that it was very difficult for her to travel since she was pregnant. The petitioner argues that the authorities did nothing about the mother's failure to keep to the agreement, thereby preventing him from living with his son and allowing the mother to practice psychological violence against the child. </w:t>
      </w:r>
    </w:p>
    <w:p w:rsidR="005659C8" w:rsidRDefault="005659C8" w:rsidP="00C174C6">
      <w:pPr>
        <w:numPr>
          <w:ilvl w:val="0"/>
          <w:numId w:val="10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Pr>
          <w:rFonts w:ascii="Cambria" w:hAnsi="Cambria"/>
          <w:sz w:val="20"/>
        </w:rPr>
        <w:t>In addition, on November 10, 2011, the petitioner filed a criminal lawsuit with the Guarantees Judge and Oral Hearings Tribunal (</w:t>
      </w:r>
      <w:r>
        <w:rPr>
          <w:rFonts w:ascii="Cambria" w:hAnsi="Cambria"/>
          <w:i/>
          <w:sz w:val="20"/>
        </w:rPr>
        <w:t>Juez de Garantías y Tribunal de Juicio Oral</w:t>
      </w:r>
      <w:r>
        <w:rPr>
          <w:rFonts w:ascii="Cambria" w:hAnsi="Cambria"/>
          <w:sz w:val="20"/>
        </w:rPr>
        <w:t xml:space="preserve">) of Zacatecas against Mrs.  Zainos </w:t>
      </w:r>
      <w:r>
        <w:rPr>
          <w:rFonts w:ascii="Cambria" w:hAnsi="Cambria"/>
          <w:sz w:val="20"/>
        </w:rPr>
        <w:lastRenderedPageBreak/>
        <w:t>González for the crime of abduction of minors, because of her holding on to the child. That judge imposed precautionary measures on the mother but said he would not pronounce on the status of the child since he considered that a matter for family court jurisdiction. The petitioner adds that he asked for his son to be separated from his mother, since she had been charged with an act of aggression against the child (separating him from his family environment). However, the judge did not authorize that measure since he considered that there were no data indicating that the child was suffering in the company of his mother. The petitioner considers that this position is unfounded, since the abduction of the child evidently constituted a form of aggression. He points out that later he and the Public Prosecutors' Office (</w:t>
      </w:r>
      <w:r>
        <w:rPr>
          <w:rFonts w:ascii="Cambria" w:hAnsi="Cambria"/>
          <w:i/>
          <w:sz w:val="20"/>
        </w:rPr>
        <w:t>Ministerio Público</w:t>
      </w:r>
      <w:r>
        <w:rPr>
          <w:rFonts w:ascii="Cambria" w:hAnsi="Cambria"/>
          <w:sz w:val="20"/>
        </w:rPr>
        <w:t>) requested a hearing for restoration of the status quo (return of the child to his father) prior to commission of the illicit act; but the judge again referred the matter to the family court judge.</w:t>
      </w:r>
      <w:r>
        <w:rPr>
          <w:rStyle w:val="FootnoteReference"/>
          <w:rFonts w:ascii="Cambria" w:hAnsi="Cambria"/>
          <w:sz w:val="20"/>
        </w:rPr>
        <w:footnoteReference w:id="8"/>
      </w:r>
      <w:r>
        <w:rPr>
          <w:rFonts w:ascii="Cambria" w:hAnsi="Cambria"/>
          <w:sz w:val="20"/>
        </w:rPr>
        <w:t xml:space="preserve"> The petitioner adds that on April 27, 2012, he once again requested a hearing for protection measures to be issued and the restitution of his child's rights, which resulted in the judge again ruling that the dispute be settled by a family court.</w:t>
      </w:r>
    </w:p>
    <w:p w:rsidR="005659C8" w:rsidRDefault="005659C8" w:rsidP="00C174C6">
      <w:pPr>
        <w:numPr>
          <w:ilvl w:val="0"/>
          <w:numId w:val="10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Pr>
          <w:rFonts w:ascii="Cambria" w:hAnsi="Cambria"/>
          <w:sz w:val="20"/>
        </w:rPr>
        <w:t xml:space="preserve">He goes on to say that, on July 9, </w:t>
      </w:r>
      <w:smartTag w:uri="urn:schemas-microsoft-com:office:smarttags" w:element="place">
        <w:r>
          <w:rPr>
            <w:rFonts w:ascii="Cambria" w:hAnsi="Cambria"/>
            <w:sz w:val="20"/>
          </w:rPr>
          <w:t>2012, a</w:t>
        </w:r>
      </w:smartTag>
      <w:r>
        <w:rPr>
          <w:rFonts w:ascii="Cambria" w:hAnsi="Cambria"/>
          <w:sz w:val="20"/>
        </w:rPr>
        <w:t xml:space="preserve"> resolution was handed down suspending the proceedings on a trial basis (</w:t>
      </w:r>
      <w:r>
        <w:rPr>
          <w:rFonts w:ascii="Cambria" w:hAnsi="Cambria"/>
          <w:i/>
          <w:sz w:val="20"/>
        </w:rPr>
        <w:t xml:space="preserve">suspensión del proceso a prueba) </w:t>
      </w:r>
      <w:r>
        <w:rPr>
          <w:rFonts w:ascii="Cambria" w:hAnsi="Cambria"/>
          <w:sz w:val="20"/>
        </w:rPr>
        <w:t xml:space="preserve">and ordering the accused to comply with various obligations, including returning the child to its father, which she failed to comply with. Subsequently, a hearing was held to review compliance with the terms and conditions of the suspension of the proceedings under way and the judge was asked to resume oral proceedings, given that the accused had not met her obligations. On November 6, </w:t>
      </w:r>
      <w:smartTag w:uri="urn:schemas-microsoft-com:office:smarttags" w:element="place">
        <w:r>
          <w:rPr>
            <w:rFonts w:ascii="Cambria" w:hAnsi="Cambria"/>
            <w:sz w:val="20"/>
          </w:rPr>
          <w:t>2012, a</w:t>
        </w:r>
      </w:smartTag>
      <w:r>
        <w:rPr>
          <w:rFonts w:ascii="Cambria" w:hAnsi="Cambria"/>
          <w:sz w:val="20"/>
        </w:rPr>
        <w:t xml:space="preserve"> hearing was requested to review measures within the criminal proceedings, but it did not take place given that a resolution was still pending regarding a complaint filed by the petitioner regarding deficient implementation by the Second Family Court Judge of the </w:t>
      </w:r>
      <w:r>
        <w:rPr>
          <w:rFonts w:ascii="Cambria" w:hAnsi="Cambria"/>
          <w:i/>
          <w:sz w:val="20"/>
        </w:rPr>
        <w:t>amparo</w:t>
      </w:r>
      <w:r>
        <w:rPr>
          <w:rFonts w:ascii="Cambria" w:hAnsi="Cambria"/>
          <w:sz w:val="20"/>
        </w:rPr>
        <w:t xml:space="preserve"> granted on behalf of his son.</w:t>
      </w:r>
    </w:p>
    <w:p w:rsidR="005659C8" w:rsidRDefault="005659C8" w:rsidP="00C174C6">
      <w:pPr>
        <w:numPr>
          <w:ilvl w:val="0"/>
          <w:numId w:val="10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Pr>
          <w:rFonts w:ascii="Cambria" w:hAnsi="Cambria"/>
          <w:sz w:val="20"/>
        </w:rPr>
        <w:t>For all of the above reasons, the petitioner complains that, despite all the occasions on which he asked the judicial authorities to issue protection measures for the alleged victim, they failed to respond. He adds that the Second Criminal Chamber of the Higher Court of Justice of Zacatecas resolved his appeal against the Guarantees Judge's failure to order protection measures, stating that the victim was not entitled to that defense measure until the hearing prior to the trial and that minors should be with their mother, an argument that the petitioner regards as a form of discrimination against him as a man.</w:t>
      </w:r>
      <w:r>
        <w:rPr>
          <w:rStyle w:val="FootnoteReference"/>
          <w:rFonts w:ascii="Cambria" w:hAnsi="Cambria"/>
          <w:sz w:val="20"/>
        </w:rPr>
        <w:footnoteReference w:id="9"/>
      </w:r>
      <w:r>
        <w:rPr>
          <w:rFonts w:ascii="Cambria" w:hAnsi="Cambria"/>
          <w:sz w:val="20"/>
        </w:rPr>
        <w:t xml:space="preserve"> </w:t>
      </w:r>
    </w:p>
    <w:p w:rsidR="005659C8" w:rsidRDefault="005659C8" w:rsidP="00C174C6">
      <w:pPr>
        <w:numPr>
          <w:ilvl w:val="0"/>
          <w:numId w:val="10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Pr>
          <w:rFonts w:ascii="Cambria" w:hAnsi="Cambria"/>
          <w:sz w:val="20"/>
        </w:rPr>
        <w:t xml:space="preserve">The State, for its part, argues that the petition is inadmissible by reason of failure to exhaust domestic remedies. It points out that the incidental plea to amend the guardianship and custody agreement with respect to the petitioner's son was resolved by an interlocutory judgment on February 5, 2015, which was appealed and then confirmed by a second instance court on February 25, 2016.  The petitioner then filed an action for protection of a constitutional right (amparo) against the ruling of the second instance court, which was resolved on May 27, 2016 without the petitioner being granted either amparo or protection, so that guardianship and custody of the child remained with the mother. The State points out that the petitioner could have filed an appeal for a review of that resolution, but did not. The State further underscores that when the petitioner resorted to the (Inter-American) Commission, a first instance ruling had not yet been handed down. </w:t>
      </w:r>
    </w:p>
    <w:p w:rsidR="005659C8" w:rsidRPr="00410158" w:rsidRDefault="005659C8" w:rsidP="00C174C6">
      <w:pPr>
        <w:numPr>
          <w:ilvl w:val="0"/>
          <w:numId w:val="10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Pr>
          <w:rFonts w:ascii="Cambria" w:hAnsi="Cambria"/>
          <w:sz w:val="20"/>
        </w:rPr>
        <w:t xml:space="preserve"> The State further holds that the petition should not be admitted because the facts alleged do not constitute human rights violations. With regard to the proceedings before the family court, the State maintains that its decision was not based on a preconception in favor of the mother. It stresses that the child's opinion was borne in mind throughout the process and care taken to ensure his best interests. In a hearing held on January 11, 2013 before the Eighth Family Court Judge in Guadalajara, the child stated that he wished to live with his mother and only visit his father at weekends. As regards the criminal proceedings, the State points out that on July 9,  2012, as an alternative, authorization was given for a trial suspension of the proceedings, in which the accused was required to pay reparation for the harm done and arrange for and establish the terms on which the petitioner could live with his son. The State stresses that on August 25, 2014, the petitioner submitted a writ requesting dismissal of the proceedings and reporting that "the reparation payment had been </w:t>
      </w:r>
      <w:r>
        <w:rPr>
          <w:rFonts w:ascii="Cambria" w:hAnsi="Cambria"/>
          <w:sz w:val="20"/>
        </w:rPr>
        <w:lastRenderedPageBreak/>
        <w:t xml:space="preserve">made in its entirety and that the accused had complied with the conditions established." Thus, it was at the behest of the petitioner himself that criminal proceedings against the mother of his child were dismissed. The State further indicates that the precautionary measure on behalf of the petitioner's child could not be executed because the petitioner did not appear at hearings at which his presence was indispensable. </w:t>
      </w:r>
    </w:p>
    <w:p w:rsidR="005659C8" w:rsidRPr="00FE3260" w:rsidRDefault="005659C8" w:rsidP="00C174C6">
      <w:pPr>
        <w:pStyle w:val="ListParagraph"/>
        <w:pBdr>
          <w:top w:val="none" w:sz="0" w:space="0" w:color="auto"/>
          <w:left w:val="none" w:sz="0" w:space="0" w:color="auto"/>
          <w:bottom w:val="none" w:sz="0" w:space="0" w:color="auto"/>
          <w:right w:val="none" w:sz="0" w:space="0" w:color="auto"/>
          <w:bar w:val="none" w:sz="0" w:color="auto"/>
        </w:pBdr>
        <w:spacing w:before="120" w:after="120"/>
        <w:jc w:val="both"/>
        <w:rPr>
          <w:b/>
          <w:bCs/>
          <w:sz w:val="20"/>
          <w:szCs w:val="20"/>
        </w:rPr>
      </w:pPr>
      <w:r>
        <w:rPr>
          <w:b/>
          <w:sz w:val="20"/>
        </w:rPr>
        <w:t xml:space="preserve">VI. </w:t>
      </w:r>
      <w:r>
        <w:tab/>
      </w:r>
      <w:r>
        <w:rPr>
          <w:b/>
          <w:sz w:val="20"/>
        </w:rPr>
        <w:t>EXHAUSTION OF DOMESTIC REMEDIES AND TIMELINESS OF THE PETITION</w:t>
      </w:r>
    </w:p>
    <w:p w:rsidR="005659C8" w:rsidRPr="007C0E64" w:rsidRDefault="005659C8" w:rsidP="00C174C6">
      <w:pPr>
        <w:numPr>
          <w:ilvl w:val="0"/>
          <w:numId w:val="10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Pr>
          <w:rFonts w:ascii="Cambria" w:hAnsi="Cambria"/>
          <w:sz w:val="20"/>
        </w:rPr>
        <w:t>Regarding the requirement that domestic remedies be exhausted, the Commission once again points out that current practice with respect to changes in the positions adopted by the parties is to consider them as a whole, assigning more weight to their most recent communications. Therefore, since the admissibility report is the cut-off point at which the Commission verifies compliance with admissibility requirements, both parties, that is to say the State and the petitioners, have until then to present updated information and arguments relating to the requirements for the petition to be admitted.</w:t>
      </w:r>
    </w:p>
    <w:p w:rsidR="005659C8" w:rsidRDefault="005659C8" w:rsidP="00C174C6">
      <w:pPr>
        <w:numPr>
          <w:ilvl w:val="0"/>
          <w:numId w:val="10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Pr>
          <w:rFonts w:ascii="Cambria" w:hAnsi="Cambria"/>
          <w:sz w:val="20"/>
        </w:rPr>
        <w:t>With respect to the incidental plea to amend the agreement on the guardianship and custody of the petitioner's son, the State argued that that the petitioner did not exhaust domestic remedies because he did not file for a review of the judgment denying the amparo sought against the second instance court's -- for him adverse -- judgment .  The petitioner has not presented arguments or evidence indicating that the review remedy was exhausted nor does it appear from the file that it would not have been a suitable means of remedying the situation he described. For that reason, the Commission notes that the petition turns out not to be admissible in respect of the final decision adopted regarding this agreement, because it does not meet the requirements established in Article 46.1.a of the American Convention.</w:t>
      </w:r>
    </w:p>
    <w:p w:rsidR="005659C8" w:rsidRDefault="005659C8" w:rsidP="00C174C6">
      <w:pPr>
        <w:numPr>
          <w:ilvl w:val="0"/>
          <w:numId w:val="10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Pr>
          <w:rFonts w:ascii="Cambria" w:hAnsi="Cambria"/>
          <w:sz w:val="20"/>
        </w:rPr>
        <w:t>As for the alleged failure to comply with the precautionary measures ordered by the Family Court system on behalf of the petitioner's son, the Commission considers that the failure to implement them within a reasonable period of time could trigger the exception to exhaustion of domestic remedies provided for in Article 46.2.c.of the American Convention. However, the State pointed out that they could not be implemented because the petitioner failed to appear at hearings in which his presence was indispensable. Accordingly, the Commission reiterates that petitioners must exhaust domestic remedies in accordance with their domestic procedural laws and that the Commission cannot consider that the petitioner duly complied with the requirement to first exhaust domestic remedies if those remedies were denied on reasonable non arbitrary procedural grounds The petitioner has not submitted arguments or evidence contesting the allegation that the reason why the precautionary measure was not executed was his failure to attend hearings. The petitioner has also not provided elements supporting that the requirement for him to attend those hearings was unreasonable or arbitrary, nor do those elements arise from the case file. Therefore, the Commission considers that this component of the petition is inadmissible because it fails to meet the requirements of Article 46.1.a of the American Convention.</w:t>
      </w:r>
    </w:p>
    <w:p w:rsidR="005659C8" w:rsidRPr="00B013EA" w:rsidRDefault="005659C8" w:rsidP="00C174C6">
      <w:pPr>
        <w:numPr>
          <w:ilvl w:val="0"/>
          <w:numId w:val="10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rPr>
      </w:pPr>
      <w:r>
        <w:rPr>
          <w:rFonts w:ascii="Cambria" w:hAnsi="Cambria"/>
          <w:sz w:val="20"/>
        </w:rPr>
        <w:t>As for the criminal proceedings against the mother of the petitioner's child, the State pointed out that they were dismissed at the request of the petitioner himself. The State made no reference to additional domestic remedies that were not exhausted that could have allowed the claims made by the petitioner regarding the criminal proceedings to be addressed at the domestic level. For that reason, and because the request for dismissal was submitted on August 25, 2014, the Commission considers that this aspect of the petition does meet the requirements of Article 46.1.a and b. of the American Convention.</w:t>
      </w:r>
    </w:p>
    <w:p w:rsidR="005659C8" w:rsidRPr="00006B74" w:rsidRDefault="005659C8" w:rsidP="00C174C6">
      <w:pPr>
        <w:pStyle w:val="ListParagraph"/>
        <w:pBdr>
          <w:top w:val="none" w:sz="0" w:space="0" w:color="auto"/>
          <w:left w:val="none" w:sz="0" w:space="0" w:color="auto"/>
          <w:bottom w:val="none" w:sz="0" w:space="0" w:color="auto"/>
          <w:right w:val="none" w:sz="0" w:space="0" w:color="auto"/>
          <w:bar w:val="none" w:sz="0" w:color="auto"/>
        </w:pBdr>
        <w:suppressAutoHyphens/>
        <w:spacing w:after="240"/>
        <w:ind w:left="0" w:firstLine="720"/>
        <w:jc w:val="both"/>
        <w:rPr>
          <w:b/>
          <w:bCs/>
          <w:sz w:val="20"/>
          <w:szCs w:val="20"/>
        </w:rPr>
      </w:pPr>
      <w:r>
        <w:rPr>
          <w:b/>
          <w:sz w:val="20"/>
        </w:rPr>
        <w:t xml:space="preserve">VII. </w:t>
      </w:r>
      <w:r>
        <w:tab/>
      </w:r>
      <w:r>
        <w:rPr>
          <w:b/>
          <w:sz w:val="20"/>
        </w:rPr>
        <w:t>ANALYSIS OF COLORABLE CLAIM</w:t>
      </w:r>
    </w:p>
    <w:p w:rsidR="005659C8" w:rsidRPr="00827955" w:rsidRDefault="005659C8" w:rsidP="00C174C6">
      <w:pPr>
        <w:numPr>
          <w:ilvl w:val="0"/>
          <w:numId w:val="10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bCs/>
          <w:sz w:val="20"/>
          <w:szCs w:val="20"/>
        </w:rPr>
      </w:pPr>
      <w:r>
        <w:rPr>
          <w:rFonts w:ascii="Cambria" w:hAnsi="Cambria"/>
          <w:sz w:val="20"/>
        </w:rPr>
        <w:t xml:space="preserve">The Commission observes that, with regard to the criminal proceedings instigated against the mother of the petitioner's child for abduction of minors, the present petition contains allegations that the criminal court judge violated the petitioner's right by refusing to order protection measures on behalf of his son on the pretext that only a family litigation court was competent to order them. </w:t>
      </w:r>
    </w:p>
    <w:p w:rsidR="005659C8" w:rsidRPr="00827955" w:rsidRDefault="005659C8" w:rsidP="00C174C6">
      <w:pPr>
        <w:numPr>
          <w:ilvl w:val="0"/>
          <w:numId w:val="10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bCs/>
          <w:sz w:val="20"/>
          <w:szCs w:val="20"/>
        </w:rPr>
      </w:pPr>
      <w:r>
        <w:rPr>
          <w:rFonts w:ascii="Cambria" w:hAnsi="Cambria"/>
          <w:sz w:val="20"/>
        </w:rPr>
        <w:t>With respect to those considerations, and after examining the matters of fact and law presented by the parties, the Commission considers that, although States are obliged to guarantee effective remedies to protect the right of a family to live together (</w:t>
      </w:r>
      <w:r>
        <w:rPr>
          <w:rFonts w:ascii="Cambria" w:hAnsi="Cambria"/>
          <w:i/>
          <w:sz w:val="20"/>
        </w:rPr>
        <w:t>convivencia familiar</w:t>
      </w:r>
      <w:r>
        <w:rPr>
          <w:rFonts w:ascii="Cambria" w:hAnsi="Cambria"/>
          <w:sz w:val="20"/>
        </w:rPr>
        <w:t xml:space="preserve">), it is up to domestic law to </w:t>
      </w:r>
      <w:r>
        <w:rPr>
          <w:rFonts w:ascii="Cambria" w:hAnsi="Cambria"/>
          <w:sz w:val="20"/>
        </w:rPr>
        <w:lastRenderedPageBreak/>
        <w:t xml:space="preserve">determine the competent authorities to hear those remedies and the procedures applicable to them. In the instant case, the petitioner did not submit arguments or evidence indicating that family court jurisdiction was not appropriate for protecting either his rights or those of his child in the matter at hand. Nor did he contest the State's argument that the reason why the family court's rulings could not be implemented was his failure to attend hearings at which his presence was indispensable. Under these circumstances, the Commission finds that there are insufficient grounds to conclude, </w:t>
      </w:r>
      <w:r w:rsidRPr="00CC7EB1">
        <w:rPr>
          <w:rFonts w:ascii="Cambria" w:hAnsi="Cambria"/>
          <w:i/>
          <w:sz w:val="20"/>
        </w:rPr>
        <w:t>prima facie</w:t>
      </w:r>
      <w:r>
        <w:rPr>
          <w:rFonts w:ascii="Cambria" w:hAnsi="Cambria"/>
          <w:sz w:val="20"/>
        </w:rPr>
        <w:t>, that the criminal court judge's refusal to hear the applications for a protection measure filed by the petitioner might constitute violations of the American Convention.</w:t>
      </w:r>
    </w:p>
    <w:p w:rsidR="005659C8" w:rsidRPr="00EE0D59" w:rsidRDefault="005659C8" w:rsidP="00C174C6">
      <w:pPr>
        <w:numPr>
          <w:ilvl w:val="0"/>
          <w:numId w:val="106"/>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bCs/>
          <w:sz w:val="20"/>
          <w:szCs w:val="20"/>
        </w:rPr>
      </w:pPr>
      <w:r>
        <w:rPr>
          <w:rFonts w:ascii="Cambria" w:hAnsi="Cambria"/>
          <w:sz w:val="20"/>
        </w:rPr>
        <w:t xml:space="preserve">The Commission will not conduct an analysis of colorable claim regarding those aspects of the petition that, in Section VI of the present report, it concluded were inadmissible. </w:t>
      </w:r>
    </w:p>
    <w:p w:rsidR="005659C8" w:rsidRPr="00006B74" w:rsidRDefault="005659C8" w:rsidP="00C174C6">
      <w:pPr>
        <w:pBdr>
          <w:top w:val="none" w:sz="0" w:space="0" w:color="auto"/>
          <w:left w:val="none" w:sz="0" w:space="0" w:color="auto"/>
          <w:bottom w:val="none" w:sz="0" w:space="0" w:color="auto"/>
          <w:right w:val="none" w:sz="0" w:space="0" w:color="auto"/>
          <w:bar w:val="none" w:sz="0" w:color="auto"/>
        </w:pBdr>
        <w:suppressAutoHyphens/>
        <w:spacing w:after="120"/>
        <w:ind w:left="720"/>
        <w:jc w:val="both"/>
        <w:rPr>
          <w:rFonts w:ascii="Cambria" w:hAnsi="Cambria"/>
          <w:b/>
          <w:bCs/>
          <w:sz w:val="20"/>
          <w:szCs w:val="20"/>
        </w:rPr>
      </w:pPr>
      <w:r>
        <w:rPr>
          <w:rFonts w:ascii="Cambria" w:hAnsi="Cambria"/>
          <w:b/>
          <w:sz w:val="20"/>
        </w:rPr>
        <w:t xml:space="preserve">VIII. </w:t>
      </w:r>
      <w:r>
        <w:tab/>
      </w:r>
      <w:r>
        <w:rPr>
          <w:rFonts w:ascii="Cambria" w:hAnsi="Cambria"/>
          <w:b/>
          <w:sz w:val="20"/>
        </w:rPr>
        <w:t>DECISION</w:t>
      </w:r>
    </w:p>
    <w:p w:rsidR="005659C8" w:rsidRPr="00006B74" w:rsidRDefault="005659C8" w:rsidP="00C174C6">
      <w:pPr>
        <w:pStyle w:val="ListParagraph"/>
        <w:numPr>
          <w:ilvl w:val="0"/>
          <w:numId w:val="105"/>
        </w:numPr>
        <w:pBdr>
          <w:top w:val="none" w:sz="0" w:space="0" w:color="auto"/>
          <w:left w:val="none" w:sz="0" w:space="0" w:color="auto"/>
          <w:bottom w:val="none" w:sz="0" w:space="0" w:color="auto"/>
          <w:right w:val="none" w:sz="0" w:space="0" w:color="auto"/>
          <w:bar w:val="none" w:sz="0" w:color="auto"/>
        </w:pBdr>
        <w:spacing w:after="120"/>
        <w:ind w:left="0"/>
        <w:jc w:val="both"/>
        <w:rPr>
          <w:rFonts w:cs="Times New Roman"/>
          <w:color w:val="auto"/>
          <w:sz w:val="20"/>
          <w:szCs w:val="20"/>
        </w:rPr>
      </w:pPr>
      <w:r>
        <w:rPr>
          <w:color w:val="auto"/>
          <w:sz w:val="20"/>
        </w:rPr>
        <w:t>To declare the present  petition inadmissible; and</w:t>
      </w:r>
    </w:p>
    <w:p w:rsidR="00131FD4" w:rsidRPr="00131FD4" w:rsidRDefault="005659C8" w:rsidP="00C269AD">
      <w:pPr>
        <w:numPr>
          <w:ilvl w:val="0"/>
          <w:numId w:val="10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pacing w:val="-2"/>
          <w:sz w:val="20"/>
        </w:rPr>
      </w:pPr>
      <w:r w:rsidRPr="00131FD4">
        <w:rPr>
          <w:rFonts w:ascii="Cambria" w:hAnsi="Cambria"/>
          <w:sz w:val="20"/>
        </w:rPr>
        <w:t>To notify the parties of this decision; and to publish this decision and include it in its Annual Report to the General Assembly of the Organization of American States.</w:t>
      </w:r>
    </w:p>
    <w:p w:rsidR="00131FD4" w:rsidRPr="00131FD4" w:rsidRDefault="00131FD4" w:rsidP="00131FD4">
      <w:p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pacing w:val="-2"/>
          <w:sz w:val="20"/>
        </w:rPr>
      </w:pPr>
      <w:r>
        <w:rPr>
          <w:rFonts w:ascii="Cambria" w:hAnsi="Cambria"/>
          <w:spacing w:val="-2"/>
          <w:sz w:val="20"/>
        </w:rPr>
        <w:tab/>
      </w:r>
      <w:r w:rsidRPr="00131FD4">
        <w:rPr>
          <w:rFonts w:ascii="Cambria" w:hAnsi="Cambria"/>
          <w:spacing w:val="-2"/>
          <w:sz w:val="20"/>
        </w:rPr>
        <w:t xml:space="preserve">Approved by the Inter-American Commission on Human Rights on the </w:t>
      </w:r>
      <w:r>
        <w:rPr>
          <w:rFonts w:ascii="Cambria" w:hAnsi="Cambria"/>
          <w:spacing w:val="-2"/>
          <w:sz w:val="20"/>
        </w:rPr>
        <w:t>24</w:t>
      </w:r>
      <w:r w:rsidRPr="00131FD4">
        <w:rPr>
          <w:rFonts w:ascii="Cambria" w:hAnsi="Cambria"/>
          <w:spacing w:val="-2"/>
          <w:sz w:val="20"/>
          <w:vertAlign w:val="superscript"/>
        </w:rPr>
        <w:t>th</w:t>
      </w:r>
      <w:r>
        <w:rPr>
          <w:rFonts w:ascii="Cambria" w:hAnsi="Cambria"/>
          <w:spacing w:val="-2"/>
          <w:sz w:val="20"/>
        </w:rPr>
        <w:t xml:space="preserve"> </w:t>
      </w:r>
      <w:r w:rsidRPr="00131FD4">
        <w:rPr>
          <w:rFonts w:ascii="Cambria" w:hAnsi="Cambria"/>
          <w:spacing w:val="-2"/>
          <w:sz w:val="20"/>
        </w:rPr>
        <w:t xml:space="preserve">day of the month of </w:t>
      </w:r>
      <w:r>
        <w:rPr>
          <w:rFonts w:ascii="Cambria" w:hAnsi="Cambria"/>
          <w:spacing w:val="-2"/>
          <w:sz w:val="20"/>
        </w:rPr>
        <w:t>April</w:t>
      </w:r>
      <w:r w:rsidRPr="00131FD4">
        <w:rPr>
          <w:rFonts w:ascii="Cambria" w:hAnsi="Cambria"/>
          <w:spacing w:val="-2"/>
          <w:sz w:val="20"/>
        </w:rPr>
        <w:t xml:space="preserve">, 2020. (Signed):  </w:t>
      </w:r>
      <w:r w:rsidRPr="00131FD4">
        <w:rPr>
          <w:rFonts w:asciiTheme="majorHAnsi" w:hAnsiTheme="majorHAnsi" w:cs="Arial"/>
          <w:noProof/>
          <w:spacing w:val="-2"/>
          <w:sz w:val="20"/>
          <w:szCs w:val="20"/>
        </w:rPr>
        <w:t xml:space="preserve">Antonia Urrejola, First Vice President; Flávia Piovesan, Second Vice President; Margarette May Macaulay, Esmeralda E. Arosemena Bernal de Troitiño, and Stuardo Ralón Orellana, </w:t>
      </w:r>
      <w:r w:rsidRPr="00131FD4">
        <w:rPr>
          <w:rFonts w:ascii="Cambria" w:hAnsi="Cambria"/>
          <w:spacing w:val="-2"/>
          <w:sz w:val="20"/>
        </w:rPr>
        <w:t>Commissioners.</w:t>
      </w:r>
    </w:p>
    <w:p w:rsidR="005659C8" w:rsidRPr="00145EDC" w:rsidRDefault="00131FD4" w:rsidP="00131FD4">
      <w:pPr>
        <w:pBdr>
          <w:top w:val="none" w:sz="0" w:space="0" w:color="auto"/>
          <w:left w:val="none" w:sz="0" w:space="0" w:color="auto"/>
          <w:bottom w:val="none" w:sz="0" w:space="0" w:color="auto"/>
          <w:right w:val="none" w:sz="0" w:space="0" w:color="auto"/>
          <w:bar w:val="none" w:sz="0" w:color="auto"/>
        </w:pBdr>
        <w:suppressAutoHyphens/>
        <w:spacing w:after="120"/>
        <w:ind w:left="720"/>
        <w:jc w:val="both"/>
        <w:rPr>
          <w:rFonts w:ascii="Cambria" w:hAnsi="Cambria"/>
          <w:sz w:val="20"/>
          <w:szCs w:val="20"/>
        </w:rPr>
      </w:pPr>
      <w:r w:rsidRPr="00145EDC">
        <w:rPr>
          <w:rFonts w:ascii="Cambria" w:hAnsi="Cambria"/>
          <w:sz w:val="20"/>
          <w:szCs w:val="20"/>
        </w:rPr>
        <w:t xml:space="preserve"> </w:t>
      </w:r>
    </w:p>
    <w:sectPr w:rsidR="005659C8" w:rsidRPr="00145EDC" w:rsidSect="00F621C3">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019" w:rsidRDefault="00590019" w:rsidP="00036A8A">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590019" w:rsidRDefault="00590019" w:rsidP="00036A8A">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A3F" w:rsidRDefault="009D0A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9C8" w:rsidRPr="006311DA" w:rsidRDefault="005659C8">
    <w:pPr>
      <w:pStyle w:val="Footer"/>
      <w:pBdr>
        <w:top w:val="none" w:sz="0" w:space="0" w:color="auto"/>
        <w:left w:val="none" w:sz="0" w:space="0" w:color="auto"/>
        <w:bottom w:val="none" w:sz="0" w:space="0" w:color="auto"/>
        <w:right w:val="none" w:sz="0" w:space="0" w:color="auto"/>
        <w:bar w:val="none" w:sz="0" w:color="auto"/>
      </w:pBd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D0A3F">
      <w:rPr>
        <w:noProof/>
        <w:sz w:val="16"/>
      </w:rPr>
      <w:t>1</w:t>
    </w:r>
    <w:r w:rsidRPr="006311DA">
      <w:rPr>
        <w:sz w:val="16"/>
      </w:rPr>
      <w:fldChar w:fldCharType="end"/>
    </w:r>
  </w:p>
  <w:p w:rsidR="005659C8" w:rsidRDefault="005659C8">
    <w:pPr>
      <w:pStyle w:val="Foote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9C8" w:rsidRDefault="005659C8">
    <w:pPr>
      <w:pStyle w:val="Footer"/>
      <w:pBdr>
        <w:top w:val="none" w:sz="0" w:space="0" w:color="auto"/>
        <w:left w:val="none" w:sz="0" w:space="0" w:color="auto"/>
        <w:bottom w:val="none" w:sz="0" w:space="0" w:color="auto"/>
        <w:right w:val="none" w:sz="0" w:space="0" w:color="auto"/>
        <w:bar w:val="none" w:sz="0" w:color="auto"/>
      </w:pBdr>
      <w:jc w:val="center"/>
    </w:pPr>
  </w:p>
  <w:p w:rsidR="005659C8" w:rsidRDefault="005659C8">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019" w:rsidRPr="00036A8A" w:rsidRDefault="00590019" w:rsidP="00036A8A">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36A8A">
        <w:rPr>
          <w:rFonts w:ascii="Cambria" w:hAnsi="Cambria"/>
          <w:sz w:val="16"/>
          <w:szCs w:val="16"/>
        </w:rPr>
        <w:separator/>
      </w:r>
    </w:p>
  </w:footnote>
  <w:footnote w:type="continuationSeparator" w:id="0">
    <w:p w:rsidR="00590019" w:rsidRPr="00036A8A" w:rsidRDefault="00590019" w:rsidP="00036A8A">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36A8A">
        <w:rPr>
          <w:rFonts w:ascii="Cambria" w:hAnsi="Cambria"/>
          <w:sz w:val="16"/>
          <w:szCs w:val="16"/>
        </w:rPr>
        <w:separator/>
      </w:r>
    </w:p>
    <w:p w:rsidR="00590019" w:rsidRPr="00036A8A" w:rsidRDefault="00590019" w:rsidP="00036A8A">
      <w:pPr>
        <w:pStyle w:val="Footer"/>
        <w:pBdr>
          <w:top w:val="none" w:sz="0" w:space="0" w:color="auto"/>
          <w:left w:val="none" w:sz="0" w:space="0" w:color="auto"/>
          <w:bottom w:val="none" w:sz="0" w:space="0" w:color="auto"/>
          <w:right w:val="none" w:sz="0" w:space="0" w:color="auto"/>
          <w:bar w:val="none" w:sz="0" w:color="auto"/>
        </w:pBdr>
        <w:rPr>
          <w:sz w:val="16"/>
          <w:szCs w:val="16"/>
        </w:rPr>
      </w:pPr>
      <w:r>
        <w:rPr>
          <w:sz w:val="16"/>
          <w:szCs w:val="16"/>
        </w:rPr>
        <w:t>[</w:t>
      </w:r>
      <w:r w:rsidRPr="00036A8A">
        <w:rPr>
          <w:sz w:val="16"/>
          <w:szCs w:val="16"/>
        </w:rPr>
        <w:t xml:space="preserve">… </w:t>
      </w:r>
      <w:proofErr w:type="gramStart"/>
      <w:r>
        <w:rPr>
          <w:sz w:val="16"/>
          <w:szCs w:val="16"/>
        </w:rPr>
        <w:t>c</w:t>
      </w:r>
      <w:r w:rsidRPr="00036A8A">
        <w:rPr>
          <w:sz w:val="16"/>
          <w:szCs w:val="16"/>
        </w:rPr>
        <w:t>ontinuation</w:t>
      </w:r>
      <w:proofErr w:type="gramEnd"/>
      <w:r>
        <w:rPr>
          <w:sz w:val="16"/>
          <w:szCs w:val="16"/>
        </w:rPr>
        <w:t>]</w:t>
      </w:r>
    </w:p>
  </w:footnote>
  <w:footnote w:type="continuationNotice" w:id="1">
    <w:p w:rsidR="00590019" w:rsidRPr="0093441A" w:rsidRDefault="00590019" w:rsidP="005B222D">
      <w:pPr>
        <w:pBdr>
          <w:top w:val="none" w:sz="0" w:space="0" w:color="auto"/>
          <w:left w:val="none" w:sz="0" w:space="0" w:color="auto"/>
          <w:bottom w:val="none" w:sz="0" w:space="0" w:color="auto"/>
          <w:right w:val="none" w:sz="0" w:space="0" w:color="auto"/>
          <w:bar w:val="none" w:sz="0" w:color="auto"/>
        </w:pBdr>
        <w:jc w:val="right"/>
        <w:rPr>
          <w:rFonts w:ascii="Cambria" w:hAnsi="Cambria"/>
          <w:sz w:val="16"/>
          <w:szCs w:val="16"/>
          <w:lang w:val="es-ES_tradnl"/>
        </w:rPr>
      </w:pPr>
      <w:r>
        <w:rPr>
          <w:rFonts w:ascii="Cambria" w:hAnsi="Cambria"/>
          <w:sz w:val="16"/>
          <w:szCs w:val="16"/>
        </w:rPr>
        <w:t>[</w:t>
      </w:r>
      <w:proofErr w:type="gramStart"/>
      <w:r w:rsidRPr="0093441A">
        <w:rPr>
          <w:rFonts w:ascii="Cambria" w:hAnsi="Cambria"/>
          <w:sz w:val="16"/>
          <w:szCs w:val="16"/>
        </w:rPr>
        <w:t>contin</w:t>
      </w:r>
      <w:r>
        <w:rPr>
          <w:rFonts w:ascii="Cambria" w:hAnsi="Cambria"/>
          <w:sz w:val="16"/>
          <w:szCs w:val="16"/>
        </w:rPr>
        <w:t>ues</w:t>
      </w:r>
      <w:proofErr w:type="gramEnd"/>
      <w:r>
        <w:rPr>
          <w:rFonts w:ascii="Cambria" w:hAnsi="Cambria"/>
          <w:sz w:val="16"/>
          <w:szCs w:val="16"/>
        </w:rPr>
        <w:t xml:space="preserve"> </w:t>
      </w:r>
      <w:r w:rsidRPr="0093441A">
        <w:rPr>
          <w:rFonts w:ascii="Cambria" w:hAnsi="Cambria"/>
          <w:sz w:val="16"/>
          <w:szCs w:val="16"/>
        </w:rPr>
        <w:t>…</w:t>
      </w:r>
      <w:r>
        <w:rPr>
          <w:rFonts w:ascii="Cambria" w:hAnsi="Cambria"/>
          <w:sz w:val="16"/>
          <w:szCs w:val="16"/>
        </w:rPr>
        <w:t>]</w:t>
      </w:r>
    </w:p>
  </w:footnote>
  <w:footnote w:id="2">
    <w:p w:rsidR="005659C8" w:rsidRDefault="005659C8" w:rsidP="00C174C6">
      <w:pPr>
        <w:pStyle w:val="FootnoteText"/>
        <w:pBdr>
          <w:top w:val="none" w:sz="0" w:space="0" w:color="auto"/>
          <w:left w:val="none" w:sz="0" w:space="0" w:color="auto"/>
          <w:bottom w:val="none" w:sz="0" w:space="0" w:color="auto"/>
          <w:right w:val="none" w:sz="0" w:space="0" w:color="auto"/>
          <w:bar w:val="none" w:sz="0" w:color="auto"/>
        </w:pBdr>
        <w:ind w:firstLine="720"/>
        <w:jc w:val="both"/>
      </w:pPr>
      <w:r>
        <w:rPr>
          <w:rStyle w:val="FootnoteReference"/>
          <w:rFonts w:ascii="Cambria" w:hAnsi="Cambria"/>
          <w:sz w:val="16"/>
        </w:rPr>
        <w:footnoteRef/>
      </w:r>
      <w:r>
        <w:rPr>
          <w:rFonts w:ascii="Cambria" w:hAnsi="Cambria"/>
          <w:sz w:val="16"/>
        </w:rPr>
        <w:t xml:space="preserve"> </w:t>
      </w:r>
      <w:r>
        <w:rPr>
          <w:rFonts w:ascii="Cambria" w:hAnsi="Cambria"/>
          <w:color w:val="auto"/>
          <w:sz w:val="16"/>
        </w:rPr>
        <w:t>Pursuant to Article 17(2)(a) of the Rules of Procedure of the IACHR, Commissioner Joel Hernández García, a Mexican national, did not participate in the discussion or decision in this matter</w:t>
      </w:r>
      <w:r>
        <w:rPr>
          <w:rFonts w:ascii="Cambria" w:hAnsi="Cambria"/>
          <w:sz w:val="16"/>
        </w:rPr>
        <w:t xml:space="preserve"> </w:t>
      </w:r>
    </w:p>
  </w:footnote>
  <w:footnote w:id="3">
    <w:p w:rsidR="005659C8" w:rsidRDefault="005659C8" w:rsidP="00210F4B">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submitted by each party were duly transmitted to the opposing party.</w:t>
      </w:r>
    </w:p>
  </w:footnote>
  <w:footnote w:id="4">
    <w:p w:rsidR="005659C8" w:rsidRDefault="005659C8" w:rsidP="00C174C6">
      <w:pPr>
        <w:pStyle w:val="FootnoteText"/>
        <w:pBdr>
          <w:top w:val="none" w:sz="0" w:space="0" w:color="auto"/>
          <w:left w:val="none" w:sz="0" w:space="0" w:color="auto"/>
          <w:bottom w:val="none" w:sz="0" w:space="0" w:color="auto"/>
          <w:right w:val="none" w:sz="0" w:space="0" w:color="auto"/>
          <w:bar w:val="none" w:sz="0" w:color="auto"/>
        </w:pBdr>
        <w:ind w:firstLine="720"/>
        <w:jc w:val="both"/>
      </w:pPr>
      <w:r>
        <w:rPr>
          <w:rStyle w:val="FootnoteReference"/>
          <w:rFonts w:ascii="Cambria" w:hAnsi="Cambria"/>
          <w:sz w:val="16"/>
        </w:rPr>
        <w:footnoteRef/>
      </w:r>
      <w:r>
        <w:rPr>
          <w:rFonts w:ascii="Cambria" w:hAnsi="Cambria"/>
          <w:sz w:val="16"/>
        </w:rPr>
        <w:t xml:space="preserve"> While the purpose of the writ from the petitioner was to request precautionary measures, the Commission considered that parts of it constituted a petition and proceeded accordingly.</w:t>
      </w:r>
    </w:p>
  </w:footnote>
  <w:footnote w:id="5">
    <w:p w:rsidR="005659C8" w:rsidRDefault="005659C8" w:rsidP="00C174C6">
      <w:pPr>
        <w:pStyle w:val="FootnoteText"/>
        <w:pBdr>
          <w:top w:val="none" w:sz="0" w:space="0" w:color="auto"/>
          <w:left w:val="none" w:sz="0" w:space="0" w:color="auto"/>
          <w:bottom w:val="none" w:sz="0" w:space="0" w:color="auto"/>
          <w:right w:val="none" w:sz="0" w:space="0" w:color="auto"/>
          <w:bar w:val="none" w:sz="0" w:color="auto"/>
        </w:pBdr>
        <w:ind w:firstLine="720"/>
        <w:jc w:val="both"/>
      </w:pPr>
      <w:r>
        <w:rPr>
          <w:rStyle w:val="FootnoteReference"/>
          <w:rFonts w:ascii="Cambria" w:hAnsi="Cambria"/>
          <w:sz w:val="16"/>
        </w:rPr>
        <w:footnoteRef/>
      </w:r>
      <w:r>
        <w:rPr>
          <w:rFonts w:ascii="Cambria" w:hAnsi="Cambria"/>
          <w:sz w:val="16"/>
        </w:rPr>
        <w:t xml:space="preserve"> The petitioner calls the judge's ruling "incredible" </w:t>
      </w:r>
      <w:r>
        <w:rPr>
          <w:rFonts w:ascii="Cambria" w:hAnsi="Cambria"/>
          <w:i/>
          <w:sz w:val="16"/>
        </w:rPr>
        <w:t>(</w:t>
      </w:r>
      <w:proofErr w:type="spellStart"/>
      <w:r>
        <w:rPr>
          <w:rFonts w:ascii="Cambria" w:hAnsi="Cambria"/>
          <w:i/>
          <w:sz w:val="16"/>
        </w:rPr>
        <w:t>inverosímil</w:t>
      </w:r>
      <w:proofErr w:type="spellEnd"/>
      <w:r>
        <w:rPr>
          <w:rFonts w:ascii="Cambria" w:hAnsi="Cambria"/>
          <w:sz w:val="16"/>
        </w:rPr>
        <w:t>).</w:t>
      </w:r>
    </w:p>
  </w:footnote>
  <w:footnote w:id="6">
    <w:p w:rsidR="005659C8" w:rsidRDefault="005659C8" w:rsidP="00C174C6">
      <w:pPr>
        <w:pStyle w:val="FootnoteText"/>
        <w:pBdr>
          <w:top w:val="none" w:sz="0" w:space="0" w:color="auto"/>
          <w:left w:val="none" w:sz="0" w:space="0" w:color="auto"/>
          <w:bottom w:val="none" w:sz="0" w:space="0" w:color="auto"/>
          <w:right w:val="none" w:sz="0" w:space="0" w:color="auto"/>
          <w:bar w:val="none" w:sz="0" w:color="auto"/>
        </w:pBdr>
        <w:ind w:firstLine="720"/>
        <w:jc w:val="both"/>
      </w:pPr>
      <w:r>
        <w:rPr>
          <w:rStyle w:val="FootnoteReference"/>
          <w:rFonts w:ascii="Cambria" w:hAnsi="Cambria"/>
          <w:sz w:val="16"/>
        </w:rPr>
        <w:footnoteRef/>
      </w:r>
      <w:r>
        <w:rPr>
          <w:rFonts w:ascii="Cambria" w:hAnsi="Cambria"/>
          <w:sz w:val="16"/>
        </w:rPr>
        <w:t xml:space="preserve"> The </w:t>
      </w:r>
      <w:smartTag w:uri="urn:schemas-microsoft-com:office:smarttags" w:element="address">
        <w:smartTag w:uri="urn:schemas-microsoft-com:office:smarttags" w:element="Street">
          <w:r>
            <w:rPr>
              <w:rFonts w:ascii="Cambria" w:hAnsi="Cambria"/>
              <w:sz w:val="16"/>
            </w:rPr>
            <w:t>Zacatecas Court</w:t>
          </w:r>
        </w:smartTag>
      </w:smartTag>
      <w:r>
        <w:rPr>
          <w:rFonts w:ascii="Cambria" w:hAnsi="Cambria"/>
          <w:sz w:val="16"/>
        </w:rPr>
        <w:t xml:space="preserve"> recused itself because the petitioner had worked for it.</w:t>
      </w:r>
    </w:p>
  </w:footnote>
  <w:footnote w:id="7">
    <w:p w:rsidR="005659C8" w:rsidRDefault="005659C8" w:rsidP="00C174C6">
      <w:pPr>
        <w:pStyle w:val="FootnoteText"/>
        <w:pBdr>
          <w:top w:val="none" w:sz="0" w:space="0" w:color="auto"/>
          <w:left w:val="none" w:sz="0" w:space="0" w:color="auto"/>
          <w:bottom w:val="none" w:sz="0" w:space="0" w:color="auto"/>
          <w:right w:val="none" w:sz="0" w:space="0" w:color="auto"/>
          <w:bar w:val="none" w:sz="0" w:color="auto"/>
        </w:pBdr>
        <w:ind w:firstLine="720"/>
        <w:jc w:val="both"/>
      </w:pPr>
      <w:r>
        <w:rPr>
          <w:rStyle w:val="FootnoteReference"/>
        </w:rPr>
        <w:footnoteRef/>
      </w:r>
      <w:r>
        <w:t xml:space="preserve"> </w:t>
      </w:r>
      <w:r>
        <w:rPr>
          <w:rFonts w:ascii="Cambria" w:hAnsi="Cambria"/>
          <w:sz w:val="16"/>
        </w:rPr>
        <w:t>The petitioner argues that the protection measures were necessary because his son was showing signs of suffering from "parental alienation syndrome."</w:t>
      </w:r>
    </w:p>
  </w:footnote>
  <w:footnote w:id="8">
    <w:p w:rsidR="005659C8" w:rsidRDefault="005659C8" w:rsidP="00C174C6">
      <w:pPr>
        <w:pStyle w:val="FootnoteText"/>
        <w:pBdr>
          <w:top w:val="none" w:sz="0" w:space="0" w:color="auto"/>
          <w:left w:val="none" w:sz="0" w:space="0" w:color="auto"/>
          <w:bottom w:val="none" w:sz="0" w:space="0" w:color="auto"/>
          <w:right w:val="none" w:sz="0" w:space="0" w:color="auto"/>
          <w:bar w:val="none" w:sz="0" w:color="auto"/>
        </w:pBdr>
        <w:ind w:firstLine="720"/>
        <w:jc w:val="both"/>
      </w:pPr>
      <w:r>
        <w:rPr>
          <w:rStyle w:val="FootnoteReference"/>
        </w:rPr>
        <w:footnoteRef/>
      </w:r>
      <w:r>
        <w:t xml:space="preserve"> </w:t>
      </w:r>
      <w:r>
        <w:rPr>
          <w:rFonts w:ascii="Cambria" w:hAnsi="Cambria"/>
          <w:sz w:val="16"/>
        </w:rPr>
        <w:t xml:space="preserve">The petitioner argues that that judge based his decision, inadmissibly, on an </w:t>
      </w:r>
      <w:proofErr w:type="spellStart"/>
      <w:r>
        <w:rPr>
          <w:rFonts w:ascii="Cambria" w:hAnsi="Cambria"/>
          <w:sz w:val="16"/>
        </w:rPr>
        <w:t>amparo</w:t>
      </w:r>
      <w:proofErr w:type="spellEnd"/>
      <w:r>
        <w:rPr>
          <w:rFonts w:ascii="Cambria" w:hAnsi="Cambria"/>
          <w:sz w:val="16"/>
        </w:rPr>
        <w:t xml:space="preserve"> granted to the mother, which did not restrict the judge's scope of action, since it established that the child must not be delivered or assigned to other persons or another place, "unless in fulfillment of a family court order or as a security measure ordered by the representative of the Public Prosecutors' Office responsible for conducting an investigation into an illicit act..."</w:t>
      </w:r>
    </w:p>
  </w:footnote>
  <w:footnote w:id="9">
    <w:p w:rsidR="005659C8" w:rsidRDefault="005659C8" w:rsidP="00C174C6">
      <w:pPr>
        <w:pStyle w:val="FootnoteText"/>
        <w:pBdr>
          <w:top w:val="none" w:sz="0" w:space="0" w:color="auto"/>
          <w:left w:val="none" w:sz="0" w:space="0" w:color="auto"/>
          <w:bottom w:val="none" w:sz="0" w:space="0" w:color="auto"/>
          <w:right w:val="none" w:sz="0" w:space="0" w:color="auto"/>
          <w:bar w:val="none" w:sz="0" w:color="auto"/>
        </w:pBdr>
        <w:ind w:firstLine="720"/>
        <w:jc w:val="both"/>
      </w:pPr>
      <w:r>
        <w:rPr>
          <w:rStyle w:val="FootnoteReference"/>
          <w:rFonts w:ascii="Cambria" w:hAnsi="Cambria"/>
          <w:sz w:val="16"/>
        </w:rPr>
        <w:footnoteRef/>
      </w:r>
      <w:r>
        <w:t xml:space="preserve"> </w:t>
      </w:r>
      <w:r>
        <w:rPr>
          <w:rFonts w:ascii="Cambria" w:hAnsi="Cambria"/>
          <w:sz w:val="16"/>
        </w:rPr>
        <w:t>The petitioner provides a copy of an article reporting that in Mexico women are disproportionately favored in judicial disputes regarding the custody of children.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9C8" w:rsidRDefault="005659C8" w:rsidP="00B54CDF">
    <w:pPr>
      <w:pStyle w:val="Header"/>
      <w:framePr w:wrap="around" w:vAnchor="text" w:hAnchor="margin" w:xAlign="center" w:y="1"/>
      <w:rPr>
        <w:rStyle w:val="PageNumber"/>
        <w:rFonts w:cs="Univers"/>
      </w:rPr>
    </w:pPr>
    <w:r>
      <w:rPr>
        <w:rStyle w:val="PageNumber"/>
        <w:rFonts w:cs="Univers"/>
      </w:rPr>
      <w:fldChar w:fldCharType="begin"/>
    </w:r>
    <w:r>
      <w:rPr>
        <w:rStyle w:val="PageNumber"/>
        <w:rFonts w:cs="Univers"/>
      </w:rPr>
      <w:instrText xml:space="preserve">PAGE  </w:instrText>
    </w:r>
    <w:r>
      <w:rPr>
        <w:rStyle w:val="PageNumber"/>
        <w:rFonts w:cs="Univers"/>
      </w:rPr>
      <w:fldChar w:fldCharType="end"/>
    </w:r>
  </w:p>
  <w:p w:rsidR="005659C8" w:rsidRDefault="005659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9C8" w:rsidRDefault="007111D7" w:rsidP="002C1641">
    <w:pPr>
      <w:pStyle w:val="Header"/>
      <w:tabs>
        <w:tab w:val="clear" w:pos="4320"/>
        <w:tab w:val="clear" w:pos="8640"/>
      </w:tabs>
      <w:jc w:val="center"/>
      <w:rPr>
        <w:sz w:val="22"/>
        <w:szCs w:val="22"/>
      </w:rPr>
    </w:pPr>
    <w:r>
      <w:rPr>
        <w:noProof/>
        <w:sz w:val="22"/>
        <w:szCs w:val="22"/>
      </w:rPr>
      <w:drawing>
        <wp:inline distT="0" distB="0" distL="0" distR="0">
          <wp:extent cx="2190750" cy="123825"/>
          <wp:effectExtent l="0" t="0" r="0" b="0"/>
          <wp:docPr id="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123825"/>
                  </a:xfrm>
                  <a:prstGeom prst="rect">
                    <a:avLst/>
                  </a:prstGeom>
                  <a:noFill/>
                  <a:ln>
                    <a:noFill/>
                  </a:ln>
                </pic:spPr>
              </pic:pic>
            </a:graphicData>
          </a:graphic>
        </wp:inline>
      </w:drawing>
    </w:r>
  </w:p>
  <w:p w:rsidR="005659C8" w:rsidRPr="00EC7D62" w:rsidRDefault="00590019"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A3F" w:rsidRDefault="009D0A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Calibri" w:eastAsia="Times New Roman" w:hAnsi="Calibri" w:cs="Calibri" w:hint="default"/>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firstLine="720"/>
      </w:pPr>
      <w:rPr>
        <w:rFonts w:cs="Times New Roman" w:hint="default"/>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BA2819"/>
    <w:multiLevelType w:val="multilevel"/>
    <w:tmpl w:val="DE3EA646"/>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1" w15:restartNumberingAfterBreak="0">
    <w:nsid w:val="31CB6708"/>
    <w:multiLevelType w:val="multilevel"/>
    <w:tmpl w:val="B6544A0C"/>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Times New Roman" w:cs="Calibri"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1" w15:restartNumberingAfterBreak="0">
    <w:nsid w:val="42DF19D7"/>
    <w:multiLevelType w:val="multilevel"/>
    <w:tmpl w:val="E7265BB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6" w15:restartNumberingAfterBreak="0">
    <w:nsid w:val="492723E7"/>
    <w:multiLevelType w:val="multilevel"/>
    <w:tmpl w:val="0CF8CC3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Calibri" w:eastAsia="Times New Roman" w:hAnsi="Calibri" w:cs="Trebuchet MS" w:hint="default"/>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74E209D"/>
    <w:multiLevelType w:val="hybridMultilevel"/>
    <w:tmpl w:val="4A121338"/>
    <w:lvl w:ilvl="0" w:tplc="A9FEF18C">
      <w:start w:val="1"/>
      <w:numFmt w:val="decimal"/>
      <w:lvlText w:val="%1."/>
      <w:lvlJc w:val="left"/>
      <w:pPr>
        <w:tabs>
          <w:tab w:val="num" w:pos="720"/>
        </w:tabs>
        <w:ind w:firstLine="72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7"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firstLine="720"/>
      </w:pPr>
      <w:rPr>
        <w:rFonts w:cs="Times New Roman" w:hint="default"/>
      </w:rPr>
    </w:lvl>
    <w:lvl w:ilvl="1" w:tplc="F2CAD2CA">
      <w:start w:val="34"/>
      <w:numFmt w:val="decimal"/>
      <w:lvlText w:val="%2."/>
      <w:lvlJc w:val="left"/>
      <w:pPr>
        <w:tabs>
          <w:tab w:val="num" w:pos="2520"/>
        </w:tabs>
        <w:ind w:left="2520" w:hanging="144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Times New Roman" w:cs="Calibri" w:hint="default"/>
      </w:rPr>
    </w:lvl>
    <w:lvl w:ilvl="1">
      <w:start w:val="2"/>
      <w:numFmt w:val="decimal"/>
      <w:lvlText w:val="%1.%2"/>
      <w:lvlJc w:val="left"/>
      <w:pPr>
        <w:ind w:left="1068" w:hanging="360"/>
      </w:pPr>
      <w:rPr>
        <w:rFonts w:eastAsia="Times New Roman" w:cs="Calibri" w:hint="default"/>
      </w:rPr>
    </w:lvl>
    <w:lvl w:ilvl="2">
      <w:start w:val="1"/>
      <w:numFmt w:val="decimal"/>
      <w:lvlText w:val="%1.%2.%3"/>
      <w:lvlJc w:val="left"/>
      <w:pPr>
        <w:ind w:left="2136" w:hanging="720"/>
      </w:pPr>
      <w:rPr>
        <w:rFonts w:eastAsia="Times New Roman" w:cs="Calibri" w:hint="default"/>
      </w:rPr>
    </w:lvl>
    <w:lvl w:ilvl="3">
      <w:start w:val="1"/>
      <w:numFmt w:val="decimal"/>
      <w:lvlText w:val="%1.%2.%3.%4"/>
      <w:lvlJc w:val="left"/>
      <w:pPr>
        <w:ind w:left="2844" w:hanging="720"/>
      </w:pPr>
      <w:rPr>
        <w:rFonts w:eastAsia="Times New Roman" w:cs="Calibri" w:hint="default"/>
      </w:rPr>
    </w:lvl>
    <w:lvl w:ilvl="4">
      <w:start w:val="1"/>
      <w:numFmt w:val="decimal"/>
      <w:lvlText w:val="%1.%2.%3.%4.%5"/>
      <w:lvlJc w:val="left"/>
      <w:pPr>
        <w:ind w:left="3912" w:hanging="1080"/>
      </w:pPr>
      <w:rPr>
        <w:rFonts w:eastAsia="Times New Roman" w:cs="Calibri" w:hint="default"/>
      </w:rPr>
    </w:lvl>
    <w:lvl w:ilvl="5">
      <w:start w:val="1"/>
      <w:numFmt w:val="decimal"/>
      <w:lvlText w:val="%1.%2.%3.%4.%5.%6"/>
      <w:lvlJc w:val="left"/>
      <w:pPr>
        <w:ind w:left="4620" w:hanging="1080"/>
      </w:pPr>
      <w:rPr>
        <w:rFonts w:eastAsia="Times New Roman" w:cs="Calibri" w:hint="default"/>
      </w:rPr>
    </w:lvl>
    <w:lvl w:ilvl="6">
      <w:start w:val="1"/>
      <w:numFmt w:val="decimal"/>
      <w:lvlText w:val="%1.%2.%3.%4.%5.%6.%7"/>
      <w:lvlJc w:val="left"/>
      <w:pPr>
        <w:ind w:left="5688" w:hanging="1440"/>
      </w:pPr>
      <w:rPr>
        <w:rFonts w:eastAsia="Times New Roman" w:cs="Calibri" w:hint="default"/>
      </w:rPr>
    </w:lvl>
    <w:lvl w:ilvl="7">
      <w:start w:val="1"/>
      <w:numFmt w:val="decimal"/>
      <w:lvlText w:val="%1.%2.%3.%4.%5.%6.%7.%8"/>
      <w:lvlJc w:val="left"/>
      <w:pPr>
        <w:ind w:left="6396" w:hanging="1440"/>
      </w:pPr>
      <w:rPr>
        <w:rFonts w:eastAsia="Times New Roman" w:cs="Calibri" w:hint="default"/>
      </w:rPr>
    </w:lvl>
    <w:lvl w:ilvl="8">
      <w:start w:val="1"/>
      <w:numFmt w:val="decimal"/>
      <w:lvlText w:val="%1.%2.%3.%4.%5.%6.%7.%8.%9"/>
      <w:lvlJc w:val="left"/>
      <w:pPr>
        <w:ind w:left="7464" w:hanging="1800"/>
      </w:pPr>
      <w:rPr>
        <w:rFonts w:eastAsia="Times New Roman"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Calibri" w:eastAsia="Times New Roman" w:hAnsi="Calibri" w:cs="Calibri" w:hint="default"/>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7"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abstractNumId w:val="29"/>
    <w:lvlOverride w:ilvl="0">
      <w:lvl w:ilvl="0">
        <w:start w:val="1"/>
        <w:numFmt w:val="upperRoman"/>
        <w:lvlText w:val="%1."/>
        <w:lvlJc w:val="left"/>
        <w:pPr>
          <w:tabs>
            <w:tab w:val="num" w:pos="1080"/>
          </w:tabs>
          <w:ind w:left="1080" w:hanging="720"/>
        </w:pPr>
        <w:rPr>
          <w:rFonts w:ascii="Calibri" w:eastAsia="Times New Roman" w:hAnsi="Calibri" w:cs="Calibri" w:hint="default"/>
          <w:b/>
          <w:bCs/>
          <w:color w:val="000000"/>
          <w:position w:val="0"/>
          <w:sz w:val="22"/>
          <w:szCs w:val="22"/>
          <w:u w:color="000000"/>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num>
  <w:num w:numId="4">
    <w:abstractNumId w:val="21"/>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Calibri" w:eastAsia="Times New Roman" w:hAnsi="Calibri" w:cs="Trebuchet MS" w:hint="default"/>
          <w:b/>
          <w:bCs/>
          <w:i w:val="0"/>
          <w:color w:val="000000"/>
          <w:position w:val="0"/>
          <w:sz w:val="22"/>
          <w:szCs w:val="22"/>
          <w:u w:color="000000"/>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Calibri" w:eastAsia="Times New Roman" w:hAnsi="Calibri" w:cs="Calibri" w:hint="default"/>
          <w:b/>
          <w:bCs/>
          <w:color w:val="000000"/>
          <w:position w:val="0"/>
          <w:sz w:val="22"/>
          <w:szCs w:val="22"/>
          <w:u w:color="000000"/>
        </w:rPr>
      </w:lvl>
    </w:lvlOverride>
  </w:num>
  <w:num w:numId="11">
    <w:abstractNumId w:val="28"/>
  </w:num>
  <w:num w:numId="12">
    <w:abstractNumId w:val="56"/>
  </w:num>
  <w:num w:numId="13">
    <w:abstractNumId w:val="34"/>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4">
    <w:abstractNumId w:val="9"/>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5">
    <w:abstractNumId w:val="8"/>
    <w:lvlOverride w:ilvl="0">
      <w:lvl w:ilvl="0">
        <w:start w:val="2"/>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num>
  <w:num w:numId="16">
    <w:abstractNumId w:val="19"/>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7">
    <w:abstractNumId w:val="23"/>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8">
    <w:abstractNumId w:val="12"/>
    <w:lvlOverride w:ilvl="0">
      <w:lvl w:ilvl="0">
        <w:start w:val="2"/>
        <w:numFmt w:val="upperLetter"/>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start w:val="1"/>
        <w:numFmt w:val="decimal"/>
        <w:lvlText w:val="%4."/>
        <w:lvlJc w:val="left"/>
        <w:pPr>
          <w:tabs>
            <w:tab w:val="num" w:pos="2850"/>
          </w:tabs>
          <w:ind w:left="2850" w:hanging="330"/>
        </w:pPr>
        <w:rPr>
          <w:rFonts w:ascii="Calibri" w:eastAsia="Times New Roman" w:hAnsi="Calibri" w:cs="Calibri"/>
          <w:b w:val="0"/>
          <w:bCs/>
          <w:color w:val="000000"/>
          <w:position w:val="0"/>
          <w:sz w:val="22"/>
          <w:szCs w:val="22"/>
          <w:u w:color="000000"/>
        </w:rPr>
      </w:lvl>
    </w:lvlOverride>
  </w:num>
  <w:num w:numId="19">
    <w:abstractNumId w:val="53"/>
    <w:lvlOverride w:ilvl="0">
      <w:lvl w:ilvl="0">
        <w:start w:val="2"/>
        <w:numFmt w:val="decimal"/>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0">
    <w:abstractNumId w:val="7"/>
  </w:num>
  <w:num w:numId="21">
    <w:abstractNumId w:val="36"/>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22">
    <w:abstractNumId w:val="24"/>
    <w:lvlOverride w:ilvl="0">
      <w:lvl w:ilvl="0">
        <w:start w:val="1"/>
        <w:numFmt w:val="decimal"/>
        <w:lvlText w:val="%1."/>
        <w:lvlJc w:val="left"/>
        <w:pPr>
          <w:ind w:left="1440" w:hanging="360"/>
        </w:pPr>
        <w:rPr>
          <w:rFonts w:cs="Times New Roman" w:hint="default"/>
          <w:color w:val="auto"/>
        </w:rPr>
      </w:lvl>
    </w:lvlOverride>
    <w:lvlOverride w:ilvl="1">
      <w:lvl w:ilvl="1">
        <w:start w:val="1"/>
        <w:numFmt w:val="lowerLetter"/>
        <w:lvlText w:val="%2."/>
        <w:lvlJc w:val="left"/>
        <w:pPr>
          <w:ind w:left="2160" w:hanging="360"/>
        </w:pPr>
        <w:rPr>
          <w:rFonts w:cs="Times New Roman"/>
        </w:rPr>
      </w:lvl>
    </w:lvlOverride>
    <w:lvlOverride w:ilvl="2">
      <w:lvl w:ilvl="2" w:tentative="1">
        <w:start w:val="1"/>
        <w:numFmt w:val="lowerRoman"/>
        <w:lvlText w:val="%3."/>
        <w:lvlJc w:val="right"/>
        <w:pPr>
          <w:ind w:left="2880" w:hanging="180"/>
        </w:pPr>
        <w:rPr>
          <w:rFonts w:cs="Times New Roman"/>
        </w:rPr>
      </w:lvl>
    </w:lvlOverride>
    <w:lvlOverride w:ilvl="3">
      <w:lvl w:ilvl="3" w:tentative="1">
        <w:start w:val="1"/>
        <w:numFmt w:val="decimal"/>
        <w:lvlText w:val="%4."/>
        <w:lvlJc w:val="left"/>
        <w:pPr>
          <w:ind w:left="3600" w:hanging="360"/>
        </w:pPr>
        <w:rPr>
          <w:rFonts w:cs="Times New Roman"/>
        </w:rPr>
      </w:lvl>
    </w:lvlOverride>
    <w:lvlOverride w:ilvl="4">
      <w:lvl w:ilvl="4" w:tentative="1">
        <w:start w:val="1"/>
        <w:numFmt w:val="lowerLetter"/>
        <w:lvlText w:val="%5."/>
        <w:lvlJc w:val="left"/>
        <w:pPr>
          <w:ind w:left="4320" w:hanging="360"/>
        </w:pPr>
        <w:rPr>
          <w:rFonts w:cs="Times New Roman"/>
        </w:rPr>
      </w:lvl>
    </w:lvlOverride>
    <w:lvlOverride w:ilvl="5">
      <w:lvl w:ilvl="5" w:tentative="1">
        <w:start w:val="1"/>
        <w:numFmt w:val="lowerRoman"/>
        <w:lvlText w:val="%6."/>
        <w:lvlJc w:val="right"/>
        <w:pPr>
          <w:ind w:left="5040" w:hanging="180"/>
        </w:pPr>
        <w:rPr>
          <w:rFonts w:cs="Times New Roman"/>
        </w:rPr>
      </w:lvl>
    </w:lvlOverride>
    <w:lvlOverride w:ilvl="6">
      <w:lvl w:ilvl="6" w:tentative="1">
        <w:start w:val="1"/>
        <w:numFmt w:val="decimal"/>
        <w:lvlText w:val="%7."/>
        <w:lvlJc w:val="left"/>
        <w:pPr>
          <w:ind w:left="5760" w:hanging="360"/>
        </w:pPr>
        <w:rPr>
          <w:rFonts w:cs="Times New Roman"/>
        </w:rPr>
      </w:lvl>
    </w:lvlOverride>
    <w:lvlOverride w:ilvl="7">
      <w:lvl w:ilvl="7" w:tentative="1">
        <w:start w:val="1"/>
        <w:numFmt w:val="lowerLetter"/>
        <w:lvlText w:val="%8."/>
        <w:lvlJc w:val="left"/>
        <w:pPr>
          <w:ind w:left="6480" w:hanging="360"/>
        </w:pPr>
        <w:rPr>
          <w:rFonts w:cs="Times New Roman"/>
        </w:rPr>
      </w:lvl>
    </w:lvlOverride>
    <w:lvlOverride w:ilvl="8">
      <w:lvl w:ilvl="8" w:tentative="1">
        <w:start w:val="1"/>
        <w:numFmt w:val="lowerRoman"/>
        <w:lvlText w:val="%9."/>
        <w:lvlJc w:val="right"/>
        <w:pPr>
          <w:ind w:left="7200" w:hanging="180"/>
        </w:pPr>
        <w:rPr>
          <w:rFonts w:cs="Times New Roman"/>
        </w:rPr>
      </w:lvl>
    </w:lvlOverride>
  </w:num>
  <w:num w:numId="23">
    <w:abstractNumId w:val="10"/>
    <w:lvlOverride w:ilvl="0">
      <w:lvl w:ilvl="0">
        <w:start w:val="6"/>
        <w:numFmt w:val="decimal"/>
        <w:lvlText w:val="%1."/>
        <w:lvlJc w:val="left"/>
        <w:pPr>
          <w:tabs>
            <w:tab w:val="num" w:pos="360"/>
          </w:tabs>
          <w:ind w:left="360" w:hanging="360"/>
        </w:pPr>
        <w:rPr>
          <w:rFonts w:ascii="Calibri" w:eastAsia="Times New Roman" w:hAnsi="Calibri" w:cs="Calibri" w:hint="default"/>
          <w:color w:val="000000"/>
          <w:position w:val="0"/>
          <w:sz w:val="22"/>
          <w:szCs w:val="22"/>
          <w:u w:color="000000"/>
        </w:rPr>
      </w:lvl>
    </w:lvlOverride>
  </w:num>
  <w:num w:numId="24">
    <w:abstractNumId w:val="46"/>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25">
    <w:abstractNumId w:val="2"/>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6">
    <w:abstractNumId w:val="62"/>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7">
    <w:abstractNumId w:val="48"/>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8">
    <w:abstractNumId w:val="27"/>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9">
    <w:abstractNumId w:val="32"/>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0">
    <w:abstractNumId w:val="30"/>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1">
    <w:abstractNumId w:val="57"/>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2">
    <w:abstractNumId w:val="61"/>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3">
    <w:abstractNumId w:val="20"/>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34">
    <w:abstractNumId w:val="38"/>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7">
    <w:abstractNumId w:val="60"/>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8">
    <w:abstractNumId w:val="33"/>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9">
    <w:abstractNumId w:val="59"/>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0">
    <w:abstractNumId w:val="14"/>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1">
    <w:abstractNumId w:val="55"/>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42">
    <w:abstractNumId w:val="39"/>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start w:val="1"/>
        <w:numFmt w:val="decimal"/>
        <w:lvlText w:val="%4."/>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43">
    <w:abstractNumId w:val="16"/>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4">
    <w:abstractNumId w:val="41"/>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5">
    <w:abstractNumId w:val="13"/>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6">
    <w:abstractNumId w:val="17"/>
    <w:lvlOverride w:ilvl="0">
      <w:lvl w:ilvl="0">
        <w:start w:val="1"/>
        <w:numFmt w:val="decimal"/>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7">
    <w:abstractNumId w:val="25"/>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48">
    <w:abstractNumId w:val="63"/>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49">
    <w:abstractNumId w:val="40"/>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50">
    <w:abstractNumId w:val="35"/>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51">
    <w:abstractNumId w:val="31"/>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52">
    <w:abstractNumId w:val="43"/>
  </w:num>
  <w:num w:numId="53">
    <w:abstractNumId w:val="0"/>
  </w:num>
  <w:num w:numId="54">
    <w:abstractNumId w:val="38"/>
  </w:num>
  <w:num w:numId="55">
    <w:abstractNumId w:val="39"/>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2"/>
  </w:num>
  <w:num w:numId="96">
    <w:abstractNumId w:val="54"/>
  </w:num>
  <w:num w:numId="97">
    <w:abstractNumId w:val="52"/>
  </w:num>
  <w:num w:numId="98">
    <w:abstractNumId w:val="47"/>
  </w:num>
  <w:num w:numId="99">
    <w:abstractNumId w:val="37"/>
  </w:num>
  <w:num w:numId="100">
    <w:abstractNumId w:val="3"/>
  </w:num>
  <w:num w:numId="101">
    <w:abstractNumId w:val="26"/>
  </w:num>
  <w:num w:numId="102">
    <w:abstractNumId w:val="49"/>
  </w:num>
  <w:num w:numId="103">
    <w:abstractNumId w:val="5"/>
  </w:num>
  <w:num w:numId="104">
    <w:abstractNumId w:val="11"/>
  </w:num>
  <w:num w:numId="105">
    <w:abstractNumId w:val="44"/>
  </w:num>
  <w:num w:numId="106">
    <w:abstractNumId w:val="4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B74"/>
    <w:rsid w:val="000070D7"/>
    <w:rsid w:val="000111A8"/>
    <w:rsid w:val="0001788C"/>
    <w:rsid w:val="00022CF5"/>
    <w:rsid w:val="00026129"/>
    <w:rsid w:val="00036A8A"/>
    <w:rsid w:val="00040C3A"/>
    <w:rsid w:val="000639C0"/>
    <w:rsid w:val="00070F3A"/>
    <w:rsid w:val="000716C5"/>
    <w:rsid w:val="00075E23"/>
    <w:rsid w:val="00092F32"/>
    <w:rsid w:val="0009344A"/>
    <w:rsid w:val="000A575F"/>
    <w:rsid w:val="000B6B7A"/>
    <w:rsid w:val="000C4365"/>
    <w:rsid w:val="000D10DB"/>
    <w:rsid w:val="00124116"/>
    <w:rsid w:val="0013104F"/>
    <w:rsid w:val="00131FD4"/>
    <w:rsid w:val="00137EBA"/>
    <w:rsid w:val="00145EDC"/>
    <w:rsid w:val="001475FE"/>
    <w:rsid w:val="00153084"/>
    <w:rsid w:val="00167A34"/>
    <w:rsid w:val="001714B4"/>
    <w:rsid w:val="0018037F"/>
    <w:rsid w:val="001A5F27"/>
    <w:rsid w:val="001A65E4"/>
    <w:rsid w:val="001A7870"/>
    <w:rsid w:val="001C1B41"/>
    <w:rsid w:val="001E366B"/>
    <w:rsid w:val="001F1902"/>
    <w:rsid w:val="00210E0E"/>
    <w:rsid w:val="00210F4B"/>
    <w:rsid w:val="00230163"/>
    <w:rsid w:val="0023351C"/>
    <w:rsid w:val="00247403"/>
    <w:rsid w:val="00247542"/>
    <w:rsid w:val="00257893"/>
    <w:rsid w:val="00266092"/>
    <w:rsid w:val="00266B61"/>
    <w:rsid w:val="0026712A"/>
    <w:rsid w:val="002704DB"/>
    <w:rsid w:val="002760CE"/>
    <w:rsid w:val="002B7A85"/>
    <w:rsid w:val="002C1641"/>
    <w:rsid w:val="002D7EA2"/>
    <w:rsid w:val="002E15DF"/>
    <w:rsid w:val="002E187C"/>
    <w:rsid w:val="002E6E57"/>
    <w:rsid w:val="00301075"/>
    <w:rsid w:val="00302733"/>
    <w:rsid w:val="00305AB6"/>
    <w:rsid w:val="00311A4F"/>
    <w:rsid w:val="00314078"/>
    <w:rsid w:val="00321AFD"/>
    <w:rsid w:val="00322450"/>
    <w:rsid w:val="003246B5"/>
    <w:rsid w:val="0033169F"/>
    <w:rsid w:val="003414AC"/>
    <w:rsid w:val="00356185"/>
    <w:rsid w:val="00360380"/>
    <w:rsid w:val="003706BD"/>
    <w:rsid w:val="003771A3"/>
    <w:rsid w:val="00386CF0"/>
    <w:rsid w:val="003A4348"/>
    <w:rsid w:val="003C32BC"/>
    <w:rsid w:val="003E3E03"/>
    <w:rsid w:val="003E4AEC"/>
    <w:rsid w:val="003F1BBF"/>
    <w:rsid w:val="00410158"/>
    <w:rsid w:val="004162B1"/>
    <w:rsid w:val="004165C2"/>
    <w:rsid w:val="00450A4A"/>
    <w:rsid w:val="004666FB"/>
    <w:rsid w:val="00466D0B"/>
    <w:rsid w:val="00467B7E"/>
    <w:rsid w:val="0049419D"/>
    <w:rsid w:val="004B2762"/>
    <w:rsid w:val="004B625D"/>
    <w:rsid w:val="004B7EB6"/>
    <w:rsid w:val="004C41DE"/>
    <w:rsid w:val="004C4B62"/>
    <w:rsid w:val="004D6025"/>
    <w:rsid w:val="004D72BC"/>
    <w:rsid w:val="004F6B67"/>
    <w:rsid w:val="00501399"/>
    <w:rsid w:val="00507BC4"/>
    <w:rsid w:val="005128E4"/>
    <w:rsid w:val="00525560"/>
    <w:rsid w:val="005357A6"/>
    <w:rsid w:val="005406C2"/>
    <w:rsid w:val="00544C49"/>
    <w:rsid w:val="005659C8"/>
    <w:rsid w:val="0057402A"/>
    <w:rsid w:val="005771D0"/>
    <w:rsid w:val="005816E5"/>
    <w:rsid w:val="00590019"/>
    <w:rsid w:val="0059191A"/>
    <w:rsid w:val="005921FF"/>
    <w:rsid w:val="00592718"/>
    <w:rsid w:val="005A6D0E"/>
    <w:rsid w:val="005B222D"/>
    <w:rsid w:val="005B52B0"/>
    <w:rsid w:val="005B6806"/>
    <w:rsid w:val="005C00F9"/>
    <w:rsid w:val="005C4225"/>
    <w:rsid w:val="005F0F33"/>
    <w:rsid w:val="00600DEB"/>
    <w:rsid w:val="00605DE2"/>
    <w:rsid w:val="00613027"/>
    <w:rsid w:val="00627C9F"/>
    <w:rsid w:val="006311DA"/>
    <w:rsid w:val="006311E9"/>
    <w:rsid w:val="006318B2"/>
    <w:rsid w:val="00632354"/>
    <w:rsid w:val="00642810"/>
    <w:rsid w:val="00652333"/>
    <w:rsid w:val="00653EA6"/>
    <w:rsid w:val="006614CA"/>
    <w:rsid w:val="0068009E"/>
    <w:rsid w:val="006A17D2"/>
    <w:rsid w:val="006A73E6"/>
    <w:rsid w:val="006B2D5C"/>
    <w:rsid w:val="006C4EB1"/>
    <w:rsid w:val="006D4707"/>
    <w:rsid w:val="006E0166"/>
    <w:rsid w:val="006E7B34"/>
    <w:rsid w:val="00701B24"/>
    <w:rsid w:val="007111D7"/>
    <w:rsid w:val="0071495F"/>
    <w:rsid w:val="0073798E"/>
    <w:rsid w:val="00745899"/>
    <w:rsid w:val="007607C4"/>
    <w:rsid w:val="0076643F"/>
    <w:rsid w:val="00781653"/>
    <w:rsid w:val="007A2F70"/>
    <w:rsid w:val="007C0E64"/>
    <w:rsid w:val="007C3334"/>
    <w:rsid w:val="007C52BB"/>
    <w:rsid w:val="007D2B98"/>
    <w:rsid w:val="007E0062"/>
    <w:rsid w:val="007F196E"/>
    <w:rsid w:val="00803F1C"/>
    <w:rsid w:val="0080600E"/>
    <w:rsid w:val="00817612"/>
    <w:rsid w:val="00827955"/>
    <w:rsid w:val="00837C45"/>
    <w:rsid w:val="00853419"/>
    <w:rsid w:val="00897E12"/>
    <w:rsid w:val="008D43BA"/>
    <w:rsid w:val="008E0FD8"/>
    <w:rsid w:val="008E3759"/>
    <w:rsid w:val="009041DC"/>
    <w:rsid w:val="009104B4"/>
    <w:rsid w:val="009163FC"/>
    <w:rsid w:val="009228DA"/>
    <w:rsid w:val="00925FCD"/>
    <w:rsid w:val="0093441A"/>
    <w:rsid w:val="00954BF7"/>
    <w:rsid w:val="0096706E"/>
    <w:rsid w:val="00981FBA"/>
    <w:rsid w:val="009B381B"/>
    <w:rsid w:val="009D0A3F"/>
    <w:rsid w:val="009D7611"/>
    <w:rsid w:val="009E53DE"/>
    <w:rsid w:val="009E566A"/>
    <w:rsid w:val="00A12DBC"/>
    <w:rsid w:val="00A43458"/>
    <w:rsid w:val="00A47994"/>
    <w:rsid w:val="00A528D1"/>
    <w:rsid w:val="00A5413D"/>
    <w:rsid w:val="00A66BE5"/>
    <w:rsid w:val="00AD250E"/>
    <w:rsid w:val="00AD37C1"/>
    <w:rsid w:val="00AE66EC"/>
    <w:rsid w:val="00AE6F91"/>
    <w:rsid w:val="00AF5571"/>
    <w:rsid w:val="00B013EA"/>
    <w:rsid w:val="00B06BB7"/>
    <w:rsid w:val="00B167E9"/>
    <w:rsid w:val="00B179ED"/>
    <w:rsid w:val="00B314DB"/>
    <w:rsid w:val="00B31EBE"/>
    <w:rsid w:val="00B3718B"/>
    <w:rsid w:val="00B44B23"/>
    <w:rsid w:val="00B4632A"/>
    <w:rsid w:val="00B54CDF"/>
    <w:rsid w:val="00B92E49"/>
    <w:rsid w:val="00BA276C"/>
    <w:rsid w:val="00BB306F"/>
    <w:rsid w:val="00BD232B"/>
    <w:rsid w:val="00BD2E42"/>
    <w:rsid w:val="00BD4B89"/>
    <w:rsid w:val="00C174C6"/>
    <w:rsid w:val="00C21762"/>
    <w:rsid w:val="00C24543"/>
    <w:rsid w:val="00C256A2"/>
    <w:rsid w:val="00C31EF0"/>
    <w:rsid w:val="00C3492D"/>
    <w:rsid w:val="00C55560"/>
    <w:rsid w:val="00C66B72"/>
    <w:rsid w:val="00C9567A"/>
    <w:rsid w:val="00CA6577"/>
    <w:rsid w:val="00CB2660"/>
    <w:rsid w:val="00CC5E90"/>
    <w:rsid w:val="00CC7EB1"/>
    <w:rsid w:val="00CD046C"/>
    <w:rsid w:val="00CE5199"/>
    <w:rsid w:val="00CE66D5"/>
    <w:rsid w:val="00D0730B"/>
    <w:rsid w:val="00D34786"/>
    <w:rsid w:val="00D40A1E"/>
    <w:rsid w:val="00D533C0"/>
    <w:rsid w:val="00D712D3"/>
    <w:rsid w:val="00D71422"/>
    <w:rsid w:val="00D7145E"/>
    <w:rsid w:val="00D75084"/>
    <w:rsid w:val="00D7558D"/>
    <w:rsid w:val="00D81D92"/>
    <w:rsid w:val="00D93446"/>
    <w:rsid w:val="00DA7B5F"/>
    <w:rsid w:val="00DF078B"/>
    <w:rsid w:val="00DF350D"/>
    <w:rsid w:val="00E227C1"/>
    <w:rsid w:val="00E43157"/>
    <w:rsid w:val="00E47F3D"/>
    <w:rsid w:val="00E533FF"/>
    <w:rsid w:val="00E709B3"/>
    <w:rsid w:val="00E7588C"/>
    <w:rsid w:val="00E850B6"/>
    <w:rsid w:val="00E8789F"/>
    <w:rsid w:val="00E97B71"/>
    <w:rsid w:val="00EB454D"/>
    <w:rsid w:val="00EC7D62"/>
    <w:rsid w:val="00ED0D1B"/>
    <w:rsid w:val="00EE0D59"/>
    <w:rsid w:val="00EE3522"/>
    <w:rsid w:val="00EF619B"/>
    <w:rsid w:val="00F00B55"/>
    <w:rsid w:val="00F1380F"/>
    <w:rsid w:val="00F14F0E"/>
    <w:rsid w:val="00F15A3B"/>
    <w:rsid w:val="00F24C29"/>
    <w:rsid w:val="00F253CC"/>
    <w:rsid w:val="00F42B71"/>
    <w:rsid w:val="00F5253D"/>
    <w:rsid w:val="00F56BA5"/>
    <w:rsid w:val="00F621C3"/>
    <w:rsid w:val="00F644E6"/>
    <w:rsid w:val="00F9653B"/>
    <w:rsid w:val="00FB62CF"/>
    <w:rsid w:val="00FC3EB4"/>
    <w:rsid w:val="00FC6C58"/>
    <w:rsid w:val="00FE3260"/>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2"/>
        <w:szCs w:val="22"/>
        <w:lang w:val="es-PA" w:eastAsia="es-P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129"/>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paragraph" w:styleId="Heading1">
    <w:name w:val="heading 1"/>
    <w:basedOn w:val="Normal"/>
    <w:next w:val="Normal"/>
    <w:link w:val="Heading1Char"/>
    <w:uiPriority w:val="99"/>
    <w:qFormat/>
    <w:rsid w:val="00D81D92"/>
    <w:pPr>
      <w:keepNext/>
      <w:keepLines/>
      <w:numPr>
        <w:numId w:val="96"/>
      </w:numPr>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D92"/>
    <w:rPr>
      <w:rFonts w:ascii="Cambria" w:hAnsi="Cambria" w:cs="Times New Roman"/>
      <w:b/>
      <w:bCs/>
      <w:color w:val="365F91"/>
      <w:sz w:val="28"/>
      <w:szCs w:val="28"/>
      <w:lang w:val="en-US" w:eastAsia="en-US"/>
    </w:rPr>
  </w:style>
  <w:style w:type="character" w:styleId="Hyperlink">
    <w:name w:val="Hyperlink"/>
    <w:basedOn w:val="DefaultParagraphFont"/>
    <w:uiPriority w:val="99"/>
    <w:rsid w:val="00026129"/>
    <w:rPr>
      <w:rFonts w:cs="Times New Roman"/>
      <w:u w:val="single"/>
    </w:rPr>
  </w:style>
  <w:style w:type="paragraph" w:customStyle="1" w:styleId="Cabeceraypie">
    <w:name w:val="Cabecera y pie"/>
    <w:uiPriority w:val="99"/>
    <w:rsid w:val="00026129"/>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uiPriority w:val="99"/>
    <w:rsid w:val="00026129"/>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F1380F"/>
    <w:rPr>
      <w:rFonts w:ascii="Cambria" w:eastAsia="Times New Roman" w:hAnsi="Cambria" w:cs="Cambria"/>
      <w:color w:val="000000"/>
      <w:sz w:val="24"/>
      <w:szCs w:val="24"/>
      <w:u w:color="000000"/>
      <w:lang w:val="en-US" w:eastAsia="es-ES" w:bidi="ar-SA"/>
    </w:rPr>
  </w:style>
  <w:style w:type="paragraph" w:customStyle="1" w:styleId="Cuerpo">
    <w:name w:val="Cuerpo"/>
    <w:uiPriority w:val="99"/>
    <w:rsid w:val="0002612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026129"/>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rsid w:val="00616533"/>
    <w:rPr>
      <w:sz w:val="24"/>
      <w:szCs w:val="24"/>
      <w:lang w:val="en-US" w:eastAsia="en-US"/>
    </w:rPr>
  </w:style>
  <w:style w:type="paragraph" w:styleId="ListParagraph">
    <w:name w:val="List Paragraph"/>
    <w:basedOn w:val="Normal"/>
    <w:uiPriority w:val="99"/>
    <w:qFormat/>
    <w:rsid w:val="00026129"/>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
    <w:basedOn w:val="Normal"/>
    <w:link w:val="FootnoteTextChar2"/>
    <w:uiPriority w:val="99"/>
    <w:rsid w:val="00026129"/>
    <w:rPr>
      <w:rFonts w:ascii="Calibri" w:hAnsi="Calibri"/>
      <w:color w:val="000000"/>
      <w:sz w:val="20"/>
      <w:szCs w:val="20"/>
      <w:u w:color="000000"/>
      <w:lang w:eastAsia="es-PA"/>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uiPriority w:val="99"/>
    <w:semiHidden/>
    <w:rsid w:val="00616533"/>
    <w:rPr>
      <w:sz w:val="20"/>
      <w:szCs w:val="20"/>
      <w:lang w:val="en-US" w:eastAsia="en-US"/>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basedOn w:val="DefaultParagraphFont"/>
    <w:uiPriority w:val="99"/>
    <w:rsid w:val="00040C3A"/>
    <w:rPr>
      <w:rFonts w:cs="Times New Roman"/>
    </w:rPr>
  </w:style>
  <w:style w:type="paragraph" w:styleId="BodyText">
    <w:name w:val="Body Text"/>
    <w:basedOn w:val="Normal"/>
    <w:link w:val="BodyTextChar"/>
    <w:uiPriority w:val="99"/>
    <w:semiHidden/>
    <w:rsid w:val="00036A8A"/>
    <w:pPr>
      <w:spacing w:after="120"/>
    </w:pPr>
  </w:style>
  <w:style w:type="character" w:customStyle="1" w:styleId="BodyTextChar">
    <w:name w:val="Body Text Char"/>
    <w:basedOn w:val="DefaultParagraphFont"/>
    <w:link w:val="BodyText"/>
    <w:uiPriority w:val="99"/>
    <w:semiHidden/>
    <w:locked/>
    <w:rsid w:val="00036A8A"/>
    <w:rPr>
      <w:rFonts w:cs="Times New Roman"/>
      <w:sz w:val="24"/>
      <w:szCs w:val="24"/>
      <w:lang w:val="en-US" w:eastAsia="en-US"/>
    </w:rPr>
  </w:style>
  <w:style w:type="character" w:styleId="FootnoteReference">
    <w:name w:val="footnote reference"/>
    <w:aliases w:val="Footnotes refss,Ref. de nota al pie.,Texto de nota al pie,Appel note de bas de page,referencia nota al pie,BVI fnr,Footnote number,f1,f11,Footnote symbol,Footnote,4_G,16 Point,Superscript 6 Point,Texto nota al pie,Ref,de nota al pie"/>
    <w:basedOn w:val="DefaultParagraphFont"/>
    <w:uiPriority w:val="99"/>
    <w:rsid w:val="00036A8A"/>
    <w:rPr>
      <w:rFonts w:cs="Times New Roman"/>
      <w:vertAlign w:val="superscript"/>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link w:val="FootnoteText"/>
    <w:uiPriority w:val="99"/>
    <w:locked/>
    <w:rsid w:val="00036A8A"/>
    <w:rPr>
      <w:rFonts w:ascii="Calibri" w:eastAsia="Times New Roman" w:hAnsi="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hAnsi="Calibri"/>
      <w:color w:val="000000"/>
      <w:u w:color="000000"/>
      <w:lang w:val="en-US"/>
    </w:rPr>
  </w:style>
  <w:style w:type="table" w:styleId="TableGrid">
    <w:name w:val="Table Grid"/>
    <w:basedOn w:val="TableNormal"/>
    <w:uiPriority w:val="99"/>
    <w:rsid w:val="00F621C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rFonts w:cs="Times New Roman"/>
      <w:color w:val="808080"/>
    </w:rPr>
  </w:style>
  <w:style w:type="numbering" w:customStyle="1" w:styleId="List16">
    <w:name w:val="List 16"/>
    <w:rsid w:val="00616533"/>
    <w:pPr>
      <w:numPr>
        <w:numId w:val="53"/>
      </w:numPr>
    </w:pPr>
  </w:style>
  <w:style w:type="numbering" w:customStyle="1" w:styleId="List36">
    <w:name w:val="List 36"/>
    <w:rsid w:val="00616533"/>
    <w:pPr>
      <w:numPr>
        <w:numId w:val="57"/>
      </w:numPr>
    </w:pPr>
  </w:style>
  <w:style w:type="numbering" w:customStyle="1" w:styleId="List25">
    <w:name w:val="List 25"/>
    <w:rsid w:val="00616533"/>
    <w:pPr>
      <w:numPr>
        <w:numId w:val="58"/>
      </w:numPr>
    </w:pPr>
  </w:style>
  <w:style w:type="numbering" w:customStyle="1" w:styleId="List1">
    <w:name w:val="List 1"/>
    <w:rsid w:val="00616533"/>
    <w:pPr>
      <w:numPr>
        <w:numId w:val="2"/>
      </w:numPr>
    </w:pPr>
  </w:style>
  <w:style w:type="numbering" w:customStyle="1" w:styleId="List11">
    <w:name w:val="List 11"/>
    <w:rsid w:val="00616533"/>
    <w:pPr>
      <w:numPr>
        <w:numId w:val="20"/>
      </w:numPr>
    </w:pPr>
  </w:style>
  <w:style w:type="numbering" w:customStyle="1" w:styleId="List15">
    <w:name w:val="List 15"/>
    <w:rsid w:val="00616533"/>
    <w:pPr>
      <w:numPr>
        <w:numId w:val="59"/>
      </w:numPr>
    </w:pPr>
  </w:style>
  <w:style w:type="numbering" w:customStyle="1" w:styleId="List14">
    <w:name w:val="List 14"/>
    <w:rsid w:val="00616533"/>
    <w:pPr>
      <w:numPr>
        <w:numId w:val="60"/>
      </w:numPr>
    </w:pPr>
  </w:style>
  <w:style w:type="numbering" w:customStyle="1" w:styleId="List23">
    <w:name w:val="List 23"/>
    <w:rsid w:val="00616533"/>
    <w:pPr>
      <w:numPr>
        <w:numId w:val="61"/>
      </w:numPr>
    </w:pPr>
  </w:style>
  <w:style w:type="numbering" w:customStyle="1" w:styleId="List19">
    <w:name w:val="List 19"/>
    <w:rsid w:val="00616533"/>
    <w:pPr>
      <w:numPr>
        <w:numId w:val="62"/>
      </w:numPr>
    </w:pPr>
  </w:style>
  <w:style w:type="numbering" w:customStyle="1" w:styleId="List45">
    <w:name w:val="List 45"/>
    <w:rsid w:val="00616533"/>
    <w:pPr>
      <w:numPr>
        <w:numId w:val="63"/>
      </w:numPr>
    </w:pPr>
  </w:style>
  <w:style w:type="numbering" w:customStyle="1" w:styleId="List40">
    <w:name w:val="List 40"/>
    <w:rsid w:val="00616533"/>
    <w:pPr>
      <w:numPr>
        <w:numId w:val="64"/>
      </w:numPr>
    </w:pPr>
  </w:style>
  <w:style w:type="numbering" w:customStyle="1" w:styleId="List9">
    <w:name w:val="List 9"/>
    <w:rsid w:val="00616533"/>
    <w:pPr>
      <w:numPr>
        <w:numId w:val="65"/>
      </w:numPr>
    </w:pPr>
  </w:style>
  <w:style w:type="numbering" w:customStyle="1" w:styleId="List43">
    <w:name w:val="List 43"/>
    <w:rsid w:val="00616533"/>
    <w:pPr>
      <w:numPr>
        <w:numId w:val="66"/>
      </w:numPr>
    </w:pPr>
  </w:style>
  <w:style w:type="numbering" w:customStyle="1" w:styleId="List46">
    <w:name w:val="List 46"/>
    <w:rsid w:val="00616533"/>
    <w:pPr>
      <w:numPr>
        <w:numId w:val="67"/>
      </w:numPr>
    </w:pPr>
  </w:style>
  <w:style w:type="numbering" w:customStyle="1" w:styleId="List35">
    <w:name w:val="List 35"/>
    <w:rsid w:val="00616533"/>
    <w:pPr>
      <w:numPr>
        <w:numId w:val="35"/>
      </w:numPr>
    </w:pPr>
  </w:style>
  <w:style w:type="numbering" w:customStyle="1" w:styleId="List17">
    <w:name w:val="List 17"/>
    <w:rsid w:val="00616533"/>
    <w:pPr>
      <w:numPr>
        <w:numId w:val="68"/>
      </w:numPr>
    </w:pPr>
  </w:style>
  <w:style w:type="numbering" w:customStyle="1" w:styleId="List33">
    <w:name w:val="List 33"/>
    <w:rsid w:val="00616533"/>
    <w:pPr>
      <w:numPr>
        <w:numId w:val="69"/>
      </w:numPr>
    </w:pPr>
  </w:style>
  <w:style w:type="numbering" w:customStyle="1" w:styleId="List7">
    <w:name w:val="List 7"/>
    <w:rsid w:val="00616533"/>
    <w:pPr>
      <w:numPr>
        <w:numId w:val="8"/>
      </w:numPr>
    </w:pPr>
  </w:style>
  <w:style w:type="numbering" w:customStyle="1" w:styleId="List18">
    <w:name w:val="List 18"/>
    <w:rsid w:val="00616533"/>
    <w:pPr>
      <w:numPr>
        <w:numId w:val="70"/>
      </w:numPr>
    </w:pPr>
  </w:style>
  <w:style w:type="numbering" w:customStyle="1" w:styleId="List22">
    <w:name w:val="List 22"/>
    <w:rsid w:val="00616533"/>
    <w:pPr>
      <w:numPr>
        <w:numId w:val="71"/>
      </w:numPr>
    </w:pPr>
  </w:style>
  <w:style w:type="numbering" w:customStyle="1" w:styleId="List47">
    <w:name w:val="List 47"/>
    <w:rsid w:val="00616533"/>
    <w:pPr>
      <w:numPr>
        <w:numId w:val="72"/>
      </w:numPr>
    </w:pPr>
  </w:style>
  <w:style w:type="numbering" w:customStyle="1" w:styleId="List28">
    <w:name w:val="List 28"/>
    <w:rsid w:val="00616533"/>
    <w:pPr>
      <w:numPr>
        <w:numId w:val="73"/>
      </w:numPr>
    </w:pPr>
  </w:style>
  <w:style w:type="numbering" w:customStyle="1" w:styleId="List10">
    <w:name w:val="List 10"/>
    <w:rsid w:val="00616533"/>
    <w:pPr>
      <w:numPr>
        <w:numId w:val="11"/>
      </w:numPr>
    </w:pPr>
  </w:style>
  <w:style w:type="numbering" w:customStyle="1" w:styleId="List0">
    <w:name w:val="List 0"/>
    <w:rsid w:val="00616533"/>
    <w:pPr>
      <w:numPr>
        <w:numId w:val="74"/>
      </w:numPr>
    </w:pPr>
  </w:style>
  <w:style w:type="numbering" w:customStyle="1" w:styleId="List30">
    <w:name w:val="List 30"/>
    <w:rsid w:val="00616533"/>
    <w:pPr>
      <w:numPr>
        <w:numId w:val="75"/>
      </w:numPr>
    </w:pPr>
  </w:style>
  <w:style w:type="numbering" w:customStyle="1" w:styleId="List29">
    <w:name w:val="List 29"/>
    <w:rsid w:val="00616533"/>
    <w:pPr>
      <w:numPr>
        <w:numId w:val="77"/>
      </w:numPr>
    </w:pPr>
  </w:style>
  <w:style w:type="numbering" w:customStyle="1" w:styleId="List38">
    <w:name w:val="List 38"/>
    <w:rsid w:val="00616533"/>
    <w:pPr>
      <w:numPr>
        <w:numId w:val="78"/>
      </w:numPr>
    </w:pPr>
  </w:style>
  <w:style w:type="numbering" w:customStyle="1" w:styleId="List12">
    <w:name w:val="List 12"/>
    <w:rsid w:val="00616533"/>
    <w:pPr>
      <w:numPr>
        <w:numId w:val="79"/>
      </w:numPr>
    </w:pPr>
  </w:style>
  <w:style w:type="numbering" w:customStyle="1" w:styleId="List50">
    <w:name w:val="List 50"/>
    <w:rsid w:val="00616533"/>
    <w:pPr>
      <w:numPr>
        <w:numId w:val="80"/>
      </w:numPr>
    </w:pPr>
  </w:style>
  <w:style w:type="numbering" w:customStyle="1" w:styleId="List34">
    <w:name w:val="List 34"/>
    <w:rsid w:val="00616533"/>
    <w:pPr>
      <w:numPr>
        <w:numId w:val="54"/>
      </w:numPr>
    </w:pPr>
  </w:style>
  <w:style w:type="numbering" w:customStyle="1" w:styleId="List42">
    <w:name w:val="List 42"/>
    <w:rsid w:val="00616533"/>
    <w:pPr>
      <w:numPr>
        <w:numId w:val="55"/>
      </w:numPr>
    </w:pPr>
  </w:style>
  <w:style w:type="numbering" w:customStyle="1" w:styleId="List49">
    <w:name w:val="List 49"/>
    <w:rsid w:val="00616533"/>
    <w:pPr>
      <w:numPr>
        <w:numId w:val="82"/>
      </w:numPr>
    </w:pPr>
  </w:style>
  <w:style w:type="numbering" w:customStyle="1" w:styleId="List44">
    <w:name w:val="List 44"/>
    <w:rsid w:val="00616533"/>
    <w:pPr>
      <w:numPr>
        <w:numId w:val="83"/>
      </w:numPr>
    </w:pPr>
  </w:style>
  <w:style w:type="numbering" w:customStyle="1" w:styleId="List21">
    <w:name w:val="List 21"/>
    <w:rsid w:val="00616533"/>
    <w:pPr>
      <w:numPr>
        <w:numId w:val="95"/>
      </w:numPr>
    </w:pPr>
  </w:style>
  <w:style w:type="numbering" w:customStyle="1" w:styleId="List52">
    <w:name w:val="List 52"/>
    <w:rsid w:val="00616533"/>
    <w:pPr>
      <w:numPr>
        <w:numId w:val="52"/>
      </w:numPr>
    </w:pPr>
  </w:style>
  <w:style w:type="numbering" w:customStyle="1" w:styleId="List24">
    <w:name w:val="List 24"/>
    <w:rsid w:val="00616533"/>
    <w:pPr>
      <w:numPr>
        <w:numId w:val="56"/>
      </w:numPr>
    </w:pPr>
  </w:style>
  <w:style w:type="numbering" w:customStyle="1" w:styleId="List51">
    <w:name w:val="List 51"/>
    <w:rsid w:val="00616533"/>
    <w:pPr>
      <w:numPr>
        <w:numId w:val="98"/>
      </w:numPr>
    </w:pPr>
  </w:style>
  <w:style w:type="numbering" w:customStyle="1" w:styleId="List27">
    <w:name w:val="List 27"/>
    <w:rsid w:val="00616533"/>
    <w:pPr>
      <w:numPr>
        <w:numId w:val="84"/>
      </w:numPr>
    </w:pPr>
  </w:style>
  <w:style w:type="numbering" w:customStyle="1" w:styleId="List8">
    <w:name w:val="List 8"/>
    <w:rsid w:val="00616533"/>
    <w:pPr>
      <w:numPr>
        <w:numId w:val="9"/>
      </w:numPr>
    </w:pPr>
  </w:style>
  <w:style w:type="numbering" w:customStyle="1" w:styleId="List13">
    <w:name w:val="List 13"/>
    <w:rsid w:val="00616533"/>
    <w:pPr>
      <w:numPr>
        <w:numId w:val="85"/>
      </w:numPr>
    </w:pPr>
  </w:style>
  <w:style w:type="numbering" w:customStyle="1" w:styleId="List20">
    <w:name w:val="List 20"/>
    <w:rsid w:val="00616533"/>
    <w:pPr>
      <w:numPr>
        <w:numId w:val="86"/>
      </w:numPr>
    </w:pPr>
  </w:style>
  <w:style w:type="numbering" w:customStyle="1" w:styleId="List41">
    <w:name w:val="List 41"/>
    <w:rsid w:val="00616533"/>
    <w:pPr>
      <w:numPr>
        <w:numId w:val="87"/>
      </w:numPr>
    </w:pPr>
  </w:style>
  <w:style w:type="numbering" w:customStyle="1" w:styleId="List31">
    <w:name w:val="List 31"/>
    <w:rsid w:val="00616533"/>
    <w:pPr>
      <w:numPr>
        <w:numId w:val="88"/>
      </w:numPr>
    </w:pPr>
  </w:style>
  <w:style w:type="numbering" w:customStyle="1" w:styleId="List6">
    <w:name w:val="List 6"/>
    <w:rsid w:val="00616533"/>
    <w:pPr>
      <w:numPr>
        <w:numId w:val="7"/>
      </w:numPr>
    </w:pPr>
  </w:style>
  <w:style w:type="numbering" w:customStyle="1" w:styleId="List39">
    <w:name w:val="List 39"/>
    <w:rsid w:val="00616533"/>
    <w:pPr>
      <w:numPr>
        <w:numId w:val="89"/>
      </w:numPr>
    </w:pPr>
  </w:style>
  <w:style w:type="numbering" w:customStyle="1" w:styleId="List37">
    <w:name w:val="List 37"/>
    <w:rsid w:val="00616533"/>
    <w:pPr>
      <w:numPr>
        <w:numId w:val="90"/>
      </w:numPr>
    </w:pPr>
  </w:style>
  <w:style w:type="numbering" w:customStyle="1" w:styleId="List32">
    <w:name w:val="List 32"/>
    <w:rsid w:val="00616533"/>
    <w:pPr>
      <w:numPr>
        <w:numId w:val="91"/>
      </w:numPr>
    </w:pPr>
  </w:style>
  <w:style w:type="numbering" w:customStyle="1" w:styleId="List26">
    <w:name w:val="List 26"/>
    <w:rsid w:val="00616533"/>
    <w:pPr>
      <w:numPr>
        <w:numId w:val="92"/>
      </w:numPr>
    </w:pPr>
  </w:style>
  <w:style w:type="numbering" w:customStyle="1" w:styleId="List48">
    <w:name w:val="List 48"/>
    <w:rsid w:val="00616533"/>
    <w:pPr>
      <w:numPr>
        <w:numId w:val="9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3739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2612</Words>
  <Characters>14133</Characters>
  <Application>Microsoft Office Word</Application>
  <DocSecurity>0</DocSecurity>
  <Lines>288</Lines>
  <Paragraphs>79</Paragraphs>
  <ScaleCrop>false</ScaleCrop>
  <Company/>
  <LinksUpToDate>false</LinksUpToDate>
  <CharactersWithSpaces>16666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105/20</dc:title>
  <dc:subject/>
  <dc:creator/>
  <cp:keywords/>
  <dc:description/>
  <cp:lastModifiedBy/>
  <cp:revision>1</cp:revision>
  <dcterms:created xsi:type="dcterms:W3CDTF">2020-07-13T18:26:00Z</dcterms:created>
  <dcterms:modified xsi:type="dcterms:W3CDTF">2020-07-13T18:26:00Z</dcterms:modified>
</cp:coreProperties>
</file>