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02C721E">
                <wp:simplePos x="0" y="0"/>
                <wp:positionH relativeFrom="column">
                  <wp:posOffset>1208314</wp:posOffset>
                </wp:positionH>
                <wp:positionV relativeFrom="paragraph">
                  <wp:posOffset>80101</wp:posOffset>
                </wp:positionV>
                <wp:extent cx="5034643"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34643"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D9E622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64EA8">
                              <w:rPr>
                                <w:rFonts w:asciiTheme="majorHAnsi" w:hAnsiTheme="majorHAnsi" w:cs="Arial"/>
                                <w:b/>
                                <w:bCs/>
                                <w:color w:val="0D0D0D" w:themeColor="text1" w:themeTint="F2"/>
                                <w:sz w:val="36"/>
                                <w:szCs w:val="40"/>
                              </w:rPr>
                              <w:t>217</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3BC576DE" w14:textId="5BD63C79" w:rsidR="00BE4842" w:rsidRPr="00364EA8"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A6808" w:rsidRPr="00364EA8">
                              <w:rPr>
                                <w:rFonts w:ascii="Cambria" w:hAnsi="Cambria" w:cs="Arial"/>
                                <w:b/>
                                <w:color w:val="0D0D0D"/>
                                <w:sz w:val="36"/>
                                <w:szCs w:val="22"/>
                              </w:rPr>
                              <w:t>617-08</w:t>
                            </w:r>
                          </w:p>
                          <w:p w14:paraId="34978E5A" w14:textId="2FAA3A1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AF377B">
                              <w:rPr>
                                <w:rFonts w:asciiTheme="majorHAnsi" w:hAnsiTheme="majorHAnsi" w:cs="Arial"/>
                                <w:color w:val="0D0D0D" w:themeColor="text1" w:themeTint="F2"/>
                                <w:szCs w:val="22"/>
                              </w:rPr>
                              <w:t xml:space="preserve">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B20DFFF" w14:textId="67383DF9" w:rsidR="00CA6808" w:rsidRPr="000360EC" w:rsidRDefault="00CA6808" w:rsidP="00CA68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360EC">
                              <w:rPr>
                                <w:rFonts w:ascii="Cambria" w:hAnsi="Cambria" w:cs="Arial"/>
                                <w:color w:val="0D0D0D"/>
                                <w:szCs w:val="22"/>
                                <w:lang w:val="es-ES_tradnl"/>
                              </w:rPr>
                              <w:t xml:space="preserve">MARÍA VICTORIA MARTÍNEZ PINEDA </w:t>
                            </w:r>
                            <w:r>
                              <w:rPr>
                                <w:rFonts w:ascii="Cambria" w:hAnsi="Cambria" w:cs="Arial"/>
                                <w:color w:val="0D0D0D"/>
                                <w:szCs w:val="22"/>
                                <w:lang w:val="es-ES_tradnl"/>
                              </w:rPr>
                              <w:t>AND</w:t>
                            </w:r>
                            <w:r w:rsidRPr="000360EC">
                              <w:rPr>
                                <w:rFonts w:ascii="Cambria" w:hAnsi="Cambria" w:cs="Arial"/>
                                <w:color w:val="0D0D0D"/>
                                <w:szCs w:val="22"/>
                                <w:lang w:val="es-ES_tradnl"/>
                              </w:rPr>
                              <w:t xml:space="preserve"> FRANCISCO AYALA VÁZQUEZ</w:t>
                            </w:r>
                          </w:p>
                          <w:p w14:paraId="566C3F3D" w14:textId="41AE871B" w:rsidR="00CA6808" w:rsidRPr="000360EC" w:rsidRDefault="00714953" w:rsidP="00CA68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ME</w:t>
                            </w:r>
                            <w:bookmarkStart w:id="0" w:name="_GoBack"/>
                            <w:bookmarkEnd w:id="0"/>
                            <w:r w:rsidR="00CA6808" w:rsidRPr="000360EC">
                              <w:rPr>
                                <w:rFonts w:ascii="Cambria" w:hAnsi="Cambria" w:cs="Arial"/>
                                <w:color w:val="0D0D0D"/>
                                <w:szCs w:val="22"/>
                                <w:lang w:val="es-ES_tradnl"/>
                              </w:rPr>
                              <w:t>XICO</w:t>
                            </w:r>
                          </w:p>
                          <w:p w14:paraId="11C2DF21" w14:textId="77777777" w:rsidR="00CA6808" w:rsidRPr="000360EC" w:rsidRDefault="00CA6808" w:rsidP="00CA6808">
                            <w:pPr>
                              <w:pBdr>
                                <w:top w:val="none" w:sz="0" w:space="0" w:color="auto"/>
                                <w:left w:val="none" w:sz="0" w:space="0" w:color="auto"/>
                                <w:bottom w:val="none" w:sz="0" w:space="0" w:color="auto"/>
                                <w:right w:val="none" w:sz="0" w:space="0" w:color="auto"/>
                                <w:bar w:val="none" w:sz="0" w:color="auto"/>
                              </w:pBdr>
                              <w:rPr>
                                <w:color w:val="0D0D0D"/>
                                <w:lang w:val="es-ES_tradnl"/>
                              </w:rPr>
                            </w:pP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15pt;margin-top:6.3pt;width:396.4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" filled="f" stroked="f" strokeweight=".5pt">
                <v:textbox>
                  <w:txbxContent>
                    <w:p w14:paraId="6F7C2188" w14:textId="2D9E622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64EA8">
                        <w:rPr>
                          <w:rFonts w:asciiTheme="majorHAnsi" w:hAnsiTheme="majorHAnsi" w:cs="Arial"/>
                          <w:b/>
                          <w:bCs/>
                          <w:color w:val="0D0D0D" w:themeColor="text1" w:themeTint="F2"/>
                          <w:sz w:val="36"/>
                          <w:szCs w:val="40"/>
                        </w:rPr>
                        <w:t>217</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3BC576DE" w14:textId="5BD63C79" w:rsidR="00BE4842" w:rsidRPr="00364EA8"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A6808" w:rsidRPr="00364EA8">
                        <w:rPr>
                          <w:rFonts w:ascii="Cambria" w:hAnsi="Cambria" w:cs="Arial"/>
                          <w:b/>
                          <w:color w:val="0D0D0D"/>
                          <w:sz w:val="36"/>
                          <w:szCs w:val="22"/>
                        </w:rPr>
                        <w:t>617-08</w:t>
                      </w:r>
                    </w:p>
                    <w:p w14:paraId="34978E5A" w14:textId="2FAA3A1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AF377B">
                        <w:rPr>
                          <w:rFonts w:asciiTheme="majorHAnsi" w:hAnsiTheme="majorHAnsi" w:cs="Arial"/>
                          <w:color w:val="0D0D0D" w:themeColor="text1" w:themeTint="F2"/>
                          <w:szCs w:val="22"/>
                        </w:rPr>
                        <w:t xml:space="preserve">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B20DFFF" w14:textId="67383DF9" w:rsidR="00CA6808" w:rsidRPr="000360EC" w:rsidRDefault="00CA6808" w:rsidP="00CA68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360EC">
                        <w:rPr>
                          <w:rFonts w:ascii="Cambria" w:hAnsi="Cambria" w:cs="Arial"/>
                          <w:color w:val="0D0D0D"/>
                          <w:szCs w:val="22"/>
                          <w:lang w:val="es-ES_tradnl"/>
                        </w:rPr>
                        <w:t xml:space="preserve">MARÍA VICTORIA MARTÍNEZ PINEDA </w:t>
                      </w:r>
                      <w:r>
                        <w:rPr>
                          <w:rFonts w:ascii="Cambria" w:hAnsi="Cambria" w:cs="Arial"/>
                          <w:color w:val="0D0D0D"/>
                          <w:szCs w:val="22"/>
                          <w:lang w:val="es-ES_tradnl"/>
                        </w:rPr>
                        <w:t>AND</w:t>
                      </w:r>
                      <w:r w:rsidRPr="000360EC">
                        <w:rPr>
                          <w:rFonts w:ascii="Cambria" w:hAnsi="Cambria" w:cs="Arial"/>
                          <w:color w:val="0D0D0D"/>
                          <w:szCs w:val="22"/>
                          <w:lang w:val="es-ES_tradnl"/>
                        </w:rPr>
                        <w:t xml:space="preserve"> FRANCISCO AYALA VÁZQUEZ</w:t>
                      </w:r>
                    </w:p>
                    <w:p w14:paraId="566C3F3D" w14:textId="41AE871B" w:rsidR="00CA6808" w:rsidRPr="000360EC" w:rsidRDefault="00714953" w:rsidP="00CA68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ME</w:t>
                      </w:r>
                      <w:bookmarkStart w:id="1" w:name="_GoBack"/>
                      <w:bookmarkEnd w:id="1"/>
                      <w:r w:rsidR="00CA6808" w:rsidRPr="000360EC">
                        <w:rPr>
                          <w:rFonts w:ascii="Cambria" w:hAnsi="Cambria" w:cs="Arial"/>
                          <w:color w:val="0D0D0D"/>
                          <w:szCs w:val="22"/>
                          <w:lang w:val="es-ES_tradnl"/>
                        </w:rPr>
                        <w:t>XICO</w:t>
                      </w:r>
                    </w:p>
                    <w:p w14:paraId="11C2DF21" w14:textId="77777777" w:rsidR="00CA6808" w:rsidRPr="000360EC" w:rsidRDefault="00CA6808" w:rsidP="00CA6808">
                      <w:pPr>
                        <w:pBdr>
                          <w:top w:val="none" w:sz="0" w:space="0" w:color="auto"/>
                          <w:left w:val="none" w:sz="0" w:space="0" w:color="auto"/>
                          <w:bottom w:val="none" w:sz="0" w:space="0" w:color="auto"/>
                          <w:right w:val="none" w:sz="0" w:space="0" w:color="auto"/>
                          <w:bar w:val="none" w:sz="0" w:color="auto"/>
                        </w:pBdr>
                        <w:rPr>
                          <w:color w:val="0D0D0D"/>
                          <w:lang w:val="es-ES_tradnl"/>
                        </w:rPr>
                      </w:pP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47BE50A6" w:rsidR="00302748" w:rsidRPr="007C7288" w:rsidRDefault="00364EA8" w:rsidP="009E566A">
                            <w:pPr>
                              <w:jc w:val="right"/>
                              <w:rPr>
                                <w:rFonts w:asciiTheme="minorHAnsi" w:hAnsiTheme="minorHAnsi"/>
                                <w:color w:val="FF0000"/>
                                <w:sz w:val="22"/>
                                <w:lang w:val="es-US"/>
                              </w:rPr>
                            </w:pPr>
                            <w:r w:rsidRPr="007C7288">
                              <w:rPr>
                                <w:rFonts w:asciiTheme="minorHAnsi" w:hAnsiTheme="minorHAnsi"/>
                                <w:color w:val="FFFFFF" w:themeColor="background1"/>
                                <w:sz w:val="22"/>
                                <w:lang w:val="es-US"/>
                              </w:rPr>
                              <w:t>OEA/</w:t>
                            </w:r>
                            <w:proofErr w:type="spellStart"/>
                            <w:r w:rsidRPr="007C7288">
                              <w:rPr>
                                <w:rFonts w:asciiTheme="minorHAnsi" w:hAnsiTheme="minorHAnsi"/>
                                <w:color w:val="FFFFFF" w:themeColor="background1"/>
                                <w:sz w:val="22"/>
                                <w:lang w:val="es-US"/>
                              </w:rPr>
                              <w:t>Ser.L</w:t>
                            </w:r>
                            <w:proofErr w:type="spellEnd"/>
                            <w:r w:rsidRPr="007C7288">
                              <w:rPr>
                                <w:rFonts w:asciiTheme="minorHAnsi" w:hAnsiTheme="minorHAnsi"/>
                                <w:color w:val="FFFFFF" w:themeColor="background1"/>
                                <w:sz w:val="22"/>
                                <w:lang w:val="es-US"/>
                              </w:rPr>
                              <w:t>/V/II.</w:t>
                            </w:r>
                          </w:p>
                          <w:p w14:paraId="4AA08A8C" w14:textId="02F27BCB" w:rsidR="00627C9F" w:rsidRPr="00364EA8" w:rsidRDefault="00CA6577" w:rsidP="009E566A">
                            <w:pPr>
                              <w:jc w:val="right"/>
                              <w:rPr>
                                <w:rFonts w:asciiTheme="minorHAnsi" w:hAnsiTheme="minorHAnsi"/>
                                <w:color w:val="FFFFFF" w:themeColor="background1"/>
                                <w:sz w:val="22"/>
                              </w:rPr>
                            </w:pPr>
                            <w:r w:rsidRPr="00364EA8">
                              <w:rPr>
                                <w:rFonts w:asciiTheme="minorHAnsi" w:hAnsiTheme="minorHAnsi"/>
                                <w:color w:val="FFFFFF" w:themeColor="background1"/>
                                <w:sz w:val="22"/>
                              </w:rPr>
                              <w:t xml:space="preserve">Doc. </w:t>
                            </w:r>
                            <w:r w:rsidR="00364EA8" w:rsidRPr="00364EA8">
                              <w:rPr>
                                <w:rFonts w:asciiTheme="minorHAnsi" w:hAnsiTheme="minorHAnsi"/>
                                <w:color w:val="FFFFFF" w:themeColor="background1"/>
                                <w:sz w:val="22"/>
                              </w:rPr>
                              <w:t>231</w:t>
                            </w:r>
                          </w:p>
                          <w:p w14:paraId="0BEFF61A" w14:textId="7CBF6888" w:rsidR="00627C9F" w:rsidRPr="004B7EB6" w:rsidRDefault="00022CF5" w:rsidP="009E566A">
                            <w:pPr>
                              <w:jc w:val="right"/>
                              <w:rPr>
                                <w:rFonts w:asciiTheme="minorHAnsi" w:hAnsiTheme="minorHAnsi"/>
                                <w:color w:val="FFFFFF" w:themeColor="background1"/>
                                <w:sz w:val="22"/>
                              </w:rPr>
                            </w:pPr>
                            <w:r w:rsidRPr="00364EA8">
                              <w:rPr>
                                <w:rFonts w:asciiTheme="minorHAnsi" w:hAnsiTheme="minorHAnsi"/>
                                <w:color w:val="FFFFFF" w:themeColor="background1"/>
                                <w:sz w:val="22"/>
                              </w:rPr>
                              <w:t xml:space="preserve"> </w:t>
                            </w:r>
                            <w:r w:rsidR="00364EA8">
                              <w:rPr>
                                <w:rFonts w:asciiTheme="minorHAnsi" w:hAnsiTheme="minorHAnsi"/>
                                <w:color w:val="FFFFFF" w:themeColor="background1"/>
                                <w:sz w:val="22"/>
                              </w:rPr>
                              <w:t>29 August</w:t>
                            </w:r>
                            <w:r w:rsidR="00167D72">
                              <w:rPr>
                                <w:rFonts w:asciiTheme="minorHAnsi" w:hAnsiTheme="minorHAnsi"/>
                                <w:color w:val="FFFFFF" w:themeColor="background1"/>
                                <w:sz w:val="22"/>
                              </w:rPr>
                              <w:t xml:space="preserve"> 2020</w:t>
                            </w:r>
                          </w:p>
                          <w:p w14:paraId="0FC103BD" w14:textId="7906093B" w:rsidR="00627C9F" w:rsidRDefault="00627C9F" w:rsidP="009E566A">
                            <w:pPr>
                              <w:jc w:val="right"/>
                              <w:rPr>
                                <w:rFonts w:asciiTheme="minorHAnsi" w:hAnsiTheme="minorHAnsi"/>
                                <w:color w:val="FF0000"/>
                                <w:sz w:val="22"/>
                              </w:rPr>
                            </w:pPr>
                            <w:r w:rsidRPr="004B7EB6">
                              <w:rPr>
                                <w:rFonts w:asciiTheme="minorHAnsi" w:hAnsiTheme="minorHAnsi"/>
                                <w:color w:val="FFFFFF" w:themeColor="background1"/>
                                <w:sz w:val="22"/>
                              </w:rPr>
                              <w:t>Original:</w:t>
                            </w:r>
                            <w:r w:rsidR="00364EA8">
                              <w:rPr>
                                <w:rFonts w:asciiTheme="minorHAnsi" w:hAnsiTheme="minorHAnsi"/>
                                <w:color w:val="FFFFFF" w:themeColor="background1"/>
                                <w:sz w:val="22"/>
                              </w:rPr>
                              <w:t xml:space="preserve"> Spanish</w:t>
                            </w:r>
                            <w:r w:rsidR="002C1641" w:rsidRPr="004B7EB6">
                              <w:rPr>
                                <w:rFonts w:asciiTheme="minorHAnsi" w:hAnsiTheme="minorHAnsi"/>
                                <w:color w:val="FFFFFF" w:themeColor="background1"/>
                                <w:sz w:val="22"/>
                              </w:rPr>
                              <w:t xml:space="preserve"> </w:t>
                            </w:r>
                          </w:p>
                          <w:p w14:paraId="5F1F7BEA" w14:textId="48FD600B" w:rsidR="00302748" w:rsidRPr="00302748" w:rsidRDefault="00302748"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823D97" w14:textId="47BE50A6" w:rsidR="00302748" w:rsidRPr="00364EA8" w:rsidRDefault="00364EA8" w:rsidP="009E566A">
                      <w:pPr>
                        <w:jc w:val="right"/>
                        <w:rPr>
                          <w:rFonts w:asciiTheme="minorHAnsi" w:hAnsiTheme="minorHAnsi"/>
                          <w:color w:val="FF0000"/>
                          <w:sz w:val="22"/>
                        </w:rPr>
                      </w:pPr>
                      <w:r w:rsidRPr="00364EA8">
                        <w:rPr>
                          <w:rFonts w:asciiTheme="minorHAnsi" w:hAnsiTheme="minorHAnsi"/>
                          <w:color w:val="FFFFFF" w:themeColor="background1"/>
                          <w:sz w:val="22"/>
                        </w:rPr>
                        <w:t>OEA/</w:t>
                      </w:r>
                      <w:proofErr w:type="spellStart"/>
                      <w:r w:rsidRPr="00364EA8">
                        <w:rPr>
                          <w:rFonts w:asciiTheme="minorHAnsi" w:hAnsiTheme="minorHAnsi"/>
                          <w:color w:val="FFFFFF" w:themeColor="background1"/>
                          <w:sz w:val="22"/>
                        </w:rPr>
                        <w:t>Ser.L</w:t>
                      </w:r>
                      <w:proofErr w:type="spellEnd"/>
                      <w:r w:rsidRPr="00364EA8">
                        <w:rPr>
                          <w:rFonts w:asciiTheme="minorHAnsi" w:hAnsiTheme="minorHAnsi"/>
                          <w:color w:val="FFFFFF" w:themeColor="background1"/>
                          <w:sz w:val="22"/>
                        </w:rPr>
                        <w:t>/V/II.</w:t>
                      </w:r>
                    </w:p>
                    <w:p w14:paraId="4AA08A8C" w14:textId="02F27BCB" w:rsidR="00627C9F" w:rsidRPr="00364EA8" w:rsidRDefault="00CA6577" w:rsidP="009E566A">
                      <w:pPr>
                        <w:jc w:val="right"/>
                        <w:rPr>
                          <w:rFonts w:asciiTheme="minorHAnsi" w:hAnsiTheme="minorHAnsi"/>
                          <w:color w:val="FFFFFF" w:themeColor="background1"/>
                          <w:sz w:val="22"/>
                        </w:rPr>
                      </w:pPr>
                      <w:r w:rsidRPr="00364EA8">
                        <w:rPr>
                          <w:rFonts w:asciiTheme="minorHAnsi" w:hAnsiTheme="minorHAnsi"/>
                          <w:color w:val="FFFFFF" w:themeColor="background1"/>
                          <w:sz w:val="22"/>
                        </w:rPr>
                        <w:t xml:space="preserve">Doc. </w:t>
                      </w:r>
                      <w:r w:rsidR="00364EA8" w:rsidRPr="00364EA8">
                        <w:rPr>
                          <w:rFonts w:asciiTheme="minorHAnsi" w:hAnsiTheme="minorHAnsi"/>
                          <w:color w:val="FFFFFF" w:themeColor="background1"/>
                          <w:sz w:val="22"/>
                        </w:rPr>
                        <w:t>231</w:t>
                      </w:r>
                    </w:p>
                    <w:p w14:paraId="0BEFF61A" w14:textId="7CBF6888" w:rsidR="00627C9F" w:rsidRPr="004B7EB6" w:rsidRDefault="00022CF5" w:rsidP="009E566A">
                      <w:pPr>
                        <w:jc w:val="right"/>
                        <w:rPr>
                          <w:rFonts w:asciiTheme="minorHAnsi" w:hAnsiTheme="minorHAnsi"/>
                          <w:color w:val="FFFFFF" w:themeColor="background1"/>
                          <w:sz w:val="22"/>
                        </w:rPr>
                      </w:pPr>
                      <w:r w:rsidRPr="00364EA8">
                        <w:rPr>
                          <w:rFonts w:asciiTheme="minorHAnsi" w:hAnsiTheme="minorHAnsi"/>
                          <w:color w:val="FFFFFF" w:themeColor="background1"/>
                          <w:sz w:val="22"/>
                        </w:rPr>
                        <w:t xml:space="preserve"> </w:t>
                      </w:r>
                      <w:r w:rsidR="00364EA8">
                        <w:rPr>
                          <w:rFonts w:asciiTheme="minorHAnsi" w:hAnsiTheme="minorHAnsi"/>
                          <w:color w:val="FFFFFF" w:themeColor="background1"/>
                          <w:sz w:val="22"/>
                        </w:rPr>
                        <w:t>29 August</w:t>
                      </w:r>
                      <w:r w:rsidR="00167D72">
                        <w:rPr>
                          <w:rFonts w:asciiTheme="minorHAnsi" w:hAnsiTheme="minorHAnsi"/>
                          <w:color w:val="FFFFFF" w:themeColor="background1"/>
                          <w:sz w:val="22"/>
                        </w:rPr>
                        <w:t xml:space="preserve"> 2020</w:t>
                      </w:r>
                    </w:p>
                    <w:p w14:paraId="0FC103BD" w14:textId="7906093B" w:rsidR="00627C9F" w:rsidRDefault="00627C9F" w:rsidP="009E566A">
                      <w:pPr>
                        <w:jc w:val="right"/>
                        <w:rPr>
                          <w:rFonts w:asciiTheme="minorHAnsi" w:hAnsiTheme="minorHAnsi"/>
                          <w:color w:val="FF0000"/>
                          <w:sz w:val="22"/>
                        </w:rPr>
                      </w:pPr>
                      <w:r w:rsidRPr="004B7EB6">
                        <w:rPr>
                          <w:rFonts w:asciiTheme="minorHAnsi" w:hAnsiTheme="minorHAnsi"/>
                          <w:color w:val="FFFFFF" w:themeColor="background1"/>
                          <w:sz w:val="22"/>
                        </w:rPr>
                        <w:t>Original:</w:t>
                      </w:r>
                      <w:r w:rsidR="00364EA8">
                        <w:rPr>
                          <w:rFonts w:asciiTheme="minorHAnsi" w:hAnsiTheme="minorHAnsi"/>
                          <w:color w:val="FFFFFF" w:themeColor="background1"/>
                          <w:sz w:val="22"/>
                        </w:rPr>
                        <w:t xml:space="preserve"> Spanish</w:t>
                      </w:r>
                      <w:r w:rsidR="002C1641" w:rsidRPr="004B7EB6">
                        <w:rPr>
                          <w:rFonts w:asciiTheme="minorHAnsi" w:hAnsiTheme="minorHAnsi"/>
                          <w:color w:val="FFFFFF" w:themeColor="background1"/>
                          <w:sz w:val="22"/>
                        </w:rPr>
                        <w:t xml:space="preserve"> </w:t>
                      </w:r>
                    </w:p>
                    <w:p w14:paraId="5F1F7BEA" w14:textId="48FD600B" w:rsidR="00302748" w:rsidRPr="00302748" w:rsidRDefault="00302748"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13E249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64EA8">
                              <w:rPr>
                                <w:rFonts w:asciiTheme="majorHAnsi" w:hAnsiTheme="majorHAnsi"/>
                                <w:color w:val="0D0D0D" w:themeColor="text1" w:themeTint="F2"/>
                                <w:sz w:val="18"/>
                                <w:szCs w:val="20"/>
                              </w:rPr>
                              <w:t>electronically</w:t>
                            </w:r>
                            <w:r w:rsidR="00364EA8"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364EA8">
                              <w:rPr>
                                <w:rFonts w:asciiTheme="majorHAnsi" w:hAnsiTheme="majorHAnsi"/>
                                <w:color w:val="0D0D0D" w:themeColor="text1" w:themeTint="F2"/>
                                <w:sz w:val="18"/>
                                <w:szCs w:val="20"/>
                              </w:rPr>
                              <w:t>August 29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7C728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13E249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64EA8">
                        <w:rPr>
                          <w:rFonts w:asciiTheme="majorHAnsi" w:hAnsiTheme="majorHAnsi"/>
                          <w:color w:val="0D0D0D" w:themeColor="text1" w:themeTint="F2"/>
                          <w:sz w:val="18"/>
                          <w:szCs w:val="20"/>
                        </w:rPr>
                        <w:t>electronically</w:t>
                      </w:r>
                      <w:r w:rsidR="00364EA8"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364EA8">
                        <w:rPr>
                          <w:rFonts w:asciiTheme="majorHAnsi" w:hAnsiTheme="majorHAnsi"/>
                          <w:color w:val="0D0D0D" w:themeColor="text1" w:themeTint="F2"/>
                          <w:sz w:val="18"/>
                          <w:szCs w:val="20"/>
                        </w:rPr>
                        <w:t>August 29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7C728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A541084" w:rsidR="00F644E6" w:rsidRPr="00AF377B" w:rsidRDefault="00F644E6" w:rsidP="00F644E6">
                            <w:pPr>
                              <w:spacing w:line="276" w:lineRule="auto"/>
                              <w:rPr>
                                <w:rFonts w:asciiTheme="majorHAnsi" w:hAnsiTheme="majorHAnsi"/>
                                <w:color w:val="595959" w:themeColor="text1" w:themeTint="A6"/>
                                <w:sz w:val="18"/>
                                <w:lang w:val="es-PA"/>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64EA8" w:rsidRPr="00364EA8">
                              <w:rPr>
                                <w:rFonts w:asciiTheme="majorHAnsi" w:hAnsiTheme="majorHAnsi"/>
                                <w:color w:val="595959" w:themeColor="text1" w:themeTint="A6"/>
                                <w:sz w:val="18"/>
                              </w:rPr>
                              <w:t>2</w:t>
                            </w:r>
                            <w:r w:rsidR="00364EA8">
                              <w:rPr>
                                <w:rFonts w:asciiTheme="majorHAnsi" w:hAnsiTheme="majorHAnsi"/>
                                <w:color w:val="595959" w:themeColor="text1" w:themeTint="A6"/>
                                <w:sz w:val="18"/>
                              </w:rPr>
                              <w:t>17</w:t>
                            </w:r>
                            <w:r w:rsidR="00022CF5" w:rsidRPr="00364EA8">
                              <w:rPr>
                                <w:rFonts w:asciiTheme="majorHAnsi" w:hAnsiTheme="majorHAnsi"/>
                                <w:color w:val="595959" w:themeColor="text1" w:themeTint="A6"/>
                                <w:sz w:val="18"/>
                              </w:rPr>
                              <w:t>/</w:t>
                            </w:r>
                            <w:r w:rsidR="007F196E" w:rsidRPr="00364EA8">
                              <w:rPr>
                                <w:rFonts w:asciiTheme="majorHAnsi" w:hAnsiTheme="majorHAnsi"/>
                                <w:color w:val="595959" w:themeColor="text1" w:themeTint="A6"/>
                                <w:sz w:val="18"/>
                              </w:rPr>
                              <w:t>20</w:t>
                            </w:r>
                            <w:r w:rsidRPr="00364EA8">
                              <w:rPr>
                                <w:rFonts w:asciiTheme="majorHAnsi" w:hAnsiTheme="majorHAnsi"/>
                                <w:color w:val="595959" w:themeColor="text1" w:themeTint="A6"/>
                                <w:sz w:val="18"/>
                              </w:rPr>
                              <w:t xml:space="preserve">, </w:t>
                            </w:r>
                            <w:r w:rsidR="00F42B71" w:rsidRPr="00364EA8">
                              <w:rPr>
                                <w:rFonts w:asciiTheme="majorHAnsi" w:hAnsiTheme="majorHAnsi"/>
                                <w:color w:val="595959" w:themeColor="text1" w:themeTint="A6"/>
                                <w:sz w:val="18"/>
                              </w:rPr>
                              <w:t xml:space="preserve">Petition </w:t>
                            </w:r>
                            <w:r w:rsidR="00AF377B" w:rsidRPr="00364EA8">
                              <w:rPr>
                                <w:rFonts w:asciiTheme="majorHAnsi" w:hAnsiTheme="majorHAnsi"/>
                                <w:color w:val="595959" w:themeColor="text1" w:themeTint="A6"/>
                                <w:sz w:val="18"/>
                              </w:rPr>
                              <w:t>617</w:t>
                            </w:r>
                            <w:r w:rsidR="00F621C3" w:rsidRPr="00364EA8">
                              <w:rPr>
                                <w:rFonts w:asciiTheme="majorHAnsi" w:hAnsiTheme="majorHAnsi"/>
                                <w:color w:val="595959" w:themeColor="text1" w:themeTint="A6"/>
                                <w:sz w:val="18"/>
                              </w:rPr>
                              <w:t>-</w:t>
                            </w:r>
                            <w:r w:rsidR="00AF377B" w:rsidRPr="00364EA8">
                              <w:rPr>
                                <w:rFonts w:asciiTheme="majorHAnsi" w:hAnsiTheme="majorHAnsi"/>
                                <w:color w:val="595959" w:themeColor="text1" w:themeTint="A6"/>
                                <w:sz w:val="18"/>
                              </w:rPr>
                              <w:t>08</w:t>
                            </w:r>
                            <w:r w:rsidRPr="00364EA8">
                              <w:rPr>
                                <w:rFonts w:asciiTheme="majorHAnsi" w:hAnsiTheme="majorHAnsi"/>
                                <w:color w:val="595959" w:themeColor="text1" w:themeTint="A6"/>
                                <w:sz w:val="18"/>
                              </w:rPr>
                              <w:t>.</w:t>
                            </w:r>
                            <w:r w:rsidR="009E566A" w:rsidRPr="00364EA8">
                              <w:rPr>
                                <w:rFonts w:asciiTheme="majorHAnsi" w:hAnsiTheme="majorHAnsi"/>
                                <w:color w:val="595959" w:themeColor="text1" w:themeTint="A6"/>
                                <w:sz w:val="18"/>
                              </w:rPr>
                              <w:t xml:space="preserve"> </w:t>
                            </w:r>
                            <w:proofErr w:type="spellStart"/>
                            <w:r w:rsidR="00AF377B" w:rsidRPr="00364EA8">
                              <w:rPr>
                                <w:rFonts w:asciiTheme="majorHAnsi" w:hAnsiTheme="majorHAnsi"/>
                                <w:color w:val="595959" w:themeColor="text1" w:themeTint="A6"/>
                                <w:sz w:val="18"/>
                                <w:lang w:val="es-419"/>
                              </w:rPr>
                              <w:t>Ina</w:t>
                            </w:r>
                            <w:r w:rsidR="00F42B71" w:rsidRPr="00364EA8">
                              <w:rPr>
                                <w:rFonts w:asciiTheme="majorHAnsi" w:hAnsiTheme="majorHAnsi"/>
                                <w:color w:val="595959" w:themeColor="text1" w:themeTint="A6"/>
                                <w:sz w:val="18"/>
                                <w:lang w:val="es-419"/>
                              </w:rPr>
                              <w:t>dmissibility</w:t>
                            </w:r>
                            <w:proofErr w:type="spellEnd"/>
                            <w:r w:rsidRPr="00364EA8">
                              <w:rPr>
                                <w:rFonts w:asciiTheme="majorHAnsi" w:hAnsiTheme="majorHAnsi"/>
                                <w:color w:val="595959" w:themeColor="text1" w:themeTint="A6"/>
                                <w:sz w:val="18"/>
                                <w:lang w:val="es-419"/>
                              </w:rPr>
                              <w:t xml:space="preserve">. </w:t>
                            </w:r>
                            <w:r w:rsidR="00AF377B" w:rsidRPr="00AF377B">
                              <w:rPr>
                                <w:rFonts w:asciiTheme="majorHAnsi" w:hAnsiTheme="majorHAnsi"/>
                                <w:color w:val="595959" w:themeColor="text1" w:themeTint="A6"/>
                                <w:sz w:val="18"/>
                                <w:lang w:val="es-PA"/>
                              </w:rPr>
                              <w:t>Mar</w:t>
                            </w:r>
                            <w:r w:rsidR="00364EA8">
                              <w:rPr>
                                <w:rFonts w:asciiTheme="majorHAnsi" w:hAnsiTheme="majorHAnsi"/>
                                <w:color w:val="595959" w:themeColor="text1" w:themeTint="A6"/>
                                <w:sz w:val="18"/>
                                <w:lang w:val="es-PA"/>
                              </w:rPr>
                              <w:t>ía Victoria Martínez Pineda and</w:t>
                            </w:r>
                            <w:r w:rsidR="00AF377B">
                              <w:rPr>
                                <w:rFonts w:asciiTheme="majorHAnsi" w:hAnsiTheme="majorHAnsi"/>
                                <w:color w:val="595959" w:themeColor="text1" w:themeTint="A6"/>
                                <w:sz w:val="18"/>
                                <w:lang w:val="es-PA"/>
                              </w:rPr>
                              <w:t xml:space="preserve"> Francisco Ayala Vásquez</w:t>
                            </w:r>
                            <w:r w:rsidRPr="00AF377B">
                              <w:rPr>
                                <w:rFonts w:asciiTheme="majorHAnsi" w:hAnsiTheme="majorHAnsi"/>
                                <w:color w:val="595959" w:themeColor="text1" w:themeTint="A6"/>
                                <w:sz w:val="18"/>
                                <w:lang w:val="es-PA"/>
                              </w:rPr>
                              <w:t xml:space="preserve">. </w:t>
                            </w:r>
                            <w:r w:rsidR="00AF377B" w:rsidRPr="00AF377B">
                              <w:rPr>
                                <w:rFonts w:asciiTheme="majorHAnsi" w:hAnsiTheme="majorHAnsi"/>
                                <w:color w:val="595959" w:themeColor="text1" w:themeTint="A6"/>
                                <w:sz w:val="18"/>
                                <w:lang w:val="es-PA"/>
                              </w:rPr>
                              <w:t>México</w:t>
                            </w:r>
                            <w:r w:rsidR="00022CF5" w:rsidRPr="00AF377B">
                              <w:rPr>
                                <w:rFonts w:asciiTheme="majorHAnsi" w:hAnsiTheme="majorHAnsi"/>
                                <w:color w:val="595959" w:themeColor="text1" w:themeTint="A6"/>
                                <w:sz w:val="18"/>
                                <w:lang w:val="es-PA"/>
                              </w:rPr>
                              <w:t xml:space="preserve">. </w:t>
                            </w:r>
                            <w:proofErr w:type="spellStart"/>
                            <w:r w:rsidR="00364EA8">
                              <w:rPr>
                                <w:rFonts w:asciiTheme="majorHAnsi" w:hAnsiTheme="majorHAnsi"/>
                                <w:color w:val="595959" w:themeColor="text1" w:themeTint="A6"/>
                                <w:sz w:val="18"/>
                                <w:lang w:val="es-PA"/>
                              </w:rPr>
                              <w:t>August</w:t>
                            </w:r>
                            <w:proofErr w:type="spellEnd"/>
                            <w:r w:rsidR="00364EA8">
                              <w:rPr>
                                <w:rFonts w:asciiTheme="majorHAnsi" w:hAnsiTheme="majorHAnsi"/>
                                <w:color w:val="595959" w:themeColor="text1" w:themeTint="A6"/>
                                <w:sz w:val="18"/>
                                <w:lang w:val="es-PA"/>
                              </w:rPr>
                              <w:t xml:space="preserve"> 29, 2020</w:t>
                            </w:r>
                            <w:r w:rsidR="00F621C3" w:rsidRPr="00AF377B">
                              <w:rPr>
                                <w:rFonts w:asciiTheme="majorHAnsi" w:hAnsiTheme="majorHAnsi"/>
                                <w:color w:val="595959" w:themeColor="text1" w:themeTint="A6"/>
                                <w:sz w:val="18"/>
                                <w:lang w:val="es-P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A541084" w:rsidR="00F644E6" w:rsidRPr="00AF377B" w:rsidRDefault="00F644E6" w:rsidP="00F644E6">
                      <w:pPr>
                        <w:spacing w:line="276" w:lineRule="auto"/>
                        <w:rPr>
                          <w:rFonts w:asciiTheme="majorHAnsi" w:hAnsiTheme="majorHAnsi"/>
                          <w:color w:val="595959" w:themeColor="text1" w:themeTint="A6"/>
                          <w:sz w:val="18"/>
                          <w:lang w:val="es-PA"/>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364EA8" w:rsidRPr="00364EA8">
                        <w:rPr>
                          <w:rFonts w:asciiTheme="majorHAnsi" w:hAnsiTheme="majorHAnsi"/>
                          <w:color w:val="595959" w:themeColor="text1" w:themeTint="A6"/>
                          <w:sz w:val="18"/>
                        </w:rPr>
                        <w:t>2</w:t>
                      </w:r>
                      <w:r w:rsidR="00364EA8">
                        <w:rPr>
                          <w:rFonts w:asciiTheme="majorHAnsi" w:hAnsiTheme="majorHAnsi"/>
                          <w:color w:val="595959" w:themeColor="text1" w:themeTint="A6"/>
                          <w:sz w:val="18"/>
                        </w:rPr>
                        <w:t>17</w:t>
                      </w:r>
                      <w:r w:rsidR="00022CF5" w:rsidRPr="00364EA8">
                        <w:rPr>
                          <w:rFonts w:asciiTheme="majorHAnsi" w:hAnsiTheme="majorHAnsi"/>
                          <w:color w:val="595959" w:themeColor="text1" w:themeTint="A6"/>
                          <w:sz w:val="18"/>
                        </w:rPr>
                        <w:t>/</w:t>
                      </w:r>
                      <w:r w:rsidR="007F196E" w:rsidRPr="00364EA8">
                        <w:rPr>
                          <w:rFonts w:asciiTheme="majorHAnsi" w:hAnsiTheme="majorHAnsi"/>
                          <w:color w:val="595959" w:themeColor="text1" w:themeTint="A6"/>
                          <w:sz w:val="18"/>
                        </w:rPr>
                        <w:t>20</w:t>
                      </w:r>
                      <w:r w:rsidRPr="00364EA8">
                        <w:rPr>
                          <w:rFonts w:asciiTheme="majorHAnsi" w:hAnsiTheme="majorHAnsi"/>
                          <w:color w:val="595959" w:themeColor="text1" w:themeTint="A6"/>
                          <w:sz w:val="18"/>
                        </w:rPr>
                        <w:t xml:space="preserve">, </w:t>
                      </w:r>
                      <w:r w:rsidR="00F42B71" w:rsidRPr="00364EA8">
                        <w:rPr>
                          <w:rFonts w:asciiTheme="majorHAnsi" w:hAnsiTheme="majorHAnsi"/>
                          <w:color w:val="595959" w:themeColor="text1" w:themeTint="A6"/>
                          <w:sz w:val="18"/>
                        </w:rPr>
                        <w:t xml:space="preserve">Petition </w:t>
                      </w:r>
                      <w:r w:rsidR="00AF377B" w:rsidRPr="00364EA8">
                        <w:rPr>
                          <w:rFonts w:asciiTheme="majorHAnsi" w:hAnsiTheme="majorHAnsi"/>
                          <w:color w:val="595959" w:themeColor="text1" w:themeTint="A6"/>
                          <w:sz w:val="18"/>
                        </w:rPr>
                        <w:t>617</w:t>
                      </w:r>
                      <w:r w:rsidR="00F621C3" w:rsidRPr="00364EA8">
                        <w:rPr>
                          <w:rFonts w:asciiTheme="majorHAnsi" w:hAnsiTheme="majorHAnsi"/>
                          <w:color w:val="595959" w:themeColor="text1" w:themeTint="A6"/>
                          <w:sz w:val="18"/>
                        </w:rPr>
                        <w:t>-</w:t>
                      </w:r>
                      <w:r w:rsidR="00AF377B" w:rsidRPr="00364EA8">
                        <w:rPr>
                          <w:rFonts w:asciiTheme="majorHAnsi" w:hAnsiTheme="majorHAnsi"/>
                          <w:color w:val="595959" w:themeColor="text1" w:themeTint="A6"/>
                          <w:sz w:val="18"/>
                        </w:rPr>
                        <w:t>08</w:t>
                      </w:r>
                      <w:r w:rsidRPr="00364EA8">
                        <w:rPr>
                          <w:rFonts w:asciiTheme="majorHAnsi" w:hAnsiTheme="majorHAnsi"/>
                          <w:color w:val="595959" w:themeColor="text1" w:themeTint="A6"/>
                          <w:sz w:val="18"/>
                        </w:rPr>
                        <w:t>.</w:t>
                      </w:r>
                      <w:r w:rsidR="009E566A" w:rsidRPr="00364EA8">
                        <w:rPr>
                          <w:rFonts w:asciiTheme="majorHAnsi" w:hAnsiTheme="majorHAnsi"/>
                          <w:color w:val="595959" w:themeColor="text1" w:themeTint="A6"/>
                          <w:sz w:val="18"/>
                        </w:rPr>
                        <w:t xml:space="preserve"> </w:t>
                      </w:r>
                      <w:proofErr w:type="spellStart"/>
                      <w:r w:rsidR="00AF377B" w:rsidRPr="00364EA8">
                        <w:rPr>
                          <w:rFonts w:asciiTheme="majorHAnsi" w:hAnsiTheme="majorHAnsi"/>
                          <w:color w:val="595959" w:themeColor="text1" w:themeTint="A6"/>
                          <w:sz w:val="18"/>
                          <w:lang w:val="es-419"/>
                        </w:rPr>
                        <w:t>Ina</w:t>
                      </w:r>
                      <w:r w:rsidR="00F42B71" w:rsidRPr="00364EA8">
                        <w:rPr>
                          <w:rFonts w:asciiTheme="majorHAnsi" w:hAnsiTheme="majorHAnsi"/>
                          <w:color w:val="595959" w:themeColor="text1" w:themeTint="A6"/>
                          <w:sz w:val="18"/>
                          <w:lang w:val="es-419"/>
                        </w:rPr>
                        <w:t>dmissibility</w:t>
                      </w:r>
                      <w:proofErr w:type="spellEnd"/>
                      <w:r w:rsidRPr="00364EA8">
                        <w:rPr>
                          <w:rFonts w:asciiTheme="majorHAnsi" w:hAnsiTheme="majorHAnsi"/>
                          <w:color w:val="595959" w:themeColor="text1" w:themeTint="A6"/>
                          <w:sz w:val="18"/>
                          <w:lang w:val="es-419"/>
                        </w:rPr>
                        <w:t xml:space="preserve">. </w:t>
                      </w:r>
                      <w:r w:rsidR="00AF377B" w:rsidRPr="00AF377B">
                        <w:rPr>
                          <w:rFonts w:asciiTheme="majorHAnsi" w:hAnsiTheme="majorHAnsi"/>
                          <w:color w:val="595959" w:themeColor="text1" w:themeTint="A6"/>
                          <w:sz w:val="18"/>
                          <w:lang w:val="es-PA"/>
                        </w:rPr>
                        <w:t>Mar</w:t>
                      </w:r>
                      <w:r w:rsidR="00364EA8">
                        <w:rPr>
                          <w:rFonts w:asciiTheme="majorHAnsi" w:hAnsiTheme="majorHAnsi"/>
                          <w:color w:val="595959" w:themeColor="text1" w:themeTint="A6"/>
                          <w:sz w:val="18"/>
                          <w:lang w:val="es-PA"/>
                        </w:rPr>
                        <w:t>ía Victoria Martínez Pineda and</w:t>
                      </w:r>
                      <w:r w:rsidR="00AF377B">
                        <w:rPr>
                          <w:rFonts w:asciiTheme="majorHAnsi" w:hAnsiTheme="majorHAnsi"/>
                          <w:color w:val="595959" w:themeColor="text1" w:themeTint="A6"/>
                          <w:sz w:val="18"/>
                          <w:lang w:val="es-PA"/>
                        </w:rPr>
                        <w:t xml:space="preserve"> Francisco Ayala Vásquez</w:t>
                      </w:r>
                      <w:r w:rsidRPr="00AF377B">
                        <w:rPr>
                          <w:rFonts w:asciiTheme="majorHAnsi" w:hAnsiTheme="majorHAnsi"/>
                          <w:color w:val="595959" w:themeColor="text1" w:themeTint="A6"/>
                          <w:sz w:val="18"/>
                          <w:lang w:val="es-PA"/>
                        </w:rPr>
                        <w:t xml:space="preserve">. </w:t>
                      </w:r>
                      <w:r w:rsidR="00AF377B" w:rsidRPr="00AF377B">
                        <w:rPr>
                          <w:rFonts w:asciiTheme="majorHAnsi" w:hAnsiTheme="majorHAnsi"/>
                          <w:color w:val="595959" w:themeColor="text1" w:themeTint="A6"/>
                          <w:sz w:val="18"/>
                          <w:lang w:val="es-PA"/>
                        </w:rPr>
                        <w:t>México</w:t>
                      </w:r>
                      <w:r w:rsidR="00022CF5" w:rsidRPr="00AF377B">
                        <w:rPr>
                          <w:rFonts w:asciiTheme="majorHAnsi" w:hAnsiTheme="majorHAnsi"/>
                          <w:color w:val="595959" w:themeColor="text1" w:themeTint="A6"/>
                          <w:sz w:val="18"/>
                          <w:lang w:val="es-PA"/>
                        </w:rPr>
                        <w:t xml:space="preserve">. </w:t>
                      </w:r>
                      <w:proofErr w:type="spellStart"/>
                      <w:r w:rsidR="00364EA8">
                        <w:rPr>
                          <w:rFonts w:asciiTheme="majorHAnsi" w:hAnsiTheme="majorHAnsi"/>
                          <w:color w:val="595959" w:themeColor="text1" w:themeTint="A6"/>
                          <w:sz w:val="18"/>
                          <w:lang w:val="es-PA"/>
                        </w:rPr>
                        <w:t>August</w:t>
                      </w:r>
                      <w:proofErr w:type="spellEnd"/>
                      <w:r w:rsidR="00364EA8">
                        <w:rPr>
                          <w:rFonts w:asciiTheme="majorHAnsi" w:hAnsiTheme="majorHAnsi"/>
                          <w:color w:val="595959" w:themeColor="text1" w:themeTint="A6"/>
                          <w:sz w:val="18"/>
                          <w:lang w:val="es-PA"/>
                        </w:rPr>
                        <w:t xml:space="preserve"> 29, 2020</w:t>
                      </w:r>
                      <w:r w:rsidR="00F621C3" w:rsidRPr="00AF377B">
                        <w:rPr>
                          <w:rFonts w:asciiTheme="majorHAnsi" w:hAnsiTheme="majorHAnsi"/>
                          <w:color w:val="595959" w:themeColor="text1" w:themeTint="A6"/>
                          <w:sz w:val="18"/>
                          <w:lang w:val="es-PA"/>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A6808" w:rsidRPr="007C7288"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0674C7B8" w14:textId="4C79DCA0" w:rsidR="00CA6808" w:rsidRPr="00AF377B" w:rsidRDefault="00CA6808" w:rsidP="00CA6808">
            <w:pPr>
              <w:jc w:val="both"/>
              <w:rPr>
                <w:rFonts w:asciiTheme="majorHAnsi" w:hAnsiTheme="majorHAnsi"/>
                <w:bCs/>
                <w:sz w:val="20"/>
                <w:szCs w:val="20"/>
                <w:lang w:val="es-PA"/>
              </w:rPr>
            </w:pPr>
            <w:r w:rsidRPr="000360EC">
              <w:rPr>
                <w:rFonts w:ascii="Cambria" w:hAnsi="Cambria" w:cs="Arial"/>
                <w:sz w:val="20"/>
                <w:szCs w:val="20"/>
                <w:lang w:val="es-ES_tradnl"/>
              </w:rPr>
              <w:t xml:space="preserve">María Victoria Martínez Pineda </w:t>
            </w:r>
            <w:r>
              <w:rPr>
                <w:rFonts w:ascii="Cambria" w:hAnsi="Cambria" w:cs="Arial"/>
                <w:sz w:val="20"/>
                <w:szCs w:val="20"/>
                <w:lang w:val="es-ES_tradnl"/>
              </w:rPr>
              <w:t xml:space="preserve">and </w:t>
            </w:r>
            <w:r w:rsidRPr="000360EC">
              <w:rPr>
                <w:rFonts w:ascii="Cambria" w:hAnsi="Cambria" w:cs="Arial"/>
                <w:sz w:val="20"/>
                <w:szCs w:val="20"/>
                <w:lang w:val="es-ES_tradnl"/>
              </w:rPr>
              <w:t>Francisco Ayala Vázquez</w:t>
            </w:r>
          </w:p>
        </w:tc>
      </w:tr>
      <w:tr w:rsidR="00CA6808" w:rsidRPr="007C7288"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CA6808" w:rsidRPr="000B6B7A" w:rsidRDefault="00DB2086" w:rsidP="00CA680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EB03EE20A890B4A93B9EA56A04B733C"/>
                </w:placeholder>
                <w:dropDownList>
                  <w:listItem w:value="Choose an item."/>
                  <w:listItem w:displayText="Alleged victim" w:value="Alleged victim"/>
                  <w:listItem w:displayText="Alleged victims" w:value="Alleged victims"/>
                </w:dropDownList>
              </w:sdtPr>
              <w:sdtEndPr/>
              <w:sdtContent>
                <w:r w:rsidR="00CA6808">
                  <w:rPr>
                    <w:rFonts w:ascii="Cambria" w:hAnsi="Cambria"/>
                    <w:b/>
                    <w:bCs/>
                    <w:color w:val="FFFFFF" w:themeColor="background1"/>
                    <w:sz w:val="20"/>
                    <w:szCs w:val="20"/>
                  </w:rPr>
                  <w:t>Alleged victim</w:t>
                </w:r>
              </w:sdtContent>
            </w:sdt>
            <w:r w:rsidR="00CA6808" w:rsidRPr="000C4365">
              <w:rPr>
                <w:rFonts w:ascii="Cambria" w:hAnsi="Cambria"/>
                <w:b/>
                <w:bCs/>
                <w:color w:val="FFFFFF" w:themeColor="background1"/>
                <w:sz w:val="20"/>
                <w:szCs w:val="20"/>
              </w:rPr>
              <w:t>:</w:t>
            </w:r>
          </w:p>
        </w:tc>
        <w:tc>
          <w:tcPr>
            <w:tcW w:w="5670" w:type="dxa"/>
            <w:vAlign w:val="center"/>
          </w:tcPr>
          <w:p w14:paraId="60895337" w14:textId="407D3125" w:rsidR="00CA6808" w:rsidRPr="00AF377B" w:rsidRDefault="00CA6808" w:rsidP="00CA6808">
            <w:pPr>
              <w:jc w:val="both"/>
              <w:rPr>
                <w:rFonts w:asciiTheme="majorHAnsi" w:hAnsiTheme="majorHAnsi"/>
                <w:bCs/>
                <w:sz w:val="20"/>
                <w:szCs w:val="20"/>
                <w:lang w:val="es-PA"/>
              </w:rPr>
            </w:pPr>
            <w:r w:rsidRPr="000360EC">
              <w:rPr>
                <w:rFonts w:ascii="Cambria" w:hAnsi="Cambria" w:cs="Arial"/>
                <w:sz w:val="20"/>
                <w:szCs w:val="20"/>
                <w:lang w:val="es-ES_tradnl"/>
              </w:rPr>
              <w:t xml:space="preserve">María Victoria Martínez Pineda </w:t>
            </w:r>
            <w:r>
              <w:rPr>
                <w:rFonts w:ascii="Cambria" w:hAnsi="Cambria" w:cs="Arial"/>
                <w:sz w:val="20"/>
                <w:szCs w:val="20"/>
                <w:lang w:val="es-ES_tradnl"/>
              </w:rPr>
              <w:t>and</w:t>
            </w:r>
            <w:r w:rsidRPr="000360EC">
              <w:rPr>
                <w:rFonts w:ascii="Cambria" w:hAnsi="Cambria" w:cs="Arial"/>
                <w:sz w:val="20"/>
                <w:szCs w:val="20"/>
                <w:lang w:val="es-ES_tradnl"/>
              </w:rPr>
              <w:t xml:space="preserve"> Francisco Ayala Vázquez</w:t>
            </w:r>
          </w:p>
        </w:tc>
      </w:tr>
      <w:tr w:rsidR="00CA6808"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3539D391" w14:textId="51EE7146" w:rsidR="00CA6808" w:rsidRPr="00FE5113" w:rsidRDefault="00CA6808" w:rsidP="00CA6808">
            <w:pPr>
              <w:jc w:val="both"/>
              <w:rPr>
                <w:rFonts w:asciiTheme="majorHAnsi" w:hAnsiTheme="majorHAnsi"/>
                <w:bCs/>
                <w:sz w:val="20"/>
                <w:szCs w:val="20"/>
              </w:rPr>
            </w:pPr>
            <w:r w:rsidRPr="000360EC">
              <w:rPr>
                <w:rFonts w:ascii="Cambria" w:hAnsi="Cambria"/>
                <w:bCs/>
                <w:sz w:val="20"/>
                <w:szCs w:val="20"/>
              </w:rPr>
              <w:t>México</w:t>
            </w:r>
          </w:p>
        </w:tc>
      </w:tr>
      <w:tr w:rsidR="00CA6808"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1EEF9D2" w14:textId="6B12329D" w:rsidR="00CA6808" w:rsidRPr="00FE5113" w:rsidRDefault="00CA6808" w:rsidP="00CA6808">
            <w:pPr>
              <w:jc w:val="both"/>
              <w:rPr>
                <w:rFonts w:ascii="Cambria" w:hAnsi="Cambria"/>
                <w:bCs/>
                <w:sz w:val="20"/>
                <w:szCs w:val="20"/>
              </w:rPr>
            </w:pPr>
            <w:r w:rsidRPr="00AF377B">
              <w:rPr>
                <w:rFonts w:ascii="Cambria" w:hAnsi="Cambria"/>
                <w:bCs/>
                <w:sz w:val="20"/>
                <w:szCs w:val="20"/>
              </w:rPr>
              <w:t xml:space="preserve">Article 24 (equal protection) and 25 (judicial protection) of </w:t>
            </w:r>
            <w:proofErr w:type="gramStart"/>
            <w:r w:rsidRPr="00AF377B">
              <w:rPr>
                <w:rFonts w:ascii="Cambria" w:hAnsi="Cambria"/>
                <w:bCs/>
                <w:sz w:val="20"/>
                <w:szCs w:val="20"/>
              </w:rPr>
              <w:t>the  American</w:t>
            </w:r>
            <w:proofErr w:type="gramEnd"/>
            <w:r w:rsidRPr="00AF377B">
              <w:rPr>
                <w:rFonts w:ascii="Cambria" w:hAnsi="Cambria"/>
                <w:bCs/>
                <w:sz w:val="20"/>
                <w:szCs w:val="20"/>
              </w:rPr>
              <w:t xml:space="preserve"> Convention on Human Rights</w:t>
            </w:r>
            <w:r w:rsidRPr="000360EC">
              <w:rPr>
                <w:rStyle w:val="FootnoteReference"/>
                <w:rFonts w:ascii="Cambria" w:hAnsi="Cambria"/>
                <w:bCs/>
                <w:sz w:val="20"/>
                <w:szCs w:val="20"/>
                <w:lang w:val="es-VE"/>
              </w:rPr>
              <w:footnoteReference w:id="2"/>
            </w:r>
            <w:r w:rsidRPr="00AF377B">
              <w:rPr>
                <w:rFonts w:ascii="Cambria" w:hAnsi="Cambria"/>
                <w:bCs/>
                <w:sz w:val="20"/>
                <w:szCs w:val="20"/>
              </w:rPr>
              <w:t xml:space="preserve"> and other international treatises</w:t>
            </w:r>
            <w:r w:rsidRPr="000360EC">
              <w:rPr>
                <w:rStyle w:val="FootnoteReference"/>
                <w:rFonts w:ascii="Cambria" w:hAnsi="Cambria"/>
                <w:bCs/>
                <w:sz w:val="20"/>
                <w:szCs w:val="20"/>
                <w:lang w:val="es-VE"/>
              </w:rPr>
              <w:footnoteReference w:id="3"/>
            </w:r>
            <w:r w:rsidRPr="00AF377B">
              <w:rPr>
                <w:rFonts w:ascii="Cambria" w:hAnsi="Cambria"/>
                <w:bCs/>
                <w:sz w:val="20"/>
                <w:szCs w:val="20"/>
              </w:rPr>
              <w:t>.</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55A357D5" w14:textId="77777777" w:rsidR="004F35AC" w:rsidRPr="004F35AC" w:rsidRDefault="004F35AC" w:rsidP="004F35AC">
            <w:pPr>
              <w:jc w:val="center"/>
              <w:rPr>
                <w:rFonts w:ascii="Cambria" w:hAnsi="Cambria"/>
                <w:b/>
                <w:bCs/>
                <w:color w:val="FFFFFF" w:themeColor="background1"/>
                <w:sz w:val="22"/>
                <w:szCs w:val="22"/>
              </w:rPr>
            </w:pPr>
            <w:r w:rsidRPr="004F35AC">
              <w:rPr>
                <w:rFonts w:ascii="Cambria" w:hAnsi="Cambria"/>
                <w:b/>
                <w:bCs/>
                <w:color w:val="FFFFFF" w:themeColor="background1"/>
                <w:sz w:val="22"/>
                <w:szCs w:val="22"/>
              </w:rPr>
              <w:t>Date of receipt</w:t>
            </w:r>
          </w:p>
          <w:p w14:paraId="2C2ED774" w14:textId="3FE7C9AE" w:rsidR="00F621C3" w:rsidRPr="00521B60" w:rsidRDefault="00F621C3" w:rsidP="00B06BB7">
            <w:pPr>
              <w:jc w:val="center"/>
              <w:rPr>
                <w:rFonts w:ascii="Cambria" w:hAnsi="Cambria"/>
                <w:b/>
                <w:bCs/>
                <w:color w:val="FFFFFF" w:themeColor="background1"/>
                <w:sz w:val="22"/>
                <w:szCs w:val="22"/>
              </w:rPr>
            </w:pPr>
          </w:p>
        </w:tc>
        <w:tc>
          <w:tcPr>
            <w:tcW w:w="5670" w:type="dxa"/>
            <w:vAlign w:val="center"/>
          </w:tcPr>
          <w:p w14:paraId="1C0C3DE2" w14:textId="3BC7A28F" w:rsidR="00F621C3" w:rsidRPr="00FE5113" w:rsidRDefault="00CA6808" w:rsidP="009163FC">
            <w:pPr>
              <w:jc w:val="both"/>
              <w:rPr>
                <w:rFonts w:ascii="Cambria" w:hAnsi="Cambria"/>
                <w:bCs/>
                <w:sz w:val="20"/>
                <w:szCs w:val="20"/>
              </w:rPr>
            </w:pPr>
            <w:r>
              <w:rPr>
                <w:rFonts w:ascii="Cambria" w:hAnsi="Cambria"/>
                <w:bCs/>
                <w:sz w:val="20"/>
                <w:szCs w:val="20"/>
              </w:rPr>
              <w:t>May 22, 2008</w:t>
            </w:r>
          </w:p>
        </w:tc>
      </w:tr>
      <w:tr w:rsidR="00DB2771" w:rsidRPr="000B6B7A" w14:paraId="6AA51B6F" w14:textId="77777777" w:rsidTr="00B06BB7">
        <w:tc>
          <w:tcPr>
            <w:tcW w:w="3690" w:type="dxa"/>
            <w:tcBorders>
              <w:top w:val="single" w:sz="6" w:space="0" w:color="auto"/>
              <w:bottom w:val="single" w:sz="6" w:space="0" w:color="auto"/>
            </w:tcBorders>
            <w:shd w:val="clear" w:color="auto" w:fill="67AE3C"/>
            <w:vAlign w:val="center"/>
          </w:tcPr>
          <w:p w14:paraId="4B589798"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Notification of the petition to the State:</w:t>
            </w:r>
          </w:p>
          <w:p w14:paraId="08AF1E5E" w14:textId="5A83042D" w:rsidR="00DB2771" w:rsidRPr="00521B60" w:rsidRDefault="00DB2771" w:rsidP="00B06BB7">
            <w:pPr>
              <w:jc w:val="center"/>
              <w:rPr>
                <w:rFonts w:ascii="Cambria" w:hAnsi="Cambria"/>
                <w:b/>
                <w:color w:val="FFFFFF" w:themeColor="background1"/>
                <w:sz w:val="22"/>
                <w:szCs w:val="22"/>
              </w:rPr>
            </w:pPr>
          </w:p>
        </w:tc>
        <w:tc>
          <w:tcPr>
            <w:tcW w:w="5670" w:type="dxa"/>
            <w:vAlign w:val="center"/>
          </w:tcPr>
          <w:p w14:paraId="412CB193" w14:textId="0A50EEFB" w:rsidR="00DB2771" w:rsidRPr="00FE5113" w:rsidRDefault="00CA6808" w:rsidP="009163FC">
            <w:pPr>
              <w:jc w:val="both"/>
              <w:rPr>
                <w:rFonts w:ascii="Cambria" w:hAnsi="Cambria"/>
                <w:bCs/>
                <w:sz w:val="20"/>
                <w:szCs w:val="20"/>
              </w:rPr>
            </w:pPr>
            <w:r>
              <w:rPr>
                <w:rFonts w:ascii="Cambria" w:hAnsi="Cambria"/>
                <w:bCs/>
                <w:sz w:val="20"/>
                <w:szCs w:val="20"/>
              </w:rPr>
              <w:t>September 6, 2016</w:t>
            </w:r>
          </w:p>
        </w:tc>
      </w:tr>
      <w:tr w:rsidR="00CA6808" w:rsidRPr="000B6B7A" w14:paraId="664C5BDE" w14:textId="77777777" w:rsidTr="00B06BB7">
        <w:tc>
          <w:tcPr>
            <w:tcW w:w="3690" w:type="dxa"/>
            <w:tcBorders>
              <w:top w:val="single" w:sz="6" w:space="0" w:color="auto"/>
              <w:bottom w:val="single" w:sz="6" w:space="0" w:color="auto"/>
            </w:tcBorders>
            <w:shd w:val="clear" w:color="auto" w:fill="67AE3C"/>
            <w:vAlign w:val="center"/>
          </w:tcPr>
          <w:p w14:paraId="2419F636" w14:textId="77777777" w:rsidR="00CA6808" w:rsidRPr="00CA6808" w:rsidRDefault="00CA6808" w:rsidP="00CA6808">
            <w:pPr>
              <w:jc w:val="center"/>
              <w:rPr>
                <w:rFonts w:ascii="Cambria" w:hAnsi="Cambria"/>
                <w:b/>
                <w:color w:val="FFFFFF" w:themeColor="background1"/>
                <w:sz w:val="22"/>
                <w:szCs w:val="22"/>
              </w:rPr>
            </w:pPr>
            <w:r w:rsidRPr="00CA6808">
              <w:rPr>
                <w:rFonts w:ascii="Cambria" w:hAnsi="Cambria"/>
                <w:b/>
                <w:color w:val="FFFFFF" w:themeColor="background1"/>
                <w:sz w:val="22"/>
                <w:szCs w:val="22"/>
              </w:rPr>
              <w:t>Additional information received at the stage of initial review:</w:t>
            </w:r>
          </w:p>
          <w:p w14:paraId="5504DE30" w14:textId="77777777" w:rsidR="00CA6808" w:rsidRPr="004F35AC" w:rsidRDefault="00CA6808" w:rsidP="004F35AC">
            <w:pPr>
              <w:jc w:val="center"/>
              <w:rPr>
                <w:rFonts w:ascii="Cambria" w:hAnsi="Cambria"/>
                <w:b/>
                <w:color w:val="FFFFFF" w:themeColor="background1"/>
                <w:sz w:val="22"/>
                <w:szCs w:val="22"/>
              </w:rPr>
            </w:pPr>
          </w:p>
        </w:tc>
        <w:tc>
          <w:tcPr>
            <w:tcW w:w="5670" w:type="dxa"/>
            <w:vAlign w:val="center"/>
          </w:tcPr>
          <w:p w14:paraId="36CCB519" w14:textId="7BC636AB" w:rsidR="00CA6808" w:rsidRDefault="00CA6808" w:rsidP="009163FC">
            <w:pPr>
              <w:jc w:val="both"/>
              <w:rPr>
                <w:rFonts w:ascii="Cambria" w:hAnsi="Cambria"/>
                <w:bCs/>
                <w:sz w:val="20"/>
                <w:szCs w:val="20"/>
              </w:rPr>
            </w:pPr>
            <w:r>
              <w:rPr>
                <w:rFonts w:ascii="Cambria" w:hAnsi="Cambria"/>
                <w:bCs/>
                <w:sz w:val="20"/>
                <w:szCs w:val="20"/>
              </w:rPr>
              <w:t>February 15, 2011</w:t>
            </w:r>
          </w:p>
        </w:tc>
      </w:tr>
      <w:tr w:rsidR="004F35AC" w:rsidRPr="000B6B7A" w14:paraId="6C8DD469" w14:textId="77777777" w:rsidTr="00B06BB7">
        <w:tc>
          <w:tcPr>
            <w:tcW w:w="3690" w:type="dxa"/>
            <w:tcBorders>
              <w:top w:val="single" w:sz="6" w:space="0" w:color="auto"/>
              <w:bottom w:val="single" w:sz="6" w:space="0" w:color="auto"/>
            </w:tcBorders>
            <w:shd w:val="clear" w:color="auto" w:fill="67AE3C"/>
            <w:vAlign w:val="center"/>
          </w:tcPr>
          <w:p w14:paraId="60B0A901"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State’s first response:</w:t>
            </w:r>
          </w:p>
          <w:p w14:paraId="41C256C0" w14:textId="77777777" w:rsidR="004F35AC" w:rsidRPr="00521B60" w:rsidRDefault="004F35AC" w:rsidP="004F35AC">
            <w:pPr>
              <w:jc w:val="center"/>
              <w:rPr>
                <w:rFonts w:ascii="Cambria" w:hAnsi="Cambria"/>
                <w:b/>
                <w:color w:val="FFFFFF" w:themeColor="background1"/>
                <w:sz w:val="22"/>
                <w:szCs w:val="22"/>
              </w:rPr>
            </w:pPr>
          </w:p>
        </w:tc>
        <w:tc>
          <w:tcPr>
            <w:tcW w:w="5670" w:type="dxa"/>
            <w:vAlign w:val="center"/>
          </w:tcPr>
          <w:p w14:paraId="5786E1B5" w14:textId="6EF0917A" w:rsidR="004F35AC" w:rsidRDefault="00CA6808" w:rsidP="009163FC">
            <w:pPr>
              <w:jc w:val="both"/>
              <w:rPr>
                <w:rFonts w:ascii="Cambria" w:hAnsi="Cambria"/>
                <w:bCs/>
                <w:sz w:val="20"/>
                <w:szCs w:val="20"/>
              </w:rPr>
            </w:pPr>
            <w:r>
              <w:rPr>
                <w:rFonts w:ascii="Cambria" w:hAnsi="Cambria"/>
                <w:bCs/>
                <w:sz w:val="20"/>
                <w:szCs w:val="20"/>
              </w:rPr>
              <w:t>June 26, 2017</w:t>
            </w:r>
          </w:p>
        </w:tc>
      </w:tr>
      <w:tr w:rsidR="004F35AC" w:rsidRPr="000B6B7A" w14:paraId="29D5073D" w14:textId="77777777" w:rsidTr="00B06BB7">
        <w:tc>
          <w:tcPr>
            <w:tcW w:w="3690" w:type="dxa"/>
            <w:tcBorders>
              <w:top w:val="single" w:sz="6" w:space="0" w:color="auto"/>
              <w:bottom w:val="single" w:sz="6" w:space="0" w:color="auto"/>
            </w:tcBorders>
            <w:shd w:val="clear" w:color="auto" w:fill="67AE3C"/>
            <w:vAlign w:val="center"/>
          </w:tcPr>
          <w:p w14:paraId="79AC7E63" w14:textId="4A1D00DC" w:rsidR="006D1D3A" w:rsidRPr="006D1D3A" w:rsidRDefault="006D1D3A" w:rsidP="006D1D3A">
            <w:pPr>
              <w:jc w:val="center"/>
              <w:rPr>
                <w:rFonts w:ascii="Cambria" w:hAnsi="Cambria"/>
                <w:b/>
                <w:color w:val="FFFFFF" w:themeColor="background1"/>
                <w:sz w:val="22"/>
                <w:szCs w:val="22"/>
              </w:rPr>
            </w:pPr>
            <w:r w:rsidRPr="006D1D3A">
              <w:rPr>
                <w:rFonts w:ascii="Cambria" w:hAnsi="Cambria"/>
                <w:b/>
                <w:color w:val="FFFFFF" w:themeColor="background1"/>
                <w:sz w:val="22"/>
                <w:szCs w:val="22"/>
              </w:rPr>
              <w:t xml:space="preserve">Additional </w:t>
            </w:r>
            <w:r w:rsidR="00CA6808">
              <w:rPr>
                <w:rFonts w:ascii="Cambria" w:hAnsi="Cambria"/>
                <w:b/>
                <w:color w:val="FFFFFF" w:themeColor="background1"/>
                <w:sz w:val="22"/>
                <w:szCs w:val="22"/>
              </w:rPr>
              <w:t xml:space="preserve">observations from the </w:t>
            </w:r>
            <w:proofErr w:type="spellStart"/>
            <w:r w:rsidR="00CA6808">
              <w:rPr>
                <w:rFonts w:ascii="Cambria" w:hAnsi="Cambria"/>
                <w:b/>
                <w:color w:val="FFFFFF" w:themeColor="background1"/>
                <w:sz w:val="22"/>
                <w:szCs w:val="22"/>
              </w:rPr>
              <w:t>the</w:t>
            </w:r>
            <w:proofErr w:type="spellEnd"/>
            <w:r w:rsidR="00CA6808">
              <w:rPr>
                <w:rFonts w:ascii="Cambria" w:hAnsi="Cambria"/>
                <w:b/>
                <w:color w:val="FFFFFF" w:themeColor="background1"/>
                <w:sz w:val="22"/>
                <w:szCs w:val="22"/>
              </w:rPr>
              <w:t xml:space="preserve"> petitioners</w:t>
            </w:r>
          </w:p>
          <w:p w14:paraId="5E23FCC0" w14:textId="344B9127" w:rsidR="004F35AC" w:rsidRPr="004F35AC" w:rsidRDefault="004F35AC" w:rsidP="006D1D3A">
            <w:pPr>
              <w:jc w:val="center"/>
              <w:rPr>
                <w:rFonts w:ascii="Cambria" w:hAnsi="Cambria"/>
                <w:b/>
                <w:color w:val="FFFFFF" w:themeColor="background1"/>
                <w:sz w:val="22"/>
                <w:szCs w:val="22"/>
              </w:rPr>
            </w:pPr>
          </w:p>
        </w:tc>
        <w:tc>
          <w:tcPr>
            <w:tcW w:w="5670" w:type="dxa"/>
            <w:vAlign w:val="center"/>
          </w:tcPr>
          <w:p w14:paraId="25A44418" w14:textId="40C9C3FA" w:rsidR="004F35AC" w:rsidRPr="006D1D3A" w:rsidRDefault="00CA6808" w:rsidP="006D1D3A">
            <w:pPr>
              <w:jc w:val="both"/>
              <w:rPr>
                <w:rFonts w:asciiTheme="majorHAnsi" w:hAnsiTheme="majorHAnsi"/>
                <w:bCs/>
                <w:sz w:val="20"/>
                <w:szCs w:val="20"/>
                <w:lang w:val="es-ES"/>
              </w:rPr>
            </w:pPr>
            <w:proofErr w:type="spellStart"/>
            <w:r>
              <w:rPr>
                <w:rFonts w:asciiTheme="majorHAnsi" w:hAnsiTheme="majorHAnsi"/>
                <w:bCs/>
                <w:sz w:val="20"/>
                <w:szCs w:val="20"/>
                <w:lang w:val="es-ES"/>
              </w:rPr>
              <w:t>October</w:t>
            </w:r>
            <w:proofErr w:type="spellEnd"/>
            <w:r>
              <w:rPr>
                <w:rFonts w:asciiTheme="majorHAnsi" w:hAnsiTheme="majorHAnsi"/>
                <w:bCs/>
                <w:sz w:val="20"/>
                <w:szCs w:val="20"/>
                <w:lang w:val="es-ES"/>
              </w:rPr>
              <w:t xml:space="preserve"> 31, 2017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0A4DF633" w:rsidR="00F621C3" w:rsidRPr="000B6B7A" w:rsidRDefault="00CA6808" w:rsidP="009163FC">
            <w:pPr>
              <w:jc w:val="both"/>
              <w:rPr>
                <w:rFonts w:asciiTheme="majorHAnsi" w:hAnsiTheme="majorHAnsi"/>
                <w:bCs/>
                <w:sz w:val="20"/>
                <w:szCs w:val="20"/>
              </w:rPr>
            </w:pPr>
            <w:r w:rsidRPr="00CA6808">
              <w:rPr>
                <w:rFonts w:asciiTheme="majorHAnsi" w:hAnsiTheme="majorHAnsi"/>
                <w:bCs/>
                <w:sz w:val="20"/>
                <w:szCs w:val="20"/>
              </w:rPr>
              <w:t>Yes, American Convention (deposit of instrument made on March 24, 1981)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B9BCC13" w:rsidR="00F621C3" w:rsidRPr="000B6B7A" w:rsidRDefault="006D1D3A"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57466098" w:rsidR="00F621C3" w:rsidRPr="000B6B7A" w:rsidRDefault="006D1D3A" w:rsidP="009163FC">
            <w:pPr>
              <w:rPr>
                <w:rFonts w:ascii="Cambria" w:hAnsi="Cambria"/>
                <w:bCs/>
                <w:sz w:val="20"/>
                <w:szCs w:val="20"/>
              </w:rPr>
            </w:pPr>
            <w:r>
              <w:rPr>
                <w:rFonts w:ascii="Cambria" w:hAnsi="Cambria"/>
                <w:bCs/>
                <w:sz w:val="20"/>
                <w:szCs w:val="20"/>
              </w:rPr>
              <w:t>No</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9EEC98F" w:rsidR="00F621C3" w:rsidRPr="000B6B7A" w:rsidRDefault="00B95435" w:rsidP="009163FC">
            <w:pPr>
              <w:rPr>
                <w:rFonts w:asciiTheme="majorHAnsi" w:hAnsiTheme="majorHAnsi"/>
                <w:bCs/>
                <w:sz w:val="20"/>
                <w:szCs w:val="20"/>
              </w:rPr>
            </w:pPr>
            <w:r>
              <w:rPr>
                <w:rFonts w:asciiTheme="majorHAnsi" w:hAnsiTheme="majorHAnsi"/>
                <w:bCs/>
                <w:sz w:val="20"/>
                <w:szCs w:val="20"/>
              </w:rPr>
              <w:t>Yes</w:t>
            </w:r>
          </w:p>
        </w:tc>
      </w:tr>
    </w:tbl>
    <w:p w14:paraId="1AAED5A1" w14:textId="77777777" w:rsidR="006D1D3A" w:rsidRDefault="006D1D3A" w:rsidP="001E3A95">
      <w:pPr>
        <w:rPr>
          <w:rFonts w:asciiTheme="majorHAnsi" w:hAnsiTheme="majorHAnsi"/>
          <w:b/>
          <w:sz w:val="20"/>
          <w:szCs w:val="20"/>
        </w:rPr>
      </w:pPr>
    </w:p>
    <w:p w14:paraId="34585AB7" w14:textId="77BE1ECB" w:rsidR="001E3A95" w:rsidRPr="00167D72" w:rsidRDefault="00364EA8" w:rsidP="001E3A95">
      <w:pPr>
        <w:rPr>
          <w:rFonts w:asciiTheme="majorHAnsi" w:hAnsiTheme="majorHAnsi"/>
          <w:b/>
          <w:sz w:val="20"/>
          <w:szCs w:val="20"/>
        </w:rPr>
      </w:pPr>
      <w:r>
        <w:rPr>
          <w:rFonts w:asciiTheme="majorHAnsi" w:hAnsiTheme="majorHAnsi"/>
          <w:b/>
          <w:sz w:val="20"/>
          <w:szCs w:val="20"/>
        </w:rPr>
        <w:tab/>
      </w:r>
      <w:r w:rsidR="00631AA3">
        <w:rPr>
          <w:rFonts w:asciiTheme="majorHAnsi" w:hAnsiTheme="majorHAnsi"/>
          <w:b/>
          <w:sz w:val="20"/>
          <w:szCs w:val="20"/>
        </w:rPr>
        <w:t xml:space="preserve">V. </w:t>
      </w:r>
      <w:r>
        <w:rPr>
          <w:rFonts w:asciiTheme="majorHAnsi" w:hAnsiTheme="majorHAnsi"/>
          <w:b/>
          <w:sz w:val="20"/>
          <w:szCs w:val="20"/>
        </w:rPr>
        <w:tab/>
      </w:r>
      <w:r w:rsidR="00F621C3" w:rsidRPr="00167D72">
        <w:rPr>
          <w:rFonts w:asciiTheme="majorHAnsi" w:hAnsiTheme="majorHAnsi"/>
          <w:b/>
          <w:sz w:val="20"/>
          <w:szCs w:val="20"/>
        </w:rPr>
        <w:t xml:space="preserve">FACTS </w:t>
      </w:r>
      <w:r w:rsidR="005816E5" w:rsidRPr="00167D72">
        <w:rPr>
          <w:rFonts w:asciiTheme="majorHAnsi" w:hAnsiTheme="majorHAnsi"/>
          <w:b/>
          <w:sz w:val="20"/>
          <w:szCs w:val="20"/>
        </w:rPr>
        <w:t>ALLEGED</w:t>
      </w:r>
    </w:p>
    <w:p w14:paraId="7E93AE11" w14:textId="1F79E281" w:rsidR="0027596E" w:rsidRDefault="00B95435" w:rsidP="00364EA8">
      <w:pPr>
        <w:spacing w:before="240" w:after="240"/>
        <w:ind w:firstLine="720"/>
        <w:jc w:val="both"/>
        <w:rPr>
          <w:rFonts w:asciiTheme="majorHAnsi" w:hAnsiTheme="majorHAnsi"/>
          <w:sz w:val="20"/>
          <w:szCs w:val="20"/>
        </w:rPr>
      </w:pPr>
      <w:r w:rsidRPr="0027596E">
        <w:rPr>
          <w:rFonts w:asciiTheme="majorHAnsi" w:hAnsiTheme="majorHAnsi"/>
          <w:sz w:val="20"/>
          <w:szCs w:val="20"/>
        </w:rPr>
        <w:t xml:space="preserve">1. </w:t>
      </w:r>
      <w:r w:rsidR="00364EA8">
        <w:rPr>
          <w:rFonts w:asciiTheme="majorHAnsi" w:hAnsiTheme="majorHAnsi"/>
          <w:sz w:val="20"/>
          <w:szCs w:val="20"/>
        </w:rPr>
        <w:tab/>
      </w:r>
      <w:r w:rsidRPr="0027596E">
        <w:rPr>
          <w:rFonts w:asciiTheme="majorHAnsi" w:hAnsiTheme="majorHAnsi"/>
          <w:sz w:val="20"/>
          <w:szCs w:val="20"/>
        </w:rPr>
        <w:t xml:space="preserve">María Victoria </w:t>
      </w:r>
      <w:proofErr w:type="spellStart"/>
      <w:r w:rsidRPr="0027596E">
        <w:rPr>
          <w:rFonts w:asciiTheme="majorHAnsi" w:hAnsiTheme="majorHAnsi"/>
          <w:sz w:val="20"/>
          <w:szCs w:val="20"/>
        </w:rPr>
        <w:t>Martínez</w:t>
      </w:r>
      <w:proofErr w:type="spellEnd"/>
      <w:r w:rsidRPr="0027596E">
        <w:rPr>
          <w:rFonts w:asciiTheme="majorHAnsi" w:hAnsiTheme="majorHAnsi"/>
          <w:sz w:val="20"/>
          <w:szCs w:val="20"/>
        </w:rPr>
        <w:t xml:space="preserve"> Pineda and Francisco Ayala </w:t>
      </w:r>
      <w:proofErr w:type="spellStart"/>
      <w:r w:rsidRPr="0027596E">
        <w:rPr>
          <w:rFonts w:asciiTheme="majorHAnsi" w:hAnsiTheme="majorHAnsi"/>
          <w:sz w:val="20"/>
          <w:szCs w:val="20"/>
        </w:rPr>
        <w:t>Vásquez</w:t>
      </w:r>
      <w:proofErr w:type="spellEnd"/>
      <w:r w:rsidRPr="0027596E">
        <w:rPr>
          <w:rFonts w:asciiTheme="majorHAnsi" w:hAnsiTheme="majorHAnsi"/>
          <w:sz w:val="20"/>
          <w:szCs w:val="20"/>
        </w:rPr>
        <w:t xml:space="preserve"> (hereinafter “the alleged victims”) denounce that they were victims of a crime</w:t>
      </w:r>
      <w:r w:rsidR="0027596E">
        <w:rPr>
          <w:rFonts w:asciiTheme="majorHAnsi" w:hAnsiTheme="majorHAnsi"/>
          <w:sz w:val="20"/>
          <w:szCs w:val="20"/>
        </w:rPr>
        <w:t xml:space="preserve"> </w:t>
      </w:r>
      <w:r w:rsidRPr="0027596E">
        <w:rPr>
          <w:rFonts w:asciiTheme="majorHAnsi" w:hAnsiTheme="majorHAnsi"/>
          <w:sz w:val="20"/>
          <w:szCs w:val="20"/>
        </w:rPr>
        <w:t xml:space="preserve">and that after an order for freedom was issued in favor of the alleged victimizer, </w:t>
      </w:r>
      <w:r w:rsidR="00AF377B">
        <w:rPr>
          <w:rFonts w:asciiTheme="majorHAnsi" w:hAnsiTheme="majorHAnsi"/>
          <w:sz w:val="20"/>
          <w:szCs w:val="20"/>
        </w:rPr>
        <w:t>this order was appealed</w:t>
      </w:r>
      <w:r w:rsidRPr="0027596E">
        <w:rPr>
          <w:rFonts w:asciiTheme="majorHAnsi" w:hAnsiTheme="majorHAnsi"/>
          <w:sz w:val="20"/>
          <w:szCs w:val="20"/>
        </w:rPr>
        <w:t xml:space="preserve"> extemporaneously</w:t>
      </w:r>
      <w:r w:rsidR="00AF377B">
        <w:rPr>
          <w:rFonts w:asciiTheme="majorHAnsi" w:hAnsiTheme="majorHAnsi"/>
          <w:sz w:val="20"/>
          <w:szCs w:val="20"/>
        </w:rPr>
        <w:t xml:space="preserve"> by</w:t>
      </w:r>
      <w:r w:rsidRPr="0027596E">
        <w:rPr>
          <w:rFonts w:asciiTheme="majorHAnsi" w:hAnsiTheme="majorHAnsi"/>
          <w:sz w:val="20"/>
          <w:szCs w:val="20"/>
        </w:rPr>
        <w:t xml:space="preserve"> the Public Ministry, </w:t>
      </w:r>
      <w:r w:rsidR="00AF377B">
        <w:rPr>
          <w:rFonts w:asciiTheme="majorHAnsi" w:hAnsiTheme="majorHAnsi"/>
          <w:sz w:val="20"/>
          <w:szCs w:val="20"/>
        </w:rPr>
        <w:t xml:space="preserve">resulting in </w:t>
      </w:r>
      <w:r w:rsidR="0027596E">
        <w:rPr>
          <w:rFonts w:asciiTheme="majorHAnsi" w:hAnsiTheme="majorHAnsi"/>
          <w:sz w:val="20"/>
          <w:szCs w:val="20"/>
        </w:rPr>
        <w:t>the</w:t>
      </w:r>
      <w:r w:rsidRPr="0027596E">
        <w:rPr>
          <w:rFonts w:asciiTheme="majorHAnsi" w:hAnsiTheme="majorHAnsi"/>
          <w:sz w:val="20"/>
          <w:szCs w:val="20"/>
        </w:rPr>
        <w:t xml:space="preserve"> appeal </w:t>
      </w:r>
      <w:r w:rsidR="00AF377B">
        <w:rPr>
          <w:rFonts w:asciiTheme="majorHAnsi" w:hAnsiTheme="majorHAnsi"/>
          <w:sz w:val="20"/>
          <w:szCs w:val="20"/>
        </w:rPr>
        <w:lastRenderedPageBreak/>
        <w:t>being</w:t>
      </w:r>
      <w:r w:rsidRPr="0027596E">
        <w:rPr>
          <w:rFonts w:asciiTheme="majorHAnsi" w:hAnsiTheme="majorHAnsi"/>
          <w:sz w:val="20"/>
          <w:szCs w:val="20"/>
        </w:rPr>
        <w:t xml:space="preserve"> rejected. In addition, they claim that, despite being the aggrieved party, the State did not recognize </w:t>
      </w:r>
      <w:r w:rsidR="00AF377B">
        <w:rPr>
          <w:rFonts w:asciiTheme="majorHAnsi" w:hAnsiTheme="majorHAnsi"/>
          <w:sz w:val="20"/>
          <w:szCs w:val="20"/>
        </w:rPr>
        <w:t xml:space="preserve">them </w:t>
      </w:r>
      <w:r w:rsidRPr="0027596E">
        <w:rPr>
          <w:rFonts w:asciiTheme="majorHAnsi" w:hAnsiTheme="majorHAnsi"/>
          <w:sz w:val="20"/>
          <w:szCs w:val="20"/>
        </w:rPr>
        <w:t>procedural legitimacy to appeal on their own behalf the aforementioned release order.</w:t>
      </w:r>
    </w:p>
    <w:p w14:paraId="4E29727C" w14:textId="716FCF3D" w:rsidR="00E673AF" w:rsidRDefault="0027596E" w:rsidP="00364EA8">
      <w:pPr>
        <w:spacing w:before="240" w:after="240"/>
        <w:ind w:firstLine="720"/>
        <w:jc w:val="both"/>
        <w:rPr>
          <w:rFonts w:asciiTheme="majorHAnsi" w:hAnsiTheme="majorHAnsi"/>
          <w:sz w:val="20"/>
          <w:szCs w:val="20"/>
        </w:rPr>
      </w:pPr>
      <w:r>
        <w:rPr>
          <w:rFonts w:asciiTheme="majorHAnsi" w:hAnsiTheme="majorHAnsi"/>
          <w:sz w:val="20"/>
          <w:szCs w:val="20"/>
        </w:rPr>
        <w:t xml:space="preserve">2. </w:t>
      </w:r>
      <w:r w:rsidR="00364EA8">
        <w:rPr>
          <w:rFonts w:asciiTheme="majorHAnsi" w:hAnsiTheme="majorHAnsi"/>
          <w:sz w:val="20"/>
          <w:szCs w:val="20"/>
        </w:rPr>
        <w:tab/>
      </w:r>
      <w:r w:rsidRPr="0027596E">
        <w:rPr>
          <w:rFonts w:asciiTheme="majorHAnsi" w:hAnsiTheme="majorHAnsi"/>
          <w:sz w:val="20"/>
          <w:szCs w:val="20"/>
        </w:rPr>
        <w:t>The alleged victims report that on May 7, 2005, they were victims of defamation perpetrated by an individual</w:t>
      </w:r>
      <w:r w:rsidR="00BC7EC6">
        <w:rPr>
          <w:rStyle w:val="FootnoteReference"/>
          <w:rFonts w:ascii="Cambria" w:hAnsi="Cambria" w:cs="GillSansMT"/>
          <w:sz w:val="20"/>
          <w:szCs w:val="20"/>
          <w:lang w:val="es-VE" w:eastAsia="es-ES"/>
        </w:rPr>
        <w:footnoteReference w:id="5"/>
      </w:r>
      <w:r w:rsidRPr="0027596E">
        <w:rPr>
          <w:rFonts w:asciiTheme="majorHAnsi" w:hAnsiTheme="majorHAnsi"/>
          <w:sz w:val="20"/>
          <w:szCs w:val="20"/>
        </w:rPr>
        <w:t xml:space="preserve">. They formulated </w:t>
      </w:r>
      <w:r w:rsidR="00AF377B">
        <w:rPr>
          <w:rFonts w:asciiTheme="majorHAnsi" w:hAnsiTheme="majorHAnsi"/>
          <w:sz w:val="20"/>
          <w:szCs w:val="20"/>
        </w:rPr>
        <w:t>a criminal complaint and a private criminal accusation</w:t>
      </w:r>
      <w:r w:rsidRPr="0027596E">
        <w:rPr>
          <w:rFonts w:asciiTheme="majorHAnsi" w:hAnsiTheme="majorHAnsi"/>
          <w:sz w:val="20"/>
          <w:szCs w:val="20"/>
        </w:rPr>
        <w:t xml:space="preserve">, which </w:t>
      </w:r>
      <w:r>
        <w:rPr>
          <w:rFonts w:asciiTheme="majorHAnsi" w:hAnsiTheme="majorHAnsi"/>
          <w:sz w:val="20"/>
          <w:szCs w:val="20"/>
        </w:rPr>
        <w:t>served as the</w:t>
      </w:r>
      <w:r w:rsidRPr="0027596E">
        <w:rPr>
          <w:rFonts w:asciiTheme="majorHAnsi" w:hAnsiTheme="majorHAnsi"/>
          <w:sz w:val="20"/>
          <w:szCs w:val="20"/>
        </w:rPr>
        <w:t xml:space="preserve"> basis for the Public Ministry to exercise a criminal action. They indicate that on February 22, 2006, the judge in charge of the criminal process issued a formal order of imprisonment against the person accused of probable defamation. However, the defendant filed an appeal for protection before the Third District Court, which would have </w:t>
      </w:r>
      <w:r>
        <w:rPr>
          <w:rFonts w:asciiTheme="majorHAnsi" w:hAnsiTheme="majorHAnsi"/>
          <w:sz w:val="20"/>
          <w:szCs w:val="20"/>
        </w:rPr>
        <w:t>only</w:t>
      </w:r>
      <w:r w:rsidRPr="0027596E">
        <w:rPr>
          <w:rFonts w:asciiTheme="majorHAnsi" w:hAnsiTheme="majorHAnsi"/>
          <w:sz w:val="20"/>
          <w:szCs w:val="20"/>
        </w:rPr>
        <w:t xml:space="preserve"> require</w:t>
      </w:r>
      <w:r>
        <w:rPr>
          <w:rFonts w:asciiTheme="majorHAnsi" w:hAnsiTheme="majorHAnsi"/>
          <w:sz w:val="20"/>
          <w:szCs w:val="20"/>
        </w:rPr>
        <w:t xml:space="preserve">d </w:t>
      </w:r>
      <w:r w:rsidRPr="0027596E">
        <w:rPr>
          <w:rFonts w:asciiTheme="majorHAnsi" w:hAnsiTheme="majorHAnsi"/>
          <w:sz w:val="20"/>
          <w:szCs w:val="20"/>
        </w:rPr>
        <w:t xml:space="preserve">the criminal judge to </w:t>
      </w:r>
      <w:r>
        <w:rPr>
          <w:rFonts w:asciiTheme="majorHAnsi" w:hAnsiTheme="majorHAnsi"/>
          <w:sz w:val="20"/>
          <w:szCs w:val="20"/>
        </w:rPr>
        <w:t xml:space="preserve">grant </w:t>
      </w:r>
      <w:r w:rsidRPr="0027596E">
        <w:rPr>
          <w:rFonts w:asciiTheme="majorHAnsi" w:hAnsiTheme="majorHAnsi"/>
          <w:sz w:val="20"/>
          <w:szCs w:val="20"/>
        </w:rPr>
        <w:t xml:space="preserve">and motivate the contested prison order. They argue that the criminal judge found and motivated the formal prison order on two occasions, despite the fact that the </w:t>
      </w:r>
      <w:proofErr w:type="spellStart"/>
      <w:r w:rsidRPr="0027596E">
        <w:rPr>
          <w:rFonts w:asciiTheme="majorHAnsi" w:hAnsiTheme="majorHAnsi"/>
          <w:sz w:val="20"/>
          <w:szCs w:val="20"/>
        </w:rPr>
        <w:t>amparo</w:t>
      </w:r>
      <w:proofErr w:type="spellEnd"/>
      <w:r w:rsidRPr="0027596E">
        <w:rPr>
          <w:rFonts w:asciiTheme="majorHAnsi" w:hAnsiTheme="majorHAnsi"/>
          <w:sz w:val="20"/>
          <w:szCs w:val="20"/>
        </w:rPr>
        <w:t xml:space="preserve"> judge introduced up to three times new considerations not originally contemplated in the enforcement of </w:t>
      </w:r>
      <w:proofErr w:type="spellStart"/>
      <w:r w:rsidRPr="0027596E">
        <w:rPr>
          <w:rFonts w:asciiTheme="majorHAnsi" w:hAnsiTheme="majorHAnsi"/>
          <w:sz w:val="20"/>
          <w:szCs w:val="20"/>
        </w:rPr>
        <w:t>amparo</w:t>
      </w:r>
      <w:proofErr w:type="spellEnd"/>
      <w:r w:rsidRPr="0027596E">
        <w:rPr>
          <w:rFonts w:asciiTheme="majorHAnsi" w:hAnsiTheme="majorHAnsi"/>
          <w:sz w:val="20"/>
          <w:szCs w:val="20"/>
        </w:rPr>
        <w:t>.</w:t>
      </w:r>
    </w:p>
    <w:p w14:paraId="77572C31" w14:textId="54DD4F81" w:rsidR="0027596E" w:rsidRDefault="0027596E" w:rsidP="00364EA8">
      <w:pPr>
        <w:spacing w:before="240" w:after="240"/>
        <w:ind w:firstLine="720"/>
        <w:jc w:val="both"/>
        <w:rPr>
          <w:rFonts w:asciiTheme="majorHAnsi" w:hAnsiTheme="majorHAnsi"/>
          <w:sz w:val="20"/>
          <w:szCs w:val="20"/>
        </w:rPr>
      </w:pPr>
      <w:r>
        <w:rPr>
          <w:rFonts w:asciiTheme="majorHAnsi" w:hAnsiTheme="majorHAnsi"/>
          <w:sz w:val="20"/>
          <w:szCs w:val="20"/>
        </w:rPr>
        <w:t xml:space="preserve">3. </w:t>
      </w:r>
      <w:r w:rsidR="00364EA8">
        <w:rPr>
          <w:rFonts w:asciiTheme="majorHAnsi" w:hAnsiTheme="majorHAnsi"/>
          <w:sz w:val="20"/>
          <w:szCs w:val="20"/>
        </w:rPr>
        <w:tab/>
      </w:r>
      <w:r w:rsidRPr="0027596E">
        <w:rPr>
          <w:rFonts w:asciiTheme="majorHAnsi" w:hAnsiTheme="majorHAnsi"/>
          <w:sz w:val="20"/>
          <w:szCs w:val="20"/>
        </w:rPr>
        <w:t xml:space="preserve">They also allege that a new judge subsequently took over the criminal court in which the case against </w:t>
      </w:r>
      <w:r w:rsidR="00394251">
        <w:rPr>
          <w:rFonts w:asciiTheme="majorHAnsi" w:hAnsiTheme="majorHAnsi"/>
          <w:sz w:val="20"/>
          <w:szCs w:val="20"/>
        </w:rPr>
        <w:t xml:space="preserve">the </w:t>
      </w:r>
      <w:r w:rsidRPr="0027596E">
        <w:rPr>
          <w:rFonts w:asciiTheme="majorHAnsi" w:hAnsiTheme="majorHAnsi"/>
          <w:sz w:val="20"/>
          <w:szCs w:val="20"/>
        </w:rPr>
        <w:t xml:space="preserve">alleged victimizer was being brought forward. They maintain that said judge did not take into account the criminal case and was pressured by the </w:t>
      </w:r>
      <w:proofErr w:type="spellStart"/>
      <w:r w:rsidRPr="0027596E">
        <w:rPr>
          <w:rFonts w:asciiTheme="majorHAnsi" w:hAnsiTheme="majorHAnsi"/>
          <w:sz w:val="20"/>
          <w:szCs w:val="20"/>
        </w:rPr>
        <w:t>amparo</w:t>
      </w:r>
      <w:proofErr w:type="spellEnd"/>
      <w:r w:rsidRPr="0027596E">
        <w:rPr>
          <w:rFonts w:asciiTheme="majorHAnsi" w:hAnsiTheme="majorHAnsi"/>
          <w:sz w:val="20"/>
          <w:szCs w:val="20"/>
        </w:rPr>
        <w:t xml:space="preserve"> judge, for which he issued a release order in favor of the one denounced on April 18, 2007, after considering that the configuration elements were not accredited </w:t>
      </w:r>
      <w:r>
        <w:rPr>
          <w:rFonts w:asciiTheme="majorHAnsi" w:hAnsiTheme="majorHAnsi"/>
          <w:sz w:val="20"/>
          <w:szCs w:val="20"/>
        </w:rPr>
        <w:t>for</w:t>
      </w:r>
      <w:r w:rsidRPr="0027596E">
        <w:rPr>
          <w:rFonts w:asciiTheme="majorHAnsi" w:hAnsiTheme="majorHAnsi"/>
          <w:sz w:val="20"/>
          <w:szCs w:val="20"/>
        </w:rPr>
        <w:t xml:space="preserve"> the crime of defamation. They indicate that on April 23, 2007, the agent of the Public Ministry in charge of the release decision was notified and was granted a period of three days to appeal. They argue that said agent initially refused to appeal the liberty order; and that, after several efforts by the alleged victims, he fraudulently filed it out of time, and as a result the appeal was rejected.</w:t>
      </w:r>
    </w:p>
    <w:p w14:paraId="1533A7B2" w14:textId="3FC91651" w:rsidR="0027596E" w:rsidRDefault="0027596E" w:rsidP="00364EA8">
      <w:pPr>
        <w:spacing w:before="240" w:after="240"/>
        <w:ind w:firstLine="720"/>
        <w:jc w:val="both"/>
        <w:rPr>
          <w:rFonts w:asciiTheme="majorHAnsi" w:hAnsiTheme="majorHAnsi"/>
          <w:sz w:val="20"/>
          <w:szCs w:val="20"/>
        </w:rPr>
      </w:pPr>
      <w:r>
        <w:rPr>
          <w:rFonts w:asciiTheme="majorHAnsi" w:hAnsiTheme="majorHAnsi"/>
          <w:sz w:val="20"/>
          <w:szCs w:val="20"/>
        </w:rPr>
        <w:t xml:space="preserve">4. </w:t>
      </w:r>
      <w:r w:rsidR="00364EA8">
        <w:rPr>
          <w:rFonts w:asciiTheme="majorHAnsi" w:hAnsiTheme="majorHAnsi"/>
          <w:sz w:val="20"/>
          <w:szCs w:val="20"/>
        </w:rPr>
        <w:tab/>
      </w:r>
      <w:r w:rsidRPr="0027596E">
        <w:rPr>
          <w:rFonts w:asciiTheme="majorHAnsi" w:hAnsiTheme="majorHAnsi"/>
          <w:sz w:val="20"/>
          <w:szCs w:val="20"/>
        </w:rPr>
        <w:t xml:space="preserve">Mrs. Pineda filed an appeal against the order of freedom for lack of merit. For their part, the Public Prosecutor's Office and Mr. </w:t>
      </w:r>
      <w:proofErr w:type="spellStart"/>
      <w:r w:rsidRPr="0027596E">
        <w:rPr>
          <w:rFonts w:asciiTheme="majorHAnsi" w:hAnsiTheme="majorHAnsi"/>
          <w:sz w:val="20"/>
          <w:szCs w:val="20"/>
        </w:rPr>
        <w:t>Vásquez</w:t>
      </w:r>
      <w:proofErr w:type="spellEnd"/>
      <w:r w:rsidRPr="0027596E">
        <w:rPr>
          <w:rFonts w:asciiTheme="majorHAnsi" w:hAnsiTheme="majorHAnsi"/>
          <w:sz w:val="20"/>
          <w:szCs w:val="20"/>
        </w:rPr>
        <w:t>, in their capacity as intervener, filed appeals for a deni</w:t>
      </w:r>
      <w:r>
        <w:rPr>
          <w:rFonts w:asciiTheme="majorHAnsi" w:hAnsiTheme="majorHAnsi"/>
          <w:sz w:val="20"/>
          <w:szCs w:val="20"/>
        </w:rPr>
        <w:t>al of</w:t>
      </w:r>
      <w:r w:rsidRPr="0027596E">
        <w:rPr>
          <w:rFonts w:asciiTheme="majorHAnsi" w:hAnsiTheme="majorHAnsi"/>
          <w:sz w:val="20"/>
          <w:szCs w:val="20"/>
        </w:rPr>
        <w:t xml:space="preserve"> appeal against the decision of the Second Juvenile First Instance Criminal Judge; both were denied in a resolution of October 11, 2007 by the First Chamber of the First District of the Superior Court of Justice of the State of Morelos. The Court considered that the representative of the Public Ministry did not have the legitimacy to file an appeal for </w:t>
      </w:r>
      <w:r w:rsidR="00394251">
        <w:rPr>
          <w:rFonts w:asciiTheme="majorHAnsi" w:hAnsiTheme="majorHAnsi"/>
          <w:sz w:val="20"/>
          <w:szCs w:val="20"/>
        </w:rPr>
        <w:t xml:space="preserve">a </w:t>
      </w:r>
      <w:r w:rsidRPr="0027596E">
        <w:rPr>
          <w:rFonts w:asciiTheme="majorHAnsi" w:hAnsiTheme="majorHAnsi"/>
          <w:sz w:val="20"/>
          <w:szCs w:val="20"/>
        </w:rPr>
        <w:t>denied appeal because his right to appeal</w:t>
      </w:r>
      <w:r w:rsidR="00435CBE">
        <w:rPr>
          <w:rFonts w:asciiTheme="majorHAnsi" w:hAnsiTheme="majorHAnsi"/>
          <w:sz w:val="20"/>
          <w:szCs w:val="20"/>
        </w:rPr>
        <w:t xml:space="preserve"> had precluded</w:t>
      </w:r>
      <w:r w:rsidRPr="0027596E">
        <w:rPr>
          <w:rFonts w:asciiTheme="majorHAnsi" w:hAnsiTheme="majorHAnsi"/>
          <w:sz w:val="20"/>
          <w:szCs w:val="20"/>
        </w:rPr>
        <w:t xml:space="preserve">. It also decided that the alleged victims lacked procedural legitimacy to file the aforementioned remedies since, under the Constitution, the exercise of criminal action corresponded exclusively to the Public Ministry; and because the law only authorized the interveners to appeal the decisions that imply the impossibility of obtaining reparation for damages, </w:t>
      </w:r>
      <w:r w:rsidR="00435CBE">
        <w:rPr>
          <w:rFonts w:asciiTheme="majorHAnsi" w:hAnsiTheme="majorHAnsi"/>
          <w:sz w:val="20"/>
          <w:szCs w:val="20"/>
        </w:rPr>
        <w:t>and these conditions had not been met</w:t>
      </w:r>
      <w:r w:rsidRPr="0027596E">
        <w:rPr>
          <w:rFonts w:asciiTheme="majorHAnsi" w:hAnsiTheme="majorHAnsi"/>
          <w:sz w:val="20"/>
          <w:szCs w:val="20"/>
        </w:rPr>
        <w:t>.</w:t>
      </w:r>
    </w:p>
    <w:p w14:paraId="4659C720" w14:textId="1BD1BB71" w:rsidR="0027596E" w:rsidRDefault="0027596E" w:rsidP="00364EA8">
      <w:pPr>
        <w:spacing w:before="240" w:after="240"/>
        <w:ind w:firstLine="720"/>
        <w:jc w:val="both"/>
        <w:rPr>
          <w:rFonts w:asciiTheme="majorHAnsi" w:hAnsiTheme="majorHAnsi"/>
          <w:sz w:val="20"/>
          <w:szCs w:val="20"/>
        </w:rPr>
      </w:pPr>
      <w:r>
        <w:rPr>
          <w:rFonts w:asciiTheme="majorHAnsi" w:hAnsiTheme="majorHAnsi"/>
          <w:sz w:val="20"/>
          <w:szCs w:val="20"/>
        </w:rPr>
        <w:t xml:space="preserve">5. </w:t>
      </w:r>
      <w:r w:rsidR="00364EA8">
        <w:rPr>
          <w:rFonts w:asciiTheme="majorHAnsi" w:hAnsiTheme="majorHAnsi"/>
          <w:sz w:val="20"/>
          <w:szCs w:val="20"/>
        </w:rPr>
        <w:tab/>
      </w:r>
      <w:r w:rsidRPr="0027596E">
        <w:rPr>
          <w:rFonts w:asciiTheme="majorHAnsi" w:hAnsiTheme="majorHAnsi"/>
          <w:sz w:val="20"/>
          <w:szCs w:val="20"/>
        </w:rPr>
        <w:t xml:space="preserve">On November 5, 2007, the alleged victims filed an appeal for protection against the decision of the First Chamber of the First District, which was rejected as inadmissible by the president of the First Collegiate Court of the Eighteenth District since the </w:t>
      </w:r>
      <w:r w:rsidR="00435CBE">
        <w:rPr>
          <w:rFonts w:asciiTheme="majorHAnsi" w:hAnsiTheme="majorHAnsi"/>
          <w:sz w:val="20"/>
          <w:szCs w:val="20"/>
        </w:rPr>
        <w:t>conditions for standing were not met by the</w:t>
      </w:r>
      <w:r w:rsidRPr="0027596E">
        <w:rPr>
          <w:rFonts w:asciiTheme="majorHAnsi" w:hAnsiTheme="majorHAnsi"/>
          <w:sz w:val="20"/>
          <w:szCs w:val="20"/>
        </w:rPr>
        <w:t xml:space="preserve"> recurring persons, </w:t>
      </w:r>
      <w:r w:rsidR="00435CBE">
        <w:rPr>
          <w:rFonts w:asciiTheme="majorHAnsi" w:hAnsiTheme="majorHAnsi"/>
          <w:sz w:val="20"/>
          <w:szCs w:val="20"/>
        </w:rPr>
        <w:t>conditions which were</w:t>
      </w:r>
      <w:r w:rsidRPr="0027596E">
        <w:rPr>
          <w:rFonts w:asciiTheme="majorHAnsi" w:hAnsiTheme="majorHAnsi"/>
          <w:sz w:val="20"/>
          <w:szCs w:val="20"/>
        </w:rPr>
        <w:t xml:space="preserve"> limited to acts emanating from the damage repair or civil liability </w:t>
      </w:r>
      <w:r w:rsidR="00435CBE">
        <w:rPr>
          <w:rFonts w:asciiTheme="majorHAnsi" w:hAnsiTheme="majorHAnsi"/>
          <w:sz w:val="20"/>
          <w:szCs w:val="20"/>
        </w:rPr>
        <w:t xml:space="preserve">incident or acts arising within </w:t>
      </w:r>
      <w:r w:rsidRPr="0027596E">
        <w:rPr>
          <w:rFonts w:asciiTheme="majorHAnsi" w:hAnsiTheme="majorHAnsi"/>
          <w:sz w:val="20"/>
          <w:szCs w:val="20"/>
        </w:rPr>
        <w:t xml:space="preserve">the criminal procedure. </w:t>
      </w:r>
      <w:r w:rsidR="00435CBE">
        <w:rPr>
          <w:rFonts w:asciiTheme="majorHAnsi" w:hAnsiTheme="majorHAnsi"/>
          <w:sz w:val="20"/>
          <w:szCs w:val="20"/>
        </w:rPr>
        <w:t>The alleged victims</w:t>
      </w:r>
      <w:r w:rsidRPr="0027596E">
        <w:rPr>
          <w:rFonts w:asciiTheme="majorHAnsi" w:hAnsiTheme="majorHAnsi"/>
          <w:sz w:val="20"/>
          <w:szCs w:val="20"/>
        </w:rPr>
        <w:t xml:space="preserve"> in</w:t>
      </w:r>
      <w:r w:rsidR="00435CBE">
        <w:rPr>
          <w:rFonts w:asciiTheme="majorHAnsi" w:hAnsiTheme="majorHAnsi"/>
          <w:sz w:val="20"/>
          <w:szCs w:val="20"/>
        </w:rPr>
        <w:t>dicate</w:t>
      </w:r>
      <w:r w:rsidRPr="0027596E">
        <w:rPr>
          <w:rFonts w:asciiTheme="majorHAnsi" w:hAnsiTheme="majorHAnsi"/>
          <w:sz w:val="20"/>
          <w:szCs w:val="20"/>
        </w:rPr>
        <w:t xml:space="preserve"> that this decision was notified to them on November 26 and 27, 2007, and that it was final according to the provision of December 5, 2007 notified by list on December 6, 2007.</w:t>
      </w:r>
    </w:p>
    <w:p w14:paraId="49510429" w14:textId="7E46E73D" w:rsidR="0027596E" w:rsidRDefault="0027596E" w:rsidP="00364EA8">
      <w:pPr>
        <w:spacing w:before="240" w:after="240"/>
        <w:ind w:firstLine="720"/>
        <w:jc w:val="both"/>
        <w:rPr>
          <w:rFonts w:asciiTheme="majorHAnsi" w:hAnsiTheme="majorHAnsi"/>
          <w:sz w:val="20"/>
          <w:szCs w:val="20"/>
        </w:rPr>
      </w:pPr>
      <w:r w:rsidRPr="0027596E">
        <w:rPr>
          <w:rFonts w:asciiTheme="majorHAnsi" w:hAnsiTheme="majorHAnsi"/>
          <w:sz w:val="20"/>
          <w:szCs w:val="20"/>
        </w:rPr>
        <w:t xml:space="preserve">6. </w:t>
      </w:r>
      <w:r w:rsidR="00364EA8">
        <w:rPr>
          <w:rFonts w:asciiTheme="majorHAnsi" w:hAnsiTheme="majorHAnsi"/>
          <w:sz w:val="20"/>
          <w:szCs w:val="20"/>
        </w:rPr>
        <w:tab/>
      </w:r>
      <w:r w:rsidRPr="0027596E">
        <w:rPr>
          <w:rFonts w:asciiTheme="majorHAnsi" w:hAnsiTheme="majorHAnsi"/>
          <w:sz w:val="20"/>
          <w:szCs w:val="20"/>
        </w:rPr>
        <w:t>The alleged victims consider that the Constitution of the United Mexican States and the laws of the State of Morelos are contrary to the American Convention and the Universal Declaration of Human Rights, since they do not allow persons offended by a crime to file an appeal against acts that grant freedom to the accused person. They also allege that the Public Ministry violated international provisions by not filing the appeal in a timely manner.</w:t>
      </w:r>
    </w:p>
    <w:p w14:paraId="549ED413" w14:textId="1B5838FF" w:rsidR="0027596E" w:rsidRDefault="0027596E" w:rsidP="00364EA8">
      <w:pPr>
        <w:spacing w:before="240" w:after="240"/>
        <w:ind w:firstLine="720"/>
        <w:jc w:val="both"/>
        <w:rPr>
          <w:rFonts w:asciiTheme="majorHAnsi" w:hAnsiTheme="majorHAnsi"/>
          <w:sz w:val="20"/>
          <w:szCs w:val="20"/>
        </w:rPr>
      </w:pPr>
      <w:r w:rsidRPr="0027596E">
        <w:rPr>
          <w:rFonts w:asciiTheme="majorHAnsi" w:hAnsiTheme="majorHAnsi"/>
          <w:sz w:val="20"/>
          <w:szCs w:val="20"/>
        </w:rPr>
        <w:t xml:space="preserve">7. </w:t>
      </w:r>
      <w:r w:rsidR="00364EA8">
        <w:rPr>
          <w:rFonts w:asciiTheme="majorHAnsi" w:hAnsiTheme="majorHAnsi"/>
          <w:sz w:val="20"/>
          <w:szCs w:val="20"/>
        </w:rPr>
        <w:tab/>
      </w:r>
      <w:r w:rsidR="00655B73">
        <w:rPr>
          <w:rFonts w:asciiTheme="majorHAnsi" w:hAnsiTheme="majorHAnsi"/>
          <w:sz w:val="20"/>
          <w:szCs w:val="20"/>
        </w:rPr>
        <w:t>The alleged victims</w:t>
      </w:r>
      <w:r w:rsidRPr="0027596E">
        <w:rPr>
          <w:rFonts w:asciiTheme="majorHAnsi" w:hAnsiTheme="majorHAnsi"/>
          <w:sz w:val="20"/>
          <w:szCs w:val="20"/>
        </w:rPr>
        <w:t xml:space="preserve"> maintain that they have exhausted all domestic remedies for criminal justice. They allege that the remedy of revision or claim contemplated that articles 103 and 107 of the Constitution is not applicable to their case, because the offended person can only promote protection in an incident of damage repair</w:t>
      </w:r>
      <w:r w:rsidR="00BC7EC6">
        <w:rPr>
          <w:rFonts w:asciiTheme="majorHAnsi" w:hAnsiTheme="majorHAnsi"/>
          <w:sz w:val="20"/>
          <w:szCs w:val="20"/>
        </w:rPr>
        <w:t xml:space="preserve">. </w:t>
      </w:r>
      <w:r w:rsidRPr="0027596E">
        <w:rPr>
          <w:rFonts w:asciiTheme="majorHAnsi" w:hAnsiTheme="majorHAnsi"/>
          <w:sz w:val="20"/>
          <w:szCs w:val="20"/>
        </w:rPr>
        <w:t xml:space="preserve">Consequently, they consider that a reform is required to extend the protection to </w:t>
      </w:r>
      <w:r w:rsidRPr="0027596E">
        <w:rPr>
          <w:rFonts w:asciiTheme="majorHAnsi" w:hAnsiTheme="majorHAnsi"/>
          <w:sz w:val="20"/>
          <w:szCs w:val="20"/>
        </w:rPr>
        <w:lastRenderedPageBreak/>
        <w:t>protect individuals. They also argue that it would be useless to continue civil actions to repair the damage, since the alleged victimizer died several years ago.</w:t>
      </w:r>
    </w:p>
    <w:p w14:paraId="628BFDA9" w14:textId="3FD4925D" w:rsidR="00BC7EC6" w:rsidRDefault="00BC7EC6" w:rsidP="00364EA8">
      <w:pPr>
        <w:spacing w:before="240" w:after="240"/>
        <w:ind w:firstLine="720"/>
        <w:jc w:val="both"/>
        <w:rPr>
          <w:rFonts w:asciiTheme="majorHAnsi" w:hAnsiTheme="majorHAnsi"/>
          <w:sz w:val="20"/>
          <w:szCs w:val="20"/>
        </w:rPr>
      </w:pPr>
      <w:r w:rsidRPr="00BC7EC6">
        <w:rPr>
          <w:rFonts w:asciiTheme="majorHAnsi" w:hAnsiTheme="majorHAnsi"/>
          <w:sz w:val="20"/>
          <w:szCs w:val="20"/>
        </w:rPr>
        <w:t xml:space="preserve">8. </w:t>
      </w:r>
      <w:r w:rsidR="00364EA8">
        <w:rPr>
          <w:rFonts w:asciiTheme="majorHAnsi" w:hAnsiTheme="majorHAnsi"/>
          <w:sz w:val="20"/>
          <w:szCs w:val="20"/>
        </w:rPr>
        <w:tab/>
      </w:r>
      <w:r w:rsidRPr="00BC7EC6">
        <w:rPr>
          <w:rFonts w:asciiTheme="majorHAnsi" w:hAnsiTheme="majorHAnsi"/>
          <w:sz w:val="20"/>
          <w:szCs w:val="20"/>
        </w:rPr>
        <w:t>The State, for its part, points out that the petition must be inadmissible because it does not expose human rights violations; and that the petitioner</w:t>
      </w:r>
      <w:r w:rsidR="00655B73">
        <w:rPr>
          <w:rFonts w:asciiTheme="majorHAnsi" w:hAnsiTheme="majorHAnsi"/>
          <w:sz w:val="20"/>
          <w:szCs w:val="20"/>
        </w:rPr>
        <w:t>s</w:t>
      </w:r>
      <w:r w:rsidRPr="00BC7EC6">
        <w:rPr>
          <w:rFonts w:asciiTheme="majorHAnsi" w:hAnsiTheme="majorHAnsi"/>
          <w:sz w:val="20"/>
          <w:szCs w:val="20"/>
        </w:rPr>
        <w:t xml:space="preserve"> </w:t>
      </w:r>
      <w:r w:rsidR="00655B73">
        <w:rPr>
          <w:rFonts w:asciiTheme="majorHAnsi" w:hAnsiTheme="majorHAnsi"/>
          <w:sz w:val="20"/>
          <w:szCs w:val="20"/>
        </w:rPr>
        <w:t xml:space="preserve">intent for </w:t>
      </w:r>
      <w:r w:rsidRPr="00BC7EC6">
        <w:rPr>
          <w:rFonts w:asciiTheme="majorHAnsi" w:hAnsiTheme="majorHAnsi"/>
          <w:sz w:val="20"/>
          <w:szCs w:val="20"/>
        </w:rPr>
        <w:t>the Commission act as a fourth instance. It indicates that the competent authorities - the Morelos Attorney General's Office and the state and federal Judiciary - analyzed the claims raised by the petitioners, and that the pertinent determinations were issued in a well-founded and motivated manner. Regarding the omission of the Public Ministry to appeal the liberty order, said decision was taken in exercise of its powers. The State highlights that the legislation contemplates the assumption that the Public Ministry decides not to contest the constitutional term order, which does not constitute a violation of human rights; and that the alleged victims did not have legal personality to file the appeal.</w:t>
      </w:r>
    </w:p>
    <w:p w14:paraId="23C9FA21" w14:textId="4361FA4F" w:rsidR="00BC7EC6" w:rsidRDefault="00BC7EC6" w:rsidP="00364EA8">
      <w:pPr>
        <w:spacing w:before="240" w:after="240"/>
        <w:ind w:firstLine="720"/>
        <w:jc w:val="both"/>
        <w:rPr>
          <w:rFonts w:asciiTheme="majorHAnsi" w:hAnsiTheme="majorHAnsi"/>
          <w:sz w:val="20"/>
          <w:szCs w:val="20"/>
        </w:rPr>
      </w:pPr>
      <w:r w:rsidRPr="00BC7EC6">
        <w:rPr>
          <w:rFonts w:asciiTheme="majorHAnsi" w:hAnsiTheme="majorHAnsi"/>
          <w:sz w:val="20"/>
          <w:szCs w:val="20"/>
        </w:rPr>
        <w:t xml:space="preserve">9. </w:t>
      </w:r>
      <w:r w:rsidR="00364EA8">
        <w:rPr>
          <w:rFonts w:asciiTheme="majorHAnsi" w:hAnsiTheme="majorHAnsi"/>
          <w:sz w:val="20"/>
          <w:szCs w:val="20"/>
        </w:rPr>
        <w:tab/>
      </w:r>
      <w:r w:rsidRPr="00BC7EC6">
        <w:rPr>
          <w:rFonts w:asciiTheme="majorHAnsi" w:hAnsiTheme="majorHAnsi"/>
          <w:sz w:val="20"/>
          <w:szCs w:val="20"/>
        </w:rPr>
        <w:t xml:space="preserve">The State also alleges that the petition must be inadmissible for lack of exhaustion of domestic remedies by the alleged victims. It highlights that they failed to make their claim through ordinary civil channels, as authorized by the legislation of the State of Morelos; and that this was a suitable and accessible mechanism to claim for possible damages to </w:t>
      </w:r>
      <w:r w:rsidR="00655B73">
        <w:rPr>
          <w:rFonts w:asciiTheme="majorHAnsi" w:hAnsiTheme="majorHAnsi"/>
          <w:sz w:val="20"/>
          <w:szCs w:val="20"/>
        </w:rPr>
        <w:t>their legal rights</w:t>
      </w:r>
      <w:r w:rsidRPr="00BC7EC6">
        <w:rPr>
          <w:rFonts w:asciiTheme="majorHAnsi" w:hAnsiTheme="majorHAnsi"/>
          <w:sz w:val="20"/>
          <w:szCs w:val="20"/>
        </w:rPr>
        <w:t>.</w:t>
      </w:r>
    </w:p>
    <w:p w14:paraId="58B6BDE5" w14:textId="34821831" w:rsidR="00BC7EC6" w:rsidRDefault="00BC7EC6" w:rsidP="00364EA8">
      <w:pPr>
        <w:spacing w:before="240" w:after="240"/>
        <w:ind w:firstLine="720"/>
        <w:jc w:val="both"/>
        <w:rPr>
          <w:rFonts w:asciiTheme="majorHAnsi" w:hAnsiTheme="majorHAnsi"/>
          <w:sz w:val="20"/>
          <w:szCs w:val="20"/>
        </w:rPr>
      </w:pPr>
      <w:r w:rsidRPr="00BC7EC6">
        <w:rPr>
          <w:rFonts w:asciiTheme="majorHAnsi" w:hAnsiTheme="majorHAnsi"/>
          <w:sz w:val="20"/>
          <w:szCs w:val="20"/>
        </w:rPr>
        <w:t xml:space="preserve">10. </w:t>
      </w:r>
      <w:r w:rsidR="00364EA8">
        <w:rPr>
          <w:rFonts w:asciiTheme="majorHAnsi" w:hAnsiTheme="majorHAnsi"/>
          <w:sz w:val="20"/>
          <w:szCs w:val="20"/>
        </w:rPr>
        <w:tab/>
      </w:r>
      <w:r w:rsidRPr="00BC7EC6">
        <w:rPr>
          <w:rFonts w:asciiTheme="majorHAnsi" w:hAnsiTheme="majorHAnsi"/>
          <w:sz w:val="20"/>
          <w:szCs w:val="20"/>
        </w:rPr>
        <w:t xml:space="preserve">Likewise, it maintains that the alleged victims failed to file a </w:t>
      </w:r>
      <w:r w:rsidR="00655B73">
        <w:rPr>
          <w:rFonts w:asciiTheme="majorHAnsi" w:hAnsiTheme="majorHAnsi"/>
          <w:sz w:val="20"/>
          <w:szCs w:val="20"/>
        </w:rPr>
        <w:t>remedy of complaint</w:t>
      </w:r>
      <w:r w:rsidRPr="00BC7EC6">
        <w:rPr>
          <w:rFonts w:asciiTheme="majorHAnsi" w:hAnsiTheme="majorHAnsi"/>
          <w:sz w:val="20"/>
          <w:szCs w:val="20"/>
        </w:rPr>
        <w:t xml:space="preserve"> against the declaration of inadmissibility of their </w:t>
      </w:r>
      <w:proofErr w:type="spellStart"/>
      <w:r w:rsidRPr="00BC7EC6">
        <w:rPr>
          <w:rFonts w:asciiTheme="majorHAnsi" w:hAnsiTheme="majorHAnsi"/>
          <w:sz w:val="20"/>
          <w:szCs w:val="20"/>
        </w:rPr>
        <w:t>amparo</w:t>
      </w:r>
      <w:proofErr w:type="spellEnd"/>
      <w:r w:rsidRPr="00BC7EC6">
        <w:rPr>
          <w:rFonts w:asciiTheme="majorHAnsi" w:hAnsiTheme="majorHAnsi"/>
          <w:sz w:val="20"/>
          <w:szCs w:val="20"/>
        </w:rPr>
        <w:t xml:space="preserve"> action,</w:t>
      </w:r>
      <w:r w:rsidR="00655B73">
        <w:rPr>
          <w:rFonts w:asciiTheme="majorHAnsi" w:hAnsiTheme="majorHAnsi"/>
          <w:sz w:val="20"/>
          <w:szCs w:val="20"/>
        </w:rPr>
        <w:t xml:space="preserve"> as</w:t>
      </w:r>
      <w:r w:rsidRPr="00BC7EC6">
        <w:rPr>
          <w:rFonts w:asciiTheme="majorHAnsi" w:hAnsiTheme="majorHAnsi"/>
          <w:sz w:val="20"/>
          <w:szCs w:val="20"/>
        </w:rPr>
        <w:t xml:space="preserve"> provided for in article 103 of the </w:t>
      </w:r>
      <w:proofErr w:type="spellStart"/>
      <w:r w:rsidRPr="00BC7EC6">
        <w:rPr>
          <w:rFonts w:asciiTheme="majorHAnsi" w:hAnsiTheme="majorHAnsi"/>
          <w:sz w:val="20"/>
          <w:szCs w:val="20"/>
        </w:rPr>
        <w:t>amparo</w:t>
      </w:r>
      <w:proofErr w:type="spellEnd"/>
      <w:r w:rsidRPr="00BC7EC6">
        <w:rPr>
          <w:rFonts w:asciiTheme="majorHAnsi" w:hAnsiTheme="majorHAnsi"/>
          <w:sz w:val="20"/>
          <w:szCs w:val="20"/>
        </w:rPr>
        <w:t xml:space="preserve"> law, to which they had access, as </w:t>
      </w:r>
      <w:r w:rsidR="00655B73">
        <w:rPr>
          <w:rFonts w:asciiTheme="majorHAnsi" w:hAnsiTheme="majorHAnsi"/>
          <w:sz w:val="20"/>
          <w:szCs w:val="20"/>
        </w:rPr>
        <w:t>this</w:t>
      </w:r>
      <w:r w:rsidRPr="00BC7EC6">
        <w:rPr>
          <w:rFonts w:asciiTheme="majorHAnsi" w:hAnsiTheme="majorHAnsi"/>
          <w:sz w:val="20"/>
          <w:szCs w:val="20"/>
        </w:rPr>
        <w:t xml:space="preserve"> was </w:t>
      </w:r>
      <w:r w:rsidR="00655B73">
        <w:rPr>
          <w:rFonts w:asciiTheme="majorHAnsi" w:hAnsiTheme="majorHAnsi"/>
          <w:sz w:val="20"/>
          <w:szCs w:val="20"/>
        </w:rPr>
        <w:t xml:space="preserve">a remedy allowed </w:t>
      </w:r>
      <w:r w:rsidRPr="00BC7EC6">
        <w:rPr>
          <w:rFonts w:asciiTheme="majorHAnsi" w:hAnsiTheme="majorHAnsi"/>
          <w:sz w:val="20"/>
          <w:szCs w:val="20"/>
        </w:rPr>
        <w:t xml:space="preserve">against the </w:t>
      </w:r>
      <w:r>
        <w:rPr>
          <w:rFonts w:asciiTheme="majorHAnsi" w:hAnsiTheme="majorHAnsi"/>
          <w:sz w:val="20"/>
          <w:szCs w:val="20"/>
        </w:rPr>
        <w:t>p</w:t>
      </w:r>
      <w:r w:rsidRPr="00BC7EC6">
        <w:rPr>
          <w:rFonts w:asciiTheme="majorHAnsi" w:hAnsiTheme="majorHAnsi"/>
          <w:sz w:val="20"/>
          <w:szCs w:val="20"/>
        </w:rPr>
        <w:t>rocessing agreements issued by the Presidents of the Collegiate Circuit Courts.</w:t>
      </w:r>
    </w:p>
    <w:p w14:paraId="2B2DA3DE" w14:textId="630296EA" w:rsidR="00C8703D" w:rsidRPr="00BC7EC6" w:rsidRDefault="00364EA8" w:rsidP="00BC7EC6">
      <w:pPr>
        <w:spacing w:before="240" w:after="240"/>
        <w:jc w:val="both"/>
        <w:rPr>
          <w:rFonts w:asciiTheme="majorHAnsi" w:hAnsiTheme="majorHAnsi"/>
          <w:b/>
          <w:sz w:val="20"/>
          <w:szCs w:val="20"/>
        </w:rPr>
      </w:pPr>
      <w:r>
        <w:rPr>
          <w:rFonts w:asciiTheme="majorHAnsi" w:hAnsiTheme="majorHAnsi"/>
          <w:b/>
          <w:bCs/>
          <w:sz w:val="20"/>
          <w:szCs w:val="20"/>
        </w:rPr>
        <w:tab/>
      </w:r>
      <w:r w:rsidR="00F621C3" w:rsidRPr="00BC7EC6">
        <w:rPr>
          <w:rFonts w:asciiTheme="majorHAnsi" w:hAnsiTheme="majorHAnsi"/>
          <w:b/>
          <w:bCs/>
          <w:sz w:val="20"/>
          <w:szCs w:val="20"/>
        </w:rPr>
        <w:t>VI.</w:t>
      </w:r>
      <w:r w:rsidR="00F621C3" w:rsidRPr="00BC7EC6">
        <w:rPr>
          <w:rFonts w:asciiTheme="majorHAnsi" w:hAnsiTheme="majorHAnsi"/>
          <w:b/>
          <w:bCs/>
          <w:sz w:val="20"/>
          <w:szCs w:val="20"/>
        </w:rPr>
        <w:tab/>
      </w:r>
      <w:r w:rsidR="001F1902" w:rsidRPr="00BC7EC6">
        <w:rPr>
          <w:rFonts w:asciiTheme="majorHAnsi" w:hAnsiTheme="majorHAnsi"/>
          <w:b/>
          <w:bCs/>
          <w:sz w:val="20"/>
          <w:szCs w:val="20"/>
        </w:rPr>
        <w:t xml:space="preserve">ANALYSIS OF </w:t>
      </w:r>
      <w:r w:rsidR="00F621C3" w:rsidRPr="00BC7EC6">
        <w:rPr>
          <w:rFonts w:asciiTheme="majorHAnsi" w:hAnsiTheme="majorHAnsi"/>
          <w:b/>
          <w:sz w:val="20"/>
          <w:szCs w:val="20"/>
        </w:rPr>
        <w:t>EXHAUSTION OF DOMESTIC REMEDIES AND TIMELINESS OF THE PETITION</w:t>
      </w:r>
    </w:p>
    <w:p w14:paraId="02B633B2" w14:textId="3C88C5C4" w:rsidR="00BC7EC6" w:rsidRDefault="00BC7EC6" w:rsidP="00364EA8">
      <w:pPr>
        <w:spacing w:before="240" w:after="240"/>
        <w:ind w:firstLine="720"/>
        <w:jc w:val="both"/>
        <w:rPr>
          <w:rFonts w:asciiTheme="majorHAnsi" w:hAnsiTheme="majorHAnsi"/>
          <w:sz w:val="20"/>
          <w:szCs w:val="20"/>
        </w:rPr>
      </w:pPr>
      <w:r w:rsidRPr="00BC7EC6">
        <w:rPr>
          <w:rFonts w:asciiTheme="majorHAnsi" w:hAnsiTheme="majorHAnsi"/>
          <w:sz w:val="20"/>
          <w:szCs w:val="20"/>
        </w:rPr>
        <w:t xml:space="preserve">11. </w:t>
      </w:r>
      <w:r w:rsidR="00364EA8">
        <w:rPr>
          <w:rFonts w:asciiTheme="majorHAnsi" w:hAnsiTheme="majorHAnsi"/>
          <w:sz w:val="20"/>
          <w:szCs w:val="20"/>
        </w:rPr>
        <w:tab/>
      </w:r>
      <w:r w:rsidRPr="00BC7EC6">
        <w:rPr>
          <w:rFonts w:asciiTheme="majorHAnsi" w:hAnsiTheme="majorHAnsi"/>
          <w:sz w:val="20"/>
          <w:szCs w:val="20"/>
        </w:rPr>
        <w:t xml:space="preserve">The Commission observes that the State has referred to the remedy of complaint as a remedy not exhausted by the alleged victims, which could have been suitable to remedy the grievances raised. For their part, the alleged victims have alleged that the remedy of </w:t>
      </w:r>
      <w:proofErr w:type="spellStart"/>
      <w:r w:rsidRPr="00BC7EC6">
        <w:rPr>
          <w:rFonts w:asciiTheme="majorHAnsi" w:hAnsiTheme="majorHAnsi"/>
          <w:sz w:val="20"/>
          <w:szCs w:val="20"/>
        </w:rPr>
        <w:t>amparo</w:t>
      </w:r>
      <w:proofErr w:type="spellEnd"/>
      <w:r w:rsidRPr="00BC7EC6">
        <w:rPr>
          <w:rFonts w:asciiTheme="majorHAnsi" w:hAnsiTheme="majorHAnsi"/>
          <w:sz w:val="20"/>
          <w:szCs w:val="20"/>
        </w:rPr>
        <w:t xml:space="preserve"> was not applicable to their case because it was only appropriate against incidents of damage reparation. However, they have not provided norms or jurisprudential decisions that endorse said assertion, rather they limited themselves to pointing out that the President of the First Collegiate Court of the Eighteenth District declared </w:t>
      </w:r>
      <w:r w:rsidR="00655B73">
        <w:rPr>
          <w:rFonts w:asciiTheme="majorHAnsi" w:hAnsiTheme="majorHAnsi"/>
          <w:sz w:val="20"/>
          <w:szCs w:val="20"/>
        </w:rPr>
        <w:t>there</w:t>
      </w:r>
      <w:r w:rsidRPr="00BC7EC6">
        <w:rPr>
          <w:rFonts w:asciiTheme="majorHAnsi" w:hAnsiTheme="majorHAnsi"/>
          <w:sz w:val="20"/>
          <w:szCs w:val="20"/>
        </w:rPr>
        <w:t xml:space="preserve"> action for </w:t>
      </w:r>
      <w:proofErr w:type="spellStart"/>
      <w:r w:rsidRPr="00BC7EC6">
        <w:rPr>
          <w:rFonts w:asciiTheme="majorHAnsi" w:hAnsiTheme="majorHAnsi"/>
          <w:sz w:val="20"/>
          <w:szCs w:val="20"/>
        </w:rPr>
        <w:t>amparo</w:t>
      </w:r>
      <w:proofErr w:type="spellEnd"/>
      <w:r w:rsidRPr="00BC7EC6">
        <w:rPr>
          <w:rFonts w:asciiTheme="majorHAnsi" w:hAnsiTheme="majorHAnsi"/>
          <w:sz w:val="20"/>
          <w:szCs w:val="20"/>
        </w:rPr>
        <w:t xml:space="preserve"> inadmissible under these arguments. </w:t>
      </w:r>
    </w:p>
    <w:p w14:paraId="1963A7E1" w14:textId="1895ACFA" w:rsidR="00C8703D" w:rsidRDefault="00BC7EC6" w:rsidP="00364EA8">
      <w:pPr>
        <w:spacing w:before="240" w:after="240"/>
        <w:ind w:firstLine="720"/>
        <w:jc w:val="both"/>
        <w:rPr>
          <w:rFonts w:asciiTheme="majorHAnsi" w:hAnsiTheme="majorHAnsi"/>
          <w:sz w:val="20"/>
          <w:szCs w:val="20"/>
        </w:rPr>
      </w:pPr>
      <w:r w:rsidRPr="00BC7EC6">
        <w:rPr>
          <w:rFonts w:asciiTheme="majorHAnsi" w:hAnsiTheme="majorHAnsi"/>
          <w:sz w:val="20"/>
          <w:szCs w:val="20"/>
        </w:rPr>
        <w:t xml:space="preserve">12. </w:t>
      </w:r>
      <w:r w:rsidR="00364EA8">
        <w:rPr>
          <w:rFonts w:asciiTheme="majorHAnsi" w:hAnsiTheme="majorHAnsi"/>
          <w:sz w:val="20"/>
          <w:szCs w:val="20"/>
        </w:rPr>
        <w:tab/>
      </w:r>
      <w:r w:rsidRPr="00BC7EC6">
        <w:rPr>
          <w:rFonts w:asciiTheme="majorHAnsi" w:hAnsiTheme="majorHAnsi"/>
          <w:sz w:val="20"/>
          <w:szCs w:val="20"/>
        </w:rPr>
        <w:t>To determine the possible ineffectiveness of a remedy, the Commission must have before it elements that allow it to effectively assess the probable result of the actions of the petitioner. Merely doubting the prospects of appearing before the court is not enough to exempt the petitioner from exhaustion of domestic remedies</w:t>
      </w:r>
      <w:r w:rsidRPr="00FC2B4A">
        <w:rPr>
          <w:rStyle w:val="FootnoteReference"/>
          <w:rFonts w:ascii="Cambria" w:hAnsi="Cambria" w:cs="Calibri"/>
          <w:sz w:val="20"/>
          <w:szCs w:val="20"/>
        </w:rPr>
        <w:footnoteReference w:id="6"/>
      </w:r>
      <w:r>
        <w:rPr>
          <w:rFonts w:asciiTheme="majorHAnsi" w:hAnsiTheme="majorHAnsi"/>
          <w:sz w:val="20"/>
          <w:szCs w:val="20"/>
        </w:rPr>
        <w:t>.</w:t>
      </w:r>
    </w:p>
    <w:p w14:paraId="057ABABC" w14:textId="116AF7D4" w:rsidR="00BC7EC6" w:rsidRPr="00BC7EC6" w:rsidRDefault="00BC7EC6" w:rsidP="00364EA8">
      <w:pPr>
        <w:spacing w:before="240" w:after="240"/>
        <w:ind w:firstLine="720"/>
        <w:jc w:val="both"/>
        <w:rPr>
          <w:rFonts w:ascii="Cambria" w:hAnsi="Cambria" w:cs="Calibri"/>
          <w:sz w:val="20"/>
          <w:szCs w:val="20"/>
        </w:rPr>
      </w:pPr>
      <w:r w:rsidRPr="00BC7EC6">
        <w:rPr>
          <w:rFonts w:ascii="Cambria" w:hAnsi="Cambria" w:cs="Calibri"/>
          <w:sz w:val="20"/>
          <w:szCs w:val="20"/>
        </w:rPr>
        <w:t xml:space="preserve">13. </w:t>
      </w:r>
      <w:r w:rsidR="00364EA8">
        <w:rPr>
          <w:rFonts w:ascii="Cambria" w:hAnsi="Cambria" w:cs="Calibri"/>
          <w:sz w:val="20"/>
          <w:szCs w:val="20"/>
        </w:rPr>
        <w:tab/>
      </w:r>
      <w:r w:rsidRPr="00BC7EC6">
        <w:rPr>
          <w:rFonts w:ascii="Cambria" w:hAnsi="Cambria" w:cs="Calibri"/>
          <w:sz w:val="20"/>
          <w:szCs w:val="20"/>
        </w:rPr>
        <w:t xml:space="preserve">No evidence emerges from the parties' allegations or from the records of the file that allow the Commission to conclude that it was impossible for the remedy of complaint to result in the Collegiate Court reversing the decision of inadmissibility of its President; </w:t>
      </w:r>
      <w:r w:rsidR="00655B73">
        <w:rPr>
          <w:rFonts w:ascii="Cambria" w:hAnsi="Cambria" w:cs="Calibri"/>
          <w:sz w:val="20"/>
          <w:szCs w:val="20"/>
        </w:rPr>
        <w:t>Consequently resulting in</w:t>
      </w:r>
      <w:r w:rsidRPr="00BC7EC6">
        <w:rPr>
          <w:rFonts w:ascii="Cambria" w:hAnsi="Cambria" w:cs="Calibri"/>
          <w:sz w:val="20"/>
          <w:szCs w:val="20"/>
        </w:rPr>
        <w:t xml:space="preserve"> the </w:t>
      </w:r>
      <w:proofErr w:type="spellStart"/>
      <w:r w:rsidRPr="00BC7EC6">
        <w:rPr>
          <w:rFonts w:ascii="Cambria" w:hAnsi="Cambria" w:cs="Calibri"/>
          <w:sz w:val="20"/>
          <w:szCs w:val="20"/>
        </w:rPr>
        <w:t>amparo</w:t>
      </w:r>
      <w:proofErr w:type="spellEnd"/>
      <w:r w:rsidRPr="00BC7EC6">
        <w:rPr>
          <w:rFonts w:ascii="Cambria" w:hAnsi="Cambria" w:cs="Calibri"/>
          <w:sz w:val="20"/>
          <w:szCs w:val="20"/>
        </w:rPr>
        <w:t xml:space="preserve"> action filed by the alleged victims be</w:t>
      </w:r>
      <w:r w:rsidR="00655B73">
        <w:rPr>
          <w:rFonts w:ascii="Cambria" w:hAnsi="Cambria" w:cs="Calibri"/>
          <w:sz w:val="20"/>
          <w:szCs w:val="20"/>
        </w:rPr>
        <w:t>ing</w:t>
      </w:r>
      <w:r w:rsidRPr="00BC7EC6">
        <w:rPr>
          <w:rFonts w:ascii="Cambria" w:hAnsi="Cambria" w:cs="Calibri"/>
          <w:sz w:val="20"/>
          <w:szCs w:val="20"/>
        </w:rPr>
        <w:t xml:space="preserve"> admitted.</w:t>
      </w:r>
      <w:r w:rsidR="00655B73">
        <w:rPr>
          <w:rFonts w:ascii="Cambria" w:hAnsi="Cambria" w:cs="Calibri"/>
          <w:sz w:val="20"/>
          <w:szCs w:val="20"/>
        </w:rPr>
        <w:t xml:space="preserve"> For this reason, t</w:t>
      </w:r>
      <w:r w:rsidRPr="00BC7EC6">
        <w:rPr>
          <w:rFonts w:ascii="Cambria" w:hAnsi="Cambria" w:cs="Calibri"/>
          <w:sz w:val="20"/>
          <w:szCs w:val="20"/>
        </w:rPr>
        <w:t>he Commission concludes that failure to exhaust the remedy of complaint makes the petition inadmissible for not complying with the requirements of Article 46.1 (a) of the American Convention.</w:t>
      </w:r>
    </w:p>
    <w:p w14:paraId="2F605457" w14:textId="12FBB086" w:rsidR="00BC7EC6" w:rsidRDefault="00364EA8" w:rsidP="00565219">
      <w:pPr>
        <w:spacing w:before="240" w:after="240"/>
        <w:jc w:val="both"/>
        <w:rPr>
          <w:rFonts w:asciiTheme="majorHAnsi" w:hAnsiTheme="majorHAnsi"/>
          <w:b/>
          <w:bCs/>
          <w:sz w:val="20"/>
          <w:szCs w:val="20"/>
        </w:rPr>
      </w:pPr>
      <w:r>
        <w:rPr>
          <w:rFonts w:asciiTheme="majorHAnsi" w:hAnsiTheme="majorHAnsi"/>
          <w:b/>
          <w:bCs/>
          <w:sz w:val="20"/>
          <w:szCs w:val="20"/>
        </w:rPr>
        <w:tab/>
      </w:r>
      <w:r w:rsidR="00BC7EC6" w:rsidRPr="00BC7EC6">
        <w:rPr>
          <w:rFonts w:asciiTheme="majorHAnsi" w:hAnsiTheme="majorHAnsi"/>
          <w:b/>
          <w:bCs/>
          <w:sz w:val="20"/>
          <w:szCs w:val="20"/>
        </w:rPr>
        <w:t xml:space="preserve">VII. </w:t>
      </w:r>
      <w:r>
        <w:rPr>
          <w:rFonts w:asciiTheme="majorHAnsi" w:hAnsiTheme="majorHAnsi"/>
          <w:b/>
          <w:bCs/>
          <w:sz w:val="20"/>
          <w:szCs w:val="20"/>
        </w:rPr>
        <w:tab/>
      </w:r>
      <w:r w:rsidR="00BC7EC6" w:rsidRPr="00BC7EC6">
        <w:rPr>
          <w:rFonts w:asciiTheme="majorHAnsi" w:hAnsiTheme="majorHAnsi"/>
          <w:b/>
          <w:bCs/>
          <w:sz w:val="20"/>
          <w:szCs w:val="20"/>
        </w:rPr>
        <w:t>ANALYSIS OF CHARACTERIZATION OF THE ALLEGED FACTS</w:t>
      </w:r>
    </w:p>
    <w:p w14:paraId="53E5A91A" w14:textId="06DCB1CA" w:rsidR="00BC7EC6" w:rsidRDefault="00364EA8" w:rsidP="00565219">
      <w:pPr>
        <w:spacing w:before="240" w:after="240"/>
        <w:jc w:val="both"/>
        <w:rPr>
          <w:rFonts w:asciiTheme="majorHAnsi" w:hAnsiTheme="majorHAnsi"/>
          <w:b/>
          <w:bCs/>
          <w:sz w:val="20"/>
          <w:szCs w:val="20"/>
        </w:rPr>
      </w:pPr>
      <w:r>
        <w:rPr>
          <w:rFonts w:asciiTheme="majorHAnsi" w:hAnsiTheme="majorHAnsi"/>
          <w:sz w:val="20"/>
          <w:szCs w:val="20"/>
        </w:rPr>
        <w:tab/>
      </w:r>
      <w:r w:rsidR="00BC7EC6" w:rsidRPr="00BC7EC6">
        <w:rPr>
          <w:rFonts w:asciiTheme="majorHAnsi" w:hAnsiTheme="majorHAnsi"/>
          <w:sz w:val="20"/>
          <w:szCs w:val="20"/>
        </w:rPr>
        <w:t>14.</w:t>
      </w:r>
      <w:r w:rsidR="00BC7EC6" w:rsidRPr="00BC7EC6">
        <w:rPr>
          <w:rFonts w:asciiTheme="majorHAnsi" w:hAnsiTheme="majorHAnsi"/>
          <w:b/>
          <w:bCs/>
          <w:sz w:val="20"/>
          <w:szCs w:val="20"/>
        </w:rPr>
        <w:t xml:space="preserve"> </w:t>
      </w:r>
      <w:r>
        <w:rPr>
          <w:rFonts w:asciiTheme="majorHAnsi" w:hAnsiTheme="majorHAnsi"/>
          <w:b/>
          <w:bCs/>
          <w:sz w:val="20"/>
          <w:szCs w:val="20"/>
        </w:rPr>
        <w:tab/>
      </w:r>
      <w:r w:rsidR="00BC7EC6" w:rsidRPr="00BC7EC6">
        <w:rPr>
          <w:rFonts w:asciiTheme="majorHAnsi" w:hAnsiTheme="majorHAnsi"/>
          <w:sz w:val="20"/>
          <w:szCs w:val="20"/>
        </w:rPr>
        <w:t>In view of its conclusions detailed in section VI of this report, the Commission will not carry out an analysis as to whether the facts set forth in the petition could characterize violations of the instruments under its jurisdiction.</w:t>
      </w:r>
    </w:p>
    <w:p w14:paraId="1E9D692B" w14:textId="2158DA08" w:rsidR="00E44DF9" w:rsidRDefault="00364EA8" w:rsidP="00565219">
      <w:pPr>
        <w:spacing w:before="240" w:after="240"/>
        <w:jc w:val="both"/>
        <w:rPr>
          <w:rFonts w:asciiTheme="majorHAnsi" w:eastAsia="Cambria" w:hAnsiTheme="majorHAnsi" w:cs="Cambria"/>
          <w:color w:val="000000"/>
          <w:sz w:val="20"/>
          <w:szCs w:val="20"/>
          <w:u w:color="000000"/>
          <w:lang w:eastAsia="es-ES"/>
        </w:rPr>
      </w:pPr>
      <w:r>
        <w:rPr>
          <w:rFonts w:asciiTheme="majorHAnsi" w:hAnsiTheme="majorHAnsi"/>
          <w:b/>
          <w:bCs/>
          <w:sz w:val="20"/>
          <w:szCs w:val="20"/>
        </w:rPr>
        <w:lastRenderedPageBreak/>
        <w:tab/>
      </w:r>
      <w:r w:rsidR="00F621C3" w:rsidRPr="002F4947">
        <w:rPr>
          <w:rFonts w:asciiTheme="majorHAnsi" w:hAnsiTheme="majorHAnsi"/>
          <w:b/>
          <w:bCs/>
          <w:sz w:val="20"/>
          <w:szCs w:val="20"/>
        </w:rPr>
        <w:t xml:space="preserve">VIII. </w:t>
      </w:r>
      <w:r w:rsidR="00F621C3" w:rsidRPr="002F4947">
        <w:rPr>
          <w:rFonts w:asciiTheme="majorHAnsi" w:hAnsiTheme="majorHAnsi"/>
          <w:b/>
          <w:bCs/>
          <w:sz w:val="20"/>
          <w:szCs w:val="20"/>
        </w:rPr>
        <w:tab/>
        <w:t>DECISION</w:t>
      </w:r>
    </w:p>
    <w:p w14:paraId="6FD78487" w14:textId="19CE2CFD" w:rsidR="00080B93" w:rsidRPr="00BC7EC6" w:rsidRDefault="00BC7EC6" w:rsidP="00364EA8">
      <w:pPr>
        <w:pStyle w:val="ListParagraph"/>
        <w:numPr>
          <w:ilvl w:val="0"/>
          <w:numId w:val="58"/>
        </w:numPr>
        <w:tabs>
          <w:tab w:val="left" w:pos="1440"/>
        </w:tabs>
        <w:suppressAutoHyphens/>
        <w:spacing w:line="276" w:lineRule="auto"/>
        <w:ind w:left="0" w:firstLine="810"/>
        <w:rPr>
          <w:rFonts w:asciiTheme="majorHAnsi" w:hAnsiTheme="majorHAnsi"/>
          <w:sz w:val="20"/>
          <w:szCs w:val="20"/>
        </w:rPr>
      </w:pPr>
      <w:r w:rsidRPr="00BC7EC6">
        <w:rPr>
          <w:rFonts w:asciiTheme="majorHAnsi" w:hAnsiTheme="majorHAnsi"/>
          <w:sz w:val="20"/>
          <w:szCs w:val="20"/>
        </w:rPr>
        <w:t>To declare this petition inadmissible, pursuant to Article 46.1.</w:t>
      </w:r>
      <w:proofErr w:type="spellStart"/>
      <w:r w:rsidRPr="00BC7EC6">
        <w:rPr>
          <w:rFonts w:asciiTheme="majorHAnsi" w:hAnsiTheme="majorHAnsi"/>
          <w:sz w:val="20"/>
          <w:szCs w:val="20"/>
        </w:rPr>
        <w:t>a</w:t>
      </w:r>
      <w:proofErr w:type="spellEnd"/>
      <w:r w:rsidRPr="00BC7EC6">
        <w:rPr>
          <w:rFonts w:asciiTheme="majorHAnsi" w:hAnsiTheme="majorHAnsi"/>
          <w:sz w:val="20"/>
          <w:szCs w:val="20"/>
        </w:rPr>
        <w:t xml:space="preserve"> of the American Convention; and</w:t>
      </w:r>
    </w:p>
    <w:p w14:paraId="406FBDB9" w14:textId="77777777" w:rsidR="00BC7EC6" w:rsidRPr="00BC7EC6" w:rsidRDefault="00BC7EC6" w:rsidP="00364EA8">
      <w:pPr>
        <w:pStyle w:val="ListParagraph"/>
        <w:tabs>
          <w:tab w:val="left" w:pos="2820"/>
        </w:tabs>
        <w:suppressAutoHyphens/>
        <w:spacing w:line="276" w:lineRule="auto"/>
        <w:ind w:left="0" w:firstLine="810"/>
        <w:rPr>
          <w:rFonts w:asciiTheme="majorHAnsi" w:hAnsiTheme="majorHAnsi"/>
          <w:sz w:val="20"/>
          <w:szCs w:val="20"/>
        </w:rPr>
      </w:pPr>
    </w:p>
    <w:p w14:paraId="1BEE92A3" w14:textId="5D76BE9D" w:rsidR="004D6A1A" w:rsidRDefault="00080B93" w:rsidP="00364EA8">
      <w:pPr>
        <w:pStyle w:val="ListParagraph"/>
        <w:numPr>
          <w:ilvl w:val="0"/>
          <w:numId w:val="58"/>
        </w:numPr>
        <w:tabs>
          <w:tab w:val="left" w:pos="1440"/>
        </w:tabs>
        <w:suppressAutoHyphens/>
        <w:spacing w:line="276" w:lineRule="auto"/>
        <w:ind w:left="0" w:firstLine="810"/>
        <w:rPr>
          <w:rFonts w:asciiTheme="majorHAnsi" w:hAnsiTheme="majorHAnsi"/>
          <w:sz w:val="20"/>
          <w:szCs w:val="20"/>
        </w:rPr>
      </w:pPr>
      <w:r w:rsidRPr="00080B93">
        <w:rPr>
          <w:rFonts w:asciiTheme="majorHAnsi" w:hAnsiTheme="majorHAnsi"/>
          <w:sz w:val="20"/>
          <w:szCs w:val="20"/>
        </w:rPr>
        <w:t>Notify the parties of this decision; publish this decision, and include it in its Annual Report to the General Assembly of the Organization of American States.</w:t>
      </w:r>
    </w:p>
    <w:p w14:paraId="71091590" w14:textId="77777777" w:rsidR="000148F1" w:rsidRPr="000148F1" w:rsidRDefault="000148F1" w:rsidP="000148F1">
      <w:pPr>
        <w:pStyle w:val="ListParagraph"/>
        <w:rPr>
          <w:rFonts w:asciiTheme="majorHAnsi" w:hAnsiTheme="majorHAnsi"/>
          <w:sz w:val="20"/>
          <w:szCs w:val="20"/>
        </w:rPr>
      </w:pPr>
    </w:p>
    <w:p w14:paraId="2F7B85BF" w14:textId="370A83D9" w:rsidR="000148F1" w:rsidRPr="007C7288" w:rsidRDefault="000148F1" w:rsidP="007C7288">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29</w:t>
      </w:r>
      <w:r w:rsidRPr="000148F1">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August,</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Pr>
          <w:rFonts w:asciiTheme="majorHAnsi" w:hAnsiTheme="majorHAnsi" w:cs="Arial"/>
          <w:noProof/>
          <w:spacing w:val="-2"/>
          <w:sz w:val="20"/>
          <w:szCs w:val="20"/>
        </w:rPr>
        <w:t>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0148F1" w:rsidRPr="007C728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4895" w14:textId="77777777" w:rsidR="00DB2086" w:rsidRDefault="00DB2086" w:rsidP="00036A8A">
      <w:r>
        <w:separator/>
      </w:r>
    </w:p>
  </w:endnote>
  <w:endnote w:type="continuationSeparator" w:id="0">
    <w:p w14:paraId="00981CF9" w14:textId="77777777" w:rsidR="00DB2086" w:rsidRDefault="00DB20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altName w:val="Gill Sans 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A723A" w14:textId="77777777" w:rsidR="00E66AEA" w:rsidRDefault="00E66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0B1B273B"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14953">
          <w:rPr>
            <w:noProof/>
            <w:sz w:val="16"/>
          </w:rPr>
          <w:t>4</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5BFC7" w14:textId="77777777" w:rsidR="00DB2086" w:rsidRPr="00036A8A" w:rsidRDefault="00DB20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450B85F" w14:textId="77777777" w:rsidR="00DB2086" w:rsidRPr="00036A8A" w:rsidRDefault="00DB2086" w:rsidP="00036A8A">
      <w:pPr>
        <w:rPr>
          <w:rFonts w:asciiTheme="majorHAnsi" w:hAnsiTheme="majorHAnsi"/>
          <w:sz w:val="16"/>
          <w:szCs w:val="16"/>
        </w:rPr>
      </w:pPr>
      <w:r w:rsidRPr="00036A8A">
        <w:rPr>
          <w:rFonts w:asciiTheme="majorHAnsi" w:hAnsiTheme="majorHAnsi"/>
          <w:sz w:val="16"/>
          <w:szCs w:val="16"/>
        </w:rPr>
        <w:separator/>
      </w:r>
    </w:p>
    <w:p w14:paraId="67BDE176" w14:textId="77777777" w:rsidR="00DB2086" w:rsidRPr="00036A8A" w:rsidRDefault="00DB20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2C3FE59" w14:textId="77777777" w:rsidR="00DB2086" w:rsidRPr="0093441A" w:rsidRDefault="00DB208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D809601" w14:textId="145A4D4A" w:rsidR="00CA6808" w:rsidRPr="00AF377B" w:rsidRDefault="00364EA8" w:rsidP="00B95435">
      <w:pPr>
        <w:pStyle w:val="FootnoteText"/>
        <w:pBdr>
          <w:top w:val="none" w:sz="0" w:space="0" w:color="auto"/>
          <w:left w:val="none" w:sz="0" w:space="0" w:color="auto"/>
          <w:bottom w:val="none" w:sz="0" w:space="0" w:color="auto"/>
          <w:right w:val="none" w:sz="0" w:space="0" w:color="auto"/>
          <w:bar w:val="none" w:sz="0" w:color="auto"/>
        </w:pBdr>
        <w:jc w:val="both"/>
      </w:pPr>
      <w:r>
        <w:rPr>
          <w:rFonts w:ascii="Cambria" w:hAnsi="Cambria"/>
          <w:sz w:val="16"/>
          <w:szCs w:val="16"/>
        </w:rPr>
        <w:tab/>
      </w:r>
      <w:r w:rsidR="00CA6808" w:rsidRPr="0043646E">
        <w:rPr>
          <w:rStyle w:val="FootnoteReference"/>
          <w:rFonts w:ascii="Cambria" w:hAnsi="Cambria"/>
          <w:sz w:val="16"/>
          <w:szCs w:val="16"/>
        </w:rPr>
        <w:footnoteRef/>
      </w:r>
      <w:r w:rsidR="00CA6808" w:rsidRPr="00AF377B">
        <w:rPr>
          <w:rFonts w:ascii="Cambria" w:hAnsi="Cambria"/>
          <w:sz w:val="16"/>
          <w:szCs w:val="16"/>
        </w:rPr>
        <w:t xml:space="preserve"> </w:t>
      </w:r>
      <w:r w:rsidR="00B95435" w:rsidRPr="00AF377B">
        <w:rPr>
          <w:rFonts w:ascii="Cambria" w:hAnsi="Cambria"/>
          <w:sz w:val="16"/>
          <w:szCs w:val="16"/>
        </w:rPr>
        <w:t>Hereinafter, "Convention" or "American Convention."</w:t>
      </w:r>
    </w:p>
  </w:footnote>
  <w:footnote w:id="3">
    <w:p w14:paraId="4907AB16" w14:textId="4B8F6DE2" w:rsidR="00CA6808" w:rsidRPr="00AF377B" w:rsidRDefault="00364EA8" w:rsidP="00B95435">
      <w:pPr>
        <w:pStyle w:val="FootnoteText"/>
        <w:pBdr>
          <w:top w:val="none" w:sz="0" w:space="0" w:color="auto"/>
          <w:left w:val="none" w:sz="0" w:space="0" w:color="auto"/>
          <w:bottom w:val="none" w:sz="0" w:space="0" w:color="auto"/>
          <w:right w:val="none" w:sz="0" w:space="0" w:color="auto"/>
          <w:bar w:val="none" w:sz="0" w:color="auto"/>
        </w:pBdr>
        <w:jc w:val="both"/>
      </w:pPr>
      <w:r>
        <w:rPr>
          <w:rFonts w:ascii="Cambria" w:hAnsi="Cambria"/>
          <w:sz w:val="16"/>
          <w:szCs w:val="16"/>
        </w:rPr>
        <w:tab/>
      </w:r>
      <w:r w:rsidR="00CA6808" w:rsidRPr="00D6780F">
        <w:rPr>
          <w:rStyle w:val="FootnoteReference"/>
          <w:rFonts w:ascii="Cambria" w:hAnsi="Cambria"/>
          <w:sz w:val="16"/>
          <w:szCs w:val="16"/>
        </w:rPr>
        <w:footnoteRef/>
      </w:r>
      <w:r w:rsidR="00CA6808" w:rsidRPr="00AF377B">
        <w:rPr>
          <w:rFonts w:ascii="Cambria" w:hAnsi="Cambria"/>
          <w:sz w:val="16"/>
          <w:szCs w:val="16"/>
        </w:rPr>
        <w:t xml:space="preserve"> </w:t>
      </w:r>
      <w:r w:rsidR="00B95435" w:rsidRPr="00AF377B">
        <w:rPr>
          <w:rFonts w:ascii="Cambria" w:hAnsi="Cambria"/>
          <w:sz w:val="16"/>
          <w:szCs w:val="16"/>
        </w:rPr>
        <w:t>Refers to articles 7 and 8 of the Universal Declaration of Human Rights</w:t>
      </w:r>
    </w:p>
  </w:footnote>
  <w:footnote w:id="4">
    <w:p w14:paraId="6F51BDAF" w14:textId="33502FEF" w:rsidR="00653EA6" w:rsidRPr="000B6B7A" w:rsidRDefault="00364EA8" w:rsidP="00CA14B3">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5">
    <w:p w14:paraId="1A38449B" w14:textId="68941744" w:rsidR="00BC7EC6" w:rsidRPr="00AF377B" w:rsidRDefault="00364EA8" w:rsidP="00BC7EC6">
      <w:pPr>
        <w:pStyle w:val="FootnoteText"/>
        <w:pBdr>
          <w:top w:val="none" w:sz="0" w:space="0" w:color="auto"/>
          <w:left w:val="none" w:sz="0" w:space="0" w:color="auto"/>
          <w:bottom w:val="none" w:sz="0" w:space="0" w:color="auto"/>
          <w:right w:val="none" w:sz="0" w:space="0" w:color="auto"/>
          <w:bar w:val="none" w:sz="0" w:color="auto"/>
        </w:pBdr>
        <w:jc w:val="both"/>
      </w:pPr>
      <w:r>
        <w:rPr>
          <w:rFonts w:ascii="Cambria" w:hAnsi="Cambria"/>
          <w:sz w:val="16"/>
          <w:szCs w:val="16"/>
        </w:rPr>
        <w:tab/>
      </w:r>
      <w:r w:rsidR="00BC7EC6" w:rsidRPr="0043646E">
        <w:rPr>
          <w:rStyle w:val="FootnoteReference"/>
          <w:rFonts w:ascii="Cambria" w:hAnsi="Cambria"/>
          <w:sz w:val="16"/>
          <w:szCs w:val="16"/>
        </w:rPr>
        <w:footnoteRef/>
      </w:r>
      <w:r w:rsidR="00BC7EC6" w:rsidRPr="00AF377B">
        <w:rPr>
          <w:rFonts w:ascii="Cambria" w:hAnsi="Cambria"/>
          <w:sz w:val="16"/>
          <w:szCs w:val="16"/>
        </w:rPr>
        <w:t xml:space="preserve">  Specifically, they allege that the alleged victimizer, having a discussion with the mother of María Victoria </w:t>
      </w:r>
      <w:proofErr w:type="spellStart"/>
      <w:r w:rsidR="00BC7EC6" w:rsidRPr="00AF377B">
        <w:rPr>
          <w:rFonts w:ascii="Cambria" w:hAnsi="Cambria"/>
          <w:sz w:val="16"/>
          <w:szCs w:val="16"/>
        </w:rPr>
        <w:t>Martínez</w:t>
      </w:r>
      <w:proofErr w:type="spellEnd"/>
      <w:r w:rsidR="00BC7EC6" w:rsidRPr="00AF377B">
        <w:rPr>
          <w:rFonts w:ascii="Cambria" w:hAnsi="Cambria"/>
          <w:sz w:val="16"/>
          <w:szCs w:val="16"/>
        </w:rPr>
        <w:t xml:space="preserve"> Pineda, told her that “get out of my old gossip house, that is what you should say to your black daughter, Indian, daughter of the fuck and her husband the </w:t>
      </w:r>
      <w:proofErr w:type="spellStart"/>
      <w:r w:rsidR="00BC7EC6" w:rsidRPr="00AF377B">
        <w:rPr>
          <w:rFonts w:ascii="Cambria" w:hAnsi="Cambria"/>
          <w:sz w:val="16"/>
          <w:szCs w:val="16"/>
        </w:rPr>
        <w:t>joto-puto</w:t>
      </w:r>
      <w:proofErr w:type="spellEnd"/>
      <w:r w:rsidR="00BC7EC6" w:rsidRPr="00AF377B">
        <w:rPr>
          <w:rFonts w:ascii="Cambria" w:hAnsi="Cambria"/>
          <w:sz w:val="16"/>
          <w:szCs w:val="16"/>
        </w:rPr>
        <w:t xml:space="preserve"> ”.</w:t>
      </w:r>
    </w:p>
  </w:footnote>
  <w:footnote w:id="6">
    <w:p w14:paraId="6ADB847C" w14:textId="4A030F9E" w:rsidR="00BC7EC6" w:rsidRDefault="00364EA8" w:rsidP="00BC7EC6">
      <w:pPr>
        <w:pBdr>
          <w:top w:val="none" w:sz="0" w:space="0" w:color="auto"/>
          <w:left w:val="none" w:sz="0" w:space="0" w:color="auto"/>
          <w:bottom w:val="none" w:sz="0" w:space="0" w:color="auto"/>
          <w:right w:val="none" w:sz="0" w:space="0" w:color="auto"/>
          <w:bar w:val="none" w:sz="0" w:color="auto"/>
        </w:pBdr>
        <w:contextualSpacing/>
        <w:jc w:val="both"/>
      </w:pPr>
      <w:r>
        <w:rPr>
          <w:rFonts w:ascii="Cambria" w:hAnsi="Cambria" w:cs="Calibri"/>
          <w:sz w:val="16"/>
          <w:szCs w:val="16"/>
        </w:rPr>
        <w:tab/>
      </w:r>
      <w:r w:rsidR="00BC7EC6" w:rsidRPr="006132CC">
        <w:rPr>
          <w:rStyle w:val="FootnoteReference"/>
          <w:rFonts w:ascii="Cambria" w:hAnsi="Cambria" w:cs="Calibri"/>
          <w:sz w:val="16"/>
          <w:szCs w:val="16"/>
        </w:rPr>
        <w:footnoteRef/>
      </w:r>
      <w:r w:rsidR="00BC7EC6" w:rsidRPr="00AF377B">
        <w:rPr>
          <w:rFonts w:ascii="Cambria" w:hAnsi="Cambria" w:cs="Calibri"/>
          <w:sz w:val="16"/>
          <w:szCs w:val="16"/>
        </w:rPr>
        <w:t xml:space="preserve">  IACHR, Report No. 18/12, Petition 161-06. Admissibility. Adolescents sentenced to life in prison without parole. </w:t>
      </w:r>
      <w:proofErr w:type="spellStart"/>
      <w:r w:rsidR="00BC7EC6" w:rsidRPr="00BC7EC6">
        <w:rPr>
          <w:rFonts w:ascii="Cambria" w:hAnsi="Cambria" w:cs="Calibri"/>
          <w:sz w:val="16"/>
          <w:szCs w:val="16"/>
          <w:lang w:val="es-ES"/>
        </w:rPr>
        <w:t>United</w:t>
      </w:r>
      <w:proofErr w:type="spellEnd"/>
      <w:r w:rsidR="00BC7EC6" w:rsidRPr="00BC7EC6">
        <w:rPr>
          <w:rFonts w:ascii="Cambria" w:hAnsi="Cambria" w:cs="Calibri"/>
          <w:sz w:val="16"/>
          <w:szCs w:val="16"/>
          <w:lang w:val="es-ES"/>
        </w:rPr>
        <w:t xml:space="preserve"> </w:t>
      </w:r>
      <w:proofErr w:type="spellStart"/>
      <w:r w:rsidR="00BC7EC6" w:rsidRPr="00BC7EC6">
        <w:rPr>
          <w:rFonts w:ascii="Cambria" w:hAnsi="Cambria" w:cs="Calibri"/>
          <w:sz w:val="16"/>
          <w:szCs w:val="16"/>
          <w:lang w:val="es-ES"/>
        </w:rPr>
        <w:t>States</w:t>
      </w:r>
      <w:proofErr w:type="spellEnd"/>
      <w:r w:rsidR="00BC7EC6" w:rsidRPr="00BC7EC6">
        <w:rPr>
          <w:rFonts w:ascii="Cambria" w:hAnsi="Cambria" w:cs="Calibri"/>
          <w:sz w:val="16"/>
          <w:szCs w:val="16"/>
          <w:lang w:val="es-ES"/>
        </w:rPr>
        <w:t xml:space="preserve">. </w:t>
      </w:r>
      <w:proofErr w:type="spellStart"/>
      <w:r w:rsidR="00BC7EC6" w:rsidRPr="00BC7EC6">
        <w:rPr>
          <w:rFonts w:ascii="Cambria" w:hAnsi="Cambria" w:cs="Calibri"/>
          <w:sz w:val="16"/>
          <w:szCs w:val="16"/>
          <w:lang w:val="es-ES"/>
        </w:rPr>
        <w:t>March</w:t>
      </w:r>
      <w:proofErr w:type="spellEnd"/>
      <w:r w:rsidR="00BC7EC6" w:rsidRPr="00BC7EC6">
        <w:rPr>
          <w:rFonts w:ascii="Cambria" w:hAnsi="Cambria" w:cs="Calibri"/>
          <w:sz w:val="16"/>
          <w:szCs w:val="16"/>
          <w:lang w:val="es-ES"/>
        </w:rPr>
        <w:t xml:space="preserve"> 20, 2012, para. 47.</w:t>
      </w:r>
      <w:r w:rsidR="00BC7EC6" w:rsidRPr="006132CC">
        <w:rPr>
          <w:rFonts w:ascii="Cambria" w:hAnsi="Cambria" w:cs="Calibri"/>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B2086"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3BC74" w14:textId="77777777" w:rsidR="00E66AEA" w:rsidRDefault="00E66A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73702F"/>
    <w:multiLevelType w:val="hybridMultilevel"/>
    <w:tmpl w:val="5906BABA"/>
    <w:lvl w:ilvl="0" w:tplc="D7E4D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BE4175"/>
    <w:multiLevelType w:val="hybridMultilevel"/>
    <w:tmpl w:val="8B2C9250"/>
    <w:lvl w:ilvl="0" w:tplc="26AE3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F90DD6"/>
    <w:multiLevelType w:val="hybridMultilevel"/>
    <w:tmpl w:val="251609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7555EE"/>
    <w:multiLevelType w:val="hybridMultilevel"/>
    <w:tmpl w:val="CBAC34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B241284"/>
    <w:multiLevelType w:val="hybridMultilevel"/>
    <w:tmpl w:val="791814BE"/>
    <w:lvl w:ilvl="0" w:tplc="8C644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1"/>
  </w:num>
  <w:num w:numId="5">
    <w:abstractNumId w:val="46"/>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7"/>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39"/>
  </w:num>
  <w:num w:numId="53">
    <w:abstractNumId w:val="50"/>
  </w:num>
  <w:num w:numId="54">
    <w:abstractNumId w:val="44"/>
  </w:num>
  <w:num w:numId="55">
    <w:abstractNumId w:val="41"/>
  </w:num>
  <w:num w:numId="56">
    <w:abstractNumId w:val="48"/>
  </w:num>
  <w:num w:numId="57">
    <w:abstractNumId w:val="4"/>
  </w:num>
  <w:num w:numId="58">
    <w:abstractNumId w:val="12"/>
  </w:num>
  <w:num w:numId="59">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48F1"/>
    <w:rsid w:val="0001788C"/>
    <w:rsid w:val="00022CF5"/>
    <w:rsid w:val="0003253C"/>
    <w:rsid w:val="00036A8A"/>
    <w:rsid w:val="00040C3A"/>
    <w:rsid w:val="00044569"/>
    <w:rsid w:val="000639C0"/>
    <w:rsid w:val="00070571"/>
    <w:rsid w:val="00070F3A"/>
    <w:rsid w:val="000716C5"/>
    <w:rsid w:val="00075E23"/>
    <w:rsid w:val="00080B93"/>
    <w:rsid w:val="00092F32"/>
    <w:rsid w:val="0009344A"/>
    <w:rsid w:val="00094D5B"/>
    <w:rsid w:val="000A4BB0"/>
    <w:rsid w:val="000A575F"/>
    <w:rsid w:val="000A63E8"/>
    <w:rsid w:val="000B5E02"/>
    <w:rsid w:val="000C4365"/>
    <w:rsid w:val="000D10DB"/>
    <w:rsid w:val="000E3360"/>
    <w:rsid w:val="0012147E"/>
    <w:rsid w:val="00124116"/>
    <w:rsid w:val="00125886"/>
    <w:rsid w:val="00130279"/>
    <w:rsid w:val="0013104F"/>
    <w:rsid w:val="00137EBA"/>
    <w:rsid w:val="00145EDC"/>
    <w:rsid w:val="00153084"/>
    <w:rsid w:val="00153439"/>
    <w:rsid w:val="00157B97"/>
    <w:rsid w:val="00167A34"/>
    <w:rsid w:val="00167D72"/>
    <w:rsid w:val="001714B4"/>
    <w:rsid w:val="0018037F"/>
    <w:rsid w:val="0019661D"/>
    <w:rsid w:val="001966F0"/>
    <w:rsid w:val="001A016C"/>
    <w:rsid w:val="001A5F27"/>
    <w:rsid w:val="001A65E4"/>
    <w:rsid w:val="001A7870"/>
    <w:rsid w:val="001B2EA5"/>
    <w:rsid w:val="001C1B41"/>
    <w:rsid w:val="001E366B"/>
    <w:rsid w:val="001E3A95"/>
    <w:rsid w:val="001F1902"/>
    <w:rsid w:val="00210E0E"/>
    <w:rsid w:val="00210F4B"/>
    <w:rsid w:val="00213C72"/>
    <w:rsid w:val="00220CFD"/>
    <w:rsid w:val="0022202F"/>
    <w:rsid w:val="00230163"/>
    <w:rsid w:val="00232B3E"/>
    <w:rsid w:val="0023351C"/>
    <w:rsid w:val="00247403"/>
    <w:rsid w:val="00247542"/>
    <w:rsid w:val="00257893"/>
    <w:rsid w:val="00266092"/>
    <w:rsid w:val="00266B61"/>
    <w:rsid w:val="0026712A"/>
    <w:rsid w:val="002704DB"/>
    <w:rsid w:val="0027596E"/>
    <w:rsid w:val="002760CE"/>
    <w:rsid w:val="0028259C"/>
    <w:rsid w:val="00292204"/>
    <w:rsid w:val="002B7A85"/>
    <w:rsid w:val="002C1641"/>
    <w:rsid w:val="002D7EA2"/>
    <w:rsid w:val="002E15DF"/>
    <w:rsid w:val="002E187C"/>
    <w:rsid w:val="002E6E57"/>
    <w:rsid w:val="002F4947"/>
    <w:rsid w:val="00301075"/>
    <w:rsid w:val="00302733"/>
    <w:rsid w:val="00302748"/>
    <w:rsid w:val="00311A4F"/>
    <w:rsid w:val="00314078"/>
    <w:rsid w:val="00321AFD"/>
    <w:rsid w:val="00322450"/>
    <w:rsid w:val="003246B5"/>
    <w:rsid w:val="0033169F"/>
    <w:rsid w:val="003414AC"/>
    <w:rsid w:val="00347852"/>
    <w:rsid w:val="00356185"/>
    <w:rsid w:val="00360380"/>
    <w:rsid w:val="00364EA8"/>
    <w:rsid w:val="003771A3"/>
    <w:rsid w:val="003826B3"/>
    <w:rsid w:val="003854F5"/>
    <w:rsid w:val="00386CF0"/>
    <w:rsid w:val="00391484"/>
    <w:rsid w:val="00394251"/>
    <w:rsid w:val="003A18A7"/>
    <w:rsid w:val="003A4348"/>
    <w:rsid w:val="003B183E"/>
    <w:rsid w:val="003C32BC"/>
    <w:rsid w:val="003C51E3"/>
    <w:rsid w:val="003E3E03"/>
    <w:rsid w:val="003F1BBF"/>
    <w:rsid w:val="004162B1"/>
    <w:rsid w:val="004165C2"/>
    <w:rsid w:val="004267B3"/>
    <w:rsid w:val="00435CBE"/>
    <w:rsid w:val="00450A4A"/>
    <w:rsid w:val="004666FB"/>
    <w:rsid w:val="00466D0B"/>
    <w:rsid w:val="00467B7E"/>
    <w:rsid w:val="00476D29"/>
    <w:rsid w:val="00484FE3"/>
    <w:rsid w:val="0049419D"/>
    <w:rsid w:val="004B2762"/>
    <w:rsid w:val="004B7EB6"/>
    <w:rsid w:val="004C2C4D"/>
    <w:rsid w:val="004C41DE"/>
    <w:rsid w:val="004C4B62"/>
    <w:rsid w:val="004C7A36"/>
    <w:rsid w:val="004D6025"/>
    <w:rsid w:val="004D6A1A"/>
    <w:rsid w:val="004D72BC"/>
    <w:rsid w:val="004E07C0"/>
    <w:rsid w:val="004E3736"/>
    <w:rsid w:val="004F35AC"/>
    <w:rsid w:val="004F6B67"/>
    <w:rsid w:val="00501399"/>
    <w:rsid w:val="00507BC4"/>
    <w:rsid w:val="005128E4"/>
    <w:rsid w:val="00521B60"/>
    <w:rsid w:val="00525560"/>
    <w:rsid w:val="00534EF9"/>
    <w:rsid w:val="005357A6"/>
    <w:rsid w:val="005406C2"/>
    <w:rsid w:val="00544C49"/>
    <w:rsid w:val="00546F6D"/>
    <w:rsid w:val="00560030"/>
    <w:rsid w:val="00565219"/>
    <w:rsid w:val="00572A02"/>
    <w:rsid w:val="0057402A"/>
    <w:rsid w:val="00576A49"/>
    <w:rsid w:val="005771D0"/>
    <w:rsid w:val="005816E5"/>
    <w:rsid w:val="0059191A"/>
    <w:rsid w:val="005921FF"/>
    <w:rsid w:val="00592718"/>
    <w:rsid w:val="005A4F7C"/>
    <w:rsid w:val="005A6D0E"/>
    <w:rsid w:val="005B0771"/>
    <w:rsid w:val="005B222D"/>
    <w:rsid w:val="005B2597"/>
    <w:rsid w:val="005B52B0"/>
    <w:rsid w:val="005B6806"/>
    <w:rsid w:val="005C00F9"/>
    <w:rsid w:val="005C4225"/>
    <w:rsid w:val="005C7ADD"/>
    <w:rsid w:val="005D0AC6"/>
    <w:rsid w:val="005F0F33"/>
    <w:rsid w:val="00600DEB"/>
    <w:rsid w:val="00605DE2"/>
    <w:rsid w:val="00613027"/>
    <w:rsid w:val="00627C9F"/>
    <w:rsid w:val="006311DA"/>
    <w:rsid w:val="006311E9"/>
    <w:rsid w:val="006318B2"/>
    <w:rsid w:val="00631AA3"/>
    <w:rsid w:val="00632354"/>
    <w:rsid w:val="00642810"/>
    <w:rsid w:val="00647658"/>
    <w:rsid w:val="00652333"/>
    <w:rsid w:val="00653EA6"/>
    <w:rsid w:val="0065506C"/>
    <w:rsid w:val="00655B73"/>
    <w:rsid w:val="006614CA"/>
    <w:rsid w:val="00675AB6"/>
    <w:rsid w:val="0068009E"/>
    <w:rsid w:val="006A17D2"/>
    <w:rsid w:val="006A73E6"/>
    <w:rsid w:val="006B2D5C"/>
    <w:rsid w:val="006C4EB1"/>
    <w:rsid w:val="006D1D3A"/>
    <w:rsid w:val="006D4707"/>
    <w:rsid w:val="006D4B19"/>
    <w:rsid w:val="006E0166"/>
    <w:rsid w:val="006E7B34"/>
    <w:rsid w:val="00701B24"/>
    <w:rsid w:val="00702338"/>
    <w:rsid w:val="00714953"/>
    <w:rsid w:val="0071495F"/>
    <w:rsid w:val="0073798E"/>
    <w:rsid w:val="00745899"/>
    <w:rsid w:val="007607C4"/>
    <w:rsid w:val="007656D5"/>
    <w:rsid w:val="0076643F"/>
    <w:rsid w:val="00781653"/>
    <w:rsid w:val="007A2F70"/>
    <w:rsid w:val="007C3334"/>
    <w:rsid w:val="007C52BB"/>
    <w:rsid w:val="007C7288"/>
    <w:rsid w:val="007D1585"/>
    <w:rsid w:val="007D2B98"/>
    <w:rsid w:val="007F196E"/>
    <w:rsid w:val="007F2AA5"/>
    <w:rsid w:val="00803F1C"/>
    <w:rsid w:val="0080600E"/>
    <w:rsid w:val="00817612"/>
    <w:rsid w:val="00817887"/>
    <w:rsid w:val="00837C45"/>
    <w:rsid w:val="00842B67"/>
    <w:rsid w:val="00853419"/>
    <w:rsid w:val="00893AF4"/>
    <w:rsid w:val="00897E12"/>
    <w:rsid w:val="008A614D"/>
    <w:rsid w:val="008A61AD"/>
    <w:rsid w:val="008B69AE"/>
    <w:rsid w:val="008D43BA"/>
    <w:rsid w:val="008D786C"/>
    <w:rsid w:val="008E10AB"/>
    <w:rsid w:val="008E3759"/>
    <w:rsid w:val="009041DC"/>
    <w:rsid w:val="009104B4"/>
    <w:rsid w:val="009228DA"/>
    <w:rsid w:val="00925FCD"/>
    <w:rsid w:val="009318D3"/>
    <w:rsid w:val="0093441A"/>
    <w:rsid w:val="00954BF7"/>
    <w:rsid w:val="0096706E"/>
    <w:rsid w:val="00981FBA"/>
    <w:rsid w:val="009B381B"/>
    <w:rsid w:val="009C368C"/>
    <w:rsid w:val="009D7611"/>
    <w:rsid w:val="009E53DE"/>
    <w:rsid w:val="009E566A"/>
    <w:rsid w:val="009F1B3B"/>
    <w:rsid w:val="00A12DBC"/>
    <w:rsid w:val="00A14AAA"/>
    <w:rsid w:val="00A23E3E"/>
    <w:rsid w:val="00A325C0"/>
    <w:rsid w:val="00A35E9C"/>
    <w:rsid w:val="00A43458"/>
    <w:rsid w:val="00A528D1"/>
    <w:rsid w:val="00A66BE5"/>
    <w:rsid w:val="00A71C1C"/>
    <w:rsid w:val="00A75DE9"/>
    <w:rsid w:val="00A97127"/>
    <w:rsid w:val="00AA03F0"/>
    <w:rsid w:val="00AA11DF"/>
    <w:rsid w:val="00AD37C1"/>
    <w:rsid w:val="00AE0C9C"/>
    <w:rsid w:val="00AE66EC"/>
    <w:rsid w:val="00AE6F91"/>
    <w:rsid w:val="00AF377B"/>
    <w:rsid w:val="00AF5571"/>
    <w:rsid w:val="00B02A13"/>
    <w:rsid w:val="00B06BB7"/>
    <w:rsid w:val="00B167E9"/>
    <w:rsid w:val="00B179ED"/>
    <w:rsid w:val="00B260AF"/>
    <w:rsid w:val="00B314DB"/>
    <w:rsid w:val="00B31EBE"/>
    <w:rsid w:val="00B3718B"/>
    <w:rsid w:val="00B44B23"/>
    <w:rsid w:val="00B4632A"/>
    <w:rsid w:val="00B51815"/>
    <w:rsid w:val="00B92E49"/>
    <w:rsid w:val="00B930DB"/>
    <w:rsid w:val="00B95435"/>
    <w:rsid w:val="00B96994"/>
    <w:rsid w:val="00BA276C"/>
    <w:rsid w:val="00BA45C2"/>
    <w:rsid w:val="00BB306F"/>
    <w:rsid w:val="00BC7EC6"/>
    <w:rsid w:val="00BD232B"/>
    <w:rsid w:val="00BD2E42"/>
    <w:rsid w:val="00BD4B89"/>
    <w:rsid w:val="00BE45B0"/>
    <w:rsid w:val="00BE4842"/>
    <w:rsid w:val="00BF1835"/>
    <w:rsid w:val="00BF4B32"/>
    <w:rsid w:val="00C04F1B"/>
    <w:rsid w:val="00C05480"/>
    <w:rsid w:val="00C14851"/>
    <w:rsid w:val="00C20982"/>
    <w:rsid w:val="00C21762"/>
    <w:rsid w:val="00C24543"/>
    <w:rsid w:val="00C256A2"/>
    <w:rsid w:val="00C3492D"/>
    <w:rsid w:val="00C34BA2"/>
    <w:rsid w:val="00C472FE"/>
    <w:rsid w:val="00C4773C"/>
    <w:rsid w:val="00C55560"/>
    <w:rsid w:val="00C66B72"/>
    <w:rsid w:val="00C8703D"/>
    <w:rsid w:val="00C9567A"/>
    <w:rsid w:val="00CA14B3"/>
    <w:rsid w:val="00CA6577"/>
    <w:rsid w:val="00CA6808"/>
    <w:rsid w:val="00CB2660"/>
    <w:rsid w:val="00CC5E90"/>
    <w:rsid w:val="00CD046C"/>
    <w:rsid w:val="00CE5199"/>
    <w:rsid w:val="00CE66D5"/>
    <w:rsid w:val="00D06573"/>
    <w:rsid w:val="00D34786"/>
    <w:rsid w:val="00D368F5"/>
    <w:rsid w:val="00D40A1E"/>
    <w:rsid w:val="00D42874"/>
    <w:rsid w:val="00D52067"/>
    <w:rsid w:val="00D533C0"/>
    <w:rsid w:val="00D712D3"/>
    <w:rsid w:val="00D71422"/>
    <w:rsid w:val="00D7145E"/>
    <w:rsid w:val="00D71C70"/>
    <w:rsid w:val="00D720D9"/>
    <w:rsid w:val="00D74450"/>
    <w:rsid w:val="00D75084"/>
    <w:rsid w:val="00D7558D"/>
    <w:rsid w:val="00D7668B"/>
    <w:rsid w:val="00D81D92"/>
    <w:rsid w:val="00D92B94"/>
    <w:rsid w:val="00D93446"/>
    <w:rsid w:val="00DA7B5F"/>
    <w:rsid w:val="00DB2086"/>
    <w:rsid w:val="00DB2771"/>
    <w:rsid w:val="00DC28E0"/>
    <w:rsid w:val="00DF078B"/>
    <w:rsid w:val="00DF350D"/>
    <w:rsid w:val="00DF55AE"/>
    <w:rsid w:val="00E227C1"/>
    <w:rsid w:val="00E43157"/>
    <w:rsid w:val="00E44DF9"/>
    <w:rsid w:val="00E47F3D"/>
    <w:rsid w:val="00E533FF"/>
    <w:rsid w:val="00E56B9A"/>
    <w:rsid w:val="00E617C6"/>
    <w:rsid w:val="00E66AEA"/>
    <w:rsid w:val="00E673AF"/>
    <w:rsid w:val="00E709B3"/>
    <w:rsid w:val="00E71D09"/>
    <w:rsid w:val="00E7588C"/>
    <w:rsid w:val="00E75F83"/>
    <w:rsid w:val="00E850B6"/>
    <w:rsid w:val="00E8789F"/>
    <w:rsid w:val="00E97B71"/>
    <w:rsid w:val="00EB454D"/>
    <w:rsid w:val="00EB6B8C"/>
    <w:rsid w:val="00EC31C1"/>
    <w:rsid w:val="00ED036E"/>
    <w:rsid w:val="00ED0D1B"/>
    <w:rsid w:val="00EE0EAF"/>
    <w:rsid w:val="00EE3522"/>
    <w:rsid w:val="00EF619B"/>
    <w:rsid w:val="00F00B55"/>
    <w:rsid w:val="00F1380F"/>
    <w:rsid w:val="00F14F0E"/>
    <w:rsid w:val="00F15A3B"/>
    <w:rsid w:val="00F178D6"/>
    <w:rsid w:val="00F210CE"/>
    <w:rsid w:val="00F24C29"/>
    <w:rsid w:val="00F253CC"/>
    <w:rsid w:val="00F42B71"/>
    <w:rsid w:val="00F56BA5"/>
    <w:rsid w:val="00F621C3"/>
    <w:rsid w:val="00F644E6"/>
    <w:rsid w:val="00F862D8"/>
    <w:rsid w:val="00F9653B"/>
    <w:rsid w:val="00FB62CF"/>
    <w:rsid w:val="00FC3EB4"/>
    <w:rsid w:val="00FC6C58"/>
    <w:rsid w:val="00FE0C56"/>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link w:val="DefaultChar"/>
    <w:rsid w:val="00FE0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FE0C56"/>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035">
      <w:bodyDiv w:val="1"/>
      <w:marLeft w:val="0"/>
      <w:marRight w:val="0"/>
      <w:marTop w:val="0"/>
      <w:marBottom w:val="0"/>
      <w:divBdr>
        <w:top w:val="none" w:sz="0" w:space="0" w:color="auto"/>
        <w:left w:val="none" w:sz="0" w:space="0" w:color="auto"/>
        <w:bottom w:val="none" w:sz="0" w:space="0" w:color="auto"/>
        <w:right w:val="none" w:sz="0" w:space="0" w:color="auto"/>
      </w:divBdr>
    </w:div>
    <w:div w:id="163016155">
      <w:bodyDiv w:val="1"/>
      <w:marLeft w:val="0"/>
      <w:marRight w:val="0"/>
      <w:marTop w:val="0"/>
      <w:marBottom w:val="0"/>
      <w:divBdr>
        <w:top w:val="none" w:sz="0" w:space="0" w:color="auto"/>
        <w:left w:val="none" w:sz="0" w:space="0" w:color="auto"/>
        <w:bottom w:val="none" w:sz="0" w:space="0" w:color="auto"/>
        <w:right w:val="none" w:sz="0" w:space="0" w:color="auto"/>
      </w:divBdr>
    </w:div>
    <w:div w:id="181944525">
      <w:bodyDiv w:val="1"/>
      <w:marLeft w:val="0"/>
      <w:marRight w:val="0"/>
      <w:marTop w:val="0"/>
      <w:marBottom w:val="0"/>
      <w:divBdr>
        <w:top w:val="none" w:sz="0" w:space="0" w:color="auto"/>
        <w:left w:val="none" w:sz="0" w:space="0" w:color="auto"/>
        <w:bottom w:val="none" w:sz="0" w:space="0" w:color="auto"/>
        <w:right w:val="none" w:sz="0" w:space="0" w:color="auto"/>
      </w:divBdr>
    </w:div>
    <w:div w:id="428431920">
      <w:bodyDiv w:val="1"/>
      <w:marLeft w:val="0"/>
      <w:marRight w:val="0"/>
      <w:marTop w:val="0"/>
      <w:marBottom w:val="0"/>
      <w:divBdr>
        <w:top w:val="none" w:sz="0" w:space="0" w:color="auto"/>
        <w:left w:val="none" w:sz="0" w:space="0" w:color="auto"/>
        <w:bottom w:val="none" w:sz="0" w:space="0" w:color="auto"/>
        <w:right w:val="none" w:sz="0" w:space="0" w:color="auto"/>
      </w:divBdr>
    </w:div>
    <w:div w:id="447890763">
      <w:bodyDiv w:val="1"/>
      <w:marLeft w:val="0"/>
      <w:marRight w:val="0"/>
      <w:marTop w:val="0"/>
      <w:marBottom w:val="0"/>
      <w:divBdr>
        <w:top w:val="none" w:sz="0" w:space="0" w:color="auto"/>
        <w:left w:val="none" w:sz="0" w:space="0" w:color="auto"/>
        <w:bottom w:val="none" w:sz="0" w:space="0" w:color="auto"/>
        <w:right w:val="none" w:sz="0" w:space="0" w:color="auto"/>
      </w:divBdr>
    </w:div>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851990095">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151602504">
      <w:bodyDiv w:val="1"/>
      <w:marLeft w:val="0"/>
      <w:marRight w:val="0"/>
      <w:marTop w:val="0"/>
      <w:marBottom w:val="0"/>
      <w:divBdr>
        <w:top w:val="none" w:sz="0" w:space="0" w:color="auto"/>
        <w:left w:val="none" w:sz="0" w:space="0" w:color="auto"/>
        <w:bottom w:val="none" w:sz="0" w:space="0" w:color="auto"/>
        <w:right w:val="none" w:sz="0" w:space="0" w:color="auto"/>
      </w:divBdr>
    </w:div>
    <w:div w:id="1186478240">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399550170">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573657417">
      <w:bodyDiv w:val="1"/>
      <w:marLeft w:val="0"/>
      <w:marRight w:val="0"/>
      <w:marTop w:val="0"/>
      <w:marBottom w:val="0"/>
      <w:divBdr>
        <w:top w:val="none" w:sz="0" w:space="0" w:color="auto"/>
        <w:left w:val="none" w:sz="0" w:space="0" w:color="auto"/>
        <w:bottom w:val="none" w:sz="0" w:space="0" w:color="auto"/>
        <w:right w:val="none" w:sz="0" w:space="0" w:color="auto"/>
      </w:divBdr>
    </w:div>
    <w:div w:id="1626809885">
      <w:bodyDiv w:val="1"/>
      <w:marLeft w:val="0"/>
      <w:marRight w:val="0"/>
      <w:marTop w:val="0"/>
      <w:marBottom w:val="0"/>
      <w:divBdr>
        <w:top w:val="none" w:sz="0" w:space="0" w:color="auto"/>
        <w:left w:val="none" w:sz="0" w:space="0" w:color="auto"/>
        <w:bottom w:val="none" w:sz="0" w:space="0" w:color="auto"/>
        <w:right w:val="none" w:sz="0" w:space="0" w:color="auto"/>
      </w:divBdr>
    </w:div>
    <w:div w:id="1633096838">
      <w:bodyDiv w:val="1"/>
      <w:marLeft w:val="0"/>
      <w:marRight w:val="0"/>
      <w:marTop w:val="0"/>
      <w:marBottom w:val="0"/>
      <w:divBdr>
        <w:top w:val="none" w:sz="0" w:space="0" w:color="auto"/>
        <w:left w:val="none" w:sz="0" w:space="0" w:color="auto"/>
        <w:bottom w:val="none" w:sz="0" w:space="0" w:color="auto"/>
        <w:right w:val="none" w:sz="0" w:space="0" w:color="auto"/>
      </w:divBdr>
    </w:div>
    <w:div w:id="1638950850">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1951358337">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 w:id="213374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B03EE20A890B4A93B9EA56A04B733C"/>
        <w:category>
          <w:name w:val="General"/>
          <w:gallery w:val="placeholder"/>
        </w:category>
        <w:types>
          <w:type w:val="bbPlcHdr"/>
        </w:types>
        <w:behaviors>
          <w:behavior w:val="content"/>
        </w:behaviors>
        <w:guid w:val="{2C45DBEE-7CD8-2F47-8818-7EF4D7EB7EBB}"/>
      </w:docPartPr>
      <w:docPartBody>
        <w:p w:rsidR="00F46322" w:rsidRDefault="00E60118" w:rsidP="00E60118">
          <w:pPr>
            <w:pStyle w:val="DEB03EE20A890B4A93B9EA56A04B733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altName w:val="Gill Sans 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75722"/>
    <w:rsid w:val="000B46AA"/>
    <w:rsid w:val="001664DB"/>
    <w:rsid w:val="001B4B23"/>
    <w:rsid w:val="004108B1"/>
    <w:rsid w:val="00507450"/>
    <w:rsid w:val="00555F4C"/>
    <w:rsid w:val="00561A28"/>
    <w:rsid w:val="00602DBB"/>
    <w:rsid w:val="00733948"/>
    <w:rsid w:val="00901F5E"/>
    <w:rsid w:val="009405F6"/>
    <w:rsid w:val="00A939E7"/>
    <w:rsid w:val="00AB44F1"/>
    <w:rsid w:val="00B27754"/>
    <w:rsid w:val="00BD73EC"/>
    <w:rsid w:val="00C46B03"/>
    <w:rsid w:val="00D115C2"/>
    <w:rsid w:val="00D7165A"/>
    <w:rsid w:val="00DF3DF8"/>
    <w:rsid w:val="00E60118"/>
    <w:rsid w:val="00E715BD"/>
    <w:rsid w:val="00EA0868"/>
    <w:rsid w:val="00F4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118"/>
    <w:rPr>
      <w:color w:val="808080"/>
    </w:rPr>
  </w:style>
  <w:style w:type="paragraph" w:customStyle="1" w:styleId="4DBB5F3FC358F64B9E5EFB773263C7D2">
    <w:name w:val="4DBB5F3FC358F64B9E5EFB773263C7D2"/>
    <w:rsid w:val="00AB44F1"/>
  </w:style>
  <w:style w:type="paragraph" w:customStyle="1" w:styleId="66BEA07547E74041898D6C4DBB7C86C2">
    <w:name w:val="66BEA07547E74041898D6C4DBB7C86C2"/>
    <w:rsid w:val="00E60118"/>
  </w:style>
  <w:style w:type="paragraph" w:customStyle="1" w:styleId="DEB03EE20A890B4A93B9EA56A04B733C">
    <w:name w:val="DEB03EE20A890B4A93B9EA56A04B733C"/>
    <w:rsid w:val="00E60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FF77-B31E-467A-9700-292E18E8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8770</Characters>
  <Application>Microsoft Office Word</Application>
  <DocSecurity>0</DocSecurity>
  <Lines>208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617/20</dc:title>
  <dc:creator/>
  <cp:lastModifiedBy/>
  <cp:revision>1</cp:revision>
  <dcterms:created xsi:type="dcterms:W3CDTF">2021-01-11T14:36:00Z</dcterms:created>
  <dcterms:modified xsi:type="dcterms:W3CDTF">2021-01-11T14:38:00Z</dcterms:modified>
</cp:coreProperties>
</file>