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F8F3D5B"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FB535B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7503F">
                              <w:rPr>
                                <w:rFonts w:asciiTheme="majorHAnsi" w:hAnsiTheme="majorHAnsi" w:cs="Arial"/>
                                <w:b/>
                                <w:bCs/>
                                <w:color w:val="0D0D0D" w:themeColor="text1" w:themeTint="F2"/>
                                <w:sz w:val="36"/>
                                <w:szCs w:val="40"/>
                              </w:rPr>
                              <w:t>183</w:t>
                            </w:r>
                            <w:r w:rsidR="00322450" w:rsidRPr="004B7EB6">
                              <w:rPr>
                                <w:rFonts w:asciiTheme="majorHAnsi" w:hAnsiTheme="majorHAnsi" w:cs="Arial"/>
                                <w:b/>
                                <w:bCs/>
                                <w:color w:val="0D0D0D" w:themeColor="text1" w:themeTint="F2"/>
                                <w:sz w:val="36"/>
                                <w:szCs w:val="40"/>
                              </w:rPr>
                              <w:t>/</w:t>
                            </w:r>
                            <w:r w:rsidR="0027580C">
                              <w:rPr>
                                <w:rFonts w:asciiTheme="majorHAnsi" w:hAnsiTheme="majorHAnsi" w:cs="Arial"/>
                                <w:b/>
                                <w:bCs/>
                                <w:color w:val="0D0D0D" w:themeColor="text1" w:themeTint="F2"/>
                                <w:sz w:val="36"/>
                                <w:szCs w:val="40"/>
                              </w:rPr>
                              <w:t>20</w:t>
                            </w:r>
                          </w:p>
                          <w:p w14:paraId="081F51F3" w14:textId="48A674F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7580C">
                              <w:rPr>
                                <w:rFonts w:asciiTheme="majorHAnsi" w:hAnsiTheme="majorHAnsi" w:cs="Arial"/>
                                <w:b/>
                                <w:bCs/>
                                <w:color w:val="0D0D0D" w:themeColor="text1" w:themeTint="F2"/>
                                <w:sz w:val="36"/>
                                <w:szCs w:val="40"/>
                              </w:rPr>
                              <w:t>1307-12</w:t>
                            </w:r>
                          </w:p>
                          <w:p w14:paraId="34978E5A" w14:textId="06420021" w:rsidR="002C1641" w:rsidRPr="004B7EB6" w:rsidRDefault="00F42B71" w:rsidP="004B7EB6">
                            <w:pPr>
                              <w:spacing w:line="276" w:lineRule="auto"/>
                              <w:rPr>
                                <w:rFonts w:asciiTheme="majorHAnsi" w:hAnsiTheme="majorHAnsi" w:cs="Arial"/>
                                <w:color w:val="0D0D0D" w:themeColor="text1" w:themeTint="F2"/>
                                <w:szCs w:val="22"/>
                              </w:rPr>
                            </w:pPr>
                            <w:r w:rsidRPr="00901B91">
                              <w:rPr>
                                <w:rFonts w:asciiTheme="majorHAnsi" w:hAnsiTheme="majorHAnsi" w:cs="Arial"/>
                                <w:color w:val="0D0D0D" w:themeColor="text1" w:themeTint="F2"/>
                                <w:szCs w:val="22"/>
                              </w:rPr>
                              <w:t xml:space="preserve">REPORT ON </w:t>
                            </w:r>
                            <w:r w:rsidRPr="0027503F">
                              <w:rPr>
                                <w:rFonts w:asciiTheme="majorHAnsi" w:hAnsiTheme="majorHAnsi" w:cs="Arial"/>
                                <w:color w:val="000000" w:themeColor="text1"/>
                                <w:szCs w:val="22"/>
                              </w:rPr>
                              <w:t>ADMISSIBILITY</w:t>
                            </w:r>
                            <w:r w:rsidR="00F621C3" w:rsidRPr="00901B91">
                              <w:rPr>
                                <w:rFonts w:asciiTheme="majorHAnsi" w:hAnsiTheme="majorHAnsi" w:cs="Arial"/>
                                <w:color w:val="FF0000"/>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2AF3564B" w:rsidR="00F42B71" w:rsidRPr="004B625D" w:rsidRDefault="008F762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DAVID JOHNSON</w:t>
                            </w:r>
                          </w:p>
                          <w:p w14:paraId="48EBC31A" w14:textId="6AFEF0BB" w:rsidR="00F42B71" w:rsidRPr="004B625D" w:rsidRDefault="008F762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 OF AMERICA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4FB535B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7503F">
                        <w:rPr>
                          <w:rFonts w:asciiTheme="majorHAnsi" w:hAnsiTheme="majorHAnsi" w:cs="Arial"/>
                          <w:b/>
                          <w:bCs/>
                          <w:color w:val="0D0D0D" w:themeColor="text1" w:themeTint="F2"/>
                          <w:sz w:val="36"/>
                          <w:szCs w:val="40"/>
                        </w:rPr>
                        <w:t>183</w:t>
                      </w:r>
                      <w:r w:rsidR="00322450" w:rsidRPr="004B7EB6">
                        <w:rPr>
                          <w:rFonts w:asciiTheme="majorHAnsi" w:hAnsiTheme="majorHAnsi" w:cs="Arial"/>
                          <w:b/>
                          <w:bCs/>
                          <w:color w:val="0D0D0D" w:themeColor="text1" w:themeTint="F2"/>
                          <w:sz w:val="36"/>
                          <w:szCs w:val="40"/>
                        </w:rPr>
                        <w:t>/</w:t>
                      </w:r>
                      <w:r w:rsidR="0027580C">
                        <w:rPr>
                          <w:rFonts w:asciiTheme="majorHAnsi" w:hAnsiTheme="majorHAnsi" w:cs="Arial"/>
                          <w:b/>
                          <w:bCs/>
                          <w:color w:val="0D0D0D" w:themeColor="text1" w:themeTint="F2"/>
                          <w:sz w:val="36"/>
                          <w:szCs w:val="40"/>
                        </w:rPr>
                        <w:t>20</w:t>
                      </w:r>
                    </w:p>
                    <w:p w14:paraId="081F51F3" w14:textId="48A674F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7580C">
                        <w:rPr>
                          <w:rFonts w:asciiTheme="majorHAnsi" w:hAnsiTheme="majorHAnsi" w:cs="Arial"/>
                          <w:b/>
                          <w:bCs/>
                          <w:color w:val="0D0D0D" w:themeColor="text1" w:themeTint="F2"/>
                          <w:sz w:val="36"/>
                          <w:szCs w:val="40"/>
                        </w:rPr>
                        <w:t>1307-12</w:t>
                      </w:r>
                    </w:p>
                    <w:p w14:paraId="34978E5A" w14:textId="06420021" w:rsidR="002C1641" w:rsidRPr="004B7EB6" w:rsidRDefault="00F42B71" w:rsidP="004B7EB6">
                      <w:pPr>
                        <w:spacing w:line="276" w:lineRule="auto"/>
                        <w:rPr>
                          <w:rFonts w:asciiTheme="majorHAnsi" w:hAnsiTheme="majorHAnsi" w:cs="Arial"/>
                          <w:color w:val="0D0D0D" w:themeColor="text1" w:themeTint="F2"/>
                          <w:szCs w:val="22"/>
                        </w:rPr>
                      </w:pPr>
                      <w:r w:rsidRPr="00901B91">
                        <w:rPr>
                          <w:rFonts w:asciiTheme="majorHAnsi" w:hAnsiTheme="majorHAnsi" w:cs="Arial"/>
                          <w:color w:val="0D0D0D" w:themeColor="text1" w:themeTint="F2"/>
                          <w:szCs w:val="22"/>
                        </w:rPr>
                        <w:t xml:space="preserve">REPORT ON </w:t>
                      </w:r>
                      <w:r w:rsidRPr="0027503F">
                        <w:rPr>
                          <w:rFonts w:asciiTheme="majorHAnsi" w:hAnsiTheme="majorHAnsi" w:cs="Arial"/>
                          <w:color w:val="000000" w:themeColor="text1"/>
                          <w:szCs w:val="22"/>
                        </w:rPr>
                        <w:t>ADMISSIBILITY</w:t>
                      </w:r>
                      <w:r w:rsidR="00F621C3" w:rsidRPr="00901B91">
                        <w:rPr>
                          <w:rFonts w:asciiTheme="majorHAnsi" w:hAnsiTheme="majorHAnsi" w:cs="Arial"/>
                          <w:color w:val="FF0000"/>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2AF3564B" w:rsidR="00F42B71" w:rsidRPr="004B625D" w:rsidRDefault="008F762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DAVID JOHNSON</w:t>
                      </w:r>
                    </w:p>
                    <w:p w14:paraId="48EBC31A" w14:textId="6AFEF0BB" w:rsidR="00F42B71" w:rsidRPr="004B625D" w:rsidRDefault="008F762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 OF AMERICA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2307D17" w:rsidR="00627C9F" w:rsidRPr="0027503F"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7049D809" w:rsidR="00627C9F" w:rsidRPr="0027503F" w:rsidRDefault="00CA6577" w:rsidP="009E566A">
                            <w:pPr>
                              <w:jc w:val="right"/>
                              <w:rPr>
                                <w:rFonts w:asciiTheme="minorHAnsi" w:hAnsiTheme="minorHAnsi"/>
                                <w:color w:val="FFFFFF" w:themeColor="background1"/>
                                <w:sz w:val="22"/>
                                <w:lang w:val="pt-BR"/>
                              </w:rPr>
                            </w:pPr>
                            <w:r w:rsidRPr="0027503F">
                              <w:rPr>
                                <w:rFonts w:asciiTheme="minorHAnsi" w:hAnsiTheme="minorHAnsi"/>
                                <w:color w:val="FFFFFF" w:themeColor="background1"/>
                                <w:sz w:val="22"/>
                                <w:lang w:val="pt-BR"/>
                              </w:rPr>
                              <w:t xml:space="preserve">Doc. </w:t>
                            </w:r>
                            <w:r w:rsidR="0027503F">
                              <w:rPr>
                                <w:rFonts w:asciiTheme="minorHAnsi" w:hAnsiTheme="minorHAnsi"/>
                                <w:color w:val="FFFFFF" w:themeColor="background1"/>
                                <w:sz w:val="22"/>
                                <w:lang w:val="pt-BR"/>
                              </w:rPr>
                              <w:t>193</w:t>
                            </w:r>
                          </w:p>
                          <w:p w14:paraId="0BEFF61A" w14:textId="535FA7B9" w:rsidR="00627C9F" w:rsidRPr="0027503F" w:rsidRDefault="00022CF5" w:rsidP="009E566A">
                            <w:pPr>
                              <w:jc w:val="right"/>
                              <w:rPr>
                                <w:rFonts w:asciiTheme="minorHAnsi" w:hAnsiTheme="minorHAnsi"/>
                                <w:color w:val="FFFFFF" w:themeColor="background1"/>
                                <w:sz w:val="22"/>
                              </w:rPr>
                            </w:pPr>
                            <w:r w:rsidRPr="0027503F">
                              <w:rPr>
                                <w:rFonts w:asciiTheme="minorHAnsi" w:hAnsiTheme="minorHAnsi"/>
                                <w:color w:val="FFFFFF" w:themeColor="background1"/>
                                <w:sz w:val="22"/>
                                <w:lang w:val="pt-BR"/>
                              </w:rPr>
                              <w:t xml:space="preserve"> </w:t>
                            </w:r>
                            <w:r w:rsidR="0027503F">
                              <w:rPr>
                                <w:rFonts w:asciiTheme="minorHAnsi" w:hAnsiTheme="minorHAnsi"/>
                                <w:color w:val="FFFFFF" w:themeColor="background1"/>
                                <w:sz w:val="22"/>
                              </w:rPr>
                              <w:t>2 July</w:t>
                            </w:r>
                            <w:r w:rsidR="000C4365" w:rsidRPr="0027503F">
                              <w:rPr>
                                <w:rFonts w:asciiTheme="minorHAnsi" w:hAnsiTheme="minorHAnsi"/>
                                <w:color w:val="FFFFFF" w:themeColor="background1"/>
                                <w:sz w:val="22"/>
                              </w:rPr>
                              <w:t xml:space="preserve"> </w:t>
                            </w:r>
                            <w:r w:rsidR="00F42B71" w:rsidRPr="0027503F">
                              <w:rPr>
                                <w:rFonts w:asciiTheme="minorHAnsi" w:hAnsiTheme="minorHAnsi"/>
                                <w:color w:val="FFFFFF" w:themeColor="background1"/>
                                <w:sz w:val="22"/>
                              </w:rPr>
                              <w:t>20</w:t>
                            </w:r>
                            <w:r w:rsidR="0027580C" w:rsidRPr="0027503F">
                              <w:rPr>
                                <w:rFonts w:asciiTheme="minorHAnsi" w:hAnsiTheme="minorHAnsi"/>
                                <w:color w:val="FFFFFF" w:themeColor="background1"/>
                                <w:sz w:val="22"/>
                              </w:rPr>
                              <w:t>20</w:t>
                            </w:r>
                          </w:p>
                          <w:p w14:paraId="0FC103BD" w14:textId="7FAF8306" w:rsidR="00627C9F" w:rsidRPr="0027503F" w:rsidRDefault="00627C9F" w:rsidP="009E566A">
                            <w:pPr>
                              <w:jc w:val="right"/>
                              <w:rPr>
                                <w:rFonts w:asciiTheme="minorHAnsi" w:hAnsiTheme="minorHAnsi"/>
                                <w:color w:val="FFFFFF" w:themeColor="background1"/>
                                <w:sz w:val="22"/>
                              </w:rPr>
                            </w:pPr>
                            <w:r w:rsidRPr="0027503F">
                              <w:rPr>
                                <w:rFonts w:asciiTheme="minorHAnsi" w:hAnsiTheme="minorHAnsi"/>
                                <w:color w:val="FFFFFF" w:themeColor="background1"/>
                                <w:sz w:val="22"/>
                              </w:rPr>
                              <w:t>Original:</w:t>
                            </w:r>
                            <w:r w:rsidR="002C1641" w:rsidRPr="0027503F">
                              <w:rPr>
                                <w:rFonts w:asciiTheme="minorHAnsi" w:hAnsiTheme="minorHAnsi"/>
                                <w:color w:val="FFFFFF" w:themeColor="background1"/>
                                <w:sz w:val="22"/>
                              </w:rPr>
                              <w:t xml:space="preserve"> </w:t>
                            </w:r>
                            <w:r w:rsidR="0027503F">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72307D17" w:rsidR="00627C9F" w:rsidRPr="0027503F"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7049D809" w:rsidR="00627C9F" w:rsidRPr="0027503F" w:rsidRDefault="00CA6577" w:rsidP="009E566A">
                      <w:pPr>
                        <w:jc w:val="right"/>
                        <w:rPr>
                          <w:rFonts w:asciiTheme="minorHAnsi" w:hAnsiTheme="minorHAnsi"/>
                          <w:color w:val="FFFFFF" w:themeColor="background1"/>
                          <w:sz w:val="22"/>
                          <w:lang w:val="pt-BR"/>
                        </w:rPr>
                      </w:pPr>
                      <w:r w:rsidRPr="0027503F">
                        <w:rPr>
                          <w:rFonts w:asciiTheme="minorHAnsi" w:hAnsiTheme="minorHAnsi"/>
                          <w:color w:val="FFFFFF" w:themeColor="background1"/>
                          <w:sz w:val="22"/>
                          <w:lang w:val="pt-BR"/>
                        </w:rPr>
                        <w:t xml:space="preserve">Doc. </w:t>
                      </w:r>
                      <w:r w:rsidR="0027503F">
                        <w:rPr>
                          <w:rFonts w:asciiTheme="minorHAnsi" w:hAnsiTheme="minorHAnsi"/>
                          <w:color w:val="FFFFFF" w:themeColor="background1"/>
                          <w:sz w:val="22"/>
                          <w:lang w:val="pt-BR"/>
                        </w:rPr>
                        <w:t>193</w:t>
                      </w:r>
                    </w:p>
                    <w:p w14:paraId="0BEFF61A" w14:textId="535FA7B9" w:rsidR="00627C9F" w:rsidRPr="0027503F" w:rsidRDefault="00022CF5" w:rsidP="009E566A">
                      <w:pPr>
                        <w:jc w:val="right"/>
                        <w:rPr>
                          <w:rFonts w:asciiTheme="minorHAnsi" w:hAnsiTheme="minorHAnsi"/>
                          <w:color w:val="FFFFFF" w:themeColor="background1"/>
                          <w:sz w:val="22"/>
                        </w:rPr>
                      </w:pPr>
                      <w:r w:rsidRPr="0027503F">
                        <w:rPr>
                          <w:rFonts w:asciiTheme="minorHAnsi" w:hAnsiTheme="minorHAnsi"/>
                          <w:color w:val="FFFFFF" w:themeColor="background1"/>
                          <w:sz w:val="22"/>
                          <w:lang w:val="pt-BR"/>
                        </w:rPr>
                        <w:t xml:space="preserve"> </w:t>
                      </w:r>
                      <w:r w:rsidR="0027503F">
                        <w:rPr>
                          <w:rFonts w:asciiTheme="minorHAnsi" w:hAnsiTheme="minorHAnsi"/>
                          <w:color w:val="FFFFFF" w:themeColor="background1"/>
                          <w:sz w:val="22"/>
                        </w:rPr>
                        <w:t>2 July</w:t>
                      </w:r>
                      <w:r w:rsidR="000C4365" w:rsidRPr="0027503F">
                        <w:rPr>
                          <w:rFonts w:asciiTheme="minorHAnsi" w:hAnsiTheme="minorHAnsi"/>
                          <w:color w:val="FFFFFF" w:themeColor="background1"/>
                          <w:sz w:val="22"/>
                        </w:rPr>
                        <w:t xml:space="preserve"> </w:t>
                      </w:r>
                      <w:r w:rsidR="00F42B71" w:rsidRPr="0027503F">
                        <w:rPr>
                          <w:rFonts w:asciiTheme="minorHAnsi" w:hAnsiTheme="minorHAnsi"/>
                          <w:color w:val="FFFFFF" w:themeColor="background1"/>
                          <w:sz w:val="22"/>
                        </w:rPr>
                        <w:t>20</w:t>
                      </w:r>
                      <w:r w:rsidR="0027580C" w:rsidRPr="0027503F">
                        <w:rPr>
                          <w:rFonts w:asciiTheme="minorHAnsi" w:hAnsiTheme="minorHAnsi"/>
                          <w:color w:val="FFFFFF" w:themeColor="background1"/>
                          <w:sz w:val="22"/>
                        </w:rPr>
                        <w:t>20</w:t>
                      </w:r>
                    </w:p>
                    <w:p w14:paraId="0FC103BD" w14:textId="7FAF8306" w:rsidR="00627C9F" w:rsidRPr="0027503F" w:rsidRDefault="00627C9F" w:rsidP="009E566A">
                      <w:pPr>
                        <w:jc w:val="right"/>
                        <w:rPr>
                          <w:rFonts w:asciiTheme="minorHAnsi" w:hAnsiTheme="minorHAnsi"/>
                          <w:color w:val="FFFFFF" w:themeColor="background1"/>
                          <w:sz w:val="22"/>
                        </w:rPr>
                      </w:pPr>
                      <w:r w:rsidRPr="0027503F">
                        <w:rPr>
                          <w:rFonts w:asciiTheme="minorHAnsi" w:hAnsiTheme="minorHAnsi"/>
                          <w:color w:val="FFFFFF" w:themeColor="background1"/>
                          <w:sz w:val="22"/>
                        </w:rPr>
                        <w:t>Original:</w:t>
                      </w:r>
                      <w:r w:rsidR="002C1641" w:rsidRPr="0027503F">
                        <w:rPr>
                          <w:rFonts w:asciiTheme="minorHAnsi" w:hAnsiTheme="minorHAnsi"/>
                          <w:color w:val="FFFFFF" w:themeColor="background1"/>
                          <w:sz w:val="22"/>
                        </w:rPr>
                        <w:t xml:space="preserve"> </w:t>
                      </w:r>
                      <w:r w:rsidR="0027503F">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1115E7BE"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27503F">
                              <w:rPr>
                                <w:rFonts w:asciiTheme="majorHAnsi" w:hAnsiTheme="majorHAnsi"/>
                                <w:color w:val="0D0D0D" w:themeColor="text1" w:themeTint="F2"/>
                                <w:sz w:val="18"/>
                                <w:szCs w:val="20"/>
                              </w:rPr>
                              <w:t>Approved</w:t>
                            </w:r>
                            <w:r w:rsidR="0027503F">
                              <w:rPr>
                                <w:rFonts w:asciiTheme="majorHAnsi" w:hAnsiTheme="majorHAnsi"/>
                                <w:color w:val="0D0D0D" w:themeColor="text1" w:themeTint="F2"/>
                                <w:sz w:val="18"/>
                                <w:szCs w:val="20"/>
                              </w:rPr>
                              <w:t xml:space="preserve"> electronically</w:t>
                            </w:r>
                            <w:r w:rsidRPr="0027503F">
                              <w:rPr>
                                <w:rFonts w:asciiTheme="majorHAnsi" w:hAnsiTheme="majorHAnsi"/>
                                <w:color w:val="0D0D0D" w:themeColor="text1" w:themeTint="F2"/>
                                <w:sz w:val="18"/>
                                <w:szCs w:val="20"/>
                              </w:rPr>
                              <w:t xml:space="preserve"> by the Commission </w:t>
                            </w:r>
                            <w:r w:rsidR="0027503F">
                              <w:rPr>
                                <w:rFonts w:asciiTheme="majorHAnsi" w:hAnsiTheme="majorHAnsi"/>
                                <w:color w:val="0D0D0D" w:themeColor="text1" w:themeTint="F2"/>
                                <w:sz w:val="18"/>
                                <w:szCs w:val="20"/>
                              </w:rPr>
                              <w:t>on July 2, 2020</w:t>
                            </w:r>
                            <w:r w:rsidR="00DA33B2">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1115E7BE"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27503F">
                        <w:rPr>
                          <w:rFonts w:asciiTheme="majorHAnsi" w:hAnsiTheme="majorHAnsi"/>
                          <w:color w:val="0D0D0D" w:themeColor="text1" w:themeTint="F2"/>
                          <w:sz w:val="18"/>
                          <w:szCs w:val="20"/>
                        </w:rPr>
                        <w:t>Approved</w:t>
                      </w:r>
                      <w:r w:rsidR="0027503F">
                        <w:rPr>
                          <w:rFonts w:asciiTheme="majorHAnsi" w:hAnsiTheme="majorHAnsi"/>
                          <w:color w:val="0D0D0D" w:themeColor="text1" w:themeTint="F2"/>
                          <w:sz w:val="18"/>
                          <w:szCs w:val="20"/>
                        </w:rPr>
                        <w:t xml:space="preserve"> electronically</w:t>
                      </w:r>
                      <w:r w:rsidRPr="0027503F">
                        <w:rPr>
                          <w:rFonts w:asciiTheme="majorHAnsi" w:hAnsiTheme="majorHAnsi"/>
                          <w:color w:val="0D0D0D" w:themeColor="text1" w:themeTint="F2"/>
                          <w:sz w:val="18"/>
                          <w:szCs w:val="20"/>
                        </w:rPr>
                        <w:t xml:space="preserve"> by the Commission </w:t>
                      </w:r>
                      <w:r w:rsidR="0027503F">
                        <w:rPr>
                          <w:rFonts w:asciiTheme="majorHAnsi" w:hAnsiTheme="majorHAnsi"/>
                          <w:color w:val="0D0D0D" w:themeColor="text1" w:themeTint="F2"/>
                          <w:sz w:val="18"/>
                          <w:szCs w:val="20"/>
                        </w:rPr>
                        <w:t>on July 2, 2020</w:t>
                      </w:r>
                      <w:r w:rsidR="00DA33B2">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991106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w:t>
                            </w:r>
                            <w:r w:rsidRPr="0027503F">
                              <w:rPr>
                                <w:rFonts w:asciiTheme="majorHAnsi" w:hAnsiTheme="majorHAnsi"/>
                                <w:color w:val="595959" w:themeColor="text1" w:themeTint="A6"/>
                                <w:sz w:val="18"/>
                              </w:rPr>
                              <w:t xml:space="preserve">, Report No. </w:t>
                            </w:r>
                            <w:r w:rsidR="0027503F">
                              <w:rPr>
                                <w:rFonts w:asciiTheme="majorHAnsi" w:hAnsiTheme="majorHAnsi"/>
                                <w:color w:val="595959" w:themeColor="text1" w:themeTint="A6"/>
                                <w:sz w:val="18"/>
                              </w:rPr>
                              <w:t>183</w:t>
                            </w:r>
                            <w:r w:rsidR="00022CF5" w:rsidRPr="0027503F">
                              <w:rPr>
                                <w:rFonts w:asciiTheme="majorHAnsi" w:hAnsiTheme="majorHAnsi"/>
                                <w:color w:val="595959" w:themeColor="text1" w:themeTint="A6"/>
                                <w:sz w:val="18"/>
                              </w:rPr>
                              <w:t>/</w:t>
                            </w:r>
                            <w:r w:rsidR="0027503F">
                              <w:rPr>
                                <w:rFonts w:asciiTheme="majorHAnsi" w:hAnsiTheme="majorHAnsi"/>
                                <w:color w:val="595959" w:themeColor="text1" w:themeTint="A6"/>
                                <w:sz w:val="18"/>
                              </w:rPr>
                              <w:t>20</w:t>
                            </w:r>
                            <w:r w:rsidRPr="0027503F">
                              <w:rPr>
                                <w:rFonts w:asciiTheme="majorHAnsi" w:hAnsiTheme="majorHAnsi"/>
                                <w:color w:val="595959" w:themeColor="text1" w:themeTint="A6"/>
                                <w:sz w:val="18"/>
                              </w:rPr>
                              <w:t xml:space="preserve">, </w:t>
                            </w:r>
                            <w:r w:rsidR="00F42B71" w:rsidRPr="0027503F">
                              <w:rPr>
                                <w:rFonts w:asciiTheme="majorHAnsi" w:hAnsiTheme="majorHAnsi"/>
                                <w:color w:val="595959" w:themeColor="text1" w:themeTint="A6"/>
                                <w:sz w:val="18"/>
                              </w:rPr>
                              <w:t xml:space="preserve">Petition </w:t>
                            </w:r>
                            <w:r w:rsidR="008F762D" w:rsidRPr="0027503F">
                              <w:rPr>
                                <w:rFonts w:asciiTheme="majorHAnsi" w:hAnsiTheme="majorHAnsi"/>
                                <w:color w:val="595959" w:themeColor="text1" w:themeTint="A6"/>
                                <w:sz w:val="18"/>
                              </w:rPr>
                              <w:t>1307</w:t>
                            </w:r>
                            <w:r w:rsidR="00F621C3" w:rsidRPr="0027503F">
                              <w:rPr>
                                <w:rFonts w:asciiTheme="majorHAnsi" w:hAnsiTheme="majorHAnsi"/>
                                <w:color w:val="595959" w:themeColor="text1" w:themeTint="A6"/>
                                <w:sz w:val="18"/>
                              </w:rPr>
                              <w:t>-</w:t>
                            </w:r>
                            <w:r w:rsidR="008F762D" w:rsidRPr="0027503F">
                              <w:rPr>
                                <w:rFonts w:asciiTheme="majorHAnsi" w:hAnsiTheme="majorHAnsi"/>
                                <w:color w:val="595959" w:themeColor="text1" w:themeTint="A6"/>
                                <w:sz w:val="18"/>
                              </w:rPr>
                              <w:t>12</w:t>
                            </w:r>
                            <w:r w:rsidRPr="0027503F">
                              <w:rPr>
                                <w:rFonts w:asciiTheme="majorHAnsi" w:hAnsiTheme="majorHAnsi"/>
                                <w:color w:val="595959" w:themeColor="text1" w:themeTint="A6"/>
                                <w:sz w:val="18"/>
                              </w:rPr>
                              <w:t>.</w:t>
                            </w:r>
                            <w:r w:rsidR="009E566A" w:rsidRPr="0027503F">
                              <w:rPr>
                                <w:rFonts w:asciiTheme="majorHAnsi" w:hAnsiTheme="majorHAnsi"/>
                                <w:color w:val="595959" w:themeColor="text1" w:themeTint="A6"/>
                                <w:sz w:val="18"/>
                              </w:rPr>
                              <w:t xml:space="preserve"> </w:t>
                            </w:r>
                            <w:r w:rsidR="00F42B71" w:rsidRPr="0027503F">
                              <w:rPr>
                                <w:rFonts w:asciiTheme="majorHAnsi" w:hAnsiTheme="majorHAnsi"/>
                                <w:color w:val="595959" w:themeColor="text1" w:themeTint="A6"/>
                                <w:sz w:val="18"/>
                              </w:rPr>
                              <w:t>Admissibility</w:t>
                            </w:r>
                            <w:r w:rsidRPr="0027503F">
                              <w:rPr>
                                <w:rFonts w:asciiTheme="majorHAnsi" w:hAnsiTheme="majorHAnsi"/>
                                <w:color w:val="595959" w:themeColor="text1" w:themeTint="A6"/>
                                <w:sz w:val="18"/>
                              </w:rPr>
                              <w:t xml:space="preserve">. </w:t>
                            </w:r>
                            <w:r w:rsidR="008F762D" w:rsidRPr="0027503F">
                              <w:rPr>
                                <w:rFonts w:asciiTheme="majorHAnsi" w:hAnsiTheme="majorHAnsi"/>
                                <w:color w:val="595959" w:themeColor="text1" w:themeTint="A6"/>
                                <w:sz w:val="18"/>
                              </w:rPr>
                              <w:t>David Johnson</w:t>
                            </w:r>
                            <w:r w:rsidRPr="0027503F">
                              <w:rPr>
                                <w:rFonts w:asciiTheme="majorHAnsi" w:hAnsiTheme="majorHAnsi"/>
                                <w:color w:val="595959" w:themeColor="text1" w:themeTint="A6"/>
                                <w:sz w:val="18"/>
                              </w:rPr>
                              <w:t xml:space="preserve">. </w:t>
                            </w:r>
                            <w:r w:rsidR="008F762D" w:rsidRPr="0027503F">
                              <w:rPr>
                                <w:rFonts w:asciiTheme="majorHAnsi" w:hAnsiTheme="majorHAnsi"/>
                                <w:color w:val="595959" w:themeColor="text1" w:themeTint="A6"/>
                                <w:sz w:val="18"/>
                              </w:rPr>
                              <w:t>United States of America</w:t>
                            </w:r>
                            <w:r w:rsidR="00022CF5" w:rsidRPr="0027503F">
                              <w:rPr>
                                <w:rFonts w:asciiTheme="majorHAnsi" w:hAnsiTheme="majorHAnsi"/>
                                <w:color w:val="595959" w:themeColor="text1" w:themeTint="A6"/>
                                <w:sz w:val="18"/>
                              </w:rPr>
                              <w:t xml:space="preserve">. </w:t>
                            </w:r>
                            <w:r w:rsidR="0027503F">
                              <w:rPr>
                                <w:rFonts w:asciiTheme="majorHAnsi" w:hAnsiTheme="majorHAnsi"/>
                                <w:color w:val="595959" w:themeColor="text1" w:themeTint="A6"/>
                                <w:sz w:val="18"/>
                              </w:rPr>
                              <w:t>July 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991106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IACHR</w:t>
                      </w:r>
                      <w:r w:rsidRPr="0027503F">
                        <w:rPr>
                          <w:rFonts w:asciiTheme="majorHAnsi" w:hAnsiTheme="majorHAnsi"/>
                          <w:color w:val="595959" w:themeColor="text1" w:themeTint="A6"/>
                          <w:sz w:val="18"/>
                        </w:rPr>
                        <w:t xml:space="preserve">, Report No. </w:t>
                      </w:r>
                      <w:r w:rsidR="0027503F">
                        <w:rPr>
                          <w:rFonts w:asciiTheme="majorHAnsi" w:hAnsiTheme="majorHAnsi"/>
                          <w:color w:val="595959" w:themeColor="text1" w:themeTint="A6"/>
                          <w:sz w:val="18"/>
                        </w:rPr>
                        <w:t>183</w:t>
                      </w:r>
                      <w:r w:rsidR="00022CF5" w:rsidRPr="0027503F">
                        <w:rPr>
                          <w:rFonts w:asciiTheme="majorHAnsi" w:hAnsiTheme="majorHAnsi"/>
                          <w:color w:val="595959" w:themeColor="text1" w:themeTint="A6"/>
                          <w:sz w:val="18"/>
                        </w:rPr>
                        <w:t>/</w:t>
                      </w:r>
                      <w:r w:rsidR="0027503F">
                        <w:rPr>
                          <w:rFonts w:asciiTheme="majorHAnsi" w:hAnsiTheme="majorHAnsi"/>
                          <w:color w:val="595959" w:themeColor="text1" w:themeTint="A6"/>
                          <w:sz w:val="18"/>
                        </w:rPr>
                        <w:t>20</w:t>
                      </w:r>
                      <w:r w:rsidRPr="0027503F">
                        <w:rPr>
                          <w:rFonts w:asciiTheme="majorHAnsi" w:hAnsiTheme="majorHAnsi"/>
                          <w:color w:val="595959" w:themeColor="text1" w:themeTint="A6"/>
                          <w:sz w:val="18"/>
                        </w:rPr>
                        <w:t xml:space="preserve">, </w:t>
                      </w:r>
                      <w:r w:rsidR="00F42B71" w:rsidRPr="0027503F">
                        <w:rPr>
                          <w:rFonts w:asciiTheme="majorHAnsi" w:hAnsiTheme="majorHAnsi"/>
                          <w:color w:val="595959" w:themeColor="text1" w:themeTint="A6"/>
                          <w:sz w:val="18"/>
                        </w:rPr>
                        <w:t xml:space="preserve">Petition </w:t>
                      </w:r>
                      <w:r w:rsidR="008F762D" w:rsidRPr="0027503F">
                        <w:rPr>
                          <w:rFonts w:asciiTheme="majorHAnsi" w:hAnsiTheme="majorHAnsi"/>
                          <w:color w:val="595959" w:themeColor="text1" w:themeTint="A6"/>
                          <w:sz w:val="18"/>
                        </w:rPr>
                        <w:t>1307</w:t>
                      </w:r>
                      <w:r w:rsidR="00F621C3" w:rsidRPr="0027503F">
                        <w:rPr>
                          <w:rFonts w:asciiTheme="majorHAnsi" w:hAnsiTheme="majorHAnsi"/>
                          <w:color w:val="595959" w:themeColor="text1" w:themeTint="A6"/>
                          <w:sz w:val="18"/>
                        </w:rPr>
                        <w:t>-</w:t>
                      </w:r>
                      <w:r w:rsidR="008F762D" w:rsidRPr="0027503F">
                        <w:rPr>
                          <w:rFonts w:asciiTheme="majorHAnsi" w:hAnsiTheme="majorHAnsi"/>
                          <w:color w:val="595959" w:themeColor="text1" w:themeTint="A6"/>
                          <w:sz w:val="18"/>
                        </w:rPr>
                        <w:t>12</w:t>
                      </w:r>
                      <w:r w:rsidRPr="0027503F">
                        <w:rPr>
                          <w:rFonts w:asciiTheme="majorHAnsi" w:hAnsiTheme="majorHAnsi"/>
                          <w:color w:val="595959" w:themeColor="text1" w:themeTint="A6"/>
                          <w:sz w:val="18"/>
                        </w:rPr>
                        <w:t>.</w:t>
                      </w:r>
                      <w:r w:rsidR="009E566A" w:rsidRPr="0027503F">
                        <w:rPr>
                          <w:rFonts w:asciiTheme="majorHAnsi" w:hAnsiTheme="majorHAnsi"/>
                          <w:color w:val="595959" w:themeColor="text1" w:themeTint="A6"/>
                          <w:sz w:val="18"/>
                        </w:rPr>
                        <w:t xml:space="preserve"> </w:t>
                      </w:r>
                      <w:r w:rsidR="00F42B71" w:rsidRPr="0027503F">
                        <w:rPr>
                          <w:rFonts w:asciiTheme="majorHAnsi" w:hAnsiTheme="majorHAnsi"/>
                          <w:color w:val="595959" w:themeColor="text1" w:themeTint="A6"/>
                          <w:sz w:val="18"/>
                        </w:rPr>
                        <w:t>Admissibility</w:t>
                      </w:r>
                      <w:r w:rsidRPr="0027503F">
                        <w:rPr>
                          <w:rFonts w:asciiTheme="majorHAnsi" w:hAnsiTheme="majorHAnsi"/>
                          <w:color w:val="595959" w:themeColor="text1" w:themeTint="A6"/>
                          <w:sz w:val="18"/>
                        </w:rPr>
                        <w:t xml:space="preserve">. </w:t>
                      </w:r>
                      <w:r w:rsidR="008F762D" w:rsidRPr="0027503F">
                        <w:rPr>
                          <w:rFonts w:asciiTheme="majorHAnsi" w:hAnsiTheme="majorHAnsi"/>
                          <w:color w:val="595959" w:themeColor="text1" w:themeTint="A6"/>
                          <w:sz w:val="18"/>
                        </w:rPr>
                        <w:t>David Johnson</w:t>
                      </w:r>
                      <w:r w:rsidRPr="0027503F">
                        <w:rPr>
                          <w:rFonts w:asciiTheme="majorHAnsi" w:hAnsiTheme="majorHAnsi"/>
                          <w:color w:val="595959" w:themeColor="text1" w:themeTint="A6"/>
                          <w:sz w:val="18"/>
                        </w:rPr>
                        <w:t xml:space="preserve">. </w:t>
                      </w:r>
                      <w:r w:rsidR="008F762D" w:rsidRPr="0027503F">
                        <w:rPr>
                          <w:rFonts w:asciiTheme="majorHAnsi" w:hAnsiTheme="majorHAnsi"/>
                          <w:color w:val="595959" w:themeColor="text1" w:themeTint="A6"/>
                          <w:sz w:val="18"/>
                        </w:rPr>
                        <w:t>United States of America</w:t>
                      </w:r>
                      <w:r w:rsidR="00022CF5" w:rsidRPr="0027503F">
                        <w:rPr>
                          <w:rFonts w:asciiTheme="majorHAnsi" w:hAnsiTheme="majorHAnsi"/>
                          <w:color w:val="595959" w:themeColor="text1" w:themeTint="A6"/>
                          <w:sz w:val="18"/>
                        </w:rPr>
                        <w:t xml:space="preserve">. </w:t>
                      </w:r>
                      <w:r w:rsidR="0027503F">
                        <w:rPr>
                          <w:rFonts w:asciiTheme="majorHAnsi" w:hAnsiTheme="majorHAnsi"/>
                          <w:color w:val="595959" w:themeColor="text1" w:themeTint="A6"/>
                          <w:sz w:val="18"/>
                        </w:rPr>
                        <w:t>July 2, 2020</w:t>
                      </w:r>
                      <w:proofErr w:type="gramStart"/>
                      <w:r w:rsidR="0027503F">
                        <w:rPr>
                          <w:rFonts w:asciiTheme="majorHAnsi" w:hAnsiTheme="majorHAnsi"/>
                          <w:color w:val="595959" w:themeColor="text1" w:themeTint="A6"/>
                          <w:sz w:val="18"/>
                        </w:rPr>
                        <w:t>.</w:t>
                      </w:r>
                      <w:proofErr w:type="gramEnd"/>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0BC4A422"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27503F">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0BC4A422"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27503F">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48D91E5B" w:rsidR="003C32BC" w:rsidRDefault="00DA33B2">
                            <w:r>
                              <w:rPr>
                                <w:noProof/>
                                <w:color w:val="FFFFFF" w:themeColor="background1"/>
                              </w:rPr>
                              <w:drawing>
                                <wp:inline distT="0" distB="0" distL="0" distR="0" wp14:anchorId="42EDB01B" wp14:editId="4C6E73D5">
                                  <wp:extent cx="1837690" cy="469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48D91E5B" w:rsidR="003C32BC" w:rsidRDefault="00DA33B2">
                      <w:r>
                        <w:rPr>
                          <w:noProof/>
                          <w:color w:val="FFFFFF" w:themeColor="background1"/>
                        </w:rPr>
                        <w:drawing>
                          <wp:inline distT="0" distB="0" distL="0" distR="0" wp14:anchorId="42EDB01B" wp14:editId="4C6E73D5">
                            <wp:extent cx="1837690" cy="469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491E8196" w14:textId="77777777" w:rsidTr="00C355B4">
        <w:tc>
          <w:tcPr>
            <w:tcW w:w="2790" w:type="dxa"/>
            <w:tcBorders>
              <w:top w:val="single" w:sz="4" w:space="0" w:color="auto"/>
              <w:bottom w:val="single" w:sz="6" w:space="0" w:color="auto"/>
            </w:tcBorders>
            <w:shd w:val="clear" w:color="auto" w:fill="67AE3C"/>
            <w:vAlign w:val="center"/>
          </w:tcPr>
          <w:p w14:paraId="5524F917" w14:textId="24898A81" w:rsidR="00F621C3" w:rsidRPr="00C355B4" w:rsidRDefault="003771A3" w:rsidP="00F462D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0674C7B8" w14:textId="4A963A05" w:rsidR="00F621C3" w:rsidRPr="00C355B4" w:rsidRDefault="00E620B2" w:rsidP="00E620B2">
            <w:pPr>
              <w:jc w:val="both"/>
              <w:rPr>
                <w:rFonts w:ascii="Cambria" w:hAnsi="Cambria"/>
                <w:bCs/>
                <w:sz w:val="19"/>
                <w:szCs w:val="19"/>
              </w:rPr>
            </w:pPr>
            <w:r>
              <w:rPr>
                <w:rFonts w:ascii="Cambria" w:hAnsi="Cambria"/>
                <w:bCs/>
                <w:sz w:val="19"/>
                <w:szCs w:val="19"/>
              </w:rPr>
              <w:t xml:space="preserve">UNROW Human Rights Impact Litigation Clinic </w:t>
            </w:r>
            <w:r w:rsidR="007F5256" w:rsidRPr="007F5256">
              <w:rPr>
                <w:rFonts w:ascii="Cambria" w:hAnsi="Cambria"/>
                <w:bCs/>
                <w:sz w:val="19"/>
                <w:szCs w:val="19"/>
              </w:rPr>
              <w:t>of American University Washington College of Law</w:t>
            </w:r>
          </w:p>
        </w:tc>
      </w:tr>
      <w:tr w:rsidR="00F621C3" w:rsidRPr="000B6B7A" w14:paraId="0F4A57A0" w14:textId="77777777" w:rsidTr="00C355B4">
        <w:tc>
          <w:tcPr>
            <w:tcW w:w="2790" w:type="dxa"/>
            <w:tcBorders>
              <w:top w:val="single" w:sz="6" w:space="0" w:color="auto"/>
              <w:bottom w:val="single" w:sz="6" w:space="0" w:color="auto"/>
            </w:tcBorders>
            <w:shd w:val="clear" w:color="auto" w:fill="67AE3C"/>
            <w:vAlign w:val="center"/>
          </w:tcPr>
          <w:p w14:paraId="325E239F" w14:textId="315FD772" w:rsidR="00F621C3" w:rsidRPr="00C355B4" w:rsidRDefault="00C355B4" w:rsidP="00F462D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60895337" w14:textId="1979EA95" w:rsidR="00F621C3" w:rsidRPr="001E76FD" w:rsidRDefault="008F762D" w:rsidP="00F462D7">
            <w:pPr>
              <w:jc w:val="both"/>
              <w:rPr>
                <w:rFonts w:ascii="Cambria" w:hAnsi="Cambria"/>
                <w:bCs/>
                <w:sz w:val="19"/>
                <w:szCs w:val="19"/>
              </w:rPr>
            </w:pPr>
            <w:r w:rsidRPr="001E76FD">
              <w:rPr>
                <w:rFonts w:ascii="Cambria" w:hAnsi="Cambria"/>
                <w:bCs/>
                <w:sz w:val="19"/>
                <w:szCs w:val="19"/>
              </w:rPr>
              <w:t>David Johnson</w:t>
            </w:r>
          </w:p>
        </w:tc>
      </w:tr>
      <w:tr w:rsidR="00F621C3" w:rsidRPr="000B6B7A" w14:paraId="067638D2" w14:textId="77777777" w:rsidTr="00C355B4">
        <w:tc>
          <w:tcPr>
            <w:tcW w:w="2790" w:type="dxa"/>
            <w:tcBorders>
              <w:top w:val="single" w:sz="6" w:space="0" w:color="auto"/>
              <w:bottom w:val="single" w:sz="6" w:space="0" w:color="auto"/>
            </w:tcBorders>
            <w:shd w:val="clear" w:color="auto" w:fill="67AE3C"/>
            <w:vAlign w:val="center"/>
          </w:tcPr>
          <w:p w14:paraId="32104528" w14:textId="69A38811" w:rsidR="00F621C3" w:rsidRPr="00C355B4" w:rsidRDefault="005816E5" w:rsidP="00581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sidR="00C355B4">
              <w:rPr>
                <w:rFonts w:ascii="Cambria" w:hAnsi="Cambria"/>
                <w:bCs/>
                <w:color w:val="FFFFFF" w:themeColor="background1"/>
                <w:sz w:val="19"/>
                <w:szCs w:val="19"/>
              </w:rPr>
              <w:t>State</w:t>
            </w:r>
          </w:p>
        </w:tc>
        <w:tc>
          <w:tcPr>
            <w:tcW w:w="6570" w:type="dxa"/>
            <w:vAlign w:val="center"/>
          </w:tcPr>
          <w:p w14:paraId="3539D391" w14:textId="288DD4FB" w:rsidR="00F621C3" w:rsidRPr="001E76FD" w:rsidRDefault="008F762D" w:rsidP="00F462D7">
            <w:pPr>
              <w:jc w:val="both"/>
              <w:rPr>
                <w:rFonts w:ascii="Cambria" w:hAnsi="Cambria"/>
                <w:bCs/>
                <w:sz w:val="19"/>
                <w:szCs w:val="19"/>
              </w:rPr>
            </w:pPr>
            <w:r w:rsidRPr="001E76FD">
              <w:rPr>
                <w:rFonts w:ascii="Cambria" w:hAnsi="Cambria"/>
                <w:bCs/>
                <w:sz w:val="19"/>
                <w:szCs w:val="19"/>
              </w:rPr>
              <w:t xml:space="preserve">United States of </w:t>
            </w:r>
            <w:r w:rsidR="001E76FD" w:rsidRPr="001E76FD">
              <w:rPr>
                <w:rFonts w:ascii="Cambria" w:hAnsi="Cambria"/>
                <w:bCs/>
                <w:sz w:val="19"/>
                <w:szCs w:val="19"/>
              </w:rPr>
              <w:t>America</w:t>
            </w:r>
          </w:p>
        </w:tc>
      </w:tr>
      <w:tr w:rsidR="00E47F3D" w:rsidRPr="000B6B7A" w14:paraId="57F2C481" w14:textId="77777777" w:rsidTr="00C355B4">
        <w:tc>
          <w:tcPr>
            <w:tcW w:w="2790" w:type="dxa"/>
            <w:tcBorders>
              <w:top w:val="single" w:sz="6" w:space="0" w:color="auto"/>
              <w:bottom w:val="single" w:sz="6" w:space="0" w:color="auto"/>
            </w:tcBorders>
            <w:shd w:val="clear" w:color="auto" w:fill="67AE3C"/>
            <w:vAlign w:val="center"/>
          </w:tcPr>
          <w:p w14:paraId="62BEEF4B" w14:textId="5FB9688D" w:rsidR="00E47F3D" w:rsidRPr="00C355B4" w:rsidRDefault="00E47F3D" w:rsidP="00E7588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sidR="00C355B4">
              <w:rPr>
                <w:rFonts w:ascii="Cambria" w:hAnsi="Cambria"/>
                <w:bCs/>
                <w:color w:val="FFFFFF" w:themeColor="background1"/>
                <w:sz w:val="19"/>
                <w:szCs w:val="19"/>
              </w:rPr>
              <w:t>invoked</w:t>
            </w:r>
          </w:p>
        </w:tc>
        <w:tc>
          <w:tcPr>
            <w:tcW w:w="6570" w:type="dxa"/>
            <w:vAlign w:val="center"/>
          </w:tcPr>
          <w:p w14:paraId="51EEF9D2" w14:textId="49F0A219" w:rsidR="00E47F3D" w:rsidRPr="001E76FD" w:rsidRDefault="003D6EE0" w:rsidP="009F2AA5">
            <w:pPr>
              <w:jc w:val="both"/>
              <w:rPr>
                <w:rFonts w:ascii="Cambria" w:hAnsi="Cambria"/>
                <w:bCs/>
                <w:sz w:val="19"/>
                <w:szCs w:val="19"/>
              </w:rPr>
            </w:pPr>
            <w:r w:rsidRPr="001E76FD">
              <w:rPr>
                <w:rFonts w:ascii="Cambria" w:hAnsi="Cambria"/>
                <w:bCs/>
                <w:sz w:val="19"/>
                <w:szCs w:val="19"/>
              </w:rPr>
              <w:t>Articles</w:t>
            </w:r>
            <w:r w:rsidR="001E76FD" w:rsidRPr="001E76FD">
              <w:rPr>
                <w:rFonts w:ascii="Cambria" w:hAnsi="Cambria"/>
                <w:bCs/>
                <w:sz w:val="19"/>
                <w:szCs w:val="19"/>
              </w:rPr>
              <w:t xml:space="preserve"> II (equality before law), V (honor, personal reputation and private and family life), VIII (</w:t>
            </w:r>
            <w:r w:rsidR="009F2AA5">
              <w:rPr>
                <w:rFonts w:ascii="Cambria" w:hAnsi="Cambria"/>
                <w:bCs/>
                <w:sz w:val="19"/>
                <w:szCs w:val="19"/>
              </w:rPr>
              <w:t>r</w:t>
            </w:r>
            <w:r w:rsidR="001E76FD" w:rsidRPr="001E76FD">
              <w:rPr>
                <w:rFonts w:ascii="Cambria" w:hAnsi="Cambria"/>
                <w:bCs/>
                <w:sz w:val="19"/>
                <w:szCs w:val="19"/>
              </w:rPr>
              <w:t xml:space="preserve">esidence and movement), and </w:t>
            </w:r>
            <w:r w:rsidRPr="001E76FD">
              <w:rPr>
                <w:rFonts w:ascii="Cambria" w:hAnsi="Cambria"/>
                <w:bCs/>
                <w:sz w:val="19"/>
                <w:szCs w:val="19"/>
              </w:rPr>
              <w:t xml:space="preserve"> </w:t>
            </w:r>
            <w:r w:rsidR="001E76FD" w:rsidRPr="001E76FD">
              <w:rPr>
                <w:rFonts w:ascii="Cambria" w:hAnsi="Cambria"/>
                <w:bCs/>
                <w:sz w:val="19"/>
                <w:szCs w:val="19"/>
              </w:rPr>
              <w:t>XIX (nationality)</w:t>
            </w:r>
            <w:r w:rsidRPr="001E76FD">
              <w:rPr>
                <w:rFonts w:ascii="Cambria" w:hAnsi="Cambria"/>
                <w:bCs/>
                <w:color w:val="FF0000"/>
                <w:sz w:val="19"/>
                <w:szCs w:val="19"/>
              </w:rPr>
              <w:t xml:space="preserve"> </w:t>
            </w:r>
            <w:r w:rsidRPr="001E76FD">
              <w:rPr>
                <w:rFonts w:ascii="Cambria" w:hAnsi="Cambria"/>
                <w:bCs/>
                <w:sz w:val="19"/>
                <w:szCs w:val="19"/>
              </w:rPr>
              <w:t>of the American Declaration on the Rights and Duties of Man</w:t>
            </w:r>
            <w:r w:rsidRPr="001E76FD">
              <w:rPr>
                <w:rStyle w:val="FootnoteReference"/>
                <w:rFonts w:ascii="Cambria" w:hAnsi="Cambria"/>
                <w:bCs/>
                <w:sz w:val="19"/>
                <w:szCs w:val="19"/>
              </w:rPr>
              <w:footnoteReference w:id="2"/>
            </w:r>
          </w:p>
        </w:tc>
      </w:tr>
    </w:tbl>
    <w:p w14:paraId="006E8D49" w14:textId="1C646C41"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1CAEC3AF" w14:textId="77777777" w:rsidTr="00C355B4">
        <w:tc>
          <w:tcPr>
            <w:tcW w:w="2790" w:type="dxa"/>
            <w:tcBorders>
              <w:top w:val="single" w:sz="6" w:space="0" w:color="auto"/>
              <w:bottom w:val="single" w:sz="6" w:space="0" w:color="auto"/>
            </w:tcBorders>
            <w:shd w:val="clear" w:color="auto" w:fill="67AE3C"/>
            <w:vAlign w:val="center"/>
          </w:tcPr>
          <w:p w14:paraId="2C2ED774" w14:textId="03B558C0" w:rsidR="00F621C3" w:rsidRPr="00C355B4" w:rsidRDefault="00B06BB7" w:rsidP="00B06BB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1C0C3DE2" w14:textId="7F3F1253" w:rsidR="00F621C3" w:rsidRPr="00C355B4" w:rsidRDefault="008F762D" w:rsidP="00F462D7">
            <w:pPr>
              <w:jc w:val="both"/>
              <w:rPr>
                <w:rFonts w:ascii="Cambria" w:hAnsi="Cambria"/>
                <w:bCs/>
                <w:sz w:val="19"/>
                <w:szCs w:val="19"/>
              </w:rPr>
            </w:pPr>
            <w:r>
              <w:rPr>
                <w:rFonts w:ascii="Cambria" w:hAnsi="Cambria"/>
                <w:bCs/>
                <w:sz w:val="19"/>
                <w:szCs w:val="19"/>
              </w:rPr>
              <w:t>July 9, 2012</w:t>
            </w:r>
          </w:p>
        </w:tc>
      </w:tr>
      <w:tr w:rsidR="00F621C3" w:rsidRPr="000B6B7A" w14:paraId="700E913D" w14:textId="77777777" w:rsidTr="00C355B4">
        <w:tc>
          <w:tcPr>
            <w:tcW w:w="2790" w:type="dxa"/>
            <w:tcBorders>
              <w:top w:val="single" w:sz="6" w:space="0" w:color="auto"/>
              <w:bottom w:val="single" w:sz="6" w:space="0" w:color="auto"/>
            </w:tcBorders>
            <w:shd w:val="clear" w:color="auto" w:fill="67AE3C"/>
            <w:vAlign w:val="center"/>
          </w:tcPr>
          <w:p w14:paraId="7795D1B9" w14:textId="13A8A6F6" w:rsidR="00F621C3" w:rsidRPr="00C355B4" w:rsidRDefault="00F621C3" w:rsidP="00C355B4">
            <w:pPr>
              <w:jc w:val="center"/>
              <w:rPr>
                <w:rFonts w:ascii="Cambria" w:hAnsi="Cambria"/>
                <w:color w:val="FFFFFF" w:themeColor="background1"/>
                <w:sz w:val="19"/>
                <w:szCs w:val="19"/>
              </w:rPr>
            </w:pPr>
            <w:r w:rsidRPr="00C355B4">
              <w:rPr>
                <w:rFonts w:ascii="Cambria" w:hAnsi="Cambria"/>
                <w:color w:val="FFFFFF" w:themeColor="background1"/>
                <w:sz w:val="19"/>
                <w:szCs w:val="19"/>
              </w:rPr>
              <w:t xml:space="preserve">Additional information received </w:t>
            </w:r>
            <w:r w:rsidR="00C355B4" w:rsidRPr="00C355B4">
              <w:rPr>
                <w:rFonts w:ascii="Cambria" w:hAnsi="Cambria"/>
                <w:color w:val="FFFFFF" w:themeColor="background1"/>
                <w:sz w:val="19"/>
                <w:szCs w:val="19"/>
              </w:rPr>
              <w:t>during</w:t>
            </w:r>
            <w:r w:rsidR="003771A3" w:rsidRPr="00C355B4">
              <w:rPr>
                <w:rFonts w:ascii="Cambria" w:hAnsi="Cambria"/>
                <w:color w:val="FFFFFF" w:themeColor="background1"/>
                <w:sz w:val="19"/>
                <w:szCs w:val="19"/>
              </w:rPr>
              <w:t xml:space="preserve"> initial review</w:t>
            </w:r>
          </w:p>
        </w:tc>
        <w:tc>
          <w:tcPr>
            <w:tcW w:w="6570" w:type="dxa"/>
            <w:vAlign w:val="center"/>
          </w:tcPr>
          <w:p w14:paraId="499B90CB" w14:textId="610EDBB0" w:rsidR="00F621C3" w:rsidRPr="00C355B4" w:rsidRDefault="005E01D1" w:rsidP="00F462D7">
            <w:pPr>
              <w:jc w:val="both"/>
              <w:rPr>
                <w:rFonts w:ascii="Cambria" w:hAnsi="Cambria"/>
                <w:bCs/>
                <w:sz w:val="19"/>
                <w:szCs w:val="19"/>
              </w:rPr>
            </w:pPr>
            <w:r>
              <w:rPr>
                <w:rFonts w:ascii="Cambria" w:hAnsi="Cambria"/>
                <w:bCs/>
                <w:sz w:val="19"/>
                <w:szCs w:val="19"/>
              </w:rPr>
              <w:t>May 31, 2018</w:t>
            </w:r>
          </w:p>
        </w:tc>
      </w:tr>
      <w:tr w:rsidR="00F621C3" w:rsidRPr="000B6B7A" w14:paraId="7EAB2BD7" w14:textId="77777777" w:rsidTr="00C355B4">
        <w:tc>
          <w:tcPr>
            <w:tcW w:w="2790" w:type="dxa"/>
            <w:tcBorders>
              <w:top w:val="single" w:sz="6" w:space="0" w:color="auto"/>
              <w:bottom w:val="single" w:sz="6" w:space="0" w:color="auto"/>
            </w:tcBorders>
            <w:shd w:val="clear" w:color="auto" w:fill="67AE3C"/>
            <w:vAlign w:val="center"/>
          </w:tcPr>
          <w:p w14:paraId="79E6B4A9" w14:textId="4819E596" w:rsidR="00F621C3" w:rsidRPr="00C355B4" w:rsidRDefault="00B06BB7" w:rsidP="00C355B4">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22ADBFFE" w14:textId="4F38D274" w:rsidR="00F621C3" w:rsidRPr="00C355B4" w:rsidRDefault="00007873" w:rsidP="00F462D7">
            <w:pPr>
              <w:jc w:val="both"/>
              <w:rPr>
                <w:rFonts w:ascii="Cambria" w:hAnsi="Cambria"/>
                <w:bCs/>
                <w:sz w:val="19"/>
                <w:szCs w:val="19"/>
              </w:rPr>
            </w:pPr>
            <w:r>
              <w:rPr>
                <w:rFonts w:ascii="Cambria" w:hAnsi="Cambria"/>
                <w:bCs/>
                <w:sz w:val="19"/>
                <w:szCs w:val="19"/>
              </w:rPr>
              <w:t>September 11, 2017</w:t>
            </w:r>
          </w:p>
        </w:tc>
      </w:tr>
      <w:tr w:rsidR="00F621C3" w:rsidRPr="000B6B7A" w14:paraId="56560AE1" w14:textId="77777777" w:rsidTr="00C355B4">
        <w:trPr>
          <w:trHeight w:val="264"/>
        </w:trPr>
        <w:tc>
          <w:tcPr>
            <w:tcW w:w="2790" w:type="dxa"/>
            <w:tcBorders>
              <w:top w:val="single" w:sz="6" w:space="0" w:color="auto"/>
              <w:bottom w:val="single" w:sz="6" w:space="0" w:color="auto"/>
            </w:tcBorders>
            <w:shd w:val="clear" w:color="auto" w:fill="67AE3C"/>
            <w:vAlign w:val="center"/>
          </w:tcPr>
          <w:p w14:paraId="07BDDCA2" w14:textId="5C33D8F7" w:rsidR="00F621C3" w:rsidRPr="007A19DC" w:rsidRDefault="00C355B4" w:rsidP="00F462D7">
            <w:pPr>
              <w:jc w:val="center"/>
              <w:rPr>
                <w:rFonts w:ascii="Cambria" w:hAnsi="Cambria"/>
                <w:bCs/>
                <w:color w:val="FFFFFF" w:themeColor="background1"/>
                <w:sz w:val="19"/>
                <w:szCs w:val="19"/>
              </w:rPr>
            </w:pPr>
            <w:r w:rsidRPr="007A19DC">
              <w:rPr>
                <w:rFonts w:ascii="Cambria" w:hAnsi="Cambria"/>
                <w:color w:val="FFFFFF" w:themeColor="background1"/>
                <w:sz w:val="19"/>
                <w:szCs w:val="19"/>
              </w:rPr>
              <w:t>State’s first response</w:t>
            </w:r>
          </w:p>
        </w:tc>
        <w:tc>
          <w:tcPr>
            <w:tcW w:w="6570" w:type="dxa"/>
            <w:vAlign w:val="center"/>
          </w:tcPr>
          <w:p w14:paraId="19C5DA57" w14:textId="42058460" w:rsidR="00F621C3" w:rsidRPr="007A19DC" w:rsidRDefault="00A413FD" w:rsidP="007A19DC">
            <w:pPr>
              <w:jc w:val="both"/>
              <w:rPr>
                <w:rFonts w:ascii="Cambria" w:hAnsi="Cambria"/>
                <w:bCs/>
                <w:sz w:val="19"/>
                <w:szCs w:val="19"/>
              </w:rPr>
            </w:pPr>
            <w:r w:rsidRPr="007A19DC">
              <w:rPr>
                <w:rFonts w:ascii="Cambria" w:hAnsi="Cambria"/>
                <w:bCs/>
                <w:sz w:val="19"/>
                <w:szCs w:val="19"/>
              </w:rPr>
              <w:t xml:space="preserve">June </w:t>
            </w:r>
            <w:r w:rsidR="007A19DC">
              <w:rPr>
                <w:rFonts w:ascii="Cambria" w:hAnsi="Cambria"/>
                <w:bCs/>
                <w:sz w:val="19"/>
                <w:szCs w:val="19"/>
              </w:rPr>
              <w:t>29</w:t>
            </w:r>
            <w:r w:rsidRPr="007A19DC">
              <w:rPr>
                <w:rFonts w:ascii="Cambria" w:hAnsi="Cambria"/>
                <w:bCs/>
                <w:sz w:val="19"/>
                <w:szCs w:val="19"/>
              </w:rPr>
              <w:t xml:space="preserve">, </w:t>
            </w:r>
            <w:r w:rsidR="005E01D1" w:rsidRPr="007A19DC">
              <w:rPr>
                <w:rFonts w:ascii="Cambria" w:hAnsi="Cambria"/>
                <w:bCs/>
                <w:sz w:val="19"/>
                <w:szCs w:val="19"/>
              </w:rPr>
              <w:t>2018</w:t>
            </w:r>
          </w:p>
        </w:tc>
      </w:tr>
      <w:tr w:rsidR="003771A3" w:rsidRPr="000B6B7A" w14:paraId="7A8A8A3C" w14:textId="77777777" w:rsidTr="00C355B4">
        <w:tc>
          <w:tcPr>
            <w:tcW w:w="2790" w:type="dxa"/>
            <w:tcBorders>
              <w:top w:val="single" w:sz="6" w:space="0" w:color="auto"/>
              <w:bottom w:val="single" w:sz="6" w:space="0" w:color="auto"/>
            </w:tcBorders>
            <w:shd w:val="clear" w:color="auto" w:fill="67AE3C"/>
            <w:vAlign w:val="center"/>
          </w:tcPr>
          <w:p w14:paraId="3DEC3A52" w14:textId="4C1764EE" w:rsidR="003771A3" w:rsidRPr="00C355B4" w:rsidRDefault="003771A3" w:rsidP="0023351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w:t>
            </w:r>
            <w:r w:rsidR="0023351C" w:rsidRPr="00C355B4">
              <w:rPr>
                <w:rFonts w:ascii="Cambria" w:hAnsi="Cambria"/>
                <w:bCs/>
                <w:color w:val="FFFFFF" w:themeColor="background1"/>
                <w:sz w:val="19"/>
                <w:szCs w:val="19"/>
              </w:rPr>
              <w:t>er</w:t>
            </w:r>
          </w:p>
        </w:tc>
        <w:tc>
          <w:tcPr>
            <w:tcW w:w="6570" w:type="dxa"/>
            <w:vAlign w:val="center"/>
          </w:tcPr>
          <w:p w14:paraId="2A863ACD" w14:textId="53669F0B" w:rsidR="003771A3" w:rsidRPr="00C355B4" w:rsidRDefault="002348C9" w:rsidP="00A413FD">
            <w:pPr>
              <w:jc w:val="both"/>
              <w:rPr>
                <w:rFonts w:ascii="Cambria" w:hAnsi="Cambria"/>
                <w:bCs/>
                <w:sz w:val="19"/>
                <w:szCs w:val="19"/>
              </w:rPr>
            </w:pPr>
            <w:r>
              <w:rPr>
                <w:rFonts w:ascii="Cambria" w:hAnsi="Cambria"/>
                <w:bCs/>
                <w:sz w:val="19"/>
                <w:szCs w:val="19"/>
              </w:rPr>
              <w:t xml:space="preserve">March </w:t>
            </w:r>
            <w:r w:rsidR="00A413FD">
              <w:rPr>
                <w:rFonts w:ascii="Cambria" w:hAnsi="Cambria"/>
                <w:bCs/>
                <w:sz w:val="19"/>
                <w:szCs w:val="19"/>
              </w:rPr>
              <w:t>1</w:t>
            </w:r>
            <w:r>
              <w:rPr>
                <w:rFonts w:ascii="Cambria" w:hAnsi="Cambria"/>
                <w:bCs/>
                <w:sz w:val="19"/>
                <w:szCs w:val="19"/>
              </w:rPr>
              <w:t>, 2019</w:t>
            </w:r>
          </w:p>
        </w:tc>
      </w:tr>
    </w:tbl>
    <w:p w14:paraId="7F88B361" w14:textId="77777777"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F621C3" w:rsidRPr="000B6B7A" w14:paraId="2F81CC8B" w14:textId="77777777" w:rsidTr="00C355B4">
        <w:trPr>
          <w:cantSplit/>
        </w:trPr>
        <w:tc>
          <w:tcPr>
            <w:tcW w:w="2790" w:type="dxa"/>
            <w:tcBorders>
              <w:top w:val="single" w:sz="4" w:space="0" w:color="auto"/>
              <w:bottom w:val="single" w:sz="6" w:space="0" w:color="auto"/>
            </w:tcBorders>
            <w:shd w:val="clear" w:color="auto" w:fill="67AE3C"/>
            <w:vAlign w:val="center"/>
          </w:tcPr>
          <w:p w14:paraId="3A568008" w14:textId="4F1CFB62" w:rsidR="00F621C3" w:rsidRPr="00C355B4" w:rsidRDefault="00F621C3" w:rsidP="00F462D7">
            <w:pPr>
              <w:jc w:val="center"/>
              <w:rPr>
                <w:rFonts w:ascii="Cambria" w:hAnsi="Cambria"/>
                <w:bCs/>
                <w:i/>
                <w:color w:val="FFFFFF" w:themeColor="background1"/>
                <w:sz w:val="19"/>
                <w:szCs w:val="19"/>
              </w:rPr>
            </w:pPr>
            <w:r w:rsidRPr="00C355B4">
              <w:rPr>
                <w:rFonts w:ascii="Cambria" w:hAnsi="Cambria"/>
                <w:bCs/>
                <w:i/>
                <w:color w:val="FFFFFF" w:themeColor="background1"/>
                <w:sz w:val="19"/>
                <w:szCs w:val="19"/>
              </w:rPr>
              <w:t>Ratione personae:</w:t>
            </w:r>
          </w:p>
        </w:tc>
        <w:tc>
          <w:tcPr>
            <w:tcW w:w="6570" w:type="dxa"/>
            <w:vAlign w:val="center"/>
          </w:tcPr>
          <w:p w14:paraId="237A8D0C" w14:textId="66C816BE" w:rsidR="00F621C3" w:rsidRPr="00C355B4" w:rsidRDefault="006D4728" w:rsidP="00F462D7">
            <w:pPr>
              <w:rPr>
                <w:rFonts w:asciiTheme="majorHAnsi" w:hAnsiTheme="majorHAnsi"/>
                <w:bCs/>
                <w:sz w:val="19"/>
                <w:szCs w:val="19"/>
              </w:rPr>
            </w:pPr>
            <w:r>
              <w:rPr>
                <w:rFonts w:asciiTheme="majorHAnsi" w:hAnsiTheme="majorHAnsi"/>
                <w:bCs/>
                <w:sz w:val="19"/>
                <w:szCs w:val="19"/>
              </w:rPr>
              <w:t xml:space="preserve">Yes </w:t>
            </w:r>
          </w:p>
        </w:tc>
      </w:tr>
      <w:tr w:rsidR="00F621C3" w:rsidRPr="000B6B7A" w14:paraId="5FE56D1B" w14:textId="77777777" w:rsidTr="00C355B4">
        <w:trPr>
          <w:cantSplit/>
        </w:trPr>
        <w:tc>
          <w:tcPr>
            <w:tcW w:w="2790" w:type="dxa"/>
            <w:tcBorders>
              <w:top w:val="single" w:sz="6" w:space="0" w:color="auto"/>
              <w:bottom w:val="single" w:sz="6" w:space="0" w:color="auto"/>
            </w:tcBorders>
            <w:shd w:val="clear" w:color="auto" w:fill="67AE3C"/>
            <w:vAlign w:val="center"/>
          </w:tcPr>
          <w:p w14:paraId="2190B967" w14:textId="0E15553A" w:rsidR="00F621C3" w:rsidRPr="00C355B4" w:rsidRDefault="00F621C3" w:rsidP="00C355B4">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loci</w:t>
            </w:r>
            <w:r w:rsidRPr="00C355B4">
              <w:rPr>
                <w:rFonts w:ascii="Cambria" w:hAnsi="Cambria"/>
                <w:bCs/>
                <w:color w:val="FFFFFF" w:themeColor="background1"/>
                <w:sz w:val="19"/>
                <w:szCs w:val="19"/>
              </w:rPr>
              <w:t>:</w:t>
            </w:r>
          </w:p>
        </w:tc>
        <w:tc>
          <w:tcPr>
            <w:tcW w:w="6570" w:type="dxa"/>
            <w:vAlign w:val="center"/>
          </w:tcPr>
          <w:p w14:paraId="48257424" w14:textId="3BFFD3F4" w:rsidR="00F621C3" w:rsidRPr="00C355B4" w:rsidRDefault="006D4728" w:rsidP="00F462D7">
            <w:pPr>
              <w:rPr>
                <w:rFonts w:asciiTheme="majorHAnsi" w:hAnsiTheme="majorHAnsi"/>
                <w:bCs/>
                <w:sz w:val="19"/>
                <w:szCs w:val="19"/>
              </w:rPr>
            </w:pPr>
            <w:r>
              <w:rPr>
                <w:rFonts w:asciiTheme="majorHAnsi" w:hAnsiTheme="majorHAnsi"/>
                <w:bCs/>
                <w:sz w:val="19"/>
                <w:szCs w:val="19"/>
              </w:rPr>
              <w:t xml:space="preserve">Yes </w:t>
            </w:r>
          </w:p>
        </w:tc>
      </w:tr>
      <w:tr w:rsidR="00F621C3" w:rsidRPr="000B6B7A" w14:paraId="372B5DD8" w14:textId="77777777" w:rsidTr="00C355B4">
        <w:trPr>
          <w:cantSplit/>
        </w:trPr>
        <w:tc>
          <w:tcPr>
            <w:tcW w:w="2790" w:type="dxa"/>
            <w:tcBorders>
              <w:top w:val="single" w:sz="6" w:space="0" w:color="auto"/>
              <w:bottom w:val="single" w:sz="6" w:space="0" w:color="auto"/>
            </w:tcBorders>
            <w:shd w:val="clear" w:color="auto" w:fill="67AE3C"/>
            <w:vAlign w:val="center"/>
          </w:tcPr>
          <w:p w14:paraId="7F979173" w14:textId="63734385" w:rsidR="00F621C3" w:rsidRPr="00C355B4" w:rsidRDefault="00F621C3" w:rsidP="00F462D7">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temporis</w:t>
            </w:r>
            <w:r w:rsidRPr="00C355B4">
              <w:rPr>
                <w:rFonts w:ascii="Cambria" w:hAnsi="Cambria"/>
                <w:bCs/>
                <w:color w:val="FFFFFF" w:themeColor="background1"/>
                <w:sz w:val="19"/>
                <w:szCs w:val="19"/>
              </w:rPr>
              <w:t>:</w:t>
            </w:r>
          </w:p>
        </w:tc>
        <w:tc>
          <w:tcPr>
            <w:tcW w:w="6570" w:type="dxa"/>
            <w:vAlign w:val="center"/>
          </w:tcPr>
          <w:p w14:paraId="74B3F783" w14:textId="2425301C" w:rsidR="00F621C3" w:rsidRPr="00C355B4" w:rsidRDefault="006D4728" w:rsidP="00F462D7">
            <w:pPr>
              <w:rPr>
                <w:rFonts w:asciiTheme="majorHAnsi" w:hAnsiTheme="majorHAnsi"/>
                <w:bCs/>
                <w:sz w:val="19"/>
                <w:szCs w:val="19"/>
              </w:rPr>
            </w:pPr>
            <w:r>
              <w:rPr>
                <w:rFonts w:asciiTheme="majorHAnsi" w:hAnsiTheme="majorHAnsi"/>
                <w:bCs/>
                <w:sz w:val="19"/>
                <w:szCs w:val="19"/>
              </w:rPr>
              <w:t xml:space="preserve">Yes </w:t>
            </w:r>
          </w:p>
        </w:tc>
      </w:tr>
      <w:tr w:rsidR="00F621C3" w:rsidRPr="000B6B7A" w14:paraId="6648704B" w14:textId="77777777" w:rsidTr="00C355B4">
        <w:trPr>
          <w:cantSplit/>
        </w:trPr>
        <w:tc>
          <w:tcPr>
            <w:tcW w:w="2790" w:type="dxa"/>
            <w:tcBorders>
              <w:top w:val="single" w:sz="6" w:space="0" w:color="auto"/>
              <w:bottom w:val="single" w:sz="6" w:space="0" w:color="auto"/>
            </w:tcBorders>
            <w:shd w:val="clear" w:color="auto" w:fill="67AE3C"/>
            <w:vAlign w:val="center"/>
          </w:tcPr>
          <w:p w14:paraId="15BBE7AF" w14:textId="57F24106" w:rsidR="00F621C3" w:rsidRPr="00C355B4" w:rsidRDefault="00F621C3" w:rsidP="00F462D7">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materiae</w:t>
            </w:r>
            <w:r w:rsidRPr="00C355B4">
              <w:rPr>
                <w:rFonts w:ascii="Cambria" w:hAnsi="Cambria"/>
                <w:bCs/>
                <w:color w:val="FFFFFF" w:themeColor="background1"/>
                <w:sz w:val="19"/>
                <w:szCs w:val="19"/>
              </w:rPr>
              <w:t>:</w:t>
            </w:r>
          </w:p>
        </w:tc>
        <w:tc>
          <w:tcPr>
            <w:tcW w:w="6570" w:type="dxa"/>
            <w:vAlign w:val="center"/>
          </w:tcPr>
          <w:p w14:paraId="64B3F199" w14:textId="789B2331" w:rsidR="00F621C3" w:rsidRPr="00C355B4" w:rsidRDefault="006D4728" w:rsidP="00F462D7">
            <w:pPr>
              <w:jc w:val="both"/>
              <w:rPr>
                <w:rFonts w:asciiTheme="majorHAnsi" w:hAnsiTheme="majorHAnsi"/>
                <w:bCs/>
                <w:sz w:val="19"/>
                <w:szCs w:val="19"/>
              </w:rPr>
            </w:pPr>
            <w:r w:rsidRPr="006D4728">
              <w:rPr>
                <w:rFonts w:asciiTheme="majorHAnsi" w:hAnsiTheme="majorHAnsi"/>
                <w:bCs/>
                <w:sz w:val="19"/>
                <w:szCs w:val="19"/>
              </w:rPr>
              <w:t>Yes, American Declaration (ratification of the OAS Charter on June 19, 1951)</w:t>
            </w:r>
          </w:p>
        </w:tc>
      </w:tr>
    </w:tbl>
    <w:p w14:paraId="0408D4CD" w14:textId="54A61356"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F621C3" w:rsidRPr="000B6B7A" w14:paraId="4091A423" w14:textId="77777777" w:rsidTr="00C355B4">
        <w:trPr>
          <w:cantSplit/>
        </w:trPr>
        <w:tc>
          <w:tcPr>
            <w:tcW w:w="2790" w:type="dxa"/>
            <w:tcBorders>
              <w:top w:val="single" w:sz="4" w:space="0" w:color="auto"/>
              <w:bottom w:val="single" w:sz="6" w:space="0" w:color="auto"/>
            </w:tcBorders>
            <w:shd w:val="clear" w:color="auto" w:fill="67AE3C"/>
            <w:vAlign w:val="center"/>
          </w:tcPr>
          <w:p w14:paraId="61D870FF" w14:textId="493C94FE"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sidR="008546E5">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4773CD23" w14:textId="6B1091C5" w:rsidR="00F621C3" w:rsidRPr="00C355B4" w:rsidRDefault="006D4728" w:rsidP="00F462D7">
            <w:pPr>
              <w:jc w:val="both"/>
              <w:rPr>
                <w:rFonts w:ascii="Cambria" w:hAnsi="Cambria"/>
                <w:bCs/>
                <w:sz w:val="19"/>
                <w:szCs w:val="19"/>
              </w:rPr>
            </w:pPr>
            <w:r>
              <w:rPr>
                <w:rFonts w:ascii="Cambria" w:hAnsi="Cambria"/>
                <w:bCs/>
                <w:sz w:val="19"/>
                <w:szCs w:val="19"/>
              </w:rPr>
              <w:t xml:space="preserve">No </w:t>
            </w:r>
          </w:p>
        </w:tc>
      </w:tr>
      <w:tr w:rsidR="00F621C3" w:rsidRPr="000B6B7A" w14:paraId="24B3B5A9" w14:textId="77777777" w:rsidTr="00C355B4">
        <w:trPr>
          <w:cantSplit/>
        </w:trPr>
        <w:tc>
          <w:tcPr>
            <w:tcW w:w="2790" w:type="dxa"/>
            <w:tcBorders>
              <w:top w:val="single" w:sz="6" w:space="0" w:color="auto"/>
              <w:bottom w:val="single" w:sz="6" w:space="0" w:color="auto"/>
            </w:tcBorders>
            <w:shd w:val="clear" w:color="auto" w:fill="67AE3C"/>
            <w:vAlign w:val="center"/>
          </w:tcPr>
          <w:p w14:paraId="2E52A630" w14:textId="77777777" w:rsidR="00F621C3" w:rsidRPr="00C355B4" w:rsidRDefault="00F621C3" w:rsidP="00F462D7">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33BE4040" w14:textId="27E677BE" w:rsidR="00F621C3" w:rsidRPr="00AB15F3" w:rsidRDefault="00DA0C8A" w:rsidP="00F462D7">
            <w:pPr>
              <w:jc w:val="both"/>
              <w:rPr>
                <w:rFonts w:ascii="Cambria" w:hAnsi="Cambria"/>
                <w:bCs/>
                <w:sz w:val="19"/>
                <w:szCs w:val="19"/>
              </w:rPr>
            </w:pPr>
            <w:r w:rsidRPr="00AB15F3">
              <w:rPr>
                <w:rFonts w:ascii="Cambria" w:hAnsi="Cambria"/>
                <w:bCs/>
                <w:sz w:val="19"/>
                <w:szCs w:val="19"/>
              </w:rPr>
              <w:t>Articles II (equality before law), V (honor, personal reputation and private and family life), VIII (residence and movement), and  XIX (nationality)</w:t>
            </w:r>
            <w:r w:rsidRPr="00AB15F3">
              <w:rPr>
                <w:rFonts w:ascii="Cambria" w:hAnsi="Cambria"/>
                <w:bCs/>
                <w:color w:val="FF0000"/>
                <w:sz w:val="19"/>
                <w:szCs w:val="19"/>
              </w:rPr>
              <w:t xml:space="preserve"> </w:t>
            </w:r>
            <w:r w:rsidRPr="00AB15F3">
              <w:rPr>
                <w:rFonts w:ascii="Cambria" w:hAnsi="Cambria"/>
                <w:bCs/>
                <w:sz w:val="19"/>
                <w:szCs w:val="19"/>
              </w:rPr>
              <w:t>of the American Declaration on the Rights and Duties of Man</w:t>
            </w:r>
          </w:p>
        </w:tc>
      </w:tr>
      <w:tr w:rsidR="00F621C3" w:rsidRPr="000B6B7A" w14:paraId="4DFB74FC" w14:textId="77777777" w:rsidTr="00C355B4">
        <w:trPr>
          <w:cantSplit/>
        </w:trPr>
        <w:tc>
          <w:tcPr>
            <w:tcW w:w="2790" w:type="dxa"/>
            <w:tcBorders>
              <w:top w:val="single" w:sz="6" w:space="0" w:color="auto"/>
              <w:bottom w:val="single" w:sz="6" w:space="0" w:color="auto"/>
            </w:tcBorders>
            <w:shd w:val="clear" w:color="auto" w:fill="67AE3C"/>
            <w:vAlign w:val="center"/>
          </w:tcPr>
          <w:p w14:paraId="1D4CE924" w14:textId="18B37E2E"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sidR="008546E5">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14:paraId="432DC56B" w14:textId="6E1ACACC" w:rsidR="00F621C3" w:rsidRPr="00C355B4" w:rsidRDefault="006D4728" w:rsidP="009F7252">
            <w:pPr>
              <w:rPr>
                <w:rFonts w:ascii="Cambria" w:hAnsi="Cambria"/>
                <w:bCs/>
                <w:sz w:val="19"/>
                <w:szCs w:val="19"/>
              </w:rPr>
            </w:pPr>
            <w:r>
              <w:rPr>
                <w:rFonts w:ascii="Cambria" w:hAnsi="Cambria"/>
                <w:bCs/>
                <w:sz w:val="19"/>
                <w:szCs w:val="19"/>
              </w:rPr>
              <w:t xml:space="preserve">Yes, </w:t>
            </w:r>
            <w:r w:rsidRPr="00035256">
              <w:rPr>
                <w:rFonts w:ascii="Cambria" w:hAnsi="Cambria"/>
                <w:bCs/>
                <w:sz w:val="19"/>
                <w:szCs w:val="19"/>
              </w:rPr>
              <w:t xml:space="preserve">January </w:t>
            </w:r>
            <w:r w:rsidR="009F7252">
              <w:rPr>
                <w:rFonts w:ascii="Cambria" w:hAnsi="Cambria"/>
                <w:bCs/>
                <w:sz w:val="19"/>
                <w:szCs w:val="19"/>
              </w:rPr>
              <w:t>9</w:t>
            </w:r>
            <w:r w:rsidR="00035256" w:rsidRPr="00035256">
              <w:rPr>
                <w:rFonts w:ascii="Cambria" w:hAnsi="Cambria"/>
                <w:bCs/>
                <w:sz w:val="19"/>
                <w:szCs w:val="19"/>
              </w:rPr>
              <w:t>,</w:t>
            </w:r>
            <w:r w:rsidRPr="00035256">
              <w:rPr>
                <w:rFonts w:ascii="Cambria" w:hAnsi="Cambria"/>
                <w:bCs/>
                <w:sz w:val="19"/>
                <w:szCs w:val="19"/>
              </w:rPr>
              <w:t xml:space="preserve"> 2012</w:t>
            </w:r>
          </w:p>
        </w:tc>
      </w:tr>
      <w:tr w:rsidR="00F621C3" w:rsidRPr="000B6B7A" w14:paraId="6D900199" w14:textId="77777777" w:rsidTr="00C355B4">
        <w:trPr>
          <w:cantSplit/>
        </w:trPr>
        <w:tc>
          <w:tcPr>
            <w:tcW w:w="2790" w:type="dxa"/>
            <w:tcBorders>
              <w:top w:val="single" w:sz="6" w:space="0" w:color="auto"/>
              <w:bottom w:val="single" w:sz="6" w:space="0" w:color="auto"/>
            </w:tcBorders>
            <w:shd w:val="clear" w:color="auto" w:fill="67AE3C"/>
            <w:vAlign w:val="center"/>
          </w:tcPr>
          <w:p w14:paraId="42C3BC97" w14:textId="2F62D441" w:rsidR="00F621C3" w:rsidRPr="00C355B4" w:rsidRDefault="008546E5" w:rsidP="00F462D7">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6A26CCE9" w14:textId="504A055B" w:rsidR="00F621C3" w:rsidRPr="00C355B4" w:rsidRDefault="006D4728" w:rsidP="00F462D7">
            <w:pPr>
              <w:rPr>
                <w:rFonts w:asciiTheme="majorHAnsi" w:hAnsiTheme="majorHAnsi"/>
                <w:bCs/>
                <w:sz w:val="19"/>
                <w:szCs w:val="19"/>
              </w:rPr>
            </w:pPr>
            <w:r>
              <w:rPr>
                <w:rFonts w:asciiTheme="majorHAnsi" w:hAnsiTheme="majorHAnsi"/>
                <w:bCs/>
                <w:sz w:val="19"/>
                <w:szCs w:val="19"/>
              </w:rPr>
              <w:t xml:space="preserve">Yes </w:t>
            </w:r>
          </w:p>
        </w:tc>
      </w:tr>
    </w:tbl>
    <w:p w14:paraId="629E2DE8" w14:textId="7D56CF7F" w:rsidR="00F621C3" w:rsidRPr="00EA706D"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EA706D">
        <w:rPr>
          <w:rFonts w:asciiTheme="majorHAnsi" w:hAnsiTheme="majorHAnsi"/>
          <w:b/>
          <w:sz w:val="20"/>
          <w:szCs w:val="20"/>
        </w:rPr>
        <w:tab/>
      </w:r>
      <w:r w:rsidR="003D6EE0" w:rsidRPr="00EA706D">
        <w:rPr>
          <w:rFonts w:asciiTheme="majorHAnsi" w:hAnsiTheme="majorHAnsi"/>
          <w:b/>
          <w:sz w:val="20"/>
          <w:szCs w:val="20"/>
        </w:rPr>
        <w:t xml:space="preserve">SUMMARY OF </w:t>
      </w:r>
      <w:r w:rsidR="00706858" w:rsidRPr="00EA706D">
        <w:rPr>
          <w:rFonts w:asciiTheme="majorHAnsi" w:hAnsiTheme="majorHAnsi"/>
          <w:b/>
          <w:sz w:val="20"/>
          <w:szCs w:val="20"/>
        </w:rPr>
        <w:t xml:space="preserve">ALLEGED </w:t>
      </w:r>
      <w:r w:rsidRPr="00EA706D">
        <w:rPr>
          <w:rFonts w:asciiTheme="majorHAnsi" w:hAnsiTheme="majorHAnsi"/>
          <w:b/>
          <w:sz w:val="20"/>
          <w:szCs w:val="20"/>
        </w:rPr>
        <w:t xml:space="preserve">FACTS </w:t>
      </w:r>
    </w:p>
    <w:p w14:paraId="1D709E6F" w14:textId="7FC103B5" w:rsidR="005959E5" w:rsidRPr="00D26F61" w:rsidRDefault="00A413FD" w:rsidP="003075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D26F61">
        <w:rPr>
          <w:rFonts w:asciiTheme="majorHAnsi" w:hAnsiTheme="majorHAnsi"/>
          <w:sz w:val="20"/>
          <w:szCs w:val="20"/>
        </w:rPr>
        <w:t xml:space="preserve">The petition alleges that </w:t>
      </w:r>
      <w:r w:rsidR="006023AE" w:rsidRPr="00D26F61">
        <w:rPr>
          <w:rFonts w:asciiTheme="majorHAnsi" w:hAnsiTheme="majorHAnsi"/>
          <w:sz w:val="20"/>
          <w:szCs w:val="20"/>
        </w:rPr>
        <w:t>the United States (</w:t>
      </w:r>
      <w:r w:rsidR="00E76C93" w:rsidRPr="00D26F61">
        <w:rPr>
          <w:rFonts w:asciiTheme="majorHAnsi" w:hAnsiTheme="majorHAnsi"/>
          <w:sz w:val="20"/>
          <w:szCs w:val="20"/>
        </w:rPr>
        <w:t xml:space="preserve">the </w:t>
      </w:r>
      <w:r w:rsidR="006023AE" w:rsidRPr="00D26F61">
        <w:rPr>
          <w:rFonts w:asciiTheme="majorHAnsi" w:hAnsiTheme="majorHAnsi"/>
          <w:sz w:val="20"/>
          <w:szCs w:val="20"/>
        </w:rPr>
        <w:t>“</w:t>
      </w:r>
      <w:r w:rsidR="00E76C93" w:rsidRPr="00D26F61">
        <w:rPr>
          <w:rFonts w:asciiTheme="majorHAnsi" w:hAnsiTheme="majorHAnsi"/>
          <w:sz w:val="20"/>
          <w:szCs w:val="20"/>
        </w:rPr>
        <w:t xml:space="preserve">State” or “United States”) </w:t>
      </w:r>
      <w:r w:rsidRPr="00D26F61">
        <w:rPr>
          <w:rFonts w:asciiTheme="majorHAnsi" w:hAnsiTheme="majorHAnsi"/>
          <w:sz w:val="20"/>
          <w:szCs w:val="20"/>
        </w:rPr>
        <w:t xml:space="preserve">subjected </w:t>
      </w:r>
      <w:r w:rsidR="0027087A" w:rsidRPr="00D26F61">
        <w:rPr>
          <w:rFonts w:asciiTheme="majorHAnsi" w:hAnsiTheme="majorHAnsi"/>
          <w:sz w:val="20"/>
          <w:szCs w:val="20"/>
        </w:rPr>
        <w:t>David Johnson</w:t>
      </w:r>
      <w:r w:rsidR="00E76C93" w:rsidRPr="00D26F61">
        <w:rPr>
          <w:rFonts w:asciiTheme="majorHAnsi" w:hAnsiTheme="majorHAnsi"/>
          <w:sz w:val="20"/>
          <w:szCs w:val="20"/>
        </w:rPr>
        <w:t xml:space="preserve"> (</w:t>
      </w:r>
      <w:r w:rsidR="0027087A" w:rsidRPr="00D26F61">
        <w:rPr>
          <w:rFonts w:asciiTheme="majorHAnsi" w:hAnsiTheme="majorHAnsi"/>
          <w:sz w:val="20"/>
          <w:szCs w:val="20"/>
        </w:rPr>
        <w:t xml:space="preserve">the </w:t>
      </w:r>
      <w:r w:rsidR="00E76C93" w:rsidRPr="00D26F61">
        <w:rPr>
          <w:rFonts w:asciiTheme="majorHAnsi" w:hAnsiTheme="majorHAnsi"/>
          <w:sz w:val="20"/>
          <w:szCs w:val="20"/>
        </w:rPr>
        <w:t>“alleged victim”</w:t>
      </w:r>
      <w:r w:rsidR="00B13561">
        <w:rPr>
          <w:rFonts w:asciiTheme="majorHAnsi" w:hAnsiTheme="majorHAnsi"/>
          <w:sz w:val="20"/>
          <w:szCs w:val="20"/>
        </w:rPr>
        <w:t xml:space="preserve"> or “Mr. Johnson”</w:t>
      </w:r>
      <w:r w:rsidR="00E76C93" w:rsidRPr="00D26F61">
        <w:rPr>
          <w:rFonts w:asciiTheme="majorHAnsi" w:hAnsiTheme="majorHAnsi"/>
          <w:sz w:val="20"/>
          <w:szCs w:val="20"/>
        </w:rPr>
        <w:t>)</w:t>
      </w:r>
      <w:r w:rsidR="0027087A" w:rsidRPr="00D26F61">
        <w:rPr>
          <w:rFonts w:asciiTheme="majorHAnsi" w:hAnsiTheme="majorHAnsi"/>
          <w:sz w:val="20"/>
          <w:szCs w:val="20"/>
        </w:rPr>
        <w:t>,</w:t>
      </w:r>
      <w:r w:rsidR="00E76C93" w:rsidRPr="00D26F61">
        <w:rPr>
          <w:rFonts w:asciiTheme="majorHAnsi" w:hAnsiTheme="majorHAnsi"/>
          <w:sz w:val="20"/>
          <w:szCs w:val="20"/>
        </w:rPr>
        <w:t xml:space="preserve"> </w:t>
      </w:r>
      <w:r w:rsidRPr="00D26F61">
        <w:rPr>
          <w:rFonts w:asciiTheme="majorHAnsi" w:hAnsiTheme="majorHAnsi"/>
          <w:sz w:val="20"/>
          <w:szCs w:val="20"/>
        </w:rPr>
        <w:t xml:space="preserve">to a </w:t>
      </w:r>
      <w:r w:rsidR="0027087A" w:rsidRPr="00D26F61">
        <w:rPr>
          <w:rFonts w:asciiTheme="majorHAnsi" w:hAnsiTheme="majorHAnsi"/>
          <w:sz w:val="20"/>
          <w:szCs w:val="20"/>
        </w:rPr>
        <w:t>discriminato</w:t>
      </w:r>
      <w:r w:rsidRPr="00D26F61">
        <w:rPr>
          <w:rFonts w:asciiTheme="majorHAnsi" w:hAnsiTheme="majorHAnsi"/>
          <w:sz w:val="20"/>
          <w:szCs w:val="20"/>
        </w:rPr>
        <w:t>ry treatment</w:t>
      </w:r>
      <w:r w:rsidR="005959E5" w:rsidRPr="00D26F61">
        <w:rPr>
          <w:rFonts w:asciiTheme="majorHAnsi" w:hAnsiTheme="majorHAnsi"/>
          <w:sz w:val="20"/>
          <w:szCs w:val="20"/>
        </w:rPr>
        <w:t xml:space="preserve"> by denying him automatic citizenship -on the basis of his status </w:t>
      </w:r>
      <w:r w:rsidR="00480B04" w:rsidRPr="00D26F61">
        <w:rPr>
          <w:rFonts w:asciiTheme="majorHAnsi" w:hAnsiTheme="majorHAnsi"/>
          <w:sz w:val="20"/>
          <w:szCs w:val="20"/>
        </w:rPr>
        <w:t>as the child of an unwed father</w:t>
      </w:r>
      <w:r w:rsidR="005959E5" w:rsidRPr="00D26F61">
        <w:rPr>
          <w:rFonts w:asciiTheme="majorHAnsi" w:hAnsiTheme="majorHAnsi"/>
          <w:sz w:val="20"/>
          <w:szCs w:val="20"/>
        </w:rPr>
        <w:t xml:space="preserve"> and by subjecting him to mandatory removal without considering his family and cultural ties to the Unite</w:t>
      </w:r>
      <w:r w:rsidR="007C54F8" w:rsidRPr="00D26F61">
        <w:rPr>
          <w:rFonts w:asciiTheme="majorHAnsi" w:hAnsiTheme="majorHAnsi"/>
          <w:sz w:val="20"/>
          <w:szCs w:val="20"/>
        </w:rPr>
        <w:t>d States.</w:t>
      </w:r>
      <w:r w:rsidR="003075CE" w:rsidRPr="00D26F61">
        <w:rPr>
          <w:rFonts w:asciiTheme="majorHAnsi" w:hAnsiTheme="majorHAnsi"/>
          <w:sz w:val="20"/>
          <w:szCs w:val="20"/>
        </w:rPr>
        <w:t xml:space="preserve"> Petitioners argue that such discrimination was justified under former 8 U.S.C. § 1432, a statute that denies automatic derivative citizenship to the illegitimate children of naturalized U.S. citizen fathers while permitting such citizenship for the children of unmarried U.S. citizen mothers and married U.S. citizen fathers.</w:t>
      </w:r>
    </w:p>
    <w:p w14:paraId="782CD471" w14:textId="484B9D8D" w:rsidR="00D27882" w:rsidRPr="00EA706D" w:rsidRDefault="00B13561" w:rsidP="00F462D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Pr>
          <w:rFonts w:asciiTheme="majorHAnsi" w:hAnsiTheme="majorHAnsi"/>
          <w:sz w:val="20"/>
          <w:szCs w:val="20"/>
        </w:rPr>
        <w:t>The p</w:t>
      </w:r>
      <w:r w:rsidR="00D27882" w:rsidRPr="00EA706D">
        <w:rPr>
          <w:rFonts w:asciiTheme="majorHAnsi" w:hAnsiTheme="majorHAnsi"/>
          <w:sz w:val="20"/>
          <w:szCs w:val="20"/>
        </w:rPr>
        <w:t xml:space="preserve">etitioner </w:t>
      </w:r>
      <w:r>
        <w:rPr>
          <w:rFonts w:asciiTheme="majorHAnsi" w:hAnsiTheme="majorHAnsi"/>
          <w:sz w:val="20"/>
          <w:szCs w:val="20"/>
        </w:rPr>
        <w:t xml:space="preserve">submits </w:t>
      </w:r>
      <w:r w:rsidR="00D27882" w:rsidRPr="00EA706D">
        <w:rPr>
          <w:rFonts w:asciiTheme="majorHAnsi" w:hAnsiTheme="majorHAnsi"/>
          <w:sz w:val="20"/>
          <w:szCs w:val="20"/>
        </w:rPr>
        <w:t xml:space="preserve">that </w:t>
      </w:r>
      <w:r>
        <w:rPr>
          <w:rFonts w:asciiTheme="majorHAnsi" w:hAnsiTheme="majorHAnsi"/>
          <w:sz w:val="20"/>
          <w:szCs w:val="20"/>
        </w:rPr>
        <w:t>the alleged victim</w:t>
      </w:r>
      <w:r w:rsidR="00D27882" w:rsidRPr="00EA706D">
        <w:rPr>
          <w:rFonts w:asciiTheme="majorHAnsi" w:hAnsiTheme="majorHAnsi"/>
          <w:sz w:val="20"/>
          <w:szCs w:val="20"/>
        </w:rPr>
        <w:t xml:space="preserve"> was born in Jamaica in 1965 to Ronald Johnson and Joan Francis. On the day Mr. Johnson was born, </w:t>
      </w:r>
      <w:r>
        <w:rPr>
          <w:rFonts w:asciiTheme="majorHAnsi" w:hAnsiTheme="majorHAnsi"/>
          <w:sz w:val="20"/>
          <w:szCs w:val="20"/>
        </w:rPr>
        <w:t>Joan</w:t>
      </w:r>
      <w:r w:rsidR="00D27882" w:rsidRPr="00EA706D">
        <w:rPr>
          <w:rFonts w:asciiTheme="majorHAnsi" w:hAnsiTheme="majorHAnsi"/>
          <w:sz w:val="20"/>
          <w:szCs w:val="20"/>
        </w:rPr>
        <w:t xml:space="preserve"> Francis surrendered him into Ronald Johnson’s sole custody and care</w:t>
      </w:r>
      <w:r w:rsidR="00D23B8F" w:rsidRPr="00EA706D">
        <w:rPr>
          <w:rFonts w:asciiTheme="majorHAnsi" w:hAnsiTheme="majorHAnsi"/>
          <w:sz w:val="20"/>
          <w:szCs w:val="20"/>
        </w:rPr>
        <w:t>,</w:t>
      </w:r>
      <w:r w:rsidR="00D27882" w:rsidRPr="00EA706D">
        <w:rPr>
          <w:rFonts w:asciiTheme="majorHAnsi" w:hAnsiTheme="majorHAnsi"/>
          <w:sz w:val="20"/>
          <w:szCs w:val="20"/>
        </w:rPr>
        <w:t xml:space="preserve"> and was never involved in his life after </w:t>
      </w:r>
      <w:r w:rsidR="00D23B8F" w:rsidRPr="00EA706D">
        <w:rPr>
          <w:rFonts w:asciiTheme="majorHAnsi" w:hAnsiTheme="majorHAnsi"/>
          <w:sz w:val="20"/>
          <w:szCs w:val="20"/>
        </w:rPr>
        <w:t>his birth</w:t>
      </w:r>
      <w:r w:rsidR="00D27882" w:rsidRPr="00EA706D">
        <w:rPr>
          <w:rFonts w:asciiTheme="majorHAnsi" w:hAnsiTheme="majorHAnsi"/>
          <w:sz w:val="20"/>
          <w:szCs w:val="20"/>
        </w:rPr>
        <w:t xml:space="preserve">. On October 1, 1972, when </w:t>
      </w:r>
      <w:r w:rsidR="00D23B8F" w:rsidRPr="00EA706D">
        <w:rPr>
          <w:rFonts w:asciiTheme="majorHAnsi" w:hAnsiTheme="majorHAnsi"/>
          <w:sz w:val="20"/>
          <w:szCs w:val="20"/>
        </w:rPr>
        <w:t>Mr. Johnson</w:t>
      </w:r>
      <w:r w:rsidR="00D27882" w:rsidRPr="00EA706D">
        <w:rPr>
          <w:rFonts w:asciiTheme="majorHAnsi" w:hAnsiTheme="majorHAnsi"/>
          <w:sz w:val="20"/>
          <w:szCs w:val="20"/>
        </w:rPr>
        <w:t xml:space="preserve"> was 7 years old, he entered the United States as a legal permanent resident</w:t>
      </w:r>
      <w:r w:rsidR="00D23B8F" w:rsidRPr="00EA706D">
        <w:rPr>
          <w:rFonts w:asciiTheme="majorHAnsi" w:hAnsiTheme="majorHAnsi"/>
          <w:sz w:val="20"/>
          <w:szCs w:val="20"/>
        </w:rPr>
        <w:t>, and h</w:t>
      </w:r>
      <w:r w:rsidR="00D27882" w:rsidRPr="00EA706D">
        <w:rPr>
          <w:rFonts w:asciiTheme="majorHAnsi" w:hAnsiTheme="majorHAnsi"/>
          <w:sz w:val="20"/>
          <w:szCs w:val="20"/>
        </w:rPr>
        <w:t xml:space="preserve">is father naturalized on December </w:t>
      </w:r>
      <w:r w:rsidR="009F2AA5" w:rsidRPr="00EA706D">
        <w:rPr>
          <w:rFonts w:asciiTheme="majorHAnsi" w:hAnsiTheme="majorHAnsi"/>
          <w:sz w:val="20"/>
          <w:szCs w:val="20"/>
        </w:rPr>
        <w:t xml:space="preserve">26, 1973. The </w:t>
      </w:r>
      <w:r>
        <w:rPr>
          <w:rFonts w:asciiTheme="majorHAnsi" w:hAnsiTheme="majorHAnsi"/>
          <w:sz w:val="20"/>
          <w:szCs w:val="20"/>
        </w:rPr>
        <w:t>p</w:t>
      </w:r>
      <w:r w:rsidR="009F2AA5" w:rsidRPr="00EA706D">
        <w:rPr>
          <w:rFonts w:asciiTheme="majorHAnsi" w:hAnsiTheme="majorHAnsi"/>
          <w:sz w:val="20"/>
          <w:szCs w:val="20"/>
        </w:rPr>
        <w:t xml:space="preserve">etitioner affirms that Ronald Johnson always believed </w:t>
      </w:r>
      <w:r w:rsidR="00D27882" w:rsidRPr="00EA706D">
        <w:rPr>
          <w:rFonts w:asciiTheme="majorHAnsi" w:hAnsiTheme="majorHAnsi"/>
          <w:sz w:val="20"/>
          <w:szCs w:val="20"/>
        </w:rPr>
        <w:t>his minor son would automatically derive U.S. citizenship</w:t>
      </w:r>
      <w:r w:rsidR="00EF0B22" w:rsidRPr="00EA706D">
        <w:rPr>
          <w:rFonts w:asciiTheme="majorHAnsi" w:hAnsiTheme="majorHAnsi"/>
          <w:sz w:val="20"/>
          <w:szCs w:val="20"/>
        </w:rPr>
        <w:t xml:space="preserve"> after his naturalization</w:t>
      </w:r>
      <w:r w:rsidR="00D23B8F" w:rsidRPr="00EA706D">
        <w:rPr>
          <w:rFonts w:asciiTheme="majorHAnsi" w:hAnsiTheme="majorHAnsi"/>
          <w:sz w:val="20"/>
          <w:szCs w:val="20"/>
        </w:rPr>
        <w:t xml:space="preserve">, </w:t>
      </w:r>
      <w:r w:rsidR="000A5D64" w:rsidRPr="00EA706D">
        <w:rPr>
          <w:rFonts w:asciiTheme="majorHAnsi" w:hAnsiTheme="majorHAnsi"/>
          <w:sz w:val="20"/>
          <w:szCs w:val="20"/>
        </w:rPr>
        <w:t xml:space="preserve">as </w:t>
      </w:r>
      <w:r w:rsidR="009F2AA5" w:rsidRPr="00EA706D">
        <w:rPr>
          <w:rFonts w:asciiTheme="majorHAnsi" w:hAnsiTheme="majorHAnsi"/>
          <w:sz w:val="20"/>
          <w:szCs w:val="20"/>
        </w:rPr>
        <w:t xml:space="preserve">he </w:t>
      </w:r>
      <w:r w:rsidR="00D23B8F" w:rsidRPr="00EA706D">
        <w:rPr>
          <w:rFonts w:asciiTheme="majorHAnsi" w:hAnsiTheme="majorHAnsi"/>
          <w:sz w:val="20"/>
          <w:szCs w:val="20"/>
        </w:rPr>
        <w:t>was</w:t>
      </w:r>
      <w:r w:rsidR="00EF0B22" w:rsidRPr="00EA706D">
        <w:rPr>
          <w:rFonts w:asciiTheme="majorHAnsi" w:hAnsiTheme="majorHAnsi"/>
          <w:sz w:val="20"/>
          <w:szCs w:val="20"/>
        </w:rPr>
        <w:t xml:space="preserve"> also</w:t>
      </w:r>
      <w:r w:rsidR="00D23B8F" w:rsidRPr="00EA706D">
        <w:rPr>
          <w:rFonts w:asciiTheme="majorHAnsi" w:hAnsiTheme="majorHAnsi"/>
          <w:sz w:val="20"/>
          <w:szCs w:val="20"/>
        </w:rPr>
        <w:t xml:space="preserve"> raised and lived</w:t>
      </w:r>
      <w:r w:rsidR="009F2AA5" w:rsidRPr="00EA706D">
        <w:rPr>
          <w:rFonts w:asciiTheme="majorHAnsi" w:hAnsiTheme="majorHAnsi"/>
          <w:sz w:val="20"/>
          <w:szCs w:val="20"/>
        </w:rPr>
        <w:t xml:space="preserve"> continuously</w:t>
      </w:r>
      <w:r w:rsidR="00D23B8F" w:rsidRPr="00EA706D">
        <w:rPr>
          <w:rFonts w:asciiTheme="majorHAnsi" w:hAnsiTheme="majorHAnsi"/>
          <w:sz w:val="20"/>
          <w:szCs w:val="20"/>
        </w:rPr>
        <w:t xml:space="preserve"> </w:t>
      </w:r>
      <w:r w:rsidR="000A5D64" w:rsidRPr="00EA706D">
        <w:rPr>
          <w:rFonts w:asciiTheme="majorHAnsi" w:hAnsiTheme="majorHAnsi"/>
          <w:sz w:val="20"/>
          <w:szCs w:val="20"/>
        </w:rPr>
        <w:t xml:space="preserve">in the United States </w:t>
      </w:r>
      <w:r w:rsidR="00D23B8F" w:rsidRPr="00EA706D">
        <w:rPr>
          <w:rFonts w:asciiTheme="majorHAnsi" w:hAnsiTheme="majorHAnsi"/>
          <w:sz w:val="20"/>
          <w:szCs w:val="20"/>
        </w:rPr>
        <w:t>until he was forcefully removed on August 25, 2011.</w:t>
      </w:r>
    </w:p>
    <w:p w14:paraId="314B37EF" w14:textId="278CAD48" w:rsidR="001811B4" w:rsidRPr="00CF0E83" w:rsidRDefault="00B13561" w:rsidP="00B72F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Pr>
          <w:rFonts w:asciiTheme="majorHAnsi" w:hAnsiTheme="majorHAnsi"/>
          <w:sz w:val="20"/>
          <w:szCs w:val="20"/>
        </w:rPr>
        <w:lastRenderedPageBreak/>
        <w:t>The p</w:t>
      </w:r>
      <w:r w:rsidR="00157EE6" w:rsidRPr="00157EE6">
        <w:rPr>
          <w:rFonts w:asciiTheme="majorHAnsi" w:hAnsiTheme="majorHAnsi"/>
          <w:sz w:val="20"/>
          <w:szCs w:val="20"/>
        </w:rPr>
        <w:t>etitioner indicate</w:t>
      </w:r>
      <w:r>
        <w:rPr>
          <w:rFonts w:asciiTheme="majorHAnsi" w:hAnsiTheme="majorHAnsi"/>
          <w:sz w:val="20"/>
          <w:szCs w:val="20"/>
        </w:rPr>
        <w:t>s</w:t>
      </w:r>
      <w:r w:rsidR="00157EE6" w:rsidRPr="00157EE6">
        <w:rPr>
          <w:rFonts w:asciiTheme="majorHAnsi" w:hAnsiTheme="majorHAnsi"/>
          <w:sz w:val="20"/>
          <w:szCs w:val="20"/>
        </w:rPr>
        <w:t xml:space="preserve"> that the allege</w:t>
      </w:r>
      <w:r>
        <w:rPr>
          <w:rFonts w:asciiTheme="majorHAnsi" w:hAnsiTheme="majorHAnsi"/>
          <w:sz w:val="20"/>
          <w:szCs w:val="20"/>
        </w:rPr>
        <w:t>d</w:t>
      </w:r>
      <w:r w:rsidR="00157EE6" w:rsidRPr="00157EE6">
        <w:rPr>
          <w:rFonts w:asciiTheme="majorHAnsi" w:hAnsiTheme="majorHAnsi"/>
          <w:sz w:val="20"/>
          <w:szCs w:val="20"/>
        </w:rPr>
        <w:t xml:space="preserve"> victim was subjected to three separate removal proceedings over the past 20 years. T</w:t>
      </w:r>
      <w:r w:rsidR="001811B4" w:rsidRPr="00157EE6">
        <w:rPr>
          <w:rFonts w:asciiTheme="majorHAnsi" w:hAnsiTheme="majorHAnsi"/>
          <w:sz w:val="20"/>
          <w:szCs w:val="20"/>
        </w:rPr>
        <w:t xml:space="preserve">he </w:t>
      </w:r>
      <w:r w:rsidR="00A4796D" w:rsidRPr="00157EE6">
        <w:rPr>
          <w:rFonts w:asciiTheme="majorHAnsi" w:hAnsiTheme="majorHAnsi"/>
          <w:sz w:val="20"/>
          <w:szCs w:val="20"/>
        </w:rPr>
        <w:t xml:space="preserve">US </w:t>
      </w:r>
      <w:r w:rsidR="001811B4" w:rsidRPr="00157EE6">
        <w:rPr>
          <w:rFonts w:asciiTheme="majorHAnsi" w:hAnsiTheme="majorHAnsi"/>
          <w:sz w:val="20"/>
          <w:szCs w:val="20"/>
        </w:rPr>
        <w:t>Immigration and Naturalization Service ("INS")</w:t>
      </w:r>
      <w:r w:rsidR="00150DB5" w:rsidRPr="00157EE6">
        <w:rPr>
          <w:rStyle w:val="FootnoteReference"/>
          <w:rFonts w:asciiTheme="majorHAnsi" w:hAnsiTheme="majorHAnsi"/>
          <w:sz w:val="20"/>
          <w:szCs w:val="20"/>
        </w:rPr>
        <w:footnoteReference w:id="4"/>
      </w:r>
      <w:r w:rsidR="001811B4" w:rsidRPr="00157EE6">
        <w:rPr>
          <w:rFonts w:asciiTheme="majorHAnsi" w:hAnsiTheme="majorHAnsi"/>
          <w:sz w:val="20"/>
          <w:szCs w:val="20"/>
        </w:rPr>
        <w:t xml:space="preserve"> , sought to deport </w:t>
      </w:r>
      <w:r w:rsidR="00EF0B22" w:rsidRPr="00157EE6">
        <w:rPr>
          <w:rFonts w:asciiTheme="majorHAnsi" w:hAnsiTheme="majorHAnsi"/>
          <w:sz w:val="20"/>
          <w:szCs w:val="20"/>
        </w:rPr>
        <w:t xml:space="preserve">Mr. Johnson </w:t>
      </w:r>
      <w:r w:rsidR="001811B4" w:rsidRPr="00157EE6">
        <w:rPr>
          <w:rFonts w:asciiTheme="majorHAnsi" w:hAnsiTheme="majorHAnsi"/>
          <w:sz w:val="20"/>
          <w:szCs w:val="20"/>
        </w:rPr>
        <w:t>on</w:t>
      </w:r>
      <w:r w:rsidR="00150DB5" w:rsidRPr="00157EE6">
        <w:rPr>
          <w:rFonts w:asciiTheme="majorHAnsi" w:hAnsiTheme="majorHAnsi"/>
          <w:sz w:val="20"/>
          <w:szCs w:val="20"/>
        </w:rPr>
        <w:t xml:space="preserve"> the basis of </w:t>
      </w:r>
      <w:r w:rsidR="00157EE6" w:rsidRPr="00157EE6">
        <w:rPr>
          <w:rFonts w:asciiTheme="majorHAnsi" w:hAnsiTheme="majorHAnsi"/>
          <w:sz w:val="20"/>
          <w:szCs w:val="20"/>
        </w:rPr>
        <w:t>being convicted for carrying a firearm during and in relation to a drug trafficking crime, and for unlawful possession of a controlled substance and aggravated assault</w:t>
      </w:r>
      <w:r w:rsidR="00150DB5" w:rsidRPr="00157EE6">
        <w:rPr>
          <w:rFonts w:asciiTheme="majorHAnsi" w:hAnsiTheme="majorHAnsi"/>
          <w:sz w:val="20"/>
          <w:szCs w:val="20"/>
        </w:rPr>
        <w:t xml:space="preserve">. On </w:t>
      </w:r>
      <w:r w:rsidR="001811B4" w:rsidRPr="00157EE6">
        <w:rPr>
          <w:rFonts w:asciiTheme="majorHAnsi" w:hAnsiTheme="majorHAnsi"/>
          <w:sz w:val="20"/>
          <w:szCs w:val="20"/>
        </w:rPr>
        <w:t>August 21, 1992</w:t>
      </w:r>
      <w:r w:rsidR="00150DB5" w:rsidRPr="00157EE6">
        <w:rPr>
          <w:rFonts w:asciiTheme="majorHAnsi" w:hAnsiTheme="majorHAnsi"/>
          <w:sz w:val="20"/>
          <w:szCs w:val="20"/>
        </w:rPr>
        <w:t xml:space="preserve">, the </w:t>
      </w:r>
      <w:r w:rsidR="001811B4" w:rsidRPr="00157EE6">
        <w:rPr>
          <w:rFonts w:asciiTheme="majorHAnsi" w:hAnsiTheme="majorHAnsi"/>
          <w:sz w:val="20"/>
          <w:szCs w:val="20"/>
        </w:rPr>
        <w:t xml:space="preserve">INS issued an </w:t>
      </w:r>
      <w:r w:rsidR="001811B4" w:rsidRPr="00CF0E83">
        <w:rPr>
          <w:rFonts w:asciiTheme="majorHAnsi" w:hAnsiTheme="majorHAnsi"/>
          <w:sz w:val="20"/>
          <w:szCs w:val="20"/>
        </w:rPr>
        <w:t xml:space="preserve">Order to Show Cause, claiming </w:t>
      </w:r>
      <w:r w:rsidRPr="00CF0E83">
        <w:rPr>
          <w:rFonts w:asciiTheme="majorHAnsi" w:hAnsiTheme="majorHAnsi"/>
          <w:sz w:val="20"/>
          <w:szCs w:val="20"/>
        </w:rPr>
        <w:t>the alleged victim</w:t>
      </w:r>
      <w:r w:rsidR="001811B4" w:rsidRPr="00CF0E83">
        <w:rPr>
          <w:rFonts w:asciiTheme="majorHAnsi" w:hAnsiTheme="majorHAnsi"/>
          <w:sz w:val="20"/>
          <w:szCs w:val="20"/>
        </w:rPr>
        <w:t xml:space="preserve"> was deportable from the United States based on his criminal offenses. </w:t>
      </w:r>
      <w:r w:rsidR="00150DB5" w:rsidRPr="00CF0E83">
        <w:rPr>
          <w:rFonts w:asciiTheme="majorHAnsi" w:hAnsiTheme="majorHAnsi"/>
          <w:sz w:val="20"/>
          <w:szCs w:val="20"/>
        </w:rPr>
        <w:t>Nevertheless, t</w:t>
      </w:r>
      <w:r w:rsidR="001811B4" w:rsidRPr="00CF0E83">
        <w:rPr>
          <w:rFonts w:asciiTheme="majorHAnsi" w:hAnsiTheme="majorHAnsi"/>
          <w:sz w:val="20"/>
          <w:szCs w:val="20"/>
        </w:rPr>
        <w:t>he immigration judge terminated the proceedings for reasons that were not discussed in the order.</w:t>
      </w:r>
    </w:p>
    <w:p w14:paraId="5573243D" w14:textId="76EA5DF7" w:rsidR="00B702FE" w:rsidRPr="00CF0E83" w:rsidRDefault="00150DB5" w:rsidP="00157EE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CF0E83">
        <w:rPr>
          <w:rFonts w:asciiTheme="majorHAnsi" w:hAnsiTheme="majorHAnsi"/>
          <w:sz w:val="20"/>
          <w:szCs w:val="20"/>
        </w:rPr>
        <w:t xml:space="preserve">A few years later, on </w:t>
      </w:r>
      <w:r w:rsidR="001811B4" w:rsidRPr="00CF0E83">
        <w:rPr>
          <w:rFonts w:asciiTheme="majorHAnsi" w:hAnsiTheme="majorHAnsi"/>
          <w:sz w:val="20"/>
          <w:szCs w:val="20"/>
        </w:rPr>
        <w:t>June 21, 1996</w:t>
      </w:r>
      <w:r w:rsidRPr="00CF0E83">
        <w:rPr>
          <w:rFonts w:asciiTheme="majorHAnsi" w:hAnsiTheme="majorHAnsi"/>
          <w:sz w:val="20"/>
          <w:szCs w:val="20"/>
        </w:rPr>
        <w:t xml:space="preserve">, </w:t>
      </w:r>
      <w:r w:rsidR="001811B4" w:rsidRPr="00CF0E83">
        <w:rPr>
          <w:rFonts w:asciiTheme="majorHAnsi" w:hAnsiTheme="majorHAnsi"/>
          <w:sz w:val="20"/>
          <w:szCs w:val="20"/>
        </w:rPr>
        <w:t xml:space="preserve">INS issued another Order to Show Cause, claiming </w:t>
      </w:r>
      <w:r w:rsidRPr="00CF0E83">
        <w:rPr>
          <w:rFonts w:asciiTheme="majorHAnsi" w:hAnsiTheme="majorHAnsi"/>
          <w:sz w:val="20"/>
          <w:szCs w:val="20"/>
        </w:rPr>
        <w:t>Mr. Johnson</w:t>
      </w:r>
      <w:r w:rsidR="001811B4" w:rsidRPr="00CF0E83">
        <w:rPr>
          <w:rFonts w:asciiTheme="majorHAnsi" w:hAnsiTheme="majorHAnsi"/>
          <w:sz w:val="20"/>
          <w:szCs w:val="20"/>
        </w:rPr>
        <w:t xml:space="preserve"> was deportable on account of his drug</w:t>
      </w:r>
      <w:r w:rsidR="00EF0B22" w:rsidRPr="00CF0E83">
        <w:rPr>
          <w:rFonts w:asciiTheme="majorHAnsi" w:hAnsiTheme="majorHAnsi"/>
          <w:sz w:val="20"/>
          <w:szCs w:val="20"/>
        </w:rPr>
        <w:t>s</w:t>
      </w:r>
      <w:r w:rsidR="001811B4" w:rsidRPr="00CF0E83">
        <w:rPr>
          <w:rFonts w:asciiTheme="majorHAnsi" w:hAnsiTheme="majorHAnsi"/>
          <w:sz w:val="20"/>
          <w:szCs w:val="20"/>
        </w:rPr>
        <w:t xml:space="preserve"> and firearms convictions. </w:t>
      </w:r>
      <w:r w:rsidRPr="00CF0E83">
        <w:rPr>
          <w:rFonts w:asciiTheme="majorHAnsi" w:hAnsiTheme="majorHAnsi"/>
          <w:sz w:val="20"/>
          <w:szCs w:val="20"/>
        </w:rPr>
        <w:t xml:space="preserve"> The </w:t>
      </w:r>
      <w:r w:rsidR="00B13561" w:rsidRPr="00CF0E83">
        <w:rPr>
          <w:rFonts w:asciiTheme="majorHAnsi" w:hAnsiTheme="majorHAnsi"/>
          <w:sz w:val="20"/>
          <w:szCs w:val="20"/>
        </w:rPr>
        <w:t>p</w:t>
      </w:r>
      <w:r w:rsidRPr="00CF0E83">
        <w:rPr>
          <w:rFonts w:asciiTheme="majorHAnsi" w:hAnsiTheme="majorHAnsi"/>
          <w:sz w:val="20"/>
          <w:szCs w:val="20"/>
        </w:rPr>
        <w:t xml:space="preserve">etitioner ratifies that on December 16, 1996, during the pendency of the removal proceedings, Mr. Johnson filed a Form N-600 Application for Certificate of Citizenship with the INS, claiming that he derived United States citizenship from his father’s naturalization. Mr. Johnson </w:t>
      </w:r>
      <w:r w:rsidR="00EF0B22" w:rsidRPr="00CF0E83">
        <w:rPr>
          <w:rFonts w:asciiTheme="majorHAnsi" w:hAnsiTheme="majorHAnsi"/>
          <w:sz w:val="20"/>
          <w:szCs w:val="20"/>
        </w:rPr>
        <w:t>relied on 8 U.S.C. § 1432(a)(3)</w:t>
      </w:r>
      <w:r w:rsidR="00A47AF2" w:rsidRPr="00CF0E83">
        <w:rPr>
          <w:rFonts w:asciiTheme="majorHAnsi" w:hAnsiTheme="majorHAnsi"/>
          <w:sz w:val="20"/>
          <w:szCs w:val="20"/>
        </w:rPr>
        <w:t xml:space="preserve">, which </w:t>
      </w:r>
      <w:r w:rsidR="00157EE6" w:rsidRPr="00CF0E83">
        <w:rPr>
          <w:rFonts w:asciiTheme="majorHAnsi" w:hAnsiTheme="majorHAnsi"/>
          <w:sz w:val="20"/>
          <w:szCs w:val="20"/>
        </w:rPr>
        <w:t>in</w:t>
      </w:r>
      <w:r w:rsidRPr="00CF0E83">
        <w:rPr>
          <w:rFonts w:asciiTheme="majorHAnsi" w:hAnsiTheme="majorHAnsi"/>
          <w:sz w:val="20"/>
          <w:szCs w:val="20"/>
        </w:rPr>
        <w:t xml:space="preserve"> subsection stated that </w:t>
      </w:r>
      <w:r w:rsidRPr="00CF0E83">
        <w:rPr>
          <w:rFonts w:asciiTheme="majorHAnsi" w:hAnsiTheme="majorHAnsi"/>
          <w:i/>
          <w:sz w:val="20"/>
          <w:szCs w:val="20"/>
        </w:rPr>
        <w:t>"[t]he naturalization of the parent having legal custody of the child when there has been a legal separation of the parents"</w:t>
      </w:r>
      <w:r w:rsidR="002A37A7" w:rsidRPr="00CF0E83">
        <w:rPr>
          <w:rFonts w:asciiTheme="majorHAnsi" w:hAnsiTheme="majorHAnsi"/>
          <w:sz w:val="20"/>
          <w:szCs w:val="20"/>
        </w:rPr>
        <w:t xml:space="preserve"> confers</w:t>
      </w:r>
      <w:r w:rsidRPr="00CF0E83">
        <w:rPr>
          <w:rFonts w:asciiTheme="majorHAnsi" w:hAnsiTheme="majorHAnsi"/>
          <w:sz w:val="20"/>
          <w:szCs w:val="20"/>
        </w:rPr>
        <w:t xml:space="preserve"> citizenship on that child. </w:t>
      </w:r>
      <w:r w:rsidR="00B702FE" w:rsidRPr="00CF0E83">
        <w:rPr>
          <w:rFonts w:asciiTheme="majorHAnsi" w:hAnsiTheme="majorHAnsi"/>
          <w:sz w:val="20"/>
          <w:szCs w:val="20"/>
        </w:rPr>
        <w:t xml:space="preserve">On </w:t>
      </w:r>
      <w:r w:rsidRPr="00CF0E83">
        <w:rPr>
          <w:rFonts w:asciiTheme="majorHAnsi" w:hAnsiTheme="majorHAnsi"/>
          <w:sz w:val="20"/>
          <w:szCs w:val="20"/>
        </w:rPr>
        <w:t>February 9, 1998</w:t>
      </w:r>
      <w:r w:rsidR="00B702FE" w:rsidRPr="00CF0E83">
        <w:rPr>
          <w:rFonts w:asciiTheme="majorHAnsi" w:hAnsiTheme="majorHAnsi"/>
          <w:sz w:val="20"/>
          <w:szCs w:val="20"/>
        </w:rPr>
        <w:t>, t</w:t>
      </w:r>
      <w:r w:rsidRPr="00CF0E83">
        <w:rPr>
          <w:rFonts w:asciiTheme="majorHAnsi" w:hAnsiTheme="majorHAnsi"/>
          <w:sz w:val="20"/>
          <w:szCs w:val="20"/>
        </w:rPr>
        <w:t xml:space="preserve">he immigration judge terminated the proceedings, stating that </w:t>
      </w:r>
      <w:r w:rsidR="000D03DC" w:rsidRPr="00CF0E83">
        <w:rPr>
          <w:rFonts w:asciiTheme="majorHAnsi" w:hAnsiTheme="majorHAnsi"/>
          <w:sz w:val="20"/>
          <w:szCs w:val="20"/>
        </w:rPr>
        <w:t>Mr. Johnson</w:t>
      </w:r>
      <w:r w:rsidRPr="00CF0E83">
        <w:rPr>
          <w:rFonts w:asciiTheme="majorHAnsi" w:hAnsiTheme="majorHAnsi"/>
          <w:sz w:val="20"/>
          <w:szCs w:val="20"/>
        </w:rPr>
        <w:t xml:space="preserve"> </w:t>
      </w:r>
      <w:r w:rsidRPr="00CF0E83">
        <w:rPr>
          <w:rFonts w:asciiTheme="majorHAnsi" w:hAnsiTheme="majorHAnsi"/>
          <w:i/>
          <w:sz w:val="20"/>
          <w:szCs w:val="20"/>
        </w:rPr>
        <w:t>"appears to be [a] U.S. citizen by [his] father’s [naturalization]."</w:t>
      </w:r>
      <w:r w:rsidRPr="00CF0E83">
        <w:rPr>
          <w:rFonts w:asciiTheme="majorHAnsi" w:hAnsiTheme="majorHAnsi"/>
          <w:sz w:val="20"/>
          <w:szCs w:val="20"/>
        </w:rPr>
        <w:t xml:space="preserve"> </w:t>
      </w:r>
      <w:r w:rsidR="00B702FE" w:rsidRPr="00CF0E83">
        <w:rPr>
          <w:rFonts w:asciiTheme="majorHAnsi" w:hAnsiTheme="majorHAnsi"/>
          <w:sz w:val="20"/>
          <w:szCs w:val="20"/>
        </w:rPr>
        <w:t xml:space="preserve">The </w:t>
      </w:r>
      <w:r w:rsidRPr="00CF0E83">
        <w:rPr>
          <w:rFonts w:asciiTheme="majorHAnsi" w:hAnsiTheme="majorHAnsi"/>
          <w:sz w:val="20"/>
          <w:szCs w:val="20"/>
        </w:rPr>
        <w:t>INS did not appeal.</w:t>
      </w:r>
      <w:r w:rsidR="00B702FE" w:rsidRPr="00CF0E83">
        <w:rPr>
          <w:rFonts w:asciiTheme="majorHAnsi" w:hAnsiTheme="majorHAnsi"/>
          <w:sz w:val="20"/>
          <w:szCs w:val="20"/>
        </w:rPr>
        <w:t xml:space="preserve"> </w:t>
      </w:r>
      <w:r w:rsidR="00157EE6" w:rsidRPr="00CF0E83">
        <w:rPr>
          <w:rFonts w:asciiTheme="majorHAnsi" w:hAnsiTheme="majorHAnsi"/>
          <w:sz w:val="20"/>
          <w:szCs w:val="20"/>
        </w:rPr>
        <w:t>However, l</w:t>
      </w:r>
      <w:r w:rsidR="00B702FE" w:rsidRPr="00CF0E83">
        <w:rPr>
          <w:rFonts w:asciiTheme="majorHAnsi" w:hAnsiTheme="majorHAnsi"/>
          <w:sz w:val="20"/>
          <w:szCs w:val="20"/>
        </w:rPr>
        <w:t xml:space="preserve">ater, on April 5, 2000, the INS denied the application </w:t>
      </w:r>
      <w:r w:rsidR="00157EE6" w:rsidRPr="00CF0E83">
        <w:rPr>
          <w:rFonts w:asciiTheme="majorHAnsi" w:hAnsiTheme="majorHAnsi"/>
          <w:sz w:val="20"/>
          <w:szCs w:val="20"/>
        </w:rPr>
        <w:t xml:space="preserve">for citizenship </w:t>
      </w:r>
      <w:r w:rsidR="00B702FE" w:rsidRPr="00CF0E83">
        <w:rPr>
          <w:rFonts w:asciiTheme="majorHAnsi" w:hAnsiTheme="majorHAnsi"/>
          <w:sz w:val="20"/>
          <w:szCs w:val="20"/>
        </w:rPr>
        <w:t xml:space="preserve">because </w:t>
      </w:r>
      <w:r w:rsidR="000D03DC" w:rsidRPr="00CF0E83">
        <w:rPr>
          <w:rFonts w:asciiTheme="majorHAnsi" w:hAnsiTheme="majorHAnsi"/>
          <w:sz w:val="20"/>
          <w:szCs w:val="20"/>
        </w:rPr>
        <w:t>Mr. Johnson</w:t>
      </w:r>
      <w:r w:rsidR="00B702FE" w:rsidRPr="00CF0E83">
        <w:rPr>
          <w:rFonts w:asciiTheme="majorHAnsi" w:hAnsiTheme="majorHAnsi"/>
          <w:sz w:val="20"/>
          <w:szCs w:val="20"/>
        </w:rPr>
        <w:t xml:space="preserve">, whose parents had never married, could not show that his parents had legally separated. </w:t>
      </w:r>
      <w:r w:rsidR="000D03DC" w:rsidRPr="00CF0E83">
        <w:rPr>
          <w:rFonts w:asciiTheme="majorHAnsi" w:hAnsiTheme="majorHAnsi"/>
          <w:sz w:val="20"/>
          <w:szCs w:val="20"/>
        </w:rPr>
        <w:t>He</w:t>
      </w:r>
      <w:r w:rsidR="00B702FE" w:rsidRPr="00CF0E83">
        <w:rPr>
          <w:rFonts w:asciiTheme="majorHAnsi" w:hAnsiTheme="majorHAnsi"/>
          <w:sz w:val="20"/>
          <w:szCs w:val="20"/>
        </w:rPr>
        <w:t xml:space="preserve"> did not appeal</w:t>
      </w:r>
      <w:r w:rsidR="00352C61" w:rsidRPr="00CF0E83">
        <w:rPr>
          <w:rFonts w:asciiTheme="majorHAnsi" w:hAnsiTheme="majorHAnsi"/>
          <w:sz w:val="20"/>
          <w:szCs w:val="20"/>
        </w:rPr>
        <w:t xml:space="preserve"> the</w:t>
      </w:r>
      <w:r w:rsidR="00B702FE" w:rsidRPr="00CF0E83">
        <w:rPr>
          <w:rFonts w:asciiTheme="majorHAnsi" w:hAnsiTheme="majorHAnsi"/>
          <w:sz w:val="20"/>
          <w:szCs w:val="20"/>
        </w:rPr>
        <w:t xml:space="preserve"> INS’s denial.</w:t>
      </w:r>
    </w:p>
    <w:p w14:paraId="6F60FFCF" w14:textId="5F47A2EF" w:rsidR="00B702FE" w:rsidRPr="00CF0E83" w:rsidRDefault="008F4AF2" w:rsidP="008B5F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CF0E83">
        <w:rPr>
          <w:rFonts w:asciiTheme="majorHAnsi" w:hAnsiTheme="majorHAnsi"/>
          <w:sz w:val="20"/>
          <w:szCs w:val="20"/>
        </w:rPr>
        <w:t xml:space="preserve">The </w:t>
      </w:r>
      <w:r w:rsidR="00B13561" w:rsidRPr="00CF0E83">
        <w:rPr>
          <w:rFonts w:asciiTheme="majorHAnsi" w:hAnsiTheme="majorHAnsi"/>
          <w:sz w:val="20"/>
          <w:szCs w:val="20"/>
        </w:rPr>
        <w:t>p</w:t>
      </w:r>
      <w:r w:rsidR="00B702FE" w:rsidRPr="00CF0E83">
        <w:rPr>
          <w:rFonts w:asciiTheme="majorHAnsi" w:hAnsiTheme="majorHAnsi"/>
          <w:sz w:val="20"/>
          <w:szCs w:val="20"/>
        </w:rPr>
        <w:t xml:space="preserve">etitioner declares that on January 28, 2002, </w:t>
      </w:r>
      <w:r w:rsidR="000D03DC" w:rsidRPr="00CF0E83">
        <w:rPr>
          <w:rFonts w:asciiTheme="majorHAnsi" w:hAnsiTheme="majorHAnsi"/>
          <w:sz w:val="20"/>
          <w:szCs w:val="20"/>
        </w:rPr>
        <w:t xml:space="preserve">Mr. Johnson </w:t>
      </w:r>
      <w:r w:rsidR="00B702FE" w:rsidRPr="00CF0E83">
        <w:rPr>
          <w:rFonts w:asciiTheme="majorHAnsi" w:hAnsiTheme="majorHAnsi"/>
          <w:sz w:val="20"/>
          <w:szCs w:val="20"/>
        </w:rPr>
        <w:t xml:space="preserve">was convicted of possession of a firearm by a convicted felon and was sentenced to 108 </w:t>
      </w:r>
      <w:r w:rsidR="00633C75" w:rsidRPr="00CF0E83">
        <w:rPr>
          <w:rFonts w:asciiTheme="majorHAnsi" w:hAnsiTheme="majorHAnsi"/>
          <w:sz w:val="20"/>
          <w:szCs w:val="20"/>
        </w:rPr>
        <w:t>months’</w:t>
      </w:r>
      <w:r w:rsidR="00B702FE" w:rsidRPr="00CF0E83">
        <w:rPr>
          <w:rFonts w:asciiTheme="majorHAnsi" w:hAnsiTheme="majorHAnsi"/>
          <w:sz w:val="20"/>
          <w:szCs w:val="20"/>
        </w:rPr>
        <w:t xml:space="preserve"> imprisonment. Near the end of that term, on June 18, 2008, the Department of Homeland Security (“DHS”) initiated removal proceedings against </w:t>
      </w:r>
      <w:r w:rsidR="00B13561" w:rsidRPr="00CF0E83">
        <w:rPr>
          <w:rFonts w:asciiTheme="majorHAnsi" w:hAnsiTheme="majorHAnsi"/>
          <w:sz w:val="20"/>
          <w:szCs w:val="20"/>
        </w:rPr>
        <w:t>the alleged victim</w:t>
      </w:r>
      <w:r w:rsidR="00B702FE" w:rsidRPr="00CF0E83">
        <w:rPr>
          <w:rFonts w:asciiTheme="majorHAnsi" w:hAnsiTheme="majorHAnsi"/>
          <w:sz w:val="20"/>
          <w:szCs w:val="20"/>
        </w:rPr>
        <w:t xml:space="preserve"> and served him with a Notice to Appear, alleging that he was an alien removable by virtue of his 2002 and 1989 convictions. </w:t>
      </w:r>
      <w:r w:rsidR="00297A14" w:rsidRPr="00CF0E83">
        <w:rPr>
          <w:rFonts w:asciiTheme="majorHAnsi" w:hAnsiTheme="majorHAnsi"/>
          <w:sz w:val="20"/>
          <w:szCs w:val="20"/>
        </w:rPr>
        <w:t xml:space="preserve">On June 18, 2008, the DHS notified the </w:t>
      </w:r>
      <w:r w:rsidR="00562777" w:rsidRPr="00CF0E83">
        <w:rPr>
          <w:rFonts w:asciiTheme="majorHAnsi" w:hAnsiTheme="majorHAnsi"/>
          <w:sz w:val="20"/>
          <w:szCs w:val="20"/>
        </w:rPr>
        <w:t>Notice of Custody Determination</w:t>
      </w:r>
      <w:r w:rsidR="00297A14" w:rsidRPr="00CF0E83">
        <w:rPr>
          <w:rFonts w:asciiTheme="majorHAnsi" w:hAnsiTheme="majorHAnsi"/>
          <w:sz w:val="20"/>
          <w:szCs w:val="20"/>
        </w:rPr>
        <w:t xml:space="preserve"> and </w:t>
      </w:r>
      <w:r w:rsidR="00562777" w:rsidRPr="00CF0E83">
        <w:rPr>
          <w:rFonts w:asciiTheme="majorHAnsi" w:hAnsiTheme="majorHAnsi"/>
          <w:sz w:val="20"/>
          <w:szCs w:val="20"/>
        </w:rPr>
        <w:t>stated that Mr. Johnson shall be detained in custody</w:t>
      </w:r>
      <w:r w:rsidR="00297A14" w:rsidRPr="00CF0E83">
        <w:rPr>
          <w:rFonts w:asciiTheme="majorHAnsi" w:hAnsiTheme="majorHAnsi"/>
          <w:sz w:val="20"/>
          <w:szCs w:val="20"/>
        </w:rPr>
        <w:t xml:space="preserve">; also, that he may not request a review of this determination by an Immigration Judge because the Immigration and Nationality Act prohibit his release from custody. </w:t>
      </w:r>
      <w:r w:rsidR="00B702FE" w:rsidRPr="00CF0E83">
        <w:rPr>
          <w:rFonts w:asciiTheme="majorHAnsi" w:hAnsiTheme="majorHAnsi"/>
          <w:sz w:val="20"/>
          <w:szCs w:val="20"/>
        </w:rPr>
        <w:t>The alleged victim argued that preclusion principles barred DHS from relitigating the issue of his citizenship because the immigration judge in the 1998 proceedings had found him to be a United States citizen.</w:t>
      </w:r>
      <w:r w:rsidR="00D6757E" w:rsidRPr="00CF0E83">
        <w:rPr>
          <w:rFonts w:asciiTheme="majorHAnsi" w:hAnsiTheme="majorHAnsi"/>
          <w:sz w:val="20"/>
          <w:szCs w:val="20"/>
        </w:rPr>
        <w:t xml:space="preserve"> He also petitioned for a writ of habeas corpus on July, 2008.</w:t>
      </w:r>
    </w:p>
    <w:p w14:paraId="7E318CF4" w14:textId="17F29DC9" w:rsidR="00411E2E" w:rsidRPr="00CF0E83" w:rsidRDefault="00411E2E" w:rsidP="00411E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CF0E83">
        <w:rPr>
          <w:rFonts w:asciiTheme="majorHAnsi" w:hAnsiTheme="majorHAnsi"/>
          <w:sz w:val="20"/>
          <w:szCs w:val="20"/>
        </w:rPr>
        <w:t xml:space="preserve">On May 21, 2009, the Immigration Judge: (a) denied Mr. Johnson’s motion to terminate the proceedings; (b) ordered his deportation by concluding that DHS was not precluded from litigating the issue of Mr. Johnson’s citizenship, because the 1998 termination order did not make any citizenship finding; likewise, </w:t>
      </w:r>
      <w:r w:rsidR="00EE48F4" w:rsidRPr="00CF0E83">
        <w:rPr>
          <w:rFonts w:asciiTheme="majorHAnsi" w:hAnsiTheme="majorHAnsi"/>
          <w:sz w:val="20"/>
          <w:szCs w:val="20"/>
        </w:rPr>
        <w:t xml:space="preserve">it </w:t>
      </w:r>
      <w:r w:rsidRPr="00CF0E83">
        <w:rPr>
          <w:rFonts w:asciiTheme="majorHAnsi" w:hAnsiTheme="majorHAnsi"/>
          <w:sz w:val="20"/>
          <w:szCs w:val="20"/>
        </w:rPr>
        <w:t>indicated that even if this obstacle were absent, Mr. Johnson’s commission of an additional crime since the 1998 proceedings lifted any preclusion bar that might otherwise have existed; and (c) ruled that he did not derive citizenship from his father’s naturalization. Mr. Johnson appealed this decision to the Board of Immigration Appeal (“BIA”) and petitioned for a writ of habeas corpus, raising the same citizenship issue he litigated in the removal proceedings.</w:t>
      </w:r>
    </w:p>
    <w:p w14:paraId="2C2900B0" w14:textId="4AE6690A" w:rsidR="00D207A2" w:rsidRPr="00CF0E83" w:rsidRDefault="00EE48F4" w:rsidP="00157EE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CF0E83">
        <w:rPr>
          <w:rFonts w:asciiTheme="majorHAnsi" w:hAnsiTheme="majorHAnsi"/>
          <w:sz w:val="20"/>
          <w:szCs w:val="20"/>
        </w:rPr>
        <w:t>O</w:t>
      </w:r>
      <w:r w:rsidR="00D207A2" w:rsidRPr="00CF0E83">
        <w:rPr>
          <w:rFonts w:asciiTheme="majorHAnsi" w:hAnsiTheme="majorHAnsi"/>
          <w:sz w:val="20"/>
          <w:szCs w:val="20"/>
        </w:rPr>
        <w:t>n May 28, 2010, the Immigration Court issued an order of removal</w:t>
      </w:r>
      <w:r w:rsidR="00B13561" w:rsidRPr="00CF0E83">
        <w:rPr>
          <w:rFonts w:asciiTheme="majorHAnsi" w:hAnsiTheme="majorHAnsi"/>
          <w:sz w:val="20"/>
          <w:szCs w:val="20"/>
        </w:rPr>
        <w:t xml:space="preserve"> and</w:t>
      </w:r>
      <w:r w:rsidR="00D207A2" w:rsidRPr="00CF0E83">
        <w:rPr>
          <w:rFonts w:asciiTheme="majorHAnsi" w:hAnsiTheme="majorHAnsi"/>
          <w:sz w:val="20"/>
          <w:szCs w:val="20"/>
        </w:rPr>
        <w:t xml:space="preserve"> reject</w:t>
      </w:r>
      <w:r w:rsidR="00B13561" w:rsidRPr="00CF0E83">
        <w:rPr>
          <w:rFonts w:asciiTheme="majorHAnsi" w:hAnsiTheme="majorHAnsi"/>
          <w:sz w:val="20"/>
          <w:szCs w:val="20"/>
        </w:rPr>
        <w:t>ed</w:t>
      </w:r>
      <w:r w:rsidR="00D207A2" w:rsidRPr="00CF0E83">
        <w:rPr>
          <w:rFonts w:asciiTheme="majorHAnsi" w:hAnsiTheme="majorHAnsi"/>
          <w:sz w:val="20"/>
          <w:szCs w:val="20"/>
        </w:rPr>
        <w:t xml:space="preserve"> </w:t>
      </w:r>
      <w:r w:rsidR="000D03DC" w:rsidRPr="00CF0E83">
        <w:rPr>
          <w:rFonts w:asciiTheme="majorHAnsi" w:hAnsiTheme="majorHAnsi"/>
          <w:sz w:val="20"/>
          <w:szCs w:val="20"/>
        </w:rPr>
        <w:t>Mr. Johnson’s</w:t>
      </w:r>
      <w:r w:rsidR="00D207A2" w:rsidRPr="00CF0E83">
        <w:rPr>
          <w:rFonts w:asciiTheme="majorHAnsi" w:hAnsiTheme="majorHAnsi"/>
          <w:sz w:val="20"/>
          <w:szCs w:val="20"/>
        </w:rPr>
        <w:t xml:space="preserve"> claim to U.S. citizenship; </w:t>
      </w:r>
      <w:r w:rsidR="00B32520" w:rsidRPr="00CF0E83">
        <w:rPr>
          <w:rFonts w:asciiTheme="majorHAnsi" w:hAnsiTheme="majorHAnsi"/>
          <w:sz w:val="20"/>
          <w:szCs w:val="20"/>
        </w:rPr>
        <w:t>and afterwards</w:t>
      </w:r>
      <w:r w:rsidR="00D207A2" w:rsidRPr="00CF0E83">
        <w:rPr>
          <w:rFonts w:asciiTheme="majorHAnsi" w:hAnsiTheme="majorHAnsi"/>
          <w:sz w:val="20"/>
          <w:szCs w:val="20"/>
        </w:rPr>
        <w:t xml:space="preserve">, on April 20, the BIA dismissed the appeal, </w:t>
      </w:r>
      <w:r w:rsidR="001B11F8" w:rsidRPr="00CF0E83">
        <w:rPr>
          <w:rFonts w:asciiTheme="majorHAnsi" w:hAnsiTheme="majorHAnsi"/>
          <w:color w:val="auto"/>
          <w:sz w:val="20"/>
          <w:szCs w:val="20"/>
        </w:rPr>
        <w:t>arguing</w:t>
      </w:r>
      <w:r w:rsidR="00D207A2" w:rsidRPr="00CF0E83">
        <w:rPr>
          <w:rFonts w:asciiTheme="majorHAnsi" w:hAnsiTheme="majorHAnsi"/>
          <w:color w:val="auto"/>
          <w:sz w:val="20"/>
          <w:szCs w:val="20"/>
        </w:rPr>
        <w:t xml:space="preserve"> </w:t>
      </w:r>
      <w:r w:rsidR="001B11F8" w:rsidRPr="00CF0E83">
        <w:rPr>
          <w:rFonts w:asciiTheme="majorHAnsi" w:hAnsiTheme="majorHAnsi"/>
          <w:color w:val="auto"/>
          <w:sz w:val="20"/>
          <w:szCs w:val="20"/>
        </w:rPr>
        <w:t xml:space="preserve">that </w:t>
      </w:r>
      <w:r w:rsidR="00426B51">
        <w:rPr>
          <w:rFonts w:asciiTheme="majorHAnsi" w:hAnsiTheme="majorHAnsi"/>
          <w:color w:val="auto"/>
          <w:sz w:val="20"/>
          <w:szCs w:val="20"/>
        </w:rPr>
        <w:t xml:space="preserve">not </w:t>
      </w:r>
      <w:r w:rsidR="001B11F8" w:rsidRPr="00CF0E83">
        <w:rPr>
          <w:rFonts w:asciiTheme="majorHAnsi" w:hAnsiTheme="majorHAnsi"/>
          <w:color w:val="auto"/>
          <w:sz w:val="20"/>
          <w:szCs w:val="20"/>
        </w:rPr>
        <w:t xml:space="preserve">to remove an alien who continues to engage in criminal conduct after the termination of earlier removal proceedings would frustrate one of the core purposes of the </w:t>
      </w:r>
      <w:r w:rsidR="00237716" w:rsidRPr="00CF0E83">
        <w:rPr>
          <w:rFonts w:asciiTheme="majorHAnsi" w:hAnsiTheme="majorHAnsi"/>
          <w:color w:val="auto"/>
          <w:sz w:val="20"/>
          <w:szCs w:val="20"/>
        </w:rPr>
        <w:t>Immigration and Nationality Act  (“</w:t>
      </w:r>
      <w:r w:rsidR="001B11F8" w:rsidRPr="00CF0E83">
        <w:rPr>
          <w:rFonts w:asciiTheme="majorHAnsi" w:hAnsiTheme="majorHAnsi"/>
          <w:color w:val="auto"/>
          <w:sz w:val="20"/>
          <w:szCs w:val="20"/>
        </w:rPr>
        <w:t>INA</w:t>
      </w:r>
      <w:r w:rsidR="00237716" w:rsidRPr="00CF0E83">
        <w:rPr>
          <w:rFonts w:asciiTheme="majorHAnsi" w:hAnsiTheme="majorHAnsi"/>
          <w:color w:val="auto"/>
          <w:sz w:val="20"/>
          <w:szCs w:val="20"/>
        </w:rPr>
        <w:t>”)</w:t>
      </w:r>
      <w:r w:rsidR="001B11F8" w:rsidRPr="00CF0E83">
        <w:rPr>
          <w:rFonts w:asciiTheme="majorHAnsi" w:hAnsiTheme="majorHAnsi"/>
          <w:color w:val="auto"/>
          <w:sz w:val="20"/>
          <w:szCs w:val="20"/>
        </w:rPr>
        <w:t xml:space="preserve">—the prompt removal of criminal aliens, </w:t>
      </w:r>
      <w:r w:rsidR="001B11F8" w:rsidRPr="00CF0E83">
        <w:rPr>
          <w:rFonts w:asciiTheme="majorHAnsi" w:hAnsiTheme="majorHAnsi"/>
          <w:sz w:val="20"/>
          <w:szCs w:val="20"/>
        </w:rPr>
        <w:t xml:space="preserve">and </w:t>
      </w:r>
      <w:r w:rsidR="00D207A2" w:rsidRPr="00CF0E83">
        <w:rPr>
          <w:rFonts w:asciiTheme="majorHAnsi" w:hAnsiTheme="majorHAnsi"/>
          <w:sz w:val="20"/>
          <w:szCs w:val="20"/>
        </w:rPr>
        <w:t xml:space="preserve">agreeing that </w:t>
      </w:r>
      <w:r w:rsidR="000D03DC" w:rsidRPr="00CF0E83">
        <w:rPr>
          <w:rFonts w:asciiTheme="majorHAnsi" w:hAnsiTheme="majorHAnsi"/>
          <w:sz w:val="20"/>
          <w:szCs w:val="20"/>
        </w:rPr>
        <w:t>he</w:t>
      </w:r>
      <w:r w:rsidR="00D207A2" w:rsidRPr="00CF0E83">
        <w:rPr>
          <w:rFonts w:asciiTheme="majorHAnsi" w:hAnsiTheme="majorHAnsi"/>
          <w:sz w:val="20"/>
          <w:szCs w:val="20"/>
        </w:rPr>
        <w:t xml:space="preserve"> did not obtain citizenship through his father’s naturalization.  Even though </w:t>
      </w:r>
      <w:r w:rsidR="000D03DC" w:rsidRPr="00CF0E83">
        <w:rPr>
          <w:rFonts w:asciiTheme="majorHAnsi" w:hAnsiTheme="majorHAnsi"/>
          <w:sz w:val="20"/>
          <w:szCs w:val="20"/>
        </w:rPr>
        <w:t>Mr. Johnson</w:t>
      </w:r>
      <w:r w:rsidR="00D207A2" w:rsidRPr="00CF0E83">
        <w:rPr>
          <w:rFonts w:asciiTheme="majorHAnsi" w:hAnsiTheme="majorHAnsi"/>
          <w:sz w:val="20"/>
          <w:szCs w:val="20"/>
        </w:rPr>
        <w:t xml:space="preserve"> filed a petition for review, the US Court of Appeals for the Fourth Circuit denied the petition for review and the habeas corpus on May 24, 2011</w:t>
      </w:r>
      <w:r w:rsidRPr="00CF0E83">
        <w:rPr>
          <w:rFonts w:asciiTheme="majorHAnsi" w:hAnsiTheme="majorHAnsi"/>
          <w:sz w:val="20"/>
          <w:szCs w:val="20"/>
        </w:rPr>
        <w:t xml:space="preserve"> because </w:t>
      </w:r>
      <w:r w:rsidR="00DD7D1D" w:rsidRPr="00CF0E83">
        <w:rPr>
          <w:rFonts w:asciiTheme="majorHAnsi" w:hAnsiTheme="majorHAnsi"/>
          <w:sz w:val="20"/>
          <w:szCs w:val="20"/>
        </w:rPr>
        <w:t xml:space="preserve">Mr. Johnson did not </w:t>
      </w:r>
      <w:r w:rsidR="00157EE6" w:rsidRPr="00CF0E83">
        <w:rPr>
          <w:rFonts w:asciiTheme="majorHAnsi" w:hAnsiTheme="majorHAnsi"/>
          <w:sz w:val="20"/>
          <w:szCs w:val="20"/>
        </w:rPr>
        <w:t>qualify</w:t>
      </w:r>
      <w:r w:rsidR="00DD7D1D" w:rsidRPr="00CF0E83">
        <w:rPr>
          <w:rFonts w:asciiTheme="majorHAnsi" w:hAnsiTheme="majorHAnsi"/>
          <w:sz w:val="20"/>
          <w:szCs w:val="20"/>
        </w:rPr>
        <w:t xml:space="preserve"> for citizenship by not satisfying the “legal separation” requirement</w:t>
      </w:r>
      <w:r w:rsidR="00157EE6" w:rsidRPr="00CF0E83">
        <w:rPr>
          <w:rFonts w:asciiTheme="majorHAnsi" w:hAnsiTheme="majorHAnsi"/>
          <w:sz w:val="20"/>
          <w:szCs w:val="20"/>
        </w:rPr>
        <w:t xml:space="preserve"> under former </w:t>
      </w:r>
      <w:r w:rsidR="00DD7D1D" w:rsidRPr="00CF0E83">
        <w:rPr>
          <w:rFonts w:asciiTheme="majorHAnsi" w:hAnsiTheme="majorHAnsi"/>
          <w:sz w:val="20"/>
          <w:szCs w:val="20"/>
        </w:rPr>
        <w:t>Section</w:t>
      </w:r>
      <w:r w:rsidR="00157EE6" w:rsidRPr="00CF0E83">
        <w:rPr>
          <w:rFonts w:asciiTheme="majorHAnsi" w:hAnsiTheme="majorHAnsi"/>
          <w:sz w:val="20"/>
          <w:szCs w:val="20"/>
        </w:rPr>
        <w:t>. § 1432</w:t>
      </w:r>
      <w:r w:rsidR="00DD7D1D" w:rsidRPr="00CF0E83">
        <w:rPr>
          <w:rFonts w:asciiTheme="majorHAnsi" w:hAnsiTheme="majorHAnsi"/>
          <w:sz w:val="20"/>
          <w:szCs w:val="20"/>
        </w:rPr>
        <w:t xml:space="preserve">; and rejected his challenge that </w:t>
      </w:r>
      <w:r w:rsidR="00157EE6" w:rsidRPr="00CF0E83">
        <w:rPr>
          <w:rFonts w:asciiTheme="majorHAnsi" w:hAnsiTheme="majorHAnsi"/>
          <w:sz w:val="20"/>
          <w:szCs w:val="20"/>
        </w:rPr>
        <w:t>such law</w:t>
      </w:r>
      <w:r w:rsidR="00DD7D1D" w:rsidRPr="00CF0E83">
        <w:rPr>
          <w:rFonts w:asciiTheme="majorHAnsi" w:hAnsiTheme="majorHAnsi"/>
          <w:sz w:val="20"/>
          <w:szCs w:val="20"/>
        </w:rPr>
        <w:t xml:space="preserve"> discriminated on the basis of illegitimacy.</w:t>
      </w:r>
    </w:p>
    <w:p w14:paraId="08B26107" w14:textId="4B13AD8A" w:rsidR="00D207A2" w:rsidRPr="00CF0E83" w:rsidRDefault="00D207A2" w:rsidP="00FD15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CF0E83">
        <w:rPr>
          <w:rFonts w:asciiTheme="majorHAnsi" w:hAnsiTheme="majorHAnsi"/>
          <w:sz w:val="20"/>
          <w:szCs w:val="20"/>
        </w:rPr>
        <w:t>On August 25, 201</w:t>
      </w:r>
      <w:r w:rsidR="007016CD" w:rsidRPr="00CF0E83">
        <w:rPr>
          <w:rFonts w:asciiTheme="majorHAnsi" w:hAnsiTheme="majorHAnsi"/>
          <w:sz w:val="20"/>
          <w:szCs w:val="20"/>
        </w:rPr>
        <w:t>1</w:t>
      </w:r>
      <w:r w:rsidRPr="00CF0E83">
        <w:rPr>
          <w:rFonts w:asciiTheme="majorHAnsi" w:hAnsiTheme="majorHAnsi"/>
          <w:sz w:val="20"/>
          <w:szCs w:val="20"/>
        </w:rPr>
        <w:t xml:space="preserve">, </w:t>
      </w:r>
      <w:r w:rsidR="000D03DC" w:rsidRPr="00CF0E83">
        <w:rPr>
          <w:rFonts w:asciiTheme="majorHAnsi" w:hAnsiTheme="majorHAnsi"/>
          <w:sz w:val="20"/>
          <w:szCs w:val="20"/>
        </w:rPr>
        <w:t>the alleged victim</w:t>
      </w:r>
      <w:r w:rsidRPr="00CF0E83">
        <w:rPr>
          <w:rFonts w:asciiTheme="majorHAnsi" w:hAnsiTheme="majorHAnsi"/>
          <w:sz w:val="20"/>
          <w:szCs w:val="20"/>
        </w:rPr>
        <w:t xml:space="preserve"> was deported to Jamaica</w:t>
      </w:r>
      <w:r w:rsidR="007016CD" w:rsidRPr="00CF0E83">
        <w:rPr>
          <w:rFonts w:asciiTheme="majorHAnsi" w:hAnsiTheme="majorHAnsi"/>
          <w:sz w:val="20"/>
          <w:szCs w:val="20"/>
        </w:rPr>
        <w:t xml:space="preserve"> and separated f</w:t>
      </w:r>
      <w:r w:rsidR="00EE48F4" w:rsidRPr="00CF0E83">
        <w:rPr>
          <w:rFonts w:asciiTheme="majorHAnsi" w:hAnsiTheme="majorHAnsi"/>
          <w:sz w:val="20"/>
          <w:szCs w:val="20"/>
        </w:rPr>
        <w:t>rom</w:t>
      </w:r>
      <w:r w:rsidR="007016CD" w:rsidRPr="00CF0E83">
        <w:rPr>
          <w:rFonts w:asciiTheme="majorHAnsi" w:hAnsiTheme="majorHAnsi"/>
          <w:sz w:val="20"/>
          <w:szCs w:val="20"/>
        </w:rPr>
        <w:t xml:space="preserve"> his family</w:t>
      </w:r>
      <w:r w:rsidR="00352C61" w:rsidRPr="00CF0E83">
        <w:rPr>
          <w:rFonts w:asciiTheme="majorHAnsi" w:hAnsiTheme="majorHAnsi"/>
          <w:sz w:val="20"/>
          <w:szCs w:val="20"/>
        </w:rPr>
        <w:t xml:space="preserve"> and the life he built in the U.S</w:t>
      </w:r>
      <w:r w:rsidR="007016CD" w:rsidRPr="00CF0E83">
        <w:rPr>
          <w:rFonts w:asciiTheme="majorHAnsi" w:hAnsiTheme="majorHAnsi"/>
          <w:sz w:val="20"/>
          <w:szCs w:val="20"/>
        </w:rPr>
        <w:t xml:space="preserve">. The </w:t>
      </w:r>
      <w:r w:rsidR="00B13561" w:rsidRPr="00CF0E83">
        <w:rPr>
          <w:rFonts w:asciiTheme="majorHAnsi" w:hAnsiTheme="majorHAnsi"/>
          <w:sz w:val="20"/>
          <w:szCs w:val="20"/>
        </w:rPr>
        <w:t>p</w:t>
      </w:r>
      <w:r w:rsidR="007016CD" w:rsidRPr="00CF0E83">
        <w:rPr>
          <w:rFonts w:asciiTheme="majorHAnsi" w:hAnsiTheme="majorHAnsi"/>
          <w:sz w:val="20"/>
          <w:szCs w:val="20"/>
        </w:rPr>
        <w:t>etitioner attest</w:t>
      </w:r>
      <w:r w:rsidR="005B243D" w:rsidRPr="00CF0E83">
        <w:rPr>
          <w:rFonts w:asciiTheme="majorHAnsi" w:hAnsiTheme="majorHAnsi"/>
          <w:sz w:val="20"/>
          <w:szCs w:val="20"/>
        </w:rPr>
        <w:t>s</w:t>
      </w:r>
      <w:r w:rsidR="007016CD" w:rsidRPr="00CF0E83">
        <w:rPr>
          <w:rFonts w:asciiTheme="majorHAnsi" w:hAnsiTheme="majorHAnsi"/>
          <w:sz w:val="20"/>
          <w:szCs w:val="20"/>
        </w:rPr>
        <w:t xml:space="preserve"> that </w:t>
      </w:r>
      <w:r w:rsidR="000D03DC" w:rsidRPr="00CF0E83">
        <w:rPr>
          <w:rFonts w:asciiTheme="majorHAnsi" w:hAnsiTheme="majorHAnsi"/>
          <w:sz w:val="20"/>
          <w:szCs w:val="20"/>
        </w:rPr>
        <w:t>Mr. Johnson</w:t>
      </w:r>
      <w:r w:rsidR="007016CD" w:rsidRPr="00CF0E83">
        <w:rPr>
          <w:rFonts w:asciiTheme="majorHAnsi" w:hAnsiTheme="majorHAnsi"/>
          <w:sz w:val="20"/>
          <w:szCs w:val="20"/>
        </w:rPr>
        <w:t xml:space="preserve"> </w:t>
      </w:r>
      <w:r w:rsidRPr="00CF0E83">
        <w:rPr>
          <w:rFonts w:asciiTheme="majorHAnsi" w:hAnsiTheme="majorHAnsi"/>
          <w:sz w:val="20"/>
          <w:szCs w:val="20"/>
        </w:rPr>
        <w:t xml:space="preserve">filed a </w:t>
      </w:r>
      <w:r w:rsidR="007016CD" w:rsidRPr="00CF0E83">
        <w:rPr>
          <w:rFonts w:asciiTheme="majorHAnsi" w:hAnsiTheme="majorHAnsi"/>
          <w:sz w:val="20"/>
          <w:szCs w:val="20"/>
        </w:rPr>
        <w:t xml:space="preserve">petition for writ of certiorari, which was declined by the U.S. Supreme Court on </w:t>
      </w:r>
      <w:r w:rsidRPr="00CF0E83">
        <w:rPr>
          <w:rFonts w:asciiTheme="majorHAnsi" w:hAnsiTheme="majorHAnsi"/>
          <w:sz w:val="20"/>
          <w:szCs w:val="20"/>
        </w:rPr>
        <w:t xml:space="preserve">January </w:t>
      </w:r>
      <w:r w:rsidR="002C2FB0" w:rsidRPr="00CF0E83">
        <w:rPr>
          <w:rFonts w:asciiTheme="majorHAnsi" w:hAnsiTheme="majorHAnsi"/>
          <w:sz w:val="20"/>
          <w:szCs w:val="20"/>
        </w:rPr>
        <w:t>9</w:t>
      </w:r>
      <w:r w:rsidRPr="00CF0E83">
        <w:rPr>
          <w:rFonts w:asciiTheme="majorHAnsi" w:hAnsiTheme="majorHAnsi"/>
          <w:sz w:val="20"/>
          <w:szCs w:val="20"/>
        </w:rPr>
        <w:t>, 2012</w:t>
      </w:r>
      <w:r w:rsidR="00B13561" w:rsidRPr="00CF0E83">
        <w:rPr>
          <w:rFonts w:asciiTheme="majorHAnsi" w:hAnsiTheme="majorHAnsi"/>
          <w:sz w:val="20"/>
          <w:szCs w:val="20"/>
        </w:rPr>
        <w:t>;</w:t>
      </w:r>
      <w:r w:rsidR="007016CD" w:rsidRPr="00CF0E83">
        <w:rPr>
          <w:rFonts w:asciiTheme="majorHAnsi" w:hAnsiTheme="majorHAnsi"/>
          <w:sz w:val="20"/>
          <w:szCs w:val="20"/>
        </w:rPr>
        <w:t xml:space="preserve"> </w:t>
      </w:r>
      <w:r w:rsidR="00B13561" w:rsidRPr="00CF0E83">
        <w:rPr>
          <w:rFonts w:asciiTheme="majorHAnsi" w:hAnsiTheme="majorHAnsi"/>
          <w:sz w:val="20"/>
          <w:szCs w:val="20"/>
        </w:rPr>
        <w:t xml:space="preserve">and </w:t>
      </w:r>
      <w:r w:rsidR="00172932">
        <w:rPr>
          <w:rFonts w:asciiTheme="majorHAnsi" w:hAnsiTheme="majorHAnsi"/>
          <w:sz w:val="20"/>
          <w:szCs w:val="20"/>
        </w:rPr>
        <w:t xml:space="preserve">with such writ he </w:t>
      </w:r>
      <w:r w:rsidR="007016CD" w:rsidRPr="00CF0E83">
        <w:rPr>
          <w:rFonts w:asciiTheme="majorHAnsi" w:hAnsiTheme="majorHAnsi"/>
          <w:sz w:val="20"/>
          <w:szCs w:val="20"/>
        </w:rPr>
        <w:t>exhaust</w:t>
      </w:r>
      <w:r w:rsidR="00B13561" w:rsidRPr="00CF0E83">
        <w:rPr>
          <w:rFonts w:asciiTheme="majorHAnsi" w:hAnsiTheme="majorHAnsi"/>
          <w:sz w:val="20"/>
          <w:szCs w:val="20"/>
        </w:rPr>
        <w:t>ed</w:t>
      </w:r>
      <w:r w:rsidR="007016CD" w:rsidRPr="00CF0E83">
        <w:rPr>
          <w:rFonts w:asciiTheme="majorHAnsi" w:hAnsiTheme="majorHAnsi"/>
          <w:sz w:val="20"/>
          <w:szCs w:val="20"/>
        </w:rPr>
        <w:t xml:space="preserve"> all domestic remedies available</w:t>
      </w:r>
      <w:r w:rsidR="00BA4AF5" w:rsidRPr="00CF0E83">
        <w:rPr>
          <w:rFonts w:asciiTheme="majorHAnsi" w:hAnsiTheme="majorHAnsi"/>
          <w:sz w:val="20"/>
          <w:szCs w:val="20"/>
        </w:rPr>
        <w:t xml:space="preserve"> in U.S. legislation</w:t>
      </w:r>
      <w:r w:rsidR="007016CD" w:rsidRPr="00CF0E83">
        <w:rPr>
          <w:rFonts w:asciiTheme="majorHAnsi" w:hAnsiTheme="majorHAnsi"/>
          <w:sz w:val="20"/>
          <w:szCs w:val="20"/>
        </w:rPr>
        <w:t>.</w:t>
      </w:r>
    </w:p>
    <w:p w14:paraId="70348CDB" w14:textId="63FDEEDD" w:rsidR="005344CC" w:rsidRPr="00CF0E83" w:rsidRDefault="008F4AF2" w:rsidP="00E147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CF0E83">
        <w:rPr>
          <w:rFonts w:asciiTheme="majorHAnsi" w:hAnsiTheme="majorHAnsi"/>
          <w:sz w:val="20"/>
          <w:szCs w:val="20"/>
        </w:rPr>
        <w:lastRenderedPageBreak/>
        <w:t xml:space="preserve">The </w:t>
      </w:r>
      <w:r w:rsidR="00B13561" w:rsidRPr="00CF0E83">
        <w:rPr>
          <w:rFonts w:asciiTheme="majorHAnsi" w:hAnsiTheme="majorHAnsi"/>
          <w:sz w:val="20"/>
          <w:szCs w:val="20"/>
        </w:rPr>
        <w:t>p</w:t>
      </w:r>
      <w:r w:rsidR="005344CC" w:rsidRPr="00CF0E83">
        <w:rPr>
          <w:rFonts w:asciiTheme="majorHAnsi" w:hAnsiTheme="majorHAnsi"/>
          <w:sz w:val="20"/>
          <w:szCs w:val="20"/>
        </w:rPr>
        <w:t xml:space="preserve">etitioner further declares that in the proceedings for Mr. Johnson’s removal, the </w:t>
      </w:r>
      <w:r w:rsidR="009A17D8" w:rsidRPr="00CF0E83">
        <w:rPr>
          <w:rFonts w:asciiTheme="majorHAnsi" w:hAnsiTheme="majorHAnsi"/>
          <w:sz w:val="20"/>
          <w:szCs w:val="20"/>
        </w:rPr>
        <w:t>State</w:t>
      </w:r>
      <w:r w:rsidR="005344CC" w:rsidRPr="00CF0E83">
        <w:rPr>
          <w:rFonts w:asciiTheme="majorHAnsi" w:hAnsiTheme="majorHAnsi"/>
          <w:sz w:val="20"/>
          <w:szCs w:val="20"/>
        </w:rPr>
        <w:t xml:space="preserve"> did not conduct a balancing test</w:t>
      </w:r>
      <w:r w:rsidR="005344CC" w:rsidRPr="00CF0E83">
        <w:rPr>
          <w:rStyle w:val="FootnoteReference"/>
          <w:rFonts w:asciiTheme="majorHAnsi" w:hAnsiTheme="majorHAnsi"/>
          <w:sz w:val="20"/>
          <w:szCs w:val="20"/>
        </w:rPr>
        <w:footnoteReference w:id="5"/>
      </w:r>
      <w:r w:rsidR="005344CC" w:rsidRPr="00CF0E83">
        <w:rPr>
          <w:rFonts w:asciiTheme="majorHAnsi" w:hAnsiTheme="majorHAnsi"/>
          <w:sz w:val="20"/>
          <w:szCs w:val="20"/>
        </w:rPr>
        <w:t xml:space="preserve"> to weigh </w:t>
      </w:r>
      <w:r w:rsidR="009A17D8" w:rsidRPr="00CF0E83">
        <w:rPr>
          <w:rFonts w:asciiTheme="majorHAnsi" w:hAnsiTheme="majorHAnsi"/>
          <w:sz w:val="20"/>
          <w:szCs w:val="20"/>
        </w:rPr>
        <w:t>its</w:t>
      </w:r>
      <w:r w:rsidR="005344CC" w:rsidRPr="00CF0E83">
        <w:rPr>
          <w:rFonts w:asciiTheme="majorHAnsi" w:hAnsiTheme="majorHAnsi"/>
          <w:sz w:val="20"/>
          <w:szCs w:val="20"/>
        </w:rPr>
        <w:t xml:space="preserve"> interest in removing him against his individual human right to protection of his family and private life. Mr. Johnson was raised in the United States since he was 7 years old, and was removed by the U.S. at the age of 46. During all this time, he never </w:t>
      </w:r>
      <w:r w:rsidR="009A17D8" w:rsidRPr="00CF0E83">
        <w:rPr>
          <w:rFonts w:asciiTheme="majorHAnsi" w:hAnsiTheme="majorHAnsi"/>
          <w:sz w:val="20"/>
          <w:szCs w:val="20"/>
        </w:rPr>
        <w:t xml:space="preserve">once </w:t>
      </w:r>
      <w:r w:rsidR="005344CC" w:rsidRPr="00CF0E83">
        <w:rPr>
          <w:rFonts w:asciiTheme="majorHAnsi" w:hAnsiTheme="majorHAnsi"/>
          <w:sz w:val="20"/>
          <w:szCs w:val="20"/>
        </w:rPr>
        <w:t>visited Jamaica. His entire family –father, stepmother, sisters, nieces, nephews, and others- are in the U.S.</w:t>
      </w:r>
    </w:p>
    <w:p w14:paraId="415BDE96" w14:textId="438E3169" w:rsidR="001811B4" w:rsidRPr="00CF0E83" w:rsidRDefault="005959E5" w:rsidP="00E147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CF0E83">
        <w:rPr>
          <w:rFonts w:asciiTheme="majorHAnsi" w:hAnsiTheme="majorHAnsi"/>
          <w:sz w:val="20"/>
          <w:szCs w:val="20"/>
        </w:rPr>
        <w:t xml:space="preserve">According to the </w:t>
      </w:r>
      <w:r w:rsidR="00B13561" w:rsidRPr="00CF0E83">
        <w:rPr>
          <w:rFonts w:asciiTheme="majorHAnsi" w:hAnsiTheme="majorHAnsi"/>
          <w:sz w:val="20"/>
          <w:szCs w:val="20"/>
        </w:rPr>
        <w:t>p</w:t>
      </w:r>
      <w:r w:rsidRPr="00CF0E83">
        <w:rPr>
          <w:rFonts w:asciiTheme="majorHAnsi" w:hAnsiTheme="majorHAnsi"/>
          <w:sz w:val="20"/>
          <w:szCs w:val="20"/>
        </w:rPr>
        <w:t xml:space="preserve">etitioner, </w:t>
      </w:r>
      <w:r w:rsidR="007C54F8" w:rsidRPr="00CF0E83">
        <w:rPr>
          <w:rFonts w:asciiTheme="majorHAnsi" w:hAnsiTheme="majorHAnsi"/>
          <w:sz w:val="20"/>
          <w:szCs w:val="20"/>
        </w:rPr>
        <w:t>the</w:t>
      </w:r>
      <w:r w:rsidRPr="00CF0E83">
        <w:rPr>
          <w:rFonts w:asciiTheme="majorHAnsi" w:hAnsiTheme="majorHAnsi"/>
          <w:sz w:val="20"/>
          <w:szCs w:val="20"/>
        </w:rPr>
        <w:t xml:space="preserve"> statute </w:t>
      </w:r>
      <w:r w:rsidR="007C54F8" w:rsidRPr="00CF0E83">
        <w:rPr>
          <w:rFonts w:asciiTheme="majorHAnsi" w:hAnsiTheme="majorHAnsi"/>
          <w:sz w:val="20"/>
          <w:szCs w:val="20"/>
        </w:rPr>
        <w:t>under former U.S.C. § 1432(a)(3)</w:t>
      </w:r>
      <w:r w:rsidR="009F2AA5" w:rsidRPr="00CF0E83">
        <w:rPr>
          <w:rStyle w:val="FootnoteReference"/>
          <w:rFonts w:asciiTheme="majorHAnsi" w:hAnsiTheme="majorHAnsi"/>
          <w:sz w:val="20"/>
          <w:szCs w:val="20"/>
        </w:rPr>
        <w:footnoteReference w:id="6"/>
      </w:r>
      <w:r w:rsidR="007C54F8" w:rsidRPr="00CF0E83">
        <w:rPr>
          <w:rFonts w:asciiTheme="majorHAnsi" w:hAnsiTheme="majorHAnsi"/>
          <w:sz w:val="20"/>
          <w:szCs w:val="20"/>
        </w:rPr>
        <w:t xml:space="preserve"> </w:t>
      </w:r>
      <w:r w:rsidRPr="00CF0E83">
        <w:rPr>
          <w:rFonts w:asciiTheme="majorHAnsi" w:hAnsiTheme="majorHAnsi"/>
          <w:sz w:val="20"/>
          <w:szCs w:val="20"/>
        </w:rPr>
        <w:t>denies automatic</w:t>
      </w:r>
      <w:r w:rsidR="00D6757E" w:rsidRPr="00CF0E83">
        <w:rPr>
          <w:rFonts w:asciiTheme="majorHAnsi" w:hAnsiTheme="majorHAnsi"/>
          <w:sz w:val="20"/>
          <w:szCs w:val="20"/>
        </w:rPr>
        <w:t xml:space="preserve"> derivative citizenship to the </w:t>
      </w:r>
      <w:r w:rsidRPr="00CF0E83">
        <w:rPr>
          <w:rFonts w:asciiTheme="majorHAnsi" w:hAnsiTheme="majorHAnsi"/>
          <w:sz w:val="20"/>
          <w:szCs w:val="20"/>
        </w:rPr>
        <w:t xml:space="preserve">children of </w:t>
      </w:r>
      <w:r w:rsidR="00D6757E" w:rsidRPr="00CF0E83">
        <w:rPr>
          <w:rFonts w:asciiTheme="majorHAnsi" w:hAnsiTheme="majorHAnsi"/>
          <w:sz w:val="20"/>
          <w:szCs w:val="20"/>
        </w:rPr>
        <w:t xml:space="preserve">unwed and </w:t>
      </w:r>
      <w:r w:rsidRPr="00CF0E83">
        <w:rPr>
          <w:rFonts w:asciiTheme="majorHAnsi" w:hAnsiTheme="majorHAnsi"/>
          <w:sz w:val="20"/>
          <w:szCs w:val="20"/>
        </w:rPr>
        <w:t>naturalized U.S. citizen fathers, while permitting such citizenship for the children of unmarried</w:t>
      </w:r>
      <w:r w:rsidR="005B243D" w:rsidRPr="00CF0E83">
        <w:rPr>
          <w:rFonts w:asciiTheme="majorHAnsi" w:hAnsiTheme="majorHAnsi"/>
          <w:sz w:val="20"/>
          <w:szCs w:val="20"/>
        </w:rPr>
        <w:t xml:space="preserve"> and naturalized</w:t>
      </w:r>
      <w:r w:rsidRPr="00CF0E83">
        <w:rPr>
          <w:rFonts w:asciiTheme="majorHAnsi" w:hAnsiTheme="majorHAnsi"/>
          <w:sz w:val="20"/>
          <w:szCs w:val="20"/>
        </w:rPr>
        <w:t xml:space="preserve"> U.S. citizen mothers.</w:t>
      </w:r>
      <w:r w:rsidR="000C6DB2" w:rsidRPr="00CF0E83">
        <w:rPr>
          <w:rFonts w:asciiTheme="majorHAnsi" w:hAnsiTheme="majorHAnsi"/>
          <w:sz w:val="20"/>
          <w:szCs w:val="20"/>
        </w:rPr>
        <w:t xml:space="preserve"> In this case, </w:t>
      </w:r>
      <w:r w:rsidR="00B13561" w:rsidRPr="00CF0E83">
        <w:rPr>
          <w:rFonts w:asciiTheme="majorHAnsi" w:hAnsiTheme="majorHAnsi"/>
          <w:sz w:val="20"/>
          <w:szCs w:val="20"/>
        </w:rPr>
        <w:t>the p</w:t>
      </w:r>
      <w:r w:rsidR="005B243D" w:rsidRPr="00CF0E83">
        <w:rPr>
          <w:rFonts w:asciiTheme="majorHAnsi" w:hAnsiTheme="majorHAnsi"/>
          <w:sz w:val="20"/>
          <w:szCs w:val="20"/>
        </w:rPr>
        <w:t xml:space="preserve">etitioner </w:t>
      </w:r>
      <w:r w:rsidR="000C6DB2" w:rsidRPr="00CF0E83">
        <w:rPr>
          <w:rFonts w:asciiTheme="majorHAnsi" w:hAnsiTheme="majorHAnsi"/>
          <w:sz w:val="20"/>
          <w:szCs w:val="20"/>
        </w:rPr>
        <w:t>point</w:t>
      </w:r>
      <w:r w:rsidR="00B13561" w:rsidRPr="00CF0E83">
        <w:rPr>
          <w:rFonts w:asciiTheme="majorHAnsi" w:hAnsiTheme="majorHAnsi"/>
          <w:sz w:val="20"/>
          <w:szCs w:val="20"/>
        </w:rPr>
        <w:t>s</w:t>
      </w:r>
      <w:r w:rsidR="000C6DB2" w:rsidRPr="00CF0E83">
        <w:rPr>
          <w:rFonts w:asciiTheme="majorHAnsi" w:hAnsiTheme="majorHAnsi"/>
          <w:sz w:val="20"/>
          <w:szCs w:val="20"/>
        </w:rPr>
        <w:t xml:space="preserve"> out that Mr. Johnson’s mother abandoned her parental duties and rights on the day he was born, and </w:t>
      </w:r>
      <w:r w:rsidR="008D46C6" w:rsidRPr="00CF0E83">
        <w:rPr>
          <w:rFonts w:asciiTheme="majorHAnsi" w:hAnsiTheme="majorHAnsi"/>
          <w:sz w:val="20"/>
          <w:szCs w:val="20"/>
        </w:rPr>
        <w:t xml:space="preserve">that </w:t>
      </w:r>
      <w:r w:rsidR="000C6DB2" w:rsidRPr="00CF0E83">
        <w:rPr>
          <w:rFonts w:asciiTheme="majorHAnsi" w:hAnsiTheme="majorHAnsi"/>
          <w:sz w:val="20"/>
          <w:szCs w:val="20"/>
        </w:rPr>
        <w:t>his father was the one who took the sole legal custod</w:t>
      </w:r>
      <w:r w:rsidR="00A47AF2" w:rsidRPr="00CF0E83">
        <w:rPr>
          <w:rFonts w:asciiTheme="majorHAnsi" w:hAnsiTheme="majorHAnsi"/>
          <w:sz w:val="20"/>
          <w:szCs w:val="20"/>
        </w:rPr>
        <w:t>y</w:t>
      </w:r>
      <w:r w:rsidR="000C6DB2" w:rsidRPr="00CF0E83">
        <w:rPr>
          <w:rFonts w:asciiTheme="majorHAnsi" w:hAnsiTheme="majorHAnsi"/>
          <w:sz w:val="20"/>
          <w:szCs w:val="20"/>
        </w:rPr>
        <w:t>.</w:t>
      </w:r>
      <w:r w:rsidR="00207F59" w:rsidRPr="00CF0E83">
        <w:rPr>
          <w:rFonts w:asciiTheme="majorHAnsi" w:hAnsiTheme="majorHAnsi"/>
          <w:sz w:val="20"/>
          <w:szCs w:val="20"/>
        </w:rPr>
        <w:t xml:space="preserve"> </w:t>
      </w:r>
      <w:r w:rsidR="008F4AF2" w:rsidRPr="00CF0E83">
        <w:rPr>
          <w:rFonts w:asciiTheme="majorHAnsi" w:hAnsiTheme="majorHAnsi"/>
          <w:sz w:val="20"/>
          <w:szCs w:val="20"/>
        </w:rPr>
        <w:t xml:space="preserve">The </w:t>
      </w:r>
      <w:r w:rsidR="008D46C6" w:rsidRPr="00CF0E83">
        <w:rPr>
          <w:rFonts w:asciiTheme="majorHAnsi" w:hAnsiTheme="majorHAnsi"/>
          <w:sz w:val="20"/>
          <w:szCs w:val="20"/>
        </w:rPr>
        <w:t>p</w:t>
      </w:r>
      <w:r w:rsidRPr="00CF0E83">
        <w:rPr>
          <w:rFonts w:asciiTheme="majorHAnsi" w:hAnsiTheme="majorHAnsi"/>
          <w:sz w:val="20"/>
          <w:szCs w:val="20"/>
        </w:rPr>
        <w:t xml:space="preserve">etitioner </w:t>
      </w:r>
      <w:r w:rsidR="008D46C6" w:rsidRPr="00CF0E83">
        <w:rPr>
          <w:rFonts w:asciiTheme="majorHAnsi" w:hAnsiTheme="majorHAnsi"/>
          <w:sz w:val="20"/>
          <w:szCs w:val="20"/>
        </w:rPr>
        <w:t>holds</w:t>
      </w:r>
      <w:r w:rsidRPr="00CF0E83">
        <w:rPr>
          <w:rFonts w:asciiTheme="majorHAnsi" w:hAnsiTheme="majorHAnsi"/>
          <w:sz w:val="20"/>
          <w:szCs w:val="20"/>
        </w:rPr>
        <w:t xml:space="preserve"> that such discrimination </w:t>
      </w:r>
      <w:r w:rsidR="008D46C6" w:rsidRPr="00CF0E83">
        <w:rPr>
          <w:rFonts w:asciiTheme="majorHAnsi" w:hAnsiTheme="majorHAnsi"/>
          <w:sz w:val="20"/>
          <w:szCs w:val="20"/>
        </w:rPr>
        <w:t xml:space="preserve">based on </w:t>
      </w:r>
      <w:r w:rsidRPr="00CF0E83">
        <w:rPr>
          <w:rFonts w:asciiTheme="majorHAnsi" w:hAnsiTheme="majorHAnsi"/>
          <w:sz w:val="20"/>
          <w:szCs w:val="20"/>
        </w:rPr>
        <w:t>the sex of the U.S. citizen parent</w:t>
      </w:r>
      <w:r w:rsidR="00E14755" w:rsidRPr="00CF0E83">
        <w:rPr>
          <w:rFonts w:asciiTheme="majorHAnsi" w:hAnsiTheme="majorHAnsi"/>
          <w:sz w:val="20"/>
          <w:szCs w:val="20"/>
        </w:rPr>
        <w:t xml:space="preserve"> for seeking automatic derivative citizenship</w:t>
      </w:r>
      <w:r w:rsidR="00990419" w:rsidRPr="00CF0E83">
        <w:rPr>
          <w:rFonts w:asciiTheme="majorHAnsi" w:hAnsiTheme="majorHAnsi"/>
          <w:sz w:val="20"/>
          <w:szCs w:val="20"/>
        </w:rPr>
        <w:t>,</w:t>
      </w:r>
      <w:r w:rsidR="00DA0C8A" w:rsidRPr="00CF0E83">
        <w:rPr>
          <w:rFonts w:asciiTheme="majorHAnsi" w:hAnsiTheme="majorHAnsi"/>
          <w:sz w:val="20"/>
          <w:szCs w:val="20"/>
        </w:rPr>
        <w:t xml:space="preserve"> </w:t>
      </w:r>
      <w:r w:rsidRPr="00CF0E83">
        <w:rPr>
          <w:rFonts w:asciiTheme="majorHAnsi" w:hAnsiTheme="majorHAnsi"/>
          <w:sz w:val="20"/>
          <w:szCs w:val="20"/>
        </w:rPr>
        <w:t xml:space="preserve">violates the </w:t>
      </w:r>
      <w:r w:rsidR="008D46C6" w:rsidRPr="00CF0E83">
        <w:rPr>
          <w:rFonts w:asciiTheme="majorHAnsi" w:hAnsiTheme="majorHAnsi"/>
          <w:sz w:val="20"/>
          <w:szCs w:val="20"/>
        </w:rPr>
        <w:t>following rights recognized in the American Declaration:</w:t>
      </w:r>
      <w:r w:rsidR="00667583" w:rsidRPr="00CF0E83">
        <w:rPr>
          <w:rFonts w:asciiTheme="majorHAnsi" w:hAnsiTheme="majorHAnsi"/>
          <w:sz w:val="20"/>
          <w:szCs w:val="20"/>
        </w:rPr>
        <w:t xml:space="preserve"> </w:t>
      </w:r>
      <w:r w:rsidR="00694200" w:rsidRPr="00CF0E83">
        <w:rPr>
          <w:rFonts w:asciiTheme="majorHAnsi" w:hAnsiTheme="majorHAnsi"/>
          <w:bCs/>
          <w:sz w:val="20"/>
          <w:szCs w:val="20"/>
        </w:rPr>
        <w:t>honor, personal reputation</w:t>
      </w:r>
      <w:r w:rsidR="008D46C6" w:rsidRPr="00CF0E83">
        <w:rPr>
          <w:rFonts w:asciiTheme="majorHAnsi" w:hAnsiTheme="majorHAnsi"/>
          <w:bCs/>
          <w:sz w:val="20"/>
          <w:szCs w:val="20"/>
        </w:rPr>
        <w:t>,</w:t>
      </w:r>
      <w:r w:rsidR="00694200" w:rsidRPr="00CF0E83">
        <w:rPr>
          <w:rFonts w:asciiTheme="majorHAnsi" w:hAnsiTheme="majorHAnsi"/>
          <w:bCs/>
          <w:sz w:val="20"/>
          <w:szCs w:val="20"/>
        </w:rPr>
        <w:t xml:space="preserve"> private and family life, residence and movement, and nationality</w:t>
      </w:r>
      <w:r w:rsidR="008D46C6" w:rsidRPr="00CF0E83">
        <w:rPr>
          <w:rFonts w:asciiTheme="majorHAnsi" w:hAnsiTheme="majorHAnsi"/>
          <w:bCs/>
          <w:sz w:val="20"/>
          <w:szCs w:val="20"/>
        </w:rPr>
        <w:t>;</w:t>
      </w:r>
      <w:r w:rsidR="00DA0C8A" w:rsidRPr="00CF0E83">
        <w:rPr>
          <w:rFonts w:asciiTheme="majorHAnsi" w:hAnsiTheme="majorHAnsi"/>
          <w:bCs/>
          <w:sz w:val="20"/>
          <w:szCs w:val="20"/>
        </w:rPr>
        <w:t xml:space="preserve"> </w:t>
      </w:r>
      <w:r w:rsidR="00667583" w:rsidRPr="00CF0E83">
        <w:rPr>
          <w:rFonts w:asciiTheme="majorHAnsi" w:hAnsiTheme="majorHAnsi"/>
          <w:sz w:val="20"/>
          <w:szCs w:val="20"/>
        </w:rPr>
        <w:t xml:space="preserve">and </w:t>
      </w:r>
      <w:r w:rsidR="008D46C6" w:rsidRPr="00CF0E83">
        <w:rPr>
          <w:rFonts w:asciiTheme="majorHAnsi" w:hAnsiTheme="majorHAnsi"/>
          <w:sz w:val="20"/>
          <w:szCs w:val="20"/>
        </w:rPr>
        <w:t xml:space="preserve">that it </w:t>
      </w:r>
      <w:r w:rsidR="00667583" w:rsidRPr="00CF0E83">
        <w:rPr>
          <w:rFonts w:asciiTheme="majorHAnsi" w:hAnsiTheme="majorHAnsi"/>
          <w:sz w:val="20"/>
          <w:szCs w:val="20"/>
        </w:rPr>
        <w:t>reinforces historic biases and negative stereotypes regarding children</w:t>
      </w:r>
      <w:r w:rsidR="00D56A1C" w:rsidRPr="00CF0E83">
        <w:rPr>
          <w:rFonts w:asciiTheme="majorHAnsi" w:hAnsiTheme="majorHAnsi"/>
          <w:sz w:val="20"/>
          <w:szCs w:val="20"/>
        </w:rPr>
        <w:t xml:space="preserve"> of unwed </w:t>
      </w:r>
      <w:r w:rsidR="005344CC" w:rsidRPr="00CF0E83">
        <w:rPr>
          <w:rFonts w:asciiTheme="majorHAnsi" w:hAnsiTheme="majorHAnsi"/>
          <w:sz w:val="20"/>
          <w:szCs w:val="20"/>
        </w:rPr>
        <w:t xml:space="preserve">parents </w:t>
      </w:r>
      <w:r w:rsidR="00667583" w:rsidRPr="00CF0E83">
        <w:rPr>
          <w:rFonts w:asciiTheme="majorHAnsi" w:hAnsiTheme="majorHAnsi"/>
          <w:sz w:val="20"/>
          <w:szCs w:val="20"/>
        </w:rPr>
        <w:t>and single fathers.</w:t>
      </w:r>
    </w:p>
    <w:p w14:paraId="16A4AA0A" w14:textId="11D6A21F" w:rsidR="00035256" w:rsidRPr="00CF0E83" w:rsidRDefault="00AE0F93" w:rsidP="00FD15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CF0E83">
        <w:rPr>
          <w:rFonts w:asciiTheme="majorHAnsi" w:hAnsiTheme="majorHAnsi"/>
          <w:sz w:val="20"/>
          <w:szCs w:val="20"/>
        </w:rPr>
        <w:t xml:space="preserve">For its part, the State reaffirms its position that the </w:t>
      </w:r>
      <w:r w:rsidR="009A17D8" w:rsidRPr="00CF0E83">
        <w:rPr>
          <w:rFonts w:asciiTheme="majorHAnsi" w:hAnsiTheme="majorHAnsi"/>
          <w:sz w:val="20"/>
          <w:szCs w:val="20"/>
        </w:rPr>
        <w:t xml:space="preserve">American </w:t>
      </w:r>
      <w:r w:rsidRPr="00CF0E83">
        <w:rPr>
          <w:rFonts w:asciiTheme="majorHAnsi" w:hAnsiTheme="majorHAnsi"/>
          <w:sz w:val="20"/>
          <w:szCs w:val="20"/>
        </w:rPr>
        <w:t>Declaration is a statement of political commitments on the part of the Member States of the Organization of American States (“OAS”), and that it does not create legally binding obligations</w:t>
      </w:r>
      <w:r w:rsidR="00B00402" w:rsidRPr="00CF0E83">
        <w:rPr>
          <w:rFonts w:asciiTheme="majorHAnsi" w:hAnsiTheme="majorHAnsi"/>
          <w:sz w:val="20"/>
          <w:szCs w:val="20"/>
        </w:rPr>
        <w:t xml:space="preserve"> on the United States</w:t>
      </w:r>
      <w:r w:rsidRPr="00CF0E83">
        <w:rPr>
          <w:rFonts w:asciiTheme="majorHAnsi" w:hAnsiTheme="majorHAnsi"/>
          <w:sz w:val="20"/>
          <w:szCs w:val="20"/>
        </w:rPr>
        <w:t xml:space="preserve">. </w:t>
      </w:r>
      <w:r w:rsidR="002A7434" w:rsidRPr="00CF0E83">
        <w:rPr>
          <w:rFonts w:asciiTheme="majorHAnsi" w:hAnsiTheme="majorHAnsi"/>
          <w:sz w:val="20"/>
          <w:szCs w:val="20"/>
        </w:rPr>
        <w:t>In addition</w:t>
      </w:r>
      <w:r w:rsidR="001811B4" w:rsidRPr="00CF0E83">
        <w:rPr>
          <w:rFonts w:asciiTheme="majorHAnsi" w:hAnsiTheme="majorHAnsi"/>
          <w:sz w:val="20"/>
          <w:szCs w:val="20"/>
        </w:rPr>
        <w:t>, the</w:t>
      </w:r>
      <w:r w:rsidR="00563CFB" w:rsidRPr="00CF0E83">
        <w:rPr>
          <w:rFonts w:asciiTheme="majorHAnsi" w:hAnsiTheme="majorHAnsi"/>
          <w:sz w:val="20"/>
          <w:szCs w:val="20"/>
        </w:rPr>
        <w:t xml:space="preserve"> State</w:t>
      </w:r>
      <w:r w:rsidR="001811B4" w:rsidRPr="00CF0E83">
        <w:rPr>
          <w:rFonts w:asciiTheme="majorHAnsi" w:hAnsiTheme="majorHAnsi"/>
          <w:sz w:val="20"/>
          <w:szCs w:val="20"/>
        </w:rPr>
        <w:t xml:space="preserve"> request the Commission to dismiss the Petition because it does not state facts that tend to establish a violation of any provision of the Declaration, and is thus inadmissible under Article 34(a) of the Rules of Procedure</w:t>
      </w:r>
      <w:r w:rsidR="002A7434" w:rsidRPr="00CF0E83">
        <w:rPr>
          <w:rFonts w:asciiTheme="majorHAnsi" w:hAnsiTheme="majorHAnsi"/>
          <w:sz w:val="20"/>
          <w:szCs w:val="20"/>
        </w:rPr>
        <w:t>.</w:t>
      </w:r>
    </w:p>
    <w:p w14:paraId="0D2CBBCD" w14:textId="56E17D4C" w:rsidR="00AE0F93" w:rsidRPr="00CF0E83" w:rsidRDefault="00AE0F93" w:rsidP="00FD15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CF0E83">
        <w:rPr>
          <w:rFonts w:asciiTheme="majorHAnsi" w:hAnsiTheme="majorHAnsi"/>
          <w:sz w:val="20"/>
          <w:szCs w:val="20"/>
        </w:rPr>
        <w:t>According to the State</w:t>
      </w:r>
      <w:r w:rsidR="00260379" w:rsidRPr="00CF0E83">
        <w:rPr>
          <w:rFonts w:asciiTheme="majorHAnsi" w:hAnsiTheme="majorHAnsi"/>
          <w:sz w:val="20"/>
          <w:szCs w:val="20"/>
        </w:rPr>
        <w:t>,</w:t>
      </w:r>
      <w:r w:rsidR="001D6F3B" w:rsidRPr="00CF0E83">
        <w:rPr>
          <w:rFonts w:asciiTheme="majorHAnsi" w:hAnsiTheme="majorHAnsi"/>
          <w:sz w:val="20"/>
          <w:szCs w:val="20"/>
        </w:rPr>
        <w:t xml:space="preserve"> the statutory scheme embodied in former Section 321</w:t>
      </w:r>
      <w:r w:rsidR="00F91FBD" w:rsidRPr="00CF0E83">
        <w:rPr>
          <w:rStyle w:val="FootnoteReference"/>
          <w:rFonts w:asciiTheme="majorHAnsi" w:hAnsiTheme="majorHAnsi"/>
          <w:sz w:val="20"/>
          <w:szCs w:val="20"/>
        </w:rPr>
        <w:footnoteReference w:id="7"/>
      </w:r>
      <w:r w:rsidR="001D6F3B" w:rsidRPr="00CF0E83">
        <w:rPr>
          <w:rFonts w:asciiTheme="majorHAnsi" w:hAnsiTheme="majorHAnsi"/>
          <w:sz w:val="20"/>
          <w:szCs w:val="20"/>
        </w:rPr>
        <w:t xml:space="preserve"> </w:t>
      </w:r>
      <w:r w:rsidR="00563CFB" w:rsidRPr="00CF0E83">
        <w:rPr>
          <w:rFonts w:asciiTheme="majorHAnsi" w:hAnsiTheme="majorHAnsi"/>
          <w:sz w:val="20"/>
          <w:szCs w:val="20"/>
        </w:rPr>
        <w:t xml:space="preserve">of the INA </w:t>
      </w:r>
      <w:r w:rsidR="001D6F3B" w:rsidRPr="00CF0E83">
        <w:rPr>
          <w:rFonts w:asciiTheme="majorHAnsi" w:hAnsiTheme="majorHAnsi"/>
          <w:sz w:val="20"/>
          <w:szCs w:val="20"/>
        </w:rPr>
        <w:t xml:space="preserve">is substantially related to the United States’ important objective of protecting the rights of both parents when one or both parents become naturalized U.S. citizens. Congress sought to protect the parental rights of the noncitizen parent, whose </w:t>
      </w:r>
      <w:r w:rsidR="001D6F3B" w:rsidRPr="00CF0E83">
        <w:rPr>
          <w:rFonts w:asciiTheme="majorHAnsi" w:hAnsiTheme="majorHAnsi"/>
          <w:i/>
          <w:sz w:val="20"/>
          <w:szCs w:val="20"/>
        </w:rPr>
        <w:t>“parental rights could be effectively extinguished”</w:t>
      </w:r>
      <w:r w:rsidR="001D6F3B" w:rsidRPr="00CF0E83">
        <w:rPr>
          <w:rFonts w:asciiTheme="majorHAnsi" w:hAnsiTheme="majorHAnsi"/>
          <w:sz w:val="20"/>
          <w:szCs w:val="20"/>
        </w:rPr>
        <w:t xml:space="preserve"> when only one parent was naturalized. The baseline standard articulated in 321(a)(1)</w:t>
      </w:r>
      <w:r w:rsidR="002A7434" w:rsidRPr="00CF0E83">
        <w:rPr>
          <w:rStyle w:val="FootnoteReference"/>
          <w:rFonts w:asciiTheme="majorHAnsi" w:hAnsiTheme="majorHAnsi"/>
          <w:sz w:val="20"/>
          <w:szCs w:val="20"/>
        </w:rPr>
        <w:footnoteReference w:id="8"/>
      </w:r>
      <w:r w:rsidR="001D6F3B" w:rsidRPr="00CF0E83">
        <w:rPr>
          <w:rFonts w:asciiTheme="majorHAnsi" w:hAnsiTheme="majorHAnsi"/>
          <w:sz w:val="20"/>
          <w:szCs w:val="20"/>
        </w:rPr>
        <w:t xml:space="preserve">, that both parents must naturalize in order to confer automatic citizenship on a child, “recognizes that either parent—naturalized or noncitizen—may have reasons to oppose the naturalization of their child, and it respects each parent’s rights in this regard.” The statute protected both parents’ rights by preventing the automatic acquisition of U.S. citizenship by a child of a parent who had chosen not to naturalize. The State affirms that this mechanism reflected the fact that naturalization is a </w:t>
      </w:r>
      <w:r w:rsidR="001D6F3B" w:rsidRPr="00CF0E83">
        <w:rPr>
          <w:rFonts w:asciiTheme="majorHAnsi" w:hAnsiTheme="majorHAnsi"/>
          <w:i/>
          <w:sz w:val="20"/>
          <w:szCs w:val="20"/>
        </w:rPr>
        <w:t>“significant legal event with consequences for the child here and perhaps within his country of birth or other citizenship”.</w:t>
      </w:r>
    </w:p>
    <w:p w14:paraId="798AD498" w14:textId="5F54E4FC" w:rsidR="001D6F3B" w:rsidRPr="00CF0E83" w:rsidRDefault="001D6F3B" w:rsidP="00FD15E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CF0E83">
        <w:rPr>
          <w:rFonts w:asciiTheme="majorHAnsi" w:hAnsiTheme="majorHAnsi"/>
          <w:sz w:val="20"/>
          <w:szCs w:val="20"/>
        </w:rPr>
        <w:t>The State also sustains that the</w:t>
      </w:r>
      <w:r w:rsidR="00563CFB" w:rsidRPr="00CF0E83">
        <w:rPr>
          <w:rFonts w:asciiTheme="majorHAnsi" w:hAnsiTheme="majorHAnsi"/>
          <w:sz w:val="20"/>
          <w:szCs w:val="20"/>
        </w:rPr>
        <w:t xml:space="preserve"> Section 321</w:t>
      </w:r>
      <w:r w:rsidRPr="00CF0E83">
        <w:rPr>
          <w:rFonts w:asciiTheme="majorHAnsi" w:hAnsiTheme="majorHAnsi"/>
          <w:sz w:val="20"/>
          <w:szCs w:val="20"/>
        </w:rPr>
        <w:t xml:space="preserve"> (a)(3) provision is based on what the U.S. Supreme Court termed the “undeniable difference in the circumstance of the parents at the time a child is born.”  When a child is born out of wedlock, the child’s legal relationship—and biological connection—to his mother is typically established by virtue of the birth itself. A child’s father, however, must take some step to legally </w:t>
      </w:r>
      <w:r w:rsidRPr="00CF0E83">
        <w:rPr>
          <w:rFonts w:asciiTheme="majorHAnsi" w:hAnsiTheme="majorHAnsi"/>
          <w:sz w:val="20"/>
          <w:szCs w:val="20"/>
        </w:rPr>
        <w:lastRenderedPageBreak/>
        <w:t xml:space="preserve">formalize his relationship to the child through legitimation. </w:t>
      </w:r>
      <w:r w:rsidR="00F654B5" w:rsidRPr="00CF0E83">
        <w:rPr>
          <w:rFonts w:asciiTheme="majorHAnsi" w:hAnsiTheme="majorHAnsi"/>
          <w:sz w:val="20"/>
          <w:szCs w:val="20"/>
        </w:rPr>
        <w:t>According to the State</w:t>
      </w:r>
      <w:r w:rsidRPr="00CF0E83">
        <w:rPr>
          <w:rFonts w:asciiTheme="majorHAnsi" w:hAnsiTheme="majorHAnsi"/>
          <w:sz w:val="20"/>
          <w:szCs w:val="20"/>
        </w:rPr>
        <w:t xml:space="preserve">, if the unwed father took steps to put himself on the same footing as the mother with respect to being recognized as a parent as a legal matter through legitimation, the scheme in Section 321(a) </w:t>
      </w:r>
      <w:r w:rsidR="00F654B5" w:rsidRPr="00CF0E83">
        <w:rPr>
          <w:rFonts w:asciiTheme="majorHAnsi" w:hAnsiTheme="majorHAnsi"/>
          <w:sz w:val="20"/>
          <w:szCs w:val="20"/>
        </w:rPr>
        <w:t xml:space="preserve">would </w:t>
      </w:r>
      <w:r w:rsidRPr="00CF0E83">
        <w:rPr>
          <w:rFonts w:asciiTheme="majorHAnsi" w:hAnsiTheme="majorHAnsi"/>
          <w:sz w:val="20"/>
          <w:szCs w:val="20"/>
        </w:rPr>
        <w:t>made no sex-based distinction between a child’s mother and father.</w:t>
      </w:r>
    </w:p>
    <w:p w14:paraId="49D9D7EA" w14:textId="45CB0AE4" w:rsidR="00357AFB" w:rsidRPr="00EA706D" w:rsidRDefault="00357AFB" w:rsidP="00FD15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EA706D">
        <w:rPr>
          <w:rFonts w:asciiTheme="majorHAnsi" w:hAnsiTheme="majorHAnsi"/>
          <w:sz w:val="20"/>
          <w:szCs w:val="20"/>
        </w:rPr>
        <w:t>The State adduces that</w:t>
      </w:r>
      <w:r w:rsidR="00BE45EB" w:rsidRPr="00EA706D">
        <w:rPr>
          <w:rFonts w:asciiTheme="majorHAnsi" w:hAnsiTheme="majorHAnsi"/>
          <w:sz w:val="20"/>
          <w:szCs w:val="20"/>
        </w:rPr>
        <w:t xml:space="preserve"> </w:t>
      </w:r>
      <w:r w:rsidR="00DD7D1D" w:rsidRPr="00EA706D">
        <w:rPr>
          <w:rFonts w:asciiTheme="majorHAnsi" w:hAnsiTheme="majorHAnsi"/>
          <w:sz w:val="20"/>
          <w:szCs w:val="20"/>
        </w:rPr>
        <w:t>from</w:t>
      </w:r>
      <w:r w:rsidR="00BE45EB" w:rsidRPr="00EA706D">
        <w:rPr>
          <w:rFonts w:asciiTheme="majorHAnsi" w:hAnsiTheme="majorHAnsi"/>
          <w:sz w:val="20"/>
          <w:szCs w:val="20"/>
        </w:rPr>
        <w:t xml:space="preserve"> the time of Mr. Johnson’s father’s naturalization in 1973 until the time </w:t>
      </w:r>
      <w:r w:rsidR="00BA742D">
        <w:rPr>
          <w:rFonts w:asciiTheme="majorHAnsi" w:hAnsiTheme="majorHAnsi"/>
          <w:sz w:val="20"/>
          <w:szCs w:val="20"/>
        </w:rPr>
        <w:t xml:space="preserve">the alleged victim </w:t>
      </w:r>
      <w:r w:rsidR="00BE45EB" w:rsidRPr="00EA706D">
        <w:rPr>
          <w:rFonts w:asciiTheme="majorHAnsi" w:hAnsiTheme="majorHAnsi"/>
          <w:sz w:val="20"/>
          <w:szCs w:val="20"/>
        </w:rPr>
        <w:t>turned 18 in 1983, Mr. Johnson’s father could have sought a certificate of U.S. citizenship for his son pursuant to former Section 322 of the INA.</w:t>
      </w:r>
      <w:r w:rsidR="00BE45EB" w:rsidRPr="00EA706D">
        <w:rPr>
          <w:rStyle w:val="FootnoteReference"/>
          <w:rFonts w:asciiTheme="majorHAnsi" w:hAnsiTheme="majorHAnsi"/>
          <w:sz w:val="20"/>
          <w:szCs w:val="20"/>
        </w:rPr>
        <w:footnoteReference w:id="9"/>
      </w:r>
      <w:r w:rsidR="00BE45EB" w:rsidRPr="00EA706D">
        <w:rPr>
          <w:rFonts w:asciiTheme="majorHAnsi" w:hAnsiTheme="majorHAnsi"/>
          <w:sz w:val="20"/>
          <w:szCs w:val="20"/>
        </w:rPr>
        <w:t xml:space="preserve"> That provision provided that a child born abroad would be a citizen upon petition of the child’s parent if at least one parent was a U.S. citizen (either by birth or naturalization), the child was under the age of 18, and the child resided permanently in the United States pursuant to a lawful admission for permanent residence. </w:t>
      </w:r>
      <w:r w:rsidR="00F654B5" w:rsidRPr="00EA706D">
        <w:rPr>
          <w:rFonts w:asciiTheme="majorHAnsi" w:hAnsiTheme="majorHAnsi"/>
          <w:sz w:val="20"/>
          <w:szCs w:val="20"/>
        </w:rPr>
        <w:t>T</w:t>
      </w:r>
      <w:r w:rsidR="00BE45EB" w:rsidRPr="00EA706D">
        <w:rPr>
          <w:rFonts w:asciiTheme="majorHAnsi" w:hAnsiTheme="majorHAnsi"/>
          <w:sz w:val="20"/>
          <w:szCs w:val="20"/>
        </w:rPr>
        <w:t xml:space="preserve">he </w:t>
      </w:r>
      <w:r w:rsidR="00F654B5" w:rsidRPr="00EA706D">
        <w:rPr>
          <w:rFonts w:asciiTheme="majorHAnsi" w:hAnsiTheme="majorHAnsi"/>
          <w:sz w:val="20"/>
          <w:szCs w:val="20"/>
        </w:rPr>
        <w:t xml:space="preserve">State indicates that the </w:t>
      </w:r>
      <w:r w:rsidR="00BE45EB" w:rsidRPr="00EA706D">
        <w:rPr>
          <w:rFonts w:asciiTheme="majorHAnsi" w:hAnsiTheme="majorHAnsi"/>
          <w:sz w:val="20"/>
          <w:szCs w:val="20"/>
        </w:rPr>
        <w:t>validity of a statute is not called into question merely because an individual’s misreading of the law</w:t>
      </w:r>
      <w:r w:rsidR="00BA742D">
        <w:rPr>
          <w:rFonts w:asciiTheme="majorHAnsi" w:hAnsiTheme="majorHAnsi"/>
          <w:sz w:val="20"/>
          <w:szCs w:val="20"/>
        </w:rPr>
        <w:t>,</w:t>
      </w:r>
      <w:r w:rsidR="00BE45EB" w:rsidRPr="00EA706D">
        <w:rPr>
          <w:rFonts w:asciiTheme="majorHAnsi" w:hAnsiTheme="majorHAnsi"/>
          <w:sz w:val="20"/>
          <w:szCs w:val="20"/>
        </w:rPr>
        <w:t xml:space="preserve"> and consequent inaction</w:t>
      </w:r>
      <w:r w:rsidR="00BA742D">
        <w:rPr>
          <w:rFonts w:asciiTheme="majorHAnsi" w:hAnsiTheme="majorHAnsi"/>
          <w:sz w:val="20"/>
          <w:szCs w:val="20"/>
        </w:rPr>
        <w:t>,</w:t>
      </w:r>
      <w:r w:rsidR="00BE45EB" w:rsidRPr="00EA706D">
        <w:rPr>
          <w:rFonts w:asciiTheme="majorHAnsi" w:hAnsiTheme="majorHAnsi"/>
          <w:sz w:val="20"/>
          <w:szCs w:val="20"/>
        </w:rPr>
        <w:t xml:space="preserve"> deprived his son of the readily available benefit of citizenship.</w:t>
      </w:r>
    </w:p>
    <w:p w14:paraId="4E411B5C" w14:textId="2FBDEB83" w:rsidR="00BE45EB" w:rsidRPr="00EA706D" w:rsidRDefault="00BE45EB" w:rsidP="00FD15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EA706D">
        <w:rPr>
          <w:rFonts w:asciiTheme="majorHAnsi" w:hAnsiTheme="majorHAnsi"/>
          <w:sz w:val="20"/>
          <w:szCs w:val="20"/>
        </w:rPr>
        <w:t xml:space="preserve">For these reasons as well, the State certifies that the Commission should dismiss the </w:t>
      </w:r>
      <w:r w:rsidR="009A17D8">
        <w:rPr>
          <w:rFonts w:asciiTheme="majorHAnsi" w:hAnsiTheme="majorHAnsi"/>
          <w:sz w:val="20"/>
          <w:szCs w:val="20"/>
        </w:rPr>
        <w:t>p</w:t>
      </w:r>
      <w:r w:rsidRPr="00EA706D">
        <w:rPr>
          <w:rFonts w:asciiTheme="majorHAnsi" w:hAnsiTheme="majorHAnsi"/>
          <w:sz w:val="20"/>
          <w:szCs w:val="20"/>
        </w:rPr>
        <w:t>etition in light of the “fourth instance formula” because it does not have the competence to second-guess the legal and evidentiary judgment calls of domestic courts unless there is “unequivocal evidence … that guarantees of due process have been violated.”</w:t>
      </w:r>
    </w:p>
    <w:p w14:paraId="30162A71" w14:textId="059F0397" w:rsidR="00836921" w:rsidRPr="00EA706D" w:rsidRDefault="0027503F" w:rsidP="00836921">
      <w:pPr>
        <w:spacing w:before="120" w:after="120"/>
        <w:ind w:firstLine="720"/>
        <w:jc w:val="both"/>
        <w:rPr>
          <w:rFonts w:asciiTheme="majorHAnsi" w:hAnsiTheme="majorHAnsi"/>
          <w:sz w:val="20"/>
          <w:szCs w:val="20"/>
        </w:rPr>
      </w:pPr>
      <w:r>
        <w:rPr>
          <w:rFonts w:asciiTheme="majorHAnsi" w:hAnsiTheme="majorHAnsi"/>
          <w:b/>
          <w:sz w:val="20"/>
          <w:szCs w:val="20"/>
        </w:rPr>
        <w:t xml:space="preserve">VI. </w:t>
      </w:r>
      <w:r>
        <w:rPr>
          <w:rFonts w:asciiTheme="majorHAnsi" w:hAnsiTheme="majorHAnsi"/>
          <w:b/>
          <w:sz w:val="20"/>
          <w:szCs w:val="20"/>
        </w:rPr>
        <w:tab/>
      </w:r>
      <w:r w:rsidR="00836921" w:rsidRPr="00EA706D">
        <w:rPr>
          <w:rFonts w:asciiTheme="majorHAnsi" w:hAnsiTheme="majorHAnsi"/>
          <w:b/>
          <w:sz w:val="20"/>
          <w:szCs w:val="20"/>
        </w:rPr>
        <w:t>EXHAUSTION OF DOMESTIC REMEDIES AND TIMELINESS OF THE PETITION</w:t>
      </w:r>
      <w:r w:rsidR="00836921" w:rsidRPr="00EA706D">
        <w:rPr>
          <w:rFonts w:asciiTheme="majorHAnsi" w:eastAsia="Cambria" w:hAnsiTheme="majorHAnsi" w:cs="Cambria"/>
          <w:b/>
          <w:bCs/>
          <w:color w:val="000000"/>
          <w:sz w:val="20"/>
          <w:szCs w:val="20"/>
          <w:u w:color="000000"/>
          <w:lang w:eastAsia="es-ES"/>
        </w:rPr>
        <w:t xml:space="preserve"> </w:t>
      </w:r>
    </w:p>
    <w:p w14:paraId="5D66F921" w14:textId="7BA3B7FB" w:rsidR="00836921" w:rsidRPr="00EA706D" w:rsidRDefault="008F4AF2" w:rsidP="00FD15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Pr>
          <w:rFonts w:asciiTheme="majorHAnsi" w:hAnsiTheme="majorHAnsi"/>
          <w:sz w:val="20"/>
          <w:szCs w:val="20"/>
        </w:rPr>
        <w:t>Both, the P</w:t>
      </w:r>
      <w:r w:rsidR="00836921" w:rsidRPr="00EA706D">
        <w:rPr>
          <w:rFonts w:asciiTheme="majorHAnsi" w:hAnsiTheme="majorHAnsi"/>
          <w:sz w:val="20"/>
          <w:szCs w:val="20"/>
        </w:rPr>
        <w:t xml:space="preserve">etitioner and the State, have declared that Mr. Johnson has effectively exhausted all available </w:t>
      </w:r>
      <w:r w:rsidR="00BA742D">
        <w:rPr>
          <w:rFonts w:asciiTheme="majorHAnsi" w:hAnsiTheme="majorHAnsi"/>
          <w:sz w:val="20"/>
          <w:szCs w:val="20"/>
        </w:rPr>
        <w:t xml:space="preserve">US </w:t>
      </w:r>
      <w:r w:rsidR="00836921" w:rsidRPr="00EA706D">
        <w:rPr>
          <w:rFonts w:asciiTheme="majorHAnsi" w:hAnsiTheme="majorHAnsi"/>
          <w:sz w:val="20"/>
          <w:szCs w:val="20"/>
        </w:rPr>
        <w:t xml:space="preserve">domestic remedies. </w:t>
      </w:r>
    </w:p>
    <w:p w14:paraId="52705D26" w14:textId="4B9C1F2B" w:rsidR="00836921" w:rsidRPr="00EA706D" w:rsidRDefault="00836921" w:rsidP="000926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EA706D">
        <w:rPr>
          <w:rFonts w:asciiTheme="majorHAnsi" w:hAnsiTheme="majorHAnsi"/>
          <w:sz w:val="20"/>
          <w:szCs w:val="20"/>
        </w:rPr>
        <w:t>The Commission observes that</w:t>
      </w:r>
      <w:r w:rsidR="003A1BEC">
        <w:rPr>
          <w:rFonts w:asciiTheme="majorHAnsi" w:hAnsiTheme="majorHAnsi"/>
          <w:sz w:val="20"/>
          <w:szCs w:val="20"/>
        </w:rPr>
        <w:t xml:space="preserve"> the</w:t>
      </w:r>
      <w:r w:rsidR="0009266B" w:rsidRPr="0009266B">
        <w:t xml:space="preserve"> </w:t>
      </w:r>
      <w:r w:rsidR="0009266B">
        <w:rPr>
          <w:rFonts w:asciiTheme="majorHAnsi" w:hAnsiTheme="majorHAnsi"/>
          <w:sz w:val="20"/>
          <w:szCs w:val="20"/>
        </w:rPr>
        <w:t xml:space="preserve">presumed victim </w:t>
      </w:r>
      <w:r w:rsidR="0009266B" w:rsidRPr="0009266B">
        <w:rPr>
          <w:rFonts w:asciiTheme="majorHAnsi" w:hAnsiTheme="majorHAnsi"/>
          <w:sz w:val="20"/>
          <w:szCs w:val="20"/>
        </w:rPr>
        <w:t>filed a petition for writ of certiorari, which was declined by the U.S. Supreme Court on January 9, 2012; and with such</w:t>
      </w:r>
      <w:r w:rsidR="0009266B">
        <w:rPr>
          <w:rFonts w:asciiTheme="majorHAnsi" w:hAnsiTheme="majorHAnsi"/>
          <w:sz w:val="20"/>
          <w:szCs w:val="20"/>
        </w:rPr>
        <w:t xml:space="preserve">, </w:t>
      </w:r>
      <w:r w:rsidR="0009266B" w:rsidRPr="0009266B">
        <w:rPr>
          <w:rFonts w:asciiTheme="majorHAnsi" w:hAnsiTheme="majorHAnsi"/>
          <w:sz w:val="20"/>
          <w:szCs w:val="20"/>
        </w:rPr>
        <w:t>he exhausted all domestic remedies available in U.S. legislatio</w:t>
      </w:r>
      <w:r w:rsidR="0009266B" w:rsidRPr="00AE6712">
        <w:rPr>
          <w:rFonts w:asciiTheme="majorHAnsi" w:hAnsiTheme="majorHAnsi"/>
          <w:sz w:val="20"/>
          <w:szCs w:val="20"/>
        </w:rPr>
        <w:t>n.</w:t>
      </w:r>
      <w:r w:rsidRPr="00AE6712">
        <w:rPr>
          <w:rFonts w:asciiTheme="majorHAnsi" w:hAnsiTheme="majorHAnsi"/>
          <w:sz w:val="20"/>
          <w:szCs w:val="20"/>
        </w:rPr>
        <w:t xml:space="preserve"> </w:t>
      </w:r>
      <w:r w:rsidR="0009266B" w:rsidRPr="00AE6712">
        <w:rPr>
          <w:rFonts w:asciiTheme="majorHAnsi" w:hAnsiTheme="majorHAnsi"/>
          <w:sz w:val="20"/>
          <w:szCs w:val="20"/>
        </w:rPr>
        <w:t>Since</w:t>
      </w:r>
      <w:r w:rsidR="009F1B5D" w:rsidRPr="00AE6712">
        <w:rPr>
          <w:rFonts w:asciiTheme="majorHAnsi" w:hAnsiTheme="majorHAnsi"/>
          <w:sz w:val="20"/>
          <w:szCs w:val="20"/>
        </w:rPr>
        <w:t xml:space="preserve"> </w:t>
      </w:r>
      <w:r w:rsidR="0009266B" w:rsidRPr="00AE6712">
        <w:rPr>
          <w:rFonts w:asciiTheme="majorHAnsi" w:hAnsiTheme="majorHAnsi"/>
          <w:sz w:val="20"/>
          <w:szCs w:val="20"/>
        </w:rPr>
        <w:t>w</w:t>
      </w:r>
      <w:r w:rsidR="009F1B5D" w:rsidRPr="00AE6712">
        <w:rPr>
          <w:rFonts w:asciiTheme="majorHAnsi" w:hAnsiTheme="majorHAnsi"/>
          <w:sz w:val="20"/>
          <w:szCs w:val="20"/>
        </w:rPr>
        <w:t xml:space="preserve">rit of </w:t>
      </w:r>
      <w:r w:rsidR="0009266B" w:rsidRPr="00AE6712">
        <w:rPr>
          <w:rFonts w:asciiTheme="majorHAnsi" w:hAnsiTheme="majorHAnsi"/>
          <w:sz w:val="20"/>
          <w:szCs w:val="20"/>
        </w:rPr>
        <w:t>c</w:t>
      </w:r>
      <w:r w:rsidR="009F1B5D" w:rsidRPr="00AE6712">
        <w:rPr>
          <w:rFonts w:asciiTheme="majorHAnsi" w:hAnsiTheme="majorHAnsi"/>
          <w:sz w:val="20"/>
          <w:szCs w:val="20"/>
        </w:rPr>
        <w:t>ertiorari was denied</w:t>
      </w:r>
      <w:r w:rsidR="001604CE" w:rsidRPr="00AE6712">
        <w:rPr>
          <w:rFonts w:asciiTheme="majorHAnsi" w:hAnsiTheme="majorHAnsi"/>
          <w:sz w:val="20"/>
          <w:szCs w:val="20"/>
        </w:rPr>
        <w:t xml:space="preserve"> by the Supreme Court of the United States</w:t>
      </w:r>
      <w:r w:rsidR="009F1B5D" w:rsidRPr="00AE6712">
        <w:rPr>
          <w:rFonts w:asciiTheme="majorHAnsi" w:hAnsiTheme="majorHAnsi"/>
          <w:color w:val="FF0000"/>
          <w:sz w:val="20"/>
          <w:szCs w:val="20"/>
        </w:rPr>
        <w:t xml:space="preserve"> </w:t>
      </w:r>
      <w:r w:rsidR="009F1B5D" w:rsidRPr="00AE6712">
        <w:rPr>
          <w:rFonts w:asciiTheme="majorHAnsi" w:hAnsiTheme="majorHAnsi"/>
          <w:sz w:val="20"/>
          <w:szCs w:val="20"/>
        </w:rPr>
        <w:t>on January 9, 2012</w:t>
      </w:r>
      <w:r w:rsidR="0009266B" w:rsidRPr="00AE6712">
        <w:rPr>
          <w:rFonts w:asciiTheme="majorHAnsi" w:hAnsiTheme="majorHAnsi"/>
          <w:sz w:val="20"/>
          <w:szCs w:val="20"/>
        </w:rPr>
        <w:t xml:space="preserve"> and</w:t>
      </w:r>
      <w:r w:rsidR="009A17D8" w:rsidRPr="00AE6712">
        <w:rPr>
          <w:rFonts w:asciiTheme="majorHAnsi" w:hAnsiTheme="majorHAnsi"/>
          <w:sz w:val="20"/>
          <w:szCs w:val="20"/>
        </w:rPr>
        <w:t xml:space="preserve"> the</w:t>
      </w:r>
      <w:r w:rsidR="00855B79" w:rsidRPr="00AE6712">
        <w:rPr>
          <w:rFonts w:asciiTheme="majorHAnsi" w:hAnsiTheme="majorHAnsi"/>
          <w:sz w:val="20"/>
          <w:szCs w:val="20"/>
        </w:rPr>
        <w:t xml:space="preserve"> petition was filed in the Commission on July, 9, 2012</w:t>
      </w:r>
      <w:r w:rsidR="0009266B" w:rsidRPr="00AE6712">
        <w:rPr>
          <w:rFonts w:asciiTheme="majorHAnsi" w:hAnsiTheme="majorHAnsi"/>
          <w:sz w:val="20"/>
          <w:szCs w:val="20"/>
        </w:rPr>
        <w:t xml:space="preserve">, </w:t>
      </w:r>
      <w:r w:rsidR="009F1B5D" w:rsidRPr="00AE6712">
        <w:rPr>
          <w:rFonts w:asciiTheme="majorHAnsi" w:hAnsiTheme="majorHAnsi"/>
          <w:sz w:val="20"/>
          <w:szCs w:val="20"/>
        </w:rPr>
        <w:t>the Commission</w:t>
      </w:r>
      <w:r w:rsidR="0009266B" w:rsidRPr="00AE6712">
        <w:rPr>
          <w:rFonts w:asciiTheme="majorHAnsi" w:hAnsiTheme="majorHAnsi"/>
          <w:sz w:val="20"/>
          <w:szCs w:val="20"/>
        </w:rPr>
        <w:t xml:space="preserve"> </w:t>
      </w:r>
      <w:r w:rsidR="00903925" w:rsidRPr="00AE6712">
        <w:rPr>
          <w:rFonts w:asciiTheme="majorHAnsi" w:hAnsiTheme="majorHAnsi"/>
          <w:sz w:val="20"/>
          <w:szCs w:val="20"/>
        </w:rPr>
        <w:t>also declares</w:t>
      </w:r>
      <w:r w:rsidR="009F1B5D" w:rsidRPr="00AE6712">
        <w:rPr>
          <w:rFonts w:asciiTheme="majorHAnsi" w:hAnsiTheme="majorHAnsi"/>
          <w:sz w:val="20"/>
          <w:szCs w:val="20"/>
        </w:rPr>
        <w:t xml:space="preserve"> that the petition was filed in a timely manner, in accordance with Article 31.1 of the IACHR’s Rules of Procedure.</w:t>
      </w:r>
      <w:r w:rsidRPr="00EA706D">
        <w:rPr>
          <w:rFonts w:asciiTheme="majorHAnsi" w:hAnsiTheme="majorHAnsi"/>
          <w:sz w:val="20"/>
          <w:szCs w:val="20"/>
        </w:rPr>
        <w:t xml:space="preserve"> </w:t>
      </w:r>
    </w:p>
    <w:p w14:paraId="3BB265CE" w14:textId="77777777" w:rsidR="00836921" w:rsidRPr="00EA706D" w:rsidRDefault="00836921" w:rsidP="00836921">
      <w:pPr>
        <w:pStyle w:val="ListParagraph"/>
        <w:spacing w:before="120" w:after="120"/>
        <w:jc w:val="both"/>
        <w:rPr>
          <w:rFonts w:asciiTheme="majorHAnsi" w:hAnsiTheme="majorHAnsi"/>
          <w:b/>
          <w:sz w:val="20"/>
          <w:szCs w:val="20"/>
        </w:rPr>
      </w:pPr>
      <w:r w:rsidRPr="00EA706D">
        <w:rPr>
          <w:rFonts w:asciiTheme="majorHAnsi" w:hAnsiTheme="majorHAnsi"/>
          <w:b/>
          <w:bCs/>
          <w:sz w:val="20"/>
          <w:szCs w:val="20"/>
        </w:rPr>
        <w:t>VII.</w:t>
      </w:r>
      <w:r w:rsidRPr="00EA706D">
        <w:rPr>
          <w:rFonts w:asciiTheme="majorHAnsi" w:hAnsiTheme="majorHAnsi"/>
          <w:b/>
          <w:bCs/>
          <w:sz w:val="20"/>
          <w:szCs w:val="20"/>
        </w:rPr>
        <w:tab/>
        <w:t>COLORABLE CLAIM</w:t>
      </w:r>
    </w:p>
    <w:p w14:paraId="7715803E" w14:textId="1B31FC56" w:rsidR="00485CB7" w:rsidRPr="00085FDE" w:rsidRDefault="008F4AF2" w:rsidP="00485C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Pr>
          <w:rFonts w:asciiTheme="majorHAnsi" w:hAnsiTheme="majorHAnsi"/>
          <w:sz w:val="20"/>
          <w:szCs w:val="20"/>
        </w:rPr>
        <w:t>The P</w:t>
      </w:r>
      <w:r w:rsidR="00485CB7" w:rsidRPr="00085FDE">
        <w:rPr>
          <w:rFonts w:asciiTheme="majorHAnsi" w:hAnsiTheme="majorHAnsi"/>
          <w:sz w:val="20"/>
          <w:szCs w:val="20"/>
        </w:rPr>
        <w:t xml:space="preserve">etitioner adduces that the only reasons the State refused to admit that Mr. Johnson automatically derived naturalization were because of his father’s sex and his birth out of wedlock. </w:t>
      </w:r>
      <w:r w:rsidR="00BB689E">
        <w:rPr>
          <w:rFonts w:asciiTheme="majorHAnsi" w:hAnsiTheme="majorHAnsi"/>
          <w:sz w:val="20"/>
          <w:szCs w:val="20"/>
        </w:rPr>
        <w:t>Further Petitioners allege that</w:t>
      </w:r>
      <w:r w:rsidR="00485CB7" w:rsidRPr="00085FDE">
        <w:rPr>
          <w:rFonts w:asciiTheme="majorHAnsi" w:hAnsiTheme="majorHAnsi"/>
          <w:sz w:val="20"/>
          <w:szCs w:val="20"/>
        </w:rPr>
        <w:t xml:space="preserve"> </w:t>
      </w:r>
      <w:r w:rsidR="00BB689E">
        <w:rPr>
          <w:rFonts w:asciiTheme="majorHAnsi" w:hAnsiTheme="majorHAnsi"/>
          <w:sz w:val="20"/>
          <w:szCs w:val="20"/>
        </w:rPr>
        <w:t xml:space="preserve">if the mother and not the father came into the US under the same condition, then the alleged victim would had had </w:t>
      </w:r>
      <w:r w:rsidR="00485CB7" w:rsidRPr="00085FDE">
        <w:rPr>
          <w:rFonts w:asciiTheme="majorHAnsi" w:hAnsiTheme="majorHAnsi"/>
          <w:sz w:val="20"/>
          <w:szCs w:val="20"/>
        </w:rPr>
        <w:t>a</w:t>
      </w:r>
      <w:r w:rsidR="00BB689E">
        <w:rPr>
          <w:rFonts w:asciiTheme="majorHAnsi" w:hAnsiTheme="majorHAnsi"/>
          <w:sz w:val="20"/>
          <w:szCs w:val="20"/>
        </w:rPr>
        <w:t xml:space="preserve">utomatic derivative citizenship; hence the law applied </w:t>
      </w:r>
      <w:r w:rsidR="00485CB7" w:rsidRPr="00085FDE">
        <w:rPr>
          <w:rFonts w:asciiTheme="majorHAnsi" w:hAnsiTheme="majorHAnsi"/>
          <w:sz w:val="20"/>
          <w:szCs w:val="20"/>
        </w:rPr>
        <w:t>was based on unlawful discrimination. Th</w:t>
      </w:r>
      <w:r>
        <w:rPr>
          <w:rFonts w:asciiTheme="majorHAnsi" w:hAnsiTheme="majorHAnsi"/>
          <w:sz w:val="20"/>
          <w:szCs w:val="20"/>
        </w:rPr>
        <w:t>e P</w:t>
      </w:r>
      <w:r w:rsidR="00485CB7" w:rsidRPr="00085FDE">
        <w:rPr>
          <w:rFonts w:asciiTheme="majorHAnsi" w:hAnsiTheme="majorHAnsi"/>
          <w:sz w:val="20"/>
          <w:szCs w:val="20"/>
        </w:rPr>
        <w:t>etitioner asks</w:t>
      </w:r>
      <w:r w:rsidR="00E72975">
        <w:rPr>
          <w:rFonts w:asciiTheme="majorHAnsi" w:hAnsiTheme="majorHAnsi"/>
          <w:sz w:val="20"/>
          <w:szCs w:val="20"/>
        </w:rPr>
        <w:t xml:space="preserve"> the Commission to</w:t>
      </w:r>
      <w:r w:rsidR="00BB689E">
        <w:rPr>
          <w:rFonts w:asciiTheme="majorHAnsi" w:hAnsiTheme="majorHAnsi"/>
          <w:sz w:val="20"/>
          <w:szCs w:val="20"/>
        </w:rPr>
        <w:t>:</w:t>
      </w:r>
      <w:r w:rsidR="00485CB7" w:rsidRPr="00085FDE">
        <w:rPr>
          <w:rFonts w:asciiTheme="majorHAnsi" w:hAnsiTheme="majorHAnsi"/>
          <w:sz w:val="20"/>
          <w:szCs w:val="20"/>
        </w:rPr>
        <w:t xml:space="preserve"> (a) declare that denying automatic derivative citizenship based on a parent’s gender and his status of unwed, violates the American Declaration, and </w:t>
      </w:r>
      <w:r w:rsidR="0047548D" w:rsidRPr="00085FDE">
        <w:rPr>
          <w:rFonts w:asciiTheme="majorHAnsi" w:hAnsiTheme="majorHAnsi"/>
          <w:sz w:val="20"/>
          <w:szCs w:val="20"/>
        </w:rPr>
        <w:t xml:space="preserve">(b) </w:t>
      </w:r>
      <w:r w:rsidR="00485CB7" w:rsidRPr="00085FDE">
        <w:rPr>
          <w:rFonts w:asciiTheme="majorHAnsi" w:hAnsiTheme="majorHAnsi"/>
          <w:sz w:val="20"/>
          <w:szCs w:val="20"/>
        </w:rPr>
        <w:t>recommend that the United States recognize Mr. Johnson as a United States citizen.</w:t>
      </w:r>
    </w:p>
    <w:p w14:paraId="6344C617" w14:textId="77367D8E" w:rsidR="00441C1D" w:rsidRPr="00085FDE" w:rsidRDefault="00D1063C" w:rsidP="00DD067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color w:val="auto"/>
          <w:sz w:val="20"/>
          <w:szCs w:val="20"/>
        </w:rPr>
      </w:pPr>
      <w:r w:rsidRPr="00085FDE">
        <w:rPr>
          <w:rFonts w:asciiTheme="majorHAnsi" w:hAnsiTheme="majorHAnsi"/>
          <w:color w:val="auto"/>
          <w:sz w:val="20"/>
          <w:szCs w:val="20"/>
        </w:rPr>
        <w:t xml:space="preserve">On the other hand, the State </w:t>
      </w:r>
      <w:r w:rsidR="00441C1D" w:rsidRPr="00085FDE">
        <w:rPr>
          <w:rFonts w:asciiTheme="majorHAnsi" w:hAnsiTheme="majorHAnsi"/>
          <w:color w:val="auto"/>
          <w:sz w:val="20"/>
          <w:szCs w:val="20"/>
        </w:rPr>
        <w:t>claims</w:t>
      </w:r>
      <w:r w:rsidRPr="00085FDE">
        <w:rPr>
          <w:rFonts w:asciiTheme="majorHAnsi" w:hAnsiTheme="majorHAnsi"/>
          <w:color w:val="auto"/>
          <w:sz w:val="20"/>
          <w:szCs w:val="20"/>
        </w:rPr>
        <w:t xml:space="preserve"> </w:t>
      </w:r>
      <w:r w:rsidR="00855B79">
        <w:rPr>
          <w:rFonts w:asciiTheme="majorHAnsi" w:hAnsiTheme="majorHAnsi"/>
          <w:color w:val="auto"/>
          <w:sz w:val="20"/>
          <w:szCs w:val="20"/>
        </w:rPr>
        <w:t xml:space="preserve">that </w:t>
      </w:r>
      <w:r w:rsidR="00441C1D" w:rsidRPr="00085FDE">
        <w:rPr>
          <w:rFonts w:asciiTheme="majorHAnsi" w:hAnsiTheme="majorHAnsi"/>
          <w:color w:val="auto"/>
          <w:sz w:val="20"/>
          <w:szCs w:val="20"/>
        </w:rPr>
        <w:t xml:space="preserve">the Commission </w:t>
      </w:r>
      <w:r w:rsidR="00855B79">
        <w:rPr>
          <w:rFonts w:asciiTheme="majorHAnsi" w:hAnsiTheme="majorHAnsi"/>
          <w:color w:val="auto"/>
          <w:sz w:val="20"/>
          <w:szCs w:val="20"/>
        </w:rPr>
        <w:t>should dismiss the p</w:t>
      </w:r>
      <w:r w:rsidR="00441C1D" w:rsidRPr="00085FDE">
        <w:rPr>
          <w:rFonts w:asciiTheme="majorHAnsi" w:hAnsiTheme="majorHAnsi"/>
          <w:color w:val="auto"/>
          <w:sz w:val="20"/>
          <w:szCs w:val="20"/>
        </w:rPr>
        <w:t xml:space="preserve">etition in light of the “fourth instance formula” because </w:t>
      </w:r>
      <w:r w:rsidR="00E72975">
        <w:rPr>
          <w:rFonts w:asciiTheme="majorHAnsi" w:hAnsiTheme="majorHAnsi"/>
          <w:color w:val="auto"/>
          <w:sz w:val="20"/>
          <w:szCs w:val="20"/>
        </w:rPr>
        <w:t xml:space="preserve">it argues the Commission </w:t>
      </w:r>
      <w:r w:rsidR="00441C1D" w:rsidRPr="00085FDE">
        <w:rPr>
          <w:rFonts w:asciiTheme="majorHAnsi" w:hAnsiTheme="majorHAnsi"/>
          <w:color w:val="auto"/>
          <w:sz w:val="20"/>
          <w:szCs w:val="20"/>
        </w:rPr>
        <w:t xml:space="preserve">does not have the competence to second-guess the legal and evidentiary judgment calls of domestic courts unless there is “unequivocal evidence … that guarantees of due process have been violated.” The State </w:t>
      </w:r>
      <w:r w:rsidR="008F4AF2">
        <w:rPr>
          <w:rFonts w:asciiTheme="majorHAnsi" w:hAnsiTheme="majorHAnsi"/>
          <w:color w:val="auto"/>
          <w:sz w:val="20"/>
          <w:szCs w:val="20"/>
        </w:rPr>
        <w:t>attests that the P</w:t>
      </w:r>
      <w:r w:rsidRPr="00085FDE">
        <w:rPr>
          <w:rFonts w:asciiTheme="majorHAnsi" w:hAnsiTheme="majorHAnsi"/>
          <w:color w:val="auto"/>
          <w:sz w:val="20"/>
          <w:szCs w:val="20"/>
        </w:rPr>
        <w:t>etitioner has not provided sufficient evidence that the United States discriminated</w:t>
      </w:r>
      <w:r w:rsidR="00E72975">
        <w:rPr>
          <w:rFonts w:asciiTheme="majorHAnsi" w:hAnsiTheme="majorHAnsi"/>
          <w:color w:val="auto"/>
          <w:sz w:val="20"/>
          <w:szCs w:val="20"/>
        </w:rPr>
        <w:t xml:space="preserve"> against</w:t>
      </w:r>
      <w:r w:rsidRPr="00085FDE">
        <w:rPr>
          <w:rFonts w:asciiTheme="majorHAnsi" w:hAnsiTheme="majorHAnsi"/>
          <w:color w:val="auto"/>
          <w:sz w:val="20"/>
          <w:szCs w:val="20"/>
        </w:rPr>
        <w:t xml:space="preserve"> Mr. Johnson based on his father's unwed status and sex, in violation of equal protection under the law, or that </w:t>
      </w:r>
      <w:r w:rsidR="00E72975">
        <w:rPr>
          <w:rFonts w:asciiTheme="majorHAnsi" w:hAnsiTheme="majorHAnsi"/>
          <w:color w:val="auto"/>
          <w:sz w:val="20"/>
          <w:szCs w:val="20"/>
        </w:rPr>
        <w:t xml:space="preserve">the State </w:t>
      </w:r>
      <w:r w:rsidRPr="00085FDE">
        <w:rPr>
          <w:rFonts w:asciiTheme="majorHAnsi" w:hAnsiTheme="majorHAnsi"/>
          <w:color w:val="auto"/>
          <w:sz w:val="20"/>
          <w:szCs w:val="20"/>
        </w:rPr>
        <w:t xml:space="preserve">violated his right to family </w:t>
      </w:r>
      <w:r w:rsidR="00855B79">
        <w:rPr>
          <w:rFonts w:asciiTheme="majorHAnsi" w:hAnsiTheme="majorHAnsi"/>
          <w:color w:val="auto"/>
          <w:sz w:val="20"/>
          <w:szCs w:val="20"/>
        </w:rPr>
        <w:t>life, residence, or nationality a</w:t>
      </w:r>
      <w:r w:rsidR="00441C1D" w:rsidRPr="00085FDE">
        <w:rPr>
          <w:rFonts w:asciiTheme="majorHAnsi" w:hAnsiTheme="majorHAnsi"/>
          <w:color w:val="auto"/>
          <w:sz w:val="20"/>
          <w:szCs w:val="20"/>
        </w:rPr>
        <w:t xml:space="preserve">nd </w:t>
      </w:r>
      <w:r w:rsidRPr="00085FDE">
        <w:rPr>
          <w:rFonts w:asciiTheme="majorHAnsi" w:hAnsiTheme="majorHAnsi"/>
          <w:color w:val="auto"/>
          <w:sz w:val="20"/>
          <w:szCs w:val="20"/>
        </w:rPr>
        <w:t xml:space="preserve">emphasizes that international law recognizes the right of </w:t>
      </w:r>
      <w:r w:rsidR="00E72975">
        <w:rPr>
          <w:rFonts w:asciiTheme="majorHAnsi" w:hAnsiTheme="majorHAnsi"/>
          <w:color w:val="auto"/>
          <w:sz w:val="20"/>
          <w:szCs w:val="20"/>
        </w:rPr>
        <w:t>S</w:t>
      </w:r>
      <w:r w:rsidRPr="00085FDE">
        <w:rPr>
          <w:rFonts w:asciiTheme="majorHAnsi" w:hAnsiTheme="majorHAnsi"/>
          <w:color w:val="auto"/>
          <w:sz w:val="20"/>
          <w:szCs w:val="20"/>
        </w:rPr>
        <w:t>tates to regulate the exclusion and admission of noncitizens, subject to the states’ international obligations.</w:t>
      </w:r>
    </w:p>
    <w:p w14:paraId="67F5D74A" w14:textId="4012CAA0" w:rsidR="00B7629A" w:rsidRPr="00053661" w:rsidRDefault="00B7629A" w:rsidP="00B762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AD14F4">
        <w:rPr>
          <w:rFonts w:asciiTheme="majorHAnsi" w:hAnsiTheme="majorHAnsi"/>
          <w:sz w:val="20"/>
          <w:szCs w:val="20"/>
        </w:rPr>
        <w:t>In view of the elements of fact and law presented by the parties and the nature of the matter brought to its attention, the Commission believes that</w:t>
      </w:r>
      <w:r w:rsidR="00570E4F">
        <w:rPr>
          <w:rFonts w:asciiTheme="majorHAnsi" w:hAnsiTheme="majorHAnsi"/>
          <w:sz w:val="20"/>
          <w:szCs w:val="20"/>
        </w:rPr>
        <w:t xml:space="preserve"> the claims of the </w:t>
      </w:r>
      <w:r w:rsidR="008F4AF2">
        <w:rPr>
          <w:rFonts w:asciiTheme="majorHAnsi" w:hAnsiTheme="majorHAnsi"/>
          <w:sz w:val="20"/>
          <w:szCs w:val="20"/>
        </w:rPr>
        <w:t>P</w:t>
      </w:r>
      <w:r w:rsidR="00570E4F">
        <w:rPr>
          <w:rFonts w:asciiTheme="majorHAnsi" w:hAnsiTheme="majorHAnsi"/>
          <w:sz w:val="20"/>
          <w:szCs w:val="20"/>
        </w:rPr>
        <w:t xml:space="preserve">etitioner are not manifestly unfounded and require a substantive study on the merits as the alleged facts, and </w:t>
      </w:r>
      <w:r w:rsidRPr="00AD14F4">
        <w:rPr>
          <w:rFonts w:asciiTheme="majorHAnsi" w:hAnsiTheme="majorHAnsi"/>
          <w:sz w:val="20"/>
          <w:szCs w:val="20"/>
        </w:rPr>
        <w:t>if proved,</w:t>
      </w:r>
      <w:r w:rsidR="00E72975">
        <w:rPr>
          <w:rFonts w:asciiTheme="majorHAnsi" w:hAnsiTheme="majorHAnsi"/>
          <w:sz w:val="20"/>
          <w:szCs w:val="20"/>
        </w:rPr>
        <w:t xml:space="preserve"> that</w:t>
      </w:r>
      <w:r w:rsidRPr="00AD14F4">
        <w:rPr>
          <w:rFonts w:asciiTheme="majorHAnsi" w:hAnsiTheme="majorHAnsi"/>
          <w:sz w:val="20"/>
          <w:szCs w:val="20"/>
        </w:rPr>
        <w:t xml:space="preserve"> </w:t>
      </w:r>
      <w:r w:rsidRPr="00053661">
        <w:rPr>
          <w:rFonts w:asciiTheme="majorHAnsi" w:hAnsiTheme="majorHAnsi"/>
          <w:sz w:val="20"/>
          <w:szCs w:val="20"/>
        </w:rPr>
        <w:t xml:space="preserve">the State denied Mr. Johnson automatic citizenship because his parents were never married, and his father naturalized instead of his mother, and subjected him to mandatory removal without considering his family and cultural ties to the United States, this claims may represent violations of the rights enshrined in Articles II (equality before law), V </w:t>
      </w:r>
      <w:r w:rsidRPr="00053661">
        <w:rPr>
          <w:rFonts w:asciiTheme="majorHAnsi" w:hAnsiTheme="majorHAnsi"/>
          <w:sz w:val="20"/>
          <w:szCs w:val="20"/>
        </w:rPr>
        <w:lastRenderedPageBreak/>
        <w:t xml:space="preserve">(honor, personal reputation and private and family life), VIII (residence and movement), and  XIX (nationality) of the American Declaration. </w:t>
      </w:r>
    </w:p>
    <w:p w14:paraId="25EA78A6" w14:textId="37429667" w:rsidR="00901B91" w:rsidRPr="00AD14F4" w:rsidRDefault="00901B91" w:rsidP="002C7C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AD14F4">
        <w:rPr>
          <w:rFonts w:asciiTheme="majorHAnsi" w:hAnsiTheme="majorHAnsi"/>
          <w:sz w:val="20"/>
          <w:szCs w:val="20"/>
        </w:rPr>
        <w:t>Regarding the State’s pleadings on the doctrine of fourth instance, the Commission reiterates that, within the framework of its mandate, it is competent to declare a petition admissible and rule on its merits when the petition addresses domestic proceedings that could violate rights protected by the American Declaration.</w:t>
      </w:r>
    </w:p>
    <w:p w14:paraId="626E8C62" w14:textId="77777777" w:rsidR="00836921" w:rsidRPr="00EA706D" w:rsidRDefault="00836921" w:rsidP="00836921">
      <w:pPr>
        <w:pStyle w:val="ListParagraph"/>
        <w:spacing w:before="120" w:after="120"/>
        <w:jc w:val="both"/>
        <w:rPr>
          <w:rFonts w:asciiTheme="majorHAnsi" w:hAnsiTheme="majorHAnsi"/>
          <w:b/>
          <w:bCs/>
          <w:sz w:val="20"/>
          <w:szCs w:val="20"/>
        </w:rPr>
      </w:pPr>
      <w:r w:rsidRPr="00EA706D">
        <w:rPr>
          <w:rFonts w:asciiTheme="majorHAnsi" w:hAnsiTheme="majorHAnsi"/>
          <w:b/>
          <w:bCs/>
          <w:sz w:val="20"/>
          <w:szCs w:val="20"/>
        </w:rPr>
        <w:t xml:space="preserve">VIII. </w:t>
      </w:r>
      <w:r w:rsidRPr="00EA706D">
        <w:rPr>
          <w:rFonts w:asciiTheme="majorHAnsi" w:hAnsiTheme="majorHAnsi"/>
          <w:b/>
          <w:bCs/>
          <w:sz w:val="20"/>
          <w:szCs w:val="20"/>
        </w:rPr>
        <w:tab/>
        <w:t>DECISION</w:t>
      </w:r>
    </w:p>
    <w:p w14:paraId="6549986E" w14:textId="37BAE8E3" w:rsidR="00901B91" w:rsidRPr="00053661" w:rsidRDefault="00836921" w:rsidP="0005366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EA706D">
        <w:rPr>
          <w:rFonts w:asciiTheme="majorHAnsi" w:hAnsiTheme="majorHAnsi"/>
          <w:sz w:val="20"/>
          <w:szCs w:val="20"/>
        </w:rPr>
        <w:t>To find the instant petition admissible in</w:t>
      </w:r>
      <w:r w:rsidRPr="00053661">
        <w:rPr>
          <w:rFonts w:asciiTheme="majorHAnsi" w:hAnsiTheme="majorHAnsi"/>
          <w:sz w:val="20"/>
          <w:szCs w:val="20"/>
        </w:rPr>
        <w:t xml:space="preserve"> relation to </w:t>
      </w:r>
      <w:r w:rsidR="00901B91" w:rsidRPr="00053661">
        <w:rPr>
          <w:rFonts w:asciiTheme="majorHAnsi" w:hAnsiTheme="majorHAnsi"/>
          <w:sz w:val="20"/>
          <w:szCs w:val="20"/>
        </w:rPr>
        <w:t>Articles II (equal protection), V (</w:t>
      </w:r>
      <w:r w:rsidR="00901B91" w:rsidRPr="00053661">
        <w:rPr>
          <w:rFonts w:asciiTheme="majorHAnsi" w:hAnsiTheme="majorHAnsi"/>
          <w:bCs/>
          <w:sz w:val="20"/>
          <w:szCs w:val="20"/>
        </w:rPr>
        <w:t>honor, personal reputation and private and family life</w:t>
      </w:r>
      <w:r w:rsidR="00901B91" w:rsidRPr="00053661">
        <w:rPr>
          <w:rFonts w:asciiTheme="majorHAnsi" w:hAnsiTheme="majorHAnsi"/>
          <w:sz w:val="20"/>
          <w:szCs w:val="20"/>
        </w:rPr>
        <w:t xml:space="preserve">), VIII (residence </w:t>
      </w:r>
      <w:r w:rsidR="00901B91" w:rsidRPr="00053661">
        <w:rPr>
          <w:rFonts w:asciiTheme="majorHAnsi" w:hAnsiTheme="majorHAnsi"/>
          <w:bCs/>
          <w:sz w:val="20"/>
          <w:szCs w:val="20"/>
        </w:rPr>
        <w:t>and movement</w:t>
      </w:r>
      <w:r w:rsidR="00901B91" w:rsidRPr="00053661">
        <w:rPr>
          <w:rFonts w:asciiTheme="majorHAnsi" w:hAnsiTheme="majorHAnsi"/>
          <w:sz w:val="20"/>
          <w:szCs w:val="20"/>
        </w:rPr>
        <w:t xml:space="preserve">), and XIX (nationality) </w:t>
      </w:r>
      <w:r w:rsidR="00053661" w:rsidRPr="00053661">
        <w:rPr>
          <w:rFonts w:asciiTheme="majorHAnsi" w:hAnsiTheme="majorHAnsi"/>
          <w:sz w:val="20"/>
          <w:szCs w:val="20"/>
        </w:rPr>
        <w:t>of the American Declaration, t</w:t>
      </w:r>
      <w:r w:rsidR="00901B91" w:rsidRPr="00053661">
        <w:rPr>
          <w:rFonts w:asciiTheme="majorHAnsi" w:eastAsia="Cambria" w:hAnsiTheme="majorHAnsi" w:cs="Cambria"/>
          <w:sz w:val="20"/>
          <w:szCs w:val="20"/>
          <w:u w:color="000000"/>
          <w:lang w:eastAsia="es-ES"/>
        </w:rPr>
        <w:t>o continue with the analysis on the merits; and</w:t>
      </w:r>
    </w:p>
    <w:p w14:paraId="483D5755" w14:textId="7D2D95F6" w:rsidR="00836921" w:rsidRPr="00053661" w:rsidRDefault="00836921" w:rsidP="0083692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053661">
        <w:rPr>
          <w:rFonts w:asciiTheme="majorHAnsi" w:hAnsiTheme="majorHAnsi"/>
          <w:sz w:val="20"/>
          <w:szCs w:val="20"/>
        </w:rPr>
        <w:t>To notify the parties</w:t>
      </w:r>
      <w:r w:rsidR="00901B91" w:rsidRPr="00053661">
        <w:rPr>
          <w:rFonts w:asciiTheme="majorHAnsi" w:hAnsiTheme="majorHAnsi"/>
          <w:sz w:val="20"/>
          <w:szCs w:val="20"/>
        </w:rPr>
        <w:t>,</w:t>
      </w:r>
      <w:r w:rsidRPr="00053661">
        <w:rPr>
          <w:rFonts w:asciiTheme="majorHAnsi" w:hAnsiTheme="majorHAnsi"/>
          <w:sz w:val="20"/>
          <w:szCs w:val="20"/>
        </w:rPr>
        <w:t xml:space="preserve"> publish this decision and include it in its Annual Report to the General Assembly of the Organization of American States.</w:t>
      </w:r>
    </w:p>
    <w:p w14:paraId="6ECF8D9C" w14:textId="354A83C9" w:rsidR="0027503F" w:rsidRDefault="0027503F" w:rsidP="0027503F">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the </w:t>
      </w:r>
      <w:r>
        <w:rPr>
          <w:rFonts w:ascii="Cambria" w:hAnsi="Cambria"/>
          <w:spacing w:val="-2"/>
          <w:sz w:val="20"/>
        </w:rPr>
        <w:t>2</w:t>
      </w:r>
      <w:r w:rsidRPr="0027503F">
        <w:rPr>
          <w:rFonts w:ascii="Cambria" w:hAnsi="Cambria"/>
          <w:spacing w:val="-2"/>
          <w:sz w:val="20"/>
          <w:vertAlign w:val="superscript"/>
        </w:rPr>
        <w:t>nd</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July, 2020</w:t>
      </w:r>
      <w:r w:rsidRPr="006D25D7">
        <w:rPr>
          <w:rFonts w:ascii="Cambria" w:hAnsi="Cambria"/>
          <w:spacing w:val="-2"/>
          <w:sz w:val="20"/>
        </w:rPr>
        <w:t xml:space="preserve">. </w:t>
      </w:r>
      <w:r w:rsidRPr="008E4C59">
        <w:rPr>
          <w:rFonts w:asciiTheme="majorHAnsi" w:hAnsiTheme="majorHAnsi" w:cs="Arial"/>
          <w:noProof/>
          <w:spacing w:val="-2"/>
          <w:sz w:val="20"/>
          <w:szCs w:val="20"/>
        </w:rPr>
        <w:t>Joel Hernández</w:t>
      </w:r>
      <w:r w:rsidR="00D564E6">
        <w:rPr>
          <w:rFonts w:asciiTheme="majorHAnsi" w:hAnsiTheme="majorHAnsi" w:cs="Arial"/>
          <w:noProof/>
          <w:spacing w:val="-2"/>
          <w:sz w:val="20"/>
          <w:szCs w:val="20"/>
        </w:rPr>
        <w:t xml:space="preserve"> (dissenting opinion)</w:t>
      </w:r>
      <w:r w:rsidRPr="006D25D7">
        <w:rPr>
          <w:rFonts w:ascii="Cambria" w:hAnsi="Cambria"/>
          <w:sz w:val="20"/>
        </w:rPr>
        <w:t xml:space="preserv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Esmeralda E. Arosemena Bernal de Troitiño,</w:t>
      </w:r>
      <w:r w:rsidR="00D564E6">
        <w:rPr>
          <w:rFonts w:asciiTheme="majorHAnsi" w:hAnsiTheme="majorHAnsi" w:cs="Arial"/>
          <w:noProof/>
          <w:spacing w:val="-2"/>
          <w:sz w:val="20"/>
          <w:szCs w:val="20"/>
        </w:rPr>
        <w:t xml:space="preserve"> and</w:t>
      </w:r>
      <w:r w:rsidRPr="008E4C59">
        <w:rPr>
          <w:rFonts w:asciiTheme="majorHAnsi" w:hAnsiTheme="majorHAnsi" w:cs="Arial"/>
          <w:noProof/>
          <w:spacing w:val="-2"/>
          <w:sz w:val="20"/>
          <w:szCs w:val="20"/>
        </w:rPr>
        <w:t xml:space="preserve"> Julissa Mantilla Falcón,</w:t>
      </w:r>
      <w:r w:rsidRPr="006D25D7">
        <w:rPr>
          <w:rFonts w:ascii="Cambria" w:hAnsi="Cambria" w:cs="Arial"/>
          <w:noProof/>
          <w:spacing w:val="-2"/>
          <w:sz w:val="20"/>
        </w:rPr>
        <w:t xml:space="preserve">  </w:t>
      </w:r>
      <w:r w:rsidRPr="006D25D7">
        <w:rPr>
          <w:rFonts w:ascii="Cambria" w:hAnsi="Cambria"/>
          <w:spacing w:val="-2"/>
          <w:sz w:val="20"/>
        </w:rPr>
        <w:t>Commissioners.</w:t>
      </w:r>
    </w:p>
    <w:p w14:paraId="2B787C34" w14:textId="77777777" w:rsidR="0027503F" w:rsidRPr="006D25D7" w:rsidRDefault="0027503F" w:rsidP="0027503F">
      <w:pPr>
        <w:suppressAutoHyphens/>
        <w:ind w:firstLine="720"/>
        <w:jc w:val="both"/>
        <w:rPr>
          <w:rFonts w:ascii="Cambria" w:hAnsi="Cambria"/>
          <w:spacing w:val="-2"/>
          <w:sz w:val="20"/>
        </w:rPr>
      </w:pPr>
    </w:p>
    <w:sectPr w:rsidR="0027503F" w:rsidRPr="006D25D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3F68E" w14:textId="77777777" w:rsidR="00FF4191" w:rsidRDefault="00FF4191" w:rsidP="00036A8A">
      <w:r>
        <w:separator/>
      </w:r>
    </w:p>
  </w:endnote>
  <w:endnote w:type="continuationSeparator" w:id="0">
    <w:p w14:paraId="145E93D8" w14:textId="77777777" w:rsidR="00FF4191" w:rsidRDefault="00FF419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22BA9" w14:textId="77777777" w:rsidR="009E4258" w:rsidRDefault="009E4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2118269B"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E4258">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71B1B" w14:textId="77777777" w:rsidR="00FF4191" w:rsidRPr="00036A8A" w:rsidRDefault="00FF419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EECD07E" w14:textId="77777777" w:rsidR="00FF4191" w:rsidRPr="00036A8A" w:rsidRDefault="00FF4191" w:rsidP="00036A8A">
      <w:pPr>
        <w:rPr>
          <w:rFonts w:asciiTheme="majorHAnsi" w:hAnsiTheme="majorHAnsi"/>
          <w:sz w:val="16"/>
          <w:szCs w:val="16"/>
        </w:rPr>
      </w:pPr>
      <w:r w:rsidRPr="00036A8A">
        <w:rPr>
          <w:rFonts w:asciiTheme="majorHAnsi" w:hAnsiTheme="majorHAnsi"/>
          <w:sz w:val="16"/>
          <w:szCs w:val="16"/>
        </w:rPr>
        <w:separator/>
      </w:r>
    </w:p>
    <w:p w14:paraId="7E07259F" w14:textId="77777777" w:rsidR="00FF4191" w:rsidRPr="00036A8A" w:rsidRDefault="00FF419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2111DA7" w14:textId="77777777" w:rsidR="00FF4191" w:rsidRPr="0093441A" w:rsidRDefault="00FF419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836B3F6" w14:textId="1BBC0436" w:rsidR="003D6EE0" w:rsidRPr="00E76C93" w:rsidRDefault="0027503F" w:rsidP="003D6EE0">
      <w:pPr>
        <w:pStyle w:val="FootnoteText"/>
        <w:rPr>
          <w:rFonts w:asciiTheme="majorHAnsi" w:hAnsiTheme="majorHAnsi"/>
          <w:sz w:val="16"/>
          <w:szCs w:val="16"/>
        </w:rPr>
      </w:pPr>
      <w:r>
        <w:rPr>
          <w:rFonts w:asciiTheme="majorHAnsi" w:hAnsiTheme="majorHAnsi"/>
          <w:sz w:val="16"/>
          <w:szCs w:val="16"/>
        </w:rPr>
        <w:tab/>
      </w:r>
      <w:r w:rsidR="003D6EE0" w:rsidRPr="00E76C93">
        <w:rPr>
          <w:rStyle w:val="FootnoteReference"/>
          <w:rFonts w:asciiTheme="majorHAnsi" w:hAnsiTheme="majorHAnsi"/>
          <w:sz w:val="16"/>
          <w:szCs w:val="16"/>
        </w:rPr>
        <w:footnoteRef/>
      </w:r>
      <w:r w:rsidR="003D6EE0" w:rsidRPr="00E76C93">
        <w:rPr>
          <w:rFonts w:asciiTheme="majorHAnsi" w:hAnsiTheme="majorHAnsi"/>
          <w:sz w:val="16"/>
          <w:szCs w:val="16"/>
        </w:rPr>
        <w:t xml:space="preserve"> Hereinafter “the American Declaration” or “the Declaration”.</w:t>
      </w:r>
    </w:p>
  </w:footnote>
  <w:footnote w:id="3">
    <w:p w14:paraId="6F51BDAF" w14:textId="1D8426A7" w:rsidR="00653EA6" w:rsidRPr="00E76C93" w:rsidRDefault="0027503F" w:rsidP="003D6EE0">
      <w:pPr>
        <w:pStyle w:val="FootnoteText"/>
        <w:rPr>
          <w:rFonts w:asciiTheme="majorHAnsi" w:hAnsiTheme="majorHAnsi"/>
          <w:sz w:val="16"/>
          <w:szCs w:val="16"/>
        </w:rPr>
      </w:pPr>
      <w:r>
        <w:rPr>
          <w:rFonts w:asciiTheme="majorHAnsi" w:hAnsiTheme="majorHAnsi"/>
          <w:sz w:val="16"/>
          <w:szCs w:val="16"/>
        </w:rPr>
        <w:tab/>
      </w:r>
      <w:r w:rsidR="00653EA6" w:rsidRPr="00E76C93">
        <w:rPr>
          <w:rStyle w:val="FootnoteReference"/>
          <w:rFonts w:asciiTheme="majorHAnsi" w:hAnsiTheme="majorHAnsi"/>
          <w:sz w:val="16"/>
          <w:szCs w:val="16"/>
        </w:rPr>
        <w:footnoteRef/>
      </w:r>
      <w:r w:rsidR="00653EA6" w:rsidRPr="00E76C93">
        <w:rPr>
          <w:rFonts w:asciiTheme="majorHAnsi" w:hAnsiTheme="majorHAnsi"/>
          <w:sz w:val="16"/>
          <w:szCs w:val="16"/>
        </w:rPr>
        <w:t xml:space="preserve"> The observations </w:t>
      </w:r>
      <w:r w:rsidR="00321AFD" w:rsidRPr="00E76C93">
        <w:rPr>
          <w:rFonts w:asciiTheme="majorHAnsi" w:hAnsiTheme="majorHAnsi"/>
          <w:sz w:val="16"/>
          <w:szCs w:val="16"/>
        </w:rPr>
        <w:t>submitted</w:t>
      </w:r>
      <w:r w:rsidR="00653EA6" w:rsidRPr="00E76C93">
        <w:rPr>
          <w:rFonts w:asciiTheme="majorHAnsi" w:hAnsiTheme="majorHAnsi"/>
          <w:sz w:val="16"/>
          <w:szCs w:val="16"/>
        </w:rPr>
        <w:t xml:space="preserve"> by each party were duly transmitted to the opposing party.</w:t>
      </w:r>
    </w:p>
  </w:footnote>
  <w:footnote w:id="4">
    <w:p w14:paraId="46C52FF1" w14:textId="51335F75" w:rsidR="00150DB5" w:rsidRPr="00A47AF2" w:rsidRDefault="0027503F">
      <w:pPr>
        <w:pStyle w:val="FootnoteText"/>
        <w:rPr>
          <w:rFonts w:asciiTheme="majorHAnsi" w:hAnsiTheme="majorHAnsi" w:cs="Times New Roman"/>
          <w:sz w:val="16"/>
          <w:szCs w:val="16"/>
        </w:rPr>
      </w:pPr>
      <w:r>
        <w:tab/>
      </w:r>
      <w:r w:rsidR="00150DB5">
        <w:rPr>
          <w:rStyle w:val="FootnoteReference"/>
        </w:rPr>
        <w:footnoteRef/>
      </w:r>
      <w:r w:rsidR="00150DB5">
        <w:t xml:space="preserve"> </w:t>
      </w:r>
      <w:r w:rsidR="00150DB5" w:rsidRPr="00150DB5">
        <w:rPr>
          <w:rFonts w:asciiTheme="majorHAnsi" w:hAnsiTheme="majorHAnsi" w:cs="Times New Roman"/>
          <w:sz w:val="16"/>
          <w:szCs w:val="16"/>
        </w:rPr>
        <w:t>INS powers in this area have since been transferred to the Department of Homeland Security (“DHS”)</w:t>
      </w:r>
    </w:p>
  </w:footnote>
  <w:footnote w:id="5">
    <w:p w14:paraId="2C461272" w14:textId="0BC7EA90" w:rsidR="005344CC" w:rsidRPr="0047548D" w:rsidRDefault="0027503F" w:rsidP="005344CC">
      <w:pPr>
        <w:pStyle w:val="FootnoteText"/>
        <w:rPr>
          <w:rFonts w:asciiTheme="majorHAnsi" w:hAnsiTheme="majorHAnsi"/>
          <w:sz w:val="16"/>
          <w:szCs w:val="16"/>
        </w:rPr>
      </w:pPr>
      <w:r>
        <w:tab/>
      </w:r>
      <w:r w:rsidR="005344CC">
        <w:rPr>
          <w:rStyle w:val="FootnoteReference"/>
        </w:rPr>
        <w:footnoteRef/>
      </w:r>
      <w:r w:rsidR="005344CC">
        <w:t xml:space="preserve"> </w:t>
      </w:r>
      <w:r w:rsidR="005344CC" w:rsidRPr="00990419">
        <w:rPr>
          <w:rFonts w:asciiTheme="majorHAnsi" w:hAnsiTheme="majorHAnsi"/>
          <w:sz w:val="16"/>
          <w:szCs w:val="16"/>
        </w:rPr>
        <w:t>Some of the factors</w:t>
      </w:r>
      <w:r w:rsidR="005344CC">
        <w:rPr>
          <w:rFonts w:asciiTheme="majorHAnsi" w:hAnsiTheme="majorHAnsi"/>
          <w:sz w:val="16"/>
          <w:szCs w:val="16"/>
        </w:rPr>
        <w:t xml:space="preserve"> of the balancing test</w:t>
      </w:r>
      <w:r w:rsidR="005344CC" w:rsidRPr="00990419">
        <w:rPr>
          <w:rFonts w:asciiTheme="majorHAnsi" w:hAnsiTheme="majorHAnsi"/>
          <w:sz w:val="16"/>
          <w:szCs w:val="16"/>
        </w:rPr>
        <w:t xml:space="preserve"> include: the age at which the non-citizen immigrated to the host state; the non-citizen’s length of residence in the host state; the non-citizen’s family ties in the host state; the extent of hardship the non-citizen’s deportation poses for the family in the host state; the extent of the non-citizen’s links to the country of origin; evidence of the non-citizen’s rehabilitation from criminal activity; and the non-citizen’s efforts to gain citizenship in the host state.</w:t>
      </w:r>
    </w:p>
  </w:footnote>
  <w:footnote w:id="6">
    <w:p w14:paraId="2D306460" w14:textId="70A9FEDB" w:rsidR="009F2AA5" w:rsidRPr="00990419" w:rsidRDefault="0027503F" w:rsidP="00990419">
      <w:pPr>
        <w:pStyle w:val="FootnoteText"/>
        <w:jc w:val="both"/>
        <w:rPr>
          <w:rFonts w:asciiTheme="majorHAnsi" w:hAnsiTheme="majorHAnsi"/>
          <w:sz w:val="16"/>
          <w:szCs w:val="16"/>
        </w:rPr>
      </w:pPr>
      <w:r>
        <w:rPr>
          <w:rFonts w:asciiTheme="majorHAnsi" w:hAnsiTheme="majorHAnsi"/>
          <w:sz w:val="16"/>
          <w:szCs w:val="16"/>
        </w:rPr>
        <w:tab/>
      </w:r>
      <w:r w:rsidR="009F2AA5" w:rsidRPr="00990419">
        <w:rPr>
          <w:rStyle w:val="FootnoteReference"/>
          <w:rFonts w:asciiTheme="majorHAnsi" w:hAnsiTheme="majorHAnsi"/>
          <w:sz w:val="16"/>
          <w:szCs w:val="16"/>
        </w:rPr>
        <w:footnoteRef/>
      </w:r>
      <w:r w:rsidR="009F2AA5" w:rsidRPr="00990419">
        <w:rPr>
          <w:rFonts w:asciiTheme="majorHAnsi" w:hAnsiTheme="majorHAnsi"/>
          <w:sz w:val="16"/>
          <w:szCs w:val="16"/>
        </w:rPr>
        <w:t xml:space="preserve"> § 1432</w:t>
      </w:r>
      <w:r w:rsidR="00DA0C8A" w:rsidRPr="00990419">
        <w:rPr>
          <w:rFonts w:asciiTheme="majorHAnsi" w:hAnsiTheme="majorHAnsi"/>
          <w:sz w:val="16"/>
          <w:szCs w:val="16"/>
        </w:rPr>
        <w:t>(a)(3)</w:t>
      </w:r>
      <w:r w:rsidR="009F2AA5" w:rsidRPr="00990419">
        <w:rPr>
          <w:rFonts w:asciiTheme="majorHAnsi" w:hAnsiTheme="majorHAnsi"/>
          <w:sz w:val="16"/>
          <w:szCs w:val="16"/>
        </w:rPr>
        <w:t xml:space="preserve"> </w:t>
      </w:r>
      <w:r w:rsidR="00DA0C8A" w:rsidRPr="00990419">
        <w:rPr>
          <w:rFonts w:asciiTheme="majorHAnsi" w:hAnsiTheme="majorHAnsi"/>
          <w:i/>
          <w:sz w:val="16"/>
          <w:szCs w:val="16"/>
        </w:rPr>
        <w:t>“</w:t>
      </w:r>
      <w:r w:rsidR="009F2AA5" w:rsidRPr="00990419">
        <w:rPr>
          <w:rFonts w:asciiTheme="majorHAnsi" w:hAnsiTheme="majorHAnsi"/>
          <w:i/>
          <w:sz w:val="16"/>
          <w:szCs w:val="16"/>
        </w:rPr>
        <w:t>Children born outside United States of alien parents; conditions for automatic citizenship (a) A child born outside of the United States of alien parents, or of an alien parent and a citizen parent who has subsequently lost citizenship of the United States, becomes a citizen of the United States upon fulfillment of the following conditions: (…)</w:t>
      </w:r>
      <w:r w:rsidR="00DA0C8A" w:rsidRPr="00990419">
        <w:rPr>
          <w:rFonts w:asciiTheme="majorHAnsi" w:hAnsiTheme="majorHAnsi"/>
          <w:i/>
          <w:sz w:val="16"/>
          <w:szCs w:val="16"/>
        </w:rPr>
        <w:t xml:space="preserve"> </w:t>
      </w:r>
      <w:r w:rsidR="009F2AA5" w:rsidRPr="00990419">
        <w:rPr>
          <w:rFonts w:asciiTheme="majorHAnsi" w:hAnsiTheme="majorHAnsi"/>
          <w:i/>
          <w:sz w:val="16"/>
          <w:szCs w:val="16"/>
        </w:rPr>
        <w:t>(3) The naturalization of the parent having</w:t>
      </w:r>
      <w:r w:rsidR="00DA0C8A" w:rsidRPr="00990419">
        <w:rPr>
          <w:rFonts w:asciiTheme="majorHAnsi" w:hAnsiTheme="majorHAnsi"/>
          <w:i/>
          <w:sz w:val="16"/>
          <w:szCs w:val="16"/>
        </w:rPr>
        <w:t xml:space="preserve"> </w:t>
      </w:r>
      <w:r w:rsidR="009F2AA5" w:rsidRPr="00990419">
        <w:rPr>
          <w:rFonts w:asciiTheme="majorHAnsi" w:hAnsiTheme="majorHAnsi"/>
          <w:i/>
          <w:sz w:val="16"/>
          <w:szCs w:val="16"/>
        </w:rPr>
        <w:t>legal custody of the child when there has been a</w:t>
      </w:r>
      <w:r w:rsidR="00DA0C8A" w:rsidRPr="00990419">
        <w:rPr>
          <w:rFonts w:asciiTheme="majorHAnsi" w:hAnsiTheme="majorHAnsi"/>
          <w:i/>
          <w:sz w:val="16"/>
          <w:szCs w:val="16"/>
        </w:rPr>
        <w:t xml:space="preserve"> </w:t>
      </w:r>
      <w:r w:rsidR="009F2AA5" w:rsidRPr="00990419">
        <w:rPr>
          <w:rFonts w:asciiTheme="majorHAnsi" w:hAnsiTheme="majorHAnsi"/>
          <w:i/>
          <w:sz w:val="16"/>
          <w:szCs w:val="16"/>
        </w:rPr>
        <w:t>legal separation of the parents or the naturalization of the mother if the child was born</w:t>
      </w:r>
      <w:r w:rsidR="00DA0C8A" w:rsidRPr="00990419">
        <w:rPr>
          <w:rFonts w:asciiTheme="majorHAnsi" w:hAnsiTheme="majorHAnsi"/>
          <w:i/>
          <w:sz w:val="16"/>
          <w:szCs w:val="16"/>
        </w:rPr>
        <w:t xml:space="preserve"> </w:t>
      </w:r>
      <w:r w:rsidR="009F2AA5" w:rsidRPr="00990419">
        <w:rPr>
          <w:rFonts w:asciiTheme="majorHAnsi" w:hAnsiTheme="majorHAnsi"/>
          <w:i/>
          <w:sz w:val="16"/>
          <w:szCs w:val="16"/>
        </w:rPr>
        <w:t>out of wedlock and the paternity of the child has</w:t>
      </w:r>
      <w:r w:rsidR="00DA0C8A" w:rsidRPr="00990419">
        <w:rPr>
          <w:rFonts w:asciiTheme="majorHAnsi" w:hAnsiTheme="majorHAnsi"/>
          <w:i/>
          <w:sz w:val="16"/>
          <w:szCs w:val="16"/>
        </w:rPr>
        <w:t xml:space="preserve"> </w:t>
      </w:r>
      <w:r w:rsidR="009F2AA5" w:rsidRPr="00990419">
        <w:rPr>
          <w:rFonts w:asciiTheme="majorHAnsi" w:hAnsiTheme="majorHAnsi"/>
          <w:i/>
          <w:sz w:val="16"/>
          <w:szCs w:val="16"/>
        </w:rPr>
        <w:t xml:space="preserve">not </w:t>
      </w:r>
      <w:r w:rsidR="00DA0C8A" w:rsidRPr="00990419">
        <w:rPr>
          <w:rFonts w:asciiTheme="majorHAnsi" w:hAnsiTheme="majorHAnsi"/>
          <w:i/>
          <w:sz w:val="16"/>
          <w:szCs w:val="16"/>
        </w:rPr>
        <w:t>been established by legitimation(…)”</w:t>
      </w:r>
    </w:p>
  </w:footnote>
  <w:footnote w:id="7">
    <w:p w14:paraId="2390C013" w14:textId="5F4CB821" w:rsidR="00F91FBD" w:rsidRPr="005678E5" w:rsidRDefault="0027503F" w:rsidP="00F91FBD">
      <w:pPr>
        <w:pStyle w:val="FootnoteText"/>
      </w:pPr>
      <w:r>
        <w:tab/>
      </w:r>
      <w:r w:rsidR="00F91FBD">
        <w:rPr>
          <w:rStyle w:val="FootnoteReference"/>
        </w:rPr>
        <w:footnoteRef/>
      </w:r>
      <w:r w:rsidR="00F91FBD">
        <w:t xml:space="preserve"> </w:t>
      </w:r>
      <w:r w:rsidR="00F91FBD" w:rsidRPr="005678E5">
        <w:rPr>
          <w:sz w:val="16"/>
          <w:szCs w:val="16"/>
        </w:rPr>
        <w:t>The old section 321 was codified in the U.S. Code at 8 U.S.C. 1432</w:t>
      </w:r>
      <w:r w:rsidR="00F91FBD">
        <w:t>.</w:t>
      </w:r>
    </w:p>
  </w:footnote>
  <w:footnote w:id="8">
    <w:p w14:paraId="1A5DDE4E" w14:textId="50CC5AB3" w:rsidR="002A7434" w:rsidRPr="002A7434" w:rsidRDefault="0027503F" w:rsidP="00D56A1C">
      <w:pPr>
        <w:pStyle w:val="FootnoteText"/>
        <w:jc w:val="both"/>
        <w:rPr>
          <w:rFonts w:asciiTheme="majorHAnsi" w:hAnsiTheme="majorHAnsi"/>
          <w:sz w:val="16"/>
          <w:szCs w:val="16"/>
        </w:rPr>
      </w:pPr>
      <w:r>
        <w:rPr>
          <w:rFonts w:asciiTheme="majorHAnsi" w:hAnsiTheme="majorHAnsi"/>
          <w:sz w:val="16"/>
          <w:szCs w:val="16"/>
        </w:rPr>
        <w:tab/>
      </w:r>
      <w:r w:rsidR="002A7434" w:rsidRPr="0027503F">
        <w:rPr>
          <w:rStyle w:val="FootnoteReference"/>
        </w:rPr>
        <w:footnoteRef/>
      </w:r>
      <w:r w:rsidR="002A7434" w:rsidRPr="0047548D">
        <w:rPr>
          <w:rFonts w:asciiTheme="majorHAnsi" w:hAnsiTheme="majorHAnsi"/>
          <w:sz w:val="16"/>
          <w:szCs w:val="16"/>
        </w:rPr>
        <w:t xml:space="preserve"> </w:t>
      </w:r>
      <w:r w:rsidR="002A7434" w:rsidRPr="002A7434">
        <w:rPr>
          <w:rFonts w:asciiTheme="majorHAnsi" w:hAnsiTheme="majorHAnsi"/>
          <w:sz w:val="16"/>
          <w:szCs w:val="16"/>
        </w:rPr>
        <w:t>This statutory provision was repealed almost 20 years ago by the Child Citizenship Act of 2000 (“CCA”),</w:t>
      </w:r>
      <w:r w:rsidR="00D56A1C">
        <w:rPr>
          <w:rFonts w:asciiTheme="majorHAnsi" w:hAnsiTheme="majorHAnsi"/>
          <w:sz w:val="16"/>
          <w:szCs w:val="16"/>
        </w:rPr>
        <w:t xml:space="preserve"> </w:t>
      </w:r>
      <w:r w:rsidR="002A7434" w:rsidRPr="002A7434">
        <w:rPr>
          <w:rFonts w:asciiTheme="majorHAnsi" w:hAnsiTheme="majorHAnsi"/>
          <w:sz w:val="16"/>
          <w:szCs w:val="16"/>
        </w:rPr>
        <w:t>which among other things eliminated the legitimation provision at issue in Mr. Johnson’s claim and eliminated</w:t>
      </w:r>
      <w:r w:rsidR="00D56A1C">
        <w:rPr>
          <w:rFonts w:asciiTheme="majorHAnsi" w:hAnsiTheme="majorHAnsi"/>
          <w:sz w:val="16"/>
          <w:szCs w:val="16"/>
        </w:rPr>
        <w:t xml:space="preserve"> </w:t>
      </w:r>
      <w:r w:rsidR="002A7434" w:rsidRPr="002A7434">
        <w:rPr>
          <w:rFonts w:asciiTheme="majorHAnsi" w:hAnsiTheme="majorHAnsi"/>
          <w:sz w:val="16"/>
          <w:szCs w:val="16"/>
        </w:rPr>
        <w:t>any reference to gender. By repealing former Section 321, codified at the time at 8 U.S.C. § 1432, and enacting</w:t>
      </w:r>
      <w:r w:rsidR="00D56A1C">
        <w:rPr>
          <w:rFonts w:asciiTheme="majorHAnsi" w:hAnsiTheme="majorHAnsi"/>
          <w:sz w:val="16"/>
          <w:szCs w:val="16"/>
        </w:rPr>
        <w:t xml:space="preserve"> </w:t>
      </w:r>
      <w:r w:rsidR="002A7434" w:rsidRPr="002A7434">
        <w:rPr>
          <w:rFonts w:asciiTheme="majorHAnsi" w:hAnsiTheme="majorHAnsi"/>
          <w:sz w:val="16"/>
          <w:szCs w:val="16"/>
        </w:rPr>
        <w:t>the CCA, Pub. L. 106-395, 114 Stat. 1631, 1632, Co</w:t>
      </w:r>
      <w:r w:rsidR="00D56A1C">
        <w:rPr>
          <w:rFonts w:asciiTheme="majorHAnsi" w:hAnsiTheme="majorHAnsi"/>
          <w:sz w:val="16"/>
          <w:szCs w:val="16"/>
        </w:rPr>
        <w:t xml:space="preserve">ngress continued its efforts to </w:t>
      </w:r>
      <w:r w:rsidR="002A7434" w:rsidRPr="002A7434">
        <w:rPr>
          <w:rFonts w:asciiTheme="majorHAnsi" w:hAnsiTheme="majorHAnsi"/>
          <w:sz w:val="16"/>
          <w:szCs w:val="16"/>
        </w:rPr>
        <w:t>significantly broaden the</w:t>
      </w:r>
      <w:r w:rsidR="00D56A1C">
        <w:rPr>
          <w:rFonts w:asciiTheme="majorHAnsi" w:hAnsiTheme="majorHAnsi"/>
          <w:sz w:val="16"/>
          <w:szCs w:val="16"/>
        </w:rPr>
        <w:t xml:space="preserve"> </w:t>
      </w:r>
      <w:r w:rsidR="002A7434" w:rsidRPr="002A7434">
        <w:rPr>
          <w:rFonts w:asciiTheme="majorHAnsi" w:hAnsiTheme="majorHAnsi"/>
          <w:sz w:val="16"/>
          <w:szCs w:val="16"/>
        </w:rPr>
        <w:t>class of children eligible for citizenship. Congressional reports show that the CCA aimed to “</w:t>
      </w:r>
      <w:proofErr w:type="spellStart"/>
      <w:r w:rsidR="002A7434" w:rsidRPr="002A7434">
        <w:rPr>
          <w:rFonts w:asciiTheme="majorHAnsi" w:hAnsiTheme="majorHAnsi"/>
          <w:sz w:val="16"/>
          <w:szCs w:val="16"/>
        </w:rPr>
        <w:t>modif</w:t>
      </w:r>
      <w:proofErr w:type="spellEnd"/>
      <w:r w:rsidR="002A7434" w:rsidRPr="002A7434">
        <w:rPr>
          <w:rFonts w:asciiTheme="majorHAnsi" w:hAnsiTheme="majorHAnsi"/>
          <w:sz w:val="16"/>
          <w:szCs w:val="16"/>
        </w:rPr>
        <w:t>[y] the</w:t>
      </w:r>
      <w:r w:rsidR="00D56A1C">
        <w:rPr>
          <w:rFonts w:asciiTheme="majorHAnsi" w:hAnsiTheme="majorHAnsi"/>
          <w:sz w:val="16"/>
          <w:szCs w:val="16"/>
        </w:rPr>
        <w:t xml:space="preserve"> </w:t>
      </w:r>
      <w:r w:rsidR="002A7434" w:rsidRPr="002A7434">
        <w:rPr>
          <w:rFonts w:asciiTheme="majorHAnsi" w:hAnsiTheme="majorHAnsi"/>
          <w:sz w:val="16"/>
          <w:szCs w:val="16"/>
        </w:rPr>
        <w:t>provisions of the [INA] governing acquisition of United States citizenship by certain children born outside of the United States, principally by providing citizenship automatically to such children.” H.R. REP. NO. 106-852,</w:t>
      </w:r>
      <w:r w:rsidR="00D56A1C">
        <w:rPr>
          <w:rFonts w:asciiTheme="majorHAnsi" w:hAnsiTheme="majorHAnsi"/>
          <w:sz w:val="16"/>
          <w:szCs w:val="16"/>
        </w:rPr>
        <w:t xml:space="preserve"> </w:t>
      </w:r>
      <w:r w:rsidR="002A7434" w:rsidRPr="002A7434">
        <w:rPr>
          <w:rFonts w:asciiTheme="majorHAnsi" w:hAnsiTheme="majorHAnsi"/>
          <w:sz w:val="16"/>
          <w:szCs w:val="16"/>
        </w:rPr>
        <w:t>at 3 (2000). In enacting the CCA, Congress sought to “ensure that children are not deprived of U.S. citizenship</w:t>
      </w:r>
      <w:r w:rsidR="00D56A1C">
        <w:rPr>
          <w:rFonts w:asciiTheme="majorHAnsi" w:hAnsiTheme="majorHAnsi"/>
          <w:sz w:val="16"/>
          <w:szCs w:val="16"/>
        </w:rPr>
        <w:t xml:space="preserve"> </w:t>
      </w:r>
      <w:r w:rsidR="002A7434" w:rsidRPr="002A7434">
        <w:rPr>
          <w:rFonts w:asciiTheme="majorHAnsi" w:hAnsiTheme="majorHAnsi"/>
          <w:sz w:val="16"/>
          <w:szCs w:val="16"/>
        </w:rPr>
        <w:t>because their parents did not realize they had to go through the certificate of citizenship process after bringing</w:t>
      </w:r>
      <w:r w:rsidR="00D56A1C">
        <w:rPr>
          <w:rFonts w:asciiTheme="majorHAnsi" w:hAnsiTheme="majorHAnsi"/>
          <w:sz w:val="16"/>
          <w:szCs w:val="16"/>
        </w:rPr>
        <w:t xml:space="preserve"> </w:t>
      </w:r>
      <w:r w:rsidR="002A7434" w:rsidRPr="002A7434">
        <w:rPr>
          <w:rFonts w:asciiTheme="majorHAnsi" w:hAnsiTheme="majorHAnsi"/>
          <w:sz w:val="16"/>
          <w:szCs w:val="16"/>
        </w:rPr>
        <w:t>the children to the United States.” Id. at 4–5. But because the statute does not apply to individuals who were 18</w:t>
      </w:r>
      <w:r w:rsidR="00D56A1C">
        <w:rPr>
          <w:rFonts w:asciiTheme="majorHAnsi" w:hAnsiTheme="majorHAnsi"/>
          <w:sz w:val="16"/>
          <w:szCs w:val="16"/>
        </w:rPr>
        <w:t xml:space="preserve"> </w:t>
      </w:r>
      <w:r w:rsidR="002A7434" w:rsidRPr="002A7434">
        <w:rPr>
          <w:rFonts w:asciiTheme="majorHAnsi" w:hAnsiTheme="majorHAnsi"/>
          <w:sz w:val="16"/>
          <w:szCs w:val="16"/>
        </w:rPr>
        <w:t>years of age or older when the law became effective on February 27, 2001, former Section 321 continues to</w:t>
      </w:r>
      <w:r w:rsidR="00D56A1C">
        <w:rPr>
          <w:rFonts w:asciiTheme="majorHAnsi" w:hAnsiTheme="majorHAnsi"/>
          <w:sz w:val="16"/>
          <w:szCs w:val="16"/>
        </w:rPr>
        <w:t xml:space="preserve"> </w:t>
      </w:r>
      <w:r w:rsidR="002A7434" w:rsidRPr="002A7434">
        <w:rPr>
          <w:rFonts w:asciiTheme="majorHAnsi" w:hAnsiTheme="majorHAnsi"/>
          <w:sz w:val="16"/>
          <w:szCs w:val="16"/>
        </w:rPr>
        <w:t>govern the citizenship claim of individuals such as Mr. Johnson who were born before February 27, 1983.</w:t>
      </w:r>
    </w:p>
  </w:footnote>
  <w:footnote w:id="9">
    <w:p w14:paraId="4975F022" w14:textId="0F843EE5" w:rsidR="00BE45EB" w:rsidRPr="002A7434" w:rsidRDefault="0027503F">
      <w:pPr>
        <w:pStyle w:val="FootnoteText"/>
        <w:rPr>
          <w:rFonts w:asciiTheme="majorHAnsi" w:hAnsiTheme="majorHAnsi"/>
          <w:sz w:val="16"/>
          <w:szCs w:val="16"/>
        </w:rPr>
      </w:pPr>
      <w:r>
        <w:rPr>
          <w:rFonts w:asciiTheme="majorHAnsi" w:hAnsiTheme="majorHAnsi"/>
          <w:sz w:val="16"/>
          <w:szCs w:val="16"/>
        </w:rPr>
        <w:tab/>
      </w:r>
      <w:r w:rsidR="00BE45EB" w:rsidRPr="0027503F">
        <w:rPr>
          <w:rStyle w:val="FootnoteReference"/>
        </w:rPr>
        <w:footnoteRef/>
      </w:r>
      <w:r w:rsidR="00BE45EB" w:rsidRPr="0027503F">
        <w:rPr>
          <w:rStyle w:val="FootnoteReference"/>
        </w:rPr>
        <w:t xml:space="preserve"> </w:t>
      </w:r>
      <w:r w:rsidR="00BE45EB">
        <w:rPr>
          <w:rFonts w:asciiTheme="majorHAnsi" w:hAnsiTheme="majorHAnsi"/>
          <w:sz w:val="16"/>
          <w:szCs w:val="16"/>
        </w:rPr>
        <w:t>C</w:t>
      </w:r>
      <w:r w:rsidR="00BE45EB" w:rsidRPr="00BE45EB">
        <w:rPr>
          <w:rFonts w:asciiTheme="majorHAnsi" w:hAnsiTheme="majorHAnsi"/>
          <w:sz w:val="16"/>
          <w:szCs w:val="16"/>
        </w:rPr>
        <w:t>odified then at 8 U.S.C. § 1433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F462D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FF4191"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EB9C0" w14:textId="77777777" w:rsidR="009E4258" w:rsidRDefault="009E4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CA11B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9469BA"/>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3"/>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2"/>
  </w:num>
  <w:num w:numId="83">
    <w:abstractNumId w:val="43"/>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4"/>
  </w:num>
  <w:num w:numId="96">
    <w:abstractNumId w:val="55"/>
  </w:num>
  <w:num w:numId="97">
    <w:abstractNumId w:val="53"/>
  </w:num>
  <w:num w:numId="98">
    <w:abstractNumId w:val="48"/>
  </w:num>
  <w:num w:numId="99">
    <w:abstractNumId w:val="39"/>
  </w:num>
  <w:num w:numId="100">
    <w:abstractNumId w:val="4"/>
  </w:num>
  <w:num w:numId="101">
    <w:abstractNumId w:val="27"/>
  </w:num>
  <w:num w:numId="102">
    <w:abstractNumId w:val="50"/>
  </w:num>
  <w:num w:numId="103">
    <w:abstractNumId w:val="6"/>
  </w:num>
  <w:num w:numId="104">
    <w:abstractNumId w:val="12"/>
  </w:num>
  <w:num w:numId="105">
    <w:abstractNumId w:val="46"/>
  </w:num>
  <w:num w:numId="106">
    <w:abstractNumId w:val="38"/>
  </w:num>
  <w:num w:numId="107">
    <w:abstractNumId w:val="2"/>
  </w:num>
  <w:num w:numId="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07873"/>
    <w:rsid w:val="000111A8"/>
    <w:rsid w:val="000169D1"/>
    <w:rsid w:val="0001788C"/>
    <w:rsid w:val="00022CF5"/>
    <w:rsid w:val="00035256"/>
    <w:rsid w:val="00036A8A"/>
    <w:rsid w:val="00040C3A"/>
    <w:rsid w:val="00053661"/>
    <w:rsid w:val="000639C0"/>
    <w:rsid w:val="00070F3A"/>
    <w:rsid w:val="000716C5"/>
    <w:rsid w:val="00075E23"/>
    <w:rsid w:val="00085FDE"/>
    <w:rsid w:val="000873BD"/>
    <w:rsid w:val="00091EC2"/>
    <w:rsid w:val="0009266B"/>
    <w:rsid w:val="00092F32"/>
    <w:rsid w:val="0009344A"/>
    <w:rsid w:val="000A575F"/>
    <w:rsid w:val="000A5D64"/>
    <w:rsid w:val="000C00EE"/>
    <w:rsid w:val="000C4365"/>
    <w:rsid w:val="000C6DB2"/>
    <w:rsid w:val="000D03DC"/>
    <w:rsid w:val="000D10DB"/>
    <w:rsid w:val="000D3F44"/>
    <w:rsid w:val="000E14B5"/>
    <w:rsid w:val="0010374E"/>
    <w:rsid w:val="00111D69"/>
    <w:rsid w:val="00124116"/>
    <w:rsid w:val="0013104F"/>
    <w:rsid w:val="00137EBA"/>
    <w:rsid w:val="00145EDC"/>
    <w:rsid w:val="00150DB5"/>
    <w:rsid w:val="00153084"/>
    <w:rsid w:val="00157EE6"/>
    <w:rsid w:val="001604CE"/>
    <w:rsid w:val="00167A34"/>
    <w:rsid w:val="001714B4"/>
    <w:rsid w:val="00172932"/>
    <w:rsid w:val="0018037F"/>
    <w:rsid w:val="001811B4"/>
    <w:rsid w:val="001A5F27"/>
    <w:rsid w:val="001A65E4"/>
    <w:rsid w:val="001A7870"/>
    <w:rsid w:val="001B11F8"/>
    <w:rsid w:val="001C1B41"/>
    <w:rsid w:val="001D2BDC"/>
    <w:rsid w:val="001D6F3B"/>
    <w:rsid w:val="001E2B26"/>
    <w:rsid w:val="001E366B"/>
    <w:rsid w:val="001E76FD"/>
    <w:rsid w:val="001F1902"/>
    <w:rsid w:val="00201384"/>
    <w:rsid w:val="0020291B"/>
    <w:rsid w:val="002069DA"/>
    <w:rsid w:val="00207F59"/>
    <w:rsid w:val="00210E0E"/>
    <w:rsid w:val="00210F4B"/>
    <w:rsid w:val="00215058"/>
    <w:rsid w:val="002253F7"/>
    <w:rsid w:val="00230163"/>
    <w:rsid w:val="0023351C"/>
    <w:rsid w:val="002348C9"/>
    <w:rsid w:val="00237716"/>
    <w:rsid w:val="00247403"/>
    <w:rsid w:val="00247542"/>
    <w:rsid w:val="00257893"/>
    <w:rsid w:val="00260379"/>
    <w:rsid w:val="00263BF5"/>
    <w:rsid w:val="00266092"/>
    <w:rsid w:val="00266B61"/>
    <w:rsid w:val="0026712A"/>
    <w:rsid w:val="002704DB"/>
    <w:rsid w:val="0027087A"/>
    <w:rsid w:val="0027503F"/>
    <w:rsid w:val="0027580C"/>
    <w:rsid w:val="002760CE"/>
    <w:rsid w:val="00297A14"/>
    <w:rsid w:val="002A37A7"/>
    <w:rsid w:val="002A7434"/>
    <w:rsid w:val="002B7A85"/>
    <w:rsid w:val="002C1641"/>
    <w:rsid w:val="002C2FB0"/>
    <w:rsid w:val="002D1414"/>
    <w:rsid w:val="002D7EA2"/>
    <w:rsid w:val="002E15DF"/>
    <w:rsid w:val="002E187C"/>
    <w:rsid w:val="002E41AD"/>
    <w:rsid w:val="002E6BF4"/>
    <w:rsid w:val="002E6E57"/>
    <w:rsid w:val="002F080F"/>
    <w:rsid w:val="00301075"/>
    <w:rsid w:val="00302733"/>
    <w:rsid w:val="003075CE"/>
    <w:rsid w:val="00311A4F"/>
    <w:rsid w:val="00314078"/>
    <w:rsid w:val="00321AFD"/>
    <w:rsid w:val="00322450"/>
    <w:rsid w:val="003246B5"/>
    <w:rsid w:val="0033091F"/>
    <w:rsid w:val="0033169F"/>
    <w:rsid w:val="003414AC"/>
    <w:rsid w:val="00352C2E"/>
    <w:rsid w:val="00352C61"/>
    <w:rsid w:val="00356185"/>
    <w:rsid w:val="00357AFB"/>
    <w:rsid w:val="00360380"/>
    <w:rsid w:val="003771A3"/>
    <w:rsid w:val="00386CF0"/>
    <w:rsid w:val="00397AD1"/>
    <w:rsid w:val="003A1BEC"/>
    <w:rsid w:val="003A4348"/>
    <w:rsid w:val="003C32BC"/>
    <w:rsid w:val="003D3775"/>
    <w:rsid w:val="003D6EE0"/>
    <w:rsid w:val="003E3E03"/>
    <w:rsid w:val="003F1BBF"/>
    <w:rsid w:val="003F2CA3"/>
    <w:rsid w:val="00403FE1"/>
    <w:rsid w:val="00411E2E"/>
    <w:rsid w:val="004162B1"/>
    <w:rsid w:val="004165C2"/>
    <w:rsid w:val="00426B51"/>
    <w:rsid w:val="00441C1D"/>
    <w:rsid w:val="004479A5"/>
    <w:rsid w:val="00450A4A"/>
    <w:rsid w:val="004666FB"/>
    <w:rsid w:val="00466D0B"/>
    <w:rsid w:val="00467B7E"/>
    <w:rsid w:val="0047548D"/>
    <w:rsid w:val="00480B04"/>
    <w:rsid w:val="00485CB7"/>
    <w:rsid w:val="0049419D"/>
    <w:rsid w:val="004B2762"/>
    <w:rsid w:val="004B7EB6"/>
    <w:rsid w:val="004C41DE"/>
    <w:rsid w:val="004C4B62"/>
    <w:rsid w:val="004D6025"/>
    <w:rsid w:val="004D72BC"/>
    <w:rsid w:val="004E292C"/>
    <w:rsid w:val="004F196A"/>
    <w:rsid w:val="004F6B67"/>
    <w:rsid w:val="00501399"/>
    <w:rsid w:val="00507BC4"/>
    <w:rsid w:val="005128E4"/>
    <w:rsid w:val="005149F6"/>
    <w:rsid w:val="00525560"/>
    <w:rsid w:val="005344CC"/>
    <w:rsid w:val="005357A6"/>
    <w:rsid w:val="0053631F"/>
    <w:rsid w:val="00544C49"/>
    <w:rsid w:val="00562777"/>
    <w:rsid w:val="00563CFB"/>
    <w:rsid w:val="005678E5"/>
    <w:rsid w:val="00570E4F"/>
    <w:rsid w:val="0057136F"/>
    <w:rsid w:val="0057402A"/>
    <w:rsid w:val="005771D0"/>
    <w:rsid w:val="005816E5"/>
    <w:rsid w:val="0059191A"/>
    <w:rsid w:val="005921FF"/>
    <w:rsid w:val="00592718"/>
    <w:rsid w:val="005959E5"/>
    <w:rsid w:val="005A6D0E"/>
    <w:rsid w:val="005B222D"/>
    <w:rsid w:val="005B243D"/>
    <w:rsid w:val="005B49A5"/>
    <w:rsid w:val="005B52B0"/>
    <w:rsid w:val="005B6806"/>
    <w:rsid w:val="005C00F9"/>
    <w:rsid w:val="005C4225"/>
    <w:rsid w:val="005D22A5"/>
    <w:rsid w:val="005E01D1"/>
    <w:rsid w:val="005F0F33"/>
    <w:rsid w:val="00600DEB"/>
    <w:rsid w:val="00601EC4"/>
    <w:rsid w:val="006023AE"/>
    <w:rsid w:val="00613027"/>
    <w:rsid w:val="00627C9F"/>
    <w:rsid w:val="006311DA"/>
    <w:rsid w:val="006311E9"/>
    <w:rsid w:val="006318B2"/>
    <w:rsid w:val="00632354"/>
    <w:rsid w:val="00633C75"/>
    <w:rsid w:val="00634FB7"/>
    <w:rsid w:val="00637B3F"/>
    <w:rsid w:val="00642810"/>
    <w:rsid w:val="00652333"/>
    <w:rsid w:val="00653EA6"/>
    <w:rsid w:val="00667583"/>
    <w:rsid w:val="0068009E"/>
    <w:rsid w:val="00694200"/>
    <w:rsid w:val="006A17D2"/>
    <w:rsid w:val="006A73E6"/>
    <w:rsid w:val="006B1753"/>
    <w:rsid w:val="006B2D5C"/>
    <w:rsid w:val="006C4EB1"/>
    <w:rsid w:val="006D4707"/>
    <w:rsid w:val="006D4728"/>
    <w:rsid w:val="006E0166"/>
    <w:rsid w:val="006E7B34"/>
    <w:rsid w:val="007016CD"/>
    <w:rsid w:val="00701B24"/>
    <w:rsid w:val="00705629"/>
    <w:rsid w:val="00706858"/>
    <w:rsid w:val="0071495F"/>
    <w:rsid w:val="00715907"/>
    <w:rsid w:val="0073798E"/>
    <w:rsid w:val="00745899"/>
    <w:rsid w:val="007607C4"/>
    <w:rsid w:val="0076643F"/>
    <w:rsid w:val="00771FBC"/>
    <w:rsid w:val="00781653"/>
    <w:rsid w:val="0078523A"/>
    <w:rsid w:val="007A19DC"/>
    <w:rsid w:val="007A2E5D"/>
    <w:rsid w:val="007A2F70"/>
    <w:rsid w:val="007B2DD6"/>
    <w:rsid w:val="007C3334"/>
    <w:rsid w:val="007C52BB"/>
    <w:rsid w:val="007C54F8"/>
    <w:rsid w:val="007D2B98"/>
    <w:rsid w:val="007F5256"/>
    <w:rsid w:val="007F7980"/>
    <w:rsid w:val="00803F1C"/>
    <w:rsid w:val="0080600E"/>
    <w:rsid w:val="0080794F"/>
    <w:rsid w:val="00817612"/>
    <w:rsid w:val="00833F9F"/>
    <w:rsid w:val="00836921"/>
    <w:rsid w:val="00837C45"/>
    <w:rsid w:val="00853419"/>
    <w:rsid w:val="008546E5"/>
    <w:rsid w:val="00855B79"/>
    <w:rsid w:val="00891DFB"/>
    <w:rsid w:val="00897E12"/>
    <w:rsid w:val="008D43BA"/>
    <w:rsid w:val="008D46C6"/>
    <w:rsid w:val="008E0D33"/>
    <w:rsid w:val="008E3759"/>
    <w:rsid w:val="008E40F5"/>
    <w:rsid w:val="008F0FEB"/>
    <w:rsid w:val="008F4AF2"/>
    <w:rsid w:val="008F762D"/>
    <w:rsid w:val="00901B91"/>
    <w:rsid w:val="00903925"/>
    <w:rsid w:val="009041DC"/>
    <w:rsid w:val="009104B4"/>
    <w:rsid w:val="009228DA"/>
    <w:rsid w:val="00925FCD"/>
    <w:rsid w:val="0093441A"/>
    <w:rsid w:val="00954BF7"/>
    <w:rsid w:val="0096706E"/>
    <w:rsid w:val="00981FBA"/>
    <w:rsid w:val="0098783D"/>
    <w:rsid w:val="00990419"/>
    <w:rsid w:val="00993AF6"/>
    <w:rsid w:val="009A17D8"/>
    <w:rsid w:val="009B381B"/>
    <w:rsid w:val="009D7611"/>
    <w:rsid w:val="009E4258"/>
    <w:rsid w:val="009E53DE"/>
    <w:rsid w:val="009E566A"/>
    <w:rsid w:val="009F1B5D"/>
    <w:rsid w:val="009F2AA5"/>
    <w:rsid w:val="009F7252"/>
    <w:rsid w:val="00A12DBC"/>
    <w:rsid w:val="00A20C5B"/>
    <w:rsid w:val="00A332D1"/>
    <w:rsid w:val="00A413FD"/>
    <w:rsid w:val="00A43458"/>
    <w:rsid w:val="00A4796D"/>
    <w:rsid w:val="00A47AF2"/>
    <w:rsid w:val="00A528D1"/>
    <w:rsid w:val="00A66BE5"/>
    <w:rsid w:val="00A704B3"/>
    <w:rsid w:val="00A83E59"/>
    <w:rsid w:val="00AB15F3"/>
    <w:rsid w:val="00AD14F4"/>
    <w:rsid w:val="00AD37C1"/>
    <w:rsid w:val="00AE0F93"/>
    <w:rsid w:val="00AE66EC"/>
    <w:rsid w:val="00AE6712"/>
    <w:rsid w:val="00AE6F91"/>
    <w:rsid w:val="00AF5571"/>
    <w:rsid w:val="00B00402"/>
    <w:rsid w:val="00B06BB7"/>
    <w:rsid w:val="00B13561"/>
    <w:rsid w:val="00B167E9"/>
    <w:rsid w:val="00B179ED"/>
    <w:rsid w:val="00B26224"/>
    <w:rsid w:val="00B314DB"/>
    <w:rsid w:val="00B31EBE"/>
    <w:rsid w:val="00B32520"/>
    <w:rsid w:val="00B3718B"/>
    <w:rsid w:val="00B44B23"/>
    <w:rsid w:val="00B44EE8"/>
    <w:rsid w:val="00B4632A"/>
    <w:rsid w:val="00B702FE"/>
    <w:rsid w:val="00B718B2"/>
    <w:rsid w:val="00B7629A"/>
    <w:rsid w:val="00B92E49"/>
    <w:rsid w:val="00BA276C"/>
    <w:rsid w:val="00BA4AF5"/>
    <w:rsid w:val="00BA742D"/>
    <w:rsid w:val="00BB02C6"/>
    <w:rsid w:val="00BB306F"/>
    <w:rsid w:val="00BB689E"/>
    <w:rsid w:val="00BD232B"/>
    <w:rsid w:val="00BD2E42"/>
    <w:rsid w:val="00BD4B89"/>
    <w:rsid w:val="00BE45EB"/>
    <w:rsid w:val="00C21762"/>
    <w:rsid w:val="00C24543"/>
    <w:rsid w:val="00C256A2"/>
    <w:rsid w:val="00C3492D"/>
    <w:rsid w:val="00C355B4"/>
    <w:rsid w:val="00C415C8"/>
    <w:rsid w:val="00C55560"/>
    <w:rsid w:val="00C66B72"/>
    <w:rsid w:val="00C75775"/>
    <w:rsid w:val="00C9567A"/>
    <w:rsid w:val="00CA6577"/>
    <w:rsid w:val="00CB2660"/>
    <w:rsid w:val="00CB5952"/>
    <w:rsid w:val="00CC2DD0"/>
    <w:rsid w:val="00CC5E90"/>
    <w:rsid w:val="00CD046C"/>
    <w:rsid w:val="00CE5199"/>
    <w:rsid w:val="00CE66D5"/>
    <w:rsid w:val="00CF0E83"/>
    <w:rsid w:val="00D1063C"/>
    <w:rsid w:val="00D207A2"/>
    <w:rsid w:val="00D23B8F"/>
    <w:rsid w:val="00D26F61"/>
    <w:rsid w:val="00D27882"/>
    <w:rsid w:val="00D34786"/>
    <w:rsid w:val="00D40A1E"/>
    <w:rsid w:val="00D533C0"/>
    <w:rsid w:val="00D564E6"/>
    <w:rsid w:val="00D56A1C"/>
    <w:rsid w:val="00D6757E"/>
    <w:rsid w:val="00D712D3"/>
    <w:rsid w:val="00D71422"/>
    <w:rsid w:val="00D7145E"/>
    <w:rsid w:val="00D75084"/>
    <w:rsid w:val="00D7558D"/>
    <w:rsid w:val="00D81D92"/>
    <w:rsid w:val="00D93446"/>
    <w:rsid w:val="00D951E8"/>
    <w:rsid w:val="00DA0C8A"/>
    <w:rsid w:val="00DA33B2"/>
    <w:rsid w:val="00DA5403"/>
    <w:rsid w:val="00DA7B5F"/>
    <w:rsid w:val="00DD7D1D"/>
    <w:rsid w:val="00DF078B"/>
    <w:rsid w:val="00DF350D"/>
    <w:rsid w:val="00DF669F"/>
    <w:rsid w:val="00E14755"/>
    <w:rsid w:val="00E227C1"/>
    <w:rsid w:val="00E43157"/>
    <w:rsid w:val="00E47F3D"/>
    <w:rsid w:val="00E533FF"/>
    <w:rsid w:val="00E620B2"/>
    <w:rsid w:val="00E709B3"/>
    <w:rsid w:val="00E72975"/>
    <w:rsid w:val="00E7588C"/>
    <w:rsid w:val="00E76C93"/>
    <w:rsid w:val="00E7797F"/>
    <w:rsid w:val="00E850B6"/>
    <w:rsid w:val="00E8789F"/>
    <w:rsid w:val="00E91345"/>
    <w:rsid w:val="00E97B71"/>
    <w:rsid w:val="00EA53F0"/>
    <w:rsid w:val="00EA706D"/>
    <w:rsid w:val="00EB454D"/>
    <w:rsid w:val="00ED0D1B"/>
    <w:rsid w:val="00EE3522"/>
    <w:rsid w:val="00EE48F4"/>
    <w:rsid w:val="00EF0B22"/>
    <w:rsid w:val="00EF619B"/>
    <w:rsid w:val="00F00B55"/>
    <w:rsid w:val="00F1380F"/>
    <w:rsid w:val="00F14F0E"/>
    <w:rsid w:val="00F15A3B"/>
    <w:rsid w:val="00F24C29"/>
    <w:rsid w:val="00F253CC"/>
    <w:rsid w:val="00F42B71"/>
    <w:rsid w:val="00F462D7"/>
    <w:rsid w:val="00F53A8F"/>
    <w:rsid w:val="00F56BA5"/>
    <w:rsid w:val="00F621C3"/>
    <w:rsid w:val="00F644E6"/>
    <w:rsid w:val="00F654B5"/>
    <w:rsid w:val="00F91FBD"/>
    <w:rsid w:val="00F9653B"/>
    <w:rsid w:val="00FB1D51"/>
    <w:rsid w:val="00FB426F"/>
    <w:rsid w:val="00FB62CF"/>
    <w:rsid w:val="00FC3EB4"/>
    <w:rsid w:val="00FC6C58"/>
    <w:rsid w:val="00FD15E7"/>
    <w:rsid w:val="00FD36F0"/>
    <w:rsid w:val="00FE6B45"/>
    <w:rsid w:val="00FF4191"/>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5E01D1"/>
    <w:rPr>
      <w:sz w:val="16"/>
      <w:szCs w:val="16"/>
    </w:rPr>
  </w:style>
  <w:style w:type="paragraph" w:styleId="CommentText">
    <w:name w:val="annotation text"/>
    <w:basedOn w:val="Normal"/>
    <w:link w:val="CommentTextChar"/>
    <w:uiPriority w:val="99"/>
    <w:semiHidden/>
    <w:unhideWhenUsed/>
    <w:rsid w:val="005E01D1"/>
    <w:rPr>
      <w:sz w:val="20"/>
      <w:szCs w:val="20"/>
    </w:rPr>
  </w:style>
  <w:style w:type="character" w:customStyle="1" w:styleId="CommentTextChar">
    <w:name w:val="Comment Text Char"/>
    <w:basedOn w:val="DefaultParagraphFont"/>
    <w:link w:val="CommentText"/>
    <w:uiPriority w:val="99"/>
    <w:semiHidden/>
    <w:rsid w:val="005E01D1"/>
    <w:rPr>
      <w:lang w:val="en-US" w:eastAsia="en-US"/>
    </w:rPr>
  </w:style>
  <w:style w:type="paragraph" w:styleId="CommentSubject">
    <w:name w:val="annotation subject"/>
    <w:basedOn w:val="CommentText"/>
    <w:next w:val="CommentText"/>
    <w:link w:val="CommentSubjectChar"/>
    <w:uiPriority w:val="99"/>
    <w:semiHidden/>
    <w:unhideWhenUsed/>
    <w:rsid w:val="005E01D1"/>
    <w:rPr>
      <w:b/>
      <w:bCs/>
    </w:rPr>
  </w:style>
  <w:style w:type="character" w:customStyle="1" w:styleId="CommentSubjectChar">
    <w:name w:val="Comment Subject Char"/>
    <w:basedOn w:val="CommentTextChar"/>
    <w:link w:val="CommentSubject"/>
    <w:uiPriority w:val="99"/>
    <w:semiHidden/>
    <w:rsid w:val="005E01D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92179096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FA1D2-7E41-4DE6-A801-ED76E201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2667</Words>
  <Characters>14218</Characters>
  <Application>Microsoft Office Word</Application>
  <DocSecurity>0</DocSecurity>
  <Lines>296</Lines>
  <Paragraphs>116</Paragraphs>
  <ScaleCrop>false</ScaleCrop>
  <Company/>
  <LinksUpToDate>false</LinksUpToDate>
  <CharactersWithSpaces>16769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183/20</dc:title>
  <dc:creator/>
  <cp:lastModifiedBy/>
  <cp:revision>1</cp:revision>
  <dcterms:created xsi:type="dcterms:W3CDTF">2020-07-30T18:59:00Z</dcterms:created>
  <dcterms:modified xsi:type="dcterms:W3CDTF">2020-07-30T18:59:00Z</dcterms:modified>
</cp:coreProperties>
</file>