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BA292C" w:rsidRDefault="006311DA" w:rsidP="00BA292C">
      <w:pPr>
        <w:jc w:val="both"/>
        <w:rPr>
          <w:rFonts w:asciiTheme="majorHAnsi" w:hAnsiTheme="majorHAnsi" w:cs="Univers"/>
          <w:b/>
          <w:bCs/>
          <w:sz w:val="20"/>
          <w:szCs w:val="20"/>
        </w:rPr>
      </w:pPr>
      <w:r w:rsidRPr="00BA292C">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325507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BA292C">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D2C" w:rsidRDefault="00951D2C">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951D2C" w:rsidRDefault="00951D2C">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BA292C" w:rsidRDefault="00040C3A" w:rsidP="00BA292C">
      <w:pPr>
        <w:tabs>
          <w:tab w:val="center" w:pos="5400"/>
        </w:tabs>
        <w:suppressAutoHyphens/>
        <w:jc w:val="both"/>
        <w:rPr>
          <w:rFonts w:asciiTheme="majorHAnsi" w:hAnsiTheme="majorHAnsi"/>
          <w:sz w:val="20"/>
          <w:szCs w:val="20"/>
        </w:rPr>
      </w:pPr>
    </w:p>
    <w:p w:rsidR="00040C3A" w:rsidRPr="00BA292C" w:rsidRDefault="00040C3A" w:rsidP="00BA292C">
      <w:pPr>
        <w:tabs>
          <w:tab w:val="center" w:pos="5400"/>
        </w:tabs>
        <w:suppressAutoHyphens/>
        <w:jc w:val="both"/>
        <w:rPr>
          <w:rFonts w:asciiTheme="majorHAnsi" w:hAnsiTheme="majorHAnsi"/>
          <w:sz w:val="20"/>
          <w:szCs w:val="20"/>
        </w:rPr>
      </w:pPr>
    </w:p>
    <w:p w:rsidR="005128E4" w:rsidRPr="00BA292C" w:rsidRDefault="005128E4" w:rsidP="00BA292C">
      <w:pPr>
        <w:tabs>
          <w:tab w:val="center" w:pos="5400"/>
        </w:tabs>
        <w:suppressAutoHyphens/>
        <w:rPr>
          <w:rFonts w:asciiTheme="majorHAnsi" w:hAnsiTheme="majorHAnsi"/>
          <w:sz w:val="20"/>
          <w:szCs w:val="20"/>
        </w:rPr>
      </w:pPr>
    </w:p>
    <w:p w:rsidR="005128E4" w:rsidRPr="00BA292C" w:rsidRDefault="005128E4" w:rsidP="00BA292C">
      <w:pPr>
        <w:tabs>
          <w:tab w:val="center" w:pos="5400"/>
        </w:tabs>
        <w:suppressAutoHyphens/>
        <w:rPr>
          <w:rFonts w:asciiTheme="majorHAnsi" w:hAnsiTheme="majorHAnsi"/>
          <w:sz w:val="20"/>
          <w:szCs w:val="20"/>
        </w:rPr>
      </w:pPr>
    </w:p>
    <w:p w:rsidR="005128E4" w:rsidRPr="00BA292C" w:rsidRDefault="005128E4" w:rsidP="00BA292C">
      <w:pPr>
        <w:tabs>
          <w:tab w:val="center" w:pos="5400"/>
        </w:tabs>
        <w:suppressAutoHyphens/>
        <w:rPr>
          <w:rFonts w:asciiTheme="majorHAnsi" w:hAnsiTheme="majorHAnsi"/>
          <w:sz w:val="20"/>
          <w:szCs w:val="20"/>
        </w:rPr>
      </w:pPr>
    </w:p>
    <w:p w:rsidR="00040C3A" w:rsidRPr="00BA292C" w:rsidRDefault="00040C3A" w:rsidP="00BA292C">
      <w:pPr>
        <w:tabs>
          <w:tab w:val="center" w:pos="5400"/>
        </w:tabs>
        <w:suppressAutoHyphens/>
        <w:jc w:val="center"/>
        <w:rPr>
          <w:rFonts w:asciiTheme="majorHAnsi" w:hAnsiTheme="majorHAnsi"/>
          <w:sz w:val="20"/>
          <w:szCs w:val="20"/>
        </w:rPr>
      </w:pPr>
    </w:p>
    <w:p w:rsidR="00040C3A" w:rsidRPr="00BA292C" w:rsidRDefault="00040C3A" w:rsidP="00BA292C">
      <w:pPr>
        <w:tabs>
          <w:tab w:val="center" w:pos="5400"/>
        </w:tabs>
        <w:suppressAutoHyphens/>
        <w:jc w:val="center"/>
        <w:rPr>
          <w:rFonts w:asciiTheme="majorHAnsi" w:hAnsiTheme="majorHAnsi"/>
          <w:sz w:val="20"/>
          <w:szCs w:val="20"/>
        </w:rPr>
      </w:pPr>
    </w:p>
    <w:p w:rsidR="005B52B0" w:rsidRPr="00BA292C" w:rsidRDefault="005B52B0" w:rsidP="00BA292C">
      <w:pPr>
        <w:tabs>
          <w:tab w:val="center" w:pos="5400"/>
        </w:tabs>
        <w:suppressAutoHyphens/>
        <w:jc w:val="center"/>
        <w:rPr>
          <w:rFonts w:asciiTheme="majorHAnsi" w:hAnsiTheme="majorHAnsi"/>
          <w:sz w:val="20"/>
          <w:szCs w:val="20"/>
        </w:rPr>
      </w:pPr>
    </w:p>
    <w:p w:rsidR="005B52B0" w:rsidRPr="00BA292C" w:rsidRDefault="005B52B0" w:rsidP="00BA292C">
      <w:pPr>
        <w:tabs>
          <w:tab w:val="center" w:pos="5400"/>
        </w:tabs>
        <w:suppressAutoHyphens/>
        <w:jc w:val="center"/>
        <w:rPr>
          <w:rFonts w:asciiTheme="majorHAnsi" w:hAnsiTheme="majorHAnsi"/>
          <w:sz w:val="20"/>
          <w:szCs w:val="20"/>
        </w:rPr>
      </w:pPr>
    </w:p>
    <w:p w:rsidR="005B52B0" w:rsidRPr="00BA292C" w:rsidRDefault="005B52B0" w:rsidP="00BA292C">
      <w:pPr>
        <w:tabs>
          <w:tab w:val="center" w:pos="5400"/>
        </w:tabs>
        <w:suppressAutoHyphens/>
        <w:jc w:val="center"/>
        <w:rPr>
          <w:rFonts w:asciiTheme="majorHAnsi" w:hAnsiTheme="majorHAnsi"/>
          <w:sz w:val="20"/>
          <w:szCs w:val="20"/>
        </w:rPr>
      </w:pPr>
    </w:p>
    <w:p w:rsidR="00040C3A" w:rsidRPr="00BA292C" w:rsidRDefault="00040C3A" w:rsidP="00BA292C">
      <w:pPr>
        <w:tabs>
          <w:tab w:val="center" w:pos="5400"/>
        </w:tabs>
        <w:suppressAutoHyphens/>
        <w:jc w:val="center"/>
        <w:rPr>
          <w:rFonts w:asciiTheme="majorHAnsi" w:hAnsiTheme="majorHAnsi"/>
          <w:sz w:val="20"/>
          <w:szCs w:val="20"/>
        </w:rPr>
      </w:pPr>
    </w:p>
    <w:p w:rsidR="00040C3A" w:rsidRPr="00BA292C" w:rsidRDefault="00040C3A" w:rsidP="00BA292C">
      <w:pPr>
        <w:tabs>
          <w:tab w:val="center" w:pos="5400"/>
        </w:tabs>
        <w:suppressAutoHyphens/>
        <w:jc w:val="center"/>
        <w:rPr>
          <w:rFonts w:asciiTheme="majorHAnsi" w:hAnsiTheme="majorHAnsi"/>
          <w:sz w:val="20"/>
          <w:szCs w:val="20"/>
        </w:rPr>
      </w:pPr>
    </w:p>
    <w:p w:rsidR="00040C3A" w:rsidRPr="00BA292C" w:rsidRDefault="00040C3A" w:rsidP="00BA292C">
      <w:pPr>
        <w:tabs>
          <w:tab w:val="center" w:pos="5400"/>
        </w:tabs>
        <w:suppressAutoHyphens/>
        <w:jc w:val="center"/>
        <w:rPr>
          <w:rFonts w:asciiTheme="majorHAnsi" w:hAnsiTheme="majorHAnsi"/>
          <w:sz w:val="20"/>
          <w:szCs w:val="20"/>
        </w:rPr>
      </w:pPr>
    </w:p>
    <w:p w:rsidR="00040C3A" w:rsidRPr="00BA292C" w:rsidRDefault="00E533FF" w:rsidP="00BA292C">
      <w:pPr>
        <w:tabs>
          <w:tab w:val="center" w:pos="5400"/>
        </w:tabs>
        <w:suppressAutoHyphens/>
        <w:jc w:val="center"/>
        <w:rPr>
          <w:rFonts w:asciiTheme="majorHAnsi" w:hAnsiTheme="majorHAnsi"/>
          <w:sz w:val="20"/>
          <w:szCs w:val="20"/>
        </w:rPr>
      </w:pPr>
      <w:r w:rsidRPr="00BA292C">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D2C" w:rsidRDefault="00833BC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40</w:t>
                            </w:r>
                            <w:r w:rsidR="00951D2C">
                              <w:rPr>
                                <w:rFonts w:asciiTheme="majorHAnsi" w:hAnsiTheme="majorHAnsi" w:cs="Arial"/>
                                <w:b/>
                                <w:bCs/>
                                <w:color w:val="0D0D0D" w:themeColor="text1" w:themeTint="F2"/>
                                <w:sz w:val="36"/>
                                <w:szCs w:val="40"/>
                              </w:rPr>
                              <w:t>/21</w:t>
                            </w:r>
                          </w:p>
                          <w:p w:rsidR="00951D2C" w:rsidRPr="004B7EB6" w:rsidRDefault="00951D2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11.562</w:t>
                            </w:r>
                          </w:p>
                          <w:p w:rsidR="00951D2C" w:rsidRPr="004B7EB6" w:rsidRDefault="00951D2C"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FRIENDLY SETTLEMENT </w:t>
                            </w:r>
                            <w:r w:rsidR="00EB0BB8">
                              <w:rPr>
                                <w:rFonts w:asciiTheme="majorHAnsi" w:hAnsiTheme="majorHAnsi" w:cs="Arial"/>
                                <w:color w:val="0D0D0D" w:themeColor="text1" w:themeTint="F2"/>
                                <w:szCs w:val="22"/>
                              </w:rPr>
                              <w:t>REPORT</w:t>
                            </w:r>
                          </w:p>
                          <w:p w:rsidR="00951D2C" w:rsidRPr="004B7EB6" w:rsidRDefault="00951D2C" w:rsidP="004B7EB6">
                            <w:pPr>
                              <w:spacing w:line="276" w:lineRule="auto"/>
                              <w:rPr>
                                <w:rFonts w:asciiTheme="majorHAnsi" w:hAnsiTheme="majorHAnsi" w:cs="Arial"/>
                                <w:color w:val="0D0D0D" w:themeColor="text1" w:themeTint="F2"/>
                                <w:szCs w:val="22"/>
                              </w:rPr>
                            </w:pPr>
                          </w:p>
                          <w:p w:rsidR="00951D2C" w:rsidRPr="00764519" w:rsidRDefault="00917179"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DIXIE MIGUEL URBINA ROSALES</w:t>
                            </w:r>
                          </w:p>
                          <w:p w:rsidR="00951D2C" w:rsidRPr="00764519" w:rsidRDefault="00917179"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 xml:space="preserve">HONDURAS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7B546C3"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951D2C" w:rsidRDefault="00833BC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40</w:t>
                      </w:r>
                      <w:r w:rsidR="00951D2C">
                        <w:rPr>
                          <w:rFonts w:asciiTheme="majorHAnsi" w:hAnsiTheme="majorHAnsi" w:cs="Arial"/>
                          <w:b/>
                          <w:bCs/>
                          <w:color w:val="0D0D0D" w:themeColor="text1" w:themeTint="F2"/>
                          <w:sz w:val="36"/>
                          <w:szCs w:val="40"/>
                        </w:rPr>
                        <w:t>/21</w:t>
                      </w:r>
                    </w:p>
                    <w:p w:rsidR="00951D2C" w:rsidRPr="004B7EB6" w:rsidRDefault="00951D2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11.562</w:t>
                      </w:r>
                    </w:p>
                    <w:p w:rsidR="00951D2C" w:rsidRPr="004B7EB6" w:rsidRDefault="00951D2C"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FRIENDLY SETTLEMENT </w:t>
                      </w:r>
                      <w:r w:rsidR="00EB0BB8">
                        <w:rPr>
                          <w:rFonts w:asciiTheme="majorHAnsi" w:hAnsiTheme="majorHAnsi" w:cs="Arial"/>
                          <w:color w:val="0D0D0D" w:themeColor="text1" w:themeTint="F2"/>
                          <w:szCs w:val="22"/>
                        </w:rPr>
                        <w:t>REPORT</w:t>
                      </w:r>
                      <w:bookmarkStart w:id="1" w:name="_GoBack"/>
                      <w:bookmarkEnd w:id="1"/>
                    </w:p>
                    <w:p w:rsidR="00951D2C" w:rsidRPr="004B7EB6" w:rsidRDefault="00951D2C" w:rsidP="004B7EB6">
                      <w:pPr>
                        <w:spacing w:line="276" w:lineRule="auto"/>
                        <w:rPr>
                          <w:rFonts w:asciiTheme="majorHAnsi" w:hAnsiTheme="majorHAnsi" w:cs="Arial"/>
                          <w:color w:val="0D0D0D" w:themeColor="text1" w:themeTint="F2"/>
                          <w:szCs w:val="22"/>
                        </w:rPr>
                      </w:pPr>
                    </w:p>
                    <w:p w:rsidR="00951D2C" w:rsidRPr="00764519" w:rsidRDefault="00917179"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DIXIE MIGUEL URBINA ROSALES</w:t>
                      </w:r>
                    </w:p>
                    <w:p w:rsidR="00951D2C" w:rsidRPr="00764519" w:rsidRDefault="00917179"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 xml:space="preserve">HONDURAS </w:t>
                      </w:r>
                    </w:p>
                  </w:txbxContent>
                </v:textbox>
              </v:shape>
            </w:pict>
          </mc:Fallback>
        </mc:AlternateContent>
      </w:r>
      <w:r w:rsidR="004B7EB6" w:rsidRPr="00BA292C">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D2C" w:rsidRPr="004B7EB6" w:rsidRDefault="00917179"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951D2C" w:rsidRPr="004B7EB6" w:rsidRDefault="00833BC6"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44</w:t>
                            </w:r>
                          </w:p>
                          <w:p w:rsidR="00951D2C" w:rsidRPr="004B7EB6" w:rsidRDefault="006A3222"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20 </w:t>
                            </w:r>
                            <w:r w:rsidR="00833BC6">
                              <w:rPr>
                                <w:rFonts w:asciiTheme="minorHAnsi" w:hAnsiTheme="minorHAnsi"/>
                                <w:color w:val="FFFFFF" w:themeColor="background1"/>
                                <w:sz w:val="22"/>
                              </w:rPr>
                              <w:t>March</w:t>
                            </w:r>
                            <w:r w:rsidR="00951D2C" w:rsidRPr="004B7EB6">
                              <w:rPr>
                                <w:rFonts w:asciiTheme="minorHAnsi" w:hAnsiTheme="minorHAnsi"/>
                                <w:color w:val="FFFFFF" w:themeColor="background1"/>
                                <w:sz w:val="22"/>
                              </w:rPr>
                              <w:t xml:space="preserve"> </w:t>
                            </w:r>
                            <w:r w:rsidR="00917179">
                              <w:rPr>
                                <w:rFonts w:asciiTheme="minorHAnsi" w:hAnsiTheme="minorHAnsi"/>
                                <w:color w:val="FFFFFF" w:themeColor="background1"/>
                                <w:sz w:val="22"/>
                              </w:rPr>
                              <w:t>2021</w:t>
                            </w:r>
                          </w:p>
                          <w:p w:rsidR="00951D2C" w:rsidRPr="004B7EB6" w:rsidRDefault="00833BC6" w:rsidP="002C1641">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046511D"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951D2C" w:rsidRPr="004B7EB6" w:rsidRDefault="00917179"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951D2C" w:rsidRPr="004B7EB6" w:rsidRDefault="00833BC6"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44</w:t>
                      </w:r>
                    </w:p>
                    <w:p w:rsidR="00951D2C" w:rsidRPr="004B7EB6" w:rsidRDefault="006A3222"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20 </w:t>
                      </w:r>
                      <w:r w:rsidR="00833BC6">
                        <w:rPr>
                          <w:rFonts w:asciiTheme="minorHAnsi" w:hAnsiTheme="minorHAnsi"/>
                          <w:color w:val="FFFFFF" w:themeColor="background1"/>
                          <w:sz w:val="22"/>
                        </w:rPr>
                        <w:t>March</w:t>
                      </w:r>
                      <w:r w:rsidR="00951D2C" w:rsidRPr="004B7EB6">
                        <w:rPr>
                          <w:rFonts w:asciiTheme="minorHAnsi" w:hAnsiTheme="minorHAnsi"/>
                          <w:color w:val="FFFFFF" w:themeColor="background1"/>
                          <w:sz w:val="22"/>
                        </w:rPr>
                        <w:t xml:space="preserve"> </w:t>
                      </w:r>
                      <w:r w:rsidR="00917179">
                        <w:rPr>
                          <w:rFonts w:asciiTheme="minorHAnsi" w:hAnsiTheme="minorHAnsi"/>
                          <w:color w:val="FFFFFF" w:themeColor="background1"/>
                          <w:sz w:val="22"/>
                        </w:rPr>
                        <w:t>2021</w:t>
                      </w:r>
                    </w:p>
                    <w:p w:rsidR="00951D2C" w:rsidRPr="004B7EB6" w:rsidRDefault="00833BC6" w:rsidP="002C1641">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p>
    <w:p w:rsidR="00040C3A" w:rsidRPr="00BA292C" w:rsidRDefault="00040C3A" w:rsidP="00BA292C">
      <w:pPr>
        <w:tabs>
          <w:tab w:val="center" w:pos="5400"/>
        </w:tabs>
        <w:suppressAutoHyphens/>
        <w:jc w:val="center"/>
        <w:rPr>
          <w:rFonts w:asciiTheme="majorHAnsi" w:hAnsiTheme="majorHAnsi"/>
          <w:sz w:val="20"/>
          <w:szCs w:val="20"/>
        </w:rPr>
      </w:pPr>
    </w:p>
    <w:p w:rsidR="00040C3A" w:rsidRPr="00BA292C" w:rsidRDefault="00040C3A" w:rsidP="00BA292C">
      <w:pPr>
        <w:tabs>
          <w:tab w:val="center" w:pos="5400"/>
        </w:tabs>
        <w:suppressAutoHyphens/>
        <w:jc w:val="center"/>
        <w:rPr>
          <w:rFonts w:asciiTheme="majorHAnsi" w:hAnsiTheme="majorHAnsi" w:cs="Arial"/>
          <w:sz w:val="20"/>
          <w:szCs w:val="20"/>
        </w:rPr>
      </w:pPr>
    </w:p>
    <w:p w:rsidR="00040C3A" w:rsidRPr="00BA292C" w:rsidRDefault="00040C3A" w:rsidP="00BA292C">
      <w:pPr>
        <w:tabs>
          <w:tab w:val="center" w:pos="5400"/>
        </w:tabs>
        <w:suppressAutoHyphens/>
        <w:jc w:val="center"/>
        <w:rPr>
          <w:rFonts w:asciiTheme="majorHAnsi" w:hAnsiTheme="majorHAnsi"/>
          <w:sz w:val="20"/>
          <w:szCs w:val="20"/>
        </w:rPr>
      </w:pPr>
    </w:p>
    <w:p w:rsidR="00040C3A" w:rsidRPr="00BA292C" w:rsidRDefault="00040C3A" w:rsidP="00BA292C">
      <w:pPr>
        <w:tabs>
          <w:tab w:val="center" w:pos="5400"/>
        </w:tabs>
        <w:suppressAutoHyphens/>
        <w:jc w:val="center"/>
        <w:rPr>
          <w:rFonts w:asciiTheme="majorHAnsi" w:hAnsiTheme="majorHAnsi"/>
          <w:sz w:val="20"/>
          <w:szCs w:val="20"/>
        </w:rPr>
      </w:pPr>
    </w:p>
    <w:p w:rsidR="00040C3A" w:rsidRPr="00BA292C" w:rsidRDefault="00040C3A" w:rsidP="00BA292C">
      <w:pPr>
        <w:tabs>
          <w:tab w:val="center" w:pos="5400"/>
        </w:tabs>
        <w:suppressAutoHyphens/>
        <w:jc w:val="center"/>
        <w:rPr>
          <w:rFonts w:asciiTheme="majorHAnsi" w:hAnsiTheme="majorHAnsi"/>
          <w:sz w:val="20"/>
          <w:szCs w:val="20"/>
        </w:rPr>
      </w:pPr>
    </w:p>
    <w:p w:rsidR="00040C3A" w:rsidRPr="00BA292C" w:rsidRDefault="00040C3A" w:rsidP="00BA292C">
      <w:pPr>
        <w:tabs>
          <w:tab w:val="center" w:pos="5400"/>
        </w:tabs>
        <w:suppressAutoHyphens/>
        <w:jc w:val="center"/>
        <w:rPr>
          <w:rFonts w:asciiTheme="majorHAnsi" w:hAnsiTheme="majorHAnsi"/>
          <w:sz w:val="20"/>
          <w:szCs w:val="20"/>
        </w:rPr>
      </w:pPr>
    </w:p>
    <w:p w:rsidR="005128E4" w:rsidRPr="00BA292C" w:rsidRDefault="005128E4" w:rsidP="00BA292C">
      <w:pPr>
        <w:tabs>
          <w:tab w:val="center" w:pos="5400"/>
        </w:tabs>
        <w:suppressAutoHyphens/>
        <w:jc w:val="center"/>
        <w:rPr>
          <w:rFonts w:asciiTheme="majorHAnsi" w:hAnsiTheme="majorHAnsi"/>
          <w:sz w:val="20"/>
          <w:szCs w:val="20"/>
        </w:rPr>
      </w:pPr>
    </w:p>
    <w:p w:rsidR="00040C3A" w:rsidRPr="00BA292C" w:rsidRDefault="00040C3A" w:rsidP="00BA292C">
      <w:pPr>
        <w:tabs>
          <w:tab w:val="center" w:pos="5400"/>
        </w:tabs>
        <w:suppressAutoHyphens/>
        <w:jc w:val="center"/>
        <w:rPr>
          <w:rFonts w:asciiTheme="majorHAnsi" w:hAnsiTheme="majorHAnsi"/>
          <w:sz w:val="20"/>
          <w:szCs w:val="20"/>
        </w:rPr>
      </w:pPr>
    </w:p>
    <w:p w:rsidR="005128E4" w:rsidRPr="00BA292C" w:rsidRDefault="005128E4" w:rsidP="00BA292C">
      <w:pPr>
        <w:tabs>
          <w:tab w:val="center" w:pos="5400"/>
        </w:tabs>
        <w:suppressAutoHyphens/>
        <w:jc w:val="center"/>
        <w:rPr>
          <w:rFonts w:asciiTheme="majorHAnsi" w:hAnsiTheme="majorHAnsi"/>
          <w:sz w:val="20"/>
          <w:szCs w:val="20"/>
        </w:rPr>
      </w:pPr>
    </w:p>
    <w:p w:rsidR="005128E4" w:rsidRPr="00BA292C" w:rsidRDefault="005128E4" w:rsidP="00BA292C">
      <w:pPr>
        <w:tabs>
          <w:tab w:val="center" w:pos="5400"/>
        </w:tabs>
        <w:suppressAutoHyphens/>
        <w:jc w:val="center"/>
        <w:rPr>
          <w:rFonts w:asciiTheme="majorHAnsi" w:hAnsiTheme="majorHAnsi"/>
          <w:sz w:val="20"/>
          <w:szCs w:val="20"/>
        </w:rPr>
      </w:pPr>
    </w:p>
    <w:p w:rsidR="005128E4" w:rsidRPr="00BA292C" w:rsidRDefault="005128E4" w:rsidP="00BA292C">
      <w:pPr>
        <w:tabs>
          <w:tab w:val="center" w:pos="5400"/>
        </w:tabs>
        <w:suppressAutoHyphens/>
        <w:jc w:val="center"/>
        <w:rPr>
          <w:rFonts w:asciiTheme="majorHAnsi" w:hAnsiTheme="majorHAnsi"/>
          <w:sz w:val="20"/>
          <w:szCs w:val="20"/>
        </w:rPr>
      </w:pPr>
    </w:p>
    <w:p w:rsidR="00040C3A" w:rsidRPr="00BA292C" w:rsidRDefault="00040C3A" w:rsidP="00BA292C">
      <w:pPr>
        <w:tabs>
          <w:tab w:val="center" w:pos="5400"/>
        </w:tabs>
        <w:suppressAutoHyphens/>
        <w:jc w:val="center"/>
        <w:rPr>
          <w:rFonts w:asciiTheme="majorHAnsi" w:hAnsiTheme="majorHAnsi"/>
          <w:sz w:val="20"/>
          <w:szCs w:val="20"/>
        </w:rPr>
      </w:pPr>
    </w:p>
    <w:p w:rsidR="00040C3A" w:rsidRPr="00BA292C" w:rsidRDefault="00040C3A" w:rsidP="00BA292C">
      <w:pPr>
        <w:tabs>
          <w:tab w:val="center" w:pos="5400"/>
        </w:tabs>
        <w:suppressAutoHyphens/>
        <w:jc w:val="center"/>
        <w:rPr>
          <w:rFonts w:asciiTheme="majorHAnsi" w:hAnsiTheme="majorHAnsi"/>
          <w:sz w:val="20"/>
          <w:szCs w:val="20"/>
        </w:rPr>
      </w:pPr>
    </w:p>
    <w:p w:rsidR="002C1641" w:rsidRPr="00BA292C" w:rsidRDefault="002C1641" w:rsidP="00BA292C">
      <w:pPr>
        <w:tabs>
          <w:tab w:val="center" w:pos="5400"/>
        </w:tabs>
        <w:suppressAutoHyphens/>
        <w:jc w:val="center"/>
        <w:rPr>
          <w:rFonts w:asciiTheme="majorHAnsi" w:hAnsiTheme="majorHAnsi"/>
          <w:sz w:val="20"/>
          <w:szCs w:val="20"/>
        </w:rPr>
      </w:pPr>
    </w:p>
    <w:p w:rsidR="002C1641" w:rsidRPr="00BA292C" w:rsidRDefault="002C1641" w:rsidP="00BA292C">
      <w:pPr>
        <w:tabs>
          <w:tab w:val="center" w:pos="5400"/>
        </w:tabs>
        <w:suppressAutoHyphens/>
        <w:jc w:val="center"/>
        <w:rPr>
          <w:rFonts w:asciiTheme="majorHAnsi" w:hAnsiTheme="majorHAnsi"/>
          <w:sz w:val="20"/>
          <w:szCs w:val="20"/>
        </w:rPr>
      </w:pPr>
    </w:p>
    <w:p w:rsidR="002C1641" w:rsidRPr="00BA292C" w:rsidRDefault="002C1641" w:rsidP="00BA292C">
      <w:pPr>
        <w:tabs>
          <w:tab w:val="center" w:pos="5400"/>
        </w:tabs>
        <w:suppressAutoHyphens/>
        <w:jc w:val="center"/>
        <w:rPr>
          <w:rFonts w:asciiTheme="majorHAnsi" w:hAnsiTheme="majorHAnsi"/>
          <w:sz w:val="20"/>
          <w:szCs w:val="20"/>
        </w:rPr>
      </w:pPr>
    </w:p>
    <w:p w:rsidR="002C1641" w:rsidRPr="00BA292C" w:rsidRDefault="002C1641" w:rsidP="00BA292C">
      <w:pPr>
        <w:tabs>
          <w:tab w:val="center" w:pos="5400"/>
        </w:tabs>
        <w:suppressAutoHyphens/>
        <w:jc w:val="center"/>
        <w:rPr>
          <w:rFonts w:asciiTheme="majorHAnsi" w:hAnsiTheme="majorHAnsi"/>
          <w:sz w:val="20"/>
          <w:szCs w:val="20"/>
        </w:rPr>
      </w:pPr>
    </w:p>
    <w:p w:rsidR="002C1641" w:rsidRPr="00BA292C" w:rsidRDefault="002C1641" w:rsidP="00BA292C">
      <w:pPr>
        <w:tabs>
          <w:tab w:val="center" w:pos="5400"/>
        </w:tabs>
        <w:suppressAutoHyphens/>
        <w:jc w:val="center"/>
        <w:rPr>
          <w:rFonts w:asciiTheme="majorHAnsi" w:hAnsiTheme="majorHAnsi"/>
          <w:sz w:val="20"/>
          <w:szCs w:val="20"/>
        </w:rPr>
      </w:pPr>
    </w:p>
    <w:p w:rsidR="002C1641" w:rsidRPr="00BA292C" w:rsidRDefault="002C1641" w:rsidP="00BA292C">
      <w:pPr>
        <w:tabs>
          <w:tab w:val="center" w:pos="5400"/>
        </w:tabs>
        <w:suppressAutoHyphens/>
        <w:jc w:val="center"/>
        <w:rPr>
          <w:rFonts w:asciiTheme="majorHAnsi" w:hAnsiTheme="majorHAnsi"/>
          <w:sz w:val="20"/>
          <w:szCs w:val="20"/>
        </w:rPr>
      </w:pPr>
      <w:bookmarkStart w:id="0" w:name="_GoBack"/>
      <w:bookmarkEnd w:id="0"/>
    </w:p>
    <w:p w:rsidR="002C1641" w:rsidRPr="00BA292C" w:rsidRDefault="002C1641" w:rsidP="00BA292C">
      <w:pPr>
        <w:tabs>
          <w:tab w:val="center" w:pos="5400"/>
        </w:tabs>
        <w:suppressAutoHyphens/>
        <w:jc w:val="center"/>
        <w:rPr>
          <w:rFonts w:asciiTheme="majorHAnsi" w:hAnsiTheme="majorHAnsi"/>
          <w:sz w:val="20"/>
          <w:szCs w:val="20"/>
        </w:rPr>
      </w:pPr>
    </w:p>
    <w:p w:rsidR="002C1641" w:rsidRPr="00BA292C" w:rsidRDefault="002C1641" w:rsidP="00BA292C">
      <w:pPr>
        <w:tabs>
          <w:tab w:val="center" w:pos="5400"/>
        </w:tabs>
        <w:suppressAutoHyphens/>
        <w:jc w:val="center"/>
        <w:rPr>
          <w:rFonts w:asciiTheme="majorHAnsi" w:hAnsiTheme="majorHAnsi"/>
          <w:sz w:val="20"/>
          <w:szCs w:val="20"/>
        </w:rPr>
      </w:pPr>
    </w:p>
    <w:p w:rsidR="002C1641" w:rsidRPr="00BA292C" w:rsidRDefault="002C1641" w:rsidP="00BA292C">
      <w:pPr>
        <w:tabs>
          <w:tab w:val="center" w:pos="5400"/>
        </w:tabs>
        <w:suppressAutoHyphens/>
        <w:jc w:val="center"/>
        <w:rPr>
          <w:rFonts w:asciiTheme="majorHAnsi" w:hAnsiTheme="majorHAnsi"/>
          <w:sz w:val="20"/>
          <w:szCs w:val="20"/>
        </w:rPr>
      </w:pPr>
    </w:p>
    <w:p w:rsidR="002C1641" w:rsidRPr="00BA292C" w:rsidRDefault="002C1641" w:rsidP="00BA292C">
      <w:pPr>
        <w:tabs>
          <w:tab w:val="center" w:pos="5400"/>
        </w:tabs>
        <w:suppressAutoHyphens/>
        <w:jc w:val="center"/>
        <w:rPr>
          <w:rFonts w:asciiTheme="majorHAnsi" w:hAnsiTheme="majorHAnsi"/>
          <w:sz w:val="20"/>
          <w:szCs w:val="20"/>
        </w:rPr>
      </w:pPr>
    </w:p>
    <w:p w:rsidR="002C1641" w:rsidRPr="00BA292C" w:rsidRDefault="002C1641" w:rsidP="00BA292C">
      <w:pPr>
        <w:tabs>
          <w:tab w:val="center" w:pos="5400"/>
        </w:tabs>
        <w:suppressAutoHyphens/>
        <w:jc w:val="center"/>
        <w:rPr>
          <w:rFonts w:asciiTheme="majorHAnsi" w:hAnsiTheme="majorHAnsi"/>
          <w:sz w:val="20"/>
          <w:szCs w:val="20"/>
        </w:rPr>
      </w:pPr>
    </w:p>
    <w:p w:rsidR="002C1641" w:rsidRPr="00BA292C" w:rsidRDefault="002C1641" w:rsidP="00BA292C">
      <w:pPr>
        <w:tabs>
          <w:tab w:val="center" w:pos="5400"/>
        </w:tabs>
        <w:suppressAutoHyphens/>
        <w:jc w:val="center"/>
        <w:rPr>
          <w:rFonts w:asciiTheme="majorHAnsi" w:hAnsiTheme="majorHAnsi"/>
          <w:sz w:val="20"/>
          <w:szCs w:val="20"/>
        </w:rPr>
      </w:pPr>
    </w:p>
    <w:p w:rsidR="002C1641" w:rsidRPr="00BA292C" w:rsidRDefault="003C32BC" w:rsidP="00BA292C">
      <w:pPr>
        <w:tabs>
          <w:tab w:val="center" w:pos="5400"/>
        </w:tabs>
        <w:suppressAutoHyphens/>
        <w:jc w:val="center"/>
        <w:rPr>
          <w:rFonts w:asciiTheme="majorHAnsi" w:hAnsiTheme="majorHAnsi"/>
          <w:sz w:val="20"/>
          <w:szCs w:val="20"/>
        </w:rPr>
      </w:pPr>
      <w:r w:rsidRPr="00BA292C">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D2C" w:rsidRPr="003C32BC" w:rsidRDefault="00951D2C" w:rsidP="004165C2">
                            <w:pPr>
                              <w:tabs>
                                <w:tab w:val="center" w:pos="5400"/>
                              </w:tabs>
                              <w:suppressAutoHyphens/>
                              <w:spacing w:before="60"/>
                              <w:rPr>
                                <w:rFonts w:asciiTheme="majorHAnsi" w:hAnsiTheme="majorHAnsi"/>
                                <w:color w:val="0D0D0D" w:themeColor="text1" w:themeTint="F2"/>
                                <w:sz w:val="18"/>
                                <w:szCs w:val="22"/>
                              </w:rPr>
                            </w:pPr>
                          </w:p>
                          <w:p w:rsidR="00951D2C" w:rsidRPr="003C32BC" w:rsidRDefault="00951D2C"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w:t>
                            </w:r>
                            <w:r w:rsidR="00917179">
                              <w:rPr>
                                <w:rFonts w:asciiTheme="majorHAnsi" w:hAnsiTheme="majorHAnsi"/>
                                <w:color w:val="0D0D0D" w:themeColor="text1" w:themeTint="F2"/>
                                <w:sz w:val="18"/>
                                <w:szCs w:val="22"/>
                              </w:rPr>
                              <w:t xml:space="preserve">on </w:t>
                            </w:r>
                            <w:r w:rsidR="00BA292C">
                              <w:rPr>
                                <w:rFonts w:asciiTheme="majorHAnsi" w:hAnsiTheme="majorHAnsi"/>
                                <w:color w:val="0D0D0D" w:themeColor="text1" w:themeTint="F2"/>
                                <w:sz w:val="18"/>
                                <w:szCs w:val="22"/>
                              </w:rPr>
                              <w:t>March</w:t>
                            </w:r>
                            <w:r w:rsidR="00833BC6">
                              <w:rPr>
                                <w:rFonts w:asciiTheme="majorHAnsi" w:hAnsiTheme="majorHAnsi"/>
                                <w:color w:val="0D0D0D" w:themeColor="text1" w:themeTint="F2"/>
                                <w:sz w:val="18"/>
                                <w:szCs w:val="22"/>
                              </w:rPr>
                              <w:t xml:space="preserve"> 20</w:t>
                            </w:r>
                            <w:r w:rsidR="00917179">
                              <w:rPr>
                                <w:rFonts w:asciiTheme="majorHAnsi" w:hAnsiTheme="majorHAnsi"/>
                                <w:color w:val="0D0D0D" w:themeColor="text1" w:themeTint="F2"/>
                                <w:sz w:val="18"/>
                                <w:szCs w:val="22"/>
                              </w:rPr>
                              <w:t>, 2021</w:t>
                            </w:r>
                            <w:r w:rsidR="005D0D0E">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689A7"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951D2C" w:rsidRPr="003C32BC" w:rsidRDefault="00951D2C" w:rsidP="004165C2">
                      <w:pPr>
                        <w:tabs>
                          <w:tab w:val="center" w:pos="5400"/>
                        </w:tabs>
                        <w:suppressAutoHyphens/>
                        <w:spacing w:before="60"/>
                        <w:rPr>
                          <w:rFonts w:asciiTheme="majorHAnsi" w:hAnsiTheme="majorHAnsi"/>
                          <w:color w:val="0D0D0D" w:themeColor="text1" w:themeTint="F2"/>
                          <w:sz w:val="18"/>
                          <w:szCs w:val="22"/>
                        </w:rPr>
                      </w:pPr>
                    </w:p>
                    <w:p w:rsidR="00951D2C" w:rsidRPr="003C32BC" w:rsidRDefault="00951D2C"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w:t>
                      </w:r>
                      <w:r w:rsidR="00917179">
                        <w:rPr>
                          <w:rFonts w:asciiTheme="majorHAnsi" w:hAnsiTheme="majorHAnsi"/>
                          <w:color w:val="0D0D0D" w:themeColor="text1" w:themeTint="F2"/>
                          <w:sz w:val="18"/>
                          <w:szCs w:val="22"/>
                        </w:rPr>
                        <w:t xml:space="preserve">on </w:t>
                      </w:r>
                      <w:r w:rsidR="00BA292C">
                        <w:rPr>
                          <w:rFonts w:asciiTheme="majorHAnsi" w:hAnsiTheme="majorHAnsi"/>
                          <w:color w:val="0D0D0D" w:themeColor="text1" w:themeTint="F2"/>
                          <w:sz w:val="18"/>
                          <w:szCs w:val="22"/>
                        </w:rPr>
                        <w:t>March</w:t>
                      </w:r>
                      <w:r w:rsidR="00833BC6">
                        <w:rPr>
                          <w:rFonts w:asciiTheme="majorHAnsi" w:hAnsiTheme="majorHAnsi"/>
                          <w:color w:val="0D0D0D" w:themeColor="text1" w:themeTint="F2"/>
                          <w:sz w:val="18"/>
                          <w:szCs w:val="22"/>
                        </w:rPr>
                        <w:t xml:space="preserve"> 20</w:t>
                      </w:r>
                      <w:r w:rsidR="00917179">
                        <w:rPr>
                          <w:rFonts w:asciiTheme="majorHAnsi" w:hAnsiTheme="majorHAnsi"/>
                          <w:color w:val="0D0D0D" w:themeColor="text1" w:themeTint="F2"/>
                          <w:sz w:val="18"/>
                          <w:szCs w:val="22"/>
                        </w:rPr>
                        <w:t>, 2021</w:t>
                      </w:r>
                      <w:r w:rsidR="005D0D0E">
                        <w:rPr>
                          <w:rFonts w:asciiTheme="majorHAnsi" w:hAnsiTheme="majorHAnsi"/>
                          <w:color w:val="0D0D0D" w:themeColor="text1" w:themeTint="F2"/>
                          <w:sz w:val="18"/>
                          <w:szCs w:val="22"/>
                        </w:rPr>
                        <w:t>.</w:t>
                      </w:r>
                    </w:p>
                  </w:txbxContent>
                </v:textbox>
              </v:shape>
            </w:pict>
          </mc:Fallback>
        </mc:AlternateContent>
      </w:r>
    </w:p>
    <w:p w:rsidR="002C1641" w:rsidRPr="00BA292C" w:rsidRDefault="002C1641" w:rsidP="00BA292C">
      <w:pPr>
        <w:tabs>
          <w:tab w:val="center" w:pos="5400"/>
        </w:tabs>
        <w:suppressAutoHyphens/>
        <w:jc w:val="center"/>
        <w:rPr>
          <w:rFonts w:asciiTheme="majorHAnsi" w:hAnsiTheme="majorHAnsi"/>
          <w:sz w:val="20"/>
          <w:szCs w:val="20"/>
        </w:rPr>
      </w:pPr>
    </w:p>
    <w:p w:rsidR="002C1641" w:rsidRPr="00BA292C" w:rsidRDefault="002C1641" w:rsidP="00BA292C">
      <w:pPr>
        <w:tabs>
          <w:tab w:val="center" w:pos="5400"/>
        </w:tabs>
        <w:suppressAutoHyphens/>
        <w:jc w:val="center"/>
        <w:rPr>
          <w:rFonts w:asciiTheme="majorHAnsi" w:hAnsiTheme="majorHAnsi"/>
          <w:sz w:val="20"/>
          <w:szCs w:val="20"/>
        </w:rPr>
      </w:pPr>
    </w:p>
    <w:p w:rsidR="002C1641" w:rsidRPr="00BA292C" w:rsidRDefault="002C1641" w:rsidP="00BA292C">
      <w:pPr>
        <w:tabs>
          <w:tab w:val="center" w:pos="5400"/>
        </w:tabs>
        <w:suppressAutoHyphens/>
        <w:jc w:val="center"/>
        <w:rPr>
          <w:rFonts w:asciiTheme="majorHAnsi" w:hAnsiTheme="majorHAnsi"/>
          <w:sz w:val="20"/>
          <w:szCs w:val="20"/>
        </w:rPr>
      </w:pPr>
    </w:p>
    <w:p w:rsidR="002C1641" w:rsidRPr="00BA292C" w:rsidRDefault="002C1641" w:rsidP="00BA292C">
      <w:pPr>
        <w:tabs>
          <w:tab w:val="center" w:pos="5400"/>
        </w:tabs>
        <w:suppressAutoHyphens/>
        <w:jc w:val="center"/>
        <w:rPr>
          <w:rFonts w:asciiTheme="majorHAnsi" w:hAnsiTheme="majorHAnsi"/>
          <w:sz w:val="20"/>
          <w:szCs w:val="20"/>
        </w:rPr>
      </w:pPr>
    </w:p>
    <w:p w:rsidR="002C1641" w:rsidRPr="00BA292C" w:rsidRDefault="003C32BC" w:rsidP="00BA292C">
      <w:pPr>
        <w:tabs>
          <w:tab w:val="center" w:pos="5400"/>
        </w:tabs>
        <w:suppressAutoHyphens/>
        <w:jc w:val="center"/>
        <w:rPr>
          <w:rFonts w:asciiTheme="majorHAnsi" w:hAnsiTheme="majorHAnsi"/>
          <w:sz w:val="20"/>
          <w:szCs w:val="20"/>
        </w:rPr>
      </w:pPr>
      <w:r w:rsidRPr="00BA292C">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D2C" w:rsidRPr="003C32BC" w:rsidRDefault="00951D2C"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833BC6">
                              <w:rPr>
                                <w:rFonts w:asciiTheme="majorHAnsi" w:hAnsiTheme="majorHAnsi"/>
                                <w:color w:val="595959" w:themeColor="text1" w:themeTint="A6"/>
                                <w:sz w:val="18"/>
                              </w:rPr>
                              <w:t>IACHR, Report No. 40</w:t>
                            </w:r>
                            <w:r w:rsidR="00917179">
                              <w:rPr>
                                <w:rFonts w:asciiTheme="majorHAnsi" w:hAnsiTheme="majorHAnsi"/>
                                <w:color w:val="595959" w:themeColor="text1" w:themeTint="A6"/>
                                <w:sz w:val="18"/>
                              </w:rPr>
                              <w:t>/21, Case 11.562</w:t>
                            </w:r>
                            <w:r w:rsidR="005D0D0E">
                              <w:rPr>
                                <w:rFonts w:asciiTheme="majorHAnsi" w:hAnsiTheme="majorHAnsi"/>
                                <w:color w:val="595959" w:themeColor="text1" w:themeTint="A6"/>
                                <w:sz w:val="18"/>
                              </w:rPr>
                              <w:t xml:space="preserve">. Friendly Settlement. </w:t>
                            </w:r>
                            <w:r w:rsidR="00917179">
                              <w:rPr>
                                <w:rFonts w:asciiTheme="majorHAnsi" w:hAnsiTheme="majorHAnsi"/>
                                <w:color w:val="595959" w:themeColor="text1" w:themeTint="A6"/>
                                <w:sz w:val="18"/>
                              </w:rPr>
                              <w:t>Dixie Mig</w:t>
                            </w:r>
                            <w:r w:rsidR="00833BC6">
                              <w:rPr>
                                <w:rFonts w:asciiTheme="majorHAnsi" w:hAnsiTheme="majorHAnsi"/>
                                <w:color w:val="595959" w:themeColor="text1" w:themeTint="A6"/>
                                <w:sz w:val="18"/>
                              </w:rPr>
                              <w:t>uel Urbina Rosales, Honduras.</w:t>
                            </w:r>
                            <w:r w:rsidR="00917179">
                              <w:rPr>
                                <w:rFonts w:asciiTheme="majorHAnsi" w:hAnsiTheme="majorHAnsi"/>
                                <w:color w:val="595959" w:themeColor="text1" w:themeTint="A6"/>
                                <w:sz w:val="18"/>
                              </w:rPr>
                              <w:t xml:space="preserve"> </w:t>
                            </w:r>
                            <w:r w:rsidR="00BA292C">
                              <w:rPr>
                                <w:rFonts w:asciiTheme="majorHAnsi" w:hAnsiTheme="majorHAnsi"/>
                                <w:color w:val="595959" w:themeColor="text1" w:themeTint="A6"/>
                                <w:sz w:val="18"/>
                              </w:rPr>
                              <w:t>March</w:t>
                            </w:r>
                            <w:r w:rsidR="00833BC6">
                              <w:rPr>
                                <w:rFonts w:asciiTheme="majorHAnsi" w:hAnsiTheme="majorHAnsi"/>
                                <w:color w:val="595959" w:themeColor="text1" w:themeTint="A6"/>
                                <w:sz w:val="18"/>
                              </w:rPr>
                              <w:t xml:space="preserve"> 20,</w:t>
                            </w:r>
                            <w:r w:rsidR="00917179">
                              <w:rPr>
                                <w:rFonts w:asciiTheme="majorHAnsi" w:hAnsiTheme="majorHAnsi"/>
                                <w:color w:val="595959" w:themeColor="text1" w:themeTint="A6"/>
                                <w:sz w:val="18"/>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17C1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951D2C" w:rsidRPr="003C32BC" w:rsidRDefault="00951D2C"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833BC6">
                        <w:rPr>
                          <w:rFonts w:asciiTheme="majorHAnsi" w:hAnsiTheme="majorHAnsi"/>
                          <w:color w:val="595959" w:themeColor="text1" w:themeTint="A6"/>
                          <w:sz w:val="18"/>
                        </w:rPr>
                        <w:t>IACHR, Report No. 40</w:t>
                      </w:r>
                      <w:r w:rsidR="00917179">
                        <w:rPr>
                          <w:rFonts w:asciiTheme="majorHAnsi" w:hAnsiTheme="majorHAnsi"/>
                          <w:color w:val="595959" w:themeColor="text1" w:themeTint="A6"/>
                          <w:sz w:val="18"/>
                        </w:rPr>
                        <w:t>/21, Case 11.562</w:t>
                      </w:r>
                      <w:r w:rsidR="005D0D0E">
                        <w:rPr>
                          <w:rFonts w:asciiTheme="majorHAnsi" w:hAnsiTheme="majorHAnsi"/>
                          <w:color w:val="595959" w:themeColor="text1" w:themeTint="A6"/>
                          <w:sz w:val="18"/>
                        </w:rPr>
                        <w:t xml:space="preserve">. Friendly Settlement. </w:t>
                      </w:r>
                      <w:r w:rsidR="00917179">
                        <w:rPr>
                          <w:rFonts w:asciiTheme="majorHAnsi" w:hAnsiTheme="majorHAnsi"/>
                          <w:color w:val="595959" w:themeColor="text1" w:themeTint="A6"/>
                          <w:sz w:val="18"/>
                        </w:rPr>
                        <w:t>Dixie Mig</w:t>
                      </w:r>
                      <w:r w:rsidR="00833BC6">
                        <w:rPr>
                          <w:rFonts w:asciiTheme="majorHAnsi" w:hAnsiTheme="majorHAnsi"/>
                          <w:color w:val="595959" w:themeColor="text1" w:themeTint="A6"/>
                          <w:sz w:val="18"/>
                        </w:rPr>
                        <w:t>uel Urbina Rosales, Honduras.</w:t>
                      </w:r>
                      <w:r w:rsidR="00917179">
                        <w:rPr>
                          <w:rFonts w:asciiTheme="majorHAnsi" w:hAnsiTheme="majorHAnsi"/>
                          <w:color w:val="595959" w:themeColor="text1" w:themeTint="A6"/>
                          <w:sz w:val="18"/>
                        </w:rPr>
                        <w:t xml:space="preserve"> </w:t>
                      </w:r>
                      <w:r w:rsidR="00BA292C">
                        <w:rPr>
                          <w:rFonts w:asciiTheme="majorHAnsi" w:hAnsiTheme="majorHAnsi"/>
                          <w:color w:val="595959" w:themeColor="text1" w:themeTint="A6"/>
                          <w:sz w:val="18"/>
                        </w:rPr>
                        <w:t>March</w:t>
                      </w:r>
                      <w:r w:rsidR="00833BC6">
                        <w:rPr>
                          <w:rFonts w:asciiTheme="majorHAnsi" w:hAnsiTheme="majorHAnsi"/>
                          <w:color w:val="595959" w:themeColor="text1" w:themeTint="A6"/>
                          <w:sz w:val="18"/>
                        </w:rPr>
                        <w:t xml:space="preserve"> 20,</w:t>
                      </w:r>
                      <w:r w:rsidR="00917179">
                        <w:rPr>
                          <w:rFonts w:asciiTheme="majorHAnsi" w:hAnsiTheme="majorHAnsi"/>
                          <w:color w:val="595959" w:themeColor="text1" w:themeTint="A6"/>
                          <w:sz w:val="18"/>
                        </w:rPr>
                        <w:t xml:space="preserve"> 2021.</w:t>
                      </w:r>
                    </w:p>
                  </w:txbxContent>
                </v:textbox>
              </v:shape>
            </w:pict>
          </mc:Fallback>
        </mc:AlternateContent>
      </w:r>
    </w:p>
    <w:p w:rsidR="002C1641" w:rsidRPr="00BA292C" w:rsidRDefault="002C1641" w:rsidP="00BA292C">
      <w:pPr>
        <w:tabs>
          <w:tab w:val="center" w:pos="5400"/>
        </w:tabs>
        <w:suppressAutoHyphens/>
        <w:jc w:val="center"/>
        <w:rPr>
          <w:rFonts w:asciiTheme="majorHAnsi" w:hAnsiTheme="majorHAnsi"/>
          <w:sz w:val="20"/>
          <w:szCs w:val="20"/>
        </w:rPr>
      </w:pPr>
    </w:p>
    <w:p w:rsidR="002C1641" w:rsidRPr="00BA292C" w:rsidRDefault="002C1641" w:rsidP="00BA292C">
      <w:pPr>
        <w:tabs>
          <w:tab w:val="center" w:pos="5400"/>
        </w:tabs>
        <w:suppressAutoHyphens/>
        <w:jc w:val="center"/>
        <w:rPr>
          <w:rFonts w:asciiTheme="majorHAnsi" w:hAnsiTheme="majorHAnsi"/>
          <w:sz w:val="20"/>
          <w:szCs w:val="20"/>
        </w:rPr>
      </w:pPr>
    </w:p>
    <w:p w:rsidR="003C32BC" w:rsidRPr="00BA292C" w:rsidRDefault="003C32BC" w:rsidP="00BA292C">
      <w:pPr>
        <w:tabs>
          <w:tab w:val="center" w:pos="5400"/>
        </w:tabs>
        <w:suppressAutoHyphens/>
        <w:jc w:val="center"/>
        <w:rPr>
          <w:rFonts w:asciiTheme="majorHAnsi" w:hAnsiTheme="majorHAnsi"/>
          <w:sz w:val="20"/>
          <w:szCs w:val="20"/>
        </w:rPr>
      </w:pPr>
    </w:p>
    <w:p w:rsidR="003C32BC" w:rsidRPr="00BA292C" w:rsidRDefault="006311DA" w:rsidP="00BA292C">
      <w:pPr>
        <w:tabs>
          <w:tab w:val="center" w:pos="5400"/>
        </w:tabs>
        <w:suppressAutoHyphens/>
        <w:jc w:val="center"/>
        <w:rPr>
          <w:rFonts w:asciiTheme="majorHAnsi" w:hAnsiTheme="majorHAnsi"/>
          <w:sz w:val="20"/>
          <w:szCs w:val="20"/>
        </w:rPr>
      </w:pPr>
      <w:r w:rsidRPr="00BA292C">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D2C" w:rsidRPr="004B7EB6" w:rsidRDefault="00951D2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0476A0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951D2C" w:rsidRPr="004B7EB6" w:rsidRDefault="00951D2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BA292C">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1D2C" w:rsidRDefault="00951D2C">
                            <w:r>
                              <w:rPr>
                                <w:noProof/>
                              </w:rPr>
                              <w:drawing>
                                <wp:inline distT="0" distB="0" distL="0" distR="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C29CFF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951D2C" w:rsidRDefault="00951D2C">
                      <w:r>
                        <w:rPr>
                          <w:noProof/>
                        </w:rPr>
                        <w:drawing>
                          <wp:inline distT="0" distB="0" distL="0" distR="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rsidR="007607C4" w:rsidRPr="00BA292C" w:rsidRDefault="007607C4" w:rsidP="00BA292C">
      <w:pPr>
        <w:tabs>
          <w:tab w:val="center" w:pos="5400"/>
        </w:tabs>
        <w:suppressAutoHyphens/>
        <w:jc w:val="center"/>
        <w:rPr>
          <w:rFonts w:asciiTheme="majorHAnsi" w:hAnsiTheme="majorHAnsi"/>
          <w:sz w:val="20"/>
          <w:szCs w:val="20"/>
        </w:rPr>
        <w:sectPr w:rsidR="007607C4" w:rsidRPr="00BA292C"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6311DA" w:rsidRPr="00BA292C" w:rsidRDefault="00833BC6" w:rsidP="00BA292C">
      <w:pPr>
        <w:tabs>
          <w:tab w:val="center" w:pos="5400"/>
        </w:tabs>
        <w:suppressAutoHyphens/>
        <w:jc w:val="center"/>
        <w:rPr>
          <w:rFonts w:asciiTheme="majorHAnsi" w:hAnsiTheme="majorHAnsi"/>
          <w:b/>
          <w:sz w:val="18"/>
          <w:szCs w:val="18"/>
        </w:rPr>
      </w:pPr>
      <w:r>
        <w:rPr>
          <w:rFonts w:asciiTheme="majorHAnsi" w:hAnsiTheme="majorHAnsi"/>
          <w:b/>
          <w:sz w:val="18"/>
          <w:szCs w:val="18"/>
        </w:rPr>
        <w:lastRenderedPageBreak/>
        <w:t>REPORT No. 40</w:t>
      </w:r>
      <w:r w:rsidR="00917179" w:rsidRPr="00BA292C">
        <w:rPr>
          <w:rFonts w:asciiTheme="majorHAnsi" w:hAnsiTheme="majorHAnsi"/>
          <w:b/>
          <w:sz w:val="18"/>
          <w:szCs w:val="18"/>
        </w:rPr>
        <w:t>/21</w:t>
      </w:r>
    </w:p>
    <w:p w:rsidR="006311DA" w:rsidRPr="00BA292C" w:rsidRDefault="00917179" w:rsidP="00BA292C">
      <w:pPr>
        <w:tabs>
          <w:tab w:val="center" w:pos="5400"/>
        </w:tabs>
        <w:suppressAutoHyphens/>
        <w:jc w:val="center"/>
        <w:rPr>
          <w:rFonts w:asciiTheme="majorHAnsi" w:hAnsiTheme="majorHAnsi"/>
          <w:b/>
          <w:sz w:val="18"/>
          <w:szCs w:val="18"/>
        </w:rPr>
      </w:pPr>
      <w:r w:rsidRPr="00BA292C">
        <w:rPr>
          <w:rFonts w:asciiTheme="majorHAnsi" w:hAnsiTheme="majorHAnsi"/>
          <w:b/>
          <w:sz w:val="18"/>
          <w:szCs w:val="18"/>
        </w:rPr>
        <w:t xml:space="preserve"> CASE 11.562</w:t>
      </w:r>
    </w:p>
    <w:p w:rsidR="006311DA" w:rsidRPr="00BA292C" w:rsidRDefault="006311DA" w:rsidP="00BA292C">
      <w:pPr>
        <w:tabs>
          <w:tab w:val="center" w:pos="5400"/>
        </w:tabs>
        <w:suppressAutoHyphens/>
        <w:jc w:val="center"/>
        <w:rPr>
          <w:rFonts w:asciiTheme="majorHAnsi" w:hAnsiTheme="majorHAnsi"/>
          <w:sz w:val="18"/>
          <w:szCs w:val="18"/>
        </w:rPr>
      </w:pPr>
      <w:r w:rsidRPr="00BA292C">
        <w:rPr>
          <w:rFonts w:asciiTheme="majorHAnsi" w:hAnsiTheme="majorHAnsi"/>
          <w:sz w:val="18"/>
          <w:szCs w:val="18"/>
        </w:rPr>
        <w:t>FRIENDLY SETTLEMENT</w:t>
      </w:r>
      <w:r w:rsidR="00E709B3" w:rsidRPr="00BA292C">
        <w:rPr>
          <w:rFonts w:asciiTheme="majorHAnsi" w:hAnsiTheme="majorHAnsi"/>
          <w:sz w:val="18"/>
          <w:szCs w:val="18"/>
        </w:rPr>
        <w:t xml:space="preserve"> </w:t>
      </w:r>
    </w:p>
    <w:p w:rsidR="006311DA" w:rsidRPr="00BA292C" w:rsidRDefault="00917179" w:rsidP="00BA292C">
      <w:pPr>
        <w:tabs>
          <w:tab w:val="center" w:pos="5400"/>
        </w:tabs>
        <w:suppressAutoHyphens/>
        <w:jc w:val="center"/>
        <w:rPr>
          <w:rFonts w:asciiTheme="majorHAnsi" w:hAnsiTheme="majorHAnsi"/>
          <w:sz w:val="18"/>
          <w:szCs w:val="18"/>
        </w:rPr>
      </w:pPr>
      <w:r w:rsidRPr="00BA292C">
        <w:rPr>
          <w:rFonts w:asciiTheme="majorHAnsi" w:hAnsiTheme="majorHAnsi"/>
          <w:sz w:val="18"/>
          <w:szCs w:val="18"/>
        </w:rPr>
        <w:t>DIXIE MIGUEL URBINA ROSALES</w:t>
      </w:r>
    </w:p>
    <w:p w:rsidR="00FC3EB4" w:rsidRPr="00BA292C" w:rsidRDefault="00833BC6" w:rsidP="00BA292C">
      <w:pPr>
        <w:tabs>
          <w:tab w:val="center" w:pos="5400"/>
        </w:tabs>
        <w:suppressAutoHyphens/>
        <w:jc w:val="center"/>
        <w:rPr>
          <w:rFonts w:asciiTheme="majorHAnsi" w:hAnsiTheme="majorHAnsi"/>
          <w:sz w:val="18"/>
          <w:szCs w:val="18"/>
        </w:rPr>
      </w:pPr>
      <w:r>
        <w:rPr>
          <w:rFonts w:asciiTheme="majorHAnsi" w:hAnsiTheme="majorHAnsi"/>
          <w:sz w:val="18"/>
          <w:szCs w:val="18"/>
        </w:rPr>
        <w:t>HONDURAS</w:t>
      </w:r>
      <w:r>
        <w:rPr>
          <w:rFonts w:asciiTheme="majorHAnsi" w:hAnsiTheme="majorHAnsi"/>
          <w:sz w:val="18"/>
          <w:szCs w:val="18"/>
        </w:rPr>
        <w:br/>
      </w:r>
      <w:r w:rsidR="00BA292C" w:rsidRPr="00BA292C">
        <w:rPr>
          <w:rFonts w:asciiTheme="majorHAnsi" w:hAnsiTheme="majorHAnsi"/>
          <w:sz w:val="18"/>
          <w:szCs w:val="18"/>
        </w:rPr>
        <w:t>MARCH</w:t>
      </w:r>
      <w:r>
        <w:rPr>
          <w:rFonts w:asciiTheme="majorHAnsi" w:hAnsiTheme="majorHAnsi"/>
          <w:sz w:val="18"/>
          <w:szCs w:val="18"/>
        </w:rPr>
        <w:t xml:space="preserve"> 20,</w:t>
      </w:r>
      <w:r w:rsidR="0071336E" w:rsidRPr="00BA292C">
        <w:rPr>
          <w:rFonts w:asciiTheme="majorHAnsi" w:hAnsiTheme="majorHAnsi"/>
          <w:sz w:val="18"/>
          <w:szCs w:val="18"/>
        </w:rPr>
        <w:t xml:space="preserve"> 2021</w:t>
      </w:r>
    </w:p>
    <w:p w:rsidR="002C26BD" w:rsidRPr="00BA292C" w:rsidRDefault="002C26BD" w:rsidP="00BA292C">
      <w:pPr>
        <w:tabs>
          <w:tab w:val="center" w:pos="5400"/>
        </w:tabs>
        <w:suppressAutoHyphens/>
        <w:jc w:val="both"/>
        <w:rPr>
          <w:rFonts w:asciiTheme="majorHAnsi" w:hAnsiTheme="majorHAnsi"/>
          <w:sz w:val="20"/>
          <w:szCs w:val="20"/>
        </w:rPr>
      </w:pPr>
    </w:p>
    <w:p w:rsidR="002C26BD" w:rsidRPr="00BA292C" w:rsidRDefault="002C26BD" w:rsidP="00370391">
      <w:pPr>
        <w:pStyle w:val="ListParagraph"/>
        <w:numPr>
          <w:ilvl w:val="0"/>
          <w:numId w:val="57"/>
        </w:numPr>
        <w:tabs>
          <w:tab w:val="center" w:pos="720"/>
        </w:tabs>
        <w:suppressAutoHyphens/>
        <w:ind w:left="0" w:firstLine="720"/>
        <w:jc w:val="both"/>
        <w:rPr>
          <w:rFonts w:asciiTheme="majorHAnsi" w:hAnsiTheme="majorHAnsi"/>
          <w:b/>
          <w:sz w:val="20"/>
          <w:szCs w:val="20"/>
        </w:rPr>
      </w:pPr>
      <w:r w:rsidRPr="00BA292C">
        <w:rPr>
          <w:rFonts w:asciiTheme="majorHAnsi" w:hAnsiTheme="majorHAnsi"/>
          <w:b/>
          <w:sz w:val="20"/>
          <w:szCs w:val="20"/>
        </w:rPr>
        <w:t>SUMMARY AND RE</w:t>
      </w:r>
      <w:r w:rsidR="00312D17" w:rsidRPr="00BA292C">
        <w:rPr>
          <w:rFonts w:asciiTheme="majorHAnsi" w:hAnsiTheme="majorHAnsi"/>
          <w:b/>
          <w:sz w:val="20"/>
          <w:szCs w:val="20"/>
        </w:rPr>
        <w:t>LEVANT PROCEEDING</w:t>
      </w:r>
      <w:r w:rsidR="00BA292C" w:rsidRPr="00BA292C">
        <w:rPr>
          <w:rFonts w:asciiTheme="majorHAnsi" w:hAnsiTheme="majorHAnsi"/>
          <w:b/>
          <w:sz w:val="20"/>
          <w:szCs w:val="20"/>
        </w:rPr>
        <w:t>S</w:t>
      </w:r>
      <w:r w:rsidRPr="00BA292C">
        <w:rPr>
          <w:rFonts w:asciiTheme="majorHAnsi" w:hAnsiTheme="majorHAnsi"/>
          <w:b/>
          <w:sz w:val="20"/>
          <w:szCs w:val="20"/>
        </w:rPr>
        <w:t xml:space="preserve"> OF THE FRIENDLY SETTLEMENT PROCESS</w:t>
      </w:r>
    </w:p>
    <w:p w:rsidR="002C26BD" w:rsidRPr="00BA292C" w:rsidRDefault="002C26BD" w:rsidP="00BA292C">
      <w:pPr>
        <w:tabs>
          <w:tab w:val="center" w:pos="720"/>
        </w:tabs>
        <w:suppressAutoHyphens/>
        <w:ind w:firstLine="720"/>
        <w:jc w:val="both"/>
        <w:rPr>
          <w:rFonts w:asciiTheme="majorHAnsi" w:hAnsiTheme="majorHAnsi"/>
          <w:b/>
          <w:sz w:val="20"/>
          <w:szCs w:val="20"/>
        </w:rPr>
      </w:pPr>
    </w:p>
    <w:p w:rsidR="00BA292C" w:rsidRPr="00BA292C" w:rsidRDefault="002C26BD" w:rsidP="00370391">
      <w:pPr>
        <w:pStyle w:val="ListParagraph"/>
        <w:numPr>
          <w:ilvl w:val="0"/>
          <w:numId w:val="58"/>
        </w:numPr>
        <w:tabs>
          <w:tab w:val="center" w:pos="720"/>
        </w:tabs>
        <w:suppressAutoHyphens/>
        <w:ind w:left="0" w:firstLine="720"/>
        <w:contextualSpacing/>
        <w:jc w:val="both"/>
        <w:rPr>
          <w:rFonts w:asciiTheme="majorHAnsi" w:hAnsiTheme="majorHAnsi"/>
          <w:sz w:val="20"/>
          <w:szCs w:val="20"/>
        </w:rPr>
      </w:pPr>
      <w:r w:rsidRPr="00BA292C">
        <w:rPr>
          <w:rFonts w:asciiTheme="majorHAnsi" w:hAnsiTheme="majorHAnsi"/>
          <w:sz w:val="20"/>
          <w:szCs w:val="20"/>
        </w:rPr>
        <w:t>On November 17, 1995, the Inter-American Commission on Human Rights (hereinafter “the Inter-American Commission” or “the IACHR”) received a petition present</w:t>
      </w:r>
      <w:r w:rsidR="0071336E" w:rsidRPr="00BA292C">
        <w:rPr>
          <w:rFonts w:asciiTheme="majorHAnsi" w:hAnsiTheme="majorHAnsi"/>
          <w:sz w:val="20"/>
          <w:szCs w:val="20"/>
        </w:rPr>
        <w:t xml:space="preserve">ed by the Committee of </w:t>
      </w:r>
      <w:r w:rsidR="000D1746" w:rsidRPr="00BA292C">
        <w:rPr>
          <w:rFonts w:asciiTheme="majorHAnsi" w:hAnsiTheme="majorHAnsi"/>
          <w:sz w:val="20"/>
          <w:szCs w:val="20"/>
        </w:rPr>
        <w:t xml:space="preserve">The </w:t>
      </w:r>
      <w:r w:rsidR="0071336E" w:rsidRPr="00BA292C">
        <w:rPr>
          <w:rFonts w:asciiTheme="majorHAnsi" w:hAnsiTheme="majorHAnsi"/>
          <w:sz w:val="20"/>
          <w:szCs w:val="20"/>
        </w:rPr>
        <w:t>Family Members</w:t>
      </w:r>
      <w:r w:rsidRPr="00BA292C">
        <w:rPr>
          <w:rFonts w:asciiTheme="majorHAnsi" w:hAnsiTheme="majorHAnsi"/>
          <w:sz w:val="20"/>
          <w:szCs w:val="20"/>
        </w:rPr>
        <w:t xml:space="preserve"> of Disappeared Detainees in Honduras “COFADEH” (“hereinafter the petitioners ”), in which the international responsibility of the Republic of Honduras (“ hereinafter “the State”, “the State of Honduras” or the “Honduran State”) was alleged for the forced disappearance</w:t>
      </w:r>
      <w:r w:rsidR="000D1746" w:rsidRPr="00BA292C">
        <w:rPr>
          <w:rFonts w:asciiTheme="majorHAnsi" w:hAnsiTheme="majorHAnsi"/>
          <w:sz w:val="20"/>
          <w:szCs w:val="20"/>
        </w:rPr>
        <w:t xml:space="preserve"> up to this date</w:t>
      </w:r>
      <w:r w:rsidRPr="00BA292C">
        <w:rPr>
          <w:rFonts w:asciiTheme="majorHAnsi" w:hAnsiTheme="majorHAnsi"/>
          <w:sz w:val="20"/>
          <w:szCs w:val="20"/>
        </w:rPr>
        <w:t xml:space="preserve"> of Dixie Miguel Urbina Rosales, who was allegedly arrested on October 22, 1995, by a patrol of the</w:t>
      </w:r>
      <w:r w:rsidR="000D1746" w:rsidRPr="00BA292C">
        <w:rPr>
          <w:rFonts w:asciiTheme="majorHAnsi" w:hAnsiTheme="majorHAnsi"/>
          <w:sz w:val="20"/>
          <w:szCs w:val="20"/>
        </w:rPr>
        <w:t xml:space="preserve"> Public Security Force (FUSEP)</w:t>
      </w:r>
      <w:r w:rsidR="0071336E" w:rsidRPr="00BA292C">
        <w:rPr>
          <w:rFonts w:asciiTheme="majorHAnsi" w:hAnsiTheme="majorHAnsi"/>
          <w:sz w:val="20"/>
          <w:szCs w:val="20"/>
        </w:rPr>
        <w:t xml:space="preserve">. The petitioners have not been </w:t>
      </w:r>
      <w:r w:rsidR="006F6EC8" w:rsidRPr="00BA292C">
        <w:rPr>
          <w:rFonts w:asciiTheme="majorHAnsi" w:hAnsiTheme="majorHAnsi"/>
          <w:sz w:val="20"/>
          <w:szCs w:val="20"/>
        </w:rPr>
        <w:t>able to find</w:t>
      </w:r>
      <w:r w:rsidRPr="00BA292C">
        <w:rPr>
          <w:rFonts w:asciiTheme="majorHAnsi" w:hAnsiTheme="majorHAnsi"/>
          <w:sz w:val="20"/>
          <w:szCs w:val="20"/>
        </w:rPr>
        <w:t xml:space="preserve"> his </w:t>
      </w:r>
      <w:r w:rsidR="000D1746" w:rsidRPr="00BA292C">
        <w:rPr>
          <w:rFonts w:asciiTheme="majorHAnsi" w:hAnsiTheme="majorHAnsi"/>
          <w:sz w:val="20"/>
          <w:szCs w:val="20"/>
        </w:rPr>
        <w:t>whereabouts and</w:t>
      </w:r>
      <w:r w:rsidR="006F6EC8" w:rsidRPr="00BA292C">
        <w:rPr>
          <w:rFonts w:asciiTheme="majorHAnsi" w:hAnsiTheme="majorHAnsi"/>
          <w:sz w:val="20"/>
          <w:szCs w:val="20"/>
        </w:rPr>
        <w:t xml:space="preserve"> those responsible for these actions so they could be </w:t>
      </w:r>
      <w:r w:rsidRPr="00BA292C">
        <w:rPr>
          <w:rFonts w:asciiTheme="majorHAnsi" w:hAnsiTheme="majorHAnsi"/>
          <w:sz w:val="20"/>
          <w:szCs w:val="20"/>
        </w:rPr>
        <w:t>identified,</w:t>
      </w:r>
      <w:r w:rsidR="000D1746" w:rsidRPr="00BA292C">
        <w:rPr>
          <w:rFonts w:asciiTheme="majorHAnsi" w:hAnsiTheme="majorHAnsi"/>
          <w:sz w:val="20"/>
          <w:szCs w:val="20"/>
        </w:rPr>
        <w:t xml:space="preserve"> tried, and punished</w:t>
      </w:r>
      <w:r w:rsidR="0071336E" w:rsidRPr="00BA292C">
        <w:rPr>
          <w:rFonts w:asciiTheme="majorHAnsi" w:hAnsiTheme="majorHAnsi"/>
          <w:sz w:val="20"/>
          <w:szCs w:val="20"/>
        </w:rPr>
        <w:t>.</w:t>
      </w:r>
    </w:p>
    <w:p w:rsidR="00BA292C" w:rsidRPr="00BA292C" w:rsidRDefault="00BA292C" w:rsidP="00BA292C">
      <w:pPr>
        <w:pStyle w:val="ListParagraph"/>
        <w:tabs>
          <w:tab w:val="center" w:pos="720"/>
        </w:tabs>
        <w:suppressAutoHyphens/>
        <w:ind w:left="0" w:firstLine="720"/>
        <w:contextualSpacing/>
        <w:jc w:val="both"/>
        <w:rPr>
          <w:rFonts w:asciiTheme="majorHAnsi" w:hAnsiTheme="majorHAnsi"/>
          <w:sz w:val="20"/>
          <w:szCs w:val="20"/>
        </w:rPr>
      </w:pPr>
    </w:p>
    <w:p w:rsidR="00BA292C" w:rsidRPr="00BA292C" w:rsidRDefault="006F6EC8" w:rsidP="00370391">
      <w:pPr>
        <w:pStyle w:val="ListParagraph"/>
        <w:numPr>
          <w:ilvl w:val="0"/>
          <w:numId w:val="58"/>
        </w:numPr>
        <w:tabs>
          <w:tab w:val="center" w:pos="720"/>
        </w:tabs>
        <w:suppressAutoHyphens/>
        <w:ind w:left="0" w:firstLine="720"/>
        <w:contextualSpacing/>
        <w:jc w:val="both"/>
        <w:rPr>
          <w:rFonts w:asciiTheme="majorHAnsi" w:hAnsiTheme="majorHAnsi"/>
          <w:sz w:val="20"/>
          <w:szCs w:val="20"/>
        </w:rPr>
      </w:pPr>
      <w:r w:rsidRPr="00BA292C">
        <w:rPr>
          <w:rFonts w:asciiTheme="majorHAnsi" w:hAnsiTheme="majorHAnsi"/>
          <w:sz w:val="20"/>
          <w:szCs w:val="20"/>
        </w:rPr>
        <w:t xml:space="preserve">The petitioner party alleged </w:t>
      </w:r>
      <w:r w:rsidR="006A5BBC">
        <w:rPr>
          <w:rFonts w:asciiTheme="majorHAnsi" w:hAnsiTheme="majorHAnsi"/>
          <w:sz w:val="20"/>
          <w:szCs w:val="20"/>
        </w:rPr>
        <w:t xml:space="preserve">the violation of </w:t>
      </w:r>
      <w:r w:rsidRPr="00BA292C">
        <w:rPr>
          <w:rFonts w:asciiTheme="majorHAnsi" w:hAnsiTheme="majorHAnsi"/>
          <w:sz w:val="20"/>
          <w:szCs w:val="20"/>
        </w:rPr>
        <w:t>the rights established in articles 4 (right to life), article 5 (right to humane treatment), article 8 (judicial guarantees) and article 25 (judicial protection guarantees) of the American Convention on Human Rights (hereinafter the “American Convention” or the “Convention”). They also alleged the violation of the general obligation of the State to respect the rights protected in the Convention in accordance with Article 1 (1) thereof.</w:t>
      </w:r>
    </w:p>
    <w:p w:rsidR="00BA292C" w:rsidRPr="00BA292C" w:rsidRDefault="00BA292C" w:rsidP="00BA292C">
      <w:pPr>
        <w:pStyle w:val="ListParagraph"/>
        <w:ind w:left="0" w:firstLine="720"/>
        <w:jc w:val="both"/>
        <w:rPr>
          <w:rFonts w:asciiTheme="majorHAnsi" w:hAnsiTheme="majorHAnsi"/>
          <w:sz w:val="20"/>
          <w:szCs w:val="20"/>
        </w:rPr>
      </w:pPr>
    </w:p>
    <w:p w:rsidR="00BA292C" w:rsidRPr="00BA292C" w:rsidRDefault="006F6EC8" w:rsidP="00370391">
      <w:pPr>
        <w:pStyle w:val="ListParagraph"/>
        <w:numPr>
          <w:ilvl w:val="0"/>
          <w:numId w:val="58"/>
        </w:numPr>
        <w:tabs>
          <w:tab w:val="center" w:pos="720"/>
        </w:tabs>
        <w:suppressAutoHyphens/>
        <w:ind w:left="0" w:firstLine="720"/>
        <w:contextualSpacing/>
        <w:jc w:val="both"/>
        <w:rPr>
          <w:rFonts w:asciiTheme="majorHAnsi" w:hAnsiTheme="majorHAnsi"/>
          <w:sz w:val="20"/>
          <w:szCs w:val="20"/>
        </w:rPr>
      </w:pPr>
      <w:r w:rsidRPr="00BA292C">
        <w:rPr>
          <w:rFonts w:asciiTheme="majorHAnsi" w:hAnsiTheme="majorHAnsi"/>
          <w:sz w:val="20"/>
          <w:szCs w:val="20"/>
        </w:rPr>
        <w:t>On October 9, 2002, the IACHR issued an Admissibility Report No. 46/02 on case 11,562 Dixie Miguel Urbina Rosales, in which it decided to declare the case admissible on the alleged violation of Articles 4 (right to life), 5 (right to personal integrity), 7 (right to personal liberty), 8 (judicial guarantees) and 25 (guarantees of judicial protection) in accordance with Article 1.1 of the American Convention.</w:t>
      </w:r>
    </w:p>
    <w:p w:rsidR="00BA292C" w:rsidRPr="00BA292C" w:rsidRDefault="00BA292C" w:rsidP="00BA292C">
      <w:pPr>
        <w:pStyle w:val="ListParagraph"/>
        <w:ind w:left="0" w:firstLine="720"/>
        <w:jc w:val="both"/>
        <w:rPr>
          <w:rFonts w:asciiTheme="majorHAnsi" w:hAnsiTheme="majorHAnsi"/>
          <w:sz w:val="20"/>
          <w:szCs w:val="20"/>
        </w:rPr>
      </w:pPr>
    </w:p>
    <w:p w:rsidR="00BA292C" w:rsidRPr="00BA292C" w:rsidRDefault="006F6EC8" w:rsidP="00370391">
      <w:pPr>
        <w:pStyle w:val="ListParagraph"/>
        <w:numPr>
          <w:ilvl w:val="0"/>
          <w:numId w:val="58"/>
        </w:numPr>
        <w:tabs>
          <w:tab w:val="center" w:pos="720"/>
        </w:tabs>
        <w:suppressAutoHyphens/>
        <w:ind w:left="0" w:firstLine="720"/>
        <w:contextualSpacing/>
        <w:jc w:val="both"/>
        <w:rPr>
          <w:rFonts w:asciiTheme="majorHAnsi" w:hAnsiTheme="majorHAnsi"/>
          <w:sz w:val="20"/>
          <w:szCs w:val="20"/>
        </w:rPr>
      </w:pPr>
      <w:r w:rsidRPr="00BA292C">
        <w:rPr>
          <w:rFonts w:asciiTheme="majorHAnsi" w:hAnsiTheme="majorHAnsi"/>
          <w:sz w:val="20"/>
          <w:szCs w:val="20"/>
        </w:rPr>
        <w:t>On March 17, 2017, the parties signed a friendl</w:t>
      </w:r>
      <w:r w:rsidR="0069327B">
        <w:rPr>
          <w:rFonts w:asciiTheme="majorHAnsi" w:hAnsiTheme="majorHAnsi"/>
          <w:sz w:val="20"/>
          <w:szCs w:val="20"/>
        </w:rPr>
        <w:t xml:space="preserve">y settlement agreement to put an end </w:t>
      </w:r>
      <w:r w:rsidRPr="00BA292C">
        <w:rPr>
          <w:rFonts w:asciiTheme="majorHAnsi" w:hAnsiTheme="majorHAnsi"/>
          <w:sz w:val="20"/>
          <w:szCs w:val="20"/>
        </w:rPr>
        <w:t xml:space="preserve">to the dispute </w:t>
      </w:r>
      <w:r w:rsidR="00A01F34">
        <w:rPr>
          <w:rFonts w:asciiTheme="majorHAnsi" w:hAnsiTheme="majorHAnsi"/>
          <w:sz w:val="20"/>
          <w:szCs w:val="20"/>
        </w:rPr>
        <w:t>through an alternative way to the</w:t>
      </w:r>
      <w:r w:rsidRPr="00BA292C">
        <w:rPr>
          <w:rFonts w:asciiTheme="majorHAnsi" w:hAnsiTheme="majorHAnsi"/>
          <w:sz w:val="20"/>
          <w:szCs w:val="20"/>
        </w:rPr>
        <w:t xml:space="preserve"> contentious proceedings. Subsequentl</w:t>
      </w:r>
      <w:r w:rsidR="000D1746" w:rsidRPr="00BA292C">
        <w:rPr>
          <w:rFonts w:asciiTheme="majorHAnsi" w:hAnsiTheme="majorHAnsi"/>
          <w:sz w:val="20"/>
          <w:szCs w:val="20"/>
        </w:rPr>
        <w:t>y, on October 2, 2020, by notice</w:t>
      </w:r>
      <w:r w:rsidRPr="00BA292C">
        <w:rPr>
          <w:rFonts w:asciiTheme="majorHAnsi" w:hAnsiTheme="majorHAnsi"/>
          <w:sz w:val="20"/>
          <w:szCs w:val="20"/>
        </w:rPr>
        <w:t xml:space="preserve"> to the IACHR, the petitioner party expressed its willingness to move forward with the approval of the friendly settlement agree</w:t>
      </w:r>
      <w:r w:rsidR="000D1746" w:rsidRPr="00BA292C">
        <w:rPr>
          <w:rFonts w:asciiTheme="majorHAnsi" w:hAnsiTheme="majorHAnsi"/>
          <w:sz w:val="20"/>
          <w:szCs w:val="20"/>
        </w:rPr>
        <w:t xml:space="preserve">ment, taking into consideration a </w:t>
      </w:r>
      <w:r w:rsidRPr="00BA292C">
        <w:rPr>
          <w:rFonts w:asciiTheme="majorHAnsi" w:hAnsiTheme="majorHAnsi"/>
          <w:sz w:val="20"/>
          <w:szCs w:val="20"/>
        </w:rPr>
        <w:t>partial and acceptable compliance with the commitments assumed in the friendly settlement agreement by the State, requesting the supervision of the commitments pending fulfillment.</w:t>
      </w:r>
    </w:p>
    <w:p w:rsidR="00BA292C" w:rsidRPr="00BA292C" w:rsidRDefault="00BA292C" w:rsidP="00BA292C">
      <w:pPr>
        <w:pStyle w:val="ListParagraph"/>
        <w:ind w:left="0" w:firstLine="720"/>
        <w:jc w:val="both"/>
        <w:rPr>
          <w:rFonts w:asciiTheme="majorHAnsi" w:hAnsiTheme="majorHAnsi"/>
          <w:sz w:val="20"/>
          <w:szCs w:val="20"/>
        </w:rPr>
      </w:pPr>
    </w:p>
    <w:p w:rsidR="00AC131A" w:rsidRPr="00BA292C" w:rsidRDefault="00AC131A" w:rsidP="00370391">
      <w:pPr>
        <w:pStyle w:val="ListParagraph"/>
        <w:numPr>
          <w:ilvl w:val="0"/>
          <w:numId w:val="58"/>
        </w:numPr>
        <w:tabs>
          <w:tab w:val="center" w:pos="720"/>
        </w:tabs>
        <w:suppressAutoHyphens/>
        <w:ind w:left="0" w:firstLine="720"/>
        <w:contextualSpacing/>
        <w:jc w:val="both"/>
        <w:rPr>
          <w:rFonts w:asciiTheme="majorHAnsi" w:hAnsiTheme="majorHAnsi"/>
          <w:sz w:val="20"/>
          <w:szCs w:val="20"/>
        </w:rPr>
      </w:pPr>
      <w:r w:rsidRPr="00BA292C">
        <w:rPr>
          <w:rFonts w:asciiTheme="majorHAnsi" w:hAnsiTheme="majorHAnsi"/>
          <w:sz w:val="20"/>
          <w:szCs w:val="20"/>
        </w:rPr>
        <w:t xml:space="preserve">In this friendly settlement report, as established in Article 49 of the Convention and in Article 40.5 of the Commission's </w:t>
      </w:r>
      <w:r w:rsidR="006A5BBC">
        <w:rPr>
          <w:rFonts w:asciiTheme="majorHAnsi" w:hAnsiTheme="majorHAnsi"/>
          <w:sz w:val="20"/>
          <w:szCs w:val="20"/>
        </w:rPr>
        <w:t>Rules of Procedure</w:t>
      </w:r>
      <w:r w:rsidRPr="00BA292C">
        <w:rPr>
          <w:rFonts w:asciiTheme="majorHAnsi" w:hAnsiTheme="majorHAnsi"/>
          <w:sz w:val="20"/>
          <w:szCs w:val="20"/>
        </w:rPr>
        <w:t>, a review of the facts alleged by the petitioners is made and the friendly sett</w:t>
      </w:r>
      <w:r w:rsidR="000D1746" w:rsidRPr="00BA292C">
        <w:rPr>
          <w:rFonts w:asciiTheme="majorHAnsi" w:hAnsiTheme="majorHAnsi"/>
          <w:sz w:val="20"/>
          <w:szCs w:val="20"/>
        </w:rPr>
        <w:t xml:space="preserve">lement agreement </w:t>
      </w:r>
      <w:r w:rsidRPr="00BA292C">
        <w:rPr>
          <w:rFonts w:asciiTheme="majorHAnsi" w:hAnsiTheme="majorHAnsi"/>
          <w:sz w:val="20"/>
          <w:szCs w:val="20"/>
        </w:rPr>
        <w:t>signed on March 17, 2017 between the petitioners and representatives of the Honduran State</w:t>
      </w:r>
      <w:r w:rsidR="006A5BBC">
        <w:rPr>
          <w:rFonts w:asciiTheme="majorHAnsi" w:hAnsiTheme="majorHAnsi"/>
          <w:sz w:val="20"/>
          <w:szCs w:val="20"/>
        </w:rPr>
        <w:t xml:space="preserve"> </w:t>
      </w:r>
      <w:r w:rsidR="006A5BBC" w:rsidRPr="00BA292C">
        <w:rPr>
          <w:rFonts w:asciiTheme="majorHAnsi" w:hAnsiTheme="majorHAnsi"/>
          <w:sz w:val="20"/>
          <w:szCs w:val="20"/>
        </w:rPr>
        <w:t>is transcribed</w:t>
      </w:r>
      <w:r w:rsidRPr="00BA292C">
        <w:rPr>
          <w:rFonts w:asciiTheme="majorHAnsi" w:hAnsiTheme="majorHAnsi"/>
          <w:sz w:val="20"/>
          <w:szCs w:val="20"/>
        </w:rPr>
        <w:t>. Likewise, the agreement signed between the parties is approved and the publication of this report in the Annual Report of the IACHR to the General Assembly of the Organization of American States is agreed.</w:t>
      </w:r>
    </w:p>
    <w:p w:rsidR="00AC131A" w:rsidRPr="00BA292C" w:rsidRDefault="00AC131A" w:rsidP="00BA292C">
      <w:pPr>
        <w:tabs>
          <w:tab w:val="center" w:pos="720"/>
        </w:tabs>
        <w:suppressAutoHyphens/>
        <w:ind w:firstLine="720"/>
        <w:contextualSpacing/>
        <w:jc w:val="both"/>
        <w:rPr>
          <w:rFonts w:asciiTheme="majorHAnsi" w:hAnsiTheme="majorHAnsi"/>
          <w:sz w:val="20"/>
          <w:szCs w:val="20"/>
        </w:rPr>
      </w:pPr>
    </w:p>
    <w:p w:rsidR="00AC131A" w:rsidRPr="00BA292C" w:rsidRDefault="00E65306" w:rsidP="00370391">
      <w:pPr>
        <w:pStyle w:val="ListParagraph"/>
        <w:numPr>
          <w:ilvl w:val="0"/>
          <w:numId w:val="57"/>
        </w:numPr>
        <w:tabs>
          <w:tab w:val="center" w:pos="720"/>
        </w:tabs>
        <w:suppressAutoHyphens/>
        <w:ind w:left="0" w:firstLine="720"/>
        <w:contextualSpacing/>
        <w:jc w:val="both"/>
        <w:rPr>
          <w:rFonts w:asciiTheme="majorHAnsi" w:hAnsiTheme="majorHAnsi"/>
          <w:b/>
          <w:sz w:val="20"/>
          <w:szCs w:val="20"/>
        </w:rPr>
      </w:pPr>
      <w:r w:rsidRPr="00BA292C">
        <w:rPr>
          <w:rFonts w:asciiTheme="majorHAnsi" w:hAnsiTheme="majorHAnsi"/>
          <w:b/>
          <w:sz w:val="20"/>
          <w:szCs w:val="20"/>
        </w:rPr>
        <w:t>THE FACTS</w:t>
      </w:r>
      <w:r w:rsidR="00312D17" w:rsidRPr="00BA292C">
        <w:rPr>
          <w:rFonts w:asciiTheme="majorHAnsi" w:hAnsiTheme="majorHAnsi"/>
          <w:b/>
          <w:sz w:val="20"/>
          <w:szCs w:val="20"/>
        </w:rPr>
        <w:t xml:space="preserve"> ALLEGED </w:t>
      </w:r>
    </w:p>
    <w:p w:rsidR="00AC131A" w:rsidRPr="00BA292C" w:rsidRDefault="00AC131A" w:rsidP="00BA292C">
      <w:pPr>
        <w:tabs>
          <w:tab w:val="center" w:pos="720"/>
        </w:tabs>
        <w:suppressAutoHyphens/>
        <w:ind w:firstLine="720"/>
        <w:contextualSpacing/>
        <w:jc w:val="both"/>
        <w:rPr>
          <w:rFonts w:asciiTheme="majorHAnsi" w:hAnsiTheme="majorHAnsi"/>
          <w:sz w:val="20"/>
          <w:szCs w:val="20"/>
        </w:rPr>
      </w:pPr>
    </w:p>
    <w:p w:rsidR="00BA292C" w:rsidRPr="00BA292C" w:rsidRDefault="00AC131A" w:rsidP="00370391">
      <w:pPr>
        <w:pStyle w:val="ListParagraph"/>
        <w:numPr>
          <w:ilvl w:val="0"/>
          <w:numId w:val="58"/>
        </w:numPr>
        <w:tabs>
          <w:tab w:val="center" w:pos="720"/>
        </w:tabs>
        <w:suppressAutoHyphens/>
        <w:ind w:left="0" w:firstLine="720"/>
        <w:contextualSpacing/>
        <w:jc w:val="both"/>
        <w:rPr>
          <w:rFonts w:asciiTheme="majorHAnsi" w:hAnsiTheme="majorHAnsi"/>
          <w:sz w:val="20"/>
          <w:szCs w:val="20"/>
        </w:rPr>
      </w:pPr>
      <w:r w:rsidRPr="00BA292C">
        <w:rPr>
          <w:rFonts w:asciiTheme="majorHAnsi" w:hAnsiTheme="majorHAnsi"/>
          <w:sz w:val="20"/>
          <w:szCs w:val="20"/>
        </w:rPr>
        <w:t xml:space="preserve">The petitioners alleged that on October 22, 1995, a patrol of the Public Security Force (hereinafter the “FUSEP”) detained </w:t>
      </w:r>
      <w:proofErr w:type="spellStart"/>
      <w:r w:rsidRPr="00BA292C">
        <w:rPr>
          <w:rFonts w:asciiTheme="majorHAnsi" w:hAnsiTheme="majorHAnsi"/>
          <w:sz w:val="20"/>
          <w:szCs w:val="20"/>
        </w:rPr>
        <w:t>Abelardo</w:t>
      </w:r>
      <w:proofErr w:type="spellEnd"/>
      <w:r w:rsidRPr="00BA292C">
        <w:rPr>
          <w:rFonts w:asciiTheme="majorHAnsi" w:hAnsiTheme="majorHAnsi"/>
          <w:sz w:val="20"/>
          <w:szCs w:val="20"/>
        </w:rPr>
        <w:t xml:space="preserve"> Acosta Jiménez and Dixie</w:t>
      </w:r>
      <w:r w:rsidR="000D1746" w:rsidRPr="00BA292C">
        <w:rPr>
          <w:rFonts w:asciiTheme="majorHAnsi" w:hAnsiTheme="majorHAnsi"/>
          <w:sz w:val="20"/>
          <w:szCs w:val="20"/>
        </w:rPr>
        <w:t xml:space="preserve"> Miguel</w:t>
      </w:r>
      <w:r w:rsidRPr="00BA292C">
        <w:rPr>
          <w:rFonts w:asciiTheme="majorHAnsi" w:hAnsiTheme="majorHAnsi"/>
          <w:sz w:val="20"/>
          <w:szCs w:val="20"/>
        </w:rPr>
        <w:t xml:space="preserve"> Urbina Rosales in a barber shop, taking them to the </w:t>
      </w:r>
      <w:r w:rsidR="00C90F3F" w:rsidRPr="00BA292C">
        <w:rPr>
          <w:rFonts w:asciiTheme="majorHAnsi" w:hAnsiTheme="majorHAnsi"/>
          <w:sz w:val="20"/>
          <w:szCs w:val="20"/>
        </w:rPr>
        <w:t>Posting of this force</w:t>
      </w:r>
      <w:r w:rsidRPr="00BA292C">
        <w:rPr>
          <w:rFonts w:asciiTheme="majorHAnsi" w:hAnsiTheme="majorHAnsi"/>
          <w:sz w:val="20"/>
          <w:szCs w:val="20"/>
        </w:rPr>
        <w:t xml:space="preserve"> in the La G</w:t>
      </w:r>
      <w:r w:rsidR="00C90F3F" w:rsidRPr="00BA292C">
        <w:rPr>
          <w:rFonts w:asciiTheme="majorHAnsi" w:hAnsiTheme="majorHAnsi"/>
          <w:sz w:val="20"/>
          <w:szCs w:val="20"/>
        </w:rPr>
        <w:t>ranja neighborhood.</w:t>
      </w:r>
      <w:r w:rsidRPr="00BA292C">
        <w:rPr>
          <w:rFonts w:asciiTheme="majorHAnsi" w:hAnsiTheme="majorHAnsi"/>
          <w:sz w:val="20"/>
          <w:szCs w:val="20"/>
        </w:rPr>
        <w:t xml:space="preserve"> The petitioners clarified that, given that Dixi</w:t>
      </w:r>
      <w:r w:rsidR="000D1746" w:rsidRPr="00BA292C">
        <w:rPr>
          <w:rFonts w:asciiTheme="majorHAnsi" w:hAnsiTheme="majorHAnsi"/>
          <w:sz w:val="20"/>
          <w:szCs w:val="20"/>
        </w:rPr>
        <w:t>e carried a birth certificate with</w:t>
      </w:r>
      <w:r w:rsidRPr="00BA292C">
        <w:rPr>
          <w:rFonts w:asciiTheme="majorHAnsi" w:hAnsiTheme="majorHAnsi"/>
          <w:sz w:val="20"/>
          <w:szCs w:val="20"/>
        </w:rPr>
        <w:t xml:space="preserve"> the name of Ramón Antonio Ortega Vázquez, his detention would have been registered under that name, and that while Mr. Acosta Jiménez would have been released on the same </w:t>
      </w:r>
      <w:r w:rsidR="00C90F3F" w:rsidRPr="00BA292C">
        <w:rPr>
          <w:rFonts w:asciiTheme="majorHAnsi" w:hAnsiTheme="majorHAnsi"/>
          <w:sz w:val="20"/>
          <w:szCs w:val="20"/>
        </w:rPr>
        <w:t>day, Mr. Dixie Urbina remained</w:t>
      </w:r>
      <w:r w:rsidRPr="00BA292C">
        <w:rPr>
          <w:rFonts w:asciiTheme="majorHAnsi" w:hAnsiTheme="majorHAnsi"/>
          <w:sz w:val="20"/>
          <w:szCs w:val="20"/>
        </w:rPr>
        <w:t xml:space="preserve"> in detention, and was later transferred to the Seventh Battalion of the Public Security Force (FUSEP).</w:t>
      </w:r>
    </w:p>
    <w:p w:rsidR="00BA292C" w:rsidRPr="00BA292C" w:rsidRDefault="00BA292C" w:rsidP="00BA292C">
      <w:pPr>
        <w:pStyle w:val="ListParagraph"/>
        <w:tabs>
          <w:tab w:val="center" w:pos="720"/>
        </w:tabs>
        <w:suppressAutoHyphens/>
        <w:ind w:left="0" w:firstLine="720"/>
        <w:contextualSpacing/>
        <w:jc w:val="both"/>
        <w:rPr>
          <w:rFonts w:asciiTheme="majorHAnsi" w:hAnsiTheme="majorHAnsi"/>
          <w:sz w:val="20"/>
          <w:szCs w:val="20"/>
        </w:rPr>
      </w:pPr>
    </w:p>
    <w:p w:rsidR="00BA292C" w:rsidRPr="00BA292C" w:rsidRDefault="00C90F3F" w:rsidP="00370391">
      <w:pPr>
        <w:pStyle w:val="ListParagraph"/>
        <w:numPr>
          <w:ilvl w:val="0"/>
          <w:numId w:val="58"/>
        </w:numPr>
        <w:tabs>
          <w:tab w:val="center" w:pos="720"/>
        </w:tabs>
        <w:suppressAutoHyphens/>
        <w:ind w:left="0" w:firstLine="720"/>
        <w:contextualSpacing/>
        <w:jc w:val="both"/>
        <w:rPr>
          <w:rFonts w:asciiTheme="majorHAnsi" w:hAnsiTheme="majorHAnsi"/>
          <w:sz w:val="20"/>
          <w:szCs w:val="20"/>
        </w:rPr>
      </w:pPr>
      <w:r w:rsidRPr="00BA292C">
        <w:rPr>
          <w:rFonts w:asciiTheme="majorHAnsi" w:hAnsiTheme="majorHAnsi"/>
          <w:sz w:val="20"/>
          <w:szCs w:val="20"/>
        </w:rPr>
        <w:t xml:space="preserve">According to what is alleged by the petitioners, on October 23 during the morning, Dixie Urbina was taken from prison cell number 3, where he was being held together with other people, and since </w:t>
      </w:r>
      <w:r w:rsidRPr="00BA292C">
        <w:rPr>
          <w:rFonts w:asciiTheme="majorHAnsi" w:hAnsiTheme="majorHAnsi"/>
          <w:sz w:val="20"/>
          <w:szCs w:val="20"/>
        </w:rPr>
        <w:lastRenderedPageBreak/>
        <w:t xml:space="preserve">then his whereabouts have been unknown. On the same day, her sister Wendy Dayanara Urbina Rosales and her husband, Oscar </w:t>
      </w:r>
      <w:proofErr w:type="spellStart"/>
      <w:r w:rsidRPr="00BA292C">
        <w:rPr>
          <w:rFonts w:asciiTheme="majorHAnsi" w:hAnsiTheme="majorHAnsi"/>
          <w:sz w:val="20"/>
          <w:szCs w:val="20"/>
        </w:rPr>
        <w:t>Reniery</w:t>
      </w:r>
      <w:proofErr w:type="spellEnd"/>
      <w:r w:rsidRPr="00BA292C">
        <w:rPr>
          <w:rFonts w:asciiTheme="majorHAnsi" w:hAnsiTheme="majorHAnsi"/>
          <w:sz w:val="20"/>
          <w:szCs w:val="20"/>
        </w:rPr>
        <w:t xml:space="preserve"> Rosales, reportedly went to the Seventh Command of the FUSEP to investigate his whereabouts</w:t>
      </w:r>
      <w:r w:rsidR="00687FE6">
        <w:rPr>
          <w:rFonts w:asciiTheme="majorHAnsi" w:hAnsiTheme="majorHAnsi"/>
          <w:sz w:val="20"/>
          <w:szCs w:val="20"/>
        </w:rPr>
        <w:t>. At said place, they</w:t>
      </w:r>
      <w:r w:rsidRPr="00BA292C">
        <w:rPr>
          <w:rFonts w:asciiTheme="majorHAnsi" w:hAnsiTheme="majorHAnsi"/>
          <w:sz w:val="20"/>
          <w:szCs w:val="20"/>
        </w:rPr>
        <w:t xml:space="preserve"> were informed that he had been </w:t>
      </w:r>
      <w:r w:rsidR="000D1746" w:rsidRPr="00BA292C">
        <w:rPr>
          <w:rFonts w:asciiTheme="majorHAnsi" w:hAnsiTheme="majorHAnsi"/>
          <w:sz w:val="20"/>
          <w:szCs w:val="20"/>
        </w:rPr>
        <w:t>released because of a</w:t>
      </w:r>
      <w:r w:rsidRPr="00BA292C">
        <w:rPr>
          <w:rFonts w:asciiTheme="majorHAnsi" w:hAnsiTheme="majorHAnsi"/>
          <w:sz w:val="20"/>
          <w:szCs w:val="20"/>
        </w:rPr>
        <w:t xml:space="preserve"> "pardon"</w:t>
      </w:r>
      <w:r w:rsidR="000D1746" w:rsidRPr="00BA292C">
        <w:rPr>
          <w:rFonts w:asciiTheme="majorHAnsi" w:hAnsiTheme="majorHAnsi"/>
          <w:sz w:val="20"/>
          <w:szCs w:val="20"/>
        </w:rPr>
        <w:t xml:space="preserve"> order</w:t>
      </w:r>
      <w:r w:rsidR="00687FE6">
        <w:rPr>
          <w:rFonts w:asciiTheme="majorHAnsi" w:hAnsiTheme="majorHAnsi"/>
          <w:sz w:val="20"/>
          <w:szCs w:val="20"/>
        </w:rPr>
        <w:t xml:space="preserve"> around 7:00 a.m.</w:t>
      </w:r>
      <w:r w:rsidRPr="00BA292C">
        <w:rPr>
          <w:rFonts w:asciiTheme="majorHAnsi" w:hAnsiTheme="majorHAnsi"/>
          <w:sz w:val="20"/>
          <w:szCs w:val="20"/>
        </w:rPr>
        <w:t xml:space="preserve"> </w:t>
      </w:r>
      <w:r w:rsidR="00687FE6">
        <w:rPr>
          <w:rFonts w:asciiTheme="majorHAnsi" w:hAnsiTheme="majorHAnsi"/>
          <w:sz w:val="20"/>
          <w:szCs w:val="20"/>
        </w:rPr>
        <w:t>A</w:t>
      </w:r>
      <w:r w:rsidRPr="00BA292C">
        <w:rPr>
          <w:rFonts w:asciiTheme="majorHAnsi" w:hAnsiTheme="majorHAnsi"/>
          <w:sz w:val="20"/>
          <w:szCs w:val="20"/>
        </w:rPr>
        <w:t xml:space="preserve"> witnesses who would have </w:t>
      </w:r>
      <w:r w:rsidR="00687FE6">
        <w:rPr>
          <w:rFonts w:asciiTheme="majorHAnsi" w:hAnsiTheme="majorHAnsi"/>
          <w:sz w:val="20"/>
          <w:szCs w:val="20"/>
        </w:rPr>
        <w:t>met</w:t>
      </w:r>
      <w:r w:rsidRPr="00BA292C">
        <w:rPr>
          <w:rFonts w:asciiTheme="majorHAnsi" w:hAnsiTheme="majorHAnsi"/>
          <w:sz w:val="20"/>
          <w:szCs w:val="20"/>
        </w:rPr>
        <w:t xml:space="preserve"> Dixie Urbina</w:t>
      </w:r>
      <w:r w:rsidR="00687FE6">
        <w:rPr>
          <w:rFonts w:asciiTheme="majorHAnsi" w:hAnsiTheme="majorHAnsi"/>
          <w:sz w:val="20"/>
          <w:szCs w:val="20"/>
        </w:rPr>
        <w:t xml:space="preserve"> during </w:t>
      </w:r>
      <w:r w:rsidRPr="00BA292C">
        <w:rPr>
          <w:rFonts w:asciiTheme="majorHAnsi" w:hAnsiTheme="majorHAnsi"/>
          <w:sz w:val="20"/>
          <w:szCs w:val="20"/>
        </w:rPr>
        <w:t xml:space="preserve">his stay in cell number 3 of the Seventh Battalion, </w:t>
      </w:r>
      <w:r w:rsidR="00687FE6">
        <w:rPr>
          <w:rFonts w:asciiTheme="majorHAnsi" w:hAnsiTheme="majorHAnsi"/>
          <w:sz w:val="20"/>
          <w:szCs w:val="20"/>
        </w:rPr>
        <w:t xml:space="preserve">allegedly indicated that </w:t>
      </w:r>
      <w:r w:rsidRPr="00BA292C">
        <w:rPr>
          <w:rFonts w:asciiTheme="majorHAnsi" w:hAnsiTheme="majorHAnsi"/>
          <w:sz w:val="20"/>
          <w:szCs w:val="20"/>
        </w:rPr>
        <w:t>he was not released</w:t>
      </w:r>
      <w:r w:rsidR="00687FE6">
        <w:rPr>
          <w:rFonts w:asciiTheme="majorHAnsi" w:hAnsiTheme="majorHAnsi"/>
          <w:sz w:val="20"/>
          <w:szCs w:val="20"/>
        </w:rPr>
        <w:t>,</w:t>
      </w:r>
      <w:r w:rsidRPr="00BA292C">
        <w:rPr>
          <w:rFonts w:asciiTheme="majorHAnsi" w:hAnsiTheme="majorHAnsi"/>
          <w:sz w:val="20"/>
          <w:szCs w:val="20"/>
        </w:rPr>
        <w:t xml:space="preserve"> but</w:t>
      </w:r>
      <w:r w:rsidR="00556A99" w:rsidRPr="00BA292C">
        <w:rPr>
          <w:rFonts w:asciiTheme="majorHAnsi" w:hAnsiTheme="majorHAnsi"/>
          <w:sz w:val="20"/>
          <w:szCs w:val="20"/>
        </w:rPr>
        <w:t xml:space="preserve"> had </w:t>
      </w:r>
      <w:r w:rsidR="000D1746" w:rsidRPr="00BA292C">
        <w:rPr>
          <w:rFonts w:asciiTheme="majorHAnsi" w:hAnsiTheme="majorHAnsi"/>
          <w:sz w:val="20"/>
          <w:szCs w:val="20"/>
        </w:rPr>
        <w:t xml:space="preserve">actually </w:t>
      </w:r>
      <w:r w:rsidRPr="00BA292C">
        <w:rPr>
          <w:rFonts w:asciiTheme="majorHAnsi" w:hAnsiTheme="majorHAnsi"/>
          <w:sz w:val="20"/>
          <w:szCs w:val="20"/>
        </w:rPr>
        <w:t>disappeared</w:t>
      </w:r>
      <w:r w:rsidR="00556A99" w:rsidRPr="00BA292C">
        <w:rPr>
          <w:rFonts w:asciiTheme="majorHAnsi" w:hAnsiTheme="majorHAnsi"/>
          <w:sz w:val="20"/>
          <w:szCs w:val="20"/>
        </w:rPr>
        <w:t xml:space="preserve"> from </w:t>
      </w:r>
      <w:r w:rsidR="00687FE6">
        <w:rPr>
          <w:rFonts w:asciiTheme="majorHAnsi" w:hAnsiTheme="majorHAnsi"/>
          <w:sz w:val="20"/>
          <w:szCs w:val="20"/>
        </w:rPr>
        <w:t>the Battalion.</w:t>
      </w:r>
      <w:r w:rsidRPr="00BA292C">
        <w:rPr>
          <w:rFonts w:asciiTheme="majorHAnsi" w:hAnsiTheme="majorHAnsi"/>
          <w:sz w:val="20"/>
          <w:szCs w:val="20"/>
        </w:rPr>
        <w:t xml:space="preserve"> Likewise, as indicated by the petitioners, Mr. </w:t>
      </w:r>
      <w:proofErr w:type="spellStart"/>
      <w:r w:rsidRPr="00BA292C">
        <w:rPr>
          <w:rFonts w:asciiTheme="majorHAnsi" w:hAnsiTheme="majorHAnsi"/>
          <w:sz w:val="20"/>
          <w:szCs w:val="20"/>
        </w:rPr>
        <w:t>Abelardo</w:t>
      </w:r>
      <w:proofErr w:type="spellEnd"/>
      <w:r w:rsidRPr="00BA292C">
        <w:rPr>
          <w:rFonts w:asciiTheme="majorHAnsi" w:hAnsiTheme="majorHAnsi"/>
          <w:sz w:val="20"/>
          <w:szCs w:val="20"/>
        </w:rPr>
        <w:t xml:space="preserve"> Acosta Jiménez, who had been initially detained with the victim, also went to the Central Penitentiary to inquire into the situation of Dixie Urbina, and the officers </w:t>
      </w:r>
      <w:r w:rsidR="00687FE6" w:rsidRPr="00BA292C">
        <w:rPr>
          <w:rFonts w:asciiTheme="majorHAnsi" w:hAnsiTheme="majorHAnsi"/>
          <w:sz w:val="20"/>
          <w:szCs w:val="20"/>
        </w:rPr>
        <w:t>reported,</w:t>
      </w:r>
      <w:r w:rsidRPr="00BA292C">
        <w:rPr>
          <w:rFonts w:asciiTheme="majorHAnsi" w:hAnsiTheme="majorHAnsi"/>
          <w:sz w:val="20"/>
          <w:szCs w:val="20"/>
        </w:rPr>
        <w:t xml:space="preserve"> “</w:t>
      </w:r>
      <w:r w:rsidR="00687FE6" w:rsidRPr="00BA292C">
        <w:rPr>
          <w:rFonts w:asciiTheme="majorHAnsi" w:hAnsiTheme="majorHAnsi"/>
          <w:sz w:val="20"/>
          <w:szCs w:val="20"/>
        </w:rPr>
        <w:t>There</w:t>
      </w:r>
      <w:r w:rsidRPr="00BA292C">
        <w:rPr>
          <w:rFonts w:asciiTheme="majorHAnsi" w:hAnsiTheme="majorHAnsi"/>
          <w:sz w:val="20"/>
          <w:szCs w:val="20"/>
        </w:rPr>
        <w:t xml:space="preserve"> is no </w:t>
      </w:r>
      <w:r w:rsidR="00556A99" w:rsidRPr="00BA292C">
        <w:rPr>
          <w:rFonts w:asciiTheme="majorHAnsi" w:hAnsiTheme="majorHAnsi"/>
          <w:sz w:val="20"/>
          <w:szCs w:val="20"/>
        </w:rPr>
        <w:t>Dixie in here”</w:t>
      </w:r>
      <w:r w:rsidRPr="00BA292C">
        <w:rPr>
          <w:rFonts w:asciiTheme="majorHAnsi" w:hAnsiTheme="majorHAnsi"/>
          <w:sz w:val="20"/>
          <w:szCs w:val="20"/>
        </w:rPr>
        <w:t>.</w:t>
      </w:r>
    </w:p>
    <w:p w:rsidR="00BA292C" w:rsidRPr="00BA292C" w:rsidRDefault="00BA292C" w:rsidP="00BA292C">
      <w:pPr>
        <w:pStyle w:val="ListParagraph"/>
        <w:tabs>
          <w:tab w:val="center" w:pos="720"/>
        </w:tabs>
        <w:ind w:left="0" w:firstLine="720"/>
        <w:rPr>
          <w:rFonts w:asciiTheme="majorHAnsi" w:hAnsiTheme="majorHAnsi"/>
          <w:iCs/>
          <w:sz w:val="20"/>
          <w:szCs w:val="20"/>
        </w:rPr>
      </w:pPr>
    </w:p>
    <w:p w:rsidR="00BA292C" w:rsidRPr="00BA292C" w:rsidRDefault="00556A99" w:rsidP="00370391">
      <w:pPr>
        <w:pStyle w:val="ListParagraph"/>
        <w:numPr>
          <w:ilvl w:val="0"/>
          <w:numId w:val="58"/>
        </w:numPr>
        <w:tabs>
          <w:tab w:val="center" w:pos="720"/>
        </w:tabs>
        <w:suppressAutoHyphens/>
        <w:ind w:left="0" w:firstLine="720"/>
        <w:contextualSpacing/>
        <w:jc w:val="both"/>
        <w:rPr>
          <w:rFonts w:asciiTheme="majorHAnsi" w:hAnsiTheme="majorHAnsi"/>
          <w:sz w:val="20"/>
          <w:szCs w:val="20"/>
        </w:rPr>
      </w:pPr>
      <w:r w:rsidRPr="00BA292C">
        <w:rPr>
          <w:rFonts w:asciiTheme="majorHAnsi" w:hAnsiTheme="majorHAnsi"/>
          <w:iCs/>
          <w:sz w:val="20"/>
          <w:szCs w:val="20"/>
        </w:rPr>
        <w:t xml:space="preserve">The petitioners indicated that the State had created an “Investigation Commission to learn all the internal details and  subsequently report on the alleged disappearance of the Honduran citizen Dixie Miguel Urbina Rosales, alias Ramón Antonio Ortega </w:t>
      </w:r>
      <w:proofErr w:type="spellStart"/>
      <w:r w:rsidRPr="00BA292C">
        <w:rPr>
          <w:rFonts w:asciiTheme="majorHAnsi" w:hAnsiTheme="majorHAnsi"/>
          <w:iCs/>
          <w:sz w:val="20"/>
          <w:szCs w:val="20"/>
        </w:rPr>
        <w:t>Vásquez</w:t>
      </w:r>
      <w:proofErr w:type="spellEnd"/>
      <w:r w:rsidRPr="00BA292C">
        <w:rPr>
          <w:rFonts w:asciiTheme="majorHAnsi" w:hAnsiTheme="majorHAnsi"/>
          <w:iCs/>
          <w:sz w:val="20"/>
          <w:szCs w:val="20"/>
        </w:rPr>
        <w:t>” (hereinafter “the Inve</w:t>
      </w:r>
      <w:r w:rsidR="00687FE6">
        <w:rPr>
          <w:rFonts w:asciiTheme="majorHAnsi" w:hAnsiTheme="majorHAnsi"/>
          <w:iCs/>
          <w:sz w:val="20"/>
          <w:szCs w:val="20"/>
        </w:rPr>
        <w:t xml:space="preserve">stigation Commission”), which </w:t>
      </w:r>
      <w:r w:rsidRPr="00BA292C">
        <w:rPr>
          <w:rFonts w:asciiTheme="majorHAnsi" w:hAnsiTheme="majorHAnsi"/>
          <w:iCs/>
          <w:sz w:val="20"/>
          <w:szCs w:val="20"/>
        </w:rPr>
        <w:t xml:space="preserve"> concluded that the arrest of Urbina Rosales was due to Mr. </w:t>
      </w:r>
      <w:proofErr w:type="spellStart"/>
      <w:r w:rsidRPr="00BA292C">
        <w:rPr>
          <w:rFonts w:asciiTheme="majorHAnsi" w:hAnsiTheme="majorHAnsi"/>
          <w:iCs/>
          <w:sz w:val="20"/>
          <w:szCs w:val="20"/>
        </w:rPr>
        <w:t>Adamis</w:t>
      </w:r>
      <w:proofErr w:type="spellEnd"/>
      <w:r w:rsidRPr="00BA292C">
        <w:rPr>
          <w:rFonts w:asciiTheme="majorHAnsi" w:hAnsiTheme="majorHAnsi"/>
          <w:iCs/>
          <w:sz w:val="20"/>
          <w:szCs w:val="20"/>
        </w:rPr>
        <w:t xml:space="preserve"> </w:t>
      </w:r>
      <w:proofErr w:type="spellStart"/>
      <w:r w:rsidRPr="00BA292C">
        <w:rPr>
          <w:rFonts w:asciiTheme="majorHAnsi" w:hAnsiTheme="majorHAnsi"/>
          <w:iCs/>
          <w:sz w:val="20"/>
          <w:szCs w:val="20"/>
        </w:rPr>
        <w:t>Oyuela</w:t>
      </w:r>
      <w:proofErr w:type="spellEnd"/>
      <w:r w:rsidRPr="00BA292C">
        <w:rPr>
          <w:rFonts w:asciiTheme="majorHAnsi" w:hAnsiTheme="majorHAnsi"/>
          <w:iCs/>
          <w:sz w:val="20"/>
          <w:szCs w:val="20"/>
        </w:rPr>
        <w:t xml:space="preserve"> Carranza denouncing Dixie Urbina and </w:t>
      </w:r>
      <w:proofErr w:type="spellStart"/>
      <w:r w:rsidRPr="00BA292C">
        <w:rPr>
          <w:rFonts w:asciiTheme="majorHAnsi" w:hAnsiTheme="majorHAnsi"/>
          <w:iCs/>
          <w:sz w:val="20"/>
          <w:szCs w:val="20"/>
        </w:rPr>
        <w:t>Abelardo</w:t>
      </w:r>
      <w:proofErr w:type="spellEnd"/>
      <w:r w:rsidRPr="00BA292C">
        <w:rPr>
          <w:rFonts w:asciiTheme="majorHAnsi" w:hAnsiTheme="majorHAnsi"/>
          <w:iCs/>
          <w:sz w:val="20"/>
          <w:szCs w:val="20"/>
        </w:rPr>
        <w:t xml:space="preserve"> Acosta Jiménez "for insulting him at the barbershop in a threatening manner." In this regard, the petitioners alleged that the conclusion of the Investigation Commission does not correspond to the statement made by Mr. </w:t>
      </w:r>
      <w:proofErr w:type="spellStart"/>
      <w:r w:rsidRPr="00BA292C">
        <w:rPr>
          <w:rFonts w:asciiTheme="majorHAnsi" w:hAnsiTheme="majorHAnsi"/>
          <w:iCs/>
          <w:sz w:val="20"/>
          <w:szCs w:val="20"/>
        </w:rPr>
        <w:t>Oyuela</w:t>
      </w:r>
      <w:proofErr w:type="spellEnd"/>
      <w:r w:rsidRPr="00BA292C">
        <w:rPr>
          <w:rFonts w:asciiTheme="majorHAnsi" w:hAnsiTheme="majorHAnsi"/>
          <w:iCs/>
          <w:sz w:val="20"/>
          <w:szCs w:val="20"/>
        </w:rPr>
        <w:t xml:space="preserve"> before the First Instance</w:t>
      </w:r>
      <w:r w:rsidR="005454AC" w:rsidRPr="00BA292C">
        <w:rPr>
          <w:rFonts w:asciiTheme="majorHAnsi" w:hAnsiTheme="majorHAnsi"/>
          <w:iCs/>
          <w:sz w:val="20"/>
          <w:szCs w:val="20"/>
        </w:rPr>
        <w:t xml:space="preserve"> </w:t>
      </w:r>
      <w:r w:rsidRPr="00BA292C">
        <w:rPr>
          <w:rFonts w:asciiTheme="majorHAnsi" w:hAnsiTheme="majorHAnsi"/>
          <w:iCs/>
          <w:sz w:val="20"/>
          <w:szCs w:val="20"/>
        </w:rPr>
        <w:t xml:space="preserve">Second Criminal </w:t>
      </w:r>
      <w:r w:rsidR="007C66D4" w:rsidRPr="00BA292C">
        <w:rPr>
          <w:rFonts w:asciiTheme="majorHAnsi" w:hAnsiTheme="majorHAnsi"/>
          <w:iCs/>
          <w:sz w:val="20"/>
          <w:szCs w:val="20"/>
        </w:rPr>
        <w:t>Court,</w:t>
      </w:r>
      <w:r w:rsidRPr="00BA292C">
        <w:rPr>
          <w:rFonts w:asciiTheme="majorHAnsi" w:hAnsiTheme="majorHAnsi"/>
          <w:iCs/>
          <w:sz w:val="20"/>
          <w:szCs w:val="20"/>
        </w:rPr>
        <w:t xml:space="preserve"> who </w:t>
      </w:r>
      <w:r w:rsidR="00687FE6">
        <w:rPr>
          <w:rFonts w:asciiTheme="majorHAnsi" w:hAnsiTheme="majorHAnsi"/>
          <w:iCs/>
          <w:sz w:val="20"/>
          <w:szCs w:val="20"/>
        </w:rPr>
        <w:t>mentioned</w:t>
      </w:r>
      <w:r w:rsidRPr="00BA292C">
        <w:rPr>
          <w:rFonts w:asciiTheme="majorHAnsi" w:hAnsiTheme="majorHAnsi"/>
          <w:iCs/>
          <w:sz w:val="20"/>
          <w:szCs w:val="20"/>
        </w:rPr>
        <w:t xml:space="preserve"> that he had never denounced Dixie Urbina Rosales or </w:t>
      </w:r>
      <w:proofErr w:type="spellStart"/>
      <w:r w:rsidRPr="00BA292C">
        <w:rPr>
          <w:rFonts w:asciiTheme="majorHAnsi" w:hAnsiTheme="majorHAnsi"/>
          <w:iCs/>
          <w:sz w:val="20"/>
          <w:szCs w:val="20"/>
        </w:rPr>
        <w:t>Abelardo</w:t>
      </w:r>
      <w:proofErr w:type="spellEnd"/>
      <w:r w:rsidRPr="00BA292C">
        <w:rPr>
          <w:rFonts w:asciiTheme="majorHAnsi" w:hAnsiTheme="majorHAnsi"/>
          <w:iCs/>
          <w:sz w:val="20"/>
          <w:szCs w:val="20"/>
        </w:rPr>
        <w:t xml:space="preserve"> Acosta, and that he had simply limited himself to cutting </w:t>
      </w:r>
      <w:r w:rsidR="000D1746" w:rsidRPr="00BA292C">
        <w:rPr>
          <w:rFonts w:asciiTheme="majorHAnsi" w:hAnsiTheme="majorHAnsi"/>
          <w:iCs/>
          <w:sz w:val="20"/>
          <w:szCs w:val="20"/>
        </w:rPr>
        <w:t>their hair and</w:t>
      </w:r>
      <w:r w:rsidR="001C1276" w:rsidRPr="00BA292C">
        <w:rPr>
          <w:rFonts w:asciiTheme="majorHAnsi" w:hAnsiTheme="majorHAnsi"/>
          <w:iCs/>
          <w:sz w:val="20"/>
          <w:szCs w:val="20"/>
        </w:rPr>
        <w:t>,</w:t>
      </w:r>
      <w:r w:rsidR="000D1746" w:rsidRPr="00BA292C">
        <w:rPr>
          <w:rFonts w:asciiTheme="majorHAnsi" w:hAnsiTheme="majorHAnsi"/>
          <w:iCs/>
          <w:sz w:val="20"/>
          <w:szCs w:val="20"/>
        </w:rPr>
        <w:t xml:space="preserve"> in fact</w:t>
      </w:r>
      <w:r w:rsidR="00742FA6" w:rsidRPr="00BA292C">
        <w:rPr>
          <w:rFonts w:asciiTheme="majorHAnsi" w:hAnsiTheme="majorHAnsi"/>
          <w:iCs/>
          <w:sz w:val="20"/>
          <w:szCs w:val="20"/>
        </w:rPr>
        <w:t xml:space="preserve"> he even had</w:t>
      </w:r>
      <w:r w:rsidR="000D1746" w:rsidRPr="00BA292C">
        <w:rPr>
          <w:rFonts w:asciiTheme="majorHAnsi" w:hAnsiTheme="majorHAnsi"/>
          <w:iCs/>
          <w:sz w:val="20"/>
          <w:szCs w:val="20"/>
        </w:rPr>
        <w:t xml:space="preserve"> testified about </w:t>
      </w:r>
      <w:r w:rsidRPr="00BA292C">
        <w:rPr>
          <w:rFonts w:asciiTheme="majorHAnsi" w:hAnsiTheme="majorHAnsi"/>
          <w:iCs/>
          <w:sz w:val="20"/>
          <w:szCs w:val="20"/>
        </w:rPr>
        <w:t>the arbitrary detention</w:t>
      </w:r>
      <w:r w:rsidR="001C1276" w:rsidRPr="00BA292C">
        <w:rPr>
          <w:rFonts w:asciiTheme="majorHAnsi" w:hAnsiTheme="majorHAnsi"/>
          <w:iCs/>
          <w:sz w:val="20"/>
          <w:szCs w:val="20"/>
        </w:rPr>
        <w:t xml:space="preserve"> of Dixie Urbina</w:t>
      </w:r>
      <w:r w:rsidRPr="00BA292C">
        <w:rPr>
          <w:rFonts w:asciiTheme="majorHAnsi" w:hAnsiTheme="majorHAnsi"/>
          <w:iCs/>
          <w:sz w:val="20"/>
          <w:szCs w:val="20"/>
        </w:rPr>
        <w:t xml:space="preserve"> by several policemen in a patrol car and without </w:t>
      </w:r>
      <w:r w:rsidR="001C1276" w:rsidRPr="00BA292C">
        <w:rPr>
          <w:rFonts w:asciiTheme="majorHAnsi" w:hAnsiTheme="majorHAnsi"/>
          <w:iCs/>
          <w:sz w:val="20"/>
          <w:szCs w:val="20"/>
        </w:rPr>
        <w:t xml:space="preserve">the </w:t>
      </w:r>
      <w:r w:rsidRPr="00BA292C">
        <w:rPr>
          <w:rFonts w:asciiTheme="majorHAnsi" w:hAnsiTheme="majorHAnsi"/>
          <w:iCs/>
          <w:sz w:val="20"/>
          <w:szCs w:val="20"/>
        </w:rPr>
        <w:t>presentation of an</w:t>
      </w:r>
      <w:r w:rsidR="007C66D4" w:rsidRPr="00BA292C">
        <w:rPr>
          <w:rFonts w:asciiTheme="majorHAnsi" w:hAnsiTheme="majorHAnsi"/>
          <w:iCs/>
          <w:sz w:val="20"/>
          <w:szCs w:val="20"/>
        </w:rPr>
        <w:t>y</w:t>
      </w:r>
      <w:r w:rsidRPr="00BA292C">
        <w:rPr>
          <w:rFonts w:asciiTheme="majorHAnsi" w:hAnsiTheme="majorHAnsi"/>
          <w:iCs/>
          <w:sz w:val="20"/>
          <w:szCs w:val="20"/>
        </w:rPr>
        <w:t xml:space="preserve"> arrest warrant.</w:t>
      </w:r>
    </w:p>
    <w:p w:rsidR="00BA292C" w:rsidRPr="00BA292C" w:rsidRDefault="00BA292C" w:rsidP="00BA292C">
      <w:pPr>
        <w:pStyle w:val="ListParagraph"/>
        <w:tabs>
          <w:tab w:val="center" w:pos="720"/>
        </w:tabs>
        <w:ind w:left="0" w:firstLine="720"/>
        <w:rPr>
          <w:rFonts w:asciiTheme="majorHAnsi" w:hAnsiTheme="majorHAnsi"/>
          <w:iCs/>
          <w:sz w:val="20"/>
          <w:szCs w:val="20"/>
        </w:rPr>
      </w:pPr>
    </w:p>
    <w:p w:rsidR="00BA292C" w:rsidRPr="00BA292C" w:rsidRDefault="00742FA6" w:rsidP="00370391">
      <w:pPr>
        <w:pStyle w:val="ListParagraph"/>
        <w:numPr>
          <w:ilvl w:val="0"/>
          <w:numId w:val="58"/>
        </w:numPr>
        <w:tabs>
          <w:tab w:val="center" w:pos="720"/>
        </w:tabs>
        <w:suppressAutoHyphens/>
        <w:ind w:left="0" w:firstLine="720"/>
        <w:contextualSpacing/>
        <w:jc w:val="both"/>
        <w:rPr>
          <w:rFonts w:asciiTheme="majorHAnsi" w:hAnsiTheme="majorHAnsi"/>
          <w:sz w:val="20"/>
          <w:szCs w:val="20"/>
        </w:rPr>
      </w:pPr>
      <w:r w:rsidRPr="00BA292C">
        <w:rPr>
          <w:rFonts w:asciiTheme="majorHAnsi" w:hAnsiTheme="majorHAnsi"/>
          <w:iCs/>
          <w:sz w:val="20"/>
          <w:szCs w:val="20"/>
        </w:rPr>
        <w:t xml:space="preserve">The petitioners indicated that, on October 29, 1995, Mr. Miguel Urbina, father of Dixie Urbina Rosales, filed a complaint with the Criminal Investigation Directorate (DIC) for the disappearance of his son. Subsequently, on November 1, 1995, the victim's father would have filed an appeal for personal exhibition or </w:t>
      </w:r>
      <w:r w:rsidRPr="00687FE6">
        <w:rPr>
          <w:rFonts w:asciiTheme="majorHAnsi" w:hAnsiTheme="majorHAnsi"/>
          <w:i/>
          <w:iCs/>
          <w:sz w:val="20"/>
          <w:szCs w:val="20"/>
        </w:rPr>
        <w:t>habeas corpus</w:t>
      </w:r>
      <w:r w:rsidRPr="00BA292C">
        <w:rPr>
          <w:rFonts w:asciiTheme="majorHAnsi" w:hAnsiTheme="majorHAnsi"/>
          <w:iCs/>
          <w:sz w:val="20"/>
          <w:szCs w:val="20"/>
        </w:rPr>
        <w:t xml:space="preserve"> against the Seventh Command of the Public Security Force (FUSEP), chaired by Colonel David Abraham Mendoza, legal order </w:t>
      </w:r>
      <w:r w:rsidR="00687FE6" w:rsidRPr="00BA292C">
        <w:rPr>
          <w:rFonts w:asciiTheme="majorHAnsi" w:hAnsiTheme="majorHAnsi"/>
          <w:iCs/>
          <w:sz w:val="20"/>
          <w:szCs w:val="20"/>
        </w:rPr>
        <w:t>that</w:t>
      </w:r>
      <w:r w:rsidRPr="00BA292C">
        <w:rPr>
          <w:rFonts w:asciiTheme="majorHAnsi" w:hAnsiTheme="majorHAnsi"/>
          <w:iCs/>
          <w:sz w:val="20"/>
          <w:szCs w:val="20"/>
        </w:rPr>
        <w:t xml:space="preserve"> was executed on November 3, 1995, by the Public Defense Executing Judge, without positive results. Likewise, on November 2, 1995, the victim's father filed a criminal complaint with the Second Criminal Court of </w:t>
      </w:r>
      <w:proofErr w:type="spellStart"/>
      <w:r w:rsidRPr="00BA292C">
        <w:rPr>
          <w:rFonts w:asciiTheme="majorHAnsi" w:hAnsiTheme="majorHAnsi"/>
          <w:iCs/>
          <w:sz w:val="20"/>
          <w:szCs w:val="20"/>
        </w:rPr>
        <w:t>Comayaguela</w:t>
      </w:r>
      <w:proofErr w:type="spellEnd"/>
      <w:r w:rsidRPr="00BA292C">
        <w:rPr>
          <w:rFonts w:asciiTheme="majorHAnsi" w:hAnsiTheme="majorHAnsi"/>
          <w:iCs/>
          <w:sz w:val="20"/>
          <w:szCs w:val="20"/>
        </w:rPr>
        <w:t xml:space="preserve"> against a lieutenant, a Colonel, a Sergeant, and other agents and officers of the Seventh Police Command who participated in the arrest and disappearance of his son. Subsequently, on November 9 of the same year, the victim's father filed a second appeal for personal exhibition or </w:t>
      </w:r>
      <w:r w:rsidRPr="00687FE6">
        <w:rPr>
          <w:rFonts w:asciiTheme="majorHAnsi" w:hAnsiTheme="majorHAnsi"/>
          <w:i/>
          <w:iCs/>
          <w:sz w:val="20"/>
          <w:szCs w:val="20"/>
        </w:rPr>
        <w:t>habeas corpus</w:t>
      </w:r>
      <w:r w:rsidRPr="00BA292C">
        <w:rPr>
          <w:rFonts w:asciiTheme="majorHAnsi" w:hAnsiTheme="majorHAnsi"/>
          <w:iCs/>
          <w:sz w:val="20"/>
          <w:szCs w:val="20"/>
        </w:rPr>
        <w:t xml:space="preserve"> against the Commander of the Cobras Battalion and on November </w:t>
      </w:r>
      <w:r w:rsidR="00687FE6" w:rsidRPr="00BA292C">
        <w:rPr>
          <w:rFonts w:asciiTheme="majorHAnsi" w:hAnsiTheme="majorHAnsi"/>
          <w:iCs/>
          <w:sz w:val="20"/>
          <w:szCs w:val="20"/>
        </w:rPr>
        <w:t>16,</w:t>
      </w:r>
      <w:r w:rsidRPr="00BA292C">
        <w:rPr>
          <w:rFonts w:asciiTheme="majorHAnsi" w:hAnsiTheme="majorHAnsi"/>
          <w:iCs/>
          <w:sz w:val="20"/>
          <w:szCs w:val="20"/>
        </w:rPr>
        <w:t xml:space="preserve"> he filed another complaint with the Public Ministry. On November 28, 1995, the victim's father filed a third </w:t>
      </w:r>
      <w:r w:rsidRPr="00687FE6">
        <w:rPr>
          <w:rFonts w:asciiTheme="majorHAnsi" w:hAnsiTheme="majorHAnsi"/>
          <w:i/>
          <w:iCs/>
          <w:sz w:val="20"/>
          <w:szCs w:val="20"/>
        </w:rPr>
        <w:t>habeas corpus</w:t>
      </w:r>
      <w:r w:rsidRPr="00BA292C">
        <w:rPr>
          <w:rFonts w:asciiTheme="majorHAnsi" w:hAnsiTheme="majorHAnsi"/>
          <w:iCs/>
          <w:sz w:val="20"/>
          <w:szCs w:val="20"/>
        </w:rPr>
        <w:t xml:space="preserve"> appeal before the Court of Appeals of La </w:t>
      </w:r>
      <w:proofErr w:type="spellStart"/>
      <w:r w:rsidRPr="00BA292C">
        <w:rPr>
          <w:rFonts w:asciiTheme="majorHAnsi" w:hAnsiTheme="majorHAnsi"/>
          <w:iCs/>
          <w:sz w:val="20"/>
          <w:szCs w:val="20"/>
        </w:rPr>
        <w:t>Ceiba</w:t>
      </w:r>
      <w:proofErr w:type="spellEnd"/>
      <w:r w:rsidRPr="00BA292C">
        <w:rPr>
          <w:rFonts w:asciiTheme="majorHAnsi" w:hAnsiTheme="majorHAnsi"/>
          <w:iCs/>
          <w:sz w:val="20"/>
          <w:szCs w:val="20"/>
        </w:rPr>
        <w:t xml:space="preserve">, </w:t>
      </w:r>
      <w:proofErr w:type="spellStart"/>
      <w:r w:rsidRPr="00BA292C">
        <w:rPr>
          <w:rFonts w:asciiTheme="majorHAnsi" w:hAnsiTheme="majorHAnsi"/>
          <w:iCs/>
          <w:sz w:val="20"/>
          <w:szCs w:val="20"/>
        </w:rPr>
        <w:t>Atlántica</w:t>
      </w:r>
      <w:proofErr w:type="spellEnd"/>
      <w:r w:rsidRPr="00BA292C">
        <w:rPr>
          <w:rFonts w:asciiTheme="majorHAnsi" w:hAnsiTheme="majorHAnsi"/>
          <w:iCs/>
          <w:sz w:val="20"/>
          <w:szCs w:val="20"/>
        </w:rPr>
        <w:t>, and on March 14, 1996</w:t>
      </w:r>
      <w:r w:rsidR="001C1276" w:rsidRPr="00BA292C">
        <w:rPr>
          <w:rFonts w:asciiTheme="majorHAnsi" w:hAnsiTheme="majorHAnsi"/>
          <w:iCs/>
          <w:sz w:val="20"/>
          <w:szCs w:val="20"/>
        </w:rPr>
        <w:t>, the Committee of The Family Members</w:t>
      </w:r>
      <w:r w:rsidRPr="00BA292C">
        <w:rPr>
          <w:rFonts w:asciiTheme="majorHAnsi" w:hAnsiTheme="majorHAnsi"/>
          <w:iCs/>
          <w:sz w:val="20"/>
          <w:szCs w:val="20"/>
        </w:rPr>
        <w:t xml:space="preserve"> of Disappeared Detainees in Honduras "COFADEH" filed another appeal before the First Court of Appeals of San Pedro Sula, Cortés. As indicated by the petitioners, all of the actions</w:t>
      </w:r>
      <w:r w:rsidR="001C1276" w:rsidRPr="00BA292C">
        <w:rPr>
          <w:rFonts w:asciiTheme="majorHAnsi" w:hAnsiTheme="majorHAnsi"/>
          <w:iCs/>
          <w:sz w:val="20"/>
          <w:szCs w:val="20"/>
        </w:rPr>
        <w:t xml:space="preserve"> were</w:t>
      </w:r>
      <w:r w:rsidRPr="00BA292C">
        <w:rPr>
          <w:rFonts w:asciiTheme="majorHAnsi" w:hAnsiTheme="majorHAnsi"/>
          <w:iCs/>
          <w:sz w:val="20"/>
          <w:szCs w:val="20"/>
        </w:rPr>
        <w:t xml:space="preserve"> without positive results.</w:t>
      </w:r>
    </w:p>
    <w:p w:rsidR="00BA292C" w:rsidRPr="00BA292C" w:rsidRDefault="00BA292C" w:rsidP="00BA292C">
      <w:pPr>
        <w:pStyle w:val="ListParagraph"/>
        <w:tabs>
          <w:tab w:val="center" w:pos="720"/>
        </w:tabs>
        <w:suppressAutoHyphens/>
        <w:ind w:left="0" w:firstLine="720"/>
        <w:contextualSpacing/>
        <w:jc w:val="both"/>
        <w:rPr>
          <w:rFonts w:asciiTheme="majorHAnsi" w:hAnsiTheme="majorHAnsi"/>
          <w:sz w:val="20"/>
          <w:szCs w:val="20"/>
        </w:rPr>
      </w:pPr>
    </w:p>
    <w:p w:rsidR="00BA292C" w:rsidRPr="00BA292C" w:rsidRDefault="005454AC" w:rsidP="00370391">
      <w:pPr>
        <w:pStyle w:val="ListParagraph"/>
        <w:numPr>
          <w:ilvl w:val="0"/>
          <w:numId w:val="58"/>
        </w:numPr>
        <w:tabs>
          <w:tab w:val="center" w:pos="720"/>
        </w:tabs>
        <w:suppressAutoHyphens/>
        <w:ind w:left="0" w:firstLine="720"/>
        <w:contextualSpacing/>
        <w:jc w:val="both"/>
        <w:rPr>
          <w:rFonts w:asciiTheme="majorHAnsi" w:hAnsiTheme="majorHAnsi"/>
          <w:sz w:val="20"/>
          <w:szCs w:val="20"/>
        </w:rPr>
      </w:pPr>
      <w:r w:rsidRPr="00BA292C">
        <w:rPr>
          <w:rFonts w:asciiTheme="majorHAnsi" w:hAnsiTheme="majorHAnsi"/>
          <w:iCs/>
          <w:sz w:val="20"/>
          <w:szCs w:val="20"/>
        </w:rPr>
        <w:t>According to the petitioners, on January 23, 1996, the First Instance Criminal Court conducted an inspection at the Seventh Command of the FUSEP, in which it wa</w:t>
      </w:r>
      <w:r w:rsidR="00764519" w:rsidRPr="00BA292C">
        <w:rPr>
          <w:rFonts w:asciiTheme="majorHAnsi" w:hAnsiTheme="majorHAnsi"/>
          <w:iCs/>
          <w:sz w:val="20"/>
          <w:szCs w:val="20"/>
        </w:rPr>
        <w:t>s established that, in the records</w:t>
      </w:r>
      <w:r w:rsidR="00C43F26" w:rsidRPr="00BA292C">
        <w:rPr>
          <w:rFonts w:asciiTheme="majorHAnsi" w:hAnsiTheme="majorHAnsi"/>
          <w:iCs/>
          <w:sz w:val="20"/>
          <w:szCs w:val="20"/>
        </w:rPr>
        <w:t xml:space="preserve"> book of the Seventh Command, on page</w:t>
      </w:r>
      <w:r w:rsidRPr="00BA292C">
        <w:rPr>
          <w:rFonts w:asciiTheme="majorHAnsi" w:hAnsiTheme="majorHAnsi"/>
          <w:iCs/>
          <w:sz w:val="20"/>
          <w:szCs w:val="20"/>
        </w:rPr>
        <w:t xml:space="preserve"> 158, it was stated that Dixie Urbina Rosales had been admitted under the name of Ramón Antonio Ortega, supposedly for being in the company of the young </w:t>
      </w:r>
      <w:proofErr w:type="spellStart"/>
      <w:r w:rsidRPr="00BA292C">
        <w:rPr>
          <w:rFonts w:asciiTheme="majorHAnsi" w:hAnsiTheme="majorHAnsi"/>
          <w:iCs/>
          <w:sz w:val="20"/>
          <w:szCs w:val="20"/>
        </w:rPr>
        <w:t>Abelardo</w:t>
      </w:r>
      <w:proofErr w:type="spellEnd"/>
      <w:r w:rsidRPr="00BA292C">
        <w:rPr>
          <w:rFonts w:asciiTheme="majorHAnsi" w:hAnsiTheme="majorHAnsi"/>
          <w:iCs/>
          <w:sz w:val="20"/>
          <w:szCs w:val="20"/>
        </w:rPr>
        <w:t xml:space="preserve"> Rosales, from whom </w:t>
      </w:r>
      <w:r w:rsidR="00C43F26" w:rsidRPr="00BA292C">
        <w:rPr>
          <w:rFonts w:asciiTheme="majorHAnsi" w:hAnsiTheme="majorHAnsi"/>
          <w:iCs/>
          <w:sz w:val="20"/>
          <w:szCs w:val="20"/>
        </w:rPr>
        <w:t xml:space="preserve">a </w:t>
      </w:r>
      <w:r w:rsidR="001C1276" w:rsidRPr="00BA292C">
        <w:rPr>
          <w:rFonts w:asciiTheme="majorHAnsi" w:hAnsiTheme="majorHAnsi"/>
          <w:iCs/>
          <w:sz w:val="20"/>
          <w:szCs w:val="20"/>
        </w:rPr>
        <w:t>Russian</w:t>
      </w:r>
      <w:r w:rsidR="00C43F26" w:rsidRPr="00BA292C">
        <w:rPr>
          <w:rFonts w:asciiTheme="majorHAnsi" w:hAnsiTheme="majorHAnsi"/>
          <w:iCs/>
          <w:sz w:val="20"/>
          <w:szCs w:val="20"/>
        </w:rPr>
        <w:t xml:space="preserve"> manufacture</w:t>
      </w:r>
      <w:r w:rsidR="00764519" w:rsidRPr="00BA292C">
        <w:rPr>
          <w:rFonts w:asciiTheme="majorHAnsi" w:hAnsiTheme="majorHAnsi"/>
          <w:iCs/>
          <w:sz w:val="20"/>
          <w:szCs w:val="20"/>
        </w:rPr>
        <w:t>d</w:t>
      </w:r>
      <w:r w:rsidR="00C43F26" w:rsidRPr="00BA292C">
        <w:rPr>
          <w:rFonts w:asciiTheme="majorHAnsi" w:hAnsiTheme="majorHAnsi"/>
          <w:iCs/>
          <w:sz w:val="20"/>
          <w:szCs w:val="20"/>
        </w:rPr>
        <w:t xml:space="preserve"> weapon was confiscated (a </w:t>
      </w:r>
      <w:proofErr w:type="spellStart"/>
      <w:r w:rsidRPr="00BA292C">
        <w:rPr>
          <w:rFonts w:asciiTheme="majorHAnsi" w:hAnsiTheme="majorHAnsi"/>
          <w:iCs/>
          <w:sz w:val="20"/>
          <w:szCs w:val="20"/>
        </w:rPr>
        <w:t>Te.Te</w:t>
      </w:r>
      <w:proofErr w:type="spellEnd"/>
      <w:r w:rsidRPr="00BA292C">
        <w:rPr>
          <w:rFonts w:asciiTheme="majorHAnsi" w:hAnsiTheme="majorHAnsi"/>
          <w:iCs/>
          <w:sz w:val="20"/>
          <w:szCs w:val="20"/>
        </w:rPr>
        <w:t>. gun caliber 27</w:t>
      </w:r>
      <w:r w:rsidR="00764519" w:rsidRPr="00BA292C">
        <w:rPr>
          <w:rFonts w:asciiTheme="majorHAnsi" w:hAnsiTheme="majorHAnsi"/>
          <w:iCs/>
          <w:sz w:val="20"/>
          <w:szCs w:val="20"/>
        </w:rPr>
        <w:t>)</w:t>
      </w:r>
      <w:r w:rsidRPr="00BA292C">
        <w:rPr>
          <w:rFonts w:asciiTheme="majorHAnsi" w:hAnsiTheme="majorHAnsi"/>
          <w:iCs/>
          <w:sz w:val="20"/>
          <w:szCs w:val="20"/>
        </w:rPr>
        <w:t xml:space="preserve"> and that </w:t>
      </w:r>
      <w:r w:rsidR="001C1276" w:rsidRPr="00BA292C">
        <w:rPr>
          <w:rFonts w:asciiTheme="majorHAnsi" w:hAnsiTheme="majorHAnsi"/>
          <w:iCs/>
          <w:sz w:val="20"/>
          <w:szCs w:val="20"/>
        </w:rPr>
        <w:t>said the</w:t>
      </w:r>
      <w:r w:rsidR="00C43F26" w:rsidRPr="00BA292C">
        <w:rPr>
          <w:rFonts w:asciiTheme="majorHAnsi" w:hAnsiTheme="majorHAnsi"/>
          <w:iCs/>
          <w:sz w:val="20"/>
          <w:szCs w:val="20"/>
        </w:rPr>
        <w:t xml:space="preserve"> </w:t>
      </w:r>
      <w:r w:rsidRPr="00BA292C">
        <w:rPr>
          <w:rFonts w:asciiTheme="majorHAnsi" w:hAnsiTheme="majorHAnsi"/>
          <w:iCs/>
          <w:sz w:val="20"/>
          <w:szCs w:val="20"/>
        </w:rPr>
        <w:t xml:space="preserve">arrest was made at the </w:t>
      </w:r>
      <w:proofErr w:type="spellStart"/>
      <w:r w:rsidRPr="00BA292C">
        <w:rPr>
          <w:rFonts w:asciiTheme="majorHAnsi" w:hAnsiTheme="majorHAnsi"/>
          <w:iCs/>
          <w:sz w:val="20"/>
          <w:szCs w:val="20"/>
        </w:rPr>
        <w:t>Charly</w:t>
      </w:r>
      <w:proofErr w:type="spellEnd"/>
      <w:r w:rsidRPr="00BA292C">
        <w:rPr>
          <w:rFonts w:asciiTheme="majorHAnsi" w:hAnsiTheme="majorHAnsi"/>
          <w:iCs/>
          <w:sz w:val="20"/>
          <w:szCs w:val="20"/>
        </w:rPr>
        <w:t xml:space="preserve"> Barber Shop, in the Villa Adela neighborhood, </w:t>
      </w:r>
      <w:proofErr w:type="spellStart"/>
      <w:r w:rsidRPr="00BA292C">
        <w:rPr>
          <w:rFonts w:asciiTheme="majorHAnsi" w:hAnsiTheme="majorHAnsi"/>
          <w:iCs/>
          <w:sz w:val="20"/>
          <w:szCs w:val="20"/>
        </w:rPr>
        <w:t>Comayaguela</w:t>
      </w:r>
      <w:proofErr w:type="spellEnd"/>
      <w:r w:rsidRPr="00BA292C">
        <w:rPr>
          <w:rFonts w:asciiTheme="majorHAnsi" w:hAnsiTheme="majorHAnsi"/>
          <w:iCs/>
          <w:sz w:val="20"/>
          <w:szCs w:val="20"/>
        </w:rPr>
        <w:t>, by age</w:t>
      </w:r>
      <w:r w:rsidR="00C43F26" w:rsidRPr="00BA292C">
        <w:rPr>
          <w:rFonts w:asciiTheme="majorHAnsi" w:hAnsiTheme="majorHAnsi"/>
          <w:iCs/>
          <w:sz w:val="20"/>
          <w:szCs w:val="20"/>
        </w:rPr>
        <w:t xml:space="preserve">nt </w:t>
      </w:r>
      <w:proofErr w:type="spellStart"/>
      <w:r w:rsidR="00C43F26" w:rsidRPr="00BA292C">
        <w:rPr>
          <w:rFonts w:asciiTheme="majorHAnsi" w:hAnsiTheme="majorHAnsi"/>
          <w:iCs/>
          <w:sz w:val="20"/>
          <w:szCs w:val="20"/>
        </w:rPr>
        <w:t>Victoriano</w:t>
      </w:r>
      <w:proofErr w:type="spellEnd"/>
      <w:r w:rsidR="00C43F26" w:rsidRPr="00BA292C">
        <w:rPr>
          <w:rFonts w:asciiTheme="majorHAnsi" w:hAnsiTheme="majorHAnsi"/>
          <w:iCs/>
          <w:sz w:val="20"/>
          <w:szCs w:val="20"/>
        </w:rPr>
        <w:t xml:space="preserve"> Centeno, according </w:t>
      </w:r>
      <w:r w:rsidRPr="00BA292C">
        <w:rPr>
          <w:rFonts w:asciiTheme="majorHAnsi" w:hAnsiTheme="majorHAnsi"/>
          <w:iCs/>
          <w:sz w:val="20"/>
          <w:szCs w:val="20"/>
        </w:rPr>
        <w:t xml:space="preserve">to an arrest warrant issued by Lieutenant Oscar Francisco Andrade Flores, supposedly in response to the complaint filed by Mr. </w:t>
      </w:r>
      <w:proofErr w:type="spellStart"/>
      <w:r w:rsidRPr="00BA292C">
        <w:rPr>
          <w:rFonts w:asciiTheme="majorHAnsi" w:hAnsiTheme="majorHAnsi"/>
          <w:iCs/>
          <w:sz w:val="20"/>
          <w:szCs w:val="20"/>
        </w:rPr>
        <w:t>Adamis</w:t>
      </w:r>
      <w:proofErr w:type="spellEnd"/>
      <w:r w:rsidRPr="00BA292C">
        <w:rPr>
          <w:rFonts w:asciiTheme="majorHAnsi" w:hAnsiTheme="majorHAnsi"/>
          <w:iCs/>
          <w:sz w:val="20"/>
          <w:szCs w:val="20"/>
        </w:rPr>
        <w:t xml:space="preserve"> </w:t>
      </w:r>
      <w:proofErr w:type="spellStart"/>
      <w:r w:rsidRPr="00BA292C">
        <w:rPr>
          <w:rFonts w:asciiTheme="majorHAnsi" w:hAnsiTheme="majorHAnsi"/>
          <w:iCs/>
          <w:sz w:val="20"/>
          <w:szCs w:val="20"/>
        </w:rPr>
        <w:t>Oyuela</w:t>
      </w:r>
      <w:proofErr w:type="spellEnd"/>
      <w:r w:rsidRPr="00BA292C">
        <w:rPr>
          <w:rFonts w:asciiTheme="majorHAnsi" w:hAnsiTheme="majorHAnsi"/>
          <w:iCs/>
          <w:sz w:val="20"/>
          <w:szCs w:val="20"/>
        </w:rPr>
        <w:t xml:space="preserve"> against Dixie, for the crime of stealing sound equipment.</w:t>
      </w:r>
    </w:p>
    <w:p w:rsidR="00BA292C" w:rsidRPr="00BA292C" w:rsidRDefault="00BA292C" w:rsidP="00BA292C">
      <w:pPr>
        <w:pStyle w:val="ListParagraph"/>
        <w:tabs>
          <w:tab w:val="center" w:pos="720"/>
        </w:tabs>
        <w:suppressAutoHyphens/>
        <w:ind w:left="0" w:firstLine="720"/>
        <w:contextualSpacing/>
        <w:jc w:val="both"/>
        <w:rPr>
          <w:rFonts w:asciiTheme="majorHAnsi" w:hAnsiTheme="majorHAnsi"/>
          <w:sz w:val="20"/>
          <w:szCs w:val="20"/>
        </w:rPr>
      </w:pPr>
    </w:p>
    <w:p w:rsidR="00FC68C2" w:rsidRPr="00BA292C" w:rsidRDefault="00FC68C2" w:rsidP="00370391">
      <w:pPr>
        <w:pStyle w:val="ListParagraph"/>
        <w:numPr>
          <w:ilvl w:val="0"/>
          <w:numId w:val="58"/>
        </w:numPr>
        <w:tabs>
          <w:tab w:val="center" w:pos="720"/>
        </w:tabs>
        <w:suppressAutoHyphens/>
        <w:ind w:left="0" w:firstLine="720"/>
        <w:contextualSpacing/>
        <w:jc w:val="both"/>
        <w:rPr>
          <w:rFonts w:asciiTheme="majorHAnsi" w:hAnsiTheme="majorHAnsi"/>
          <w:sz w:val="20"/>
          <w:szCs w:val="20"/>
        </w:rPr>
      </w:pPr>
      <w:r w:rsidRPr="00BA292C">
        <w:rPr>
          <w:rFonts w:asciiTheme="majorHAnsi" w:hAnsiTheme="majorHAnsi"/>
          <w:sz w:val="20"/>
          <w:szCs w:val="20"/>
        </w:rPr>
        <w:t>According to the petitioners, the la</w:t>
      </w:r>
      <w:r w:rsidR="001C1276" w:rsidRPr="00BA292C">
        <w:rPr>
          <w:rFonts w:asciiTheme="majorHAnsi" w:hAnsiTheme="majorHAnsi"/>
          <w:sz w:val="20"/>
          <w:szCs w:val="20"/>
        </w:rPr>
        <w:t>st action recorded in the legal files</w:t>
      </w:r>
      <w:r w:rsidRPr="00BA292C">
        <w:rPr>
          <w:rFonts w:asciiTheme="majorHAnsi" w:hAnsiTheme="majorHAnsi"/>
          <w:sz w:val="20"/>
          <w:szCs w:val="20"/>
        </w:rPr>
        <w:t xml:space="preserve"> is the appearance of the Prosecutor </w:t>
      </w:r>
      <w:proofErr w:type="spellStart"/>
      <w:r w:rsidRPr="00BA292C">
        <w:rPr>
          <w:rFonts w:asciiTheme="majorHAnsi" w:hAnsiTheme="majorHAnsi"/>
          <w:sz w:val="20"/>
          <w:szCs w:val="20"/>
        </w:rPr>
        <w:t>Suyapa</w:t>
      </w:r>
      <w:proofErr w:type="spellEnd"/>
      <w:r w:rsidRPr="00BA292C">
        <w:rPr>
          <w:rFonts w:asciiTheme="majorHAnsi" w:hAnsiTheme="majorHAnsi"/>
          <w:sz w:val="20"/>
          <w:szCs w:val="20"/>
        </w:rPr>
        <w:t xml:space="preserve"> </w:t>
      </w:r>
      <w:proofErr w:type="spellStart"/>
      <w:r w:rsidRPr="00BA292C">
        <w:rPr>
          <w:rFonts w:asciiTheme="majorHAnsi" w:hAnsiTheme="majorHAnsi"/>
          <w:sz w:val="20"/>
          <w:szCs w:val="20"/>
        </w:rPr>
        <w:t>Vásquez</w:t>
      </w:r>
      <w:proofErr w:type="spellEnd"/>
      <w:r w:rsidRPr="00BA292C">
        <w:rPr>
          <w:rFonts w:asciiTheme="majorHAnsi" w:hAnsiTheme="majorHAnsi"/>
          <w:sz w:val="20"/>
          <w:szCs w:val="20"/>
        </w:rPr>
        <w:t>, a member of the Special Prosecutor for Human Rights, who on November 15, 1996, requested the</w:t>
      </w:r>
      <w:r w:rsidR="001C1276" w:rsidRPr="00BA292C">
        <w:rPr>
          <w:rFonts w:asciiTheme="majorHAnsi" w:hAnsiTheme="majorHAnsi"/>
          <w:sz w:val="20"/>
          <w:szCs w:val="20"/>
        </w:rPr>
        <w:t xml:space="preserve"> First Instance</w:t>
      </w:r>
      <w:r w:rsidRPr="00BA292C">
        <w:rPr>
          <w:rFonts w:asciiTheme="majorHAnsi" w:hAnsiTheme="majorHAnsi"/>
          <w:sz w:val="20"/>
          <w:szCs w:val="20"/>
        </w:rPr>
        <w:t xml:space="preserve"> Second </w:t>
      </w:r>
      <w:r w:rsidR="001C1276" w:rsidRPr="00BA292C">
        <w:rPr>
          <w:rFonts w:asciiTheme="majorHAnsi" w:hAnsiTheme="majorHAnsi"/>
          <w:sz w:val="20"/>
          <w:szCs w:val="20"/>
        </w:rPr>
        <w:t>Criminal Court,</w:t>
      </w:r>
      <w:r w:rsidRPr="00BA292C">
        <w:rPr>
          <w:rFonts w:asciiTheme="majorHAnsi" w:hAnsiTheme="majorHAnsi"/>
          <w:sz w:val="20"/>
          <w:szCs w:val="20"/>
        </w:rPr>
        <w:t xml:space="preserve"> to send a judicial communication addressed to the First Criminal Court of Choluteca, so that a statement could be taken again from the witness </w:t>
      </w:r>
      <w:proofErr w:type="spellStart"/>
      <w:r w:rsidRPr="00BA292C">
        <w:rPr>
          <w:rFonts w:asciiTheme="majorHAnsi" w:hAnsiTheme="majorHAnsi"/>
          <w:sz w:val="20"/>
          <w:szCs w:val="20"/>
        </w:rPr>
        <w:t>Abelardo</w:t>
      </w:r>
      <w:proofErr w:type="spellEnd"/>
      <w:r w:rsidRPr="00BA292C">
        <w:rPr>
          <w:rFonts w:asciiTheme="majorHAnsi" w:hAnsiTheme="majorHAnsi"/>
          <w:sz w:val="20"/>
          <w:szCs w:val="20"/>
        </w:rPr>
        <w:t xml:space="preserve"> Acosta Jiménez, who was detained in the Choluteca Penal Center. In this regard, as alleged by the petitioners, said testimony was collected on December 11, 1996, without </w:t>
      </w:r>
      <w:r w:rsidR="001C1276" w:rsidRPr="00BA292C">
        <w:rPr>
          <w:rFonts w:asciiTheme="majorHAnsi" w:hAnsiTheme="majorHAnsi"/>
          <w:sz w:val="20"/>
          <w:szCs w:val="20"/>
        </w:rPr>
        <w:t>further action to</w:t>
      </w:r>
      <w:r w:rsidRPr="00BA292C">
        <w:rPr>
          <w:rFonts w:asciiTheme="majorHAnsi" w:hAnsiTheme="majorHAnsi"/>
          <w:sz w:val="20"/>
          <w:szCs w:val="20"/>
        </w:rPr>
        <w:t xml:space="preserve"> identify and punish those responsible and to find the victim's whereabouts.</w:t>
      </w:r>
    </w:p>
    <w:p w:rsidR="00687FE6" w:rsidRDefault="00687FE6" w:rsidP="00BA292C">
      <w:pPr>
        <w:tabs>
          <w:tab w:val="center" w:pos="720"/>
        </w:tabs>
        <w:suppressAutoHyphens/>
        <w:ind w:firstLine="720"/>
        <w:contextualSpacing/>
        <w:jc w:val="both"/>
        <w:rPr>
          <w:rFonts w:asciiTheme="majorHAnsi" w:hAnsiTheme="majorHAnsi"/>
          <w:sz w:val="20"/>
          <w:szCs w:val="20"/>
        </w:rPr>
      </w:pPr>
    </w:p>
    <w:p w:rsidR="00FC5F2F" w:rsidRDefault="00FC5F2F" w:rsidP="00BA292C">
      <w:pPr>
        <w:tabs>
          <w:tab w:val="center" w:pos="720"/>
        </w:tabs>
        <w:suppressAutoHyphens/>
        <w:ind w:firstLine="720"/>
        <w:contextualSpacing/>
        <w:jc w:val="both"/>
        <w:rPr>
          <w:rFonts w:asciiTheme="majorHAnsi" w:hAnsiTheme="majorHAnsi"/>
          <w:sz w:val="20"/>
          <w:szCs w:val="20"/>
        </w:rPr>
      </w:pPr>
    </w:p>
    <w:p w:rsidR="00FC5F2F" w:rsidRDefault="00FC5F2F" w:rsidP="00BA292C">
      <w:pPr>
        <w:tabs>
          <w:tab w:val="center" w:pos="720"/>
        </w:tabs>
        <w:suppressAutoHyphens/>
        <w:ind w:firstLine="720"/>
        <w:contextualSpacing/>
        <w:jc w:val="both"/>
        <w:rPr>
          <w:rFonts w:asciiTheme="majorHAnsi" w:hAnsiTheme="majorHAnsi"/>
          <w:sz w:val="20"/>
          <w:szCs w:val="20"/>
        </w:rPr>
      </w:pPr>
    </w:p>
    <w:p w:rsidR="00FC5F2F" w:rsidRPr="00BA292C" w:rsidRDefault="00FC5F2F" w:rsidP="00BA292C">
      <w:pPr>
        <w:tabs>
          <w:tab w:val="center" w:pos="720"/>
        </w:tabs>
        <w:suppressAutoHyphens/>
        <w:ind w:firstLine="720"/>
        <w:contextualSpacing/>
        <w:jc w:val="both"/>
        <w:rPr>
          <w:rFonts w:asciiTheme="majorHAnsi" w:hAnsiTheme="majorHAnsi"/>
          <w:sz w:val="20"/>
          <w:szCs w:val="20"/>
        </w:rPr>
      </w:pPr>
    </w:p>
    <w:p w:rsidR="00FC68C2" w:rsidRPr="00BA292C" w:rsidRDefault="00FC68C2" w:rsidP="00370391">
      <w:pPr>
        <w:pStyle w:val="ListParagraph"/>
        <w:numPr>
          <w:ilvl w:val="0"/>
          <w:numId w:val="57"/>
        </w:numPr>
        <w:tabs>
          <w:tab w:val="center" w:pos="720"/>
        </w:tabs>
        <w:suppressAutoHyphens/>
        <w:ind w:left="0" w:firstLine="720"/>
        <w:jc w:val="both"/>
        <w:rPr>
          <w:rFonts w:asciiTheme="majorHAnsi" w:hAnsiTheme="majorHAnsi"/>
          <w:b/>
          <w:sz w:val="20"/>
          <w:szCs w:val="20"/>
        </w:rPr>
      </w:pPr>
      <w:r w:rsidRPr="00BA292C">
        <w:rPr>
          <w:rFonts w:asciiTheme="majorHAnsi" w:hAnsiTheme="majorHAnsi"/>
          <w:b/>
          <w:sz w:val="20"/>
          <w:szCs w:val="20"/>
        </w:rPr>
        <w:lastRenderedPageBreak/>
        <w:t xml:space="preserve">FRIENDLY SETTLEMENT </w:t>
      </w:r>
    </w:p>
    <w:p w:rsidR="00FC68C2" w:rsidRPr="00BA292C" w:rsidRDefault="00FC68C2" w:rsidP="00BA292C">
      <w:pPr>
        <w:tabs>
          <w:tab w:val="center" w:pos="720"/>
        </w:tabs>
        <w:suppressAutoHyphens/>
        <w:ind w:firstLine="720"/>
        <w:jc w:val="both"/>
        <w:rPr>
          <w:rFonts w:asciiTheme="majorHAnsi" w:hAnsiTheme="majorHAnsi"/>
          <w:sz w:val="20"/>
          <w:szCs w:val="20"/>
        </w:rPr>
      </w:pPr>
    </w:p>
    <w:p w:rsidR="00FC68C2" w:rsidRPr="00BA292C" w:rsidRDefault="00FC68C2" w:rsidP="00370391">
      <w:pPr>
        <w:pStyle w:val="ListParagraph"/>
        <w:numPr>
          <w:ilvl w:val="0"/>
          <w:numId w:val="58"/>
        </w:numPr>
        <w:tabs>
          <w:tab w:val="center" w:pos="720"/>
        </w:tabs>
        <w:suppressAutoHyphens/>
        <w:ind w:left="0" w:firstLine="720"/>
        <w:jc w:val="both"/>
        <w:rPr>
          <w:rFonts w:asciiTheme="majorHAnsi" w:hAnsiTheme="majorHAnsi"/>
          <w:sz w:val="20"/>
          <w:szCs w:val="20"/>
        </w:rPr>
      </w:pPr>
      <w:r w:rsidRPr="00BA292C">
        <w:rPr>
          <w:rFonts w:asciiTheme="majorHAnsi" w:hAnsiTheme="majorHAnsi"/>
          <w:sz w:val="20"/>
          <w:szCs w:val="20"/>
        </w:rPr>
        <w:t>On March 17, 2017, the parties signed a friendly settlement agreement, which establishes the following:</w:t>
      </w:r>
    </w:p>
    <w:p w:rsidR="00FC68C2" w:rsidRPr="00BA292C" w:rsidRDefault="00FC68C2" w:rsidP="00BA292C">
      <w:pPr>
        <w:tabs>
          <w:tab w:val="center" w:pos="5400"/>
        </w:tabs>
        <w:suppressAutoHyphens/>
        <w:jc w:val="both"/>
        <w:rPr>
          <w:rFonts w:asciiTheme="majorHAnsi" w:hAnsiTheme="majorHAnsi"/>
          <w:sz w:val="20"/>
          <w:szCs w:val="20"/>
        </w:rPr>
      </w:pPr>
    </w:p>
    <w:p w:rsidR="00FC68C2" w:rsidRPr="00FC5F2F" w:rsidRDefault="00FC68C2" w:rsidP="00BA292C">
      <w:pPr>
        <w:tabs>
          <w:tab w:val="center" w:pos="5400"/>
        </w:tabs>
        <w:suppressAutoHyphens/>
        <w:ind w:left="720" w:right="720"/>
        <w:jc w:val="center"/>
        <w:rPr>
          <w:rFonts w:asciiTheme="majorHAnsi" w:hAnsiTheme="majorHAnsi"/>
          <w:b/>
          <w:sz w:val="20"/>
          <w:szCs w:val="20"/>
          <w:lang w:val="es-CO"/>
        </w:rPr>
      </w:pPr>
      <w:r w:rsidRPr="00FC5F2F">
        <w:rPr>
          <w:rFonts w:asciiTheme="majorHAnsi" w:hAnsiTheme="majorHAnsi"/>
          <w:b/>
          <w:sz w:val="20"/>
          <w:szCs w:val="20"/>
          <w:lang w:val="es-CO"/>
        </w:rPr>
        <w:t>DIXIE MIGUEL URBINA ROSALES</w:t>
      </w:r>
    </w:p>
    <w:p w:rsidR="00FC68C2" w:rsidRPr="00FC5F2F" w:rsidRDefault="00FC68C2" w:rsidP="00BA292C">
      <w:pPr>
        <w:tabs>
          <w:tab w:val="center" w:pos="5400"/>
        </w:tabs>
        <w:suppressAutoHyphens/>
        <w:ind w:left="720" w:right="720"/>
        <w:jc w:val="center"/>
        <w:rPr>
          <w:rFonts w:asciiTheme="majorHAnsi" w:hAnsiTheme="majorHAnsi"/>
          <w:b/>
          <w:sz w:val="20"/>
          <w:szCs w:val="20"/>
          <w:lang w:val="es-CO"/>
        </w:rPr>
      </w:pPr>
      <w:r w:rsidRPr="00FC5F2F">
        <w:rPr>
          <w:rFonts w:asciiTheme="majorHAnsi" w:hAnsiTheme="majorHAnsi"/>
          <w:b/>
          <w:sz w:val="20"/>
          <w:szCs w:val="20"/>
          <w:lang w:val="es-CO"/>
        </w:rPr>
        <w:t>CASE 11,562 HONDURAS</w:t>
      </w:r>
    </w:p>
    <w:p w:rsidR="00FC68C2" w:rsidRPr="00BA292C" w:rsidRDefault="00FC68C2" w:rsidP="00BA292C">
      <w:pPr>
        <w:tabs>
          <w:tab w:val="center" w:pos="5400"/>
        </w:tabs>
        <w:suppressAutoHyphens/>
        <w:ind w:left="720" w:right="720"/>
        <w:jc w:val="center"/>
        <w:rPr>
          <w:rFonts w:asciiTheme="majorHAnsi" w:hAnsiTheme="majorHAnsi"/>
          <w:b/>
          <w:sz w:val="20"/>
          <w:szCs w:val="20"/>
        </w:rPr>
      </w:pPr>
      <w:r w:rsidRPr="00BA292C">
        <w:rPr>
          <w:rFonts w:asciiTheme="majorHAnsi" w:hAnsiTheme="majorHAnsi"/>
          <w:b/>
          <w:sz w:val="20"/>
          <w:szCs w:val="20"/>
        </w:rPr>
        <w:t>FRIENDLY SETTLEMENT AGREEMENT</w:t>
      </w:r>
    </w:p>
    <w:p w:rsidR="00FC68C2" w:rsidRPr="00BA292C" w:rsidRDefault="00FC68C2" w:rsidP="00BA292C">
      <w:pPr>
        <w:tabs>
          <w:tab w:val="center" w:pos="5400"/>
        </w:tabs>
        <w:suppressAutoHyphens/>
        <w:ind w:left="720" w:right="720"/>
        <w:jc w:val="center"/>
        <w:rPr>
          <w:rFonts w:asciiTheme="majorHAnsi" w:hAnsiTheme="majorHAnsi"/>
          <w:b/>
          <w:sz w:val="20"/>
          <w:szCs w:val="20"/>
        </w:rPr>
      </w:pPr>
    </w:p>
    <w:p w:rsidR="00FC68C2" w:rsidRPr="00BA292C" w:rsidRDefault="00FC68C2" w:rsidP="00BA292C">
      <w:pPr>
        <w:tabs>
          <w:tab w:val="center" w:pos="5400"/>
        </w:tabs>
        <w:suppressAutoHyphens/>
        <w:ind w:left="720" w:right="720"/>
        <w:jc w:val="both"/>
        <w:rPr>
          <w:rFonts w:asciiTheme="majorHAnsi" w:hAnsiTheme="majorHAnsi"/>
          <w:b/>
          <w:sz w:val="20"/>
          <w:szCs w:val="20"/>
        </w:rPr>
      </w:pPr>
      <w:r w:rsidRPr="00BA292C">
        <w:rPr>
          <w:rFonts w:asciiTheme="majorHAnsi" w:hAnsiTheme="majorHAnsi"/>
          <w:b/>
          <w:sz w:val="20"/>
          <w:szCs w:val="20"/>
        </w:rPr>
        <w:t>PRESENTATION</w:t>
      </w:r>
    </w:p>
    <w:p w:rsidR="00FC68C2" w:rsidRPr="00BA292C" w:rsidRDefault="00FC68C2" w:rsidP="00BA292C">
      <w:pPr>
        <w:tabs>
          <w:tab w:val="center" w:pos="5400"/>
        </w:tabs>
        <w:suppressAutoHyphens/>
        <w:ind w:left="720" w:right="720"/>
        <w:jc w:val="both"/>
        <w:rPr>
          <w:rFonts w:asciiTheme="majorHAnsi" w:hAnsiTheme="majorHAnsi"/>
          <w:sz w:val="20"/>
          <w:szCs w:val="20"/>
        </w:rPr>
      </w:pPr>
    </w:p>
    <w:p w:rsidR="00FC68C2" w:rsidRPr="00BA292C" w:rsidRDefault="00FC68C2"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This document contains the proposed terms for a friendly settlement agreement (hereinafter, “terms of the agreement”, within the framework of the process followed before the Inter-American Commission on Human Rights (hereinafter, “IACHR” or “Commission”) regarding of the case of DIXIE MIGUEL URBINA ROSALES (IACHR 11.562), which is celebrated, on</w:t>
      </w:r>
      <w:r w:rsidR="00993CEB" w:rsidRPr="00BA292C">
        <w:rPr>
          <w:rFonts w:asciiTheme="majorHAnsi" w:hAnsiTheme="majorHAnsi"/>
          <w:sz w:val="20"/>
          <w:szCs w:val="20"/>
        </w:rPr>
        <w:t xml:space="preserve"> one side</w:t>
      </w:r>
      <w:r w:rsidRPr="00BA292C">
        <w:rPr>
          <w:rFonts w:asciiTheme="majorHAnsi" w:hAnsiTheme="majorHAnsi"/>
          <w:sz w:val="20"/>
          <w:szCs w:val="20"/>
        </w:rPr>
        <w:t>, by the State of Honduras (hereinafter “Honduran State”, “Honduras” or “State”), duly represented by the lawyer ABRAHAM ALVARENGA URBINA, in his status as Attorney General of the Republic, appointed by Legislative Decree No. 392-2013 dated January 20, 2014, duly authorized for this act by Executive Agreement No. 001-2007 issued by the Constitutional President of the Republic on February 2007, published in Gazette No. 31,283 dated April 20, 2007, in which it appears that he was conferred the faculties to c</w:t>
      </w:r>
      <w:r w:rsidR="00993CEB" w:rsidRPr="00BA292C">
        <w:rPr>
          <w:rFonts w:asciiTheme="majorHAnsi" w:hAnsiTheme="majorHAnsi"/>
          <w:sz w:val="20"/>
          <w:szCs w:val="20"/>
        </w:rPr>
        <w:t>ompromise; and on the other side</w:t>
      </w:r>
      <w:r w:rsidRPr="00BA292C">
        <w:rPr>
          <w:rFonts w:asciiTheme="majorHAnsi" w:hAnsiTheme="majorHAnsi"/>
          <w:sz w:val="20"/>
          <w:szCs w:val="20"/>
        </w:rPr>
        <w:t>, Mr. Miguel Antonio Urbina Ortega in his capacity as father of  Dixie Miguel Urbina Rosales, as well as the Center for Justice and International Law (CEJIL)</w:t>
      </w:r>
      <w:r w:rsidR="00DB432C" w:rsidRPr="00BA292C">
        <w:rPr>
          <w:rStyle w:val="FootnoteReference"/>
          <w:rFonts w:asciiTheme="majorHAnsi" w:hAnsiTheme="majorHAnsi"/>
          <w:sz w:val="20"/>
          <w:szCs w:val="20"/>
        </w:rPr>
        <w:footnoteReference w:id="2"/>
      </w:r>
      <w:r w:rsidRPr="00BA292C">
        <w:rPr>
          <w:rFonts w:asciiTheme="majorHAnsi" w:hAnsiTheme="majorHAnsi"/>
          <w:sz w:val="20"/>
          <w:szCs w:val="20"/>
        </w:rPr>
        <w:t>, and by the Director of the Program for Central America and Mexico, ANA MARCIA AGUILUZ SOTO</w:t>
      </w:r>
      <w:r w:rsidR="00993CEB" w:rsidRPr="00BA292C">
        <w:rPr>
          <w:rFonts w:asciiTheme="majorHAnsi" w:hAnsiTheme="majorHAnsi"/>
          <w:sz w:val="20"/>
          <w:szCs w:val="20"/>
        </w:rPr>
        <w:t>, and the Committee of the Family Members</w:t>
      </w:r>
      <w:r w:rsidRPr="00BA292C">
        <w:rPr>
          <w:rFonts w:asciiTheme="majorHAnsi" w:hAnsiTheme="majorHAnsi"/>
          <w:sz w:val="20"/>
          <w:szCs w:val="20"/>
        </w:rPr>
        <w:t xml:space="preserve"> of the Detained-Disappeared in Honduras (COFADEH ) duly represented by BERTHA OLIVA DE NATIVI in her capacity as General Coordinator; who appear in their faculties as representatives of the interests of the victims in accordance with the Special Power of attorney for Lawsuits No. 693 dated November 18, 2002, granted in the city of Tegucigalpa Municipality of the Central District before the offices of the Notary José de la C </w:t>
      </w:r>
      <w:proofErr w:type="spellStart"/>
      <w:r w:rsidRPr="00BA292C">
        <w:rPr>
          <w:rFonts w:asciiTheme="majorHAnsi" w:hAnsiTheme="majorHAnsi"/>
          <w:sz w:val="20"/>
          <w:szCs w:val="20"/>
        </w:rPr>
        <w:t>Núñez</w:t>
      </w:r>
      <w:proofErr w:type="spellEnd"/>
      <w:r w:rsidRPr="00BA292C">
        <w:rPr>
          <w:rFonts w:asciiTheme="majorHAnsi" w:hAnsiTheme="majorHAnsi"/>
          <w:sz w:val="20"/>
          <w:szCs w:val="20"/>
        </w:rPr>
        <w:t xml:space="preserve"> </w:t>
      </w:r>
      <w:proofErr w:type="spellStart"/>
      <w:r w:rsidRPr="00BA292C">
        <w:rPr>
          <w:rFonts w:asciiTheme="majorHAnsi" w:hAnsiTheme="majorHAnsi"/>
          <w:sz w:val="20"/>
          <w:szCs w:val="20"/>
        </w:rPr>
        <w:t>Velásquez</w:t>
      </w:r>
      <w:proofErr w:type="spellEnd"/>
      <w:r w:rsidRPr="00BA292C">
        <w:rPr>
          <w:rFonts w:asciiTheme="majorHAnsi" w:hAnsiTheme="majorHAnsi"/>
          <w:sz w:val="20"/>
          <w:szCs w:val="20"/>
        </w:rPr>
        <w:t xml:space="preserve"> - This agreement is signed with the knowledge of the Inter-American Commission on Human Rights, of (sic).</w:t>
      </w:r>
    </w:p>
    <w:p w:rsidR="00DB432C" w:rsidRPr="00BA292C" w:rsidRDefault="00DB432C" w:rsidP="00BA292C">
      <w:pPr>
        <w:tabs>
          <w:tab w:val="center" w:pos="5400"/>
        </w:tabs>
        <w:suppressAutoHyphens/>
        <w:jc w:val="both"/>
        <w:rPr>
          <w:rFonts w:asciiTheme="majorHAnsi" w:hAnsiTheme="majorHAnsi"/>
          <w:sz w:val="20"/>
          <w:szCs w:val="20"/>
        </w:rPr>
      </w:pPr>
    </w:p>
    <w:p w:rsidR="00DB432C" w:rsidRPr="00BA292C" w:rsidRDefault="00DB432C" w:rsidP="00BA292C">
      <w:pPr>
        <w:tabs>
          <w:tab w:val="center" w:pos="5400"/>
        </w:tabs>
        <w:suppressAutoHyphens/>
        <w:ind w:left="720" w:right="720"/>
        <w:jc w:val="both"/>
        <w:rPr>
          <w:rFonts w:asciiTheme="majorHAnsi" w:hAnsiTheme="majorHAnsi"/>
          <w:b/>
          <w:sz w:val="20"/>
          <w:szCs w:val="20"/>
        </w:rPr>
      </w:pPr>
      <w:r w:rsidRPr="00BA292C">
        <w:rPr>
          <w:rFonts w:asciiTheme="majorHAnsi" w:hAnsiTheme="majorHAnsi"/>
          <w:b/>
          <w:sz w:val="20"/>
          <w:szCs w:val="20"/>
        </w:rPr>
        <w:t>FIRST: BACKGROUND</w:t>
      </w:r>
    </w:p>
    <w:p w:rsidR="00DB432C" w:rsidRPr="00BA292C" w:rsidRDefault="00DB432C" w:rsidP="00BA292C">
      <w:pPr>
        <w:tabs>
          <w:tab w:val="center" w:pos="5400"/>
        </w:tabs>
        <w:suppressAutoHyphens/>
        <w:ind w:left="720" w:right="720"/>
        <w:jc w:val="both"/>
        <w:rPr>
          <w:rFonts w:asciiTheme="majorHAnsi" w:hAnsiTheme="majorHAnsi"/>
          <w:sz w:val="20"/>
          <w:szCs w:val="20"/>
        </w:rPr>
      </w:pPr>
    </w:p>
    <w:p w:rsidR="00DB432C" w:rsidRPr="00BA292C" w:rsidRDefault="00DB432C"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On November 17, 1995, a petition was presented to the Inter-American Commission on Human Rights (IACHR) against the State of Honduras denouncing the violation of the rights recognized in Articles 4, 5, 7, 8 (1), 25 and 1 (1) of the American Convention on Human Rights to the detriment of Dixie Miguel Urbina Rosales and his next of kin. On October 9, 2002, through Report No. 46/02, the Commission declared the petition admissible on the grounds that it considered a possible violation of several of the rights protected by the convention, thus ordering to continue with the study on the merits of the matter.</w:t>
      </w:r>
    </w:p>
    <w:p w:rsidR="00DB432C" w:rsidRPr="00BA292C" w:rsidRDefault="00DB432C" w:rsidP="00BA292C">
      <w:pPr>
        <w:tabs>
          <w:tab w:val="center" w:pos="5400"/>
        </w:tabs>
        <w:suppressAutoHyphens/>
        <w:ind w:left="720" w:right="720"/>
        <w:jc w:val="both"/>
        <w:rPr>
          <w:rFonts w:asciiTheme="majorHAnsi" w:hAnsiTheme="majorHAnsi"/>
          <w:sz w:val="20"/>
          <w:szCs w:val="20"/>
        </w:rPr>
      </w:pPr>
    </w:p>
    <w:p w:rsidR="00DB432C" w:rsidRPr="00BA292C" w:rsidRDefault="00DB432C"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On May 19, 2004, the State of Honduras, in response to the communication sent by the IACHR regarding the proposal for a Friendly Settlement presented by the victims' representatives on April 21, 2004, expressed its willingness to reach a Friendly Settl</w:t>
      </w:r>
      <w:r w:rsidR="004C1359" w:rsidRPr="00BA292C">
        <w:rPr>
          <w:rFonts w:asciiTheme="majorHAnsi" w:hAnsiTheme="majorHAnsi"/>
          <w:sz w:val="20"/>
          <w:szCs w:val="20"/>
        </w:rPr>
        <w:t>ement agreement on the</w:t>
      </w:r>
      <w:r w:rsidRPr="00BA292C">
        <w:rPr>
          <w:rFonts w:asciiTheme="majorHAnsi" w:hAnsiTheme="majorHAnsi"/>
          <w:sz w:val="20"/>
          <w:szCs w:val="20"/>
        </w:rPr>
        <w:t xml:space="preserve"> case, indicating the terms on which this friendly settlement would be based.</w:t>
      </w:r>
    </w:p>
    <w:p w:rsidR="004C1359" w:rsidRPr="00BA292C" w:rsidRDefault="004C1359" w:rsidP="00BA292C">
      <w:pPr>
        <w:tabs>
          <w:tab w:val="center" w:pos="5400"/>
        </w:tabs>
        <w:suppressAutoHyphens/>
        <w:ind w:left="720" w:right="720"/>
        <w:jc w:val="both"/>
        <w:rPr>
          <w:rFonts w:asciiTheme="majorHAnsi" w:hAnsiTheme="majorHAnsi"/>
          <w:sz w:val="20"/>
          <w:szCs w:val="20"/>
        </w:rPr>
      </w:pPr>
    </w:p>
    <w:p w:rsidR="004C1359" w:rsidRPr="00BA292C" w:rsidRDefault="004C1359"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On November 4, 2004, the then President of the Republic of Honduras, Mr. Ricardo Maduro, acknowledged in a public act held at the Presidential House, the responsibility of the Honduran State for the events related to the forced disappearance of Dixi</w:t>
      </w:r>
      <w:r w:rsidR="00993CEB" w:rsidRPr="00BA292C">
        <w:rPr>
          <w:rFonts w:asciiTheme="majorHAnsi" w:hAnsiTheme="majorHAnsi"/>
          <w:sz w:val="20"/>
          <w:szCs w:val="20"/>
        </w:rPr>
        <w:t xml:space="preserve">e Miguel Urbina Rosales, </w:t>
      </w:r>
      <w:r w:rsidRPr="00BA292C">
        <w:rPr>
          <w:rFonts w:asciiTheme="majorHAnsi" w:hAnsiTheme="majorHAnsi"/>
          <w:sz w:val="20"/>
          <w:szCs w:val="20"/>
        </w:rPr>
        <w:t xml:space="preserve">asking her family for pardon. </w:t>
      </w:r>
    </w:p>
    <w:p w:rsidR="004C1359" w:rsidRPr="00BA292C" w:rsidRDefault="004C1359" w:rsidP="00BA292C">
      <w:pPr>
        <w:tabs>
          <w:tab w:val="center" w:pos="5400"/>
        </w:tabs>
        <w:suppressAutoHyphens/>
        <w:ind w:left="720" w:right="720"/>
        <w:jc w:val="both"/>
        <w:rPr>
          <w:rFonts w:asciiTheme="majorHAnsi" w:hAnsiTheme="majorHAnsi"/>
          <w:sz w:val="20"/>
          <w:szCs w:val="20"/>
        </w:rPr>
      </w:pPr>
    </w:p>
    <w:p w:rsidR="004C1359" w:rsidRPr="00BA292C" w:rsidRDefault="004C1359"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lastRenderedPageBreak/>
        <w:t>On February 10, 2005, the representatives presented to the IACHR a detailed report on the Friendly Settlement proposal, which was forwarded to the Honduran State by means of an official letter dated March 9, 2005. On June 2, 2005, the State of Honduras sent its response to the proposal, reiterating the points accepted to carry it out.</w:t>
      </w:r>
    </w:p>
    <w:p w:rsidR="004C1359" w:rsidRPr="00BA292C" w:rsidRDefault="004C1359" w:rsidP="00BA292C">
      <w:pPr>
        <w:tabs>
          <w:tab w:val="center" w:pos="5400"/>
        </w:tabs>
        <w:suppressAutoHyphens/>
        <w:jc w:val="both"/>
        <w:rPr>
          <w:rFonts w:asciiTheme="majorHAnsi" w:hAnsiTheme="majorHAnsi"/>
          <w:sz w:val="20"/>
          <w:szCs w:val="20"/>
        </w:rPr>
      </w:pPr>
    </w:p>
    <w:p w:rsidR="004C1359" w:rsidRPr="00BA292C" w:rsidRDefault="004C1359"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On November 24, 2014, the Commission was informed of the beginning of a new stage of dialogue. Subsequently, by means of an official letter dated December 8, 2014, the Office of the Attorney General of the Republic of Honduras sent a “Draft of the Friendly Settlement” to the representatives.</w:t>
      </w:r>
    </w:p>
    <w:p w:rsidR="004C1359" w:rsidRPr="00BA292C" w:rsidRDefault="004C1359" w:rsidP="00BA292C">
      <w:pPr>
        <w:tabs>
          <w:tab w:val="center" w:pos="5400"/>
        </w:tabs>
        <w:suppressAutoHyphens/>
        <w:ind w:left="720" w:right="720"/>
        <w:jc w:val="both"/>
        <w:rPr>
          <w:rFonts w:asciiTheme="majorHAnsi" w:hAnsiTheme="majorHAnsi"/>
          <w:sz w:val="20"/>
          <w:szCs w:val="20"/>
        </w:rPr>
      </w:pPr>
    </w:p>
    <w:p w:rsidR="004C1359" w:rsidRPr="00BA292C" w:rsidRDefault="004C1359" w:rsidP="00BA292C">
      <w:pPr>
        <w:tabs>
          <w:tab w:val="center" w:pos="5400"/>
        </w:tabs>
        <w:suppressAutoHyphens/>
        <w:ind w:left="720" w:right="720"/>
        <w:jc w:val="both"/>
        <w:rPr>
          <w:rFonts w:asciiTheme="majorHAnsi" w:hAnsiTheme="majorHAnsi"/>
          <w:b/>
          <w:sz w:val="20"/>
          <w:szCs w:val="20"/>
        </w:rPr>
      </w:pPr>
      <w:r w:rsidRPr="00BA292C">
        <w:rPr>
          <w:rFonts w:asciiTheme="majorHAnsi" w:hAnsiTheme="majorHAnsi"/>
          <w:b/>
          <w:sz w:val="20"/>
          <w:szCs w:val="20"/>
        </w:rPr>
        <w:t>SECOND: GENERALITIES</w:t>
      </w:r>
    </w:p>
    <w:p w:rsidR="004C1359" w:rsidRPr="00BA292C" w:rsidRDefault="004C1359" w:rsidP="00BA292C">
      <w:pPr>
        <w:tabs>
          <w:tab w:val="center" w:pos="5400"/>
        </w:tabs>
        <w:suppressAutoHyphens/>
        <w:ind w:left="720" w:right="720"/>
        <w:jc w:val="both"/>
        <w:rPr>
          <w:rFonts w:asciiTheme="majorHAnsi" w:hAnsiTheme="majorHAnsi"/>
          <w:sz w:val="20"/>
          <w:szCs w:val="20"/>
        </w:rPr>
      </w:pPr>
    </w:p>
    <w:p w:rsidR="004C1359" w:rsidRPr="00BA292C" w:rsidRDefault="004C1359"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As a consequence of the will expressed by the parties to reach a friendly solution in the case at hand, the State undertakes to comply with this Agreement in accordance with the following parameters:</w:t>
      </w:r>
    </w:p>
    <w:p w:rsidR="004C1359" w:rsidRPr="00BA292C" w:rsidRDefault="004C1359" w:rsidP="00BA292C">
      <w:pPr>
        <w:tabs>
          <w:tab w:val="center" w:pos="5400"/>
        </w:tabs>
        <w:suppressAutoHyphens/>
        <w:ind w:left="720" w:right="720"/>
        <w:jc w:val="both"/>
        <w:rPr>
          <w:rFonts w:asciiTheme="majorHAnsi" w:hAnsiTheme="majorHAnsi"/>
          <w:sz w:val="20"/>
          <w:szCs w:val="20"/>
        </w:rPr>
      </w:pPr>
    </w:p>
    <w:p w:rsidR="004C1359" w:rsidRPr="00BA292C" w:rsidRDefault="004C1359"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 xml:space="preserve">a. </w:t>
      </w:r>
      <w:r w:rsidRPr="00BA292C">
        <w:rPr>
          <w:rFonts w:asciiTheme="majorHAnsi" w:hAnsiTheme="majorHAnsi"/>
          <w:sz w:val="20"/>
          <w:szCs w:val="20"/>
          <w:u w:val="single"/>
        </w:rPr>
        <w:t>The scope</w:t>
      </w:r>
      <w:r w:rsidRPr="00BA292C">
        <w:rPr>
          <w:rFonts w:asciiTheme="majorHAnsi" w:hAnsiTheme="majorHAnsi"/>
          <w:sz w:val="20"/>
          <w:szCs w:val="20"/>
        </w:rPr>
        <w:t>: the facts and human rights violations of Mr. Dixie Miguel Urbina Rosales and his next of kin, related to the forced disappearance of Mr. Dixie Miguel Urbina Rosales, which occurred on October 23, 1995.</w:t>
      </w:r>
    </w:p>
    <w:p w:rsidR="004C1359" w:rsidRPr="00BA292C" w:rsidRDefault="004C1359" w:rsidP="00BA292C">
      <w:pPr>
        <w:tabs>
          <w:tab w:val="center" w:pos="5400"/>
        </w:tabs>
        <w:suppressAutoHyphens/>
        <w:ind w:left="720" w:right="720"/>
        <w:jc w:val="both"/>
        <w:rPr>
          <w:rFonts w:asciiTheme="majorHAnsi" w:hAnsiTheme="majorHAnsi"/>
          <w:sz w:val="20"/>
          <w:szCs w:val="20"/>
        </w:rPr>
      </w:pPr>
    </w:p>
    <w:p w:rsidR="004C1359" w:rsidRPr="00BA292C" w:rsidRDefault="004C1359"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 xml:space="preserve">b. </w:t>
      </w:r>
      <w:r w:rsidRPr="00BA292C">
        <w:rPr>
          <w:rFonts w:asciiTheme="majorHAnsi" w:hAnsiTheme="majorHAnsi"/>
          <w:sz w:val="20"/>
          <w:szCs w:val="20"/>
          <w:u w:val="single"/>
        </w:rPr>
        <w:t>Nature</w:t>
      </w:r>
      <w:r w:rsidRPr="00BA292C">
        <w:rPr>
          <w:rFonts w:asciiTheme="majorHAnsi" w:hAnsiTheme="majorHAnsi"/>
          <w:sz w:val="20"/>
          <w:szCs w:val="20"/>
        </w:rPr>
        <w:t>: To settle through a friendly way a violation of rights protected by the American Convention, for which the State of Honduras is responsible, in order to provide comprehensive reparations to the victims in this case.</w:t>
      </w:r>
    </w:p>
    <w:p w:rsidR="004C1359" w:rsidRPr="00BA292C" w:rsidRDefault="004C1359" w:rsidP="00BA292C">
      <w:pPr>
        <w:tabs>
          <w:tab w:val="center" w:pos="5400"/>
        </w:tabs>
        <w:suppressAutoHyphens/>
        <w:ind w:left="720" w:right="720"/>
        <w:jc w:val="both"/>
        <w:rPr>
          <w:rFonts w:asciiTheme="majorHAnsi" w:hAnsiTheme="majorHAnsi"/>
          <w:sz w:val="20"/>
          <w:szCs w:val="20"/>
        </w:rPr>
      </w:pPr>
    </w:p>
    <w:p w:rsidR="004C1359" w:rsidRPr="00BA292C" w:rsidRDefault="004C1359"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 xml:space="preserve">c. </w:t>
      </w:r>
      <w:r w:rsidRPr="00BA292C">
        <w:rPr>
          <w:rFonts w:asciiTheme="majorHAnsi" w:hAnsiTheme="majorHAnsi"/>
          <w:sz w:val="20"/>
          <w:szCs w:val="20"/>
          <w:u w:val="single"/>
        </w:rPr>
        <w:t>The modality</w:t>
      </w:r>
      <w:r w:rsidRPr="00BA292C">
        <w:rPr>
          <w:rFonts w:asciiTheme="majorHAnsi" w:hAnsiTheme="majorHAnsi"/>
          <w:sz w:val="20"/>
          <w:szCs w:val="20"/>
        </w:rPr>
        <w:t>: A friendly settlement regulated by Articles 48.1 (f) and 49 of the Convention and Article 40 of the IACHR Rules of Procedure.</w:t>
      </w:r>
    </w:p>
    <w:p w:rsidR="004C1359" w:rsidRPr="00BA292C" w:rsidRDefault="004C1359" w:rsidP="00BA292C">
      <w:pPr>
        <w:tabs>
          <w:tab w:val="center" w:pos="5400"/>
        </w:tabs>
        <w:suppressAutoHyphens/>
        <w:jc w:val="both"/>
        <w:rPr>
          <w:rFonts w:asciiTheme="majorHAnsi" w:hAnsiTheme="majorHAnsi"/>
          <w:sz w:val="20"/>
          <w:szCs w:val="20"/>
        </w:rPr>
      </w:pPr>
      <w:r w:rsidRPr="00BA292C">
        <w:rPr>
          <w:rFonts w:asciiTheme="majorHAnsi" w:hAnsiTheme="majorHAnsi"/>
          <w:sz w:val="20"/>
          <w:szCs w:val="20"/>
        </w:rPr>
        <w:t xml:space="preserve"> </w:t>
      </w:r>
    </w:p>
    <w:p w:rsidR="004C1359" w:rsidRPr="00BA292C" w:rsidRDefault="004C1359"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 xml:space="preserve">d. </w:t>
      </w:r>
      <w:r w:rsidRPr="00BA292C">
        <w:rPr>
          <w:rFonts w:asciiTheme="majorHAnsi" w:hAnsiTheme="majorHAnsi"/>
          <w:sz w:val="20"/>
          <w:szCs w:val="20"/>
          <w:u w:val="single"/>
        </w:rPr>
        <w:t>The determination of the beneficiaries</w:t>
      </w:r>
      <w:r w:rsidRPr="00BA292C">
        <w:rPr>
          <w:rFonts w:asciiTheme="majorHAnsi" w:hAnsiTheme="majorHAnsi"/>
          <w:sz w:val="20"/>
          <w:szCs w:val="20"/>
        </w:rPr>
        <w:t>: By express agreement between the parti</w:t>
      </w:r>
      <w:r w:rsidR="008C51FA" w:rsidRPr="00BA292C">
        <w:rPr>
          <w:rFonts w:asciiTheme="majorHAnsi" w:hAnsiTheme="majorHAnsi"/>
          <w:sz w:val="20"/>
          <w:szCs w:val="20"/>
        </w:rPr>
        <w:t xml:space="preserve">es, it includes the father, adoptive </w:t>
      </w:r>
      <w:r w:rsidRPr="00BA292C">
        <w:rPr>
          <w:rFonts w:asciiTheme="majorHAnsi" w:hAnsiTheme="majorHAnsi"/>
          <w:sz w:val="20"/>
          <w:szCs w:val="20"/>
        </w:rPr>
        <w:t>mother, grandmother,</w:t>
      </w:r>
      <w:r w:rsidR="00E04CCE" w:rsidRPr="00BA292C">
        <w:rPr>
          <w:rFonts w:asciiTheme="majorHAnsi" w:hAnsiTheme="majorHAnsi"/>
          <w:sz w:val="20"/>
          <w:szCs w:val="20"/>
        </w:rPr>
        <w:t xml:space="preserve"> life</w:t>
      </w:r>
      <w:r w:rsidRPr="00BA292C">
        <w:rPr>
          <w:rFonts w:asciiTheme="majorHAnsi" w:hAnsiTheme="majorHAnsi"/>
          <w:sz w:val="20"/>
          <w:szCs w:val="20"/>
        </w:rPr>
        <w:t xml:space="preserve"> partner, daughter and sisters of Dixie Miguel Urbina Rosales, who will be given </w:t>
      </w:r>
      <w:r w:rsidR="007E6A42" w:rsidRPr="00BA292C">
        <w:rPr>
          <w:rFonts w:asciiTheme="majorHAnsi" w:hAnsiTheme="majorHAnsi"/>
          <w:sz w:val="20"/>
          <w:szCs w:val="20"/>
        </w:rPr>
        <w:t>further details.</w:t>
      </w:r>
    </w:p>
    <w:p w:rsidR="004C1359" w:rsidRPr="00BA292C" w:rsidRDefault="004C1359" w:rsidP="00BA292C">
      <w:pPr>
        <w:tabs>
          <w:tab w:val="center" w:pos="5400"/>
        </w:tabs>
        <w:suppressAutoHyphens/>
        <w:ind w:left="720" w:right="720"/>
        <w:jc w:val="both"/>
        <w:rPr>
          <w:rFonts w:asciiTheme="majorHAnsi" w:hAnsiTheme="majorHAnsi"/>
          <w:sz w:val="20"/>
          <w:szCs w:val="20"/>
        </w:rPr>
      </w:pPr>
    </w:p>
    <w:p w:rsidR="004C1359" w:rsidRPr="00BA292C" w:rsidRDefault="007E6A42"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e</w:t>
      </w:r>
      <w:r w:rsidR="004C1359" w:rsidRPr="00BA292C">
        <w:rPr>
          <w:rFonts w:asciiTheme="majorHAnsi" w:hAnsiTheme="majorHAnsi"/>
          <w:sz w:val="20"/>
          <w:szCs w:val="20"/>
        </w:rPr>
        <w:t xml:space="preserve">. </w:t>
      </w:r>
      <w:r w:rsidR="004C1359" w:rsidRPr="00BA292C">
        <w:rPr>
          <w:rFonts w:asciiTheme="majorHAnsi" w:hAnsiTheme="majorHAnsi"/>
          <w:sz w:val="20"/>
          <w:szCs w:val="20"/>
          <w:u w:val="single"/>
        </w:rPr>
        <w:t>The pecuniary</w:t>
      </w:r>
      <w:r w:rsidR="004C1359" w:rsidRPr="00BA292C">
        <w:rPr>
          <w:rFonts w:asciiTheme="majorHAnsi" w:hAnsiTheme="majorHAnsi"/>
          <w:sz w:val="20"/>
          <w:szCs w:val="20"/>
        </w:rPr>
        <w:t>: It was agreed to establish a fixed amount as</w:t>
      </w:r>
      <w:r w:rsidRPr="00BA292C">
        <w:rPr>
          <w:rFonts w:asciiTheme="majorHAnsi" w:hAnsiTheme="majorHAnsi"/>
          <w:sz w:val="20"/>
          <w:szCs w:val="20"/>
        </w:rPr>
        <w:t xml:space="preserve"> a</w:t>
      </w:r>
      <w:r w:rsidR="004C1359" w:rsidRPr="00BA292C">
        <w:rPr>
          <w:rFonts w:asciiTheme="majorHAnsi" w:hAnsiTheme="majorHAnsi"/>
          <w:sz w:val="20"/>
          <w:szCs w:val="20"/>
        </w:rPr>
        <w:t xml:space="preserve"> compensation and a fix</w:t>
      </w:r>
      <w:r w:rsidRPr="00BA292C">
        <w:rPr>
          <w:rFonts w:asciiTheme="majorHAnsi" w:hAnsiTheme="majorHAnsi"/>
          <w:sz w:val="20"/>
          <w:szCs w:val="20"/>
        </w:rPr>
        <w:t>ed amount for expenses and legal fees</w:t>
      </w:r>
      <w:r w:rsidR="004C1359" w:rsidRPr="00BA292C">
        <w:rPr>
          <w:rFonts w:asciiTheme="majorHAnsi" w:hAnsiTheme="majorHAnsi"/>
          <w:sz w:val="20"/>
          <w:szCs w:val="20"/>
        </w:rPr>
        <w:t>.</w:t>
      </w:r>
    </w:p>
    <w:p w:rsidR="007E6A42" w:rsidRPr="00BA292C" w:rsidRDefault="007E6A42" w:rsidP="00BA292C">
      <w:pPr>
        <w:tabs>
          <w:tab w:val="center" w:pos="5400"/>
        </w:tabs>
        <w:suppressAutoHyphens/>
        <w:ind w:left="720" w:right="720"/>
        <w:jc w:val="both"/>
        <w:rPr>
          <w:rFonts w:asciiTheme="majorHAnsi" w:hAnsiTheme="majorHAnsi"/>
          <w:sz w:val="20"/>
          <w:szCs w:val="20"/>
        </w:rPr>
      </w:pPr>
    </w:p>
    <w:p w:rsidR="007E6A42" w:rsidRPr="00BA292C" w:rsidRDefault="007E6A42" w:rsidP="00BA292C">
      <w:pPr>
        <w:tabs>
          <w:tab w:val="center" w:pos="5400"/>
        </w:tabs>
        <w:suppressAutoHyphens/>
        <w:ind w:left="720" w:right="720"/>
        <w:jc w:val="both"/>
        <w:rPr>
          <w:rFonts w:asciiTheme="majorHAnsi" w:hAnsiTheme="majorHAnsi"/>
          <w:b/>
          <w:sz w:val="20"/>
          <w:szCs w:val="20"/>
        </w:rPr>
      </w:pPr>
      <w:r w:rsidRPr="00BA292C">
        <w:rPr>
          <w:rFonts w:asciiTheme="majorHAnsi" w:hAnsiTheme="majorHAnsi"/>
          <w:b/>
          <w:sz w:val="20"/>
          <w:szCs w:val="20"/>
        </w:rPr>
        <w:t>THIRD: JURISDICTION OF THE INTER-AMERICAN SYSTEM FOR THE PROTECTION OF HUMAN RIGHTS</w:t>
      </w:r>
    </w:p>
    <w:p w:rsidR="007E6A42" w:rsidRPr="00BA292C" w:rsidRDefault="007E6A42" w:rsidP="00BA292C">
      <w:pPr>
        <w:tabs>
          <w:tab w:val="center" w:pos="5400"/>
        </w:tabs>
        <w:suppressAutoHyphens/>
        <w:ind w:left="720" w:right="720"/>
        <w:jc w:val="both"/>
        <w:rPr>
          <w:rFonts w:asciiTheme="majorHAnsi" w:hAnsiTheme="majorHAnsi"/>
          <w:sz w:val="20"/>
          <w:szCs w:val="20"/>
        </w:rPr>
      </w:pPr>
    </w:p>
    <w:p w:rsidR="007E6A42" w:rsidRPr="00BA292C" w:rsidRDefault="007E6A42"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Honduras has been a State Party to the American Convention since August 9, 1977, and recognized the contentious jurisdiction of the Inter-American Court of Human Rights (hereinafter “I / A Court HR”) on September 9, 1981.</w:t>
      </w:r>
    </w:p>
    <w:p w:rsidR="007E6A42" w:rsidRPr="00BA292C" w:rsidRDefault="007E6A42" w:rsidP="00BA292C">
      <w:pPr>
        <w:tabs>
          <w:tab w:val="center" w:pos="5400"/>
        </w:tabs>
        <w:suppressAutoHyphens/>
        <w:ind w:left="720" w:right="720"/>
        <w:jc w:val="both"/>
        <w:rPr>
          <w:rFonts w:asciiTheme="majorHAnsi" w:hAnsiTheme="majorHAnsi"/>
          <w:sz w:val="20"/>
          <w:szCs w:val="20"/>
        </w:rPr>
      </w:pPr>
    </w:p>
    <w:p w:rsidR="007E6A42" w:rsidRPr="00BA292C" w:rsidRDefault="007E6A42" w:rsidP="00BA292C">
      <w:pPr>
        <w:tabs>
          <w:tab w:val="center" w:pos="5400"/>
        </w:tabs>
        <w:suppressAutoHyphens/>
        <w:ind w:left="720" w:right="720"/>
        <w:jc w:val="both"/>
        <w:rPr>
          <w:rFonts w:asciiTheme="majorHAnsi" w:hAnsiTheme="majorHAnsi"/>
          <w:b/>
          <w:sz w:val="20"/>
          <w:szCs w:val="20"/>
        </w:rPr>
      </w:pPr>
      <w:r w:rsidRPr="00BA292C">
        <w:rPr>
          <w:rFonts w:asciiTheme="majorHAnsi" w:hAnsiTheme="majorHAnsi"/>
          <w:b/>
          <w:sz w:val="20"/>
          <w:szCs w:val="20"/>
        </w:rPr>
        <w:t>FOURTH: AGREEMENT BETWEEN THE PARTIES</w:t>
      </w:r>
    </w:p>
    <w:p w:rsidR="007E6A42" w:rsidRPr="00BA292C" w:rsidRDefault="007E6A42" w:rsidP="00BA292C">
      <w:pPr>
        <w:tabs>
          <w:tab w:val="center" w:pos="5400"/>
        </w:tabs>
        <w:suppressAutoHyphens/>
        <w:ind w:left="720" w:right="720"/>
        <w:jc w:val="both"/>
        <w:rPr>
          <w:rFonts w:asciiTheme="majorHAnsi" w:hAnsiTheme="majorHAnsi"/>
          <w:b/>
          <w:sz w:val="20"/>
          <w:szCs w:val="20"/>
        </w:rPr>
      </w:pPr>
    </w:p>
    <w:p w:rsidR="007E6A42" w:rsidRPr="00BA292C" w:rsidRDefault="007E6A42"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Within the framework of the friendly settlement process carried out between the petitioners and the Honduran State, with the intervention of the IACHR, the parties have managed to reach a satisfactory agreement, based on the recognition of the State's responsibility for acts that violate human rights to the detriment of Mr. Dixie Miguel Urbina Rosales and his next of kin (IACHR Case No. 11.562).</w:t>
      </w:r>
    </w:p>
    <w:p w:rsidR="007E6A42" w:rsidRPr="00BA292C" w:rsidRDefault="007E6A42" w:rsidP="00BA292C">
      <w:pPr>
        <w:tabs>
          <w:tab w:val="center" w:pos="5400"/>
        </w:tabs>
        <w:suppressAutoHyphens/>
        <w:ind w:left="720" w:right="720"/>
        <w:jc w:val="both"/>
        <w:rPr>
          <w:rFonts w:asciiTheme="majorHAnsi" w:hAnsiTheme="majorHAnsi"/>
          <w:sz w:val="20"/>
          <w:szCs w:val="20"/>
        </w:rPr>
      </w:pPr>
    </w:p>
    <w:p w:rsidR="007E6A42" w:rsidRPr="00BA292C" w:rsidRDefault="007E6A42"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 xml:space="preserve">Regarding the pecuniary part, the State of Honduras undertakes to verify the payment </w:t>
      </w:r>
      <w:r w:rsidR="00A26F38" w:rsidRPr="00BA292C">
        <w:rPr>
          <w:rFonts w:asciiTheme="majorHAnsi" w:hAnsiTheme="majorHAnsi"/>
          <w:sz w:val="20"/>
          <w:szCs w:val="20"/>
        </w:rPr>
        <w:t>through the</w:t>
      </w:r>
      <w:r w:rsidR="008C51FA" w:rsidRPr="00BA292C">
        <w:rPr>
          <w:rFonts w:asciiTheme="majorHAnsi" w:hAnsiTheme="majorHAnsi"/>
          <w:sz w:val="20"/>
          <w:szCs w:val="20"/>
        </w:rPr>
        <w:t xml:space="preserve"> Finance Office of </w:t>
      </w:r>
      <w:r w:rsidRPr="00BA292C">
        <w:rPr>
          <w:rFonts w:asciiTheme="majorHAnsi" w:hAnsiTheme="majorHAnsi"/>
          <w:sz w:val="20"/>
          <w:szCs w:val="20"/>
        </w:rPr>
        <w:t>the S</w:t>
      </w:r>
      <w:r w:rsidR="008C51FA" w:rsidRPr="00BA292C">
        <w:rPr>
          <w:rFonts w:asciiTheme="majorHAnsi" w:hAnsiTheme="majorHAnsi"/>
          <w:sz w:val="20"/>
          <w:szCs w:val="20"/>
        </w:rPr>
        <w:t xml:space="preserve">ecretary of </w:t>
      </w:r>
      <w:r w:rsidR="00A26F38" w:rsidRPr="00BA292C">
        <w:rPr>
          <w:rFonts w:asciiTheme="majorHAnsi" w:hAnsiTheme="majorHAnsi"/>
          <w:sz w:val="20"/>
          <w:szCs w:val="20"/>
        </w:rPr>
        <w:t>State,</w:t>
      </w:r>
      <w:r w:rsidRPr="00BA292C">
        <w:rPr>
          <w:rFonts w:asciiTheme="majorHAnsi" w:hAnsiTheme="majorHAnsi"/>
          <w:sz w:val="20"/>
          <w:szCs w:val="20"/>
        </w:rPr>
        <w:t xml:space="preserve"> which will initiate the pertinent procedures as soon as this document is presented to it after the corresponding subscription of the parties, having to conclude the respective payment procedures in the course of a year.</w:t>
      </w:r>
    </w:p>
    <w:p w:rsidR="007E6A42" w:rsidRPr="00BA292C" w:rsidRDefault="007E6A42" w:rsidP="00BA292C">
      <w:pPr>
        <w:tabs>
          <w:tab w:val="center" w:pos="5400"/>
        </w:tabs>
        <w:suppressAutoHyphens/>
        <w:ind w:left="720" w:right="720"/>
        <w:jc w:val="both"/>
        <w:rPr>
          <w:rFonts w:asciiTheme="majorHAnsi" w:hAnsiTheme="majorHAnsi"/>
          <w:sz w:val="20"/>
          <w:szCs w:val="20"/>
        </w:rPr>
      </w:pPr>
    </w:p>
    <w:p w:rsidR="007E6A42" w:rsidRPr="00BA292C" w:rsidRDefault="007E6A42"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lastRenderedPageBreak/>
        <w:t>This Agreement will be managed under the responsibility of the corresponding entities or Secretaries of State. The Office of the Attorney General of the Republ</w:t>
      </w:r>
      <w:r w:rsidR="008C51FA" w:rsidRPr="00BA292C">
        <w:rPr>
          <w:rFonts w:asciiTheme="majorHAnsi" w:hAnsiTheme="majorHAnsi"/>
          <w:sz w:val="20"/>
          <w:szCs w:val="20"/>
        </w:rPr>
        <w:t>ic will coordinate and supervise</w:t>
      </w:r>
      <w:r w:rsidRPr="00BA292C">
        <w:rPr>
          <w:rFonts w:asciiTheme="majorHAnsi" w:hAnsiTheme="majorHAnsi"/>
          <w:sz w:val="20"/>
          <w:szCs w:val="20"/>
        </w:rPr>
        <w:t xml:space="preserve"> t</w:t>
      </w:r>
      <w:r w:rsidR="008C51FA" w:rsidRPr="00BA292C">
        <w:rPr>
          <w:rFonts w:asciiTheme="majorHAnsi" w:hAnsiTheme="majorHAnsi"/>
          <w:sz w:val="20"/>
          <w:szCs w:val="20"/>
        </w:rPr>
        <w:t>he actions necessary for the tota</w:t>
      </w:r>
      <w:r w:rsidRPr="00BA292C">
        <w:rPr>
          <w:rFonts w:asciiTheme="majorHAnsi" w:hAnsiTheme="majorHAnsi"/>
          <w:sz w:val="20"/>
          <w:szCs w:val="20"/>
        </w:rPr>
        <w:t>l compliance of this Agreement.</w:t>
      </w:r>
    </w:p>
    <w:p w:rsidR="007E6A42" w:rsidRPr="00BA292C" w:rsidRDefault="007E6A42" w:rsidP="00BA292C">
      <w:pPr>
        <w:tabs>
          <w:tab w:val="center" w:pos="5400"/>
        </w:tabs>
        <w:suppressAutoHyphens/>
        <w:ind w:left="720" w:right="720"/>
        <w:jc w:val="both"/>
        <w:rPr>
          <w:rFonts w:asciiTheme="majorHAnsi" w:hAnsiTheme="majorHAnsi"/>
          <w:sz w:val="20"/>
          <w:szCs w:val="20"/>
        </w:rPr>
      </w:pPr>
    </w:p>
    <w:p w:rsidR="007E6A42" w:rsidRPr="00BA292C" w:rsidRDefault="007E6A42"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For their part, COFADEH and CEJIL undertake to monitor the implementation stages of this Agreement, and to provide their collaboration so that it can become effective.</w:t>
      </w:r>
    </w:p>
    <w:p w:rsidR="007E6A42" w:rsidRPr="00BA292C" w:rsidRDefault="007E6A42" w:rsidP="00BA292C">
      <w:pPr>
        <w:tabs>
          <w:tab w:val="center" w:pos="5400"/>
        </w:tabs>
        <w:suppressAutoHyphens/>
        <w:ind w:left="720" w:right="720"/>
        <w:jc w:val="both"/>
        <w:rPr>
          <w:rFonts w:asciiTheme="majorHAnsi" w:hAnsiTheme="majorHAnsi"/>
          <w:sz w:val="20"/>
          <w:szCs w:val="20"/>
        </w:rPr>
      </w:pPr>
    </w:p>
    <w:p w:rsidR="007E6A42" w:rsidRPr="00BA292C" w:rsidRDefault="007E6A42" w:rsidP="00BA292C">
      <w:pPr>
        <w:tabs>
          <w:tab w:val="center" w:pos="5400"/>
        </w:tabs>
        <w:suppressAutoHyphens/>
        <w:ind w:left="720" w:right="720"/>
        <w:jc w:val="both"/>
        <w:rPr>
          <w:rFonts w:asciiTheme="majorHAnsi" w:hAnsiTheme="majorHAnsi"/>
          <w:b/>
          <w:sz w:val="20"/>
          <w:szCs w:val="20"/>
        </w:rPr>
      </w:pPr>
      <w:r w:rsidRPr="00BA292C">
        <w:rPr>
          <w:rFonts w:asciiTheme="majorHAnsi" w:hAnsiTheme="majorHAnsi"/>
          <w:b/>
          <w:sz w:val="20"/>
          <w:szCs w:val="20"/>
        </w:rPr>
        <w:t>FIFTH: SATISFACTION MEASURES</w:t>
      </w:r>
    </w:p>
    <w:p w:rsidR="007E6A42" w:rsidRPr="00BA292C" w:rsidRDefault="007E6A42" w:rsidP="00BA292C">
      <w:pPr>
        <w:tabs>
          <w:tab w:val="center" w:pos="5400"/>
        </w:tabs>
        <w:suppressAutoHyphens/>
        <w:ind w:left="720" w:right="720"/>
        <w:jc w:val="both"/>
        <w:rPr>
          <w:rFonts w:asciiTheme="majorHAnsi" w:hAnsiTheme="majorHAnsi"/>
          <w:sz w:val="20"/>
          <w:szCs w:val="20"/>
        </w:rPr>
      </w:pPr>
    </w:p>
    <w:p w:rsidR="007E6A42" w:rsidRPr="00BA292C" w:rsidRDefault="007E6A42"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The terms and contents of this Friendly Sett</w:t>
      </w:r>
      <w:r w:rsidR="005B5810" w:rsidRPr="00BA292C">
        <w:rPr>
          <w:rFonts w:asciiTheme="majorHAnsi" w:hAnsiTheme="majorHAnsi"/>
          <w:sz w:val="20"/>
          <w:szCs w:val="20"/>
        </w:rPr>
        <w:t>lement are developed considering</w:t>
      </w:r>
      <w:r w:rsidRPr="00BA292C">
        <w:rPr>
          <w:rFonts w:asciiTheme="majorHAnsi" w:hAnsiTheme="majorHAnsi"/>
          <w:sz w:val="20"/>
          <w:szCs w:val="20"/>
        </w:rPr>
        <w:t xml:space="preserve"> international standards on human rights, widely recognized by the organs of the Inter-American System for the protection of Human Rights, by virtue of which, both the vi</w:t>
      </w:r>
      <w:r w:rsidR="005B5810" w:rsidRPr="00BA292C">
        <w:rPr>
          <w:rFonts w:asciiTheme="majorHAnsi" w:hAnsiTheme="majorHAnsi"/>
          <w:sz w:val="20"/>
          <w:szCs w:val="20"/>
        </w:rPr>
        <w:t xml:space="preserve">ctim and his family,  have the right to restore their Status Quo </w:t>
      </w:r>
      <w:r w:rsidRPr="00BA292C">
        <w:rPr>
          <w:rFonts w:asciiTheme="majorHAnsi" w:hAnsiTheme="majorHAnsi"/>
          <w:sz w:val="20"/>
          <w:szCs w:val="20"/>
        </w:rPr>
        <w:t xml:space="preserve"> prior to the </w:t>
      </w:r>
      <w:r w:rsidR="005B5810" w:rsidRPr="00BA292C">
        <w:rPr>
          <w:rFonts w:asciiTheme="majorHAnsi" w:hAnsiTheme="majorHAnsi"/>
          <w:sz w:val="20"/>
          <w:szCs w:val="20"/>
        </w:rPr>
        <w:t>time of the events,</w:t>
      </w:r>
      <w:r w:rsidRPr="00BA292C">
        <w:rPr>
          <w:rFonts w:asciiTheme="majorHAnsi" w:hAnsiTheme="majorHAnsi"/>
          <w:sz w:val="20"/>
          <w:szCs w:val="20"/>
        </w:rPr>
        <w:t xml:space="preserve"> and, if this is not possible,</w:t>
      </w:r>
      <w:r w:rsidR="005B5810" w:rsidRPr="00BA292C">
        <w:rPr>
          <w:rFonts w:asciiTheme="majorHAnsi" w:hAnsiTheme="majorHAnsi"/>
          <w:sz w:val="20"/>
          <w:szCs w:val="20"/>
        </w:rPr>
        <w:t xml:space="preserve">  the right to</w:t>
      </w:r>
      <w:r w:rsidR="008C51FA" w:rsidRPr="00BA292C">
        <w:rPr>
          <w:rFonts w:asciiTheme="majorHAnsi" w:hAnsiTheme="majorHAnsi"/>
          <w:sz w:val="20"/>
          <w:szCs w:val="20"/>
        </w:rPr>
        <w:t xml:space="preserve"> a reparation</w:t>
      </w:r>
      <w:r w:rsidRPr="00BA292C">
        <w:rPr>
          <w:rFonts w:asciiTheme="majorHAnsi" w:hAnsiTheme="majorHAnsi"/>
          <w:sz w:val="20"/>
          <w:szCs w:val="20"/>
        </w:rPr>
        <w:t xml:space="preserve"> in another way that, in good faith and in accordance with reasonable criteria, replaces restitution in species.</w:t>
      </w:r>
    </w:p>
    <w:p w:rsidR="005B5810" w:rsidRPr="00BA292C" w:rsidRDefault="005B5810" w:rsidP="00BA292C">
      <w:pPr>
        <w:tabs>
          <w:tab w:val="center" w:pos="5400"/>
        </w:tabs>
        <w:suppressAutoHyphens/>
        <w:ind w:left="720" w:right="720"/>
        <w:jc w:val="both"/>
        <w:rPr>
          <w:rFonts w:asciiTheme="majorHAnsi" w:hAnsiTheme="majorHAnsi"/>
          <w:sz w:val="20"/>
          <w:szCs w:val="20"/>
        </w:rPr>
      </w:pPr>
    </w:p>
    <w:p w:rsidR="007E6A42" w:rsidRPr="00BA292C" w:rsidRDefault="007E6A42"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In accordance with the foregoing, through this document, the State of Honduras, through the acknowledgment made by the then President of the Republic, Ricardo Maduro, on November 4, 2004, in relation to the forced disappearance of Mr.</w:t>
      </w:r>
      <w:r w:rsidR="008C51FA" w:rsidRPr="00BA292C">
        <w:rPr>
          <w:rFonts w:asciiTheme="majorHAnsi" w:hAnsiTheme="majorHAnsi"/>
          <w:sz w:val="20"/>
          <w:szCs w:val="20"/>
        </w:rPr>
        <w:t xml:space="preserve"> </w:t>
      </w:r>
      <w:r w:rsidRPr="00BA292C">
        <w:rPr>
          <w:rFonts w:asciiTheme="majorHAnsi" w:hAnsiTheme="majorHAnsi"/>
          <w:sz w:val="20"/>
          <w:szCs w:val="20"/>
        </w:rPr>
        <w:t>Dixie Miguel Urbina Rosales, undertakes to:</w:t>
      </w:r>
    </w:p>
    <w:p w:rsidR="007E6A42" w:rsidRPr="00BA292C" w:rsidRDefault="007E6A42" w:rsidP="00BA292C">
      <w:pPr>
        <w:tabs>
          <w:tab w:val="center" w:pos="5400"/>
        </w:tabs>
        <w:suppressAutoHyphens/>
        <w:jc w:val="both"/>
        <w:rPr>
          <w:rFonts w:asciiTheme="majorHAnsi" w:hAnsiTheme="majorHAnsi"/>
          <w:sz w:val="20"/>
          <w:szCs w:val="20"/>
        </w:rPr>
      </w:pPr>
    </w:p>
    <w:p w:rsidR="005B5810" w:rsidRPr="00A01F34" w:rsidRDefault="005B5810" w:rsidP="00BA292C">
      <w:pPr>
        <w:tabs>
          <w:tab w:val="center" w:pos="5400"/>
        </w:tabs>
        <w:suppressAutoHyphens/>
        <w:ind w:left="720" w:right="720"/>
        <w:jc w:val="both"/>
        <w:rPr>
          <w:rFonts w:asciiTheme="majorHAnsi" w:hAnsiTheme="majorHAnsi"/>
          <w:b/>
          <w:sz w:val="20"/>
          <w:szCs w:val="20"/>
        </w:rPr>
      </w:pPr>
      <w:r w:rsidRPr="00A01F34">
        <w:rPr>
          <w:rFonts w:asciiTheme="majorHAnsi" w:hAnsiTheme="majorHAnsi"/>
          <w:b/>
          <w:sz w:val="20"/>
          <w:szCs w:val="20"/>
        </w:rPr>
        <w:t>1. INVESTIGATION OF THE FACTS</w:t>
      </w:r>
    </w:p>
    <w:p w:rsidR="005B5810" w:rsidRPr="00A01F34" w:rsidRDefault="005B5810" w:rsidP="00BA292C">
      <w:pPr>
        <w:tabs>
          <w:tab w:val="center" w:pos="5400"/>
        </w:tabs>
        <w:suppressAutoHyphens/>
        <w:ind w:left="720" w:right="720"/>
        <w:jc w:val="both"/>
        <w:rPr>
          <w:rFonts w:asciiTheme="majorHAnsi" w:hAnsiTheme="majorHAnsi"/>
          <w:sz w:val="20"/>
          <w:szCs w:val="20"/>
        </w:rPr>
      </w:pPr>
    </w:p>
    <w:p w:rsidR="005B5810" w:rsidRPr="00A01F34" w:rsidRDefault="005B5810" w:rsidP="00BA292C">
      <w:pPr>
        <w:tabs>
          <w:tab w:val="center" w:pos="5400"/>
        </w:tabs>
        <w:suppressAutoHyphens/>
        <w:ind w:left="720" w:right="720"/>
        <w:jc w:val="both"/>
        <w:rPr>
          <w:rFonts w:asciiTheme="majorHAnsi" w:hAnsiTheme="majorHAnsi"/>
          <w:sz w:val="20"/>
          <w:szCs w:val="20"/>
        </w:rPr>
      </w:pPr>
      <w:r w:rsidRPr="00A01F34">
        <w:rPr>
          <w:rFonts w:asciiTheme="majorHAnsi" w:hAnsiTheme="majorHAnsi"/>
          <w:sz w:val="20"/>
          <w:szCs w:val="20"/>
        </w:rPr>
        <w:t>The State of Honduras compromises to continue with the investigation of the forced disappearance of Mr. Dixie Miguel Urbina Rosales, including the location of his remains. The respective investigation will be carried out under the responsibility of the</w:t>
      </w:r>
      <w:r w:rsidR="00A26F38" w:rsidRPr="00A01F34">
        <w:rPr>
          <w:rFonts w:asciiTheme="majorHAnsi" w:hAnsiTheme="majorHAnsi"/>
          <w:sz w:val="20"/>
          <w:szCs w:val="20"/>
        </w:rPr>
        <w:t xml:space="preserve"> Security Office of the</w:t>
      </w:r>
      <w:r w:rsidRPr="00A01F34">
        <w:rPr>
          <w:rFonts w:asciiTheme="majorHAnsi" w:hAnsiTheme="majorHAnsi"/>
          <w:sz w:val="20"/>
          <w:szCs w:val="20"/>
        </w:rPr>
        <w:t xml:space="preserve"> Secretary</w:t>
      </w:r>
      <w:r w:rsidR="00A26F38" w:rsidRPr="00A01F34">
        <w:rPr>
          <w:rFonts w:asciiTheme="majorHAnsi" w:hAnsiTheme="majorHAnsi"/>
          <w:sz w:val="20"/>
          <w:szCs w:val="20"/>
        </w:rPr>
        <w:t xml:space="preserve"> of State</w:t>
      </w:r>
      <w:r w:rsidRPr="00A01F34">
        <w:rPr>
          <w:rFonts w:asciiTheme="majorHAnsi" w:hAnsiTheme="majorHAnsi"/>
          <w:sz w:val="20"/>
          <w:szCs w:val="20"/>
        </w:rPr>
        <w:t>, through the Investigative Unit of the corresponding Police Directorate responsible for cases related to Human Rights</w:t>
      </w:r>
      <w:r w:rsidR="00A26F38" w:rsidRPr="00A01F34">
        <w:rPr>
          <w:rFonts w:asciiTheme="majorHAnsi" w:hAnsiTheme="majorHAnsi"/>
          <w:sz w:val="20"/>
          <w:szCs w:val="20"/>
        </w:rPr>
        <w:t>,</w:t>
      </w:r>
      <w:r w:rsidRPr="00A01F34">
        <w:rPr>
          <w:rFonts w:asciiTheme="majorHAnsi" w:hAnsiTheme="majorHAnsi"/>
          <w:sz w:val="20"/>
          <w:szCs w:val="20"/>
        </w:rPr>
        <w:t xml:space="preserve"> and the Public Ministry in its character </w:t>
      </w:r>
      <w:r w:rsidR="008758BD" w:rsidRPr="00A01F34">
        <w:rPr>
          <w:rFonts w:asciiTheme="majorHAnsi" w:hAnsiTheme="majorHAnsi"/>
          <w:sz w:val="20"/>
          <w:szCs w:val="20"/>
        </w:rPr>
        <w:t>of public</w:t>
      </w:r>
      <w:r w:rsidRPr="00A01F34">
        <w:rPr>
          <w:rFonts w:asciiTheme="majorHAnsi" w:hAnsiTheme="majorHAnsi"/>
          <w:sz w:val="20"/>
          <w:szCs w:val="20"/>
        </w:rPr>
        <w:t xml:space="preserve"> officer that exercises</w:t>
      </w:r>
      <w:r w:rsidR="00A26F38" w:rsidRPr="00A01F34">
        <w:rPr>
          <w:rFonts w:asciiTheme="majorHAnsi" w:hAnsiTheme="majorHAnsi"/>
          <w:sz w:val="20"/>
          <w:szCs w:val="20"/>
        </w:rPr>
        <w:t xml:space="preserve"> this</w:t>
      </w:r>
      <w:r w:rsidRPr="00A01F34">
        <w:rPr>
          <w:rFonts w:asciiTheme="majorHAnsi" w:hAnsiTheme="majorHAnsi"/>
          <w:sz w:val="20"/>
          <w:szCs w:val="20"/>
        </w:rPr>
        <w:t xml:space="preserve"> criminal</w:t>
      </w:r>
      <w:r w:rsidR="008758BD" w:rsidRPr="00A01F34">
        <w:rPr>
          <w:rFonts w:asciiTheme="majorHAnsi" w:hAnsiTheme="majorHAnsi"/>
          <w:sz w:val="20"/>
          <w:szCs w:val="20"/>
        </w:rPr>
        <w:t xml:space="preserve"> persecution</w:t>
      </w:r>
      <w:r w:rsidRPr="00A01F34">
        <w:rPr>
          <w:rFonts w:asciiTheme="majorHAnsi" w:hAnsiTheme="majorHAnsi"/>
          <w:sz w:val="20"/>
          <w:szCs w:val="20"/>
        </w:rPr>
        <w:t xml:space="preserve"> action</w:t>
      </w:r>
      <w:r w:rsidR="008758BD" w:rsidRPr="00A01F34">
        <w:rPr>
          <w:rFonts w:asciiTheme="majorHAnsi" w:hAnsiTheme="majorHAnsi"/>
          <w:sz w:val="20"/>
          <w:szCs w:val="20"/>
        </w:rPr>
        <w:t>s</w:t>
      </w:r>
      <w:r w:rsidRPr="00A01F34">
        <w:rPr>
          <w:rFonts w:asciiTheme="majorHAnsi" w:hAnsiTheme="majorHAnsi"/>
          <w:sz w:val="20"/>
          <w:szCs w:val="20"/>
        </w:rPr>
        <w:t>, as well as the technical and legal direction of the investigation of</w:t>
      </w:r>
      <w:r w:rsidR="008758BD" w:rsidRPr="00A01F34">
        <w:rPr>
          <w:rFonts w:asciiTheme="majorHAnsi" w:hAnsiTheme="majorHAnsi"/>
          <w:sz w:val="20"/>
          <w:szCs w:val="20"/>
        </w:rPr>
        <w:t xml:space="preserve"> any</w:t>
      </w:r>
      <w:r w:rsidRPr="00A01F34">
        <w:rPr>
          <w:rFonts w:asciiTheme="majorHAnsi" w:hAnsiTheme="majorHAnsi"/>
          <w:sz w:val="20"/>
          <w:szCs w:val="20"/>
        </w:rPr>
        <w:t xml:space="preserve"> illegal acts.</w:t>
      </w:r>
    </w:p>
    <w:p w:rsidR="005B5810" w:rsidRPr="00A01F34" w:rsidRDefault="005B5810" w:rsidP="00BA292C">
      <w:pPr>
        <w:tabs>
          <w:tab w:val="center" w:pos="5400"/>
        </w:tabs>
        <w:suppressAutoHyphens/>
        <w:ind w:left="720" w:right="720"/>
        <w:jc w:val="both"/>
        <w:rPr>
          <w:rFonts w:asciiTheme="majorHAnsi" w:hAnsiTheme="majorHAnsi"/>
          <w:sz w:val="20"/>
          <w:szCs w:val="20"/>
        </w:rPr>
      </w:pPr>
    </w:p>
    <w:p w:rsidR="005B5810" w:rsidRPr="00A01F34" w:rsidRDefault="005B5810" w:rsidP="00BA292C">
      <w:pPr>
        <w:tabs>
          <w:tab w:val="center" w:pos="5400"/>
        </w:tabs>
        <w:suppressAutoHyphens/>
        <w:ind w:left="720" w:right="720"/>
        <w:jc w:val="both"/>
        <w:rPr>
          <w:rFonts w:asciiTheme="majorHAnsi" w:hAnsiTheme="majorHAnsi"/>
          <w:sz w:val="20"/>
          <w:szCs w:val="20"/>
        </w:rPr>
      </w:pPr>
      <w:r w:rsidRPr="00A01F34">
        <w:rPr>
          <w:rFonts w:asciiTheme="majorHAnsi" w:hAnsiTheme="majorHAnsi"/>
          <w:sz w:val="20"/>
          <w:szCs w:val="20"/>
        </w:rPr>
        <w:t>Through the aforementioned bodies, the Honduran State undertakes to develop and</w:t>
      </w:r>
      <w:r w:rsidR="00A26F38" w:rsidRPr="00A01F34">
        <w:rPr>
          <w:rFonts w:asciiTheme="majorHAnsi" w:hAnsiTheme="majorHAnsi"/>
          <w:sz w:val="20"/>
          <w:szCs w:val="20"/>
        </w:rPr>
        <w:t xml:space="preserve"> complete an impartial, total</w:t>
      </w:r>
      <w:r w:rsidRPr="00A01F34">
        <w:rPr>
          <w:rFonts w:asciiTheme="majorHAnsi" w:hAnsiTheme="majorHAnsi"/>
          <w:sz w:val="20"/>
          <w:szCs w:val="20"/>
        </w:rPr>
        <w:t xml:space="preserve"> and effective judicial investigation, expeditiously, in order to establish the circumstances in which </w:t>
      </w:r>
      <w:r w:rsidR="008758BD" w:rsidRPr="00A01F34">
        <w:rPr>
          <w:rFonts w:asciiTheme="majorHAnsi" w:hAnsiTheme="majorHAnsi"/>
          <w:sz w:val="20"/>
          <w:szCs w:val="20"/>
        </w:rPr>
        <w:t>Mr. Dixie</w:t>
      </w:r>
      <w:r w:rsidRPr="00A01F34">
        <w:rPr>
          <w:rFonts w:asciiTheme="majorHAnsi" w:hAnsiTheme="majorHAnsi"/>
          <w:sz w:val="20"/>
          <w:szCs w:val="20"/>
        </w:rPr>
        <w:t xml:space="preserve"> Miguel Urbina</w:t>
      </w:r>
      <w:r w:rsidR="00A26F38" w:rsidRPr="00A01F34">
        <w:rPr>
          <w:rFonts w:asciiTheme="majorHAnsi" w:hAnsiTheme="majorHAnsi"/>
          <w:sz w:val="20"/>
          <w:szCs w:val="20"/>
        </w:rPr>
        <w:t xml:space="preserve"> Rosales</w:t>
      </w:r>
      <w:r w:rsidRPr="00A01F34">
        <w:rPr>
          <w:rFonts w:asciiTheme="majorHAnsi" w:hAnsiTheme="majorHAnsi"/>
          <w:sz w:val="20"/>
          <w:szCs w:val="20"/>
        </w:rPr>
        <w:t xml:space="preserve"> disappeared, as well as to locate his remains and identify all the people who participated in the different levels </w:t>
      </w:r>
      <w:r w:rsidR="008758BD" w:rsidRPr="00A01F34">
        <w:rPr>
          <w:rFonts w:asciiTheme="majorHAnsi" w:hAnsiTheme="majorHAnsi"/>
          <w:sz w:val="20"/>
          <w:szCs w:val="20"/>
        </w:rPr>
        <w:t xml:space="preserve">of the </w:t>
      </w:r>
      <w:r w:rsidRPr="00A01F34">
        <w:rPr>
          <w:rFonts w:asciiTheme="majorHAnsi" w:hAnsiTheme="majorHAnsi"/>
          <w:sz w:val="20"/>
          <w:szCs w:val="20"/>
        </w:rPr>
        <w:t>decision</w:t>
      </w:r>
      <w:r w:rsidR="008758BD" w:rsidRPr="00A01F34">
        <w:rPr>
          <w:rFonts w:asciiTheme="majorHAnsi" w:hAnsiTheme="majorHAnsi"/>
          <w:sz w:val="20"/>
          <w:szCs w:val="20"/>
        </w:rPr>
        <w:t>-making and</w:t>
      </w:r>
      <w:r w:rsidRPr="00A01F34">
        <w:rPr>
          <w:rFonts w:asciiTheme="majorHAnsi" w:hAnsiTheme="majorHAnsi"/>
          <w:sz w:val="20"/>
          <w:szCs w:val="20"/>
        </w:rPr>
        <w:t xml:space="preserve"> execution</w:t>
      </w:r>
      <w:r w:rsidR="008758BD" w:rsidRPr="00A01F34">
        <w:rPr>
          <w:rFonts w:asciiTheme="majorHAnsi" w:hAnsiTheme="majorHAnsi"/>
          <w:sz w:val="20"/>
          <w:szCs w:val="20"/>
        </w:rPr>
        <w:t xml:space="preserve"> of his disappearance</w:t>
      </w:r>
      <w:r w:rsidRPr="00A01F34">
        <w:rPr>
          <w:rFonts w:asciiTheme="majorHAnsi" w:hAnsiTheme="majorHAnsi"/>
          <w:sz w:val="20"/>
          <w:szCs w:val="20"/>
        </w:rPr>
        <w:t>,</w:t>
      </w:r>
      <w:r w:rsidR="008758BD" w:rsidRPr="00A01F34">
        <w:rPr>
          <w:rFonts w:asciiTheme="majorHAnsi" w:hAnsiTheme="majorHAnsi"/>
          <w:sz w:val="20"/>
          <w:szCs w:val="20"/>
        </w:rPr>
        <w:t xml:space="preserve"> to  proceed</w:t>
      </w:r>
      <w:r w:rsidRPr="00A01F34">
        <w:rPr>
          <w:rFonts w:asciiTheme="majorHAnsi" w:hAnsiTheme="majorHAnsi"/>
          <w:sz w:val="20"/>
          <w:szCs w:val="20"/>
        </w:rPr>
        <w:t xml:space="preserve"> to their respective prosecutions and apply the sanctions that may correspond. The reports on the progress of the referred investigations will be presented every six months.</w:t>
      </w:r>
    </w:p>
    <w:p w:rsidR="005B5810" w:rsidRPr="00A01F34" w:rsidRDefault="005B5810" w:rsidP="00BA292C">
      <w:pPr>
        <w:tabs>
          <w:tab w:val="center" w:pos="5400"/>
        </w:tabs>
        <w:suppressAutoHyphens/>
        <w:ind w:left="720" w:right="720"/>
        <w:jc w:val="both"/>
        <w:rPr>
          <w:rFonts w:asciiTheme="majorHAnsi" w:hAnsiTheme="majorHAnsi"/>
          <w:sz w:val="20"/>
          <w:szCs w:val="20"/>
        </w:rPr>
      </w:pPr>
    </w:p>
    <w:p w:rsidR="005B5810" w:rsidRPr="00BA292C" w:rsidRDefault="005B5810" w:rsidP="00BA292C">
      <w:pPr>
        <w:tabs>
          <w:tab w:val="center" w:pos="5400"/>
        </w:tabs>
        <w:suppressAutoHyphens/>
        <w:ind w:left="720" w:right="720"/>
        <w:jc w:val="both"/>
        <w:rPr>
          <w:rFonts w:asciiTheme="majorHAnsi" w:hAnsiTheme="majorHAnsi"/>
          <w:sz w:val="20"/>
          <w:szCs w:val="20"/>
        </w:rPr>
      </w:pPr>
      <w:r w:rsidRPr="00A01F34">
        <w:rPr>
          <w:rFonts w:asciiTheme="majorHAnsi" w:hAnsiTheme="majorHAnsi"/>
          <w:sz w:val="20"/>
          <w:szCs w:val="20"/>
        </w:rPr>
        <w:t>Likewise, the Honduran State undertakes to include, within the investigation proceedings, the performance of an analysis of the evidence that is already in the record, as well as the actions carried out so far, in order to raise a new research plan that takes care of the necessary corrections that must be attended according to the results of the analysis, and execute the plan according to the deadlines that are determined therein. Said plan of investigative actions must be delivered within three months after signing the Friendly Settlement.</w:t>
      </w:r>
    </w:p>
    <w:p w:rsidR="00AC0B91" w:rsidRPr="00BA292C" w:rsidRDefault="00AC0B91" w:rsidP="00BA292C">
      <w:pPr>
        <w:tabs>
          <w:tab w:val="center" w:pos="5400"/>
        </w:tabs>
        <w:suppressAutoHyphens/>
        <w:ind w:left="720" w:right="720"/>
        <w:jc w:val="both"/>
        <w:rPr>
          <w:rFonts w:asciiTheme="majorHAnsi" w:hAnsiTheme="majorHAnsi"/>
          <w:sz w:val="20"/>
          <w:szCs w:val="20"/>
        </w:rPr>
      </w:pPr>
    </w:p>
    <w:p w:rsidR="00AC0B91" w:rsidRPr="00BA292C" w:rsidRDefault="00AC0B91" w:rsidP="00BA292C">
      <w:pPr>
        <w:tabs>
          <w:tab w:val="center" w:pos="5400"/>
        </w:tabs>
        <w:suppressAutoHyphens/>
        <w:ind w:left="720" w:right="720"/>
        <w:jc w:val="both"/>
        <w:rPr>
          <w:rFonts w:asciiTheme="majorHAnsi" w:hAnsiTheme="majorHAnsi"/>
          <w:b/>
          <w:sz w:val="20"/>
          <w:szCs w:val="20"/>
        </w:rPr>
      </w:pPr>
      <w:r w:rsidRPr="00BA292C">
        <w:rPr>
          <w:rFonts w:asciiTheme="majorHAnsi" w:hAnsiTheme="majorHAnsi"/>
          <w:b/>
          <w:sz w:val="20"/>
          <w:szCs w:val="20"/>
        </w:rPr>
        <w:t>2. IMPLEMENTATION OF A REGISTRY OF DETAINEES</w:t>
      </w:r>
    </w:p>
    <w:p w:rsidR="00AC0B91" w:rsidRPr="00BA292C" w:rsidRDefault="00AC0B91" w:rsidP="00BA292C">
      <w:pPr>
        <w:tabs>
          <w:tab w:val="center" w:pos="5400"/>
        </w:tabs>
        <w:suppressAutoHyphens/>
        <w:ind w:left="720" w:right="720"/>
        <w:jc w:val="both"/>
        <w:rPr>
          <w:rFonts w:asciiTheme="majorHAnsi" w:hAnsiTheme="majorHAnsi"/>
          <w:sz w:val="20"/>
          <w:szCs w:val="20"/>
        </w:rPr>
      </w:pPr>
    </w:p>
    <w:p w:rsidR="00AC0B91" w:rsidRPr="00BA292C" w:rsidRDefault="00AC0B91"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 xml:space="preserve"> The State of Honduras undertakes to create and implement a Registry of Detainees or, where appropriate, adapt existing ones in the terms established in the Judgment issued by the Inter-American Court in the case of Juan Humberto Sánchez v. Honduras, of June 7, 2003</w:t>
      </w:r>
      <w:r w:rsidR="00265D45" w:rsidRPr="00BA292C">
        <w:rPr>
          <w:rStyle w:val="FootnoteReference"/>
          <w:rFonts w:asciiTheme="majorHAnsi" w:hAnsiTheme="majorHAnsi"/>
          <w:sz w:val="20"/>
          <w:szCs w:val="20"/>
        </w:rPr>
        <w:footnoteReference w:id="3"/>
      </w:r>
      <w:r w:rsidRPr="00BA292C">
        <w:rPr>
          <w:rFonts w:asciiTheme="majorHAnsi" w:hAnsiTheme="majorHAnsi"/>
          <w:sz w:val="20"/>
          <w:szCs w:val="20"/>
        </w:rPr>
        <w:t xml:space="preserve">, the Minimum Rules for the Treatment of Prisoners, adopted by the first United Nations Congress </w:t>
      </w:r>
      <w:r w:rsidRPr="00BA292C">
        <w:rPr>
          <w:rFonts w:asciiTheme="majorHAnsi" w:hAnsiTheme="majorHAnsi"/>
          <w:sz w:val="20"/>
          <w:szCs w:val="20"/>
        </w:rPr>
        <w:lastRenderedPageBreak/>
        <w:t>on the Prevention of Crime and the Treatment of Offenders, held in Geneva in 1995; as well as the Set of Principles for the Protection of all Persons subject to any form of detention or imprisonment, adopted by the General Assembly in its resolution 43/173, of December 9, 1988; and other applicable international instruments.</w:t>
      </w:r>
    </w:p>
    <w:p w:rsidR="00AC0B91" w:rsidRPr="00BA292C" w:rsidRDefault="00AC0B91" w:rsidP="00BA292C">
      <w:pPr>
        <w:tabs>
          <w:tab w:val="center" w:pos="5400"/>
        </w:tabs>
        <w:suppressAutoHyphens/>
        <w:jc w:val="both"/>
        <w:rPr>
          <w:rFonts w:asciiTheme="majorHAnsi" w:hAnsiTheme="majorHAnsi"/>
          <w:sz w:val="20"/>
          <w:szCs w:val="20"/>
        </w:rPr>
      </w:pPr>
    </w:p>
    <w:p w:rsidR="00AC0B91" w:rsidRPr="00BA292C" w:rsidRDefault="00AC0B91"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By virtue of this, at a minimum, the aforementioned Registry must allow controlling the legality of the arrests made by any manifestation of the public authority empowered to do so. For this purpose, and in accordance with the aforementioned international instruments, the Detainee Registry must include the identification of the detainees, reason for detention, competent authority, day and time of entry and release, and information on the arrest warrant.</w:t>
      </w:r>
    </w:p>
    <w:p w:rsidR="00AC0B91" w:rsidRPr="00BA292C" w:rsidRDefault="00AC0B91" w:rsidP="00BA292C">
      <w:pPr>
        <w:tabs>
          <w:tab w:val="center" w:pos="5400"/>
        </w:tabs>
        <w:suppressAutoHyphens/>
        <w:ind w:left="720" w:right="720"/>
        <w:jc w:val="both"/>
        <w:rPr>
          <w:rFonts w:asciiTheme="majorHAnsi" w:hAnsiTheme="majorHAnsi"/>
          <w:sz w:val="20"/>
          <w:szCs w:val="20"/>
        </w:rPr>
      </w:pPr>
    </w:p>
    <w:p w:rsidR="00AC0B91" w:rsidRPr="00BA292C" w:rsidRDefault="00AC0B91"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The information contained in the Registry will be accessible to persons deprived of liberty, their families, their representative and the competent authorities.</w:t>
      </w:r>
    </w:p>
    <w:p w:rsidR="00AC0B91" w:rsidRPr="00BA292C" w:rsidRDefault="00AC0B91" w:rsidP="00BA292C">
      <w:pPr>
        <w:tabs>
          <w:tab w:val="center" w:pos="5400"/>
        </w:tabs>
        <w:suppressAutoHyphens/>
        <w:ind w:left="720" w:right="720"/>
        <w:jc w:val="both"/>
        <w:rPr>
          <w:rFonts w:asciiTheme="majorHAnsi" w:hAnsiTheme="majorHAnsi"/>
          <w:sz w:val="20"/>
          <w:szCs w:val="20"/>
        </w:rPr>
      </w:pPr>
    </w:p>
    <w:p w:rsidR="00AC0B91" w:rsidRPr="00BA292C" w:rsidRDefault="00AC0B91"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The State undertakes to present semia</w:t>
      </w:r>
      <w:r w:rsidR="00A26F38" w:rsidRPr="00BA292C">
        <w:rPr>
          <w:rFonts w:asciiTheme="majorHAnsi" w:hAnsiTheme="majorHAnsi"/>
          <w:sz w:val="20"/>
          <w:szCs w:val="20"/>
        </w:rPr>
        <w:t>nnual reports to the</w:t>
      </w:r>
      <w:r w:rsidRPr="00BA292C">
        <w:rPr>
          <w:rFonts w:asciiTheme="majorHAnsi" w:hAnsiTheme="majorHAnsi"/>
          <w:sz w:val="20"/>
          <w:szCs w:val="20"/>
        </w:rPr>
        <w:t xml:space="preserve"> Inter-American Commission, as of the signing of this agreement, regarding progress in the implementation of the Detainee Registry.</w:t>
      </w:r>
    </w:p>
    <w:p w:rsidR="00641B9C" w:rsidRPr="00BA292C" w:rsidRDefault="00641B9C" w:rsidP="00BA292C">
      <w:pPr>
        <w:tabs>
          <w:tab w:val="center" w:pos="5400"/>
        </w:tabs>
        <w:suppressAutoHyphens/>
        <w:ind w:left="720" w:right="720"/>
        <w:jc w:val="both"/>
        <w:rPr>
          <w:rFonts w:asciiTheme="majorHAnsi" w:hAnsiTheme="majorHAnsi"/>
          <w:sz w:val="20"/>
          <w:szCs w:val="20"/>
        </w:rPr>
      </w:pPr>
    </w:p>
    <w:p w:rsidR="00641B9C" w:rsidRPr="00BA292C" w:rsidRDefault="00641B9C" w:rsidP="00BA292C">
      <w:pPr>
        <w:tabs>
          <w:tab w:val="center" w:pos="5400"/>
        </w:tabs>
        <w:suppressAutoHyphens/>
        <w:ind w:left="720" w:right="720"/>
        <w:jc w:val="both"/>
        <w:rPr>
          <w:rFonts w:asciiTheme="majorHAnsi" w:hAnsiTheme="majorHAnsi"/>
          <w:b/>
          <w:sz w:val="20"/>
          <w:szCs w:val="20"/>
        </w:rPr>
      </w:pPr>
      <w:r w:rsidRPr="00BA292C">
        <w:rPr>
          <w:rFonts w:asciiTheme="majorHAnsi" w:hAnsiTheme="majorHAnsi"/>
          <w:b/>
          <w:sz w:val="20"/>
          <w:szCs w:val="20"/>
        </w:rPr>
        <w:t xml:space="preserve">3. DISSEMINATION OF PUBLIC ACKNOWLEDGMENT OF </w:t>
      </w:r>
      <w:r w:rsidR="00A01F34">
        <w:rPr>
          <w:rFonts w:asciiTheme="majorHAnsi" w:hAnsiTheme="majorHAnsi"/>
          <w:b/>
          <w:sz w:val="20"/>
          <w:szCs w:val="20"/>
        </w:rPr>
        <w:t>RESPONSABILITY</w:t>
      </w:r>
    </w:p>
    <w:p w:rsidR="00641B9C" w:rsidRPr="00BA292C" w:rsidRDefault="00641B9C" w:rsidP="00BA292C">
      <w:pPr>
        <w:tabs>
          <w:tab w:val="center" w:pos="5400"/>
        </w:tabs>
        <w:suppressAutoHyphens/>
        <w:ind w:left="720" w:right="720"/>
        <w:jc w:val="both"/>
        <w:rPr>
          <w:rFonts w:asciiTheme="majorHAnsi" w:hAnsiTheme="majorHAnsi"/>
          <w:sz w:val="20"/>
          <w:szCs w:val="20"/>
        </w:rPr>
      </w:pPr>
    </w:p>
    <w:p w:rsidR="00641B9C" w:rsidRPr="00BA292C" w:rsidRDefault="00641B9C"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 xml:space="preserve">The State of Honduras undertakes to publish for one time only a summary of the Human Rights violation acts committed to the detriment of Dixie Miguel Urbina Rosales, along with the text of the public acknowledgment of responsibility made on November 4, 2004, by the then President of the Republic of Honduras, Mr. Ricardo Maduro, in the Official Gazette </w:t>
      </w:r>
      <w:r w:rsidRPr="00BA292C">
        <w:rPr>
          <w:rFonts w:asciiTheme="majorHAnsi" w:hAnsiTheme="majorHAnsi"/>
          <w:i/>
          <w:sz w:val="20"/>
          <w:szCs w:val="20"/>
        </w:rPr>
        <w:t xml:space="preserve">La </w:t>
      </w:r>
      <w:proofErr w:type="spellStart"/>
      <w:r w:rsidRPr="00BA292C">
        <w:rPr>
          <w:rFonts w:asciiTheme="majorHAnsi" w:hAnsiTheme="majorHAnsi"/>
          <w:i/>
          <w:sz w:val="20"/>
          <w:szCs w:val="20"/>
        </w:rPr>
        <w:t>Gaceta</w:t>
      </w:r>
      <w:proofErr w:type="spellEnd"/>
      <w:r w:rsidRPr="00BA292C">
        <w:rPr>
          <w:rFonts w:asciiTheme="majorHAnsi" w:hAnsiTheme="majorHAnsi"/>
          <w:sz w:val="20"/>
          <w:szCs w:val="20"/>
        </w:rPr>
        <w:t xml:space="preserve">, and in the newspaper </w:t>
      </w:r>
      <w:r w:rsidRPr="00BA292C">
        <w:rPr>
          <w:rFonts w:asciiTheme="majorHAnsi" w:hAnsiTheme="majorHAnsi"/>
          <w:i/>
          <w:sz w:val="20"/>
          <w:szCs w:val="20"/>
        </w:rPr>
        <w:t xml:space="preserve">La </w:t>
      </w:r>
      <w:proofErr w:type="spellStart"/>
      <w:r w:rsidRPr="00BA292C">
        <w:rPr>
          <w:rFonts w:asciiTheme="majorHAnsi" w:hAnsiTheme="majorHAnsi"/>
          <w:i/>
          <w:sz w:val="20"/>
          <w:szCs w:val="20"/>
        </w:rPr>
        <w:t>Tribuna</w:t>
      </w:r>
      <w:proofErr w:type="spellEnd"/>
      <w:r w:rsidRPr="00BA292C">
        <w:rPr>
          <w:rFonts w:asciiTheme="majorHAnsi" w:hAnsiTheme="majorHAnsi"/>
          <w:sz w:val="20"/>
          <w:szCs w:val="20"/>
        </w:rPr>
        <w:t xml:space="preserve"> published in Tegucigalpa.</w:t>
      </w:r>
    </w:p>
    <w:p w:rsidR="00641B9C" w:rsidRPr="00BA292C" w:rsidRDefault="00641B9C" w:rsidP="00BA292C">
      <w:pPr>
        <w:tabs>
          <w:tab w:val="center" w:pos="5400"/>
        </w:tabs>
        <w:suppressAutoHyphens/>
        <w:ind w:left="720" w:right="720"/>
        <w:jc w:val="both"/>
        <w:rPr>
          <w:rFonts w:asciiTheme="majorHAnsi" w:hAnsiTheme="majorHAnsi"/>
          <w:sz w:val="20"/>
          <w:szCs w:val="20"/>
        </w:rPr>
      </w:pPr>
    </w:p>
    <w:p w:rsidR="00641B9C" w:rsidRPr="00BA292C" w:rsidRDefault="00641B9C" w:rsidP="00BA292C">
      <w:pPr>
        <w:tabs>
          <w:tab w:val="center" w:pos="5400"/>
        </w:tabs>
        <w:suppressAutoHyphens/>
        <w:ind w:left="720" w:right="720"/>
        <w:jc w:val="both"/>
        <w:rPr>
          <w:rFonts w:asciiTheme="majorHAnsi" w:hAnsiTheme="majorHAnsi"/>
          <w:b/>
          <w:sz w:val="20"/>
          <w:szCs w:val="20"/>
        </w:rPr>
      </w:pPr>
      <w:r w:rsidRPr="00BA292C">
        <w:rPr>
          <w:rFonts w:asciiTheme="majorHAnsi" w:hAnsiTheme="majorHAnsi"/>
          <w:b/>
          <w:sz w:val="20"/>
          <w:szCs w:val="20"/>
        </w:rPr>
        <w:t>4. CONTRIBUTION OF THE STATE TO THE MEMORIAL BUILDING: HOME AGAINST FORGETFULNESS</w:t>
      </w:r>
    </w:p>
    <w:p w:rsidR="00641B9C" w:rsidRPr="00BA292C" w:rsidRDefault="00641B9C" w:rsidP="00BA292C">
      <w:pPr>
        <w:tabs>
          <w:tab w:val="center" w:pos="5400"/>
        </w:tabs>
        <w:suppressAutoHyphens/>
        <w:ind w:left="720" w:right="720"/>
        <w:jc w:val="both"/>
        <w:rPr>
          <w:rFonts w:asciiTheme="majorHAnsi" w:hAnsiTheme="majorHAnsi"/>
          <w:sz w:val="20"/>
          <w:szCs w:val="20"/>
        </w:rPr>
      </w:pPr>
    </w:p>
    <w:p w:rsidR="00641B9C" w:rsidRPr="00BA292C" w:rsidRDefault="00641B9C"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 xml:space="preserve">The relatives of the detained and disappeared victims in Honduras, grouped in COFADEH, built a physical space to recover historical memory and reinforce the fight against impunity, which was baptized as "The Home </w:t>
      </w:r>
      <w:proofErr w:type="gramStart"/>
      <w:r w:rsidRPr="00BA292C">
        <w:rPr>
          <w:rFonts w:asciiTheme="majorHAnsi" w:hAnsiTheme="majorHAnsi"/>
          <w:sz w:val="20"/>
          <w:szCs w:val="20"/>
        </w:rPr>
        <w:t>Against</w:t>
      </w:r>
      <w:proofErr w:type="gramEnd"/>
      <w:r w:rsidRPr="00BA292C">
        <w:rPr>
          <w:rFonts w:asciiTheme="majorHAnsi" w:hAnsiTheme="majorHAnsi"/>
          <w:sz w:val="20"/>
          <w:szCs w:val="20"/>
        </w:rPr>
        <w:t xml:space="preserve"> Forgetfulness."</w:t>
      </w:r>
    </w:p>
    <w:p w:rsidR="00641B9C" w:rsidRPr="00BA292C" w:rsidRDefault="00641B9C" w:rsidP="00BA292C">
      <w:pPr>
        <w:tabs>
          <w:tab w:val="center" w:pos="5400"/>
        </w:tabs>
        <w:suppressAutoHyphens/>
        <w:ind w:left="720" w:right="720"/>
        <w:jc w:val="both"/>
        <w:rPr>
          <w:rFonts w:asciiTheme="majorHAnsi" w:hAnsiTheme="majorHAnsi"/>
          <w:sz w:val="20"/>
          <w:szCs w:val="20"/>
        </w:rPr>
      </w:pPr>
    </w:p>
    <w:p w:rsidR="00641B9C" w:rsidRPr="00BA292C" w:rsidRDefault="00641B9C"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 xml:space="preserve">For the purposes of this agreement, the State of Honduras undertakes to contribute economically an amount of Forty Thousand Dollars of the United States of America ($ 40,000.00), for the construction of a new module on the property of </w:t>
      </w:r>
      <w:r w:rsidRPr="00BA292C">
        <w:rPr>
          <w:rFonts w:asciiTheme="majorHAnsi" w:hAnsiTheme="majorHAnsi"/>
          <w:i/>
          <w:sz w:val="20"/>
          <w:szCs w:val="20"/>
        </w:rPr>
        <w:t xml:space="preserve">"El </w:t>
      </w:r>
      <w:proofErr w:type="spellStart"/>
      <w:r w:rsidRPr="00BA292C">
        <w:rPr>
          <w:rFonts w:asciiTheme="majorHAnsi" w:hAnsiTheme="majorHAnsi"/>
          <w:i/>
          <w:sz w:val="20"/>
          <w:szCs w:val="20"/>
        </w:rPr>
        <w:t>Hogar</w:t>
      </w:r>
      <w:proofErr w:type="spellEnd"/>
      <w:r w:rsidRPr="00BA292C">
        <w:rPr>
          <w:rFonts w:asciiTheme="majorHAnsi" w:hAnsiTheme="majorHAnsi"/>
          <w:i/>
          <w:sz w:val="20"/>
          <w:szCs w:val="20"/>
        </w:rPr>
        <w:t xml:space="preserve"> Contra El </w:t>
      </w:r>
      <w:proofErr w:type="spellStart"/>
      <w:r w:rsidRPr="00BA292C">
        <w:rPr>
          <w:rFonts w:asciiTheme="majorHAnsi" w:hAnsiTheme="majorHAnsi"/>
          <w:i/>
          <w:sz w:val="20"/>
          <w:szCs w:val="20"/>
        </w:rPr>
        <w:t>Olvido</w:t>
      </w:r>
      <w:proofErr w:type="spellEnd"/>
      <w:r w:rsidRPr="00BA292C">
        <w:rPr>
          <w:rFonts w:asciiTheme="majorHAnsi" w:hAnsiTheme="majorHAnsi"/>
          <w:i/>
          <w:sz w:val="20"/>
          <w:szCs w:val="20"/>
        </w:rPr>
        <w:t>”,</w:t>
      </w:r>
      <w:r w:rsidRPr="00BA292C">
        <w:rPr>
          <w:rFonts w:asciiTheme="majorHAnsi" w:hAnsiTheme="majorHAnsi"/>
          <w:sz w:val="20"/>
          <w:szCs w:val="20"/>
        </w:rPr>
        <w:t xml:space="preserve"> which will be called "Hall of reflection, analysis and training." COFADEH will have the obligation to inform the State of Honduras of the execution of the construction once it is completed. This sum will be effective within the term of one year.</w:t>
      </w:r>
    </w:p>
    <w:p w:rsidR="00641B9C" w:rsidRPr="00BA292C" w:rsidRDefault="00641B9C" w:rsidP="00BA292C">
      <w:pPr>
        <w:tabs>
          <w:tab w:val="center" w:pos="5400"/>
        </w:tabs>
        <w:suppressAutoHyphens/>
        <w:ind w:left="720" w:right="720"/>
        <w:jc w:val="both"/>
        <w:rPr>
          <w:rFonts w:asciiTheme="majorHAnsi" w:hAnsiTheme="majorHAnsi"/>
          <w:sz w:val="20"/>
          <w:szCs w:val="20"/>
        </w:rPr>
      </w:pPr>
    </w:p>
    <w:p w:rsidR="00641B9C" w:rsidRPr="00BA292C" w:rsidRDefault="00641B9C" w:rsidP="00BA292C">
      <w:pPr>
        <w:tabs>
          <w:tab w:val="center" w:pos="5400"/>
        </w:tabs>
        <w:suppressAutoHyphens/>
        <w:ind w:left="720" w:right="720"/>
        <w:jc w:val="both"/>
        <w:rPr>
          <w:rFonts w:asciiTheme="majorHAnsi" w:hAnsiTheme="majorHAnsi"/>
          <w:b/>
          <w:sz w:val="20"/>
          <w:szCs w:val="20"/>
        </w:rPr>
      </w:pPr>
      <w:r w:rsidRPr="00BA292C">
        <w:rPr>
          <w:rFonts w:asciiTheme="majorHAnsi" w:hAnsiTheme="majorHAnsi"/>
          <w:b/>
          <w:sz w:val="20"/>
          <w:szCs w:val="20"/>
        </w:rPr>
        <w:t>5. PHYSICAL AND PSYCHOLOGICAL REHABILITATION MEASURES</w:t>
      </w:r>
    </w:p>
    <w:p w:rsidR="00641B9C" w:rsidRPr="00BA292C" w:rsidRDefault="00641B9C" w:rsidP="00BA292C">
      <w:pPr>
        <w:tabs>
          <w:tab w:val="center" w:pos="5400"/>
        </w:tabs>
        <w:suppressAutoHyphens/>
        <w:ind w:left="720" w:right="720"/>
        <w:jc w:val="both"/>
        <w:rPr>
          <w:rFonts w:asciiTheme="majorHAnsi" w:hAnsiTheme="majorHAnsi"/>
          <w:sz w:val="20"/>
          <w:szCs w:val="20"/>
        </w:rPr>
      </w:pPr>
    </w:p>
    <w:p w:rsidR="00641B9C" w:rsidRPr="00BA292C" w:rsidRDefault="00641B9C"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The State of Honduras undertakes to provide comprehensive medical, psychiatric and psychological care to the families of the victims, free of charge and through its public health institutions when the victims deem it necessary.</w:t>
      </w:r>
    </w:p>
    <w:p w:rsidR="003500BE" w:rsidRPr="00BA292C" w:rsidRDefault="003500BE" w:rsidP="00BA292C">
      <w:pPr>
        <w:tabs>
          <w:tab w:val="center" w:pos="5400"/>
        </w:tabs>
        <w:suppressAutoHyphens/>
        <w:ind w:right="720"/>
        <w:jc w:val="both"/>
        <w:rPr>
          <w:rFonts w:asciiTheme="majorHAnsi" w:hAnsiTheme="majorHAnsi"/>
          <w:sz w:val="20"/>
          <w:szCs w:val="20"/>
        </w:rPr>
      </w:pPr>
    </w:p>
    <w:p w:rsidR="00265D45" w:rsidRPr="00BA292C" w:rsidRDefault="00265D45" w:rsidP="00BA292C">
      <w:pPr>
        <w:tabs>
          <w:tab w:val="center" w:pos="5400"/>
        </w:tabs>
        <w:suppressAutoHyphens/>
        <w:ind w:left="720" w:right="720"/>
        <w:mirrorIndents/>
        <w:jc w:val="both"/>
        <w:rPr>
          <w:rFonts w:asciiTheme="majorHAnsi" w:hAnsiTheme="majorHAnsi"/>
          <w:sz w:val="20"/>
          <w:szCs w:val="20"/>
        </w:rPr>
      </w:pPr>
      <w:r w:rsidRPr="00BA292C">
        <w:rPr>
          <w:rFonts w:asciiTheme="majorHAnsi" w:hAnsiTheme="majorHAnsi"/>
          <w:sz w:val="20"/>
          <w:szCs w:val="20"/>
        </w:rPr>
        <w:t>To this end, the Honduran State undertakes to provide, free of charge and through public health officials, the adequate treatment required by said persons, after a medical evaluation and issuance of the consent of the victim's family members for this purpose.</w:t>
      </w:r>
    </w:p>
    <w:p w:rsidR="00265D45" w:rsidRPr="00BA292C" w:rsidRDefault="00265D45" w:rsidP="00BA292C">
      <w:pPr>
        <w:tabs>
          <w:tab w:val="center" w:pos="5400"/>
        </w:tabs>
        <w:suppressAutoHyphens/>
        <w:ind w:left="720" w:right="720"/>
        <w:jc w:val="both"/>
        <w:rPr>
          <w:rFonts w:asciiTheme="majorHAnsi" w:hAnsiTheme="majorHAnsi"/>
          <w:sz w:val="20"/>
          <w:szCs w:val="20"/>
        </w:rPr>
      </w:pPr>
    </w:p>
    <w:p w:rsidR="00265D45" w:rsidRPr="00BA292C" w:rsidRDefault="00265D45"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When providing the required treatment, be it medical, psychiatric or psychological, the particular circumstances and needs of each of the family members must be considered.</w:t>
      </w:r>
    </w:p>
    <w:p w:rsidR="00265D45" w:rsidRPr="00BA292C" w:rsidRDefault="00265D45" w:rsidP="00BA292C">
      <w:pPr>
        <w:tabs>
          <w:tab w:val="center" w:pos="5400"/>
        </w:tabs>
        <w:suppressAutoHyphens/>
        <w:ind w:left="720" w:right="720"/>
        <w:jc w:val="both"/>
        <w:rPr>
          <w:rFonts w:asciiTheme="majorHAnsi" w:hAnsiTheme="majorHAnsi"/>
          <w:sz w:val="20"/>
          <w:szCs w:val="20"/>
        </w:rPr>
      </w:pPr>
    </w:p>
    <w:p w:rsidR="00265D45" w:rsidRPr="00BA292C" w:rsidRDefault="00265D45"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lastRenderedPageBreak/>
        <w:t>The Honduran State undertakes to initiate the first medical evaluation in one month after the signing of this agreement, in accordance with the victim's family members through the corresponding entity of the Ministry of Health. The service will be provided until it is necessary, or until the victims wish it so.</w:t>
      </w:r>
    </w:p>
    <w:p w:rsidR="00265D45" w:rsidRPr="00BA292C" w:rsidRDefault="00265D45" w:rsidP="00BA292C">
      <w:pPr>
        <w:tabs>
          <w:tab w:val="center" w:pos="5400"/>
        </w:tabs>
        <w:suppressAutoHyphens/>
        <w:ind w:left="720" w:right="720"/>
        <w:jc w:val="both"/>
        <w:rPr>
          <w:rFonts w:asciiTheme="majorHAnsi" w:hAnsiTheme="majorHAnsi"/>
          <w:sz w:val="20"/>
          <w:szCs w:val="20"/>
        </w:rPr>
      </w:pPr>
    </w:p>
    <w:p w:rsidR="00265D45" w:rsidRPr="00BA292C" w:rsidRDefault="00265D45" w:rsidP="00BA292C">
      <w:pPr>
        <w:tabs>
          <w:tab w:val="center" w:pos="5400"/>
        </w:tabs>
        <w:suppressAutoHyphens/>
        <w:ind w:left="720" w:right="720"/>
        <w:jc w:val="both"/>
        <w:rPr>
          <w:rFonts w:asciiTheme="majorHAnsi" w:hAnsiTheme="majorHAnsi"/>
          <w:b/>
          <w:sz w:val="20"/>
          <w:szCs w:val="20"/>
        </w:rPr>
      </w:pPr>
      <w:r w:rsidRPr="00BA292C">
        <w:rPr>
          <w:rFonts w:asciiTheme="majorHAnsi" w:hAnsiTheme="majorHAnsi"/>
          <w:b/>
          <w:sz w:val="20"/>
          <w:szCs w:val="20"/>
        </w:rPr>
        <w:t>SIXTH: ECONOMIC REPAIR</w:t>
      </w:r>
    </w:p>
    <w:p w:rsidR="00265D45" w:rsidRPr="00BA292C" w:rsidRDefault="00265D45" w:rsidP="00BA292C">
      <w:pPr>
        <w:tabs>
          <w:tab w:val="center" w:pos="5400"/>
        </w:tabs>
        <w:suppressAutoHyphens/>
        <w:ind w:left="720" w:right="720"/>
        <w:jc w:val="both"/>
        <w:rPr>
          <w:rFonts w:asciiTheme="majorHAnsi" w:hAnsiTheme="majorHAnsi"/>
          <w:sz w:val="20"/>
          <w:szCs w:val="20"/>
        </w:rPr>
      </w:pPr>
    </w:p>
    <w:p w:rsidR="00265D45" w:rsidRPr="00BA292C" w:rsidRDefault="00265D45" w:rsidP="00BA292C">
      <w:pPr>
        <w:tabs>
          <w:tab w:val="center" w:pos="5400"/>
        </w:tabs>
        <w:suppressAutoHyphens/>
        <w:ind w:left="720" w:right="720"/>
        <w:jc w:val="both"/>
        <w:rPr>
          <w:rFonts w:asciiTheme="majorHAnsi" w:hAnsiTheme="majorHAnsi"/>
          <w:b/>
          <w:sz w:val="20"/>
          <w:szCs w:val="20"/>
        </w:rPr>
      </w:pPr>
      <w:r w:rsidRPr="00BA292C">
        <w:rPr>
          <w:rFonts w:asciiTheme="majorHAnsi" w:hAnsiTheme="majorHAnsi"/>
          <w:b/>
          <w:sz w:val="20"/>
          <w:szCs w:val="20"/>
        </w:rPr>
        <w:t>1.-AMOUNTS</w:t>
      </w:r>
      <w:r w:rsidR="006D2111" w:rsidRPr="00BA292C">
        <w:rPr>
          <w:rStyle w:val="FootnoteReference"/>
          <w:rFonts w:asciiTheme="majorHAnsi" w:hAnsiTheme="majorHAnsi"/>
          <w:b/>
          <w:sz w:val="20"/>
          <w:szCs w:val="20"/>
        </w:rPr>
        <w:footnoteReference w:id="4"/>
      </w:r>
    </w:p>
    <w:p w:rsidR="00265D45" w:rsidRPr="00BA292C" w:rsidRDefault="00265D45" w:rsidP="00BA292C">
      <w:pPr>
        <w:tabs>
          <w:tab w:val="center" w:pos="5400"/>
        </w:tabs>
        <w:suppressAutoHyphens/>
        <w:ind w:left="720" w:right="720"/>
        <w:jc w:val="both"/>
        <w:rPr>
          <w:rFonts w:asciiTheme="majorHAnsi" w:hAnsiTheme="majorHAnsi"/>
          <w:sz w:val="20"/>
          <w:szCs w:val="20"/>
        </w:rPr>
      </w:pPr>
    </w:p>
    <w:p w:rsidR="00265D45" w:rsidRPr="00BA292C" w:rsidRDefault="00265D45"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The State of Honduras recognizes the right of the relatives of Mr. Dixie Miguel Urbina Rosales to receive financial compensation for the violations suffered on the occasion of his forced disappearance. For the definition of the corresponding amounts, the standards developed in the matter by the organs of the Inter-American Human Rights System have been considered.</w:t>
      </w:r>
    </w:p>
    <w:p w:rsidR="00265D45" w:rsidRPr="00BA292C" w:rsidRDefault="00265D45" w:rsidP="00BA292C">
      <w:pPr>
        <w:tabs>
          <w:tab w:val="center" w:pos="5400"/>
        </w:tabs>
        <w:suppressAutoHyphens/>
        <w:ind w:left="720" w:right="720"/>
        <w:jc w:val="both"/>
        <w:rPr>
          <w:rFonts w:asciiTheme="majorHAnsi" w:hAnsiTheme="majorHAnsi"/>
          <w:sz w:val="20"/>
          <w:szCs w:val="20"/>
        </w:rPr>
      </w:pPr>
    </w:p>
    <w:p w:rsidR="00265D45" w:rsidRPr="00BA292C" w:rsidRDefault="00265D45" w:rsidP="00BA292C">
      <w:pPr>
        <w:tabs>
          <w:tab w:val="center" w:pos="5400"/>
        </w:tabs>
        <w:suppressAutoHyphens/>
        <w:ind w:left="720" w:right="720"/>
        <w:jc w:val="both"/>
        <w:rPr>
          <w:rFonts w:asciiTheme="majorHAnsi" w:hAnsiTheme="majorHAnsi"/>
          <w:b/>
          <w:sz w:val="20"/>
          <w:szCs w:val="20"/>
          <w:u w:val="single"/>
        </w:rPr>
      </w:pPr>
      <w:r w:rsidRPr="00BA292C">
        <w:rPr>
          <w:rFonts w:asciiTheme="majorHAnsi" w:hAnsiTheme="majorHAnsi"/>
          <w:b/>
          <w:sz w:val="20"/>
          <w:szCs w:val="20"/>
          <w:u w:val="single"/>
        </w:rPr>
        <w:t>Moral damage</w:t>
      </w:r>
    </w:p>
    <w:p w:rsidR="00265D45" w:rsidRPr="00BA292C" w:rsidRDefault="00265D45" w:rsidP="00BA292C">
      <w:pPr>
        <w:tabs>
          <w:tab w:val="center" w:pos="5400"/>
        </w:tabs>
        <w:suppressAutoHyphens/>
        <w:ind w:left="720" w:right="720"/>
        <w:jc w:val="both"/>
        <w:rPr>
          <w:rFonts w:asciiTheme="majorHAnsi" w:hAnsiTheme="majorHAnsi"/>
          <w:sz w:val="20"/>
          <w:szCs w:val="20"/>
        </w:rPr>
      </w:pPr>
    </w:p>
    <w:tbl>
      <w:tblPr>
        <w:tblStyle w:val="TableGrid"/>
        <w:tblpPr w:leftFromText="180" w:rightFromText="180" w:vertAnchor="text" w:horzAnchor="page" w:tblpX="2042" w:tblpY="871"/>
        <w:tblW w:w="8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2160"/>
      </w:tblGrid>
      <w:tr w:rsidR="003500BE" w:rsidRPr="00BA292C" w:rsidTr="00A01F34">
        <w:tc>
          <w:tcPr>
            <w:tcW w:w="6205" w:type="dxa"/>
          </w:tcPr>
          <w:p w:rsidR="003500BE" w:rsidRPr="00833BC6" w:rsidRDefault="003500BE" w:rsidP="003703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color w:val="auto"/>
                <w:sz w:val="20"/>
                <w:szCs w:val="20"/>
                <w:lang w:val="pt-BR"/>
              </w:rPr>
            </w:pPr>
            <w:r w:rsidRPr="00833BC6">
              <w:rPr>
                <w:rFonts w:asciiTheme="majorHAnsi" w:hAnsiTheme="majorHAnsi"/>
                <w:sz w:val="20"/>
                <w:szCs w:val="20"/>
                <w:lang w:val="pt-BR"/>
              </w:rPr>
              <w:t xml:space="preserve">Miguel Antonio Urbina Ortega (father)                            </w:t>
            </w:r>
          </w:p>
        </w:tc>
        <w:tc>
          <w:tcPr>
            <w:tcW w:w="2160" w:type="dxa"/>
          </w:tcPr>
          <w:p w:rsidR="003500BE" w:rsidRPr="00BA292C" w:rsidRDefault="003500BE" w:rsidP="00BA292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hAnsiTheme="majorHAnsi"/>
                <w:sz w:val="20"/>
                <w:szCs w:val="20"/>
              </w:rPr>
            </w:pPr>
            <w:r w:rsidRPr="00BA292C">
              <w:rPr>
                <w:rFonts w:asciiTheme="majorHAnsi" w:hAnsiTheme="majorHAnsi"/>
                <w:sz w:val="20"/>
                <w:szCs w:val="20"/>
              </w:rPr>
              <w:t>[XXX]</w:t>
            </w:r>
          </w:p>
        </w:tc>
      </w:tr>
      <w:tr w:rsidR="003500BE" w:rsidRPr="00BA292C" w:rsidTr="00A01F34">
        <w:tc>
          <w:tcPr>
            <w:tcW w:w="6205" w:type="dxa"/>
          </w:tcPr>
          <w:p w:rsidR="003500BE" w:rsidRPr="00BA292C" w:rsidRDefault="003500BE" w:rsidP="003703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color w:val="auto"/>
                <w:sz w:val="20"/>
                <w:szCs w:val="20"/>
              </w:rPr>
            </w:pPr>
            <w:r w:rsidRPr="00BA292C">
              <w:rPr>
                <w:rFonts w:asciiTheme="majorHAnsi" w:hAnsiTheme="majorHAnsi"/>
                <w:sz w:val="20"/>
                <w:szCs w:val="20"/>
              </w:rPr>
              <w:t xml:space="preserve">Hilda Esperanza </w:t>
            </w:r>
            <w:proofErr w:type="spellStart"/>
            <w:r w:rsidRPr="00BA292C">
              <w:rPr>
                <w:rFonts w:asciiTheme="majorHAnsi" w:hAnsiTheme="majorHAnsi"/>
                <w:sz w:val="20"/>
                <w:szCs w:val="20"/>
              </w:rPr>
              <w:t>Gáleas</w:t>
            </w:r>
            <w:proofErr w:type="spellEnd"/>
            <w:r w:rsidRPr="00BA292C">
              <w:rPr>
                <w:rFonts w:asciiTheme="majorHAnsi" w:hAnsiTheme="majorHAnsi"/>
                <w:sz w:val="20"/>
                <w:szCs w:val="20"/>
              </w:rPr>
              <w:t xml:space="preserve"> Castro, (stepmother)</w:t>
            </w:r>
          </w:p>
        </w:tc>
        <w:tc>
          <w:tcPr>
            <w:tcW w:w="2160" w:type="dxa"/>
          </w:tcPr>
          <w:p w:rsidR="003500BE" w:rsidRPr="00BA292C" w:rsidRDefault="003500BE" w:rsidP="00BA292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hAnsiTheme="majorHAnsi"/>
                <w:sz w:val="20"/>
                <w:szCs w:val="20"/>
              </w:rPr>
            </w:pPr>
            <w:r w:rsidRPr="00BA292C">
              <w:rPr>
                <w:rFonts w:asciiTheme="majorHAnsi" w:hAnsiTheme="majorHAnsi"/>
                <w:sz w:val="20"/>
                <w:szCs w:val="20"/>
              </w:rPr>
              <w:t>[XXX]</w:t>
            </w:r>
          </w:p>
        </w:tc>
      </w:tr>
      <w:tr w:rsidR="003500BE" w:rsidRPr="00BA292C" w:rsidTr="00A01F34">
        <w:tc>
          <w:tcPr>
            <w:tcW w:w="6205" w:type="dxa"/>
          </w:tcPr>
          <w:p w:rsidR="003500BE" w:rsidRPr="00FC5F2F" w:rsidRDefault="003500BE" w:rsidP="003703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color w:val="auto"/>
                <w:sz w:val="20"/>
                <w:szCs w:val="20"/>
                <w:lang w:val="es-CO"/>
              </w:rPr>
            </w:pPr>
            <w:r w:rsidRPr="00FC5F2F">
              <w:rPr>
                <w:rFonts w:asciiTheme="majorHAnsi" w:hAnsiTheme="majorHAnsi"/>
                <w:sz w:val="20"/>
                <w:szCs w:val="20"/>
                <w:lang w:val="es-CO"/>
              </w:rPr>
              <w:t>Juana Olimpia Urbina Soto, (</w:t>
            </w:r>
            <w:proofErr w:type="spellStart"/>
            <w:r w:rsidRPr="00FC5F2F">
              <w:rPr>
                <w:rFonts w:asciiTheme="majorHAnsi" w:hAnsiTheme="majorHAnsi"/>
                <w:sz w:val="20"/>
                <w:szCs w:val="20"/>
                <w:lang w:val="es-CO"/>
              </w:rPr>
              <w:t>grandmother</w:t>
            </w:r>
            <w:proofErr w:type="spellEnd"/>
            <w:r w:rsidRPr="00FC5F2F">
              <w:rPr>
                <w:rFonts w:asciiTheme="majorHAnsi" w:hAnsiTheme="majorHAnsi"/>
                <w:sz w:val="20"/>
                <w:szCs w:val="20"/>
                <w:lang w:val="es-CO"/>
              </w:rPr>
              <w:tab/>
            </w:r>
          </w:p>
        </w:tc>
        <w:tc>
          <w:tcPr>
            <w:tcW w:w="2160" w:type="dxa"/>
          </w:tcPr>
          <w:p w:rsidR="003500BE" w:rsidRPr="00BA292C" w:rsidRDefault="003500BE" w:rsidP="00BA292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hAnsiTheme="majorHAnsi"/>
                <w:sz w:val="20"/>
                <w:szCs w:val="20"/>
              </w:rPr>
            </w:pPr>
            <w:r w:rsidRPr="00BA292C">
              <w:rPr>
                <w:rFonts w:asciiTheme="majorHAnsi" w:hAnsiTheme="majorHAnsi"/>
                <w:sz w:val="20"/>
                <w:szCs w:val="20"/>
              </w:rPr>
              <w:t>[XXX]</w:t>
            </w:r>
          </w:p>
        </w:tc>
      </w:tr>
      <w:tr w:rsidR="003500BE" w:rsidRPr="00BA292C" w:rsidTr="00A01F34">
        <w:tc>
          <w:tcPr>
            <w:tcW w:w="6205" w:type="dxa"/>
          </w:tcPr>
          <w:p w:rsidR="003500BE" w:rsidRPr="00BA292C" w:rsidRDefault="003500BE" w:rsidP="003703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color w:val="auto"/>
                <w:sz w:val="20"/>
                <w:szCs w:val="20"/>
              </w:rPr>
            </w:pPr>
            <w:proofErr w:type="spellStart"/>
            <w:r w:rsidRPr="00BA292C">
              <w:rPr>
                <w:rFonts w:asciiTheme="majorHAnsi" w:hAnsiTheme="majorHAnsi"/>
                <w:sz w:val="20"/>
                <w:szCs w:val="20"/>
              </w:rPr>
              <w:t>Lesny</w:t>
            </w:r>
            <w:proofErr w:type="spellEnd"/>
            <w:r w:rsidRPr="00BA292C">
              <w:rPr>
                <w:rFonts w:asciiTheme="majorHAnsi" w:hAnsiTheme="majorHAnsi"/>
                <w:sz w:val="20"/>
                <w:szCs w:val="20"/>
              </w:rPr>
              <w:t xml:space="preserve"> Mitchell Urbina </w:t>
            </w:r>
            <w:proofErr w:type="spellStart"/>
            <w:r w:rsidRPr="00BA292C">
              <w:rPr>
                <w:rFonts w:asciiTheme="majorHAnsi" w:hAnsiTheme="majorHAnsi"/>
                <w:sz w:val="20"/>
                <w:szCs w:val="20"/>
              </w:rPr>
              <w:t>Elvir</w:t>
            </w:r>
            <w:proofErr w:type="spellEnd"/>
            <w:r w:rsidRPr="00BA292C">
              <w:rPr>
                <w:rFonts w:asciiTheme="majorHAnsi" w:hAnsiTheme="majorHAnsi"/>
                <w:sz w:val="20"/>
                <w:szCs w:val="20"/>
              </w:rPr>
              <w:t>, (</w:t>
            </w:r>
            <w:proofErr w:type="spellStart"/>
            <w:r w:rsidRPr="00BA292C">
              <w:rPr>
                <w:rFonts w:asciiTheme="majorHAnsi" w:hAnsiTheme="majorHAnsi"/>
                <w:sz w:val="20"/>
                <w:szCs w:val="20"/>
              </w:rPr>
              <w:t>daugther</w:t>
            </w:r>
            <w:proofErr w:type="spellEnd"/>
            <w:r w:rsidRPr="00BA292C">
              <w:rPr>
                <w:rFonts w:asciiTheme="majorHAnsi" w:hAnsiTheme="majorHAnsi"/>
                <w:sz w:val="20"/>
                <w:szCs w:val="20"/>
              </w:rPr>
              <w:t>)</w:t>
            </w:r>
            <w:r w:rsidRPr="00BA292C">
              <w:rPr>
                <w:rFonts w:asciiTheme="majorHAnsi" w:hAnsiTheme="majorHAnsi"/>
                <w:sz w:val="20"/>
                <w:szCs w:val="20"/>
              </w:rPr>
              <w:tab/>
              <w:t xml:space="preserve">                                  </w:t>
            </w:r>
          </w:p>
        </w:tc>
        <w:tc>
          <w:tcPr>
            <w:tcW w:w="2160" w:type="dxa"/>
          </w:tcPr>
          <w:p w:rsidR="003500BE" w:rsidRPr="00BA292C" w:rsidRDefault="003500BE" w:rsidP="00BA292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hAnsiTheme="majorHAnsi"/>
                <w:sz w:val="20"/>
                <w:szCs w:val="20"/>
              </w:rPr>
            </w:pPr>
            <w:r w:rsidRPr="00BA292C">
              <w:rPr>
                <w:rFonts w:asciiTheme="majorHAnsi" w:hAnsiTheme="majorHAnsi"/>
                <w:sz w:val="20"/>
                <w:szCs w:val="20"/>
              </w:rPr>
              <w:t>[XXX]</w:t>
            </w:r>
          </w:p>
        </w:tc>
      </w:tr>
      <w:tr w:rsidR="003500BE" w:rsidRPr="00BA292C" w:rsidTr="00A01F34">
        <w:tc>
          <w:tcPr>
            <w:tcW w:w="6205" w:type="dxa"/>
          </w:tcPr>
          <w:p w:rsidR="003500BE" w:rsidRPr="00BA292C" w:rsidRDefault="003500BE" w:rsidP="00A01F3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color w:val="auto"/>
                <w:sz w:val="20"/>
                <w:szCs w:val="20"/>
              </w:rPr>
            </w:pPr>
            <w:proofErr w:type="spellStart"/>
            <w:r w:rsidRPr="00BA292C">
              <w:rPr>
                <w:rFonts w:asciiTheme="majorHAnsi" w:hAnsiTheme="majorHAnsi"/>
                <w:sz w:val="20"/>
                <w:szCs w:val="20"/>
              </w:rPr>
              <w:t>Denia</w:t>
            </w:r>
            <w:proofErr w:type="spellEnd"/>
            <w:r w:rsidRPr="00BA292C">
              <w:rPr>
                <w:rFonts w:asciiTheme="majorHAnsi" w:hAnsiTheme="majorHAnsi"/>
                <w:sz w:val="20"/>
                <w:szCs w:val="20"/>
              </w:rPr>
              <w:t xml:space="preserve"> Aracely </w:t>
            </w:r>
            <w:proofErr w:type="spellStart"/>
            <w:r w:rsidRPr="00BA292C">
              <w:rPr>
                <w:rFonts w:asciiTheme="majorHAnsi" w:hAnsiTheme="majorHAnsi"/>
                <w:sz w:val="20"/>
                <w:szCs w:val="20"/>
              </w:rPr>
              <w:t>Elvir</w:t>
            </w:r>
            <w:proofErr w:type="spellEnd"/>
            <w:r w:rsidRPr="00BA292C">
              <w:rPr>
                <w:rFonts w:asciiTheme="majorHAnsi" w:hAnsiTheme="majorHAnsi"/>
                <w:sz w:val="20"/>
                <w:szCs w:val="20"/>
              </w:rPr>
              <w:t xml:space="preserve"> </w:t>
            </w:r>
            <w:proofErr w:type="spellStart"/>
            <w:r w:rsidRPr="00BA292C">
              <w:rPr>
                <w:rFonts w:asciiTheme="majorHAnsi" w:hAnsiTheme="majorHAnsi"/>
                <w:sz w:val="20"/>
                <w:szCs w:val="20"/>
              </w:rPr>
              <w:t>Valladares</w:t>
            </w:r>
            <w:proofErr w:type="spellEnd"/>
            <w:r w:rsidRPr="00BA292C">
              <w:rPr>
                <w:rFonts w:asciiTheme="majorHAnsi" w:hAnsiTheme="majorHAnsi"/>
                <w:sz w:val="20"/>
                <w:szCs w:val="20"/>
              </w:rPr>
              <w:t xml:space="preserve">, (life </w:t>
            </w:r>
            <w:r w:rsidR="00A01F34">
              <w:rPr>
                <w:rFonts w:asciiTheme="majorHAnsi" w:hAnsiTheme="majorHAnsi"/>
                <w:sz w:val="20"/>
                <w:szCs w:val="20"/>
              </w:rPr>
              <w:t>partner)</w:t>
            </w:r>
          </w:p>
        </w:tc>
        <w:tc>
          <w:tcPr>
            <w:tcW w:w="2160" w:type="dxa"/>
          </w:tcPr>
          <w:p w:rsidR="003500BE" w:rsidRPr="00BA292C" w:rsidRDefault="003500BE" w:rsidP="00BA292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hAnsiTheme="majorHAnsi"/>
                <w:sz w:val="20"/>
                <w:szCs w:val="20"/>
              </w:rPr>
            </w:pPr>
            <w:r w:rsidRPr="00BA292C">
              <w:rPr>
                <w:rFonts w:asciiTheme="majorHAnsi" w:hAnsiTheme="majorHAnsi"/>
                <w:sz w:val="20"/>
                <w:szCs w:val="20"/>
              </w:rPr>
              <w:t>[XXX]</w:t>
            </w:r>
          </w:p>
        </w:tc>
      </w:tr>
      <w:tr w:rsidR="003500BE" w:rsidRPr="00BA292C" w:rsidTr="00A01F34">
        <w:tc>
          <w:tcPr>
            <w:tcW w:w="6205" w:type="dxa"/>
          </w:tcPr>
          <w:p w:rsidR="003500BE" w:rsidRPr="00FC5F2F" w:rsidRDefault="003500BE" w:rsidP="003703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color w:val="auto"/>
                <w:sz w:val="20"/>
                <w:szCs w:val="20"/>
                <w:lang w:val="es-CO"/>
              </w:rPr>
            </w:pPr>
            <w:r w:rsidRPr="00FC5F2F">
              <w:rPr>
                <w:rFonts w:asciiTheme="majorHAnsi" w:hAnsiTheme="majorHAnsi"/>
                <w:sz w:val="20"/>
                <w:szCs w:val="20"/>
                <w:lang w:val="es-CO"/>
              </w:rPr>
              <w:t xml:space="preserve">Wendy </w:t>
            </w:r>
            <w:proofErr w:type="spellStart"/>
            <w:r w:rsidRPr="00FC5F2F">
              <w:rPr>
                <w:rFonts w:asciiTheme="majorHAnsi" w:hAnsiTheme="majorHAnsi"/>
                <w:sz w:val="20"/>
                <w:szCs w:val="20"/>
                <w:lang w:val="es-CO"/>
              </w:rPr>
              <w:t>Dayanara</w:t>
            </w:r>
            <w:proofErr w:type="spellEnd"/>
            <w:r w:rsidRPr="00FC5F2F">
              <w:rPr>
                <w:rFonts w:asciiTheme="majorHAnsi" w:hAnsiTheme="majorHAnsi"/>
                <w:sz w:val="20"/>
                <w:szCs w:val="20"/>
                <w:lang w:val="es-CO"/>
              </w:rPr>
              <w:t xml:space="preserve"> Urbina Rosales, (</w:t>
            </w:r>
            <w:proofErr w:type="spellStart"/>
            <w:r w:rsidRPr="00FC5F2F">
              <w:rPr>
                <w:rFonts w:asciiTheme="majorHAnsi" w:hAnsiTheme="majorHAnsi"/>
                <w:sz w:val="20"/>
                <w:szCs w:val="20"/>
                <w:lang w:val="es-CO"/>
              </w:rPr>
              <w:t>sister</w:t>
            </w:r>
            <w:proofErr w:type="spellEnd"/>
            <w:r w:rsidRPr="00FC5F2F">
              <w:rPr>
                <w:rFonts w:asciiTheme="majorHAnsi" w:hAnsiTheme="majorHAnsi"/>
                <w:sz w:val="20"/>
                <w:szCs w:val="20"/>
                <w:lang w:val="es-CO"/>
              </w:rPr>
              <w:t>)</w:t>
            </w:r>
          </w:p>
        </w:tc>
        <w:tc>
          <w:tcPr>
            <w:tcW w:w="2160" w:type="dxa"/>
          </w:tcPr>
          <w:p w:rsidR="003500BE" w:rsidRPr="00BA292C" w:rsidRDefault="003500BE" w:rsidP="00BA292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hAnsiTheme="majorHAnsi"/>
                <w:sz w:val="20"/>
                <w:szCs w:val="20"/>
              </w:rPr>
            </w:pPr>
            <w:r w:rsidRPr="00BA292C">
              <w:rPr>
                <w:rFonts w:asciiTheme="majorHAnsi" w:hAnsiTheme="majorHAnsi"/>
                <w:sz w:val="20"/>
                <w:szCs w:val="20"/>
              </w:rPr>
              <w:t>[XXX]</w:t>
            </w:r>
          </w:p>
        </w:tc>
      </w:tr>
      <w:tr w:rsidR="003500BE" w:rsidRPr="00BA292C" w:rsidTr="00A01F34">
        <w:tc>
          <w:tcPr>
            <w:tcW w:w="6205" w:type="dxa"/>
          </w:tcPr>
          <w:p w:rsidR="003500BE" w:rsidRPr="00FC5F2F" w:rsidRDefault="003500BE" w:rsidP="0037039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color w:val="auto"/>
                <w:sz w:val="20"/>
                <w:szCs w:val="20"/>
                <w:lang w:val="es-CO"/>
              </w:rPr>
            </w:pPr>
            <w:r w:rsidRPr="00FC5F2F">
              <w:rPr>
                <w:rFonts w:asciiTheme="majorHAnsi" w:hAnsiTheme="majorHAnsi"/>
                <w:sz w:val="20"/>
                <w:szCs w:val="20"/>
                <w:lang w:val="es-CO"/>
              </w:rPr>
              <w:t>Soery Argentina Urbina Rosales, (</w:t>
            </w:r>
            <w:proofErr w:type="spellStart"/>
            <w:r w:rsidRPr="00FC5F2F">
              <w:rPr>
                <w:rFonts w:asciiTheme="majorHAnsi" w:hAnsiTheme="majorHAnsi"/>
                <w:sz w:val="20"/>
                <w:szCs w:val="20"/>
                <w:lang w:val="es-CO"/>
              </w:rPr>
              <w:t>sister</w:t>
            </w:r>
            <w:proofErr w:type="spellEnd"/>
            <w:r w:rsidRPr="00FC5F2F">
              <w:rPr>
                <w:rFonts w:asciiTheme="majorHAnsi" w:hAnsiTheme="majorHAnsi"/>
                <w:sz w:val="20"/>
                <w:szCs w:val="20"/>
                <w:lang w:val="es-CO"/>
              </w:rPr>
              <w:t>)</w:t>
            </w:r>
          </w:p>
        </w:tc>
        <w:tc>
          <w:tcPr>
            <w:tcW w:w="2160" w:type="dxa"/>
          </w:tcPr>
          <w:p w:rsidR="003500BE" w:rsidRPr="00BA292C" w:rsidRDefault="003500BE" w:rsidP="00BA292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hAnsiTheme="majorHAnsi"/>
                <w:sz w:val="20"/>
                <w:szCs w:val="20"/>
              </w:rPr>
            </w:pPr>
            <w:r w:rsidRPr="00BA292C">
              <w:rPr>
                <w:rFonts w:asciiTheme="majorHAnsi" w:hAnsiTheme="majorHAnsi"/>
                <w:sz w:val="20"/>
                <w:szCs w:val="20"/>
              </w:rPr>
              <w:t>[XXX]</w:t>
            </w:r>
          </w:p>
        </w:tc>
      </w:tr>
      <w:tr w:rsidR="003500BE" w:rsidRPr="00BA292C" w:rsidTr="00A01F34">
        <w:tc>
          <w:tcPr>
            <w:tcW w:w="6205" w:type="dxa"/>
          </w:tcPr>
          <w:p w:rsidR="003500BE" w:rsidRPr="00BA292C" w:rsidRDefault="003500BE" w:rsidP="00BA292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b/>
                <w:sz w:val="20"/>
                <w:szCs w:val="20"/>
              </w:rPr>
            </w:pPr>
            <w:r w:rsidRPr="00BA292C">
              <w:rPr>
                <w:rFonts w:asciiTheme="majorHAnsi" w:hAnsiTheme="majorHAnsi"/>
                <w:b/>
                <w:sz w:val="20"/>
                <w:szCs w:val="20"/>
              </w:rPr>
              <w:t>TOTAL</w:t>
            </w:r>
          </w:p>
        </w:tc>
        <w:tc>
          <w:tcPr>
            <w:tcW w:w="2160" w:type="dxa"/>
          </w:tcPr>
          <w:p w:rsidR="003500BE" w:rsidRPr="00BA292C" w:rsidRDefault="003500BE" w:rsidP="00BA292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hAnsiTheme="majorHAnsi"/>
                <w:sz w:val="20"/>
                <w:szCs w:val="20"/>
              </w:rPr>
            </w:pPr>
            <w:r w:rsidRPr="00BA292C">
              <w:rPr>
                <w:rFonts w:asciiTheme="majorHAnsi" w:hAnsiTheme="majorHAnsi"/>
                <w:sz w:val="20"/>
                <w:szCs w:val="20"/>
              </w:rPr>
              <w:t>[XXX]</w:t>
            </w:r>
          </w:p>
        </w:tc>
      </w:tr>
    </w:tbl>
    <w:p w:rsidR="00265D45" w:rsidRPr="00BA292C" w:rsidRDefault="00265D45"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The State of Honduras, and the victims, recognize and accept, respectively, as value to compensate the next of kin for non-pecuniary damage, the sum of [XXX] that will be distributed as follows:</w:t>
      </w:r>
    </w:p>
    <w:p w:rsidR="00E04CCE" w:rsidRPr="00BA292C" w:rsidRDefault="00E04CCE" w:rsidP="00BA292C">
      <w:pPr>
        <w:tabs>
          <w:tab w:val="center" w:pos="5400"/>
        </w:tabs>
        <w:suppressAutoHyphens/>
        <w:jc w:val="both"/>
        <w:rPr>
          <w:rFonts w:asciiTheme="majorHAnsi" w:hAnsiTheme="majorHAnsi"/>
          <w:sz w:val="20"/>
          <w:szCs w:val="20"/>
        </w:rPr>
      </w:pPr>
    </w:p>
    <w:p w:rsidR="007E6A42" w:rsidRPr="00BA292C" w:rsidRDefault="007E6A42" w:rsidP="00BA292C">
      <w:pPr>
        <w:tabs>
          <w:tab w:val="center" w:pos="5400"/>
        </w:tabs>
        <w:suppressAutoHyphens/>
        <w:jc w:val="both"/>
        <w:rPr>
          <w:rFonts w:asciiTheme="majorHAnsi" w:hAnsiTheme="majorHAnsi"/>
          <w:sz w:val="20"/>
          <w:szCs w:val="20"/>
        </w:rPr>
      </w:pPr>
    </w:p>
    <w:p w:rsidR="00E04CCE" w:rsidRPr="00BA292C" w:rsidRDefault="00E04CCE"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 xml:space="preserve">In the case of compensation for non-pecuniary damage to Mr. Dixie Miguel Urbina Rosales (victim), the next of kin and their representatives have estimated equitable the amount of [XXX] that must be delivered to his daughter </w:t>
      </w:r>
      <w:proofErr w:type="spellStart"/>
      <w:r w:rsidRPr="00BA292C">
        <w:rPr>
          <w:rFonts w:asciiTheme="majorHAnsi" w:hAnsiTheme="majorHAnsi"/>
          <w:sz w:val="20"/>
          <w:szCs w:val="20"/>
        </w:rPr>
        <w:t>Lesny</w:t>
      </w:r>
      <w:proofErr w:type="spellEnd"/>
      <w:r w:rsidRPr="00BA292C">
        <w:rPr>
          <w:rFonts w:asciiTheme="majorHAnsi" w:hAnsiTheme="majorHAnsi"/>
          <w:sz w:val="20"/>
          <w:szCs w:val="20"/>
        </w:rPr>
        <w:t xml:space="preserve"> Mitchell Urbina </w:t>
      </w:r>
      <w:proofErr w:type="spellStart"/>
      <w:r w:rsidRPr="00BA292C">
        <w:rPr>
          <w:rFonts w:asciiTheme="majorHAnsi" w:hAnsiTheme="majorHAnsi"/>
          <w:sz w:val="20"/>
          <w:szCs w:val="20"/>
        </w:rPr>
        <w:t>Elvir</w:t>
      </w:r>
      <w:proofErr w:type="spellEnd"/>
      <w:r w:rsidRPr="00BA292C">
        <w:rPr>
          <w:rFonts w:asciiTheme="majorHAnsi" w:hAnsiTheme="majorHAnsi"/>
          <w:sz w:val="20"/>
          <w:szCs w:val="20"/>
        </w:rPr>
        <w:t xml:space="preserve">. </w:t>
      </w:r>
    </w:p>
    <w:p w:rsidR="00E04CCE" w:rsidRPr="00BA292C" w:rsidRDefault="00E04CCE" w:rsidP="00BA292C">
      <w:pPr>
        <w:tabs>
          <w:tab w:val="center" w:pos="5400"/>
        </w:tabs>
        <w:suppressAutoHyphens/>
        <w:ind w:left="720" w:right="720"/>
        <w:jc w:val="both"/>
        <w:rPr>
          <w:rFonts w:asciiTheme="majorHAnsi" w:hAnsiTheme="majorHAnsi"/>
          <w:sz w:val="20"/>
          <w:szCs w:val="20"/>
        </w:rPr>
      </w:pPr>
    </w:p>
    <w:p w:rsidR="00E04CCE" w:rsidRPr="00BA292C" w:rsidRDefault="00E04CCE" w:rsidP="00BA292C">
      <w:pPr>
        <w:tabs>
          <w:tab w:val="center" w:pos="5400"/>
        </w:tabs>
        <w:suppressAutoHyphens/>
        <w:ind w:left="720" w:right="720"/>
        <w:jc w:val="both"/>
        <w:rPr>
          <w:rFonts w:asciiTheme="majorHAnsi" w:hAnsiTheme="majorHAnsi"/>
          <w:b/>
          <w:sz w:val="20"/>
          <w:szCs w:val="20"/>
          <w:u w:val="single"/>
        </w:rPr>
      </w:pPr>
      <w:r w:rsidRPr="00BA292C">
        <w:rPr>
          <w:rFonts w:asciiTheme="majorHAnsi" w:hAnsiTheme="majorHAnsi"/>
          <w:b/>
          <w:sz w:val="20"/>
          <w:szCs w:val="20"/>
          <w:u w:val="single"/>
        </w:rPr>
        <w:t>Material damage</w:t>
      </w:r>
    </w:p>
    <w:tbl>
      <w:tblPr>
        <w:tblStyle w:val="TableGrid"/>
        <w:tblpPr w:leftFromText="180" w:rightFromText="180" w:vertAnchor="text" w:horzAnchor="page" w:tblpX="2425" w:tblpY="7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2139"/>
      </w:tblGrid>
      <w:tr w:rsidR="003500BE" w:rsidRPr="00BA292C" w:rsidTr="00BA292C">
        <w:tc>
          <w:tcPr>
            <w:tcW w:w="5665" w:type="dxa"/>
          </w:tcPr>
          <w:p w:rsidR="003500BE" w:rsidRPr="00833BC6" w:rsidRDefault="003500BE" w:rsidP="00370391">
            <w:pPr>
              <w:numPr>
                <w:ilvl w:val="0"/>
                <w:numId w:val="56"/>
              </w:numPr>
              <w:tabs>
                <w:tab w:val="center" w:pos="5400"/>
              </w:tabs>
              <w:suppressAutoHyphens/>
              <w:ind w:right="720"/>
              <w:rPr>
                <w:rFonts w:asciiTheme="majorHAnsi" w:hAnsiTheme="majorHAnsi"/>
                <w:sz w:val="20"/>
                <w:szCs w:val="20"/>
                <w:lang w:val="pt-BR"/>
              </w:rPr>
            </w:pPr>
            <w:r w:rsidRPr="00833BC6">
              <w:rPr>
                <w:rFonts w:asciiTheme="majorHAnsi" w:hAnsiTheme="majorHAnsi"/>
                <w:sz w:val="20"/>
                <w:szCs w:val="20"/>
                <w:lang w:val="pt-BR"/>
              </w:rPr>
              <w:t>Miguel Antonio Urbina Ortega (father)</w:t>
            </w:r>
          </w:p>
        </w:tc>
        <w:tc>
          <w:tcPr>
            <w:tcW w:w="1440" w:type="dxa"/>
          </w:tcPr>
          <w:p w:rsidR="003500BE" w:rsidRPr="00BA292C" w:rsidRDefault="003500BE" w:rsidP="00BA292C">
            <w:pPr>
              <w:tabs>
                <w:tab w:val="center" w:pos="5400"/>
              </w:tabs>
              <w:suppressAutoHyphens/>
              <w:ind w:left="720" w:right="720"/>
              <w:rPr>
                <w:rFonts w:asciiTheme="majorHAnsi" w:hAnsiTheme="majorHAnsi"/>
                <w:sz w:val="20"/>
                <w:szCs w:val="20"/>
              </w:rPr>
            </w:pPr>
            <w:r w:rsidRPr="00BA292C">
              <w:rPr>
                <w:rFonts w:asciiTheme="majorHAnsi" w:hAnsiTheme="majorHAnsi"/>
                <w:sz w:val="20"/>
                <w:szCs w:val="20"/>
              </w:rPr>
              <w:t>[XXX]</w:t>
            </w:r>
          </w:p>
        </w:tc>
      </w:tr>
      <w:tr w:rsidR="003500BE" w:rsidRPr="00BA292C" w:rsidTr="00BA292C">
        <w:tc>
          <w:tcPr>
            <w:tcW w:w="5665" w:type="dxa"/>
          </w:tcPr>
          <w:p w:rsidR="003500BE" w:rsidRPr="00BA292C" w:rsidRDefault="003500BE" w:rsidP="00370391">
            <w:pPr>
              <w:numPr>
                <w:ilvl w:val="0"/>
                <w:numId w:val="56"/>
              </w:numPr>
              <w:tabs>
                <w:tab w:val="center" w:pos="5400"/>
              </w:tabs>
              <w:suppressAutoHyphens/>
              <w:ind w:right="720"/>
              <w:rPr>
                <w:rFonts w:asciiTheme="majorHAnsi" w:hAnsiTheme="majorHAnsi"/>
                <w:sz w:val="20"/>
                <w:szCs w:val="20"/>
              </w:rPr>
            </w:pPr>
            <w:r w:rsidRPr="00BA292C">
              <w:rPr>
                <w:rFonts w:asciiTheme="majorHAnsi" w:hAnsiTheme="majorHAnsi"/>
                <w:sz w:val="20"/>
                <w:szCs w:val="20"/>
              </w:rPr>
              <w:t xml:space="preserve">Hilda Esperanza </w:t>
            </w:r>
            <w:proofErr w:type="spellStart"/>
            <w:r w:rsidRPr="00BA292C">
              <w:rPr>
                <w:rFonts w:asciiTheme="majorHAnsi" w:hAnsiTheme="majorHAnsi"/>
                <w:sz w:val="20"/>
                <w:szCs w:val="20"/>
              </w:rPr>
              <w:t>Gáleas</w:t>
            </w:r>
            <w:proofErr w:type="spellEnd"/>
            <w:r w:rsidRPr="00BA292C">
              <w:rPr>
                <w:rFonts w:asciiTheme="majorHAnsi" w:hAnsiTheme="majorHAnsi"/>
                <w:sz w:val="20"/>
                <w:szCs w:val="20"/>
              </w:rPr>
              <w:t xml:space="preserve"> Castro, (stepmother)</w:t>
            </w:r>
          </w:p>
        </w:tc>
        <w:tc>
          <w:tcPr>
            <w:tcW w:w="1440" w:type="dxa"/>
          </w:tcPr>
          <w:p w:rsidR="003500BE" w:rsidRPr="00BA292C" w:rsidRDefault="003500BE" w:rsidP="00BA292C">
            <w:pPr>
              <w:tabs>
                <w:tab w:val="center" w:pos="5400"/>
              </w:tabs>
              <w:suppressAutoHyphens/>
              <w:ind w:left="720" w:right="720"/>
              <w:rPr>
                <w:rFonts w:asciiTheme="majorHAnsi" w:hAnsiTheme="majorHAnsi"/>
                <w:sz w:val="20"/>
                <w:szCs w:val="20"/>
              </w:rPr>
            </w:pPr>
            <w:r w:rsidRPr="00BA292C">
              <w:rPr>
                <w:rFonts w:asciiTheme="majorHAnsi" w:hAnsiTheme="majorHAnsi"/>
                <w:sz w:val="20"/>
                <w:szCs w:val="20"/>
              </w:rPr>
              <w:t>[XXX]</w:t>
            </w:r>
          </w:p>
        </w:tc>
      </w:tr>
      <w:tr w:rsidR="003500BE" w:rsidRPr="00BA292C" w:rsidTr="00BA292C">
        <w:tc>
          <w:tcPr>
            <w:tcW w:w="5665" w:type="dxa"/>
          </w:tcPr>
          <w:p w:rsidR="003500BE" w:rsidRPr="00FC5F2F" w:rsidRDefault="003500BE" w:rsidP="00370391">
            <w:pPr>
              <w:numPr>
                <w:ilvl w:val="0"/>
                <w:numId w:val="56"/>
              </w:numPr>
              <w:tabs>
                <w:tab w:val="center" w:pos="5400"/>
              </w:tabs>
              <w:suppressAutoHyphens/>
              <w:ind w:right="720"/>
              <w:rPr>
                <w:rFonts w:asciiTheme="majorHAnsi" w:hAnsiTheme="majorHAnsi"/>
                <w:sz w:val="20"/>
                <w:szCs w:val="20"/>
                <w:lang w:val="es-CO"/>
              </w:rPr>
            </w:pPr>
            <w:r w:rsidRPr="00FC5F2F">
              <w:rPr>
                <w:rFonts w:asciiTheme="majorHAnsi" w:hAnsiTheme="majorHAnsi"/>
                <w:sz w:val="20"/>
                <w:szCs w:val="20"/>
                <w:lang w:val="es-CO"/>
              </w:rPr>
              <w:t>Juana Olimpia Urbina Soto, (</w:t>
            </w:r>
            <w:proofErr w:type="spellStart"/>
            <w:r w:rsidRPr="00FC5F2F">
              <w:rPr>
                <w:rFonts w:asciiTheme="majorHAnsi" w:hAnsiTheme="majorHAnsi"/>
                <w:sz w:val="20"/>
                <w:szCs w:val="20"/>
                <w:lang w:val="es-CO"/>
              </w:rPr>
              <w:t>grandmother</w:t>
            </w:r>
            <w:proofErr w:type="spellEnd"/>
            <w:r w:rsidRPr="00FC5F2F">
              <w:rPr>
                <w:rFonts w:asciiTheme="majorHAnsi" w:hAnsiTheme="majorHAnsi"/>
                <w:sz w:val="20"/>
                <w:szCs w:val="20"/>
                <w:lang w:val="es-CO"/>
              </w:rPr>
              <w:t>)</w:t>
            </w:r>
          </w:p>
        </w:tc>
        <w:tc>
          <w:tcPr>
            <w:tcW w:w="1440" w:type="dxa"/>
          </w:tcPr>
          <w:p w:rsidR="003500BE" w:rsidRPr="00BA292C" w:rsidRDefault="003500BE" w:rsidP="00BA292C">
            <w:pPr>
              <w:tabs>
                <w:tab w:val="center" w:pos="5400"/>
              </w:tabs>
              <w:suppressAutoHyphens/>
              <w:ind w:left="720" w:right="720"/>
              <w:rPr>
                <w:rFonts w:asciiTheme="majorHAnsi" w:hAnsiTheme="majorHAnsi"/>
                <w:sz w:val="20"/>
                <w:szCs w:val="20"/>
              </w:rPr>
            </w:pPr>
            <w:r w:rsidRPr="00BA292C">
              <w:rPr>
                <w:rFonts w:asciiTheme="majorHAnsi" w:hAnsiTheme="majorHAnsi"/>
                <w:sz w:val="20"/>
                <w:szCs w:val="20"/>
              </w:rPr>
              <w:t>[XXX]</w:t>
            </w:r>
          </w:p>
        </w:tc>
      </w:tr>
      <w:tr w:rsidR="003500BE" w:rsidRPr="00BA292C" w:rsidTr="00BA292C">
        <w:trPr>
          <w:trHeight w:val="359"/>
        </w:trPr>
        <w:tc>
          <w:tcPr>
            <w:tcW w:w="5665" w:type="dxa"/>
          </w:tcPr>
          <w:p w:rsidR="003500BE" w:rsidRPr="00BA292C" w:rsidRDefault="003500BE" w:rsidP="00A01F34">
            <w:pPr>
              <w:numPr>
                <w:ilvl w:val="0"/>
                <w:numId w:val="56"/>
              </w:numPr>
              <w:tabs>
                <w:tab w:val="center" w:pos="5400"/>
              </w:tabs>
              <w:suppressAutoHyphens/>
              <w:ind w:right="720"/>
              <w:rPr>
                <w:rFonts w:asciiTheme="majorHAnsi" w:hAnsiTheme="majorHAnsi"/>
                <w:sz w:val="20"/>
                <w:szCs w:val="20"/>
              </w:rPr>
            </w:pPr>
            <w:r w:rsidRPr="00BA292C">
              <w:rPr>
                <w:rFonts w:asciiTheme="majorHAnsi" w:hAnsiTheme="majorHAnsi"/>
                <w:sz w:val="20"/>
                <w:szCs w:val="20"/>
              </w:rPr>
              <w:t xml:space="preserve">Dixie Miguel Urbina Rosales </w:t>
            </w:r>
            <w:r w:rsidR="00A01F34" w:rsidRPr="00A01F34">
              <w:rPr>
                <w:rFonts w:asciiTheme="majorHAnsi" w:hAnsiTheme="majorHAnsi"/>
                <w:sz w:val="20"/>
                <w:szCs w:val="20"/>
              </w:rPr>
              <w:t xml:space="preserve">which should be </w:t>
            </w:r>
            <w:proofErr w:type="spellStart"/>
            <w:r w:rsidR="00A01F34" w:rsidRPr="00A01F34">
              <w:rPr>
                <w:rFonts w:asciiTheme="majorHAnsi" w:hAnsiTheme="majorHAnsi"/>
                <w:sz w:val="20"/>
                <w:szCs w:val="20"/>
              </w:rPr>
              <w:t>gicen</w:t>
            </w:r>
            <w:proofErr w:type="spellEnd"/>
            <w:r w:rsidR="00A01F34" w:rsidRPr="00A01F34">
              <w:rPr>
                <w:rFonts w:asciiTheme="majorHAnsi" w:hAnsiTheme="majorHAnsi"/>
                <w:sz w:val="20"/>
                <w:szCs w:val="20"/>
              </w:rPr>
              <w:t xml:space="preserve"> to</w:t>
            </w:r>
            <w:r w:rsidRPr="00A01F34">
              <w:rPr>
                <w:rFonts w:asciiTheme="majorHAnsi" w:hAnsiTheme="majorHAnsi"/>
                <w:sz w:val="20"/>
                <w:szCs w:val="20"/>
              </w:rPr>
              <w:t xml:space="preserve"> </w:t>
            </w:r>
            <w:proofErr w:type="spellStart"/>
            <w:r w:rsidRPr="00A01F34">
              <w:rPr>
                <w:rFonts w:asciiTheme="majorHAnsi" w:hAnsiTheme="majorHAnsi"/>
                <w:sz w:val="20"/>
                <w:szCs w:val="20"/>
              </w:rPr>
              <w:t>Lesny</w:t>
            </w:r>
            <w:proofErr w:type="spellEnd"/>
            <w:r w:rsidRPr="00A01F34">
              <w:rPr>
                <w:rFonts w:asciiTheme="majorHAnsi" w:hAnsiTheme="majorHAnsi"/>
                <w:sz w:val="20"/>
                <w:szCs w:val="20"/>
              </w:rPr>
              <w:t xml:space="preserve"> Mitchell Urbina </w:t>
            </w:r>
            <w:proofErr w:type="spellStart"/>
            <w:r w:rsidRPr="00A01F34">
              <w:rPr>
                <w:rFonts w:asciiTheme="majorHAnsi" w:hAnsiTheme="majorHAnsi"/>
                <w:sz w:val="20"/>
                <w:szCs w:val="20"/>
              </w:rPr>
              <w:t>Elvir</w:t>
            </w:r>
            <w:proofErr w:type="spellEnd"/>
            <w:r w:rsidRPr="00A01F34">
              <w:rPr>
                <w:rFonts w:asciiTheme="majorHAnsi" w:hAnsiTheme="majorHAnsi"/>
                <w:sz w:val="20"/>
                <w:szCs w:val="20"/>
              </w:rPr>
              <w:t xml:space="preserve"> (daughter)</w:t>
            </w:r>
          </w:p>
        </w:tc>
        <w:tc>
          <w:tcPr>
            <w:tcW w:w="1440" w:type="dxa"/>
          </w:tcPr>
          <w:p w:rsidR="003500BE" w:rsidRPr="00BA292C" w:rsidRDefault="003500BE" w:rsidP="00BA292C">
            <w:pPr>
              <w:tabs>
                <w:tab w:val="center" w:pos="5400"/>
              </w:tabs>
              <w:suppressAutoHyphens/>
              <w:ind w:left="720" w:right="720"/>
              <w:rPr>
                <w:rFonts w:asciiTheme="majorHAnsi" w:hAnsiTheme="majorHAnsi"/>
                <w:sz w:val="20"/>
                <w:szCs w:val="20"/>
              </w:rPr>
            </w:pPr>
            <w:r w:rsidRPr="00BA292C">
              <w:rPr>
                <w:rFonts w:asciiTheme="majorHAnsi" w:hAnsiTheme="majorHAnsi"/>
                <w:sz w:val="20"/>
                <w:szCs w:val="20"/>
              </w:rPr>
              <w:t>[XXX]</w:t>
            </w:r>
          </w:p>
        </w:tc>
      </w:tr>
      <w:tr w:rsidR="003500BE" w:rsidRPr="00BA292C" w:rsidTr="00BA292C">
        <w:tc>
          <w:tcPr>
            <w:tcW w:w="5665" w:type="dxa"/>
          </w:tcPr>
          <w:p w:rsidR="003500BE" w:rsidRPr="00BA292C" w:rsidRDefault="003500BE" w:rsidP="00370391">
            <w:pPr>
              <w:numPr>
                <w:ilvl w:val="0"/>
                <w:numId w:val="56"/>
              </w:numPr>
              <w:tabs>
                <w:tab w:val="center" w:pos="5400"/>
              </w:tabs>
              <w:suppressAutoHyphens/>
              <w:ind w:right="720"/>
              <w:rPr>
                <w:rFonts w:asciiTheme="majorHAnsi" w:hAnsiTheme="majorHAnsi"/>
                <w:sz w:val="20"/>
                <w:szCs w:val="20"/>
              </w:rPr>
            </w:pPr>
            <w:proofErr w:type="spellStart"/>
            <w:r w:rsidRPr="00BA292C">
              <w:rPr>
                <w:rFonts w:asciiTheme="majorHAnsi" w:hAnsiTheme="majorHAnsi"/>
                <w:sz w:val="20"/>
                <w:szCs w:val="20"/>
              </w:rPr>
              <w:t>Denia</w:t>
            </w:r>
            <w:proofErr w:type="spellEnd"/>
            <w:r w:rsidRPr="00BA292C">
              <w:rPr>
                <w:rFonts w:asciiTheme="majorHAnsi" w:hAnsiTheme="majorHAnsi"/>
                <w:sz w:val="20"/>
                <w:szCs w:val="20"/>
              </w:rPr>
              <w:t xml:space="preserve"> Aracely </w:t>
            </w:r>
            <w:proofErr w:type="spellStart"/>
            <w:r w:rsidRPr="00BA292C">
              <w:rPr>
                <w:rFonts w:asciiTheme="majorHAnsi" w:hAnsiTheme="majorHAnsi"/>
                <w:sz w:val="20"/>
                <w:szCs w:val="20"/>
              </w:rPr>
              <w:t>Elvir</w:t>
            </w:r>
            <w:proofErr w:type="spellEnd"/>
            <w:r w:rsidRPr="00BA292C">
              <w:rPr>
                <w:rFonts w:asciiTheme="majorHAnsi" w:hAnsiTheme="majorHAnsi"/>
                <w:sz w:val="20"/>
                <w:szCs w:val="20"/>
              </w:rPr>
              <w:t xml:space="preserve"> </w:t>
            </w:r>
            <w:proofErr w:type="spellStart"/>
            <w:r w:rsidRPr="00BA292C">
              <w:rPr>
                <w:rFonts w:asciiTheme="majorHAnsi" w:hAnsiTheme="majorHAnsi"/>
                <w:sz w:val="20"/>
                <w:szCs w:val="20"/>
              </w:rPr>
              <w:t>Valladares</w:t>
            </w:r>
            <w:proofErr w:type="spellEnd"/>
            <w:r w:rsidRPr="00BA292C">
              <w:rPr>
                <w:rFonts w:asciiTheme="majorHAnsi" w:hAnsiTheme="majorHAnsi"/>
                <w:sz w:val="20"/>
                <w:szCs w:val="20"/>
              </w:rPr>
              <w:t>, (life partner)</w:t>
            </w:r>
          </w:p>
        </w:tc>
        <w:tc>
          <w:tcPr>
            <w:tcW w:w="1440" w:type="dxa"/>
          </w:tcPr>
          <w:p w:rsidR="003500BE" w:rsidRPr="00BA292C" w:rsidRDefault="003500BE" w:rsidP="00BA292C">
            <w:pPr>
              <w:tabs>
                <w:tab w:val="center" w:pos="5400"/>
              </w:tabs>
              <w:suppressAutoHyphens/>
              <w:ind w:left="720" w:right="720"/>
              <w:rPr>
                <w:rFonts w:asciiTheme="majorHAnsi" w:hAnsiTheme="majorHAnsi"/>
                <w:sz w:val="20"/>
                <w:szCs w:val="20"/>
              </w:rPr>
            </w:pPr>
            <w:r w:rsidRPr="00BA292C">
              <w:rPr>
                <w:rFonts w:asciiTheme="majorHAnsi" w:hAnsiTheme="majorHAnsi"/>
                <w:sz w:val="20"/>
                <w:szCs w:val="20"/>
              </w:rPr>
              <w:t>[XXX]</w:t>
            </w:r>
          </w:p>
        </w:tc>
      </w:tr>
      <w:tr w:rsidR="003500BE" w:rsidRPr="00BA292C" w:rsidTr="00BA292C">
        <w:tc>
          <w:tcPr>
            <w:tcW w:w="5665" w:type="dxa"/>
          </w:tcPr>
          <w:p w:rsidR="003500BE" w:rsidRPr="00FC5F2F" w:rsidRDefault="003500BE" w:rsidP="00370391">
            <w:pPr>
              <w:numPr>
                <w:ilvl w:val="0"/>
                <w:numId w:val="56"/>
              </w:numPr>
              <w:tabs>
                <w:tab w:val="center" w:pos="5400"/>
              </w:tabs>
              <w:suppressAutoHyphens/>
              <w:ind w:right="720"/>
              <w:rPr>
                <w:rFonts w:asciiTheme="majorHAnsi" w:hAnsiTheme="majorHAnsi"/>
                <w:sz w:val="20"/>
                <w:szCs w:val="20"/>
                <w:lang w:val="es-CO"/>
              </w:rPr>
            </w:pPr>
            <w:r w:rsidRPr="00FC5F2F">
              <w:rPr>
                <w:rFonts w:asciiTheme="majorHAnsi" w:hAnsiTheme="majorHAnsi"/>
                <w:sz w:val="20"/>
                <w:szCs w:val="20"/>
                <w:lang w:val="es-CO"/>
              </w:rPr>
              <w:t xml:space="preserve">Wendy </w:t>
            </w:r>
            <w:proofErr w:type="spellStart"/>
            <w:r w:rsidRPr="00FC5F2F">
              <w:rPr>
                <w:rFonts w:asciiTheme="majorHAnsi" w:hAnsiTheme="majorHAnsi"/>
                <w:sz w:val="20"/>
                <w:szCs w:val="20"/>
                <w:lang w:val="es-CO"/>
              </w:rPr>
              <w:t>Dayanara</w:t>
            </w:r>
            <w:proofErr w:type="spellEnd"/>
            <w:r w:rsidRPr="00FC5F2F">
              <w:rPr>
                <w:rFonts w:asciiTheme="majorHAnsi" w:hAnsiTheme="majorHAnsi"/>
                <w:sz w:val="20"/>
                <w:szCs w:val="20"/>
                <w:lang w:val="es-CO"/>
              </w:rPr>
              <w:t xml:space="preserve"> Urbina Rosales, (</w:t>
            </w:r>
            <w:proofErr w:type="spellStart"/>
            <w:r w:rsidRPr="00FC5F2F">
              <w:rPr>
                <w:rFonts w:asciiTheme="majorHAnsi" w:hAnsiTheme="majorHAnsi"/>
                <w:sz w:val="20"/>
                <w:szCs w:val="20"/>
                <w:lang w:val="es-CO"/>
              </w:rPr>
              <w:t>sister</w:t>
            </w:r>
            <w:proofErr w:type="spellEnd"/>
            <w:r w:rsidRPr="00FC5F2F">
              <w:rPr>
                <w:rFonts w:asciiTheme="majorHAnsi" w:hAnsiTheme="majorHAnsi"/>
                <w:sz w:val="20"/>
                <w:szCs w:val="20"/>
                <w:lang w:val="es-CO"/>
              </w:rPr>
              <w:t>)</w:t>
            </w:r>
          </w:p>
        </w:tc>
        <w:tc>
          <w:tcPr>
            <w:tcW w:w="1440" w:type="dxa"/>
          </w:tcPr>
          <w:p w:rsidR="003500BE" w:rsidRPr="00BA292C" w:rsidRDefault="003500BE" w:rsidP="00BA292C">
            <w:pPr>
              <w:tabs>
                <w:tab w:val="center" w:pos="5400"/>
              </w:tabs>
              <w:suppressAutoHyphens/>
              <w:ind w:left="720" w:right="720"/>
              <w:rPr>
                <w:rFonts w:asciiTheme="majorHAnsi" w:hAnsiTheme="majorHAnsi"/>
                <w:sz w:val="20"/>
                <w:szCs w:val="20"/>
              </w:rPr>
            </w:pPr>
            <w:r w:rsidRPr="00BA292C">
              <w:rPr>
                <w:rFonts w:asciiTheme="majorHAnsi" w:hAnsiTheme="majorHAnsi"/>
                <w:sz w:val="20"/>
                <w:szCs w:val="20"/>
              </w:rPr>
              <w:t>[XXX]</w:t>
            </w:r>
          </w:p>
        </w:tc>
      </w:tr>
      <w:tr w:rsidR="003500BE" w:rsidRPr="00BA292C" w:rsidTr="00BA292C">
        <w:tc>
          <w:tcPr>
            <w:tcW w:w="5665" w:type="dxa"/>
          </w:tcPr>
          <w:p w:rsidR="003500BE" w:rsidRPr="00FC5F2F" w:rsidRDefault="003500BE" w:rsidP="00370391">
            <w:pPr>
              <w:numPr>
                <w:ilvl w:val="0"/>
                <w:numId w:val="56"/>
              </w:numPr>
              <w:tabs>
                <w:tab w:val="center" w:pos="5400"/>
              </w:tabs>
              <w:suppressAutoHyphens/>
              <w:ind w:right="720"/>
              <w:rPr>
                <w:rFonts w:asciiTheme="majorHAnsi" w:hAnsiTheme="majorHAnsi"/>
                <w:sz w:val="20"/>
                <w:szCs w:val="20"/>
                <w:lang w:val="es-CO"/>
              </w:rPr>
            </w:pPr>
            <w:r w:rsidRPr="00FC5F2F">
              <w:rPr>
                <w:rFonts w:asciiTheme="majorHAnsi" w:hAnsiTheme="majorHAnsi"/>
                <w:sz w:val="20"/>
                <w:szCs w:val="20"/>
                <w:lang w:val="es-CO"/>
              </w:rPr>
              <w:t>Soery Argentina Urbina Rosales, (</w:t>
            </w:r>
            <w:proofErr w:type="spellStart"/>
            <w:r w:rsidRPr="00FC5F2F">
              <w:rPr>
                <w:rFonts w:asciiTheme="majorHAnsi" w:hAnsiTheme="majorHAnsi"/>
                <w:sz w:val="20"/>
                <w:szCs w:val="20"/>
                <w:lang w:val="es-CO"/>
              </w:rPr>
              <w:t>sister</w:t>
            </w:r>
            <w:proofErr w:type="spellEnd"/>
            <w:r w:rsidRPr="00FC5F2F">
              <w:rPr>
                <w:rFonts w:asciiTheme="majorHAnsi" w:hAnsiTheme="majorHAnsi"/>
                <w:sz w:val="20"/>
                <w:szCs w:val="20"/>
                <w:lang w:val="es-CO"/>
              </w:rPr>
              <w:t>)</w:t>
            </w:r>
          </w:p>
        </w:tc>
        <w:tc>
          <w:tcPr>
            <w:tcW w:w="1440" w:type="dxa"/>
          </w:tcPr>
          <w:p w:rsidR="003500BE" w:rsidRPr="00BA292C" w:rsidRDefault="003500BE" w:rsidP="00BA292C">
            <w:pPr>
              <w:tabs>
                <w:tab w:val="center" w:pos="5400"/>
              </w:tabs>
              <w:suppressAutoHyphens/>
              <w:ind w:left="720" w:right="720"/>
              <w:rPr>
                <w:rFonts w:asciiTheme="majorHAnsi" w:hAnsiTheme="majorHAnsi"/>
                <w:sz w:val="20"/>
                <w:szCs w:val="20"/>
              </w:rPr>
            </w:pPr>
            <w:r w:rsidRPr="00BA292C">
              <w:rPr>
                <w:rFonts w:asciiTheme="majorHAnsi" w:hAnsiTheme="majorHAnsi"/>
                <w:sz w:val="20"/>
                <w:szCs w:val="20"/>
              </w:rPr>
              <w:t>[XXX]</w:t>
            </w:r>
          </w:p>
        </w:tc>
      </w:tr>
      <w:tr w:rsidR="003500BE" w:rsidRPr="00BA292C" w:rsidTr="00BA292C">
        <w:tc>
          <w:tcPr>
            <w:tcW w:w="5665" w:type="dxa"/>
          </w:tcPr>
          <w:p w:rsidR="003500BE" w:rsidRPr="00BA292C" w:rsidRDefault="00B07D37" w:rsidP="00BA292C">
            <w:pPr>
              <w:tabs>
                <w:tab w:val="center" w:pos="5400"/>
              </w:tabs>
              <w:suppressAutoHyphens/>
              <w:ind w:right="720"/>
              <w:rPr>
                <w:rFonts w:asciiTheme="majorHAnsi" w:hAnsiTheme="majorHAnsi"/>
                <w:b/>
                <w:sz w:val="20"/>
                <w:szCs w:val="20"/>
              </w:rPr>
            </w:pPr>
            <w:r w:rsidRPr="00BA292C">
              <w:rPr>
                <w:rFonts w:asciiTheme="majorHAnsi" w:hAnsiTheme="majorHAnsi"/>
                <w:b/>
                <w:sz w:val="20"/>
                <w:szCs w:val="20"/>
              </w:rPr>
              <w:t xml:space="preserve">        </w:t>
            </w:r>
            <w:r w:rsidR="003500BE" w:rsidRPr="00BA292C">
              <w:rPr>
                <w:rFonts w:asciiTheme="majorHAnsi" w:hAnsiTheme="majorHAnsi"/>
                <w:b/>
                <w:sz w:val="20"/>
                <w:szCs w:val="20"/>
              </w:rPr>
              <w:t>TOTAL</w:t>
            </w:r>
          </w:p>
        </w:tc>
        <w:tc>
          <w:tcPr>
            <w:tcW w:w="1440" w:type="dxa"/>
          </w:tcPr>
          <w:p w:rsidR="003500BE" w:rsidRPr="00BA292C" w:rsidRDefault="003500BE" w:rsidP="00BA292C">
            <w:pPr>
              <w:tabs>
                <w:tab w:val="center" w:pos="5400"/>
              </w:tabs>
              <w:suppressAutoHyphens/>
              <w:ind w:left="720" w:right="720"/>
              <w:rPr>
                <w:rFonts w:asciiTheme="majorHAnsi" w:hAnsiTheme="majorHAnsi"/>
                <w:sz w:val="20"/>
                <w:szCs w:val="20"/>
              </w:rPr>
            </w:pPr>
            <w:r w:rsidRPr="00BA292C">
              <w:rPr>
                <w:rFonts w:asciiTheme="majorHAnsi" w:hAnsiTheme="majorHAnsi"/>
                <w:sz w:val="20"/>
                <w:szCs w:val="20"/>
              </w:rPr>
              <w:t>[XXX]</w:t>
            </w:r>
          </w:p>
        </w:tc>
      </w:tr>
    </w:tbl>
    <w:p w:rsidR="00E04CCE" w:rsidRPr="00BA292C" w:rsidRDefault="00E04CCE"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A single amount of [XXX] is established as pecuniary damage (loss of earnings), to be distributed equitably among the following beneficiaries.</w:t>
      </w:r>
    </w:p>
    <w:p w:rsidR="00B07D37" w:rsidRPr="00BA292C" w:rsidRDefault="00B07D37" w:rsidP="00BA292C">
      <w:pPr>
        <w:tabs>
          <w:tab w:val="center" w:pos="5400"/>
        </w:tabs>
        <w:suppressAutoHyphens/>
        <w:ind w:left="720" w:right="720"/>
        <w:jc w:val="both"/>
        <w:rPr>
          <w:rFonts w:asciiTheme="majorHAnsi" w:hAnsiTheme="majorHAnsi"/>
          <w:sz w:val="20"/>
          <w:szCs w:val="20"/>
        </w:rPr>
      </w:pPr>
    </w:p>
    <w:p w:rsidR="00B07D37" w:rsidRPr="00BA292C" w:rsidRDefault="00B07D37" w:rsidP="00BA292C">
      <w:pPr>
        <w:tabs>
          <w:tab w:val="center" w:pos="5400"/>
        </w:tabs>
        <w:suppressAutoHyphens/>
        <w:ind w:left="720" w:right="720"/>
        <w:jc w:val="both"/>
        <w:rPr>
          <w:rFonts w:asciiTheme="majorHAnsi" w:hAnsiTheme="majorHAnsi"/>
          <w:sz w:val="20"/>
          <w:szCs w:val="20"/>
        </w:rPr>
      </w:pPr>
    </w:p>
    <w:p w:rsidR="00B07D37" w:rsidRPr="00BA292C" w:rsidRDefault="00B07D37" w:rsidP="00BA292C">
      <w:pPr>
        <w:tabs>
          <w:tab w:val="center" w:pos="5400"/>
        </w:tabs>
        <w:suppressAutoHyphens/>
        <w:ind w:left="720" w:right="720"/>
        <w:jc w:val="both"/>
        <w:rPr>
          <w:rFonts w:asciiTheme="majorHAnsi" w:hAnsiTheme="majorHAnsi"/>
          <w:sz w:val="20"/>
          <w:szCs w:val="20"/>
        </w:rPr>
      </w:pPr>
    </w:p>
    <w:p w:rsidR="003500BE" w:rsidRPr="00BA292C" w:rsidRDefault="003500BE" w:rsidP="00BA292C">
      <w:pPr>
        <w:tabs>
          <w:tab w:val="center" w:pos="5400"/>
        </w:tabs>
        <w:suppressAutoHyphens/>
        <w:ind w:left="720" w:right="720"/>
        <w:jc w:val="both"/>
        <w:rPr>
          <w:rFonts w:asciiTheme="majorHAnsi" w:hAnsiTheme="majorHAnsi"/>
          <w:sz w:val="20"/>
          <w:szCs w:val="20"/>
        </w:rPr>
      </w:pPr>
    </w:p>
    <w:p w:rsidR="003500BE" w:rsidRPr="00BA292C" w:rsidRDefault="003500BE" w:rsidP="00BA292C">
      <w:pPr>
        <w:tabs>
          <w:tab w:val="center" w:pos="5400"/>
        </w:tabs>
        <w:suppressAutoHyphens/>
        <w:ind w:right="720"/>
        <w:jc w:val="both"/>
        <w:rPr>
          <w:rFonts w:asciiTheme="majorHAnsi" w:hAnsiTheme="majorHAnsi"/>
          <w:sz w:val="20"/>
          <w:szCs w:val="20"/>
        </w:rPr>
      </w:pPr>
    </w:p>
    <w:p w:rsidR="006D2111" w:rsidRPr="00BA292C" w:rsidRDefault="006D2111" w:rsidP="00BA292C">
      <w:pPr>
        <w:tabs>
          <w:tab w:val="center" w:pos="5400"/>
        </w:tabs>
        <w:suppressAutoHyphens/>
        <w:ind w:left="720" w:right="720"/>
        <w:rPr>
          <w:rFonts w:asciiTheme="majorHAnsi" w:hAnsiTheme="majorHAnsi"/>
          <w:sz w:val="20"/>
          <w:szCs w:val="20"/>
        </w:rPr>
      </w:pPr>
    </w:p>
    <w:p w:rsidR="006D2111" w:rsidRPr="00BA292C" w:rsidRDefault="006D2111" w:rsidP="00BA292C">
      <w:pPr>
        <w:tabs>
          <w:tab w:val="center" w:pos="5400"/>
        </w:tabs>
        <w:suppressAutoHyphens/>
        <w:ind w:left="720" w:right="720"/>
        <w:jc w:val="both"/>
        <w:rPr>
          <w:rFonts w:asciiTheme="majorHAnsi" w:hAnsiTheme="majorHAnsi"/>
          <w:sz w:val="20"/>
          <w:szCs w:val="20"/>
        </w:rPr>
      </w:pPr>
    </w:p>
    <w:p w:rsidR="00B07D37" w:rsidRPr="00BA292C" w:rsidRDefault="00B07D37" w:rsidP="00BA292C">
      <w:pPr>
        <w:tabs>
          <w:tab w:val="center" w:pos="5400"/>
        </w:tabs>
        <w:suppressAutoHyphens/>
        <w:jc w:val="both"/>
        <w:rPr>
          <w:rFonts w:asciiTheme="majorHAnsi" w:hAnsiTheme="majorHAnsi"/>
          <w:b/>
          <w:sz w:val="20"/>
          <w:szCs w:val="20"/>
        </w:rPr>
      </w:pPr>
    </w:p>
    <w:p w:rsidR="00B07D37" w:rsidRPr="00BA292C" w:rsidRDefault="00B07D37" w:rsidP="00BA292C">
      <w:pPr>
        <w:tabs>
          <w:tab w:val="center" w:pos="5400"/>
        </w:tabs>
        <w:suppressAutoHyphens/>
        <w:jc w:val="both"/>
        <w:rPr>
          <w:rFonts w:asciiTheme="majorHAnsi" w:hAnsiTheme="majorHAnsi"/>
          <w:b/>
          <w:sz w:val="20"/>
          <w:szCs w:val="20"/>
        </w:rPr>
      </w:pPr>
    </w:p>
    <w:p w:rsidR="00B07D37" w:rsidRPr="00BA292C" w:rsidRDefault="00B07D37" w:rsidP="00BA292C">
      <w:pPr>
        <w:tabs>
          <w:tab w:val="center" w:pos="5400"/>
        </w:tabs>
        <w:suppressAutoHyphens/>
        <w:jc w:val="both"/>
        <w:rPr>
          <w:rFonts w:asciiTheme="majorHAnsi" w:hAnsiTheme="majorHAnsi"/>
          <w:b/>
          <w:sz w:val="20"/>
          <w:szCs w:val="20"/>
        </w:rPr>
      </w:pPr>
    </w:p>
    <w:p w:rsidR="00B07D37" w:rsidRPr="00BA292C" w:rsidRDefault="00B07D37" w:rsidP="00BA292C">
      <w:pPr>
        <w:tabs>
          <w:tab w:val="center" w:pos="5400"/>
        </w:tabs>
        <w:suppressAutoHyphens/>
        <w:jc w:val="both"/>
        <w:rPr>
          <w:rFonts w:asciiTheme="majorHAnsi" w:hAnsiTheme="majorHAnsi"/>
          <w:b/>
          <w:sz w:val="20"/>
          <w:szCs w:val="20"/>
        </w:rPr>
      </w:pPr>
    </w:p>
    <w:p w:rsidR="00EA1D15" w:rsidRPr="00BA292C" w:rsidRDefault="00EA1D15" w:rsidP="00BA292C">
      <w:pPr>
        <w:tabs>
          <w:tab w:val="center" w:pos="5400"/>
        </w:tabs>
        <w:suppressAutoHyphens/>
        <w:ind w:left="720" w:right="720"/>
        <w:jc w:val="both"/>
        <w:rPr>
          <w:rFonts w:asciiTheme="majorHAnsi" w:hAnsiTheme="majorHAnsi"/>
          <w:b/>
          <w:sz w:val="20"/>
          <w:szCs w:val="20"/>
        </w:rPr>
      </w:pPr>
      <w:r w:rsidRPr="00BA292C">
        <w:rPr>
          <w:rFonts w:asciiTheme="majorHAnsi" w:hAnsiTheme="majorHAnsi"/>
          <w:b/>
          <w:sz w:val="20"/>
          <w:szCs w:val="20"/>
        </w:rPr>
        <w:t>LEGAL FEES AND EXPENSES</w:t>
      </w:r>
    </w:p>
    <w:p w:rsidR="00EA1D15" w:rsidRPr="00BA292C" w:rsidRDefault="00EA1D15"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1. The State of Honduras recognizes and will pay COFADEH</w:t>
      </w:r>
      <w:r w:rsidR="00A01F34">
        <w:rPr>
          <w:rFonts w:asciiTheme="majorHAnsi" w:hAnsiTheme="majorHAnsi"/>
          <w:sz w:val="20"/>
          <w:szCs w:val="20"/>
        </w:rPr>
        <w:t>,</w:t>
      </w:r>
      <w:r w:rsidRPr="00BA292C">
        <w:rPr>
          <w:rFonts w:asciiTheme="majorHAnsi" w:hAnsiTheme="majorHAnsi"/>
          <w:sz w:val="20"/>
          <w:szCs w:val="20"/>
        </w:rPr>
        <w:t xml:space="preserve"> and the victim's relatives, the amount of </w:t>
      </w:r>
      <w:r w:rsidR="00A01F34">
        <w:rPr>
          <w:rFonts w:asciiTheme="majorHAnsi" w:hAnsiTheme="majorHAnsi"/>
          <w:sz w:val="20"/>
          <w:szCs w:val="20"/>
        </w:rPr>
        <w:t xml:space="preserve">[XXX] </w:t>
      </w:r>
      <w:r w:rsidRPr="00BA292C">
        <w:rPr>
          <w:rFonts w:asciiTheme="majorHAnsi" w:hAnsiTheme="majorHAnsi"/>
          <w:sz w:val="20"/>
          <w:szCs w:val="20"/>
        </w:rPr>
        <w:t xml:space="preserve">for expenses and </w:t>
      </w:r>
      <w:r w:rsidR="00B07D37" w:rsidRPr="00BA292C">
        <w:rPr>
          <w:rFonts w:asciiTheme="majorHAnsi" w:hAnsiTheme="majorHAnsi"/>
          <w:sz w:val="20"/>
          <w:szCs w:val="20"/>
        </w:rPr>
        <w:t xml:space="preserve">legal </w:t>
      </w:r>
      <w:r w:rsidRPr="00BA292C">
        <w:rPr>
          <w:rFonts w:asciiTheme="majorHAnsi" w:hAnsiTheme="majorHAnsi"/>
          <w:sz w:val="20"/>
          <w:szCs w:val="20"/>
        </w:rPr>
        <w:t>co</w:t>
      </w:r>
      <w:r w:rsidR="00B07D37" w:rsidRPr="00BA292C">
        <w:rPr>
          <w:rFonts w:asciiTheme="majorHAnsi" w:hAnsiTheme="majorHAnsi"/>
          <w:sz w:val="20"/>
          <w:szCs w:val="20"/>
        </w:rPr>
        <w:t xml:space="preserve">sts, both in the domestic </w:t>
      </w:r>
      <w:r w:rsidRPr="00BA292C">
        <w:rPr>
          <w:rFonts w:asciiTheme="majorHAnsi" w:hAnsiTheme="majorHAnsi"/>
          <w:sz w:val="20"/>
          <w:szCs w:val="20"/>
        </w:rPr>
        <w:t>and in the international</w:t>
      </w:r>
      <w:r w:rsidR="00B07D37" w:rsidRPr="00BA292C">
        <w:rPr>
          <w:rFonts w:asciiTheme="majorHAnsi" w:hAnsiTheme="majorHAnsi"/>
          <w:sz w:val="20"/>
          <w:szCs w:val="20"/>
        </w:rPr>
        <w:t xml:space="preserve"> proceedings</w:t>
      </w:r>
      <w:r w:rsidRPr="00BA292C">
        <w:rPr>
          <w:rFonts w:asciiTheme="majorHAnsi" w:hAnsiTheme="majorHAnsi"/>
          <w:sz w:val="20"/>
          <w:szCs w:val="20"/>
        </w:rPr>
        <w:t>. This amount will be distributed as follows:</w:t>
      </w:r>
    </w:p>
    <w:tbl>
      <w:tblPr>
        <w:tblStyle w:val="TableGrid"/>
        <w:tblpPr w:leftFromText="180" w:rightFromText="180" w:vertAnchor="text" w:horzAnchor="page" w:tblpX="2717"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07D37" w:rsidRPr="00BA292C" w:rsidTr="00B07D37">
        <w:tc>
          <w:tcPr>
            <w:tcW w:w="4675" w:type="dxa"/>
          </w:tcPr>
          <w:p w:rsidR="00B07D37" w:rsidRPr="00BA292C" w:rsidRDefault="00B07D37" w:rsidP="00BA292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BA292C">
              <w:rPr>
                <w:rFonts w:asciiTheme="majorHAnsi" w:hAnsiTheme="majorHAnsi"/>
                <w:sz w:val="20"/>
                <w:szCs w:val="20"/>
              </w:rPr>
              <w:lastRenderedPageBreak/>
              <w:t>COFADEH</w:t>
            </w:r>
            <w:r w:rsidRPr="00BA292C">
              <w:rPr>
                <w:rFonts w:asciiTheme="majorHAnsi" w:hAnsiTheme="majorHAnsi"/>
                <w:sz w:val="20"/>
                <w:szCs w:val="20"/>
              </w:rPr>
              <w:tab/>
            </w:r>
          </w:p>
        </w:tc>
        <w:tc>
          <w:tcPr>
            <w:tcW w:w="4675" w:type="dxa"/>
          </w:tcPr>
          <w:p w:rsidR="00B07D37" w:rsidRPr="00BA292C" w:rsidRDefault="00B07D37" w:rsidP="00BA292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hAnsiTheme="majorHAnsi"/>
                <w:sz w:val="20"/>
                <w:szCs w:val="20"/>
              </w:rPr>
            </w:pPr>
            <w:r w:rsidRPr="00BA292C">
              <w:rPr>
                <w:rFonts w:asciiTheme="majorHAnsi" w:hAnsiTheme="majorHAnsi"/>
                <w:sz w:val="20"/>
                <w:szCs w:val="20"/>
              </w:rPr>
              <w:t>[XXX]</w:t>
            </w:r>
          </w:p>
        </w:tc>
      </w:tr>
      <w:tr w:rsidR="00B07D37" w:rsidRPr="00BA292C" w:rsidTr="00B07D37">
        <w:tc>
          <w:tcPr>
            <w:tcW w:w="4675" w:type="dxa"/>
          </w:tcPr>
          <w:p w:rsidR="00B07D37" w:rsidRPr="00BA292C" w:rsidRDefault="00B07D37" w:rsidP="00BA292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BA292C">
              <w:rPr>
                <w:rFonts w:asciiTheme="majorHAnsi" w:hAnsiTheme="majorHAnsi"/>
                <w:sz w:val="20"/>
                <w:szCs w:val="20"/>
              </w:rPr>
              <w:t xml:space="preserve">Relatives of  the victim                      </w:t>
            </w:r>
          </w:p>
        </w:tc>
        <w:tc>
          <w:tcPr>
            <w:tcW w:w="4675" w:type="dxa"/>
          </w:tcPr>
          <w:p w:rsidR="00B07D37" w:rsidRPr="00BA292C" w:rsidRDefault="00B07D37" w:rsidP="00BA292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hAnsiTheme="majorHAnsi"/>
                <w:sz w:val="20"/>
                <w:szCs w:val="20"/>
              </w:rPr>
            </w:pPr>
            <w:r w:rsidRPr="00BA292C">
              <w:rPr>
                <w:rFonts w:asciiTheme="majorHAnsi" w:hAnsiTheme="majorHAnsi"/>
                <w:sz w:val="20"/>
                <w:szCs w:val="20"/>
              </w:rPr>
              <w:t>[XXX]</w:t>
            </w:r>
          </w:p>
        </w:tc>
      </w:tr>
      <w:tr w:rsidR="00B07D37" w:rsidRPr="00BA292C" w:rsidTr="00B07D37">
        <w:tc>
          <w:tcPr>
            <w:tcW w:w="4675" w:type="dxa"/>
          </w:tcPr>
          <w:p w:rsidR="00B07D37" w:rsidRPr="00BA292C" w:rsidRDefault="00B07D37" w:rsidP="00BA292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20"/>
                <w:szCs w:val="20"/>
              </w:rPr>
            </w:pPr>
            <w:r w:rsidRPr="00BA292C">
              <w:rPr>
                <w:rFonts w:asciiTheme="majorHAnsi" w:hAnsiTheme="majorHAnsi"/>
                <w:sz w:val="20"/>
                <w:szCs w:val="20"/>
              </w:rPr>
              <w:t>CEJIL renounced to the perception of any legal fees</w:t>
            </w:r>
          </w:p>
        </w:tc>
        <w:tc>
          <w:tcPr>
            <w:tcW w:w="4675" w:type="dxa"/>
          </w:tcPr>
          <w:p w:rsidR="00B07D37" w:rsidRPr="00BA292C" w:rsidRDefault="00B07D37" w:rsidP="00BA292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Theme="majorHAnsi" w:hAnsiTheme="majorHAnsi"/>
                <w:sz w:val="20"/>
                <w:szCs w:val="20"/>
              </w:rPr>
            </w:pPr>
          </w:p>
        </w:tc>
      </w:tr>
    </w:tbl>
    <w:p w:rsidR="00B07D37" w:rsidRPr="00BA292C" w:rsidRDefault="00B07D37" w:rsidP="00BA292C">
      <w:pPr>
        <w:tabs>
          <w:tab w:val="center" w:pos="5400"/>
        </w:tabs>
        <w:suppressAutoHyphens/>
        <w:jc w:val="both"/>
        <w:rPr>
          <w:rFonts w:asciiTheme="majorHAnsi" w:hAnsiTheme="majorHAnsi"/>
          <w:b/>
          <w:sz w:val="20"/>
          <w:szCs w:val="20"/>
        </w:rPr>
      </w:pPr>
    </w:p>
    <w:p w:rsidR="00444652" w:rsidRPr="00BA292C" w:rsidRDefault="00B07D37" w:rsidP="00BA292C">
      <w:pPr>
        <w:tabs>
          <w:tab w:val="center" w:pos="5400"/>
        </w:tabs>
        <w:suppressAutoHyphens/>
        <w:ind w:left="720" w:right="720"/>
        <w:jc w:val="both"/>
        <w:rPr>
          <w:rFonts w:asciiTheme="majorHAnsi" w:hAnsiTheme="majorHAnsi"/>
          <w:b/>
          <w:sz w:val="20"/>
          <w:szCs w:val="20"/>
        </w:rPr>
      </w:pPr>
      <w:r w:rsidRPr="00BA292C">
        <w:rPr>
          <w:rFonts w:asciiTheme="majorHAnsi" w:hAnsiTheme="majorHAnsi"/>
          <w:b/>
          <w:sz w:val="20"/>
          <w:szCs w:val="20"/>
        </w:rPr>
        <w:t xml:space="preserve">2. </w:t>
      </w:r>
      <w:r w:rsidR="00444652" w:rsidRPr="00BA292C">
        <w:rPr>
          <w:rFonts w:asciiTheme="majorHAnsi" w:hAnsiTheme="majorHAnsi"/>
          <w:b/>
          <w:sz w:val="20"/>
          <w:szCs w:val="20"/>
        </w:rPr>
        <w:t>FORMS OF PAYMENT OF THE REPAIR</w:t>
      </w:r>
      <w:r w:rsidR="00D56674" w:rsidRPr="00BA292C">
        <w:rPr>
          <w:rFonts w:asciiTheme="majorHAnsi" w:hAnsiTheme="majorHAnsi"/>
          <w:b/>
          <w:sz w:val="20"/>
          <w:szCs w:val="20"/>
        </w:rPr>
        <w:t>MENT</w:t>
      </w:r>
      <w:r w:rsidR="00444652" w:rsidRPr="00BA292C">
        <w:rPr>
          <w:rFonts w:asciiTheme="majorHAnsi" w:hAnsiTheme="majorHAnsi"/>
          <w:b/>
          <w:sz w:val="20"/>
          <w:szCs w:val="20"/>
        </w:rPr>
        <w:t xml:space="preserve"> MESURES AND LEGAL FEES</w:t>
      </w:r>
    </w:p>
    <w:p w:rsidR="00444652" w:rsidRPr="00BA292C" w:rsidRDefault="00444652" w:rsidP="00BA292C">
      <w:pPr>
        <w:tabs>
          <w:tab w:val="center" w:pos="5400"/>
        </w:tabs>
        <w:suppressAutoHyphens/>
        <w:ind w:left="720" w:right="720"/>
        <w:jc w:val="both"/>
        <w:rPr>
          <w:rFonts w:asciiTheme="majorHAnsi" w:hAnsiTheme="majorHAnsi"/>
          <w:b/>
          <w:sz w:val="20"/>
          <w:szCs w:val="20"/>
        </w:rPr>
      </w:pPr>
    </w:p>
    <w:p w:rsidR="00444652" w:rsidRPr="00BA292C" w:rsidRDefault="00444652"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The aforementioned values ​​will be made effective through the</w:t>
      </w:r>
      <w:r w:rsidR="00D56674" w:rsidRPr="00BA292C">
        <w:rPr>
          <w:rFonts w:asciiTheme="majorHAnsi" w:hAnsiTheme="majorHAnsi"/>
          <w:sz w:val="20"/>
          <w:szCs w:val="20"/>
        </w:rPr>
        <w:t xml:space="preserve"> Finance Office of the</w:t>
      </w:r>
      <w:r w:rsidRPr="00BA292C">
        <w:rPr>
          <w:rFonts w:asciiTheme="majorHAnsi" w:hAnsiTheme="majorHAnsi"/>
          <w:sz w:val="20"/>
          <w:szCs w:val="20"/>
        </w:rPr>
        <w:t xml:space="preserve"> Secretar</w:t>
      </w:r>
      <w:r w:rsidR="00D56674" w:rsidRPr="00BA292C">
        <w:rPr>
          <w:rFonts w:asciiTheme="majorHAnsi" w:hAnsiTheme="majorHAnsi"/>
          <w:sz w:val="20"/>
          <w:szCs w:val="20"/>
        </w:rPr>
        <w:t>y of State</w:t>
      </w:r>
      <w:r w:rsidRPr="00BA292C">
        <w:rPr>
          <w:rFonts w:asciiTheme="majorHAnsi" w:hAnsiTheme="majorHAnsi"/>
          <w:sz w:val="20"/>
          <w:szCs w:val="20"/>
        </w:rPr>
        <w:t>, in accordance with the General Budget of the Republic of Honduras establish for the Fiscal Year of the year 2017, becoming (Sic) comply within the term of 1 year after the signing of this agreement.</w:t>
      </w:r>
    </w:p>
    <w:p w:rsidR="00444652" w:rsidRPr="00BA292C" w:rsidRDefault="00444652" w:rsidP="00BA292C">
      <w:pPr>
        <w:tabs>
          <w:tab w:val="center" w:pos="5400"/>
        </w:tabs>
        <w:suppressAutoHyphens/>
        <w:ind w:left="720" w:right="720"/>
        <w:jc w:val="both"/>
        <w:rPr>
          <w:rFonts w:asciiTheme="majorHAnsi" w:hAnsiTheme="majorHAnsi"/>
          <w:sz w:val="20"/>
          <w:szCs w:val="20"/>
        </w:rPr>
      </w:pPr>
    </w:p>
    <w:p w:rsidR="00444652" w:rsidRPr="00BA292C" w:rsidRDefault="00444652"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For such purposes, the aforementioned beneficiaries must prove to the Attorney General's Office, with the respective document, the degree of kinship that united them with the victim.</w:t>
      </w:r>
    </w:p>
    <w:p w:rsidR="00444652" w:rsidRPr="00BA292C" w:rsidRDefault="00444652" w:rsidP="00BA292C">
      <w:pPr>
        <w:tabs>
          <w:tab w:val="center" w:pos="5400"/>
        </w:tabs>
        <w:suppressAutoHyphens/>
        <w:ind w:left="720" w:right="720"/>
        <w:jc w:val="both"/>
        <w:rPr>
          <w:rFonts w:asciiTheme="majorHAnsi" w:hAnsiTheme="majorHAnsi"/>
          <w:sz w:val="20"/>
          <w:szCs w:val="20"/>
        </w:rPr>
      </w:pPr>
    </w:p>
    <w:p w:rsidR="00444652" w:rsidRPr="00BA292C" w:rsidRDefault="00444652"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The amounts provided fully include all the damages caused to the victim and their next of kin, and therefore with the payment thereof, the State of Honduras is completely released from any compensation for the events, as well as any subsequent claim. Likewise, it is agreed that both judicially and internationally the responsibility of the State of Honduras for any compensation is extinguished. In this sense, if any other person eventually appears claiming the right to compensation for the disappearance of Mr. Dixie Miguel Urbina Rosales, it must be recognized and paid directly by the beneficiaries.</w:t>
      </w:r>
    </w:p>
    <w:p w:rsidR="00444652" w:rsidRPr="00BA292C" w:rsidRDefault="00444652" w:rsidP="00BA292C">
      <w:pPr>
        <w:tabs>
          <w:tab w:val="center" w:pos="5400"/>
        </w:tabs>
        <w:suppressAutoHyphens/>
        <w:jc w:val="both"/>
        <w:rPr>
          <w:rFonts w:asciiTheme="majorHAnsi" w:hAnsiTheme="majorHAnsi"/>
          <w:sz w:val="20"/>
          <w:szCs w:val="20"/>
        </w:rPr>
      </w:pPr>
    </w:p>
    <w:p w:rsidR="00444652" w:rsidRPr="00BA292C" w:rsidRDefault="00444652" w:rsidP="00BA292C">
      <w:pPr>
        <w:tabs>
          <w:tab w:val="center" w:pos="5400"/>
        </w:tabs>
        <w:suppressAutoHyphens/>
        <w:ind w:left="720" w:right="720"/>
        <w:jc w:val="both"/>
        <w:rPr>
          <w:rFonts w:asciiTheme="majorHAnsi" w:hAnsiTheme="majorHAnsi"/>
          <w:b/>
          <w:sz w:val="20"/>
          <w:szCs w:val="20"/>
        </w:rPr>
      </w:pPr>
      <w:r w:rsidRPr="00BA292C">
        <w:rPr>
          <w:rFonts w:asciiTheme="majorHAnsi" w:hAnsiTheme="majorHAnsi"/>
          <w:b/>
          <w:sz w:val="20"/>
          <w:szCs w:val="20"/>
        </w:rPr>
        <w:t>SEVENTH: COMPLIANCE SUPERVISION</w:t>
      </w:r>
    </w:p>
    <w:p w:rsidR="00444652" w:rsidRPr="00BA292C" w:rsidRDefault="00444652" w:rsidP="00BA292C">
      <w:pPr>
        <w:tabs>
          <w:tab w:val="center" w:pos="5400"/>
        </w:tabs>
        <w:suppressAutoHyphens/>
        <w:ind w:left="720" w:right="720"/>
        <w:jc w:val="both"/>
        <w:rPr>
          <w:rFonts w:asciiTheme="majorHAnsi" w:hAnsiTheme="majorHAnsi"/>
          <w:sz w:val="20"/>
          <w:szCs w:val="20"/>
        </w:rPr>
      </w:pPr>
    </w:p>
    <w:p w:rsidR="00444652" w:rsidRPr="00BA292C" w:rsidRDefault="00444652"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Based on Article 40 of the Rules of Procedure of the IACHR, the mechanism for verifying compliance with this Agreement will be implemented by the IACHR, corresponding to the Office of the Attorney General of the Republic to forward the informa</w:t>
      </w:r>
      <w:r w:rsidR="00927BB6" w:rsidRPr="00BA292C">
        <w:rPr>
          <w:rFonts w:asciiTheme="majorHAnsi" w:hAnsiTheme="majorHAnsi"/>
          <w:sz w:val="20"/>
          <w:szCs w:val="20"/>
        </w:rPr>
        <w:t>tion required by the Inter</w:t>
      </w:r>
      <w:r w:rsidRPr="00BA292C">
        <w:rPr>
          <w:rFonts w:asciiTheme="majorHAnsi" w:hAnsiTheme="majorHAnsi"/>
          <w:sz w:val="20"/>
          <w:szCs w:val="20"/>
        </w:rPr>
        <w:t>-American Commission.</w:t>
      </w:r>
    </w:p>
    <w:p w:rsidR="00444652" w:rsidRPr="00BA292C" w:rsidRDefault="00444652" w:rsidP="00BA292C">
      <w:pPr>
        <w:tabs>
          <w:tab w:val="center" w:pos="5400"/>
        </w:tabs>
        <w:suppressAutoHyphens/>
        <w:ind w:left="720" w:right="720"/>
        <w:jc w:val="both"/>
        <w:rPr>
          <w:rFonts w:asciiTheme="majorHAnsi" w:hAnsiTheme="majorHAnsi"/>
          <w:sz w:val="20"/>
          <w:szCs w:val="20"/>
        </w:rPr>
      </w:pPr>
    </w:p>
    <w:p w:rsidR="00444652" w:rsidRPr="00BA292C" w:rsidRDefault="00444652"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The victims and their representatives may presen</w:t>
      </w:r>
      <w:r w:rsidR="00927BB6" w:rsidRPr="00BA292C">
        <w:rPr>
          <w:rFonts w:asciiTheme="majorHAnsi" w:hAnsiTheme="majorHAnsi"/>
          <w:sz w:val="20"/>
          <w:szCs w:val="20"/>
        </w:rPr>
        <w:t>t information to the</w:t>
      </w:r>
      <w:r w:rsidRPr="00BA292C">
        <w:rPr>
          <w:rFonts w:asciiTheme="majorHAnsi" w:hAnsiTheme="majorHAnsi"/>
          <w:sz w:val="20"/>
          <w:szCs w:val="20"/>
        </w:rPr>
        <w:t xml:space="preserve"> Commission at the request of said international instance, or if they consider i</w:t>
      </w:r>
      <w:r w:rsidR="00927BB6" w:rsidRPr="00BA292C">
        <w:rPr>
          <w:rFonts w:asciiTheme="majorHAnsi" w:hAnsiTheme="majorHAnsi"/>
          <w:sz w:val="20"/>
          <w:szCs w:val="20"/>
        </w:rPr>
        <w:t>t necessary</w:t>
      </w:r>
      <w:r w:rsidRPr="00BA292C">
        <w:rPr>
          <w:rFonts w:asciiTheme="majorHAnsi" w:hAnsiTheme="majorHAnsi"/>
          <w:sz w:val="20"/>
          <w:szCs w:val="20"/>
        </w:rPr>
        <w:t xml:space="preserve"> at the time they determine it.</w:t>
      </w:r>
    </w:p>
    <w:p w:rsidR="004C1359" w:rsidRPr="00BA292C" w:rsidRDefault="004C1359" w:rsidP="00BA292C">
      <w:pPr>
        <w:tabs>
          <w:tab w:val="center" w:pos="5400"/>
        </w:tabs>
        <w:suppressAutoHyphens/>
        <w:ind w:left="720" w:right="720"/>
        <w:jc w:val="both"/>
        <w:rPr>
          <w:rFonts w:asciiTheme="majorHAnsi" w:hAnsiTheme="majorHAnsi"/>
          <w:sz w:val="20"/>
          <w:szCs w:val="20"/>
        </w:rPr>
      </w:pPr>
    </w:p>
    <w:p w:rsidR="003A3E9E" w:rsidRPr="00BA292C" w:rsidRDefault="003A3E9E"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In addition to the procedures established by the IACHR for compliance with this Agreement, the parties undertake, in good faith, to prepare a schedule of activities for its implementation within one month after its signature. In addition to the foregoing, for monitoring purposes, follow-up meetings will be held between the Office of the Attorney General of the Republic and the petitioners, the frequency of which will be set in the aforementioned schedule.</w:t>
      </w:r>
    </w:p>
    <w:p w:rsidR="003A3E9E" w:rsidRPr="00BA292C" w:rsidRDefault="003A3E9E" w:rsidP="00BA292C">
      <w:pPr>
        <w:tabs>
          <w:tab w:val="center" w:pos="5400"/>
        </w:tabs>
        <w:suppressAutoHyphens/>
        <w:ind w:left="720" w:right="720"/>
        <w:jc w:val="both"/>
        <w:rPr>
          <w:rFonts w:asciiTheme="majorHAnsi" w:hAnsiTheme="majorHAnsi"/>
          <w:sz w:val="20"/>
          <w:szCs w:val="20"/>
        </w:rPr>
      </w:pPr>
    </w:p>
    <w:p w:rsidR="003A3E9E" w:rsidRPr="00BA292C" w:rsidRDefault="003A3E9E"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Both parties request the IACHR that within a period of twelve months from the signing of this agreement, the progress in compliance with the points agreed upon be evaluated. For such purposes, thirty days before the expiration of the aforementioned term, or the one determined by the IACHR, the State will provide a related report on compliance with the points referred to in this agreement, which will later be forwarded to the petitioning organ</w:t>
      </w:r>
      <w:r w:rsidR="00927BB6" w:rsidRPr="00BA292C">
        <w:rPr>
          <w:rFonts w:asciiTheme="majorHAnsi" w:hAnsiTheme="majorHAnsi"/>
          <w:sz w:val="20"/>
          <w:szCs w:val="20"/>
        </w:rPr>
        <w:t xml:space="preserve">izations and to the </w:t>
      </w:r>
      <w:r w:rsidRPr="00BA292C">
        <w:rPr>
          <w:rFonts w:asciiTheme="majorHAnsi" w:hAnsiTheme="majorHAnsi"/>
          <w:sz w:val="20"/>
          <w:szCs w:val="20"/>
        </w:rPr>
        <w:t>Commission.</w:t>
      </w:r>
    </w:p>
    <w:p w:rsidR="003A3E9E" w:rsidRPr="00BA292C" w:rsidRDefault="003A3E9E" w:rsidP="00BA292C">
      <w:pPr>
        <w:tabs>
          <w:tab w:val="center" w:pos="5400"/>
        </w:tabs>
        <w:suppressAutoHyphens/>
        <w:ind w:left="720" w:right="720"/>
        <w:jc w:val="both"/>
        <w:rPr>
          <w:rFonts w:asciiTheme="majorHAnsi" w:hAnsiTheme="majorHAnsi"/>
          <w:sz w:val="20"/>
          <w:szCs w:val="20"/>
        </w:rPr>
      </w:pPr>
    </w:p>
    <w:p w:rsidR="003A3E9E" w:rsidRPr="00BA292C" w:rsidRDefault="003A3E9E"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By virtue of this document, the part</w:t>
      </w:r>
      <w:r w:rsidR="00927BB6" w:rsidRPr="00BA292C">
        <w:rPr>
          <w:rFonts w:asciiTheme="majorHAnsi" w:hAnsiTheme="majorHAnsi"/>
          <w:sz w:val="20"/>
          <w:szCs w:val="20"/>
        </w:rPr>
        <w:t>ies request that the</w:t>
      </w:r>
      <w:r w:rsidRPr="00BA292C">
        <w:rPr>
          <w:rFonts w:asciiTheme="majorHAnsi" w:hAnsiTheme="majorHAnsi"/>
          <w:sz w:val="20"/>
          <w:szCs w:val="20"/>
        </w:rPr>
        <w:t xml:space="preserve"> Commission, in accordance with the provisions of Article 49 of the American Convention, issue the corresponding friendly settlement report, solely and exclusively after the State of Honduras complies with all the clauses of the agreement, which will be valued based on information provided by both parties.</w:t>
      </w:r>
    </w:p>
    <w:p w:rsidR="009D5560" w:rsidRDefault="009D5560" w:rsidP="00BA292C">
      <w:pPr>
        <w:tabs>
          <w:tab w:val="center" w:pos="5400"/>
        </w:tabs>
        <w:suppressAutoHyphens/>
        <w:ind w:left="720" w:right="720"/>
        <w:jc w:val="both"/>
        <w:rPr>
          <w:rFonts w:asciiTheme="majorHAnsi" w:hAnsiTheme="majorHAnsi"/>
          <w:b/>
          <w:sz w:val="20"/>
          <w:szCs w:val="20"/>
        </w:rPr>
      </w:pPr>
    </w:p>
    <w:p w:rsidR="003A3E9E" w:rsidRPr="00BA292C" w:rsidRDefault="003A3E9E" w:rsidP="00BA292C">
      <w:pPr>
        <w:tabs>
          <w:tab w:val="center" w:pos="5400"/>
        </w:tabs>
        <w:suppressAutoHyphens/>
        <w:ind w:left="720" w:right="720"/>
        <w:jc w:val="both"/>
        <w:rPr>
          <w:rFonts w:asciiTheme="majorHAnsi" w:hAnsiTheme="majorHAnsi"/>
          <w:b/>
          <w:sz w:val="20"/>
          <w:szCs w:val="20"/>
        </w:rPr>
      </w:pPr>
      <w:r w:rsidRPr="00BA292C">
        <w:rPr>
          <w:rFonts w:asciiTheme="majorHAnsi" w:hAnsiTheme="majorHAnsi"/>
          <w:b/>
          <w:sz w:val="20"/>
          <w:szCs w:val="20"/>
        </w:rPr>
        <w:t>EIGHTH: CONFIDENTIALITY</w:t>
      </w:r>
    </w:p>
    <w:p w:rsidR="003A3E9E" w:rsidRPr="00BA292C" w:rsidRDefault="003A3E9E" w:rsidP="00BA292C">
      <w:pPr>
        <w:tabs>
          <w:tab w:val="center" w:pos="5400"/>
        </w:tabs>
        <w:suppressAutoHyphens/>
        <w:jc w:val="both"/>
        <w:rPr>
          <w:rFonts w:asciiTheme="majorHAnsi" w:hAnsiTheme="majorHAnsi"/>
          <w:sz w:val="20"/>
          <w:szCs w:val="20"/>
        </w:rPr>
      </w:pPr>
    </w:p>
    <w:p w:rsidR="003A3E9E" w:rsidRPr="00BA292C" w:rsidRDefault="003A3E9E"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The parties undertake to keep strict confidentiality of the amounts corresponding to the financial compensation and the personal data of the victims.</w:t>
      </w:r>
    </w:p>
    <w:p w:rsidR="003A3E9E" w:rsidRPr="00BA292C" w:rsidRDefault="003A3E9E" w:rsidP="00BA292C">
      <w:pPr>
        <w:tabs>
          <w:tab w:val="center" w:pos="5400"/>
        </w:tabs>
        <w:suppressAutoHyphens/>
        <w:ind w:left="720" w:right="720"/>
        <w:jc w:val="both"/>
        <w:rPr>
          <w:rFonts w:asciiTheme="majorHAnsi" w:hAnsiTheme="majorHAnsi"/>
          <w:sz w:val="20"/>
          <w:szCs w:val="20"/>
        </w:rPr>
      </w:pPr>
    </w:p>
    <w:p w:rsidR="003A3E9E" w:rsidRPr="00BA292C" w:rsidRDefault="003A3E9E" w:rsidP="00BA292C">
      <w:pPr>
        <w:tabs>
          <w:tab w:val="center" w:pos="5400"/>
        </w:tabs>
        <w:suppressAutoHyphens/>
        <w:ind w:left="720" w:right="720"/>
        <w:jc w:val="both"/>
        <w:rPr>
          <w:rFonts w:asciiTheme="majorHAnsi" w:hAnsiTheme="majorHAnsi"/>
          <w:b/>
          <w:sz w:val="20"/>
          <w:szCs w:val="20"/>
        </w:rPr>
      </w:pPr>
      <w:r w:rsidRPr="00BA292C">
        <w:rPr>
          <w:rFonts w:asciiTheme="majorHAnsi" w:hAnsiTheme="majorHAnsi"/>
          <w:b/>
          <w:sz w:val="20"/>
          <w:szCs w:val="20"/>
        </w:rPr>
        <w:t>NINTH: VALIDITY</w:t>
      </w:r>
      <w:r w:rsidR="001E53DC" w:rsidRPr="00BA292C">
        <w:rPr>
          <w:rFonts w:asciiTheme="majorHAnsi" w:hAnsiTheme="majorHAnsi"/>
          <w:b/>
          <w:sz w:val="20"/>
          <w:szCs w:val="20"/>
        </w:rPr>
        <w:t xml:space="preserve"> DATE</w:t>
      </w:r>
    </w:p>
    <w:p w:rsidR="003A3E9E" w:rsidRPr="00BA292C" w:rsidRDefault="003A3E9E" w:rsidP="00BA292C">
      <w:pPr>
        <w:tabs>
          <w:tab w:val="center" w:pos="5400"/>
        </w:tabs>
        <w:suppressAutoHyphens/>
        <w:ind w:left="720" w:right="720"/>
        <w:jc w:val="both"/>
        <w:rPr>
          <w:rFonts w:asciiTheme="majorHAnsi" w:hAnsiTheme="majorHAnsi"/>
          <w:sz w:val="20"/>
          <w:szCs w:val="20"/>
        </w:rPr>
      </w:pPr>
    </w:p>
    <w:p w:rsidR="003A3E9E" w:rsidRPr="00BA292C" w:rsidRDefault="001E53DC"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This agreement enters into effect from</w:t>
      </w:r>
      <w:r w:rsidR="003A3E9E" w:rsidRPr="00BA292C">
        <w:rPr>
          <w:rFonts w:asciiTheme="majorHAnsi" w:hAnsiTheme="majorHAnsi"/>
          <w:sz w:val="20"/>
          <w:szCs w:val="20"/>
        </w:rPr>
        <w:t xml:space="preserve"> the day it is si</w:t>
      </w:r>
      <w:r w:rsidRPr="00BA292C">
        <w:rPr>
          <w:rFonts w:asciiTheme="majorHAnsi" w:hAnsiTheme="majorHAnsi"/>
          <w:sz w:val="20"/>
          <w:szCs w:val="20"/>
        </w:rPr>
        <w:t>gned</w:t>
      </w:r>
      <w:r w:rsidR="009D5560">
        <w:rPr>
          <w:rFonts w:asciiTheme="majorHAnsi" w:hAnsiTheme="majorHAnsi"/>
          <w:sz w:val="20"/>
          <w:szCs w:val="20"/>
        </w:rPr>
        <w:t>,</w:t>
      </w:r>
      <w:r w:rsidRPr="00BA292C">
        <w:rPr>
          <w:rFonts w:asciiTheme="majorHAnsi" w:hAnsiTheme="majorHAnsi"/>
          <w:sz w:val="20"/>
          <w:szCs w:val="20"/>
        </w:rPr>
        <w:t xml:space="preserve"> and will conclude until there is total</w:t>
      </w:r>
      <w:r w:rsidR="003A3E9E" w:rsidRPr="00BA292C">
        <w:rPr>
          <w:rFonts w:asciiTheme="majorHAnsi" w:hAnsiTheme="majorHAnsi"/>
          <w:sz w:val="20"/>
          <w:szCs w:val="20"/>
        </w:rPr>
        <w:t xml:space="preserve"> compliance with the commitments assumed therein.</w:t>
      </w:r>
    </w:p>
    <w:p w:rsidR="003A3E9E" w:rsidRPr="00BA292C" w:rsidRDefault="003A3E9E" w:rsidP="00BA292C">
      <w:pPr>
        <w:tabs>
          <w:tab w:val="center" w:pos="5400"/>
        </w:tabs>
        <w:suppressAutoHyphens/>
        <w:ind w:left="720" w:right="720"/>
        <w:jc w:val="both"/>
        <w:rPr>
          <w:rFonts w:asciiTheme="majorHAnsi" w:hAnsiTheme="majorHAnsi"/>
          <w:sz w:val="20"/>
          <w:szCs w:val="20"/>
        </w:rPr>
      </w:pPr>
    </w:p>
    <w:p w:rsidR="003A3E9E" w:rsidRPr="00BA292C" w:rsidRDefault="003A3E9E" w:rsidP="00BA292C">
      <w:pPr>
        <w:tabs>
          <w:tab w:val="center" w:pos="5400"/>
        </w:tabs>
        <w:suppressAutoHyphens/>
        <w:ind w:left="720" w:right="720"/>
        <w:jc w:val="both"/>
        <w:rPr>
          <w:rFonts w:asciiTheme="majorHAnsi" w:hAnsiTheme="majorHAnsi"/>
          <w:b/>
          <w:sz w:val="20"/>
          <w:szCs w:val="20"/>
        </w:rPr>
      </w:pPr>
      <w:r w:rsidRPr="00BA292C">
        <w:rPr>
          <w:rFonts w:asciiTheme="majorHAnsi" w:hAnsiTheme="majorHAnsi"/>
          <w:b/>
          <w:sz w:val="20"/>
          <w:szCs w:val="20"/>
        </w:rPr>
        <w:t>TENTH: INTERPRETATION OF THE AGREEMENT</w:t>
      </w:r>
    </w:p>
    <w:p w:rsidR="003A3E9E" w:rsidRPr="00BA292C" w:rsidRDefault="003A3E9E" w:rsidP="00BA292C">
      <w:pPr>
        <w:tabs>
          <w:tab w:val="center" w:pos="5400"/>
        </w:tabs>
        <w:suppressAutoHyphens/>
        <w:ind w:left="720" w:right="720"/>
        <w:jc w:val="both"/>
        <w:rPr>
          <w:rFonts w:asciiTheme="majorHAnsi" w:hAnsiTheme="majorHAnsi"/>
          <w:b/>
          <w:sz w:val="20"/>
          <w:szCs w:val="20"/>
        </w:rPr>
      </w:pPr>
    </w:p>
    <w:p w:rsidR="003A3E9E" w:rsidRPr="00BA292C" w:rsidRDefault="003A3E9E"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In case of doubt or controversy about the interpretation of this agreement, the parties will submit it to the IACHR to resolve said circumstance.</w:t>
      </w:r>
    </w:p>
    <w:p w:rsidR="003A3E9E" w:rsidRPr="00BA292C" w:rsidRDefault="003A3E9E" w:rsidP="00BA292C">
      <w:pPr>
        <w:tabs>
          <w:tab w:val="center" w:pos="5400"/>
        </w:tabs>
        <w:suppressAutoHyphens/>
        <w:ind w:left="720" w:right="720"/>
        <w:jc w:val="both"/>
        <w:rPr>
          <w:rFonts w:asciiTheme="majorHAnsi" w:hAnsiTheme="majorHAnsi"/>
          <w:sz w:val="20"/>
          <w:szCs w:val="20"/>
        </w:rPr>
      </w:pPr>
    </w:p>
    <w:p w:rsidR="003A3E9E" w:rsidRPr="00BA292C" w:rsidRDefault="003A3E9E" w:rsidP="00BA292C">
      <w:pPr>
        <w:tabs>
          <w:tab w:val="center" w:pos="5400"/>
        </w:tabs>
        <w:suppressAutoHyphens/>
        <w:ind w:left="720" w:right="720"/>
        <w:jc w:val="both"/>
        <w:rPr>
          <w:rFonts w:asciiTheme="majorHAnsi" w:hAnsiTheme="majorHAnsi"/>
          <w:b/>
          <w:sz w:val="20"/>
          <w:szCs w:val="20"/>
        </w:rPr>
      </w:pPr>
      <w:r w:rsidRPr="00BA292C">
        <w:rPr>
          <w:rFonts w:asciiTheme="majorHAnsi" w:hAnsiTheme="majorHAnsi"/>
          <w:b/>
          <w:sz w:val="20"/>
          <w:szCs w:val="20"/>
        </w:rPr>
        <w:t>ELEVENTH: MODIFICATIONS</w:t>
      </w:r>
    </w:p>
    <w:p w:rsidR="003A3E9E" w:rsidRPr="00BA292C" w:rsidRDefault="003A3E9E" w:rsidP="00BA292C">
      <w:pPr>
        <w:tabs>
          <w:tab w:val="center" w:pos="5400"/>
        </w:tabs>
        <w:suppressAutoHyphens/>
        <w:ind w:left="720" w:right="720"/>
        <w:jc w:val="both"/>
        <w:rPr>
          <w:rFonts w:asciiTheme="majorHAnsi" w:hAnsiTheme="majorHAnsi"/>
          <w:sz w:val="20"/>
          <w:szCs w:val="20"/>
        </w:rPr>
      </w:pPr>
    </w:p>
    <w:p w:rsidR="003A3E9E" w:rsidRPr="00BA292C" w:rsidRDefault="003A3E9E"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 xml:space="preserve">This agreement may be modified, added or revoked by mutual agreement of the </w:t>
      </w:r>
      <w:r w:rsidR="009D5560" w:rsidRPr="00BA292C">
        <w:rPr>
          <w:rFonts w:asciiTheme="majorHAnsi" w:hAnsiTheme="majorHAnsi"/>
          <w:sz w:val="20"/>
          <w:szCs w:val="20"/>
        </w:rPr>
        <w:t>parties;</w:t>
      </w:r>
      <w:r w:rsidRPr="00BA292C">
        <w:rPr>
          <w:rFonts w:asciiTheme="majorHAnsi" w:hAnsiTheme="majorHAnsi"/>
          <w:sz w:val="20"/>
          <w:szCs w:val="20"/>
        </w:rPr>
        <w:t xml:space="preserve"> these must </w:t>
      </w:r>
      <w:r w:rsidR="001E53DC" w:rsidRPr="00BA292C">
        <w:rPr>
          <w:rFonts w:asciiTheme="majorHAnsi" w:hAnsiTheme="majorHAnsi"/>
          <w:sz w:val="20"/>
          <w:szCs w:val="20"/>
        </w:rPr>
        <w:t xml:space="preserve">be recorded in writing and become </w:t>
      </w:r>
      <w:r w:rsidRPr="00BA292C">
        <w:rPr>
          <w:rFonts w:asciiTheme="majorHAnsi" w:hAnsiTheme="majorHAnsi"/>
          <w:sz w:val="20"/>
          <w:szCs w:val="20"/>
        </w:rPr>
        <w:t>effect</w:t>
      </w:r>
      <w:r w:rsidR="001E53DC" w:rsidRPr="00BA292C">
        <w:rPr>
          <w:rFonts w:asciiTheme="majorHAnsi" w:hAnsiTheme="majorHAnsi"/>
          <w:sz w:val="20"/>
          <w:szCs w:val="20"/>
        </w:rPr>
        <w:t>ive</w:t>
      </w:r>
      <w:r w:rsidRPr="00BA292C">
        <w:rPr>
          <w:rFonts w:asciiTheme="majorHAnsi" w:hAnsiTheme="majorHAnsi"/>
          <w:sz w:val="20"/>
          <w:szCs w:val="20"/>
        </w:rPr>
        <w:t xml:space="preserve"> from its signature.</w:t>
      </w:r>
    </w:p>
    <w:p w:rsidR="003A3E9E" w:rsidRPr="00BA292C" w:rsidRDefault="003A3E9E" w:rsidP="00BA292C">
      <w:pPr>
        <w:tabs>
          <w:tab w:val="center" w:pos="5400"/>
        </w:tabs>
        <w:suppressAutoHyphens/>
        <w:ind w:left="720" w:right="720"/>
        <w:jc w:val="both"/>
        <w:rPr>
          <w:rFonts w:asciiTheme="majorHAnsi" w:hAnsiTheme="majorHAnsi"/>
          <w:sz w:val="20"/>
          <w:szCs w:val="20"/>
        </w:rPr>
      </w:pPr>
    </w:p>
    <w:p w:rsidR="003A3E9E" w:rsidRPr="00BA292C" w:rsidRDefault="003A3E9E"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The part</w:t>
      </w:r>
      <w:r w:rsidR="001E53DC" w:rsidRPr="00BA292C">
        <w:rPr>
          <w:rFonts w:asciiTheme="majorHAnsi" w:hAnsiTheme="majorHAnsi"/>
          <w:sz w:val="20"/>
          <w:szCs w:val="20"/>
        </w:rPr>
        <w:t>ies express their full accordance</w:t>
      </w:r>
      <w:r w:rsidRPr="00BA292C">
        <w:rPr>
          <w:rFonts w:asciiTheme="majorHAnsi" w:hAnsiTheme="majorHAnsi"/>
          <w:sz w:val="20"/>
          <w:szCs w:val="20"/>
        </w:rPr>
        <w:t xml:space="preserve"> and satisfaction with the agreements reached and set out in this document.</w:t>
      </w:r>
    </w:p>
    <w:p w:rsidR="003A3E9E" w:rsidRPr="00BA292C" w:rsidRDefault="003A3E9E" w:rsidP="00BA292C">
      <w:pPr>
        <w:tabs>
          <w:tab w:val="center" w:pos="5400"/>
        </w:tabs>
        <w:suppressAutoHyphens/>
        <w:ind w:left="720" w:right="720"/>
        <w:jc w:val="both"/>
        <w:rPr>
          <w:rFonts w:asciiTheme="majorHAnsi" w:hAnsiTheme="majorHAnsi"/>
          <w:sz w:val="20"/>
          <w:szCs w:val="20"/>
        </w:rPr>
      </w:pPr>
    </w:p>
    <w:p w:rsidR="003A3E9E" w:rsidRPr="00BA292C" w:rsidRDefault="003A3E9E" w:rsidP="00BA292C">
      <w:pPr>
        <w:tabs>
          <w:tab w:val="center" w:pos="5400"/>
        </w:tabs>
        <w:suppressAutoHyphens/>
        <w:ind w:left="720" w:right="720"/>
        <w:jc w:val="both"/>
        <w:rPr>
          <w:rFonts w:asciiTheme="majorHAnsi" w:hAnsiTheme="majorHAnsi"/>
          <w:sz w:val="20"/>
          <w:szCs w:val="20"/>
        </w:rPr>
      </w:pPr>
      <w:r w:rsidRPr="00BA292C">
        <w:rPr>
          <w:rFonts w:asciiTheme="majorHAnsi" w:hAnsiTheme="majorHAnsi"/>
          <w:sz w:val="20"/>
          <w:szCs w:val="20"/>
        </w:rPr>
        <w:t>Washington D.C and Tegucigalpa, M.D.C., March 17, 2017.</w:t>
      </w:r>
    </w:p>
    <w:p w:rsidR="006A5BBC" w:rsidRPr="00BA292C" w:rsidRDefault="006A5BBC" w:rsidP="00BA292C">
      <w:pPr>
        <w:tabs>
          <w:tab w:val="center" w:pos="5400"/>
        </w:tabs>
        <w:suppressAutoHyphens/>
        <w:jc w:val="both"/>
        <w:rPr>
          <w:rFonts w:asciiTheme="majorHAnsi" w:hAnsiTheme="majorHAnsi"/>
          <w:sz w:val="20"/>
          <w:szCs w:val="20"/>
        </w:rPr>
      </w:pPr>
    </w:p>
    <w:p w:rsidR="001028C9" w:rsidRPr="00BA292C" w:rsidRDefault="001028C9" w:rsidP="00370391">
      <w:pPr>
        <w:pStyle w:val="ListParagraph"/>
        <w:numPr>
          <w:ilvl w:val="0"/>
          <w:numId w:val="57"/>
        </w:numPr>
        <w:tabs>
          <w:tab w:val="center" w:pos="720"/>
        </w:tabs>
        <w:suppressAutoHyphens/>
        <w:ind w:left="0" w:firstLine="720"/>
        <w:jc w:val="both"/>
        <w:rPr>
          <w:rFonts w:asciiTheme="majorHAnsi" w:hAnsiTheme="majorHAnsi"/>
          <w:b/>
          <w:sz w:val="20"/>
          <w:szCs w:val="20"/>
        </w:rPr>
      </w:pPr>
      <w:r w:rsidRPr="00BA292C">
        <w:rPr>
          <w:rFonts w:asciiTheme="majorHAnsi" w:hAnsiTheme="majorHAnsi"/>
          <w:b/>
          <w:sz w:val="20"/>
          <w:szCs w:val="20"/>
        </w:rPr>
        <w:t>DETERMINATION OF COMPATIBILITY AND COMPLIANCE</w:t>
      </w:r>
    </w:p>
    <w:p w:rsidR="001028C9" w:rsidRPr="00BA292C" w:rsidRDefault="001028C9" w:rsidP="00BA292C">
      <w:pPr>
        <w:tabs>
          <w:tab w:val="center" w:pos="5400"/>
        </w:tabs>
        <w:suppressAutoHyphens/>
        <w:jc w:val="both"/>
        <w:rPr>
          <w:rFonts w:asciiTheme="majorHAnsi" w:hAnsiTheme="majorHAnsi"/>
          <w:sz w:val="20"/>
          <w:szCs w:val="20"/>
        </w:rPr>
      </w:pPr>
    </w:p>
    <w:p w:rsidR="009D5560" w:rsidRPr="009D5560" w:rsidRDefault="009D5560" w:rsidP="009D5560">
      <w:pPr>
        <w:pStyle w:val="ListParagraph"/>
        <w:numPr>
          <w:ilvl w:val="0"/>
          <w:numId w:val="58"/>
        </w:numPr>
        <w:tabs>
          <w:tab w:val="left" w:pos="0"/>
          <w:tab w:val="left" w:pos="180"/>
        </w:tabs>
        <w:ind w:left="0" w:firstLine="720"/>
        <w:jc w:val="both"/>
        <w:rPr>
          <w:rFonts w:cs="Calibri"/>
          <w:sz w:val="20"/>
          <w:szCs w:val="20"/>
        </w:rPr>
      </w:pPr>
      <w:r w:rsidRPr="009D5560">
        <w:rPr>
          <w:rFonts w:cs="Calibri"/>
          <w:sz w:val="20"/>
          <w:szCs w:val="20"/>
        </w:rPr>
        <w:t xml:space="preserve">The IACHR reiterates that according to Articles 48.1.f and 49 of the American Convention, this procedure has the aim “reaching a friendly settlement of the matter on the basis of respect for the human rights recognized in this Convention.” Agreeing to pursue this procedure expresses the good faith of the State as regards carrying out the purposes and objectives of the Convention in keeping with the principle of </w:t>
      </w:r>
      <w:r w:rsidRPr="009D5560">
        <w:rPr>
          <w:rFonts w:cs="Calibri"/>
          <w:i/>
          <w:sz w:val="20"/>
          <w:szCs w:val="20"/>
        </w:rPr>
        <w:t>pacta sunt servanda</w:t>
      </w:r>
      <w:r w:rsidRPr="009D5560">
        <w:rPr>
          <w:rFonts w:cs="Calibri"/>
          <w:sz w:val="20"/>
          <w:szCs w:val="20"/>
        </w:rPr>
        <w:t>, by which states should carry out their treaty obligations in good faith.</w:t>
      </w:r>
      <w:r w:rsidRPr="00CF557B">
        <w:rPr>
          <w:rStyle w:val="FootnoteReference"/>
          <w:rFonts w:cs="Calibri"/>
          <w:sz w:val="20"/>
          <w:szCs w:val="20"/>
        </w:rPr>
        <w:footnoteReference w:id="5"/>
      </w:r>
      <w:r w:rsidRPr="009D5560">
        <w:rPr>
          <w:rFonts w:cs="Calibri"/>
          <w:sz w:val="20"/>
          <w:szCs w:val="20"/>
        </w:rPr>
        <w:t xml:space="preserve"> It also reiterates that the friendly settlement procedure provided for in the Convention makes it possible to conclude individual cases in a non-contentious manner, and in cases relating to several countries, has proven to offer an important vehicle for settlement that can be used by both parties. </w:t>
      </w:r>
    </w:p>
    <w:p w:rsidR="00BA292C" w:rsidRDefault="00BA292C" w:rsidP="006A5BBC">
      <w:pPr>
        <w:pStyle w:val="ListParagraph"/>
        <w:tabs>
          <w:tab w:val="center" w:pos="720"/>
        </w:tabs>
        <w:suppressAutoHyphens/>
        <w:ind w:left="0" w:firstLine="720"/>
        <w:jc w:val="both"/>
        <w:rPr>
          <w:rFonts w:asciiTheme="majorHAnsi" w:hAnsiTheme="majorHAnsi"/>
          <w:sz w:val="20"/>
          <w:szCs w:val="20"/>
        </w:rPr>
      </w:pPr>
    </w:p>
    <w:p w:rsidR="00BA292C" w:rsidRDefault="00401E37" w:rsidP="00370391">
      <w:pPr>
        <w:pStyle w:val="ListParagraph"/>
        <w:numPr>
          <w:ilvl w:val="0"/>
          <w:numId w:val="58"/>
        </w:numPr>
        <w:tabs>
          <w:tab w:val="center" w:pos="720"/>
        </w:tabs>
        <w:suppressAutoHyphens/>
        <w:ind w:left="0" w:firstLine="720"/>
        <w:jc w:val="both"/>
        <w:rPr>
          <w:rFonts w:asciiTheme="majorHAnsi" w:hAnsiTheme="majorHAnsi"/>
          <w:sz w:val="20"/>
          <w:szCs w:val="20"/>
        </w:rPr>
      </w:pPr>
      <w:r w:rsidRPr="00BA292C">
        <w:rPr>
          <w:rFonts w:asciiTheme="majorHAnsi" w:hAnsiTheme="majorHAnsi"/>
          <w:sz w:val="20"/>
          <w:szCs w:val="20"/>
        </w:rPr>
        <w:t>The Inter-American Commission has closely followed the development of the friendly set</w:t>
      </w:r>
      <w:r w:rsidR="0001030C" w:rsidRPr="00BA292C">
        <w:rPr>
          <w:rFonts w:asciiTheme="majorHAnsi" w:hAnsiTheme="majorHAnsi"/>
          <w:sz w:val="20"/>
          <w:szCs w:val="20"/>
        </w:rPr>
        <w:t xml:space="preserve">tlement reached in this </w:t>
      </w:r>
      <w:r w:rsidRPr="00BA292C">
        <w:rPr>
          <w:rFonts w:asciiTheme="majorHAnsi" w:hAnsiTheme="majorHAnsi"/>
          <w:sz w:val="20"/>
          <w:szCs w:val="20"/>
        </w:rPr>
        <w:t>case and highly values ​​the efforts made by both parties during th</w:t>
      </w:r>
      <w:r w:rsidR="0001030C" w:rsidRPr="00BA292C">
        <w:rPr>
          <w:rFonts w:asciiTheme="majorHAnsi" w:hAnsiTheme="majorHAnsi"/>
          <w:sz w:val="20"/>
          <w:szCs w:val="20"/>
        </w:rPr>
        <w:t>e negotiation of the agreement</w:t>
      </w:r>
      <w:r w:rsidRPr="00BA292C">
        <w:rPr>
          <w:rFonts w:asciiTheme="majorHAnsi" w:hAnsiTheme="majorHAnsi"/>
          <w:sz w:val="20"/>
          <w:szCs w:val="20"/>
        </w:rPr>
        <w:t xml:space="preserve"> </w:t>
      </w:r>
      <w:r w:rsidR="009D5560">
        <w:rPr>
          <w:rFonts w:asciiTheme="majorHAnsi" w:hAnsiTheme="majorHAnsi"/>
          <w:sz w:val="20"/>
          <w:szCs w:val="20"/>
        </w:rPr>
        <w:t>that</w:t>
      </w:r>
      <w:r w:rsidRPr="00BA292C">
        <w:rPr>
          <w:rFonts w:asciiTheme="majorHAnsi" w:hAnsiTheme="majorHAnsi"/>
          <w:sz w:val="20"/>
          <w:szCs w:val="20"/>
        </w:rPr>
        <w:t xml:space="preserve"> is compatible with the object and purpose of the Convention.</w:t>
      </w:r>
    </w:p>
    <w:p w:rsidR="00BA292C" w:rsidRDefault="00BA292C" w:rsidP="006A5BBC">
      <w:pPr>
        <w:pStyle w:val="ListParagraph"/>
        <w:tabs>
          <w:tab w:val="center" w:pos="720"/>
        </w:tabs>
        <w:suppressAutoHyphens/>
        <w:ind w:left="0" w:firstLine="720"/>
        <w:jc w:val="both"/>
        <w:rPr>
          <w:rFonts w:asciiTheme="majorHAnsi" w:hAnsiTheme="majorHAnsi"/>
          <w:sz w:val="20"/>
          <w:szCs w:val="20"/>
        </w:rPr>
      </w:pPr>
    </w:p>
    <w:p w:rsidR="00BA292C" w:rsidRDefault="00401E37" w:rsidP="00370391">
      <w:pPr>
        <w:pStyle w:val="ListParagraph"/>
        <w:numPr>
          <w:ilvl w:val="0"/>
          <w:numId w:val="58"/>
        </w:numPr>
        <w:tabs>
          <w:tab w:val="center" w:pos="720"/>
        </w:tabs>
        <w:suppressAutoHyphens/>
        <w:ind w:left="0" w:firstLine="720"/>
        <w:jc w:val="both"/>
        <w:rPr>
          <w:rFonts w:asciiTheme="majorHAnsi" w:hAnsiTheme="majorHAnsi"/>
          <w:sz w:val="20"/>
          <w:szCs w:val="20"/>
        </w:rPr>
      </w:pPr>
      <w:r w:rsidRPr="00BA292C">
        <w:rPr>
          <w:rFonts w:asciiTheme="majorHAnsi" w:hAnsiTheme="majorHAnsi"/>
          <w:sz w:val="20"/>
          <w:szCs w:val="20"/>
        </w:rPr>
        <w:t>Considering the Resolution 3/20 of the IACHR on differentiated actions to address the procedural delay in friendly settlement procedures, from the signing of the agreement, the parties will have two years to move towards its approval by the Inter-American Commission on Human Rights, except for exceptions duly qualified by the Commission. In relation to those matters with a signed agreement and without approval in which the foreseen period has expired, the Commission will determine its course of action taking into special consideration the duration of the compliance phase, the age of the petition and th</w:t>
      </w:r>
      <w:r w:rsidR="00244448" w:rsidRPr="00BA292C">
        <w:rPr>
          <w:rFonts w:asciiTheme="majorHAnsi" w:hAnsiTheme="majorHAnsi"/>
          <w:sz w:val="20"/>
          <w:szCs w:val="20"/>
        </w:rPr>
        <w:t xml:space="preserve">e existence of fluid dialogues </w:t>
      </w:r>
      <w:r w:rsidR="009D5560">
        <w:rPr>
          <w:rFonts w:asciiTheme="majorHAnsi" w:hAnsiTheme="majorHAnsi"/>
          <w:sz w:val="20"/>
          <w:szCs w:val="20"/>
        </w:rPr>
        <w:t>between the parties and/</w:t>
      </w:r>
      <w:r w:rsidR="0001030C" w:rsidRPr="00BA292C">
        <w:rPr>
          <w:rFonts w:asciiTheme="majorHAnsi" w:hAnsiTheme="majorHAnsi"/>
          <w:sz w:val="20"/>
          <w:szCs w:val="20"/>
        </w:rPr>
        <w:t>or substantial progress in this</w:t>
      </w:r>
      <w:r w:rsidRPr="00BA292C">
        <w:rPr>
          <w:rFonts w:asciiTheme="majorHAnsi" w:hAnsiTheme="majorHAnsi"/>
          <w:sz w:val="20"/>
          <w:szCs w:val="20"/>
        </w:rPr>
        <w:t xml:space="preserve"> phase. In said Resolution, the Commission established that when assessing the appropriateness of the approval of the agreement, or the closing or maintenance of the negotiation process, the IACHR will consider the following elements: a) the content of the text of the agr</w:t>
      </w:r>
      <w:r w:rsidR="00244448" w:rsidRPr="00BA292C">
        <w:rPr>
          <w:rFonts w:asciiTheme="majorHAnsi" w:hAnsiTheme="majorHAnsi"/>
          <w:sz w:val="20"/>
          <w:szCs w:val="20"/>
        </w:rPr>
        <w:t>eement and whether it has a total</w:t>
      </w:r>
      <w:r w:rsidRPr="00BA292C">
        <w:rPr>
          <w:rFonts w:asciiTheme="majorHAnsi" w:hAnsiTheme="majorHAnsi"/>
          <w:sz w:val="20"/>
          <w:szCs w:val="20"/>
        </w:rPr>
        <w:t xml:space="preserve"> compliance clause prior to homologation; b) the nature of the agreed measures; c) the degree of compliance with it, and in particular the substantial execution of the commitments assumed; d) the will of the parties in the agreement or subsequent written communication; e) its suitability with human rights standards and f) the observance of the will of the State to comply with the commitments assumed in the friendly settlement agreement, among other elements</w:t>
      </w:r>
      <w:r w:rsidR="0001030C" w:rsidRPr="00BA292C">
        <w:rPr>
          <w:rStyle w:val="FootnoteReference"/>
          <w:rFonts w:asciiTheme="majorHAnsi" w:hAnsiTheme="majorHAnsi"/>
          <w:sz w:val="20"/>
          <w:szCs w:val="20"/>
        </w:rPr>
        <w:footnoteReference w:id="6"/>
      </w:r>
      <w:r w:rsidRPr="00BA292C">
        <w:rPr>
          <w:rFonts w:asciiTheme="majorHAnsi" w:hAnsiTheme="majorHAnsi"/>
          <w:sz w:val="20"/>
          <w:szCs w:val="20"/>
        </w:rPr>
        <w:t>.</w:t>
      </w:r>
    </w:p>
    <w:p w:rsidR="00BA292C" w:rsidRDefault="00BA292C" w:rsidP="006A5BBC">
      <w:pPr>
        <w:pStyle w:val="ListParagraph"/>
        <w:tabs>
          <w:tab w:val="center" w:pos="720"/>
        </w:tabs>
        <w:suppressAutoHyphens/>
        <w:ind w:left="0" w:firstLine="720"/>
        <w:jc w:val="both"/>
        <w:rPr>
          <w:rFonts w:asciiTheme="majorHAnsi" w:hAnsiTheme="majorHAnsi"/>
          <w:sz w:val="20"/>
          <w:szCs w:val="20"/>
        </w:rPr>
      </w:pPr>
    </w:p>
    <w:p w:rsidR="00BA292C" w:rsidRDefault="0001030C" w:rsidP="00370391">
      <w:pPr>
        <w:pStyle w:val="ListParagraph"/>
        <w:numPr>
          <w:ilvl w:val="0"/>
          <w:numId w:val="58"/>
        </w:numPr>
        <w:tabs>
          <w:tab w:val="center" w:pos="720"/>
        </w:tabs>
        <w:suppressAutoHyphens/>
        <w:ind w:left="0" w:firstLine="720"/>
        <w:jc w:val="both"/>
        <w:rPr>
          <w:rFonts w:asciiTheme="majorHAnsi" w:hAnsiTheme="majorHAnsi"/>
          <w:sz w:val="20"/>
          <w:szCs w:val="20"/>
        </w:rPr>
      </w:pPr>
      <w:r w:rsidRPr="00BA292C">
        <w:rPr>
          <w:rFonts w:asciiTheme="majorHAnsi" w:hAnsiTheme="majorHAnsi"/>
          <w:sz w:val="20"/>
          <w:szCs w:val="20"/>
        </w:rPr>
        <w:t>Regarding the content of the text of the agreement, the Commission observes that, as established in the seventh point o</w:t>
      </w:r>
      <w:r w:rsidR="00B02814" w:rsidRPr="00BA292C">
        <w:rPr>
          <w:rFonts w:asciiTheme="majorHAnsi" w:hAnsiTheme="majorHAnsi"/>
          <w:sz w:val="20"/>
          <w:szCs w:val="20"/>
        </w:rPr>
        <w:t>f the agreement on the monitoring</w:t>
      </w:r>
      <w:r w:rsidRPr="00BA292C">
        <w:rPr>
          <w:rFonts w:asciiTheme="majorHAnsi" w:hAnsiTheme="majorHAnsi"/>
          <w:sz w:val="20"/>
          <w:szCs w:val="20"/>
        </w:rPr>
        <w:t xml:space="preserve"> mechanism, the parties asked the IACHR for ratification of the agreement and its approval when all the obligations set </w:t>
      </w:r>
      <w:r w:rsidR="00B02814" w:rsidRPr="00BA292C">
        <w:rPr>
          <w:rFonts w:asciiTheme="majorHAnsi" w:hAnsiTheme="majorHAnsi"/>
          <w:sz w:val="20"/>
          <w:szCs w:val="20"/>
        </w:rPr>
        <w:t>forth are fulfilled. In this regard, considering</w:t>
      </w:r>
      <w:r w:rsidRPr="00BA292C">
        <w:rPr>
          <w:rFonts w:asciiTheme="majorHAnsi" w:hAnsiTheme="majorHAnsi"/>
          <w:sz w:val="20"/>
          <w:szCs w:val="20"/>
        </w:rPr>
        <w:t xml:space="preserve"> the notification of Re</w:t>
      </w:r>
      <w:r w:rsidR="00244448" w:rsidRPr="00BA292C">
        <w:rPr>
          <w:rFonts w:asciiTheme="majorHAnsi" w:hAnsiTheme="majorHAnsi"/>
          <w:sz w:val="20"/>
          <w:szCs w:val="20"/>
        </w:rPr>
        <w:t>solution 3/20 to the petitioner</w:t>
      </w:r>
      <w:r w:rsidRPr="00BA292C">
        <w:rPr>
          <w:rFonts w:asciiTheme="majorHAnsi" w:hAnsiTheme="majorHAnsi"/>
          <w:sz w:val="20"/>
          <w:szCs w:val="20"/>
        </w:rPr>
        <w:t xml:space="preserve"> party, on Octobe</w:t>
      </w:r>
      <w:r w:rsidR="00B02814" w:rsidRPr="00BA292C">
        <w:rPr>
          <w:rFonts w:asciiTheme="majorHAnsi" w:hAnsiTheme="majorHAnsi"/>
          <w:sz w:val="20"/>
          <w:szCs w:val="20"/>
        </w:rPr>
        <w:t>r 2, 2020, said party</w:t>
      </w:r>
      <w:r w:rsidRPr="00BA292C">
        <w:rPr>
          <w:rFonts w:asciiTheme="majorHAnsi" w:hAnsiTheme="majorHAnsi"/>
          <w:sz w:val="20"/>
          <w:szCs w:val="20"/>
        </w:rPr>
        <w:t xml:space="preserve"> asked the Commission to advance</w:t>
      </w:r>
      <w:r w:rsidR="00B02814" w:rsidRPr="00BA292C">
        <w:rPr>
          <w:rFonts w:asciiTheme="majorHAnsi" w:hAnsiTheme="majorHAnsi"/>
          <w:sz w:val="20"/>
          <w:szCs w:val="20"/>
        </w:rPr>
        <w:t xml:space="preserve"> on </w:t>
      </w:r>
      <w:r w:rsidRPr="00BA292C">
        <w:rPr>
          <w:rFonts w:asciiTheme="majorHAnsi" w:hAnsiTheme="majorHAnsi"/>
          <w:sz w:val="20"/>
          <w:szCs w:val="20"/>
        </w:rPr>
        <w:t xml:space="preserve"> the app</w:t>
      </w:r>
      <w:r w:rsidR="00244448" w:rsidRPr="00BA292C">
        <w:rPr>
          <w:rFonts w:asciiTheme="majorHAnsi" w:hAnsiTheme="majorHAnsi"/>
          <w:sz w:val="20"/>
          <w:szCs w:val="20"/>
        </w:rPr>
        <w:t>roval of the</w:t>
      </w:r>
      <w:r w:rsidRPr="00BA292C">
        <w:rPr>
          <w:rFonts w:asciiTheme="majorHAnsi" w:hAnsiTheme="majorHAnsi"/>
          <w:sz w:val="20"/>
          <w:szCs w:val="20"/>
        </w:rPr>
        <w:t xml:space="preserve"> agreement, </w:t>
      </w:r>
      <w:r w:rsidR="009D5560">
        <w:rPr>
          <w:rFonts w:asciiTheme="majorHAnsi" w:hAnsiTheme="majorHAnsi"/>
          <w:sz w:val="20"/>
          <w:szCs w:val="20"/>
        </w:rPr>
        <w:t>noting on record</w:t>
      </w:r>
      <w:r w:rsidR="00B02814" w:rsidRPr="00BA292C">
        <w:rPr>
          <w:rFonts w:asciiTheme="majorHAnsi" w:hAnsiTheme="majorHAnsi"/>
          <w:sz w:val="20"/>
          <w:szCs w:val="20"/>
        </w:rPr>
        <w:t xml:space="preserve"> the existence of </w:t>
      </w:r>
      <w:r w:rsidRPr="00BA292C">
        <w:rPr>
          <w:rFonts w:asciiTheme="majorHAnsi" w:hAnsiTheme="majorHAnsi"/>
          <w:sz w:val="20"/>
          <w:szCs w:val="20"/>
        </w:rPr>
        <w:t xml:space="preserve"> partial and acceptable</w:t>
      </w:r>
      <w:r w:rsidR="00B02814" w:rsidRPr="00BA292C">
        <w:rPr>
          <w:rFonts w:asciiTheme="majorHAnsi" w:hAnsiTheme="majorHAnsi"/>
          <w:sz w:val="20"/>
          <w:szCs w:val="20"/>
        </w:rPr>
        <w:t xml:space="preserve"> compliance</w:t>
      </w:r>
      <w:r w:rsidR="00244448" w:rsidRPr="00BA292C">
        <w:rPr>
          <w:rFonts w:asciiTheme="majorHAnsi" w:hAnsiTheme="majorHAnsi"/>
          <w:sz w:val="20"/>
          <w:szCs w:val="20"/>
        </w:rPr>
        <w:t xml:space="preserve"> of the friendly settlement</w:t>
      </w:r>
      <w:r w:rsidR="00B02814" w:rsidRPr="00BA292C">
        <w:rPr>
          <w:rFonts w:asciiTheme="majorHAnsi" w:hAnsiTheme="majorHAnsi"/>
          <w:sz w:val="20"/>
          <w:szCs w:val="20"/>
        </w:rPr>
        <w:t>, and requested that the sections</w:t>
      </w:r>
      <w:r w:rsidR="009D5560">
        <w:rPr>
          <w:rFonts w:asciiTheme="majorHAnsi" w:hAnsiTheme="majorHAnsi"/>
          <w:sz w:val="20"/>
          <w:szCs w:val="20"/>
        </w:rPr>
        <w:t xml:space="preserve"> of the F</w:t>
      </w:r>
      <w:r w:rsidRPr="00BA292C">
        <w:rPr>
          <w:rFonts w:asciiTheme="majorHAnsi" w:hAnsiTheme="majorHAnsi"/>
          <w:sz w:val="20"/>
          <w:szCs w:val="20"/>
        </w:rPr>
        <w:t>SA related to j</w:t>
      </w:r>
      <w:r w:rsidR="00B02814" w:rsidRPr="00BA292C">
        <w:rPr>
          <w:rFonts w:asciiTheme="majorHAnsi" w:hAnsiTheme="majorHAnsi"/>
          <w:sz w:val="20"/>
          <w:szCs w:val="20"/>
        </w:rPr>
        <w:t xml:space="preserve">ustice measures, and the </w:t>
      </w:r>
      <w:r w:rsidRPr="00BA292C">
        <w:rPr>
          <w:rFonts w:asciiTheme="majorHAnsi" w:hAnsiTheme="majorHAnsi"/>
          <w:sz w:val="20"/>
          <w:szCs w:val="20"/>
        </w:rPr>
        <w:t>creation and implementation of a National Registry of Detainees, and the measure of</w:t>
      </w:r>
      <w:r w:rsidR="009D5560">
        <w:rPr>
          <w:rFonts w:asciiTheme="majorHAnsi" w:hAnsiTheme="majorHAnsi"/>
          <w:sz w:val="20"/>
          <w:szCs w:val="20"/>
        </w:rPr>
        <w:t xml:space="preserve"> psychological rehabilitation</w:t>
      </w:r>
      <w:r w:rsidRPr="00BA292C">
        <w:rPr>
          <w:rFonts w:asciiTheme="majorHAnsi" w:hAnsiTheme="majorHAnsi"/>
          <w:sz w:val="20"/>
          <w:szCs w:val="20"/>
        </w:rPr>
        <w:t xml:space="preserve"> continued to be publicly supervised until full compliance.</w:t>
      </w:r>
    </w:p>
    <w:p w:rsidR="00BA292C" w:rsidRDefault="00BA292C" w:rsidP="006A5BBC">
      <w:pPr>
        <w:pStyle w:val="ListParagraph"/>
        <w:tabs>
          <w:tab w:val="center" w:pos="720"/>
        </w:tabs>
        <w:suppressAutoHyphens/>
        <w:ind w:left="0" w:firstLine="720"/>
        <w:jc w:val="both"/>
        <w:rPr>
          <w:rFonts w:asciiTheme="majorHAnsi" w:hAnsiTheme="majorHAnsi"/>
          <w:sz w:val="20"/>
          <w:szCs w:val="20"/>
        </w:rPr>
      </w:pPr>
    </w:p>
    <w:p w:rsidR="00BA292C" w:rsidRPr="009D5560" w:rsidRDefault="0001030C" w:rsidP="00370391">
      <w:pPr>
        <w:pStyle w:val="ListParagraph"/>
        <w:numPr>
          <w:ilvl w:val="0"/>
          <w:numId w:val="58"/>
        </w:numPr>
        <w:tabs>
          <w:tab w:val="center" w:pos="720"/>
        </w:tabs>
        <w:suppressAutoHyphens/>
        <w:ind w:left="0" w:firstLine="720"/>
        <w:jc w:val="both"/>
        <w:rPr>
          <w:rFonts w:asciiTheme="majorHAnsi" w:hAnsiTheme="majorHAnsi"/>
          <w:sz w:val="20"/>
          <w:szCs w:val="20"/>
        </w:rPr>
      </w:pPr>
      <w:r w:rsidRPr="009D5560">
        <w:rPr>
          <w:rFonts w:asciiTheme="majorHAnsi" w:hAnsiTheme="majorHAnsi"/>
          <w:sz w:val="20"/>
          <w:szCs w:val="20"/>
        </w:rPr>
        <w:t>Regarding the nature of the agreed measures, the Commission observes that the agreement establishes measures of instantaneous execution such as the acknowledgment of responsibility, the holding of a public act of acknowledgment of responsibility, the State's contributio</w:t>
      </w:r>
      <w:r w:rsidR="00B02814" w:rsidRPr="009D5560">
        <w:rPr>
          <w:rFonts w:asciiTheme="majorHAnsi" w:hAnsiTheme="majorHAnsi"/>
          <w:sz w:val="20"/>
          <w:szCs w:val="20"/>
        </w:rPr>
        <w:t>n to the memorial building</w:t>
      </w:r>
      <w:r w:rsidRPr="009D5560">
        <w:rPr>
          <w:rFonts w:asciiTheme="majorHAnsi" w:hAnsiTheme="majorHAnsi"/>
          <w:sz w:val="20"/>
          <w:szCs w:val="20"/>
        </w:rPr>
        <w:t xml:space="preserve">, the payment of financial compensation to the victims and </w:t>
      </w:r>
      <w:r w:rsidR="00B02814" w:rsidRPr="009D5560">
        <w:rPr>
          <w:rFonts w:asciiTheme="majorHAnsi" w:hAnsiTheme="majorHAnsi"/>
          <w:sz w:val="20"/>
          <w:szCs w:val="20"/>
        </w:rPr>
        <w:t>the payment of legal fees</w:t>
      </w:r>
      <w:r w:rsidRPr="009D5560">
        <w:rPr>
          <w:rFonts w:asciiTheme="majorHAnsi" w:hAnsiTheme="majorHAnsi"/>
          <w:sz w:val="20"/>
          <w:szCs w:val="20"/>
        </w:rPr>
        <w:t xml:space="preserve"> and expenses. Likewise, it is observed the inclusion of clauses of successive execution such as the continuation of the investigation into the facts of the case, </w:t>
      </w:r>
      <w:r w:rsidR="00B02814" w:rsidRPr="009D5560">
        <w:rPr>
          <w:rFonts w:asciiTheme="majorHAnsi" w:hAnsiTheme="majorHAnsi"/>
          <w:sz w:val="20"/>
          <w:szCs w:val="20"/>
        </w:rPr>
        <w:t xml:space="preserve">the </w:t>
      </w:r>
      <w:r w:rsidRPr="009D5560">
        <w:rPr>
          <w:rFonts w:asciiTheme="majorHAnsi" w:hAnsiTheme="majorHAnsi"/>
          <w:sz w:val="20"/>
          <w:szCs w:val="20"/>
        </w:rPr>
        <w:t>implementation of the registry of detainees and</w:t>
      </w:r>
      <w:r w:rsidR="00B712D8" w:rsidRPr="009D5560">
        <w:rPr>
          <w:rFonts w:asciiTheme="majorHAnsi" w:hAnsiTheme="majorHAnsi"/>
          <w:sz w:val="20"/>
          <w:szCs w:val="20"/>
        </w:rPr>
        <w:t xml:space="preserve"> the</w:t>
      </w:r>
      <w:r w:rsidRPr="009D5560">
        <w:rPr>
          <w:rFonts w:asciiTheme="majorHAnsi" w:hAnsiTheme="majorHAnsi"/>
          <w:sz w:val="20"/>
          <w:szCs w:val="20"/>
        </w:rPr>
        <w:t xml:space="preserve"> medical and psychological rehabilitation.</w:t>
      </w:r>
    </w:p>
    <w:p w:rsidR="00BA292C" w:rsidRDefault="00BA292C" w:rsidP="006A5BBC">
      <w:pPr>
        <w:pStyle w:val="ListParagraph"/>
        <w:tabs>
          <w:tab w:val="center" w:pos="720"/>
        </w:tabs>
        <w:suppressAutoHyphens/>
        <w:ind w:left="0" w:firstLine="720"/>
        <w:jc w:val="both"/>
        <w:rPr>
          <w:rFonts w:asciiTheme="majorHAnsi" w:hAnsiTheme="majorHAnsi"/>
          <w:sz w:val="20"/>
          <w:szCs w:val="20"/>
        </w:rPr>
      </w:pPr>
    </w:p>
    <w:p w:rsidR="00BA292C" w:rsidRDefault="0001030C" w:rsidP="00370391">
      <w:pPr>
        <w:pStyle w:val="ListParagraph"/>
        <w:numPr>
          <w:ilvl w:val="0"/>
          <w:numId w:val="58"/>
        </w:numPr>
        <w:tabs>
          <w:tab w:val="center" w:pos="720"/>
        </w:tabs>
        <w:suppressAutoHyphens/>
        <w:ind w:left="0" w:firstLine="720"/>
        <w:jc w:val="both"/>
        <w:rPr>
          <w:rFonts w:asciiTheme="majorHAnsi" w:hAnsiTheme="majorHAnsi"/>
          <w:sz w:val="20"/>
          <w:szCs w:val="20"/>
        </w:rPr>
      </w:pPr>
      <w:r w:rsidRPr="00BA292C">
        <w:rPr>
          <w:rFonts w:asciiTheme="majorHAnsi" w:hAnsiTheme="majorHAnsi"/>
          <w:sz w:val="20"/>
          <w:szCs w:val="20"/>
        </w:rPr>
        <w:t>In relation to the degree of compliance with the agreement, the Commission below assesses the progress made in relation to each</w:t>
      </w:r>
      <w:r w:rsidR="00B712D8" w:rsidRPr="00BA292C">
        <w:rPr>
          <w:rFonts w:asciiTheme="majorHAnsi" w:hAnsiTheme="majorHAnsi"/>
          <w:sz w:val="20"/>
          <w:szCs w:val="20"/>
        </w:rPr>
        <w:t xml:space="preserve"> of the clauses</w:t>
      </w:r>
      <w:r w:rsidRPr="00BA292C">
        <w:rPr>
          <w:rFonts w:asciiTheme="majorHAnsi" w:hAnsiTheme="majorHAnsi"/>
          <w:sz w:val="20"/>
          <w:szCs w:val="20"/>
        </w:rPr>
        <w:t>.</w:t>
      </w:r>
    </w:p>
    <w:p w:rsidR="00BA292C" w:rsidRDefault="00BA292C" w:rsidP="006A5BBC">
      <w:pPr>
        <w:pStyle w:val="ListParagraph"/>
        <w:tabs>
          <w:tab w:val="center" w:pos="720"/>
        </w:tabs>
        <w:suppressAutoHyphens/>
        <w:ind w:left="0" w:firstLine="720"/>
        <w:jc w:val="both"/>
        <w:rPr>
          <w:rFonts w:asciiTheme="majorHAnsi" w:hAnsiTheme="majorHAnsi"/>
          <w:sz w:val="20"/>
          <w:szCs w:val="20"/>
        </w:rPr>
      </w:pPr>
    </w:p>
    <w:p w:rsidR="00BA292C" w:rsidRDefault="00B02814" w:rsidP="00370391">
      <w:pPr>
        <w:pStyle w:val="ListParagraph"/>
        <w:numPr>
          <w:ilvl w:val="0"/>
          <w:numId w:val="58"/>
        </w:numPr>
        <w:tabs>
          <w:tab w:val="center" w:pos="720"/>
        </w:tabs>
        <w:suppressAutoHyphens/>
        <w:ind w:left="0" w:firstLine="720"/>
        <w:jc w:val="both"/>
        <w:rPr>
          <w:rFonts w:asciiTheme="majorHAnsi" w:hAnsiTheme="majorHAnsi"/>
          <w:sz w:val="20"/>
          <w:szCs w:val="20"/>
        </w:rPr>
      </w:pPr>
      <w:r w:rsidRPr="00BA292C">
        <w:rPr>
          <w:rFonts w:asciiTheme="majorHAnsi" w:hAnsiTheme="majorHAnsi"/>
          <w:sz w:val="20"/>
          <w:szCs w:val="20"/>
        </w:rPr>
        <w:t>Regarding point 1 of the fifth clause, referring to the investigation of the facts related to the disappearance of Mr. Dixie Urbina, including the location of his remains, on February 17, 2019, the State reported that it began the correspo</w:t>
      </w:r>
      <w:r w:rsidR="001219C1" w:rsidRPr="00BA292C">
        <w:rPr>
          <w:rFonts w:asciiTheme="majorHAnsi" w:hAnsiTheme="majorHAnsi"/>
          <w:sz w:val="20"/>
          <w:szCs w:val="20"/>
        </w:rPr>
        <w:t>nding investigation</w:t>
      </w:r>
      <w:r w:rsidRPr="00BA292C">
        <w:rPr>
          <w:rFonts w:asciiTheme="majorHAnsi" w:hAnsiTheme="majorHAnsi"/>
          <w:sz w:val="20"/>
          <w:szCs w:val="20"/>
        </w:rPr>
        <w:t xml:space="preserve"> process with the request for a list of corpse surveys and autopsies between the years 1995-1996, without any record of Dixie Miguel Urbina being found. Likewise, the photographic regi</w:t>
      </w:r>
      <w:r w:rsidR="001219C1" w:rsidRPr="00BA292C">
        <w:rPr>
          <w:rFonts w:asciiTheme="majorHAnsi" w:hAnsiTheme="majorHAnsi"/>
          <w:sz w:val="20"/>
          <w:szCs w:val="20"/>
        </w:rPr>
        <w:t>ster and birth certificate documents</w:t>
      </w:r>
      <w:r w:rsidRPr="00BA292C">
        <w:rPr>
          <w:rFonts w:asciiTheme="majorHAnsi" w:hAnsiTheme="majorHAnsi"/>
          <w:sz w:val="20"/>
          <w:szCs w:val="20"/>
        </w:rPr>
        <w:t xml:space="preserve"> were requested in order to identify and determine the age of the victim at the time of his arrest. </w:t>
      </w:r>
      <w:r w:rsidR="009D5560" w:rsidRPr="00BA292C">
        <w:rPr>
          <w:rFonts w:asciiTheme="majorHAnsi" w:hAnsiTheme="majorHAnsi"/>
          <w:sz w:val="20"/>
          <w:szCs w:val="20"/>
        </w:rPr>
        <w:t>In addition</w:t>
      </w:r>
      <w:r w:rsidR="009D5560">
        <w:rPr>
          <w:rFonts w:asciiTheme="majorHAnsi" w:hAnsiTheme="majorHAnsi"/>
          <w:sz w:val="20"/>
          <w:szCs w:val="20"/>
        </w:rPr>
        <w:t>,</w:t>
      </w:r>
      <w:r w:rsidR="001219C1" w:rsidRPr="00BA292C">
        <w:rPr>
          <w:rFonts w:asciiTheme="majorHAnsi" w:hAnsiTheme="majorHAnsi"/>
          <w:sz w:val="20"/>
          <w:szCs w:val="20"/>
        </w:rPr>
        <w:t xml:space="preserve"> </w:t>
      </w:r>
      <w:r w:rsidRPr="00BA292C">
        <w:rPr>
          <w:rFonts w:asciiTheme="majorHAnsi" w:hAnsiTheme="majorHAnsi"/>
          <w:sz w:val="20"/>
          <w:szCs w:val="20"/>
        </w:rPr>
        <w:t>Dixie Urbi</w:t>
      </w:r>
      <w:r w:rsidR="00B712D8" w:rsidRPr="00BA292C">
        <w:rPr>
          <w:rFonts w:asciiTheme="majorHAnsi" w:hAnsiTheme="majorHAnsi"/>
          <w:sz w:val="20"/>
          <w:szCs w:val="20"/>
        </w:rPr>
        <w:t>na's genealogical album was</w:t>
      </w:r>
      <w:r w:rsidRPr="00BA292C">
        <w:rPr>
          <w:rFonts w:asciiTheme="majorHAnsi" w:hAnsiTheme="majorHAnsi"/>
          <w:sz w:val="20"/>
          <w:szCs w:val="20"/>
        </w:rPr>
        <w:t xml:space="preserve"> requested, with no response to</w:t>
      </w:r>
      <w:r w:rsidR="001219C1" w:rsidRPr="00BA292C">
        <w:rPr>
          <w:rFonts w:asciiTheme="majorHAnsi" w:hAnsiTheme="majorHAnsi"/>
          <w:sz w:val="20"/>
          <w:szCs w:val="20"/>
        </w:rPr>
        <w:t xml:space="preserve"> this</w:t>
      </w:r>
      <w:r w:rsidRPr="00BA292C">
        <w:rPr>
          <w:rFonts w:asciiTheme="majorHAnsi" w:hAnsiTheme="majorHAnsi"/>
          <w:sz w:val="20"/>
          <w:szCs w:val="20"/>
        </w:rPr>
        <w:t xml:space="preserve"> date. On the other hand, records were requested from the immigration authorities and it was possible to identify migratory movements in 2006 and 2008 in the case of his alias Ramón Ortega, however, no records were found under the name of Dixie Urbi</w:t>
      </w:r>
      <w:r w:rsidR="001219C1" w:rsidRPr="00BA292C">
        <w:rPr>
          <w:rFonts w:asciiTheme="majorHAnsi" w:hAnsiTheme="majorHAnsi"/>
          <w:sz w:val="20"/>
          <w:szCs w:val="20"/>
        </w:rPr>
        <w:t>na. Likewise, a copy of the register</w:t>
      </w:r>
      <w:r w:rsidRPr="00BA292C">
        <w:rPr>
          <w:rFonts w:asciiTheme="majorHAnsi" w:hAnsiTheme="majorHAnsi"/>
          <w:sz w:val="20"/>
          <w:szCs w:val="20"/>
        </w:rPr>
        <w:t xml:space="preserve"> books and</w:t>
      </w:r>
      <w:r w:rsidR="001219C1" w:rsidRPr="00BA292C">
        <w:rPr>
          <w:rFonts w:asciiTheme="majorHAnsi" w:hAnsiTheme="majorHAnsi"/>
          <w:sz w:val="20"/>
          <w:szCs w:val="20"/>
        </w:rPr>
        <w:t xml:space="preserve"> list of</w:t>
      </w:r>
      <w:r w:rsidRPr="00BA292C">
        <w:rPr>
          <w:rFonts w:asciiTheme="majorHAnsi" w:hAnsiTheme="majorHAnsi"/>
          <w:sz w:val="20"/>
          <w:szCs w:val="20"/>
        </w:rPr>
        <w:t xml:space="preserve"> detainees o</w:t>
      </w:r>
      <w:r w:rsidR="00B712D8" w:rsidRPr="00BA292C">
        <w:rPr>
          <w:rFonts w:asciiTheme="majorHAnsi" w:hAnsiTheme="majorHAnsi"/>
          <w:sz w:val="20"/>
          <w:szCs w:val="20"/>
        </w:rPr>
        <w:t>f the Seventh Police Command were</w:t>
      </w:r>
      <w:r w:rsidRPr="00BA292C">
        <w:rPr>
          <w:rFonts w:asciiTheme="majorHAnsi" w:hAnsiTheme="majorHAnsi"/>
          <w:sz w:val="20"/>
          <w:szCs w:val="20"/>
        </w:rPr>
        <w:t xml:space="preserve"> requested, in the period between September 1995 and January 1996, without obtaining a response to</w:t>
      </w:r>
      <w:r w:rsidR="001219C1" w:rsidRPr="00BA292C">
        <w:rPr>
          <w:rFonts w:asciiTheme="majorHAnsi" w:hAnsiTheme="majorHAnsi"/>
          <w:sz w:val="20"/>
          <w:szCs w:val="20"/>
        </w:rPr>
        <w:t xml:space="preserve"> this</w:t>
      </w:r>
      <w:r w:rsidRPr="00BA292C">
        <w:rPr>
          <w:rFonts w:asciiTheme="majorHAnsi" w:hAnsiTheme="majorHAnsi"/>
          <w:sz w:val="20"/>
          <w:szCs w:val="20"/>
        </w:rPr>
        <w:t xml:space="preserve"> date. Finally, the State indicated that the National Police was notified in order to inquire whether three officers allegedly involved are active in the public force and their affiliation records with the social security system, without obtaining a response to </w:t>
      </w:r>
      <w:r w:rsidR="001219C1" w:rsidRPr="00BA292C">
        <w:rPr>
          <w:rFonts w:asciiTheme="majorHAnsi" w:hAnsiTheme="majorHAnsi"/>
          <w:sz w:val="20"/>
          <w:szCs w:val="20"/>
        </w:rPr>
        <w:t xml:space="preserve">this </w:t>
      </w:r>
      <w:r w:rsidRPr="00BA292C">
        <w:rPr>
          <w:rFonts w:asciiTheme="majorHAnsi" w:hAnsiTheme="majorHAnsi"/>
          <w:sz w:val="20"/>
          <w:szCs w:val="20"/>
        </w:rPr>
        <w:t>date.</w:t>
      </w:r>
    </w:p>
    <w:p w:rsidR="00BA292C" w:rsidRDefault="00BA292C" w:rsidP="006A5BBC">
      <w:pPr>
        <w:pStyle w:val="ListParagraph"/>
        <w:tabs>
          <w:tab w:val="center" w:pos="720"/>
        </w:tabs>
        <w:suppressAutoHyphens/>
        <w:ind w:left="0" w:firstLine="720"/>
        <w:jc w:val="both"/>
        <w:rPr>
          <w:rFonts w:asciiTheme="majorHAnsi" w:hAnsiTheme="majorHAnsi"/>
          <w:sz w:val="20"/>
          <w:szCs w:val="20"/>
        </w:rPr>
      </w:pPr>
    </w:p>
    <w:p w:rsidR="00BA292C" w:rsidRDefault="001219C1" w:rsidP="00370391">
      <w:pPr>
        <w:pStyle w:val="ListParagraph"/>
        <w:numPr>
          <w:ilvl w:val="0"/>
          <w:numId w:val="58"/>
        </w:numPr>
        <w:tabs>
          <w:tab w:val="center" w:pos="720"/>
        </w:tabs>
        <w:suppressAutoHyphens/>
        <w:ind w:left="0" w:firstLine="720"/>
        <w:jc w:val="both"/>
        <w:rPr>
          <w:rFonts w:asciiTheme="majorHAnsi" w:hAnsiTheme="majorHAnsi"/>
          <w:sz w:val="20"/>
          <w:szCs w:val="20"/>
        </w:rPr>
      </w:pPr>
      <w:r w:rsidRPr="00BA292C">
        <w:rPr>
          <w:rFonts w:asciiTheme="majorHAnsi" w:hAnsiTheme="majorHAnsi"/>
          <w:sz w:val="20"/>
          <w:szCs w:val="20"/>
        </w:rPr>
        <w:t>In this regard, on February 28, 2019, the petitioners indicated that, although the activities outlined by the State are pertinent, they do not make it possible to establish whether they obey a systematized plan, or whether the case has been as</w:t>
      </w:r>
      <w:r w:rsidR="00613870" w:rsidRPr="00BA292C">
        <w:rPr>
          <w:rFonts w:asciiTheme="majorHAnsi" w:hAnsiTheme="majorHAnsi"/>
          <w:sz w:val="20"/>
          <w:szCs w:val="20"/>
        </w:rPr>
        <w:t>signed to an investigation unit</w:t>
      </w:r>
      <w:r w:rsidRPr="00BA292C">
        <w:rPr>
          <w:rFonts w:asciiTheme="majorHAnsi" w:hAnsiTheme="majorHAnsi"/>
          <w:sz w:val="20"/>
          <w:szCs w:val="20"/>
        </w:rPr>
        <w:t xml:space="preserve"> or to the Forced Disappearance Unit of the Specialized Human Rights Prosecutor's Office. Likewise, the petitioners considered that the procedures in forensic medicine for the identification of corpses that could correspond to Dixie Miguel Urbina were insufficient and indicated on June 5, 2019, that the diligence mentioned by the State on requesting </w:t>
      </w:r>
      <w:r w:rsidR="00613870" w:rsidRPr="00BA292C">
        <w:rPr>
          <w:rFonts w:asciiTheme="majorHAnsi" w:hAnsiTheme="majorHAnsi"/>
          <w:sz w:val="20"/>
          <w:szCs w:val="20"/>
        </w:rPr>
        <w:t xml:space="preserve">to </w:t>
      </w:r>
      <w:r w:rsidRPr="00BA292C">
        <w:rPr>
          <w:rFonts w:asciiTheme="majorHAnsi" w:hAnsiTheme="majorHAnsi"/>
          <w:sz w:val="20"/>
          <w:szCs w:val="20"/>
        </w:rPr>
        <w:t>the D</w:t>
      </w:r>
      <w:r w:rsidR="00613870" w:rsidRPr="00BA292C">
        <w:rPr>
          <w:rFonts w:asciiTheme="majorHAnsi" w:hAnsiTheme="majorHAnsi"/>
          <w:sz w:val="20"/>
          <w:szCs w:val="20"/>
        </w:rPr>
        <w:t>irectorate of Forensic Medicine t</w:t>
      </w:r>
      <w:r w:rsidRPr="00BA292C">
        <w:rPr>
          <w:rFonts w:asciiTheme="majorHAnsi" w:hAnsiTheme="majorHAnsi"/>
          <w:sz w:val="20"/>
          <w:szCs w:val="20"/>
        </w:rPr>
        <w:t>he list of cadaveric surveys was limited</w:t>
      </w:r>
      <w:r w:rsidR="00A660BD" w:rsidRPr="00BA292C">
        <w:rPr>
          <w:rFonts w:asciiTheme="majorHAnsi" w:hAnsiTheme="majorHAnsi"/>
          <w:sz w:val="20"/>
          <w:szCs w:val="20"/>
        </w:rPr>
        <w:t>,</w:t>
      </w:r>
      <w:r w:rsidRPr="00BA292C">
        <w:rPr>
          <w:rFonts w:asciiTheme="majorHAnsi" w:hAnsiTheme="majorHAnsi"/>
          <w:sz w:val="20"/>
          <w:szCs w:val="20"/>
        </w:rPr>
        <w:t xml:space="preserve"> s</w:t>
      </w:r>
      <w:r w:rsidR="00A660BD" w:rsidRPr="00BA292C">
        <w:rPr>
          <w:rFonts w:asciiTheme="majorHAnsi" w:hAnsiTheme="majorHAnsi"/>
          <w:sz w:val="20"/>
          <w:szCs w:val="20"/>
        </w:rPr>
        <w:t xml:space="preserve">ince </w:t>
      </w:r>
      <w:r w:rsidR="00D25A80" w:rsidRPr="00BA292C">
        <w:rPr>
          <w:rFonts w:asciiTheme="majorHAnsi" w:hAnsiTheme="majorHAnsi"/>
          <w:sz w:val="20"/>
          <w:szCs w:val="20"/>
        </w:rPr>
        <w:t>there was not included any collection of</w:t>
      </w:r>
      <w:r w:rsidR="00A660BD" w:rsidRPr="00BA292C">
        <w:rPr>
          <w:rFonts w:asciiTheme="majorHAnsi" w:hAnsiTheme="majorHAnsi"/>
          <w:sz w:val="20"/>
          <w:szCs w:val="20"/>
        </w:rPr>
        <w:t xml:space="preserve"> fingerprint</w:t>
      </w:r>
      <w:r w:rsidR="00D25A80" w:rsidRPr="00BA292C">
        <w:rPr>
          <w:rFonts w:asciiTheme="majorHAnsi" w:hAnsiTheme="majorHAnsi"/>
          <w:sz w:val="20"/>
          <w:szCs w:val="20"/>
        </w:rPr>
        <w:t>s</w:t>
      </w:r>
      <w:r w:rsidR="00A660BD" w:rsidRPr="00BA292C">
        <w:rPr>
          <w:rFonts w:asciiTheme="majorHAnsi" w:hAnsiTheme="majorHAnsi"/>
          <w:sz w:val="20"/>
          <w:szCs w:val="20"/>
        </w:rPr>
        <w:t>, dental records</w:t>
      </w:r>
      <w:r w:rsidRPr="00BA292C">
        <w:rPr>
          <w:rFonts w:asciiTheme="majorHAnsi" w:hAnsiTheme="majorHAnsi"/>
          <w:sz w:val="20"/>
          <w:szCs w:val="20"/>
        </w:rPr>
        <w:t>, anthro</w:t>
      </w:r>
      <w:r w:rsidR="00D25A80" w:rsidRPr="00BA292C">
        <w:rPr>
          <w:rFonts w:asciiTheme="majorHAnsi" w:hAnsiTheme="majorHAnsi"/>
          <w:sz w:val="20"/>
          <w:szCs w:val="20"/>
        </w:rPr>
        <w:t>pological or genetic (DNA) tests that</w:t>
      </w:r>
      <w:r w:rsidRPr="00BA292C">
        <w:rPr>
          <w:rFonts w:asciiTheme="majorHAnsi" w:hAnsiTheme="majorHAnsi"/>
          <w:sz w:val="20"/>
          <w:szCs w:val="20"/>
        </w:rPr>
        <w:t xml:space="preserve"> should have been included, or an anthropometric study of the unidentified corpses in that period, in order to compare them with Dixie</w:t>
      </w:r>
      <w:r w:rsidR="00D25A80" w:rsidRPr="00BA292C">
        <w:rPr>
          <w:rFonts w:asciiTheme="majorHAnsi" w:hAnsiTheme="majorHAnsi"/>
          <w:sz w:val="20"/>
          <w:szCs w:val="20"/>
        </w:rPr>
        <w:t xml:space="preserve"> Miguel Urbina Rosales</w:t>
      </w:r>
      <w:r w:rsidRPr="00BA292C">
        <w:rPr>
          <w:rFonts w:asciiTheme="majorHAnsi" w:hAnsiTheme="majorHAnsi"/>
          <w:sz w:val="20"/>
          <w:szCs w:val="20"/>
        </w:rPr>
        <w:t>'s gen</w:t>
      </w:r>
      <w:r w:rsidR="00D25A80" w:rsidRPr="00BA292C">
        <w:rPr>
          <w:rFonts w:asciiTheme="majorHAnsi" w:hAnsiTheme="majorHAnsi"/>
          <w:sz w:val="20"/>
          <w:szCs w:val="20"/>
        </w:rPr>
        <w:t xml:space="preserve">etic data </w:t>
      </w:r>
      <w:r w:rsidRPr="00BA292C">
        <w:rPr>
          <w:rFonts w:asciiTheme="majorHAnsi" w:hAnsiTheme="majorHAnsi"/>
          <w:sz w:val="20"/>
          <w:szCs w:val="20"/>
        </w:rPr>
        <w:t>, taking into consideration the age of the victim to reduce the sample.</w:t>
      </w:r>
    </w:p>
    <w:p w:rsidR="00BA292C" w:rsidRDefault="00BA292C" w:rsidP="00BA292C">
      <w:pPr>
        <w:pStyle w:val="ListParagraph"/>
        <w:tabs>
          <w:tab w:val="center" w:pos="5400"/>
        </w:tabs>
        <w:suppressAutoHyphens/>
        <w:ind w:left="1488"/>
        <w:jc w:val="both"/>
        <w:rPr>
          <w:rFonts w:asciiTheme="majorHAnsi" w:hAnsiTheme="majorHAnsi"/>
          <w:sz w:val="20"/>
          <w:szCs w:val="20"/>
        </w:rPr>
      </w:pPr>
    </w:p>
    <w:p w:rsidR="00BA292C" w:rsidRDefault="001219C1" w:rsidP="00370391">
      <w:pPr>
        <w:pStyle w:val="ListParagraph"/>
        <w:numPr>
          <w:ilvl w:val="0"/>
          <w:numId w:val="58"/>
        </w:numPr>
        <w:tabs>
          <w:tab w:val="left" w:pos="720"/>
        </w:tabs>
        <w:suppressAutoHyphens/>
        <w:ind w:left="0" w:firstLine="720"/>
        <w:jc w:val="both"/>
        <w:rPr>
          <w:rFonts w:asciiTheme="majorHAnsi" w:hAnsiTheme="majorHAnsi"/>
          <w:sz w:val="20"/>
          <w:szCs w:val="20"/>
        </w:rPr>
      </w:pPr>
      <w:r w:rsidRPr="00BA292C">
        <w:rPr>
          <w:rFonts w:asciiTheme="majorHAnsi" w:hAnsiTheme="majorHAnsi"/>
          <w:sz w:val="20"/>
          <w:szCs w:val="20"/>
        </w:rPr>
        <w:t>On February 5, 2020, the State confirmed that, in response to what was indicated by the petitioners, an official letter was sent to the Public Ministry, requesting to submit a detailed report of the most recent proce</w:t>
      </w:r>
      <w:r w:rsidR="00D25A80" w:rsidRPr="00BA292C">
        <w:rPr>
          <w:rFonts w:asciiTheme="majorHAnsi" w:hAnsiTheme="majorHAnsi"/>
          <w:sz w:val="20"/>
          <w:szCs w:val="20"/>
        </w:rPr>
        <w:t>dures and actions taken and also to inform t</w:t>
      </w:r>
      <w:r w:rsidRPr="00BA292C">
        <w:rPr>
          <w:rFonts w:asciiTheme="majorHAnsi" w:hAnsiTheme="majorHAnsi"/>
          <w:sz w:val="20"/>
          <w:szCs w:val="20"/>
        </w:rPr>
        <w:t>h</w:t>
      </w:r>
      <w:r w:rsidR="00D25A80" w:rsidRPr="00BA292C">
        <w:rPr>
          <w:rFonts w:asciiTheme="majorHAnsi" w:hAnsiTheme="majorHAnsi"/>
          <w:sz w:val="20"/>
          <w:szCs w:val="20"/>
        </w:rPr>
        <w:t>e petition made by the victim´s relatives that</w:t>
      </w:r>
      <w:r w:rsidRPr="00BA292C">
        <w:rPr>
          <w:rFonts w:asciiTheme="majorHAnsi" w:hAnsiTheme="majorHAnsi"/>
          <w:sz w:val="20"/>
          <w:szCs w:val="20"/>
        </w:rPr>
        <w:t xml:space="preserve"> a prosecutor is appointed to permanently monitor the investigation of the case. It also indicated the coordination efforts to hold a meeting with the Special Prosecutor for Crimes against Life (FEDCV) of the Public Ministry, the petitioners and the PGR, to follow up on the investigations of the case.</w:t>
      </w:r>
    </w:p>
    <w:p w:rsidR="00BA292C" w:rsidRDefault="00BA292C" w:rsidP="006A5BBC">
      <w:pPr>
        <w:pStyle w:val="ListParagraph"/>
        <w:tabs>
          <w:tab w:val="left" w:pos="720"/>
        </w:tabs>
        <w:suppressAutoHyphens/>
        <w:ind w:left="0" w:firstLine="720"/>
        <w:jc w:val="both"/>
        <w:rPr>
          <w:rFonts w:asciiTheme="majorHAnsi" w:hAnsiTheme="majorHAnsi"/>
          <w:sz w:val="20"/>
          <w:szCs w:val="20"/>
        </w:rPr>
      </w:pPr>
    </w:p>
    <w:p w:rsidR="00BA292C" w:rsidRDefault="00D25A80" w:rsidP="00370391">
      <w:pPr>
        <w:pStyle w:val="ListParagraph"/>
        <w:numPr>
          <w:ilvl w:val="0"/>
          <w:numId w:val="58"/>
        </w:numPr>
        <w:tabs>
          <w:tab w:val="left" w:pos="720"/>
        </w:tabs>
        <w:suppressAutoHyphens/>
        <w:ind w:left="0" w:firstLine="720"/>
        <w:jc w:val="both"/>
        <w:rPr>
          <w:rFonts w:asciiTheme="majorHAnsi" w:hAnsiTheme="majorHAnsi"/>
          <w:sz w:val="20"/>
          <w:szCs w:val="20"/>
        </w:rPr>
      </w:pPr>
      <w:r w:rsidRPr="00BA292C">
        <w:rPr>
          <w:rFonts w:asciiTheme="majorHAnsi" w:hAnsiTheme="majorHAnsi"/>
          <w:sz w:val="20"/>
          <w:szCs w:val="20"/>
        </w:rPr>
        <w:t xml:space="preserve">On September 2, 2020, within the framework of a working meeting facilitated by the Commission, the State undertook to prepare a work schedule and submit updated reports to the petitioners </w:t>
      </w:r>
      <w:r w:rsidRPr="00BA292C">
        <w:rPr>
          <w:rFonts w:asciiTheme="majorHAnsi" w:hAnsiTheme="majorHAnsi"/>
          <w:sz w:val="20"/>
          <w:szCs w:val="20"/>
        </w:rPr>
        <w:lastRenderedPageBreak/>
        <w:t>every four months. In this regard, the petitioning party reiterated the foregoing, reque</w:t>
      </w:r>
      <w:r w:rsidR="004A6BA3" w:rsidRPr="00BA292C">
        <w:rPr>
          <w:rFonts w:asciiTheme="majorHAnsi" w:hAnsiTheme="majorHAnsi"/>
          <w:sz w:val="20"/>
          <w:szCs w:val="20"/>
        </w:rPr>
        <w:t>sting the Commission to keep this measure under supervision.</w:t>
      </w:r>
    </w:p>
    <w:p w:rsidR="00BA292C" w:rsidRDefault="00BA292C" w:rsidP="006A5BBC">
      <w:pPr>
        <w:pStyle w:val="ListParagraph"/>
        <w:tabs>
          <w:tab w:val="left" w:pos="720"/>
        </w:tabs>
        <w:suppressAutoHyphens/>
        <w:ind w:left="0" w:firstLine="720"/>
        <w:jc w:val="both"/>
        <w:rPr>
          <w:rFonts w:asciiTheme="majorHAnsi" w:hAnsiTheme="majorHAnsi"/>
          <w:sz w:val="20"/>
          <w:szCs w:val="20"/>
        </w:rPr>
      </w:pPr>
    </w:p>
    <w:p w:rsidR="00BA292C" w:rsidRDefault="00D25A80" w:rsidP="00370391">
      <w:pPr>
        <w:pStyle w:val="ListParagraph"/>
        <w:numPr>
          <w:ilvl w:val="0"/>
          <w:numId w:val="58"/>
        </w:numPr>
        <w:tabs>
          <w:tab w:val="left" w:pos="720"/>
        </w:tabs>
        <w:suppressAutoHyphens/>
        <w:ind w:left="0" w:firstLine="720"/>
        <w:jc w:val="both"/>
        <w:rPr>
          <w:rFonts w:asciiTheme="majorHAnsi" w:hAnsiTheme="majorHAnsi"/>
          <w:sz w:val="20"/>
          <w:szCs w:val="20"/>
        </w:rPr>
      </w:pPr>
      <w:r w:rsidRPr="00BA292C">
        <w:rPr>
          <w:rFonts w:asciiTheme="majorHAnsi" w:hAnsiTheme="majorHAnsi"/>
          <w:sz w:val="20"/>
          <w:szCs w:val="20"/>
        </w:rPr>
        <w:t xml:space="preserve">Subsequently, on September 21, 2020, the State reported that it had requested the Criminal Courts of the Judicial Section of Tegucigalpa, arrest warrants against the three alleged perpetrators of the events, also requesting their migratory </w:t>
      </w:r>
      <w:r w:rsidR="004A6BA3" w:rsidRPr="00BA292C">
        <w:rPr>
          <w:rFonts w:asciiTheme="majorHAnsi" w:hAnsiTheme="majorHAnsi"/>
          <w:sz w:val="20"/>
          <w:szCs w:val="20"/>
        </w:rPr>
        <w:t>movements,</w:t>
      </w:r>
      <w:r w:rsidRPr="00BA292C">
        <w:rPr>
          <w:rFonts w:asciiTheme="majorHAnsi" w:hAnsiTheme="majorHAnsi"/>
          <w:sz w:val="20"/>
          <w:szCs w:val="20"/>
        </w:rPr>
        <w:t xml:space="preserve"> birth certificates, photographic and fingerprint registers, death certificates and their administrati</w:t>
      </w:r>
      <w:r w:rsidR="004A6BA3" w:rsidRPr="00BA292C">
        <w:rPr>
          <w:rFonts w:asciiTheme="majorHAnsi" w:hAnsiTheme="majorHAnsi"/>
          <w:sz w:val="20"/>
          <w:szCs w:val="20"/>
        </w:rPr>
        <w:t>ve status in the officers' Department</w:t>
      </w:r>
      <w:r w:rsidRPr="00BA292C">
        <w:rPr>
          <w:rFonts w:asciiTheme="majorHAnsi" w:hAnsiTheme="majorHAnsi"/>
          <w:sz w:val="20"/>
          <w:szCs w:val="20"/>
        </w:rPr>
        <w:t xml:space="preserve"> of the National Police. On the other hand, the Directorate of Forensic Medicine was requested to report on the practice of fingerprint, dental, anthropological, genetic or anthropometric studies on un</w:t>
      </w:r>
      <w:r w:rsidR="00B712D8" w:rsidRPr="00BA292C">
        <w:rPr>
          <w:rFonts w:asciiTheme="majorHAnsi" w:hAnsiTheme="majorHAnsi"/>
          <w:sz w:val="20"/>
          <w:szCs w:val="20"/>
        </w:rPr>
        <w:t xml:space="preserve">identified corpses, as </w:t>
      </w:r>
      <w:r w:rsidR="009D5560">
        <w:rPr>
          <w:rFonts w:asciiTheme="majorHAnsi" w:hAnsiTheme="majorHAnsi"/>
          <w:sz w:val="20"/>
          <w:szCs w:val="20"/>
        </w:rPr>
        <w:t>requested</w:t>
      </w:r>
      <w:r w:rsidRPr="00BA292C">
        <w:rPr>
          <w:rFonts w:asciiTheme="majorHAnsi" w:hAnsiTheme="majorHAnsi"/>
          <w:sz w:val="20"/>
          <w:szCs w:val="20"/>
        </w:rPr>
        <w:t xml:space="preserve"> by the petitioners. Faced with these proceedings, the State received </w:t>
      </w:r>
      <w:r w:rsidR="008A061B" w:rsidRPr="00BA292C">
        <w:rPr>
          <w:rFonts w:asciiTheme="majorHAnsi" w:hAnsiTheme="majorHAnsi"/>
          <w:sz w:val="20"/>
          <w:szCs w:val="20"/>
        </w:rPr>
        <w:t>information of</w:t>
      </w:r>
      <w:r w:rsidRPr="00BA292C">
        <w:rPr>
          <w:rFonts w:asciiTheme="majorHAnsi" w:hAnsiTheme="majorHAnsi"/>
          <w:sz w:val="20"/>
          <w:szCs w:val="20"/>
        </w:rPr>
        <w:t xml:space="preserve"> one of the officers</w:t>
      </w:r>
      <w:r w:rsidR="00B712D8" w:rsidRPr="00BA292C">
        <w:rPr>
          <w:rFonts w:asciiTheme="majorHAnsi" w:hAnsiTheme="majorHAnsi"/>
          <w:sz w:val="20"/>
          <w:szCs w:val="20"/>
        </w:rPr>
        <w:t xml:space="preserve"> and his/her police postings</w:t>
      </w:r>
      <w:r w:rsidRPr="00BA292C">
        <w:rPr>
          <w:rFonts w:asciiTheme="majorHAnsi" w:hAnsiTheme="majorHAnsi"/>
          <w:sz w:val="20"/>
          <w:szCs w:val="20"/>
        </w:rPr>
        <w:t xml:space="preserve"> and the denial of death of the three</w:t>
      </w:r>
      <w:r w:rsidR="004A6BA3" w:rsidRPr="00BA292C">
        <w:rPr>
          <w:rFonts w:asciiTheme="majorHAnsi" w:hAnsiTheme="majorHAnsi"/>
          <w:sz w:val="20"/>
          <w:szCs w:val="20"/>
        </w:rPr>
        <w:t xml:space="preserve"> persons</w:t>
      </w:r>
      <w:r w:rsidRPr="00BA292C">
        <w:rPr>
          <w:rFonts w:asciiTheme="majorHAnsi" w:hAnsiTheme="majorHAnsi"/>
          <w:sz w:val="20"/>
          <w:szCs w:val="20"/>
        </w:rPr>
        <w:t xml:space="preserve"> involved</w:t>
      </w:r>
      <w:r w:rsidR="008A061B" w:rsidRPr="00BA292C">
        <w:rPr>
          <w:rFonts w:asciiTheme="majorHAnsi" w:hAnsiTheme="majorHAnsi"/>
          <w:sz w:val="20"/>
          <w:szCs w:val="20"/>
        </w:rPr>
        <w:t>,</w:t>
      </w:r>
      <w:r w:rsidRPr="00BA292C">
        <w:rPr>
          <w:rFonts w:asciiTheme="majorHAnsi" w:hAnsiTheme="majorHAnsi"/>
          <w:sz w:val="20"/>
          <w:szCs w:val="20"/>
        </w:rPr>
        <w:t xml:space="preserve"> and assured that it continues to advance with the investigations to make the arrest warrants effective. Therefore, taking into consideration the information elements provided by the parties, the Commission considers that this </w:t>
      </w:r>
      <w:r w:rsidR="001230E9">
        <w:rPr>
          <w:rFonts w:asciiTheme="majorHAnsi" w:hAnsiTheme="majorHAnsi"/>
          <w:sz w:val="20"/>
          <w:szCs w:val="20"/>
        </w:rPr>
        <w:t>part</w:t>
      </w:r>
      <w:r w:rsidRPr="00BA292C">
        <w:rPr>
          <w:rFonts w:asciiTheme="majorHAnsi" w:hAnsiTheme="majorHAnsi"/>
          <w:sz w:val="20"/>
          <w:szCs w:val="20"/>
        </w:rPr>
        <w:t xml:space="preserve"> of the agreement has a partial level of compliance and </w:t>
      </w:r>
      <w:r w:rsidR="009D5560">
        <w:rPr>
          <w:rFonts w:asciiTheme="majorHAnsi" w:hAnsiTheme="majorHAnsi"/>
          <w:sz w:val="20"/>
          <w:szCs w:val="20"/>
        </w:rPr>
        <w:t xml:space="preserve">so it </w:t>
      </w:r>
      <w:r w:rsidRPr="00BA292C">
        <w:rPr>
          <w:rFonts w:asciiTheme="majorHAnsi" w:hAnsiTheme="majorHAnsi"/>
          <w:sz w:val="20"/>
          <w:szCs w:val="20"/>
        </w:rPr>
        <w:t xml:space="preserve">declares it so. In this regard, the Commission urges the Honduran State to prepare a clear, precise, and objective plan of action to identify and </w:t>
      </w:r>
      <w:r w:rsidR="009D5560">
        <w:rPr>
          <w:rFonts w:asciiTheme="majorHAnsi" w:hAnsiTheme="majorHAnsi"/>
          <w:sz w:val="20"/>
          <w:szCs w:val="20"/>
        </w:rPr>
        <w:t>sanction</w:t>
      </w:r>
      <w:r w:rsidRPr="00BA292C">
        <w:rPr>
          <w:rFonts w:asciiTheme="majorHAnsi" w:hAnsiTheme="majorHAnsi"/>
          <w:sz w:val="20"/>
          <w:szCs w:val="20"/>
        </w:rPr>
        <w:t xml:space="preserve"> all those responsible for the events that gave rise to the forced disappearance of Dixie Miguel Urbina Rosales.</w:t>
      </w:r>
    </w:p>
    <w:p w:rsidR="00BA292C" w:rsidRDefault="00BA292C" w:rsidP="006A5BBC">
      <w:pPr>
        <w:pStyle w:val="ListParagraph"/>
        <w:tabs>
          <w:tab w:val="left" w:pos="720"/>
        </w:tabs>
        <w:suppressAutoHyphens/>
        <w:ind w:left="0" w:firstLine="720"/>
        <w:jc w:val="both"/>
        <w:rPr>
          <w:rFonts w:asciiTheme="majorHAnsi" w:hAnsiTheme="majorHAnsi"/>
          <w:sz w:val="20"/>
          <w:szCs w:val="20"/>
        </w:rPr>
      </w:pPr>
    </w:p>
    <w:p w:rsidR="00BA292C" w:rsidRDefault="004A6BA3" w:rsidP="00370391">
      <w:pPr>
        <w:pStyle w:val="ListParagraph"/>
        <w:numPr>
          <w:ilvl w:val="0"/>
          <w:numId w:val="58"/>
        </w:numPr>
        <w:tabs>
          <w:tab w:val="left" w:pos="720"/>
        </w:tabs>
        <w:suppressAutoHyphens/>
        <w:ind w:left="0" w:firstLine="720"/>
        <w:jc w:val="both"/>
        <w:rPr>
          <w:rFonts w:asciiTheme="majorHAnsi" w:hAnsiTheme="majorHAnsi"/>
          <w:sz w:val="20"/>
          <w:szCs w:val="20"/>
        </w:rPr>
      </w:pPr>
      <w:r w:rsidRPr="00BA292C">
        <w:rPr>
          <w:rFonts w:asciiTheme="majorHAnsi" w:hAnsiTheme="majorHAnsi"/>
          <w:sz w:val="20"/>
          <w:szCs w:val="20"/>
        </w:rPr>
        <w:t>Regarding point 2 of the fifth clause, related to the implementation of the detainee registry, as reported by the State on June 14, 2019, it made a request to the Peruvian embassy to obtain technical assistance in the revision and reformulation of the national registry of detainees in Honduras. In this regard, the State indicated that the cooperation project with the Mexican Agency for International Development Cooperation (AMEXCID) is being developed and that a bilateral working meeting was held with AMEXCID and the Nationa</w:t>
      </w:r>
      <w:r w:rsidR="008A061B" w:rsidRPr="00BA292C">
        <w:rPr>
          <w:rFonts w:asciiTheme="majorHAnsi" w:hAnsiTheme="majorHAnsi"/>
          <w:sz w:val="20"/>
          <w:szCs w:val="20"/>
        </w:rPr>
        <w:t>l Research Council (CNI) where t</w:t>
      </w:r>
      <w:r w:rsidRPr="00BA292C">
        <w:rPr>
          <w:rFonts w:asciiTheme="majorHAnsi" w:hAnsiTheme="majorHAnsi"/>
          <w:sz w:val="20"/>
          <w:szCs w:val="20"/>
        </w:rPr>
        <w:t>hey refined some aspects for the implementation of the Project “Reformulation of the National Registry of Detentions of Honduras” that is part of the XII Technical Cooperation Program between Mexico and Honduras 2019-2021.</w:t>
      </w:r>
    </w:p>
    <w:p w:rsidR="00BA292C" w:rsidRDefault="00BA292C" w:rsidP="006A5BBC">
      <w:pPr>
        <w:pStyle w:val="ListParagraph"/>
        <w:tabs>
          <w:tab w:val="left" w:pos="720"/>
        </w:tabs>
        <w:suppressAutoHyphens/>
        <w:ind w:left="0" w:firstLine="720"/>
        <w:jc w:val="both"/>
        <w:rPr>
          <w:rFonts w:asciiTheme="majorHAnsi" w:hAnsiTheme="majorHAnsi"/>
          <w:sz w:val="20"/>
          <w:szCs w:val="20"/>
        </w:rPr>
      </w:pPr>
    </w:p>
    <w:p w:rsidR="00BA292C" w:rsidRDefault="004A6BA3" w:rsidP="00370391">
      <w:pPr>
        <w:pStyle w:val="ListParagraph"/>
        <w:numPr>
          <w:ilvl w:val="0"/>
          <w:numId w:val="58"/>
        </w:numPr>
        <w:tabs>
          <w:tab w:val="left" w:pos="720"/>
        </w:tabs>
        <w:suppressAutoHyphens/>
        <w:ind w:left="0" w:firstLine="720"/>
        <w:jc w:val="both"/>
        <w:rPr>
          <w:rFonts w:asciiTheme="majorHAnsi" w:hAnsiTheme="majorHAnsi"/>
          <w:sz w:val="20"/>
          <w:szCs w:val="20"/>
        </w:rPr>
      </w:pPr>
      <w:r w:rsidRPr="00BA292C">
        <w:rPr>
          <w:rFonts w:asciiTheme="majorHAnsi" w:hAnsiTheme="majorHAnsi"/>
          <w:sz w:val="20"/>
          <w:szCs w:val="20"/>
        </w:rPr>
        <w:t xml:space="preserve">On September 21, 2020, the State indicated that it would hold two additional working meetings, noting that it has the first institutional liaisons designated by the competent authorities in the matter to follow up on the cooperation project. The first working meeting was held on September 11, 2020 with the petitioners (COFADEH) to make a formal presentation of the technical cooperation project, and in </w:t>
      </w:r>
      <w:r w:rsidR="009B4C68" w:rsidRPr="00BA292C">
        <w:rPr>
          <w:rFonts w:asciiTheme="majorHAnsi" w:hAnsiTheme="majorHAnsi"/>
          <w:sz w:val="20"/>
          <w:szCs w:val="20"/>
        </w:rPr>
        <w:t>general,</w:t>
      </w:r>
      <w:r w:rsidRPr="00BA292C">
        <w:rPr>
          <w:rFonts w:asciiTheme="majorHAnsi" w:hAnsiTheme="majorHAnsi"/>
          <w:sz w:val="20"/>
          <w:szCs w:val="20"/>
        </w:rPr>
        <w:t xml:space="preserve"> the meeting had as objectives the presentation of the cooperation project, observations by </w:t>
      </w:r>
      <w:r w:rsidR="008A061B" w:rsidRPr="00BA292C">
        <w:rPr>
          <w:rFonts w:asciiTheme="majorHAnsi" w:hAnsiTheme="majorHAnsi"/>
          <w:sz w:val="20"/>
          <w:szCs w:val="20"/>
        </w:rPr>
        <w:t xml:space="preserve">the </w:t>
      </w:r>
      <w:r w:rsidRPr="00BA292C">
        <w:rPr>
          <w:rFonts w:asciiTheme="majorHAnsi" w:hAnsiTheme="majorHAnsi"/>
          <w:sz w:val="20"/>
          <w:szCs w:val="20"/>
        </w:rPr>
        <w:t>part</w:t>
      </w:r>
      <w:r w:rsidR="008A061B" w:rsidRPr="00BA292C">
        <w:rPr>
          <w:rFonts w:asciiTheme="majorHAnsi" w:hAnsiTheme="majorHAnsi"/>
          <w:sz w:val="20"/>
          <w:szCs w:val="20"/>
        </w:rPr>
        <w:t>ies</w:t>
      </w:r>
      <w:r w:rsidRPr="00BA292C">
        <w:rPr>
          <w:rFonts w:asciiTheme="majorHAnsi" w:hAnsiTheme="majorHAnsi"/>
          <w:sz w:val="20"/>
          <w:szCs w:val="20"/>
        </w:rPr>
        <w:t xml:space="preserve"> of those present and presentation of the work schedule to advance the pending measures. According to the State, at that meeting the objectives, topics of interest, beneficiaries, duration, parties involved, background information, and procedures carried out in the cooperation project were presented.</w:t>
      </w:r>
    </w:p>
    <w:p w:rsidR="00BA292C" w:rsidRDefault="00BA292C" w:rsidP="006A5BBC">
      <w:pPr>
        <w:pStyle w:val="ListParagraph"/>
        <w:tabs>
          <w:tab w:val="left" w:pos="720"/>
        </w:tabs>
        <w:suppressAutoHyphens/>
        <w:ind w:left="0" w:firstLine="720"/>
        <w:jc w:val="both"/>
        <w:rPr>
          <w:rFonts w:asciiTheme="majorHAnsi" w:hAnsiTheme="majorHAnsi"/>
          <w:sz w:val="20"/>
          <w:szCs w:val="20"/>
        </w:rPr>
      </w:pPr>
    </w:p>
    <w:p w:rsidR="00BA292C" w:rsidRDefault="009C182C" w:rsidP="00370391">
      <w:pPr>
        <w:pStyle w:val="ListParagraph"/>
        <w:numPr>
          <w:ilvl w:val="0"/>
          <w:numId w:val="58"/>
        </w:numPr>
        <w:tabs>
          <w:tab w:val="left" w:pos="720"/>
        </w:tabs>
        <w:suppressAutoHyphens/>
        <w:ind w:left="0" w:firstLine="720"/>
        <w:jc w:val="both"/>
        <w:rPr>
          <w:rFonts w:asciiTheme="majorHAnsi" w:hAnsiTheme="majorHAnsi"/>
          <w:sz w:val="20"/>
          <w:szCs w:val="20"/>
        </w:rPr>
      </w:pPr>
      <w:r w:rsidRPr="00BA292C">
        <w:rPr>
          <w:rFonts w:asciiTheme="majorHAnsi" w:hAnsiTheme="majorHAnsi"/>
          <w:sz w:val="20"/>
          <w:szCs w:val="20"/>
        </w:rPr>
        <w:t>On the other hand, the second working meeting held on September 17, 2020, would have involved the institutional liaisons of Honduras to make a general presentation of the technical cooperation project and within that framework it was agreed to carry out internal procedures within the institutions to request more personnel as institutional liaisons, since to date there are initially four institutional liaisons designated by the highest authorities of the Public Ministry (MP), Secretary of State in the Security Office (SEDS) and Secretary of State in the Office of National Defense (SEDENA), to monitor the development and execution of the cooperation project.</w:t>
      </w:r>
    </w:p>
    <w:p w:rsidR="006A5BBC" w:rsidRPr="006A5BBC" w:rsidRDefault="006A5BBC" w:rsidP="006A5BBC">
      <w:pPr>
        <w:tabs>
          <w:tab w:val="left" w:pos="720"/>
        </w:tabs>
        <w:suppressAutoHyphens/>
        <w:jc w:val="both"/>
        <w:rPr>
          <w:rFonts w:asciiTheme="majorHAnsi" w:hAnsiTheme="majorHAnsi"/>
          <w:sz w:val="20"/>
          <w:szCs w:val="20"/>
        </w:rPr>
      </w:pPr>
    </w:p>
    <w:p w:rsidR="00BA292C" w:rsidRDefault="009C182C" w:rsidP="00370391">
      <w:pPr>
        <w:pStyle w:val="ListParagraph"/>
        <w:numPr>
          <w:ilvl w:val="0"/>
          <w:numId w:val="58"/>
        </w:numPr>
        <w:tabs>
          <w:tab w:val="left" w:pos="720"/>
        </w:tabs>
        <w:suppressAutoHyphens/>
        <w:ind w:left="0" w:firstLine="720"/>
        <w:jc w:val="both"/>
        <w:rPr>
          <w:rFonts w:asciiTheme="majorHAnsi" w:hAnsiTheme="majorHAnsi"/>
          <w:sz w:val="20"/>
          <w:szCs w:val="20"/>
        </w:rPr>
      </w:pPr>
      <w:r w:rsidRPr="00BA292C">
        <w:rPr>
          <w:rFonts w:asciiTheme="majorHAnsi" w:hAnsiTheme="majorHAnsi"/>
          <w:sz w:val="20"/>
          <w:szCs w:val="20"/>
        </w:rPr>
        <w:t xml:space="preserve">On October 3, 2020, the petitioners confirmed the progress in bilateral dialogues and indicated that, according to the projection provided by the State, the plan to </w:t>
      </w:r>
      <w:r w:rsidR="008A061B" w:rsidRPr="00BA292C">
        <w:rPr>
          <w:rFonts w:asciiTheme="majorHAnsi" w:hAnsiTheme="majorHAnsi"/>
          <w:sz w:val="20"/>
          <w:szCs w:val="20"/>
        </w:rPr>
        <w:t>achieve</w:t>
      </w:r>
      <w:r w:rsidRPr="00BA292C">
        <w:rPr>
          <w:rFonts w:asciiTheme="majorHAnsi" w:hAnsiTheme="majorHAnsi"/>
          <w:sz w:val="20"/>
          <w:szCs w:val="20"/>
        </w:rPr>
        <w:t xml:space="preserve"> the detainee registry would be subject to 12 months of work, between on July 22, 2020 and July 22, 2021, the date by which it is expected to be finalized. The petitioners also indicated that the construction project in its first phase includes indicators and products to assess progress in its execution and, at the same time, requested that the obligation to create a registry of detainees be declared unfulfilled and urge the State to comply with its formulation and completion within a period of one year from July 22, 2020. Therefore, taking into consideration the information elements provided by the parties, the Commission considers that this</w:t>
      </w:r>
      <w:r w:rsidR="001230E9">
        <w:rPr>
          <w:rFonts w:asciiTheme="majorHAnsi" w:hAnsiTheme="majorHAnsi"/>
          <w:sz w:val="20"/>
          <w:szCs w:val="20"/>
        </w:rPr>
        <w:t xml:space="preserve"> part </w:t>
      </w:r>
      <w:r w:rsidRPr="00BA292C">
        <w:rPr>
          <w:rFonts w:asciiTheme="majorHAnsi" w:hAnsiTheme="majorHAnsi"/>
          <w:sz w:val="20"/>
          <w:szCs w:val="20"/>
        </w:rPr>
        <w:t>of the agreement is pending compliance and so it declares</w:t>
      </w:r>
      <w:r w:rsidR="009B4C68">
        <w:rPr>
          <w:rFonts w:asciiTheme="majorHAnsi" w:hAnsiTheme="majorHAnsi"/>
          <w:sz w:val="20"/>
          <w:szCs w:val="20"/>
        </w:rPr>
        <w:t xml:space="preserve"> it so</w:t>
      </w:r>
      <w:r w:rsidRPr="00BA292C">
        <w:rPr>
          <w:rFonts w:asciiTheme="majorHAnsi" w:hAnsiTheme="majorHAnsi"/>
          <w:sz w:val="20"/>
          <w:szCs w:val="20"/>
        </w:rPr>
        <w:t>.</w:t>
      </w:r>
    </w:p>
    <w:p w:rsidR="00BA292C" w:rsidRDefault="00BA292C" w:rsidP="006A5BBC">
      <w:pPr>
        <w:pStyle w:val="ListParagraph"/>
        <w:tabs>
          <w:tab w:val="left" w:pos="720"/>
        </w:tabs>
        <w:suppressAutoHyphens/>
        <w:ind w:left="0" w:firstLine="720"/>
        <w:jc w:val="both"/>
        <w:rPr>
          <w:rFonts w:asciiTheme="majorHAnsi" w:hAnsiTheme="majorHAnsi"/>
          <w:sz w:val="20"/>
          <w:szCs w:val="20"/>
        </w:rPr>
      </w:pPr>
    </w:p>
    <w:p w:rsidR="00BA292C" w:rsidRDefault="009C182C" w:rsidP="00370391">
      <w:pPr>
        <w:pStyle w:val="ListParagraph"/>
        <w:numPr>
          <w:ilvl w:val="0"/>
          <w:numId w:val="58"/>
        </w:numPr>
        <w:tabs>
          <w:tab w:val="left" w:pos="720"/>
        </w:tabs>
        <w:suppressAutoHyphens/>
        <w:ind w:left="0" w:firstLine="720"/>
        <w:jc w:val="both"/>
        <w:rPr>
          <w:rFonts w:asciiTheme="majorHAnsi" w:hAnsiTheme="majorHAnsi"/>
          <w:sz w:val="20"/>
          <w:szCs w:val="20"/>
        </w:rPr>
      </w:pPr>
      <w:r w:rsidRPr="00BA292C">
        <w:rPr>
          <w:rFonts w:asciiTheme="majorHAnsi" w:hAnsiTheme="majorHAnsi"/>
          <w:sz w:val="20"/>
          <w:szCs w:val="20"/>
        </w:rPr>
        <w:t xml:space="preserve">Regarding point 3 of the fifth clause on the dissemination of the public acknowledgment of responsibility, the State </w:t>
      </w:r>
      <w:r w:rsidR="009B4C68">
        <w:rPr>
          <w:rFonts w:asciiTheme="majorHAnsi" w:hAnsiTheme="majorHAnsi"/>
          <w:sz w:val="20"/>
          <w:szCs w:val="20"/>
        </w:rPr>
        <w:t>presented</w:t>
      </w:r>
      <w:r w:rsidRPr="00BA292C">
        <w:rPr>
          <w:rFonts w:asciiTheme="majorHAnsi" w:hAnsiTheme="majorHAnsi"/>
          <w:sz w:val="20"/>
          <w:szCs w:val="20"/>
        </w:rPr>
        <w:t xml:space="preserve"> the publications of December 13 and 20, 2017, in the Official Gazette and La </w:t>
      </w:r>
      <w:proofErr w:type="spellStart"/>
      <w:r w:rsidRPr="00BA292C">
        <w:rPr>
          <w:rFonts w:asciiTheme="majorHAnsi" w:hAnsiTheme="majorHAnsi"/>
          <w:sz w:val="20"/>
          <w:szCs w:val="20"/>
        </w:rPr>
        <w:lastRenderedPageBreak/>
        <w:t>Tribuna</w:t>
      </w:r>
      <w:proofErr w:type="spellEnd"/>
      <w:r w:rsidRPr="00BA292C">
        <w:rPr>
          <w:rFonts w:asciiTheme="majorHAnsi" w:hAnsiTheme="majorHAnsi"/>
          <w:sz w:val="20"/>
          <w:szCs w:val="20"/>
        </w:rPr>
        <w:t>, both of which have a widely national circulation. The petitioners, for their part, confirmed in their brief of June 5</w:t>
      </w:r>
      <w:r w:rsidR="001230E9">
        <w:rPr>
          <w:rFonts w:asciiTheme="majorHAnsi" w:hAnsiTheme="majorHAnsi"/>
          <w:sz w:val="20"/>
          <w:szCs w:val="20"/>
        </w:rPr>
        <w:t>, 2019, compliance with this part</w:t>
      </w:r>
      <w:r w:rsidRPr="00BA292C">
        <w:rPr>
          <w:rFonts w:asciiTheme="majorHAnsi" w:hAnsiTheme="majorHAnsi"/>
          <w:sz w:val="20"/>
          <w:szCs w:val="20"/>
        </w:rPr>
        <w:t xml:space="preserve"> of the agreement and valued the fact that the State had consulted with the petitioning party on the art, space, and pages for publication. Therefore, taking into account the information elements provided by the parties, the Commission considers that this </w:t>
      </w:r>
      <w:r w:rsidR="001230E9">
        <w:rPr>
          <w:rFonts w:asciiTheme="majorHAnsi" w:hAnsiTheme="majorHAnsi"/>
          <w:sz w:val="20"/>
          <w:szCs w:val="20"/>
        </w:rPr>
        <w:t>part</w:t>
      </w:r>
      <w:r w:rsidRPr="00BA292C">
        <w:rPr>
          <w:rFonts w:asciiTheme="majorHAnsi" w:hAnsiTheme="majorHAnsi"/>
          <w:sz w:val="20"/>
          <w:szCs w:val="20"/>
        </w:rPr>
        <w:t xml:space="preserve"> of the agreement has been fully complied with and </w:t>
      </w:r>
      <w:r w:rsidR="009B4C68">
        <w:rPr>
          <w:rFonts w:asciiTheme="majorHAnsi" w:hAnsiTheme="majorHAnsi"/>
          <w:sz w:val="20"/>
          <w:szCs w:val="20"/>
        </w:rPr>
        <w:t xml:space="preserve">so it </w:t>
      </w:r>
      <w:r w:rsidRPr="00BA292C">
        <w:rPr>
          <w:rFonts w:asciiTheme="majorHAnsi" w:hAnsiTheme="majorHAnsi"/>
          <w:sz w:val="20"/>
          <w:szCs w:val="20"/>
        </w:rPr>
        <w:t>declares</w:t>
      </w:r>
      <w:r w:rsidR="009B4C68">
        <w:rPr>
          <w:rFonts w:asciiTheme="majorHAnsi" w:hAnsiTheme="majorHAnsi"/>
          <w:sz w:val="20"/>
          <w:szCs w:val="20"/>
        </w:rPr>
        <w:t xml:space="preserve"> it</w:t>
      </w:r>
      <w:r w:rsidRPr="00BA292C">
        <w:rPr>
          <w:rFonts w:asciiTheme="majorHAnsi" w:hAnsiTheme="majorHAnsi"/>
          <w:sz w:val="20"/>
          <w:szCs w:val="20"/>
        </w:rPr>
        <w:t xml:space="preserve"> so.</w:t>
      </w:r>
    </w:p>
    <w:p w:rsidR="00BA292C" w:rsidRDefault="00BA292C" w:rsidP="006A5BBC">
      <w:pPr>
        <w:pStyle w:val="ListParagraph"/>
        <w:tabs>
          <w:tab w:val="left" w:pos="720"/>
        </w:tabs>
        <w:suppressAutoHyphens/>
        <w:ind w:left="0" w:firstLine="720"/>
        <w:jc w:val="both"/>
        <w:rPr>
          <w:rFonts w:asciiTheme="majorHAnsi" w:hAnsiTheme="majorHAnsi"/>
          <w:sz w:val="20"/>
          <w:szCs w:val="20"/>
        </w:rPr>
      </w:pPr>
    </w:p>
    <w:p w:rsidR="00BA292C" w:rsidRDefault="009C182C" w:rsidP="00370391">
      <w:pPr>
        <w:pStyle w:val="ListParagraph"/>
        <w:numPr>
          <w:ilvl w:val="0"/>
          <w:numId w:val="58"/>
        </w:numPr>
        <w:tabs>
          <w:tab w:val="left" w:pos="720"/>
        </w:tabs>
        <w:suppressAutoHyphens/>
        <w:ind w:left="0" w:firstLine="720"/>
        <w:jc w:val="both"/>
        <w:rPr>
          <w:rFonts w:asciiTheme="majorHAnsi" w:hAnsiTheme="majorHAnsi"/>
          <w:sz w:val="20"/>
          <w:szCs w:val="20"/>
        </w:rPr>
      </w:pPr>
      <w:r w:rsidRPr="00BA292C">
        <w:rPr>
          <w:rFonts w:asciiTheme="majorHAnsi" w:hAnsiTheme="majorHAnsi"/>
          <w:sz w:val="20"/>
          <w:szCs w:val="20"/>
        </w:rPr>
        <w:t xml:space="preserve">In relation to point 4 of the fifth clause on the State's contribution to the memorial building, the State of Honduras provided </w:t>
      </w:r>
      <w:r w:rsidR="00951D2C" w:rsidRPr="00BA292C">
        <w:rPr>
          <w:rFonts w:asciiTheme="majorHAnsi" w:hAnsiTheme="majorHAnsi"/>
          <w:sz w:val="20"/>
          <w:szCs w:val="20"/>
        </w:rPr>
        <w:t>documentation to verify the payment</w:t>
      </w:r>
      <w:r w:rsidRPr="00BA292C">
        <w:rPr>
          <w:rFonts w:asciiTheme="majorHAnsi" w:hAnsiTheme="majorHAnsi"/>
          <w:sz w:val="20"/>
          <w:szCs w:val="20"/>
        </w:rPr>
        <w:t xml:space="preserve"> dated November 24, 2017 of an amount of forty thousand dollars of the United States of America ($ 40,000 USD), through check No. 5023, payable to Mrs. Bertha Oliva de </w:t>
      </w:r>
      <w:proofErr w:type="spellStart"/>
      <w:r w:rsidRPr="00BA292C">
        <w:rPr>
          <w:rFonts w:asciiTheme="majorHAnsi" w:hAnsiTheme="majorHAnsi"/>
          <w:sz w:val="20"/>
          <w:szCs w:val="20"/>
        </w:rPr>
        <w:t>Nativi</w:t>
      </w:r>
      <w:proofErr w:type="spellEnd"/>
      <w:r w:rsidRPr="00BA292C">
        <w:rPr>
          <w:rFonts w:asciiTheme="majorHAnsi" w:hAnsiTheme="majorHAnsi"/>
          <w:sz w:val="20"/>
          <w:szCs w:val="20"/>
        </w:rPr>
        <w:t xml:space="preserve">, as a contribution to the construction of a module for reflection, training and analysis, at the Center of Historical Memory Property of COFADEH called “Home against Forgetfulness” which was built and is located in the </w:t>
      </w:r>
      <w:proofErr w:type="spellStart"/>
      <w:r w:rsidRPr="00BA292C">
        <w:rPr>
          <w:rFonts w:asciiTheme="majorHAnsi" w:hAnsiTheme="majorHAnsi"/>
          <w:sz w:val="20"/>
          <w:szCs w:val="20"/>
        </w:rPr>
        <w:t>Aldea</w:t>
      </w:r>
      <w:proofErr w:type="spellEnd"/>
      <w:r w:rsidRPr="00BA292C">
        <w:rPr>
          <w:rFonts w:asciiTheme="majorHAnsi" w:hAnsiTheme="majorHAnsi"/>
          <w:sz w:val="20"/>
          <w:szCs w:val="20"/>
        </w:rPr>
        <w:t xml:space="preserve"> la Joya Municipality of Santa Ana Francisco Morazán.</w:t>
      </w:r>
    </w:p>
    <w:p w:rsidR="00BA292C" w:rsidRDefault="00BA292C" w:rsidP="006A5BBC">
      <w:pPr>
        <w:pStyle w:val="ListParagraph"/>
        <w:tabs>
          <w:tab w:val="left" w:pos="720"/>
        </w:tabs>
        <w:suppressAutoHyphens/>
        <w:ind w:left="0" w:firstLine="720"/>
        <w:jc w:val="both"/>
        <w:rPr>
          <w:rFonts w:asciiTheme="majorHAnsi" w:hAnsiTheme="majorHAnsi"/>
          <w:sz w:val="20"/>
          <w:szCs w:val="20"/>
        </w:rPr>
      </w:pPr>
    </w:p>
    <w:p w:rsidR="00BA292C" w:rsidRDefault="009C182C" w:rsidP="00370391">
      <w:pPr>
        <w:pStyle w:val="ListParagraph"/>
        <w:numPr>
          <w:ilvl w:val="0"/>
          <w:numId w:val="58"/>
        </w:numPr>
        <w:tabs>
          <w:tab w:val="left" w:pos="720"/>
        </w:tabs>
        <w:suppressAutoHyphens/>
        <w:ind w:left="0" w:firstLine="720"/>
        <w:jc w:val="both"/>
        <w:rPr>
          <w:rFonts w:asciiTheme="majorHAnsi" w:hAnsiTheme="majorHAnsi"/>
          <w:sz w:val="20"/>
          <w:szCs w:val="20"/>
        </w:rPr>
      </w:pPr>
      <w:r w:rsidRPr="00BA292C">
        <w:rPr>
          <w:rFonts w:asciiTheme="majorHAnsi" w:hAnsiTheme="majorHAnsi"/>
          <w:sz w:val="20"/>
          <w:szCs w:val="20"/>
        </w:rPr>
        <w:t>In this regard, on June 5, 2019, the petitioners confirmed that they had received the contribution and indicated that, with the funds provided by the State, a building with a circular architectural concept was built, combining an environmental structure with the content and preservation of the works that will be housed inside and in turn ensuring the comfort of the people participating in the training processes in human rights and historical memory, the</w:t>
      </w:r>
      <w:r w:rsidR="00A961A0" w:rsidRPr="00BA292C">
        <w:rPr>
          <w:rFonts w:asciiTheme="majorHAnsi" w:hAnsiTheme="majorHAnsi"/>
          <w:sz w:val="20"/>
          <w:szCs w:val="20"/>
        </w:rPr>
        <w:t xml:space="preserve"> ultimate</w:t>
      </w:r>
      <w:r w:rsidRPr="00BA292C">
        <w:rPr>
          <w:rFonts w:asciiTheme="majorHAnsi" w:hAnsiTheme="majorHAnsi"/>
          <w:sz w:val="20"/>
          <w:szCs w:val="20"/>
        </w:rPr>
        <w:t xml:space="preserve"> objective of the work. The petitioners described the design of the building as circular and provided information on the geographic dimensions of the place intended for it and the work plans that cover a 455-meter construction area, including its exteriors. </w:t>
      </w:r>
      <w:r w:rsidR="0069327B">
        <w:rPr>
          <w:rFonts w:asciiTheme="majorHAnsi" w:hAnsiTheme="majorHAnsi"/>
          <w:sz w:val="20"/>
          <w:szCs w:val="20"/>
        </w:rPr>
        <w:t>The</w:t>
      </w:r>
      <w:r w:rsidRPr="00BA292C">
        <w:rPr>
          <w:rFonts w:asciiTheme="majorHAnsi" w:hAnsiTheme="majorHAnsi"/>
          <w:sz w:val="20"/>
          <w:szCs w:val="20"/>
        </w:rPr>
        <w:t xml:space="preserve"> petitioners</w:t>
      </w:r>
      <w:r w:rsidR="0069327B">
        <w:rPr>
          <w:rFonts w:asciiTheme="majorHAnsi" w:hAnsiTheme="majorHAnsi"/>
          <w:sz w:val="20"/>
          <w:szCs w:val="20"/>
        </w:rPr>
        <w:t xml:space="preserve"> mentioned that</w:t>
      </w:r>
      <w:r w:rsidRPr="00BA292C">
        <w:rPr>
          <w:rFonts w:asciiTheme="majorHAnsi" w:hAnsiTheme="majorHAnsi"/>
          <w:sz w:val="20"/>
          <w:szCs w:val="20"/>
        </w:rPr>
        <w:t xml:space="preserve"> the work had a cost of $ 55,679.42 USD and was presented publicly on November 30, 2018. The petitioners indicated that the work fulfills educational functions and cultural in its first phase and that the second phase consists of the construction of sanitary works including the installation of a </w:t>
      </w:r>
      <w:r w:rsidR="00951D2C" w:rsidRPr="00BA292C">
        <w:rPr>
          <w:rFonts w:asciiTheme="majorHAnsi" w:hAnsiTheme="majorHAnsi"/>
          <w:sz w:val="20"/>
          <w:szCs w:val="20"/>
        </w:rPr>
        <w:t>bio digester</w:t>
      </w:r>
      <w:r w:rsidRPr="00BA292C">
        <w:rPr>
          <w:rFonts w:asciiTheme="majorHAnsi" w:hAnsiTheme="majorHAnsi"/>
          <w:sz w:val="20"/>
          <w:szCs w:val="20"/>
        </w:rPr>
        <w:t>, green areas and the construction of a covered outdoor stage and the erection of a perimeter fence. In addit</w:t>
      </w:r>
      <w:r w:rsidR="00951D2C" w:rsidRPr="00BA292C">
        <w:rPr>
          <w:rFonts w:asciiTheme="majorHAnsi" w:hAnsiTheme="majorHAnsi"/>
          <w:sz w:val="20"/>
          <w:szCs w:val="20"/>
        </w:rPr>
        <w:t>ion, the petitioners provided photographic</w:t>
      </w:r>
      <w:r w:rsidRPr="00BA292C">
        <w:rPr>
          <w:rFonts w:asciiTheme="majorHAnsi" w:hAnsiTheme="majorHAnsi"/>
          <w:sz w:val="20"/>
          <w:szCs w:val="20"/>
        </w:rPr>
        <w:t>, documentary, and accounting record</w:t>
      </w:r>
      <w:r w:rsidR="00951D2C" w:rsidRPr="00BA292C">
        <w:rPr>
          <w:rFonts w:asciiTheme="majorHAnsi" w:hAnsiTheme="majorHAnsi"/>
          <w:sz w:val="20"/>
          <w:szCs w:val="20"/>
        </w:rPr>
        <w:t>s</w:t>
      </w:r>
      <w:r w:rsidRPr="00BA292C">
        <w:rPr>
          <w:rFonts w:asciiTheme="majorHAnsi" w:hAnsiTheme="majorHAnsi"/>
          <w:sz w:val="20"/>
          <w:szCs w:val="20"/>
        </w:rPr>
        <w:t xml:space="preserve"> of the project. Therefore, taking into consideration the information provided by the parties, the Commission considers that the State has complied with the commitment established in this point of the agreement and therefore declares </w:t>
      </w:r>
      <w:r w:rsidR="00951D2C" w:rsidRPr="00BA292C">
        <w:rPr>
          <w:rFonts w:asciiTheme="majorHAnsi" w:hAnsiTheme="majorHAnsi"/>
          <w:sz w:val="20"/>
          <w:szCs w:val="20"/>
        </w:rPr>
        <w:t>it totally</w:t>
      </w:r>
      <w:r w:rsidRPr="00BA292C">
        <w:rPr>
          <w:rFonts w:asciiTheme="majorHAnsi" w:hAnsiTheme="majorHAnsi"/>
          <w:sz w:val="20"/>
          <w:szCs w:val="20"/>
        </w:rPr>
        <w:t xml:space="preserve"> complied with.</w:t>
      </w:r>
    </w:p>
    <w:p w:rsidR="00BA292C" w:rsidRDefault="00BA292C" w:rsidP="006A5BBC">
      <w:pPr>
        <w:pStyle w:val="ListParagraph"/>
        <w:tabs>
          <w:tab w:val="left" w:pos="720"/>
        </w:tabs>
        <w:suppressAutoHyphens/>
        <w:ind w:left="0" w:firstLine="720"/>
        <w:jc w:val="both"/>
        <w:rPr>
          <w:rFonts w:asciiTheme="majorHAnsi" w:hAnsiTheme="majorHAnsi"/>
          <w:sz w:val="20"/>
          <w:szCs w:val="20"/>
        </w:rPr>
      </w:pPr>
    </w:p>
    <w:p w:rsidR="00BA292C" w:rsidRDefault="00951D2C" w:rsidP="00370391">
      <w:pPr>
        <w:pStyle w:val="ListParagraph"/>
        <w:numPr>
          <w:ilvl w:val="0"/>
          <w:numId w:val="58"/>
        </w:numPr>
        <w:tabs>
          <w:tab w:val="left" w:pos="720"/>
        </w:tabs>
        <w:suppressAutoHyphens/>
        <w:ind w:left="0" w:firstLine="720"/>
        <w:jc w:val="both"/>
        <w:rPr>
          <w:rFonts w:asciiTheme="majorHAnsi" w:hAnsiTheme="majorHAnsi"/>
          <w:sz w:val="20"/>
          <w:szCs w:val="20"/>
        </w:rPr>
      </w:pPr>
      <w:r w:rsidRPr="00BA292C">
        <w:rPr>
          <w:rFonts w:asciiTheme="majorHAnsi" w:hAnsiTheme="majorHAnsi"/>
          <w:sz w:val="20"/>
          <w:szCs w:val="20"/>
        </w:rPr>
        <w:t>In relation to point 5 of the fifth clause on physical and psychological rehabilitation, the petitioners indicated on June 5, 2019 that, although the State of Honduras presented a schedule for the</w:t>
      </w:r>
      <w:r w:rsidR="00A961A0" w:rsidRPr="00BA292C">
        <w:rPr>
          <w:rFonts w:asciiTheme="majorHAnsi" w:hAnsiTheme="majorHAnsi"/>
          <w:sz w:val="20"/>
          <w:szCs w:val="20"/>
        </w:rPr>
        <w:t xml:space="preserve"> psychological</w:t>
      </w:r>
      <w:r w:rsidRPr="00BA292C">
        <w:rPr>
          <w:rFonts w:asciiTheme="majorHAnsi" w:hAnsiTheme="majorHAnsi"/>
          <w:sz w:val="20"/>
          <w:szCs w:val="20"/>
        </w:rPr>
        <w:t xml:space="preserve"> care of the victims at the Psychiatric Hospital Dr. Mario Mendoza, said center was not suitable to attend to this type of victims, for which reason the petitioners submitted a request to the Attorney General's Office in order to guarantee the right of the victims to obtain psychological rehabilitation in a dignified way. According to the petitioners, this situation was corrected by referring the beneficiaries to the San Felipe General Hospital, and allowing them to present their care schedule according to their availability of time and manner. Said timetable was subsequently transmitted to the State on May 23, 2017, with regard to Miguel Antonio Urbina Ortega (father), Hilda Esperanza </w:t>
      </w:r>
      <w:proofErr w:type="spellStart"/>
      <w:r w:rsidRPr="00BA292C">
        <w:rPr>
          <w:rFonts w:asciiTheme="majorHAnsi" w:hAnsiTheme="majorHAnsi"/>
          <w:sz w:val="20"/>
          <w:szCs w:val="20"/>
        </w:rPr>
        <w:t>G</w:t>
      </w:r>
      <w:r w:rsidR="0069327B">
        <w:rPr>
          <w:rFonts w:asciiTheme="majorHAnsi" w:hAnsiTheme="majorHAnsi"/>
          <w:sz w:val="20"/>
          <w:szCs w:val="20"/>
        </w:rPr>
        <w:t>áleas</w:t>
      </w:r>
      <w:proofErr w:type="spellEnd"/>
      <w:r w:rsidR="0069327B">
        <w:rPr>
          <w:rFonts w:asciiTheme="majorHAnsi" w:hAnsiTheme="majorHAnsi"/>
          <w:sz w:val="20"/>
          <w:szCs w:val="20"/>
        </w:rPr>
        <w:t xml:space="preserve"> Castro (adoptive mother) and </w:t>
      </w:r>
      <w:r w:rsidRPr="00BA292C">
        <w:rPr>
          <w:rFonts w:asciiTheme="majorHAnsi" w:hAnsiTheme="majorHAnsi"/>
          <w:sz w:val="20"/>
          <w:szCs w:val="20"/>
        </w:rPr>
        <w:t xml:space="preserve">Soery Argentina Urbina Rosales (sister). On the other hand, the petitioners indicated to the State that Mrs. Juana Olimpia Ortega (grandmother) had died and that </w:t>
      </w:r>
      <w:proofErr w:type="spellStart"/>
      <w:r w:rsidRPr="00BA292C">
        <w:rPr>
          <w:rFonts w:asciiTheme="majorHAnsi" w:hAnsiTheme="majorHAnsi"/>
          <w:sz w:val="20"/>
          <w:szCs w:val="20"/>
        </w:rPr>
        <w:t>Lesny</w:t>
      </w:r>
      <w:proofErr w:type="spellEnd"/>
      <w:r w:rsidRPr="00BA292C">
        <w:rPr>
          <w:rFonts w:asciiTheme="majorHAnsi" w:hAnsiTheme="majorHAnsi"/>
          <w:sz w:val="20"/>
          <w:szCs w:val="20"/>
        </w:rPr>
        <w:t xml:space="preserve"> </w:t>
      </w:r>
      <w:proofErr w:type="spellStart"/>
      <w:r w:rsidRPr="00BA292C">
        <w:rPr>
          <w:rFonts w:asciiTheme="majorHAnsi" w:hAnsiTheme="majorHAnsi"/>
          <w:sz w:val="20"/>
          <w:szCs w:val="20"/>
        </w:rPr>
        <w:t>Michell</w:t>
      </w:r>
      <w:proofErr w:type="spellEnd"/>
      <w:r w:rsidRPr="00BA292C">
        <w:rPr>
          <w:rFonts w:asciiTheme="majorHAnsi" w:hAnsiTheme="majorHAnsi"/>
          <w:sz w:val="20"/>
          <w:szCs w:val="20"/>
        </w:rPr>
        <w:t xml:space="preserve"> Urbina </w:t>
      </w:r>
      <w:proofErr w:type="spellStart"/>
      <w:r w:rsidRPr="00BA292C">
        <w:rPr>
          <w:rFonts w:asciiTheme="majorHAnsi" w:hAnsiTheme="majorHAnsi"/>
          <w:sz w:val="20"/>
          <w:szCs w:val="20"/>
        </w:rPr>
        <w:t>Elvir</w:t>
      </w:r>
      <w:proofErr w:type="spellEnd"/>
      <w:r w:rsidRPr="00BA292C">
        <w:rPr>
          <w:rFonts w:asciiTheme="majorHAnsi" w:hAnsiTheme="majorHAnsi"/>
          <w:sz w:val="20"/>
          <w:szCs w:val="20"/>
        </w:rPr>
        <w:t xml:space="preserve"> (daughter); </w:t>
      </w:r>
      <w:proofErr w:type="spellStart"/>
      <w:r w:rsidRPr="00BA292C">
        <w:rPr>
          <w:rFonts w:asciiTheme="majorHAnsi" w:hAnsiTheme="majorHAnsi"/>
          <w:sz w:val="20"/>
          <w:szCs w:val="20"/>
        </w:rPr>
        <w:t>Denia</w:t>
      </w:r>
      <w:proofErr w:type="spellEnd"/>
      <w:r w:rsidRPr="00BA292C">
        <w:rPr>
          <w:rFonts w:asciiTheme="majorHAnsi" w:hAnsiTheme="majorHAnsi"/>
          <w:sz w:val="20"/>
          <w:szCs w:val="20"/>
        </w:rPr>
        <w:t xml:space="preserve"> Aracely </w:t>
      </w:r>
      <w:proofErr w:type="spellStart"/>
      <w:r w:rsidRPr="00BA292C">
        <w:rPr>
          <w:rFonts w:asciiTheme="majorHAnsi" w:hAnsiTheme="majorHAnsi"/>
          <w:sz w:val="20"/>
          <w:szCs w:val="20"/>
        </w:rPr>
        <w:t>Elvir</w:t>
      </w:r>
      <w:proofErr w:type="spellEnd"/>
      <w:r w:rsidRPr="00BA292C">
        <w:rPr>
          <w:rFonts w:asciiTheme="majorHAnsi" w:hAnsiTheme="majorHAnsi"/>
          <w:sz w:val="20"/>
          <w:szCs w:val="20"/>
        </w:rPr>
        <w:t xml:space="preserve"> </w:t>
      </w:r>
      <w:proofErr w:type="spellStart"/>
      <w:r w:rsidRPr="00BA292C">
        <w:rPr>
          <w:rFonts w:asciiTheme="majorHAnsi" w:hAnsiTheme="majorHAnsi"/>
          <w:sz w:val="20"/>
          <w:szCs w:val="20"/>
        </w:rPr>
        <w:t>Valladares</w:t>
      </w:r>
      <w:proofErr w:type="spellEnd"/>
      <w:r w:rsidRPr="00BA292C">
        <w:rPr>
          <w:rFonts w:asciiTheme="majorHAnsi" w:hAnsiTheme="majorHAnsi"/>
          <w:sz w:val="20"/>
          <w:szCs w:val="20"/>
        </w:rPr>
        <w:t xml:space="preserve"> (partner) and Wendy Dayanara Urbina Rosales (sister), resided outside the country, for which they asked the State to assume the costs of health care in their current place of residence abroad.</w:t>
      </w:r>
    </w:p>
    <w:p w:rsidR="00BA292C" w:rsidRDefault="00BA292C" w:rsidP="006A5BBC">
      <w:pPr>
        <w:pStyle w:val="ListParagraph"/>
        <w:tabs>
          <w:tab w:val="left" w:pos="720"/>
        </w:tabs>
        <w:suppressAutoHyphens/>
        <w:ind w:left="0" w:firstLine="720"/>
        <w:jc w:val="both"/>
        <w:rPr>
          <w:rFonts w:asciiTheme="majorHAnsi" w:hAnsiTheme="majorHAnsi"/>
          <w:sz w:val="20"/>
          <w:szCs w:val="20"/>
        </w:rPr>
      </w:pPr>
    </w:p>
    <w:p w:rsidR="00BA292C" w:rsidRDefault="00951D2C" w:rsidP="00370391">
      <w:pPr>
        <w:pStyle w:val="ListParagraph"/>
        <w:numPr>
          <w:ilvl w:val="0"/>
          <w:numId w:val="58"/>
        </w:numPr>
        <w:tabs>
          <w:tab w:val="left" w:pos="720"/>
        </w:tabs>
        <w:suppressAutoHyphens/>
        <w:ind w:left="0" w:firstLine="720"/>
        <w:jc w:val="both"/>
        <w:rPr>
          <w:rFonts w:asciiTheme="majorHAnsi" w:hAnsiTheme="majorHAnsi"/>
          <w:sz w:val="20"/>
          <w:szCs w:val="20"/>
        </w:rPr>
      </w:pPr>
      <w:r w:rsidRPr="00BA292C">
        <w:rPr>
          <w:rFonts w:asciiTheme="majorHAnsi" w:hAnsiTheme="majorHAnsi"/>
          <w:sz w:val="20"/>
          <w:szCs w:val="20"/>
        </w:rPr>
        <w:t>As indicated by the petitioners, although the State requested the Office of the Secretary of Public Health to organize a clinical file, the attention had been focused on medical assistance, postponing the development of psychological rehabilitation, for which they considered that the authorities were not sufficiently informed about the purpose of this measure of the agreement, and that since they did not prepare an adequate evaluation at the time, they lack a diagnosis that determines the type of problems, as well as their origin and the variables that have intervened over the years. The petitioners considered that a scheme was not defined after the first contacts with the victims, nor was the treatment to be followed, individual and family wise, with short and long-term objectives being explained. Based on the foregoing, the petitioners considered that the schedule tha</w:t>
      </w:r>
      <w:r w:rsidR="00A961A0" w:rsidRPr="00BA292C">
        <w:rPr>
          <w:rFonts w:asciiTheme="majorHAnsi" w:hAnsiTheme="majorHAnsi"/>
          <w:sz w:val="20"/>
          <w:szCs w:val="20"/>
        </w:rPr>
        <w:t>t the State initially determine</w:t>
      </w:r>
      <w:r w:rsidR="0069327B">
        <w:rPr>
          <w:rFonts w:asciiTheme="majorHAnsi" w:hAnsiTheme="majorHAnsi"/>
          <w:sz w:val="20"/>
          <w:szCs w:val="20"/>
        </w:rPr>
        <w:t>d</w:t>
      </w:r>
      <w:r w:rsidRPr="00BA292C">
        <w:rPr>
          <w:rFonts w:asciiTheme="majorHAnsi" w:hAnsiTheme="majorHAnsi"/>
          <w:sz w:val="20"/>
          <w:szCs w:val="20"/>
        </w:rPr>
        <w:t xml:space="preserve"> to move forward with compliance with this </w:t>
      </w:r>
      <w:r w:rsidR="0069327B">
        <w:rPr>
          <w:rFonts w:asciiTheme="majorHAnsi" w:hAnsiTheme="majorHAnsi"/>
          <w:sz w:val="20"/>
          <w:szCs w:val="20"/>
        </w:rPr>
        <w:t>part</w:t>
      </w:r>
      <w:r w:rsidRPr="00BA292C">
        <w:rPr>
          <w:rFonts w:asciiTheme="majorHAnsi" w:hAnsiTheme="majorHAnsi"/>
          <w:sz w:val="20"/>
          <w:szCs w:val="20"/>
        </w:rPr>
        <w:t xml:space="preserve"> of the agreement does not by itself contribute to the construction of a personalized monitoring plan in accordance with the particular needs of the victims.</w:t>
      </w:r>
    </w:p>
    <w:p w:rsidR="00BA292C" w:rsidRDefault="00BA292C" w:rsidP="006A5BBC">
      <w:pPr>
        <w:pStyle w:val="ListParagraph"/>
        <w:tabs>
          <w:tab w:val="left" w:pos="720"/>
        </w:tabs>
        <w:suppressAutoHyphens/>
        <w:ind w:left="0" w:firstLine="720"/>
        <w:jc w:val="both"/>
        <w:rPr>
          <w:rFonts w:asciiTheme="majorHAnsi" w:hAnsiTheme="majorHAnsi"/>
          <w:sz w:val="20"/>
          <w:szCs w:val="20"/>
        </w:rPr>
      </w:pPr>
    </w:p>
    <w:p w:rsidR="00BA292C" w:rsidRDefault="006D5078" w:rsidP="00370391">
      <w:pPr>
        <w:pStyle w:val="ListParagraph"/>
        <w:numPr>
          <w:ilvl w:val="0"/>
          <w:numId w:val="58"/>
        </w:numPr>
        <w:tabs>
          <w:tab w:val="left" w:pos="720"/>
        </w:tabs>
        <w:suppressAutoHyphens/>
        <w:ind w:left="0" w:firstLine="720"/>
        <w:jc w:val="both"/>
        <w:rPr>
          <w:rFonts w:asciiTheme="majorHAnsi" w:hAnsiTheme="majorHAnsi"/>
          <w:sz w:val="20"/>
          <w:szCs w:val="20"/>
        </w:rPr>
      </w:pPr>
      <w:r w:rsidRPr="00BA292C">
        <w:rPr>
          <w:rFonts w:asciiTheme="majorHAnsi" w:hAnsiTheme="majorHAnsi"/>
          <w:sz w:val="20"/>
          <w:szCs w:val="20"/>
        </w:rPr>
        <w:lastRenderedPageBreak/>
        <w:t xml:space="preserve">On February 5, 2020, the State reported that on September 17, 2019, a meeting was held with members of the San Felipe Hospital (HSF) to verify the current status of psychological care for the </w:t>
      </w:r>
      <w:r w:rsidR="0069327B">
        <w:rPr>
          <w:rFonts w:asciiTheme="majorHAnsi" w:hAnsiTheme="majorHAnsi"/>
          <w:sz w:val="20"/>
          <w:szCs w:val="20"/>
        </w:rPr>
        <w:t>relatives of the victim</w:t>
      </w:r>
      <w:r w:rsidRPr="00BA292C">
        <w:rPr>
          <w:rFonts w:asciiTheme="majorHAnsi" w:hAnsiTheme="majorHAnsi"/>
          <w:sz w:val="20"/>
          <w:szCs w:val="20"/>
        </w:rPr>
        <w:t xml:space="preserve"> and that, </w:t>
      </w:r>
      <w:r w:rsidR="00BB4704" w:rsidRPr="00BA292C">
        <w:rPr>
          <w:rFonts w:asciiTheme="majorHAnsi" w:hAnsiTheme="majorHAnsi"/>
          <w:sz w:val="20"/>
          <w:szCs w:val="20"/>
        </w:rPr>
        <w:t>after the</w:t>
      </w:r>
      <w:r w:rsidRPr="00BA292C">
        <w:rPr>
          <w:rFonts w:asciiTheme="majorHAnsi" w:hAnsiTheme="majorHAnsi"/>
          <w:sz w:val="20"/>
          <w:szCs w:val="20"/>
        </w:rPr>
        <w:t xml:space="preserve"> meeting, on September 20, the HSF sent the PGR a clinical report detailing the medical care received by Hilda Esperanza Gales Castro, Miguel Antonio Urbina Ortega, Soery Argentina Urbina Rosales. Likewise, on November 15, 2019, a second follow-up meeting was held, where the HSF expressed its willingness to resume the follow-up of the psychological care of the relatives of the victim and work on a comprehensive care protocol as a measure of non-repetition under a human rights approach. Subsequently, on January 22, 2020, a meeting was held with COFADEH and the PGR, where the request of the HSF about contacting the relatives of Dixie Miguel Urbina Ro</w:t>
      </w:r>
      <w:r w:rsidR="00BB4704" w:rsidRPr="00BA292C">
        <w:rPr>
          <w:rFonts w:asciiTheme="majorHAnsi" w:hAnsiTheme="majorHAnsi"/>
          <w:sz w:val="20"/>
          <w:szCs w:val="20"/>
        </w:rPr>
        <w:t>sales and in order to</w:t>
      </w:r>
      <w:r w:rsidRPr="00BA292C">
        <w:rPr>
          <w:rFonts w:asciiTheme="majorHAnsi" w:hAnsiTheme="majorHAnsi"/>
          <w:sz w:val="20"/>
          <w:szCs w:val="20"/>
        </w:rPr>
        <w:t xml:space="preserve"> resume their psychol</w:t>
      </w:r>
      <w:r w:rsidR="00BB4704" w:rsidRPr="00BA292C">
        <w:rPr>
          <w:rFonts w:asciiTheme="majorHAnsi" w:hAnsiTheme="majorHAnsi"/>
          <w:sz w:val="20"/>
          <w:szCs w:val="20"/>
        </w:rPr>
        <w:t>ogical treatment</w:t>
      </w:r>
      <w:r w:rsidRPr="00BA292C">
        <w:rPr>
          <w:rFonts w:asciiTheme="majorHAnsi" w:hAnsiTheme="majorHAnsi"/>
          <w:sz w:val="20"/>
          <w:szCs w:val="20"/>
        </w:rPr>
        <w:t xml:space="preserve">, and on January 28 of the current year, COFADEH sent the contacts of the relatives who will be followed up for their psychological rehabilitation, being them Miguel Antonio Urbina Ortega (Father), Hilda Esperanza </w:t>
      </w:r>
      <w:proofErr w:type="spellStart"/>
      <w:r w:rsidRPr="00BA292C">
        <w:rPr>
          <w:rFonts w:asciiTheme="majorHAnsi" w:hAnsiTheme="majorHAnsi"/>
          <w:sz w:val="20"/>
          <w:szCs w:val="20"/>
        </w:rPr>
        <w:t>Gáleas</w:t>
      </w:r>
      <w:proofErr w:type="spellEnd"/>
      <w:r w:rsidRPr="00BA292C">
        <w:rPr>
          <w:rFonts w:asciiTheme="majorHAnsi" w:hAnsiTheme="majorHAnsi"/>
          <w:sz w:val="20"/>
          <w:szCs w:val="20"/>
        </w:rPr>
        <w:t xml:space="preserve"> Ca</w:t>
      </w:r>
      <w:r w:rsidR="0069327B">
        <w:rPr>
          <w:rFonts w:asciiTheme="majorHAnsi" w:hAnsiTheme="majorHAnsi"/>
          <w:sz w:val="20"/>
          <w:szCs w:val="20"/>
        </w:rPr>
        <w:t>stro (Adoptive Mother) and</w:t>
      </w:r>
      <w:r w:rsidRPr="00BA292C">
        <w:rPr>
          <w:rFonts w:asciiTheme="majorHAnsi" w:hAnsiTheme="majorHAnsi"/>
          <w:sz w:val="20"/>
          <w:szCs w:val="20"/>
        </w:rPr>
        <w:t xml:space="preserve"> Soery Argentina Urbina Rosales (sister).</w:t>
      </w:r>
    </w:p>
    <w:p w:rsidR="00BA292C" w:rsidRDefault="00BA292C" w:rsidP="006A5BBC">
      <w:pPr>
        <w:pStyle w:val="ListParagraph"/>
        <w:tabs>
          <w:tab w:val="left" w:pos="720"/>
        </w:tabs>
        <w:suppressAutoHyphens/>
        <w:ind w:left="0" w:firstLine="720"/>
        <w:jc w:val="both"/>
        <w:rPr>
          <w:rFonts w:asciiTheme="majorHAnsi" w:hAnsiTheme="majorHAnsi"/>
          <w:sz w:val="20"/>
          <w:szCs w:val="20"/>
        </w:rPr>
      </w:pPr>
    </w:p>
    <w:p w:rsidR="00BA292C" w:rsidRPr="001230E9" w:rsidRDefault="006D5078" w:rsidP="00370391">
      <w:pPr>
        <w:pStyle w:val="ListParagraph"/>
        <w:numPr>
          <w:ilvl w:val="0"/>
          <w:numId w:val="58"/>
        </w:numPr>
        <w:tabs>
          <w:tab w:val="left" w:pos="720"/>
        </w:tabs>
        <w:suppressAutoHyphens/>
        <w:ind w:left="0" w:firstLine="720"/>
        <w:jc w:val="both"/>
        <w:rPr>
          <w:rFonts w:asciiTheme="majorHAnsi" w:hAnsiTheme="majorHAnsi"/>
          <w:sz w:val="20"/>
          <w:szCs w:val="20"/>
        </w:rPr>
      </w:pPr>
      <w:r w:rsidRPr="00BA292C">
        <w:rPr>
          <w:rFonts w:asciiTheme="majorHAnsi" w:hAnsiTheme="majorHAnsi"/>
          <w:sz w:val="20"/>
          <w:szCs w:val="20"/>
        </w:rPr>
        <w:t xml:space="preserve">On September 2, </w:t>
      </w:r>
      <w:r w:rsidRPr="001230E9">
        <w:rPr>
          <w:rFonts w:asciiTheme="majorHAnsi" w:hAnsiTheme="majorHAnsi"/>
          <w:sz w:val="20"/>
          <w:szCs w:val="20"/>
        </w:rPr>
        <w:t>2020, at the working meeting facilitated by the Commission,</w:t>
      </w:r>
      <w:r w:rsidR="00BB4704" w:rsidRPr="001230E9">
        <w:rPr>
          <w:rFonts w:asciiTheme="majorHAnsi" w:hAnsiTheme="majorHAnsi"/>
          <w:sz w:val="20"/>
          <w:szCs w:val="20"/>
        </w:rPr>
        <w:t xml:space="preserve"> the parties agreed </w:t>
      </w:r>
      <w:r w:rsidR="00E11746" w:rsidRPr="001230E9">
        <w:rPr>
          <w:rFonts w:asciiTheme="majorHAnsi" w:hAnsiTheme="majorHAnsi"/>
          <w:sz w:val="20"/>
          <w:szCs w:val="20"/>
        </w:rPr>
        <w:t>to work</w:t>
      </w:r>
      <w:r w:rsidRPr="001230E9">
        <w:rPr>
          <w:rFonts w:asciiTheme="majorHAnsi" w:hAnsiTheme="majorHAnsi"/>
          <w:sz w:val="20"/>
          <w:szCs w:val="20"/>
        </w:rPr>
        <w:t xml:space="preserve"> </w:t>
      </w:r>
      <w:r w:rsidR="00BB4704" w:rsidRPr="001230E9">
        <w:rPr>
          <w:rFonts w:asciiTheme="majorHAnsi" w:hAnsiTheme="majorHAnsi"/>
          <w:sz w:val="20"/>
          <w:szCs w:val="20"/>
        </w:rPr>
        <w:t xml:space="preserve">on a </w:t>
      </w:r>
      <w:r w:rsidRPr="001230E9">
        <w:rPr>
          <w:rFonts w:asciiTheme="majorHAnsi" w:hAnsiTheme="majorHAnsi"/>
          <w:sz w:val="20"/>
          <w:szCs w:val="20"/>
        </w:rPr>
        <w:t xml:space="preserve">schedule to comply with this </w:t>
      </w:r>
      <w:r w:rsidR="0069327B" w:rsidRPr="001230E9">
        <w:rPr>
          <w:rFonts w:asciiTheme="majorHAnsi" w:hAnsiTheme="majorHAnsi"/>
          <w:sz w:val="20"/>
          <w:szCs w:val="20"/>
        </w:rPr>
        <w:t>part</w:t>
      </w:r>
      <w:r w:rsidRPr="001230E9">
        <w:rPr>
          <w:rFonts w:asciiTheme="majorHAnsi" w:hAnsiTheme="majorHAnsi"/>
          <w:sz w:val="20"/>
          <w:szCs w:val="20"/>
        </w:rPr>
        <w:t xml:space="preserve"> of the agreement in the framework of the pandemic and </w:t>
      </w:r>
      <w:r w:rsidR="0069327B" w:rsidRPr="001230E9">
        <w:rPr>
          <w:rFonts w:asciiTheme="majorHAnsi" w:hAnsiTheme="majorHAnsi"/>
          <w:sz w:val="20"/>
          <w:szCs w:val="20"/>
        </w:rPr>
        <w:t>social distancing</w:t>
      </w:r>
      <w:r w:rsidRPr="001230E9">
        <w:rPr>
          <w:rFonts w:asciiTheme="majorHAnsi" w:hAnsiTheme="majorHAnsi"/>
          <w:sz w:val="20"/>
          <w:szCs w:val="20"/>
        </w:rPr>
        <w:t xml:space="preserve"> conditions. Subsequently, on September 21, 2020, the State reported that as a result of the meeting held with the petitioners on September 11, 2020, it was agreed </w:t>
      </w:r>
      <w:r w:rsidR="001230E9">
        <w:rPr>
          <w:rFonts w:asciiTheme="majorHAnsi" w:hAnsiTheme="majorHAnsi"/>
          <w:sz w:val="20"/>
          <w:szCs w:val="20"/>
        </w:rPr>
        <w:t>that COFADEH would</w:t>
      </w:r>
      <w:r w:rsidRPr="001230E9">
        <w:rPr>
          <w:rFonts w:asciiTheme="majorHAnsi" w:hAnsiTheme="majorHAnsi"/>
          <w:sz w:val="20"/>
          <w:szCs w:val="20"/>
        </w:rPr>
        <w:t xml:space="preserve"> contact the </w:t>
      </w:r>
      <w:r w:rsidR="001230E9">
        <w:rPr>
          <w:rFonts w:asciiTheme="majorHAnsi" w:hAnsiTheme="majorHAnsi"/>
          <w:sz w:val="20"/>
          <w:szCs w:val="20"/>
        </w:rPr>
        <w:t>relatives of the victim</w:t>
      </w:r>
      <w:r w:rsidRPr="001230E9">
        <w:rPr>
          <w:rFonts w:asciiTheme="majorHAnsi" w:hAnsiTheme="majorHAnsi"/>
          <w:sz w:val="20"/>
          <w:szCs w:val="20"/>
        </w:rPr>
        <w:t xml:space="preserve"> to determine their willingness to continue with the physical and psychological rehabilitation measures, and following up on the dates established in the work schedule in relation to the friendly settlement agreement by the PGR. The petitioners, for their part, confirmed this information, indicating that a schedule was agreed to confirm the victims' willingness to continue with psychological treatment and identify their availability for that purpose, coordinate care with the HSF, and</w:t>
      </w:r>
      <w:r w:rsidR="00BB4704" w:rsidRPr="001230E9">
        <w:rPr>
          <w:rFonts w:asciiTheme="majorHAnsi" w:hAnsiTheme="majorHAnsi"/>
          <w:sz w:val="20"/>
          <w:szCs w:val="20"/>
        </w:rPr>
        <w:t xml:space="preserve"> start the first care sessions, </w:t>
      </w:r>
      <w:r w:rsidRPr="001230E9">
        <w:rPr>
          <w:rFonts w:asciiTheme="majorHAnsi" w:hAnsiTheme="majorHAnsi"/>
          <w:sz w:val="20"/>
          <w:szCs w:val="20"/>
        </w:rPr>
        <w:t xml:space="preserve">medical and psychological. Therefore, taking into consideration the information elements provided by the parties, the Commission considers that this </w:t>
      </w:r>
      <w:r w:rsidR="001230E9" w:rsidRPr="001230E9">
        <w:rPr>
          <w:rFonts w:asciiTheme="majorHAnsi" w:hAnsiTheme="majorHAnsi"/>
          <w:sz w:val="20"/>
          <w:szCs w:val="20"/>
        </w:rPr>
        <w:t>part</w:t>
      </w:r>
      <w:r w:rsidRPr="001230E9">
        <w:rPr>
          <w:rFonts w:asciiTheme="majorHAnsi" w:hAnsiTheme="majorHAnsi"/>
          <w:sz w:val="20"/>
          <w:szCs w:val="20"/>
        </w:rPr>
        <w:t xml:space="preserve"> of the agreement has been partially complied with and </w:t>
      </w:r>
      <w:r w:rsidR="001230E9">
        <w:rPr>
          <w:rFonts w:asciiTheme="majorHAnsi" w:hAnsiTheme="majorHAnsi"/>
          <w:sz w:val="20"/>
          <w:szCs w:val="20"/>
        </w:rPr>
        <w:t xml:space="preserve">so it </w:t>
      </w:r>
      <w:r w:rsidRPr="001230E9">
        <w:rPr>
          <w:rFonts w:asciiTheme="majorHAnsi" w:hAnsiTheme="majorHAnsi"/>
          <w:sz w:val="20"/>
          <w:szCs w:val="20"/>
        </w:rPr>
        <w:t xml:space="preserve">declares </w:t>
      </w:r>
      <w:r w:rsidR="001230E9">
        <w:rPr>
          <w:rFonts w:asciiTheme="majorHAnsi" w:hAnsiTheme="majorHAnsi"/>
          <w:sz w:val="20"/>
          <w:szCs w:val="20"/>
        </w:rPr>
        <w:t xml:space="preserve">it </w:t>
      </w:r>
      <w:r w:rsidRPr="001230E9">
        <w:rPr>
          <w:rFonts w:asciiTheme="majorHAnsi" w:hAnsiTheme="majorHAnsi"/>
          <w:sz w:val="20"/>
          <w:szCs w:val="20"/>
        </w:rPr>
        <w:t>so.</w:t>
      </w:r>
    </w:p>
    <w:p w:rsidR="00BA292C" w:rsidRDefault="00BA292C" w:rsidP="006A5BBC">
      <w:pPr>
        <w:pStyle w:val="ListParagraph"/>
        <w:tabs>
          <w:tab w:val="left" w:pos="720"/>
        </w:tabs>
        <w:suppressAutoHyphens/>
        <w:ind w:left="0" w:firstLine="720"/>
        <w:jc w:val="both"/>
        <w:rPr>
          <w:rFonts w:asciiTheme="majorHAnsi" w:hAnsiTheme="majorHAnsi"/>
          <w:sz w:val="20"/>
          <w:szCs w:val="20"/>
        </w:rPr>
      </w:pPr>
    </w:p>
    <w:p w:rsidR="00BA292C" w:rsidRDefault="002F6840" w:rsidP="00370391">
      <w:pPr>
        <w:pStyle w:val="ListParagraph"/>
        <w:numPr>
          <w:ilvl w:val="0"/>
          <w:numId w:val="58"/>
        </w:numPr>
        <w:tabs>
          <w:tab w:val="left" w:pos="720"/>
        </w:tabs>
        <w:suppressAutoHyphens/>
        <w:ind w:left="0" w:firstLine="720"/>
        <w:jc w:val="both"/>
        <w:rPr>
          <w:rFonts w:asciiTheme="majorHAnsi" w:hAnsiTheme="majorHAnsi"/>
          <w:sz w:val="20"/>
          <w:szCs w:val="20"/>
        </w:rPr>
      </w:pPr>
      <w:r w:rsidRPr="00BA292C">
        <w:rPr>
          <w:rFonts w:asciiTheme="majorHAnsi" w:hAnsiTheme="majorHAnsi"/>
          <w:sz w:val="20"/>
          <w:szCs w:val="20"/>
        </w:rPr>
        <w:t>In relation to point 6 of the fifth clause on measures of economic reparation and</w:t>
      </w:r>
      <w:r w:rsidR="00BB4704" w:rsidRPr="00BA292C">
        <w:rPr>
          <w:rFonts w:asciiTheme="majorHAnsi" w:hAnsiTheme="majorHAnsi"/>
          <w:sz w:val="20"/>
          <w:szCs w:val="20"/>
        </w:rPr>
        <w:t xml:space="preserve"> legal</w:t>
      </w:r>
      <w:r w:rsidRPr="00BA292C">
        <w:rPr>
          <w:rFonts w:asciiTheme="majorHAnsi" w:hAnsiTheme="majorHAnsi"/>
          <w:sz w:val="20"/>
          <w:szCs w:val="20"/>
        </w:rPr>
        <w:t xml:space="preserve"> costs and expenses, the State reported that it delivered the checks for the amounts subscribed in the agreement, to the beneficiaries on November 20, 2017, November 2017 and October 30, 2018. For their part, the petitioners confirmed, in writing dated June 5, 2019 and in the framework of the working meeting of September 2, 2020, full compliance with the payment of </w:t>
      </w:r>
      <w:r w:rsidR="00BB4704" w:rsidRPr="00BA292C">
        <w:rPr>
          <w:rFonts w:asciiTheme="majorHAnsi" w:hAnsiTheme="majorHAnsi"/>
          <w:sz w:val="20"/>
          <w:szCs w:val="20"/>
        </w:rPr>
        <w:t>the compensation amount corresponding</w:t>
      </w:r>
      <w:r w:rsidRPr="00BA292C">
        <w:rPr>
          <w:rFonts w:asciiTheme="majorHAnsi" w:hAnsiTheme="majorHAnsi"/>
          <w:sz w:val="20"/>
          <w:szCs w:val="20"/>
        </w:rPr>
        <w:t xml:space="preserve"> to moral and material damage, costs and expenses. Therefore, taking into account the information elements provided by the parties, the Commission considers that this </w:t>
      </w:r>
      <w:r w:rsidR="0069327B">
        <w:rPr>
          <w:rFonts w:asciiTheme="majorHAnsi" w:hAnsiTheme="majorHAnsi"/>
          <w:sz w:val="20"/>
          <w:szCs w:val="20"/>
        </w:rPr>
        <w:t>part</w:t>
      </w:r>
      <w:r w:rsidRPr="00BA292C">
        <w:rPr>
          <w:rFonts w:asciiTheme="majorHAnsi" w:hAnsiTheme="majorHAnsi"/>
          <w:sz w:val="20"/>
          <w:szCs w:val="20"/>
        </w:rPr>
        <w:t xml:space="preserve"> of the agreement has been fully complied with and </w:t>
      </w:r>
      <w:r w:rsidR="00AA717F">
        <w:rPr>
          <w:rFonts w:asciiTheme="majorHAnsi" w:hAnsiTheme="majorHAnsi"/>
          <w:sz w:val="20"/>
          <w:szCs w:val="20"/>
        </w:rPr>
        <w:t xml:space="preserve">so it </w:t>
      </w:r>
      <w:r w:rsidRPr="00BA292C">
        <w:rPr>
          <w:rFonts w:asciiTheme="majorHAnsi" w:hAnsiTheme="majorHAnsi"/>
          <w:sz w:val="20"/>
          <w:szCs w:val="20"/>
        </w:rPr>
        <w:t xml:space="preserve">declares </w:t>
      </w:r>
      <w:r w:rsidR="00AA717F">
        <w:rPr>
          <w:rFonts w:asciiTheme="majorHAnsi" w:hAnsiTheme="majorHAnsi"/>
          <w:sz w:val="20"/>
          <w:szCs w:val="20"/>
        </w:rPr>
        <w:t xml:space="preserve">it </w:t>
      </w:r>
      <w:r w:rsidRPr="00BA292C">
        <w:rPr>
          <w:rFonts w:asciiTheme="majorHAnsi" w:hAnsiTheme="majorHAnsi"/>
          <w:sz w:val="20"/>
          <w:szCs w:val="20"/>
        </w:rPr>
        <w:t>so.</w:t>
      </w:r>
    </w:p>
    <w:p w:rsidR="00BA292C" w:rsidRDefault="00BA292C" w:rsidP="006A5BBC">
      <w:pPr>
        <w:pStyle w:val="ListParagraph"/>
        <w:tabs>
          <w:tab w:val="left" w:pos="720"/>
        </w:tabs>
        <w:suppressAutoHyphens/>
        <w:ind w:left="0" w:firstLine="720"/>
        <w:jc w:val="both"/>
        <w:rPr>
          <w:rFonts w:asciiTheme="majorHAnsi" w:hAnsiTheme="majorHAnsi"/>
          <w:sz w:val="20"/>
          <w:szCs w:val="20"/>
        </w:rPr>
      </w:pPr>
    </w:p>
    <w:p w:rsidR="00BA292C" w:rsidRDefault="002F6840" w:rsidP="00370391">
      <w:pPr>
        <w:pStyle w:val="ListParagraph"/>
        <w:numPr>
          <w:ilvl w:val="0"/>
          <w:numId w:val="58"/>
        </w:numPr>
        <w:tabs>
          <w:tab w:val="left" w:pos="720"/>
        </w:tabs>
        <w:suppressAutoHyphens/>
        <w:ind w:left="0" w:firstLine="720"/>
        <w:jc w:val="both"/>
        <w:rPr>
          <w:rFonts w:asciiTheme="majorHAnsi" w:hAnsiTheme="majorHAnsi"/>
          <w:sz w:val="20"/>
          <w:szCs w:val="20"/>
        </w:rPr>
      </w:pPr>
      <w:r w:rsidRPr="00BA292C">
        <w:rPr>
          <w:rFonts w:asciiTheme="majorHAnsi" w:hAnsiTheme="majorHAnsi"/>
          <w:sz w:val="20"/>
          <w:szCs w:val="20"/>
        </w:rPr>
        <w:t xml:space="preserve">In relation to the suitability of the agreement with the standards on human rights, it is observed that the content of the </w:t>
      </w:r>
      <w:r w:rsidR="009D5560">
        <w:rPr>
          <w:rFonts w:asciiTheme="majorHAnsi" w:hAnsiTheme="majorHAnsi"/>
          <w:sz w:val="20"/>
          <w:szCs w:val="20"/>
        </w:rPr>
        <w:t>F</w:t>
      </w:r>
      <w:r w:rsidRPr="00BA292C">
        <w:rPr>
          <w:rFonts w:asciiTheme="majorHAnsi" w:hAnsiTheme="majorHAnsi"/>
          <w:sz w:val="20"/>
          <w:szCs w:val="20"/>
        </w:rPr>
        <w:t xml:space="preserve">SA is consistent with the standards on human rights, since elements such as measures of </w:t>
      </w:r>
      <w:r w:rsidR="00BB4704" w:rsidRPr="00BA292C">
        <w:rPr>
          <w:rFonts w:asciiTheme="majorHAnsi" w:hAnsiTheme="majorHAnsi"/>
          <w:sz w:val="20"/>
          <w:szCs w:val="20"/>
        </w:rPr>
        <w:t>satisfaction, non-repetition,</w:t>
      </w:r>
      <w:r w:rsidRPr="00BA292C">
        <w:rPr>
          <w:rFonts w:asciiTheme="majorHAnsi" w:hAnsiTheme="majorHAnsi"/>
          <w:sz w:val="20"/>
          <w:szCs w:val="20"/>
        </w:rPr>
        <w:t xml:space="preserve"> economic compensation and justice that are considered appropriate within the factual scenar</w:t>
      </w:r>
      <w:r w:rsidR="00BB4704" w:rsidRPr="00BA292C">
        <w:rPr>
          <w:rFonts w:asciiTheme="majorHAnsi" w:hAnsiTheme="majorHAnsi"/>
          <w:sz w:val="20"/>
          <w:szCs w:val="20"/>
        </w:rPr>
        <w:t>io of the particular case, are</w:t>
      </w:r>
      <w:r w:rsidRPr="00BA292C">
        <w:rPr>
          <w:rFonts w:asciiTheme="majorHAnsi" w:hAnsiTheme="majorHAnsi"/>
          <w:sz w:val="20"/>
          <w:szCs w:val="20"/>
        </w:rPr>
        <w:t xml:space="preserve"> in accordance with the various pronouncements of the IACHR and the jurisprudence of the Inter-American Court of Human Rights in the matter of reparation of victims of human rights violations.</w:t>
      </w:r>
    </w:p>
    <w:p w:rsidR="00BA292C" w:rsidRDefault="00BA292C" w:rsidP="006A5BBC">
      <w:pPr>
        <w:pStyle w:val="ListParagraph"/>
        <w:tabs>
          <w:tab w:val="left" w:pos="720"/>
        </w:tabs>
        <w:suppressAutoHyphens/>
        <w:ind w:left="0" w:firstLine="720"/>
        <w:jc w:val="both"/>
        <w:rPr>
          <w:rFonts w:asciiTheme="majorHAnsi" w:hAnsiTheme="majorHAnsi"/>
          <w:sz w:val="20"/>
          <w:szCs w:val="20"/>
        </w:rPr>
      </w:pPr>
    </w:p>
    <w:p w:rsidR="00BA292C" w:rsidRDefault="002F6840" w:rsidP="00370391">
      <w:pPr>
        <w:pStyle w:val="ListParagraph"/>
        <w:numPr>
          <w:ilvl w:val="0"/>
          <w:numId w:val="58"/>
        </w:numPr>
        <w:tabs>
          <w:tab w:val="left" w:pos="720"/>
        </w:tabs>
        <w:suppressAutoHyphens/>
        <w:ind w:left="0" w:firstLine="720"/>
        <w:jc w:val="both"/>
        <w:rPr>
          <w:rFonts w:asciiTheme="majorHAnsi" w:hAnsiTheme="majorHAnsi"/>
          <w:sz w:val="20"/>
          <w:szCs w:val="20"/>
        </w:rPr>
      </w:pPr>
      <w:r w:rsidRPr="00BA292C">
        <w:rPr>
          <w:rFonts w:asciiTheme="majorHAnsi" w:hAnsiTheme="majorHAnsi"/>
          <w:sz w:val="20"/>
          <w:szCs w:val="20"/>
        </w:rPr>
        <w:t>Finally, in relation to the will o</w:t>
      </w:r>
      <w:r w:rsidR="00AA717F">
        <w:rPr>
          <w:rFonts w:asciiTheme="majorHAnsi" w:hAnsiTheme="majorHAnsi"/>
          <w:sz w:val="20"/>
          <w:szCs w:val="20"/>
        </w:rPr>
        <w:t>f the State to comply with the F</w:t>
      </w:r>
      <w:r w:rsidRPr="00BA292C">
        <w:rPr>
          <w:rFonts w:asciiTheme="majorHAnsi" w:hAnsiTheme="majorHAnsi"/>
          <w:sz w:val="20"/>
          <w:szCs w:val="20"/>
        </w:rPr>
        <w:t>SA, it should be noted that, according to the analysis of the case, it is observed that there has been a commitment on the part of the State reflected in the partial fulfillment of the friendly settlement agreement.</w:t>
      </w:r>
    </w:p>
    <w:p w:rsidR="00BA292C" w:rsidRDefault="00BA292C" w:rsidP="006A5BBC">
      <w:pPr>
        <w:pStyle w:val="ListParagraph"/>
        <w:tabs>
          <w:tab w:val="left" w:pos="720"/>
        </w:tabs>
        <w:suppressAutoHyphens/>
        <w:ind w:left="0" w:firstLine="720"/>
        <w:jc w:val="both"/>
        <w:rPr>
          <w:rFonts w:asciiTheme="majorHAnsi" w:hAnsiTheme="majorHAnsi"/>
          <w:sz w:val="20"/>
          <w:szCs w:val="20"/>
        </w:rPr>
      </w:pPr>
    </w:p>
    <w:p w:rsidR="00BA292C" w:rsidRDefault="002F6840" w:rsidP="00370391">
      <w:pPr>
        <w:pStyle w:val="ListParagraph"/>
        <w:numPr>
          <w:ilvl w:val="0"/>
          <w:numId w:val="58"/>
        </w:numPr>
        <w:tabs>
          <w:tab w:val="left" w:pos="720"/>
        </w:tabs>
        <w:suppressAutoHyphens/>
        <w:ind w:left="0" w:firstLine="720"/>
        <w:jc w:val="both"/>
        <w:rPr>
          <w:rFonts w:asciiTheme="majorHAnsi" w:hAnsiTheme="majorHAnsi"/>
          <w:sz w:val="20"/>
          <w:szCs w:val="20"/>
        </w:rPr>
      </w:pPr>
      <w:r w:rsidRPr="00BA292C">
        <w:rPr>
          <w:rFonts w:asciiTheme="majorHAnsi" w:hAnsiTheme="majorHAnsi"/>
          <w:sz w:val="20"/>
          <w:szCs w:val="20"/>
        </w:rPr>
        <w:t>Based on the foregoing, the Commission considers that points 3 (dissemination of public acknowledgment of responsibility) and 4 (State contributio</w:t>
      </w:r>
      <w:r w:rsidR="008D0CF4" w:rsidRPr="00BA292C">
        <w:rPr>
          <w:rFonts w:asciiTheme="majorHAnsi" w:hAnsiTheme="majorHAnsi"/>
          <w:sz w:val="20"/>
          <w:szCs w:val="20"/>
        </w:rPr>
        <w:t>n to the memorial building</w:t>
      </w:r>
      <w:r w:rsidRPr="00BA292C">
        <w:rPr>
          <w:rFonts w:asciiTheme="majorHAnsi" w:hAnsiTheme="majorHAnsi"/>
          <w:sz w:val="20"/>
          <w:szCs w:val="20"/>
        </w:rPr>
        <w:t xml:space="preserve">) of the fifth clause of the agreement on satisfaction measures, as well as the sixth clause </w:t>
      </w:r>
      <w:r w:rsidR="008D0CF4" w:rsidRPr="00BA292C">
        <w:rPr>
          <w:rFonts w:asciiTheme="majorHAnsi" w:hAnsiTheme="majorHAnsi"/>
          <w:sz w:val="20"/>
          <w:szCs w:val="20"/>
        </w:rPr>
        <w:t>(economic reparation, legal fees</w:t>
      </w:r>
      <w:r w:rsidRPr="00BA292C">
        <w:rPr>
          <w:rFonts w:asciiTheme="majorHAnsi" w:hAnsiTheme="majorHAnsi"/>
          <w:sz w:val="20"/>
          <w:szCs w:val="20"/>
        </w:rPr>
        <w:t xml:space="preserve"> and expenses), are </w:t>
      </w:r>
      <w:r w:rsidR="008D0CF4" w:rsidRPr="00BA292C">
        <w:rPr>
          <w:rFonts w:asciiTheme="majorHAnsi" w:hAnsiTheme="majorHAnsi"/>
          <w:sz w:val="20"/>
          <w:szCs w:val="20"/>
        </w:rPr>
        <w:t>totally</w:t>
      </w:r>
      <w:r w:rsidRPr="00BA292C">
        <w:rPr>
          <w:rFonts w:asciiTheme="majorHAnsi" w:hAnsiTheme="majorHAnsi"/>
          <w:sz w:val="20"/>
          <w:szCs w:val="20"/>
        </w:rPr>
        <w:t xml:space="preserve"> complied with and so </w:t>
      </w:r>
      <w:r w:rsidR="00AA717F">
        <w:rPr>
          <w:rFonts w:asciiTheme="majorHAnsi" w:hAnsiTheme="majorHAnsi"/>
          <w:sz w:val="20"/>
          <w:szCs w:val="20"/>
        </w:rPr>
        <w:t xml:space="preserve">it </w:t>
      </w:r>
      <w:r w:rsidRPr="00BA292C">
        <w:rPr>
          <w:rFonts w:asciiTheme="majorHAnsi" w:hAnsiTheme="majorHAnsi"/>
          <w:sz w:val="20"/>
          <w:szCs w:val="20"/>
        </w:rPr>
        <w:t>declares</w:t>
      </w:r>
      <w:r w:rsidR="008D0CF4" w:rsidRPr="00BA292C">
        <w:rPr>
          <w:rFonts w:asciiTheme="majorHAnsi" w:hAnsiTheme="majorHAnsi"/>
          <w:sz w:val="20"/>
          <w:szCs w:val="20"/>
        </w:rPr>
        <w:t xml:space="preserve"> it</w:t>
      </w:r>
      <w:r w:rsidR="00AA717F">
        <w:rPr>
          <w:rFonts w:asciiTheme="majorHAnsi" w:hAnsiTheme="majorHAnsi"/>
          <w:sz w:val="20"/>
          <w:szCs w:val="20"/>
        </w:rPr>
        <w:t xml:space="preserve"> so</w:t>
      </w:r>
      <w:r w:rsidRPr="00BA292C">
        <w:rPr>
          <w:rFonts w:asciiTheme="majorHAnsi" w:hAnsiTheme="majorHAnsi"/>
          <w:sz w:val="20"/>
          <w:szCs w:val="20"/>
        </w:rPr>
        <w:t xml:space="preserve">. On the other hand, the Commission considers that points 1 (investigation of the facts) and 5 (physical and psychological rehabilitation measures) of the fifth clause of the agreement have been partially complied with and </w:t>
      </w:r>
      <w:r w:rsidR="00AA717F">
        <w:rPr>
          <w:rFonts w:asciiTheme="majorHAnsi" w:hAnsiTheme="majorHAnsi"/>
          <w:sz w:val="20"/>
          <w:szCs w:val="20"/>
        </w:rPr>
        <w:t xml:space="preserve">so it </w:t>
      </w:r>
      <w:r w:rsidRPr="00BA292C">
        <w:rPr>
          <w:rFonts w:asciiTheme="majorHAnsi" w:hAnsiTheme="majorHAnsi"/>
          <w:sz w:val="20"/>
          <w:szCs w:val="20"/>
        </w:rPr>
        <w:t>declares</w:t>
      </w:r>
      <w:r w:rsidR="00AA717F">
        <w:rPr>
          <w:rFonts w:asciiTheme="majorHAnsi" w:hAnsiTheme="majorHAnsi"/>
          <w:sz w:val="20"/>
          <w:szCs w:val="20"/>
        </w:rPr>
        <w:t xml:space="preserve"> it</w:t>
      </w:r>
      <w:r w:rsidRPr="00BA292C">
        <w:rPr>
          <w:rFonts w:asciiTheme="majorHAnsi" w:hAnsiTheme="majorHAnsi"/>
          <w:sz w:val="20"/>
          <w:szCs w:val="20"/>
        </w:rPr>
        <w:t xml:space="preserve"> so. Regarding point 2 of the fifth clause of the agreement, the Commission considers that co</w:t>
      </w:r>
      <w:r w:rsidR="008D0CF4" w:rsidRPr="00BA292C">
        <w:rPr>
          <w:rFonts w:asciiTheme="majorHAnsi" w:hAnsiTheme="majorHAnsi"/>
          <w:sz w:val="20"/>
          <w:szCs w:val="20"/>
        </w:rPr>
        <w:t>mpliance is pending</w:t>
      </w:r>
      <w:r w:rsidRPr="00BA292C">
        <w:rPr>
          <w:rFonts w:asciiTheme="majorHAnsi" w:hAnsiTheme="majorHAnsi"/>
          <w:sz w:val="20"/>
          <w:szCs w:val="20"/>
        </w:rPr>
        <w:t xml:space="preserve">. In this sense, the Commission considers that the level of compliance with the agreement is partial and </w:t>
      </w:r>
      <w:r w:rsidR="00AA717F">
        <w:rPr>
          <w:rFonts w:asciiTheme="majorHAnsi" w:hAnsiTheme="majorHAnsi"/>
          <w:sz w:val="20"/>
          <w:szCs w:val="20"/>
        </w:rPr>
        <w:t xml:space="preserve">so it </w:t>
      </w:r>
      <w:r w:rsidRPr="00BA292C">
        <w:rPr>
          <w:rFonts w:asciiTheme="majorHAnsi" w:hAnsiTheme="majorHAnsi"/>
          <w:sz w:val="20"/>
          <w:szCs w:val="20"/>
        </w:rPr>
        <w:t xml:space="preserve">declares </w:t>
      </w:r>
      <w:r w:rsidR="00AA717F">
        <w:rPr>
          <w:rFonts w:asciiTheme="majorHAnsi" w:hAnsiTheme="majorHAnsi"/>
          <w:sz w:val="20"/>
          <w:szCs w:val="20"/>
        </w:rPr>
        <w:t xml:space="preserve">it </w:t>
      </w:r>
      <w:r w:rsidRPr="00BA292C">
        <w:rPr>
          <w:rFonts w:asciiTheme="majorHAnsi" w:hAnsiTheme="majorHAnsi"/>
          <w:sz w:val="20"/>
          <w:szCs w:val="20"/>
        </w:rPr>
        <w:t>so.</w:t>
      </w:r>
    </w:p>
    <w:p w:rsidR="00BA292C" w:rsidRDefault="00BA292C" w:rsidP="006A5BBC">
      <w:pPr>
        <w:pStyle w:val="ListParagraph"/>
        <w:tabs>
          <w:tab w:val="left" w:pos="720"/>
        </w:tabs>
        <w:suppressAutoHyphens/>
        <w:ind w:left="0" w:firstLine="720"/>
        <w:jc w:val="both"/>
        <w:rPr>
          <w:rFonts w:asciiTheme="majorHAnsi" w:hAnsiTheme="majorHAnsi"/>
          <w:sz w:val="20"/>
          <w:szCs w:val="20"/>
        </w:rPr>
      </w:pPr>
    </w:p>
    <w:p w:rsidR="002F6840" w:rsidRPr="00BA292C" w:rsidRDefault="002F6840" w:rsidP="00370391">
      <w:pPr>
        <w:pStyle w:val="ListParagraph"/>
        <w:numPr>
          <w:ilvl w:val="0"/>
          <w:numId w:val="58"/>
        </w:numPr>
        <w:tabs>
          <w:tab w:val="left" w:pos="720"/>
        </w:tabs>
        <w:suppressAutoHyphens/>
        <w:ind w:left="0" w:firstLine="720"/>
        <w:jc w:val="both"/>
        <w:rPr>
          <w:rFonts w:asciiTheme="majorHAnsi" w:hAnsiTheme="majorHAnsi"/>
          <w:sz w:val="20"/>
          <w:szCs w:val="20"/>
        </w:rPr>
      </w:pPr>
      <w:r w:rsidRPr="00BA292C">
        <w:rPr>
          <w:rFonts w:asciiTheme="majorHAnsi" w:hAnsiTheme="majorHAnsi"/>
          <w:sz w:val="20"/>
          <w:szCs w:val="20"/>
        </w:rPr>
        <w:lastRenderedPageBreak/>
        <w:t xml:space="preserve">​​Finally, the Commission considers that the rest of the content of the agreement is declarative in nature, and therefore </w:t>
      </w:r>
      <w:r w:rsidR="00AA717F">
        <w:rPr>
          <w:rFonts w:asciiTheme="majorHAnsi" w:hAnsiTheme="majorHAnsi"/>
          <w:sz w:val="20"/>
          <w:szCs w:val="20"/>
        </w:rPr>
        <w:t>it is not up to the IACHR to</w:t>
      </w:r>
      <w:r w:rsidRPr="00BA292C">
        <w:rPr>
          <w:rFonts w:asciiTheme="majorHAnsi" w:hAnsiTheme="majorHAnsi"/>
          <w:sz w:val="20"/>
          <w:szCs w:val="20"/>
        </w:rPr>
        <w:t xml:space="preserve"> monitoring compliance.</w:t>
      </w:r>
    </w:p>
    <w:p w:rsidR="002F6840" w:rsidRPr="00BA292C" w:rsidRDefault="002F6840" w:rsidP="00BA292C">
      <w:pPr>
        <w:tabs>
          <w:tab w:val="center" w:pos="5400"/>
        </w:tabs>
        <w:suppressAutoHyphens/>
        <w:jc w:val="both"/>
        <w:rPr>
          <w:rFonts w:asciiTheme="majorHAnsi" w:hAnsiTheme="majorHAnsi"/>
          <w:sz w:val="20"/>
          <w:szCs w:val="20"/>
        </w:rPr>
      </w:pPr>
    </w:p>
    <w:p w:rsidR="002F6840" w:rsidRPr="006A5BBC" w:rsidRDefault="002F6840" w:rsidP="00370391">
      <w:pPr>
        <w:pStyle w:val="ListParagraph"/>
        <w:numPr>
          <w:ilvl w:val="0"/>
          <w:numId w:val="57"/>
        </w:numPr>
        <w:tabs>
          <w:tab w:val="center" w:pos="720"/>
        </w:tabs>
        <w:suppressAutoHyphens/>
        <w:ind w:left="0" w:firstLine="720"/>
        <w:jc w:val="both"/>
        <w:rPr>
          <w:rFonts w:asciiTheme="majorHAnsi" w:hAnsiTheme="majorHAnsi"/>
          <w:b/>
          <w:sz w:val="20"/>
          <w:szCs w:val="20"/>
        </w:rPr>
      </w:pPr>
      <w:r w:rsidRPr="006A5BBC">
        <w:rPr>
          <w:rFonts w:asciiTheme="majorHAnsi" w:hAnsiTheme="majorHAnsi"/>
          <w:b/>
          <w:sz w:val="20"/>
          <w:szCs w:val="20"/>
        </w:rPr>
        <w:t>CONCLUSIONS</w:t>
      </w:r>
    </w:p>
    <w:p w:rsidR="002F6840" w:rsidRPr="00BA292C" w:rsidRDefault="002F6840" w:rsidP="006A5BBC">
      <w:pPr>
        <w:tabs>
          <w:tab w:val="center" w:pos="720"/>
        </w:tabs>
        <w:suppressAutoHyphens/>
        <w:ind w:firstLine="720"/>
        <w:jc w:val="both"/>
        <w:rPr>
          <w:rFonts w:asciiTheme="majorHAnsi" w:hAnsiTheme="majorHAnsi"/>
          <w:sz w:val="20"/>
          <w:szCs w:val="20"/>
        </w:rPr>
      </w:pPr>
    </w:p>
    <w:p w:rsidR="006A5BBC" w:rsidRDefault="002F6840" w:rsidP="00370391">
      <w:pPr>
        <w:pStyle w:val="ListParagraph"/>
        <w:numPr>
          <w:ilvl w:val="0"/>
          <w:numId w:val="59"/>
        </w:numPr>
        <w:tabs>
          <w:tab w:val="center" w:pos="720"/>
        </w:tabs>
        <w:suppressAutoHyphens/>
        <w:ind w:left="0" w:firstLine="720"/>
        <w:jc w:val="both"/>
        <w:rPr>
          <w:rFonts w:asciiTheme="majorHAnsi" w:hAnsiTheme="majorHAnsi"/>
          <w:sz w:val="20"/>
          <w:szCs w:val="20"/>
        </w:rPr>
      </w:pPr>
      <w:r w:rsidRPr="006A5BBC">
        <w:rPr>
          <w:rFonts w:asciiTheme="majorHAnsi" w:hAnsiTheme="majorHAnsi"/>
          <w:sz w:val="20"/>
          <w:szCs w:val="20"/>
        </w:rPr>
        <w:t>Based on the foregoing considerations and by virtue of the procedure established in Articles 48.1.f and 49 of the American Convention, the Commission wishes to reiterate its deep appreciation for the efforts made by the parties and its satisfaction with the achievement of a friendly solution in the instant case, based on a respect for human rights, and compatible with the object and purpose of the American Convention.</w:t>
      </w:r>
    </w:p>
    <w:p w:rsidR="006A5BBC" w:rsidRDefault="006A5BBC" w:rsidP="006A5BBC">
      <w:pPr>
        <w:pStyle w:val="ListParagraph"/>
        <w:tabs>
          <w:tab w:val="center" w:pos="720"/>
        </w:tabs>
        <w:suppressAutoHyphens/>
        <w:jc w:val="both"/>
        <w:rPr>
          <w:rFonts w:asciiTheme="majorHAnsi" w:hAnsiTheme="majorHAnsi"/>
          <w:sz w:val="20"/>
          <w:szCs w:val="20"/>
        </w:rPr>
      </w:pPr>
    </w:p>
    <w:p w:rsidR="002F6840" w:rsidRPr="006A5BBC" w:rsidRDefault="002F6840" w:rsidP="00370391">
      <w:pPr>
        <w:pStyle w:val="ListParagraph"/>
        <w:numPr>
          <w:ilvl w:val="0"/>
          <w:numId w:val="59"/>
        </w:numPr>
        <w:tabs>
          <w:tab w:val="center" w:pos="720"/>
        </w:tabs>
        <w:suppressAutoHyphens/>
        <w:ind w:left="0" w:firstLine="720"/>
        <w:jc w:val="both"/>
        <w:rPr>
          <w:rFonts w:asciiTheme="majorHAnsi" w:hAnsiTheme="majorHAnsi"/>
          <w:sz w:val="20"/>
          <w:szCs w:val="20"/>
        </w:rPr>
      </w:pPr>
      <w:r w:rsidRPr="006A5BBC">
        <w:rPr>
          <w:rFonts w:asciiTheme="majorHAnsi" w:hAnsiTheme="majorHAnsi"/>
          <w:sz w:val="20"/>
          <w:szCs w:val="20"/>
        </w:rPr>
        <w:t>By virtue of the considerations and conclusions set out in this report,</w:t>
      </w:r>
    </w:p>
    <w:p w:rsidR="002F6840" w:rsidRPr="00BA292C" w:rsidRDefault="002F6840" w:rsidP="00BA292C">
      <w:pPr>
        <w:tabs>
          <w:tab w:val="center" w:pos="5400"/>
        </w:tabs>
        <w:suppressAutoHyphens/>
        <w:ind w:firstLine="720"/>
        <w:jc w:val="both"/>
        <w:rPr>
          <w:rFonts w:asciiTheme="majorHAnsi" w:hAnsiTheme="majorHAnsi"/>
          <w:sz w:val="20"/>
          <w:szCs w:val="20"/>
        </w:rPr>
      </w:pPr>
      <w:r w:rsidRPr="00BA292C">
        <w:rPr>
          <w:rFonts w:asciiTheme="majorHAnsi" w:hAnsiTheme="majorHAnsi"/>
          <w:sz w:val="20"/>
          <w:szCs w:val="20"/>
        </w:rPr>
        <w:t xml:space="preserve"> </w:t>
      </w:r>
    </w:p>
    <w:p w:rsidR="002F6840" w:rsidRPr="00BA292C" w:rsidRDefault="002F6840" w:rsidP="005D0D0E">
      <w:pPr>
        <w:tabs>
          <w:tab w:val="center" w:pos="5400"/>
        </w:tabs>
        <w:suppressAutoHyphens/>
        <w:jc w:val="center"/>
        <w:rPr>
          <w:rFonts w:asciiTheme="majorHAnsi" w:hAnsiTheme="majorHAnsi"/>
          <w:b/>
          <w:sz w:val="20"/>
          <w:szCs w:val="20"/>
        </w:rPr>
      </w:pPr>
      <w:r w:rsidRPr="00BA292C">
        <w:rPr>
          <w:rFonts w:asciiTheme="majorHAnsi" w:hAnsiTheme="majorHAnsi"/>
          <w:b/>
          <w:sz w:val="20"/>
          <w:szCs w:val="20"/>
        </w:rPr>
        <w:t>THE INTER-AMERICAN COMMISSION ON HUMAN RIGHTS</w:t>
      </w:r>
    </w:p>
    <w:p w:rsidR="002F6840" w:rsidRPr="00BA292C" w:rsidRDefault="002F6840" w:rsidP="00BA292C">
      <w:pPr>
        <w:tabs>
          <w:tab w:val="center" w:pos="5400"/>
        </w:tabs>
        <w:suppressAutoHyphens/>
        <w:jc w:val="both"/>
        <w:rPr>
          <w:rFonts w:asciiTheme="majorHAnsi" w:hAnsiTheme="majorHAnsi"/>
          <w:sz w:val="20"/>
          <w:szCs w:val="20"/>
        </w:rPr>
      </w:pPr>
    </w:p>
    <w:p w:rsidR="002F6840" w:rsidRPr="00BA292C" w:rsidRDefault="002F6840" w:rsidP="005D0D0E">
      <w:pPr>
        <w:tabs>
          <w:tab w:val="center" w:pos="5400"/>
        </w:tabs>
        <w:suppressAutoHyphens/>
        <w:jc w:val="both"/>
        <w:rPr>
          <w:rFonts w:asciiTheme="majorHAnsi" w:hAnsiTheme="majorHAnsi"/>
          <w:b/>
          <w:sz w:val="20"/>
          <w:szCs w:val="20"/>
        </w:rPr>
      </w:pPr>
      <w:r w:rsidRPr="00BA292C">
        <w:rPr>
          <w:rFonts w:asciiTheme="majorHAnsi" w:hAnsiTheme="majorHAnsi"/>
          <w:b/>
          <w:sz w:val="20"/>
          <w:szCs w:val="20"/>
        </w:rPr>
        <w:t>DECIDE</w:t>
      </w:r>
      <w:r w:rsidR="00312D17" w:rsidRPr="00BA292C">
        <w:rPr>
          <w:rFonts w:asciiTheme="majorHAnsi" w:hAnsiTheme="majorHAnsi"/>
          <w:b/>
          <w:sz w:val="20"/>
          <w:szCs w:val="20"/>
        </w:rPr>
        <w:t>S</w:t>
      </w:r>
      <w:r w:rsidRPr="00BA292C">
        <w:rPr>
          <w:rFonts w:asciiTheme="majorHAnsi" w:hAnsiTheme="majorHAnsi"/>
          <w:b/>
          <w:sz w:val="20"/>
          <w:szCs w:val="20"/>
        </w:rPr>
        <w:t>:</w:t>
      </w:r>
    </w:p>
    <w:p w:rsidR="002F6840" w:rsidRPr="00BA292C" w:rsidRDefault="002F6840" w:rsidP="00BA292C">
      <w:pPr>
        <w:tabs>
          <w:tab w:val="center" w:pos="5400"/>
        </w:tabs>
        <w:suppressAutoHyphens/>
        <w:jc w:val="both"/>
        <w:rPr>
          <w:rFonts w:asciiTheme="majorHAnsi" w:hAnsiTheme="majorHAnsi"/>
          <w:sz w:val="20"/>
          <w:szCs w:val="20"/>
        </w:rPr>
      </w:pPr>
    </w:p>
    <w:p w:rsidR="002F6840" w:rsidRPr="006A5BBC" w:rsidRDefault="006A5BBC" w:rsidP="00370391">
      <w:pPr>
        <w:pStyle w:val="ListParagraph"/>
        <w:numPr>
          <w:ilvl w:val="0"/>
          <w:numId w:val="60"/>
        </w:numPr>
        <w:tabs>
          <w:tab w:val="left" w:pos="720"/>
        </w:tabs>
        <w:suppressAutoHyphens/>
        <w:ind w:left="0" w:firstLine="720"/>
        <w:jc w:val="both"/>
        <w:rPr>
          <w:rFonts w:asciiTheme="majorHAnsi" w:hAnsiTheme="majorHAnsi"/>
          <w:sz w:val="20"/>
          <w:szCs w:val="20"/>
        </w:rPr>
      </w:pPr>
      <w:r>
        <w:rPr>
          <w:rFonts w:asciiTheme="majorHAnsi" w:hAnsiTheme="majorHAnsi"/>
          <w:sz w:val="20"/>
          <w:szCs w:val="20"/>
        </w:rPr>
        <w:t>To a</w:t>
      </w:r>
      <w:r w:rsidR="002F6840" w:rsidRPr="006A5BBC">
        <w:rPr>
          <w:rFonts w:asciiTheme="majorHAnsi" w:hAnsiTheme="majorHAnsi"/>
          <w:sz w:val="20"/>
          <w:szCs w:val="20"/>
        </w:rPr>
        <w:t>pprove the terms of the agreement signed by the parties on March 17, 2017.</w:t>
      </w:r>
    </w:p>
    <w:p w:rsidR="002F6840" w:rsidRPr="00BA292C" w:rsidRDefault="002F6840" w:rsidP="006A5BBC">
      <w:pPr>
        <w:tabs>
          <w:tab w:val="left" w:pos="720"/>
        </w:tabs>
        <w:suppressAutoHyphens/>
        <w:ind w:firstLine="720"/>
        <w:jc w:val="both"/>
        <w:rPr>
          <w:rFonts w:asciiTheme="majorHAnsi" w:hAnsiTheme="majorHAnsi"/>
          <w:sz w:val="20"/>
          <w:szCs w:val="20"/>
        </w:rPr>
      </w:pPr>
    </w:p>
    <w:p w:rsidR="002F6840" w:rsidRPr="006A5BBC" w:rsidRDefault="006A5BBC" w:rsidP="00370391">
      <w:pPr>
        <w:pStyle w:val="ListParagraph"/>
        <w:numPr>
          <w:ilvl w:val="0"/>
          <w:numId w:val="60"/>
        </w:numPr>
        <w:tabs>
          <w:tab w:val="left" w:pos="720"/>
        </w:tabs>
        <w:suppressAutoHyphens/>
        <w:ind w:left="0" w:firstLine="720"/>
        <w:jc w:val="both"/>
        <w:rPr>
          <w:rFonts w:asciiTheme="majorHAnsi" w:hAnsiTheme="majorHAnsi"/>
          <w:sz w:val="20"/>
          <w:szCs w:val="20"/>
        </w:rPr>
      </w:pPr>
      <w:r>
        <w:rPr>
          <w:rFonts w:asciiTheme="majorHAnsi" w:hAnsiTheme="majorHAnsi"/>
          <w:sz w:val="20"/>
          <w:szCs w:val="20"/>
        </w:rPr>
        <w:t>To d</w:t>
      </w:r>
      <w:r w:rsidR="002F6840" w:rsidRPr="006A5BBC">
        <w:rPr>
          <w:rFonts w:asciiTheme="majorHAnsi" w:hAnsiTheme="majorHAnsi"/>
          <w:sz w:val="20"/>
          <w:szCs w:val="20"/>
        </w:rPr>
        <w:t xml:space="preserve">eclare total compliance with points 3 (dissemination of public recognition of responsibility) and 4 (contribution of the State to the memorial building) of the fifth clause of the agreement on satisfaction measures, </w:t>
      </w:r>
      <w:r w:rsidR="00AA717F">
        <w:rPr>
          <w:rFonts w:asciiTheme="majorHAnsi" w:hAnsiTheme="majorHAnsi"/>
          <w:sz w:val="20"/>
          <w:szCs w:val="20"/>
        </w:rPr>
        <w:t xml:space="preserve">as well as clause six (economic compensation, legal costs and fees) </w:t>
      </w:r>
      <w:r w:rsidR="002F6840" w:rsidRPr="006A5BBC">
        <w:rPr>
          <w:rFonts w:asciiTheme="majorHAnsi" w:hAnsiTheme="majorHAnsi"/>
          <w:sz w:val="20"/>
          <w:szCs w:val="20"/>
        </w:rPr>
        <w:t>according to the analysis contained in this report.</w:t>
      </w:r>
    </w:p>
    <w:p w:rsidR="002F6840" w:rsidRPr="00BA292C" w:rsidRDefault="002F6840" w:rsidP="006A5BBC">
      <w:pPr>
        <w:tabs>
          <w:tab w:val="left" w:pos="720"/>
        </w:tabs>
        <w:suppressAutoHyphens/>
        <w:ind w:firstLine="720"/>
        <w:jc w:val="both"/>
        <w:rPr>
          <w:rFonts w:asciiTheme="majorHAnsi" w:hAnsiTheme="majorHAnsi"/>
          <w:sz w:val="20"/>
          <w:szCs w:val="20"/>
        </w:rPr>
      </w:pPr>
    </w:p>
    <w:p w:rsidR="002F6840" w:rsidRPr="006A5BBC" w:rsidRDefault="006A5BBC" w:rsidP="00370391">
      <w:pPr>
        <w:pStyle w:val="ListParagraph"/>
        <w:numPr>
          <w:ilvl w:val="0"/>
          <w:numId w:val="60"/>
        </w:numPr>
        <w:tabs>
          <w:tab w:val="left" w:pos="720"/>
        </w:tabs>
        <w:suppressAutoHyphens/>
        <w:ind w:left="0" w:firstLine="720"/>
        <w:jc w:val="both"/>
        <w:rPr>
          <w:rFonts w:asciiTheme="majorHAnsi" w:hAnsiTheme="majorHAnsi"/>
          <w:sz w:val="20"/>
          <w:szCs w:val="20"/>
        </w:rPr>
      </w:pPr>
      <w:r>
        <w:rPr>
          <w:rFonts w:asciiTheme="majorHAnsi" w:hAnsiTheme="majorHAnsi"/>
          <w:sz w:val="20"/>
          <w:szCs w:val="20"/>
        </w:rPr>
        <w:t>To d</w:t>
      </w:r>
      <w:r w:rsidR="002F6840" w:rsidRPr="006A5BBC">
        <w:rPr>
          <w:rFonts w:asciiTheme="majorHAnsi" w:hAnsiTheme="majorHAnsi"/>
          <w:sz w:val="20"/>
          <w:szCs w:val="20"/>
        </w:rPr>
        <w:t>eclare partial compliance with points 1 (investigation of the facts) and 5 (physical and psychological rehabilitation measures) of the fifth clause of the agreement on satisfaction measures, according to the analysis contained in this report.</w:t>
      </w:r>
    </w:p>
    <w:p w:rsidR="002F6840" w:rsidRPr="00BA292C" w:rsidRDefault="002F6840" w:rsidP="006A5BBC">
      <w:pPr>
        <w:tabs>
          <w:tab w:val="left" w:pos="720"/>
        </w:tabs>
        <w:suppressAutoHyphens/>
        <w:ind w:firstLine="720"/>
        <w:jc w:val="both"/>
        <w:rPr>
          <w:rFonts w:asciiTheme="majorHAnsi" w:hAnsiTheme="majorHAnsi"/>
          <w:sz w:val="20"/>
          <w:szCs w:val="20"/>
        </w:rPr>
      </w:pPr>
    </w:p>
    <w:p w:rsidR="002F6840" w:rsidRPr="006A5BBC" w:rsidRDefault="006A5BBC" w:rsidP="00370391">
      <w:pPr>
        <w:pStyle w:val="ListParagraph"/>
        <w:numPr>
          <w:ilvl w:val="0"/>
          <w:numId w:val="60"/>
        </w:numPr>
        <w:tabs>
          <w:tab w:val="left" w:pos="720"/>
        </w:tabs>
        <w:suppressAutoHyphens/>
        <w:ind w:left="0" w:firstLine="720"/>
        <w:jc w:val="both"/>
        <w:rPr>
          <w:rFonts w:asciiTheme="majorHAnsi" w:hAnsiTheme="majorHAnsi"/>
          <w:sz w:val="20"/>
          <w:szCs w:val="20"/>
        </w:rPr>
      </w:pPr>
      <w:r>
        <w:rPr>
          <w:rFonts w:asciiTheme="majorHAnsi" w:hAnsiTheme="majorHAnsi"/>
          <w:sz w:val="20"/>
          <w:szCs w:val="20"/>
        </w:rPr>
        <w:t xml:space="preserve"> To d</w:t>
      </w:r>
      <w:r w:rsidR="002F6840" w:rsidRPr="006A5BBC">
        <w:rPr>
          <w:rFonts w:asciiTheme="majorHAnsi" w:hAnsiTheme="majorHAnsi"/>
          <w:sz w:val="20"/>
          <w:szCs w:val="20"/>
        </w:rPr>
        <w:t>eclare pending compliance with item 2 (implementation of the detainee registry) of the fifth clause of the agreement on satisfaction measures, according to the analysis contained in this report.</w:t>
      </w:r>
    </w:p>
    <w:p w:rsidR="002F6840" w:rsidRPr="00BA292C" w:rsidRDefault="002F6840" w:rsidP="006A5BBC">
      <w:pPr>
        <w:tabs>
          <w:tab w:val="left" w:pos="720"/>
        </w:tabs>
        <w:suppressAutoHyphens/>
        <w:ind w:firstLine="720"/>
        <w:jc w:val="both"/>
        <w:rPr>
          <w:rFonts w:asciiTheme="majorHAnsi" w:hAnsiTheme="majorHAnsi"/>
          <w:sz w:val="20"/>
          <w:szCs w:val="20"/>
        </w:rPr>
      </w:pPr>
    </w:p>
    <w:p w:rsidR="002F6840" w:rsidRPr="006A5BBC" w:rsidRDefault="006A5BBC" w:rsidP="00370391">
      <w:pPr>
        <w:pStyle w:val="ListParagraph"/>
        <w:numPr>
          <w:ilvl w:val="0"/>
          <w:numId w:val="60"/>
        </w:numPr>
        <w:tabs>
          <w:tab w:val="left" w:pos="720"/>
        </w:tabs>
        <w:suppressAutoHyphens/>
        <w:ind w:left="0" w:firstLine="720"/>
        <w:jc w:val="both"/>
        <w:rPr>
          <w:rFonts w:asciiTheme="majorHAnsi" w:hAnsiTheme="majorHAnsi"/>
          <w:sz w:val="20"/>
          <w:szCs w:val="20"/>
        </w:rPr>
      </w:pPr>
      <w:r>
        <w:rPr>
          <w:rFonts w:asciiTheme="majorHAnsi" w:hAnsiTheme="majorHAnsi"/>
          <w:sz w:val="20"/>
          <w:szCs w:val="20"/>
        </w:rPr>
        <w:t>To d</w:t>
      </w:r>
      <w:r w:rsidR="002F6840" w:rsidRPr="006A5BBC">
        <w:rPr>
          <w:rFonts w:asciiTheme="majorHAnsi" w:hAnsiTheme="majorHAnsi"/>
          <w:sz w:val="20"/>
          <w:szCs w:val="20"/>
        </w:rPr>
        <w:t>eclare partial compliance with the friendly settlement agreement, according to the analysis contained in this report.</w:t>
      </w:r>
    </w:p>
    <w:p w:rsidR="002F6840" w:rsidRPr="00BA292C" w:rsidRDefault="002F6840" w:rsidP="006A5BBC">
      <w:pPr>
        <w:tabs>
          <w:tab w:val="left" w:pos="720"/>
        </w:tabs>
        <w:suppressAutoHyphens/>
        <w:ind w:firstLine="720"/>
        <w:jc w:val="both"/>
        <w:rPr>
          <w:rFonts w:asciiTheme="majorHAnsi" w:hAnsiTheme="majorHAnsi"/>
          <w:sz w:val="20"/>
          <w:szCs w:val="20"/>
        </w:rPr>
      </w:pPr>
    </w:p>
    <w:p w:rsidR="002F6840" w:rsidRPr="006A5BBC" w:rsidRDefault="006A5BBC" w:rsidP="00370391">
      <w:pPr>
        <w:pStyle w:val="ListParagraph"/>
        <w:numPr>
          <w:ilvl w:val="0"/>
          <w:numId w:val="60"/>
        </w:numPr>
        <w:tabs>
          <w:tab w:val="left" w:pos="720"/>
        </w:tabs>
        <w:suppressAutoHyphens/>
        <w:ind w:left="0" w:firstLine="720"/>
        <w:jc w:val="both"/>
        <w:rPr>
          <w:rFonts w:asciiTheme="majorHAnsi" w:hAnsiTheme="majorHAnsi"/>
          <w:sz w:val="20"/>
          <w:szCs w:val="20"/>
        </w:rPr>
      </w:pPr>
      <w:r>
        <w:rPr>
          <w:rFonts w:asciiTheme="majorHAnsi" w:hAnsiTheme="majorHAnsi"/>
          <w:sz w:val="20"/>
          <w:szCs w:val="20"/>
        </w:rPr>
        <w:t>To publish this report</w:t>
      </w:r>
      <w:r w:rsidR="002F6840" w:rsidRPr="006A5BBC">
        <w:rPr>
          <w:rFonts w:asciiTheme="majorHAnsi" w:hAnsiTheme="majorHAnsi"/>
          <w:sz w:val="20"/>
          <w:szCs w:val="20"/>
        </w:rPr>
        <w:t xml:space="preserve"> and include it in its Annual Report to the OAS General Assembly.</w:t>
      </w:r>
    </w:p>
    <w:p w:rsidR="002F6840" w:rsidRPr="00BA292C" w:rsidRDefault="002F6840" w:rsidP="00BA292C">
      <w:pPr>
        <w:tabs>
          <w:tab w:val="center" w:pos="5400"/>
        </w:tabs>
        <w:suppressAutoHyphens/>
        <w:ind w:firstLine="720"/>
        <w:jc w:val="both"/>
        <w:rPr>
          <w:rFonts w:asciiTheme="majorHAnsi" w:hAnsiTheme="majorHAnsi"/>
          <w:sz w:val="20"/>
          <w:szCs w:val="20"/>
        </w:rPr>
      </w:pPr>
    </w:p>
    <w:p w:rsidR="00833BC6" w:rsidRPr="00833BC6" w:rsidRDefault="00833BC6" w:rsidP="00833BC6">
      <w:pPr>
        <w:tabs>
          <w:tab w:val="center" w:pos="5400"/>
        </w:tabs>
        <w:suppressAutoHyphens/>
        <w:ind w:firstLine="720"/>
        <w:jc w:val="both"/>
        <w:rPr>
          <w:rFonts w:asciiTheme="majorHAnsi" w:hAnsiTheme="majorHAnsi"/>
          <w:sz w:val="20"/>
          <w:szCs w:val="20"/>
        </w:rPr>
      </w:pPr>
      <w:r w:rsidRPr="00833BC6">
        <w:rPr>
          <w:rFonts w:asciiTheme="majorHAnsi" w:hAnsiTheme="majorHAnsi"/>
          <w:sz w:val="20"/>
          <w:szCs w:val="20"/>
        </w:rPr>
        <w:t xml:space="preserve">Approved by the Inter-American Commission on Human Rights on </w:t>
      </w:r>
      <w:r>
        <w:rPr>
          <w:rFonts w:asciiTheme="majorHAnsi" w:hAnsiTheme="majorHAnsi"/>
          <w:sz w:val="20"/>
          <w:szCs w:val="20"/>
        </w:rPr>
        <w:t>March 20</w:t>
      </w:r>
      <w:r w:rsidRPr="00833BC6">
        <w:rPr>
          <w:rFonts w:asciiTheme="majorHAnsi" w:hAnsiTheme="majorHAnsi"/>
          <w:sz w:val="20"/>
          <w:szCs w:val="20"/>
        </w:rPr>
        <w:t>, 2021. (Signed): Antonia Urrejola</w:t>
      </w:r>
      <w:r w:rsidR="00FC5F2F">
        <w:rPr>
          <w:rFonts w:asciiTheme="majorHAnsi" w:hAnsiTheme="majorHAnsi"/>
          <w:sz w:val="20"/>
          <w:szCs w:val="20"/>
        </w:rPr>
        <w:t>,</w:t>
      </w:r>
      <w:r w:rsidRPr="00833BC6">
        <w:rPr>
          <w:rFonts w:asciiTheme="majorHAnsi" w:hAnsiTheme="majorHAnsi"/>
          <w:sz w:val="20"/>
          <w:szCs w:val="20"/>
        </w:rPr>
        <w:t xml:space="preserve"> President; Juli</w:t>
      </w:r>
      <w:r w:rsidR="005D0D0E">
        <w:rPr>
          <w:rFonts w:asciiTheme="majorHAnsi" w:hAnsiTheme="majorHAnsi"/>
          <w:sz w:val="20"/>
          <w:szCs w:val="20"/>
        </w:rPr>
        <w:t>ssa Mantilla Falcón, First Vice-</w:t>
      </w:r>
      <w:r w:rsidRPr="00833BC6">
        <w:rPr>
          <w:rFonts w:asciiTheme="majorHAnsi" w:hAnsiTheme="majorHAnsi"/>
          <w:sz w:val="20"/>
          <w:szCs w:val="20"/>
        </w:rPr>
        <w:t>Preside</w:t>
      </w:r>
      <w:r w:rsidR="00FC5F2F">
        <w:rPr>
          <w:rFonts w:asciiTheme="majorHAnsi" w:hAnsiTheme="majorHAnsi"/>
          <w:sz w:val="20"/>
          <w:szCs w:val="20"/>
        </w:rPr>
        <w:t xml:space="preserve">nt; </w:t>
      </w:r>
      <w:proofErr w:type="spellStart"/>
      <w:r w:rsidR="00FC5F2F">
        <w:rPr>
          <w:rFonts w:asciiTheme="majorHAnsi" w:hAnsiTheme="majorHAnsi"/>
          <w:sz w:val="20"/>
          <w:szCs w:val="20"/>
        </w:rPr>
        <w:t>Flávia</w:t>
      </w:r>
      <w:proofErr w:type="spellEnd"/>
      <w:r w:rsidR="00FC5F2F">
        <w:rPr>
          <w:rFonts w:asciiTheme="majorHAnsi" w:hAnsiTheme="majorHAnsi"/>
          <w:sz w:val="20"/>
          <w:szCs w:val="20"/>
        </w:rPr>
        <w:t xml:space="preserve"> </w:t>
      </w:r>
      <w:proofErr w:type="spellStart"/>
      <w:r w:rsidR="00FC5F2F">
        <w:rPr>
          <w:rFonts w:asciiTheme="majorHAnsi" w:hAnsiTheme="majorHAnsi"/>
          <w:sz w:val="20"/>
          <w:szCs w:val="20"/>
        </w:rPr>
        <w:t>Piovesan</w:t>
      </w:r>
      <w:proofErr w:type="spellEnd"/>
      <w:r w:rsidR="00FC5F2F">
        <w:rPr>
          <w:rFonts w:asciiTheme="majorHAnsi" w:hAnsiTheme="majorHAnsi"/>
          <w:sz w:val="20"/>
          <w:szCs w:val="20"/>
        </w:rPr>
        <w:t>,</w:t>
      </w:r>
      <w:r w:rsidR="005D0D0E">
        <w:rPr>
          <w:rFonts w:asciiTheme="majorHAnsi" w:hAnsiTheme="majorHAnsi"/>
          <w:sz w:val="20"/>
          <w:szCs w:val="20"/>
        </w:rPr>
        <w:t xml:space="preserve"> Second Vice-</w:t>
      </w:r>
      <w:r w:rsidRPr="00833BC6">
        <w:rPr>
          <w:rFonts w:asciiTheme="majorHAnsi" w:hAnsiTheme="majorHAnsi"/>
          <w:sz w:val="20"/>
          <w:szCs w:val="20"/>
        </w:rPr>
        <w:t>President</w:t>
      </w:r>
      <w:r w:rsidR="00FC5F2F">
        <w:rPr>
          <w:rFonts w:asciiTheme="majorHAnsi" w:hAnsiTheme="majorHAnsi"/>
          <w:sz w:val="20"/>
          <w:szCs w:val="20"/>
        </w:rPr>
        <w:t>;</w:t>
      </w:r>
      <w:r w:rsidRPr="00833BC6">
        <w:rPr>
          <w:rFonts w:asciiTheme="majorHAnsi" w:hAnsiTheme="majorHAnsi"/>
          <w:sz w:val="20"/>
          <w:szCs w:val="20"/>
        </w:rPr>
        <w:t xml:space="preserve"> Margarette May Macaulay, Esmeralda E. Arosemena Bernal de </w:t>
      </w:r>
      <w:proofErr w:type="spellStart"/>
      <w:r w:rsidRPr="00833BC6">
        <w:rPr>
          <w:rFonts w:asciiTheme="majorHAnsi" w:hAnsiTheme="majorHAnsi"/>
          <w:sz w:val="20"/>
          <w:szCs w:val="20"/>
        </w:rPr>
        <w:t>Troitiño</w:t>
      </w:r>
      <w:proofErr w:type="spellEnd"/>
      <w:r w:rsidRPr="00833BC6">
        <w:rPr>
          <w:rFonts w:asciiTheme="majorHAnsi" w:hAnsiTheme="majorHAnsi"/>
          <w:sz w:val="20"/>
          <w:szCs w:val="20"/>
        </w:rPr>
        <w:t xml:space="preserve">, Edgar </w:t>
      </w:r>
      <w:proofErr w:type="spellStart"/>
      <w:r w:rsidRPr="00833BC6">
        <w:rPr>
          <w:rFonts w:asciiTheme="majorHAnsi" w:hAnsiTheme="majorHAnsi"/>
          <w:sz w:val="20"/>
          <w:szCs w:val="20"/>
        </w:rPr>
        <w:t>Stuardo</w:t>
      </w:r>
      <w:proofErr w:type="spellEnd"/>
      <w:r w:rsidRPr="00833BC6">
        <w:rPr>
          <w:rFonts w:asciiTheme="majorHAnsi" w:hAnsiTheme="majorHAnsi"/>
          <w:sz w:val="20"/>
          <w:szCs w:val="20"/>
        </w:rPr>
        <w:t xml:space="preserve"> </w:t>
      </w:r>
      <w:proofErr w:type="spellStart"/>
      <w:r w:rsidRPr="00833BC6">
        <w:rPr>
          <w:rFonts w:asciiTheme="majorHAnsi" w:hAnsiTheme="majorHAnsi"/>
          <w:sz w:val="20"/>
          <w:szCs w:val="20"/>
        </w:rPr>
        <w:t>Ral</w:t>
      </w:r>
      <w:r w:rsidR="005D0D0E">
        <w:rPr>
          <w:rFonts w:asciiTheme="majorHAnsi" w:hAnsiTheme="majorHAnsi"/>
          <w:sz w:val="20"/>
          <w:szCs w:val="20"/>
        </w:rPr>
        <w:t>ó</w:t>
      </w:r>
      <w:r w:rsidRPr="00833BC6">
        <w:rPr>
          <w:rFonts w:asciiTheme="majorHAnsi" w:hAnsiTheme="majorHAnsi"/>
          <w:sz w:val="20"/>
          <w:szCs w:val="20"/>
        </w:rPr>
        <w:t>n</w:t>
      </w:r>
      <w:proofErr w:type="spellEnd"/>
      <w:r w:rsidRPr="00833BC6">
        <w:rPr>
          <w:rFonts w:asciiTheme="majorHAnsi" w:hAnsiTheme="majorHAnsi"/>
          <w:sz w:val="20"/>
          <w:szCs w:val="20"/>
        </w:rPr>
        <w:t xml:space="preserve"> Orellana and Joel Hernández García, Members of the Commission.</w:t>
      </w:r>
    </w:p>
    <w:p w:rsidR="00833BC6" w:rsidRPr="00833BC6" w:rsidRDefault="00833BC6" w:rsidP="00833BC6">
      <w:pPr>
        <w:tabs>
          <w:tab w:val="center" w:pos="5400"/>
        </w:tabs>
        <w:suppressAutoHyphens/>
        <w:ind w:firstLine="720"/>
        <w:jc w:val="both"/>
        <w:rPr>
          <w:rFonts w:asciiTheme="majorHAnsi" w:hAnsiTheme="majorHAnsi"/>
          <w:sz w:val="20"/>
          <w:szCs w:val="20"/>
        </w:rPr>
      </w:pPr>
    </w:p>
    <w:sectPr w:rsidR="00833BC6" w:rsidRPr="00833BC6" w:rsidSect="006311DA">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018" w:rsidRDefault="008D4018" w:rsidP="00036A8A">
      <w:r>
        <w:separator/>
      </w:r>
    </w:p>
  </w:endnote>
  <w:endnote w:type="continuationSeparator" w:id="0">
    <w:p w:rsidR="008D4018" w:rsidRDefault="008D401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CD0" w:rsidRDefault="00241C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951D2C" w:rsidRPr="006311DA" w:rsidRDefault="00951D2C">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41CD0">
          <w:rPr>
            <w:noProof/>
            <w:sz w:val="16"/>
          </w:rPr>
          <w:t>3</w:t>
        </w:r>
        <w:r w:rsidRPr="006311DA">
          <w:rPr>
            <w:noProof/>
            <w:sz w:val="16"/>
          </w:rPr>
          <w:fldChar w:fldCharType="end"/>
        </w:r>
      </w:p>
    </w:sdtContent>
  </w:sdt>
  <w:p w:rsidR="00951D2C" w:rsidRDefault="00951D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D2C" w:rsidRDefault="00951D2C">
    <w:pPr>
      <w:pStyle w:val="Footer"/>
      <w:jc w:val="center"/>
    </w:pPr>
  </w:p>
  <w:p w:rsidR="00951D2C" w:rsidRDefault="00951D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93213"/>
      <w:docPartObj>
        <w:docPartGallery w:val="Page Numbers (Bottom of Page)"/>
        <w:docPartUnique/>
      </w:docPartObj>
    </w:sdtPr>
    <w:sdtEndPr>
      <w:rPr>
        <w:noProof/>
      </w:rPr>
    </w:sdtEndPr>
    <w:sdtContent>
      <w:p w:rsidR="00951D2C" w:rsidRDefault="00951D2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51D2C" w:rsidRDefault="00951D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018" w:rsidRPr="00036A8A" w:rsidRDefault="008D401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8D4018" w:rsidRPr="00036A8A" w:rsidRDefault="008D4018" w:rsidP="00036A8A">
      <w:pPr>
        <w:rPr>
          <w:rFonts w:asciiTheme="majorHAnsi" w:hAnsiTheme="majorHAnsi"/>
          <w:sz w:val="16"/>
          <w:szCs w:val="16"/>
        </w:rPr>
      </w:pPr>
      <w:r w:rsidRPr="00036A8A">
        <w:rPr>
          <w:rFonts w:asciiTheme="majorHAnsi" w:hAnsiTheme="majorHAnsi"/>
          <w:sz w:val="16"/>
          <w:szCs w:val="16"/>
        </w:rPr>
        <w:separator/>
      </w:r>
    </w:p>
    <w:p w:rsidR="008D4018" w:rsidRPr="00036A8A" w:rsidRDefault="008D401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8D4018" w:rsidRPr="0093441A" w:rsidRDefault="008D4018"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951D2C" w:rsidRPr="006A5BBC" w:rsidRDefault="00951D2C" w:rsidP="006A5BBC">
      <w:pPr>
        <w:pStyle w:val="FootnoteText"/>
        <w:ind w:firstLine="720"/>
        <w:jc w:val="both"/>
        <w:rPr>
          <w:rFonts w:asciiTheme="majorHAnsi" w:hAnsiTheme="majorHAnsi"/>
          <w:sz w:val="16"/>
          <w:szCs w:val="16"/>
        </w:rPr>
      </w:pPr>
      <w:r w:rsidRPr="006A5BBC">
        <w:rPr>
          <w:rStyle w:val="FootnoteReference"/>
          <w:rFonts w:asciiTheme="majorHAnsi" w:hAnsiTheme="majorHAnsi"/>
          <w:sz w:val="16"/>
          <w:szCs w:val="16"/>
        </w:rPr>
        <w:footnoteRef/>
      </w:r>
      <w:r w:rsidRPr="006A5BBC">
        <w:rPr>
          <w:rFonts w:asciiTheme="majorHAnsi" w:hAnsiTheme="majorHAnsi"/>
          <w:sz w:val="16"/>
          <w:szCs w:val="16"/>
        </w:rPr>
        <w:t>On January 31, 2019, the Center for Defense and International Law (CEJIL</w:t>
      </w:r>
      <w:r w:rsidR="00993CEB" w:rsidRPr="006A5BBC">
        <w:rPr>
          <w:rFonts w:asciiTheme="majorHAnsi" w:hAnsiTheme="majorHAnsi"/>
          <w:sz w:val="16"/>
          <w:szCs w:val="16"/>
        </w:rPr>
        <w:t>) and the Committee of The Family Members</w:t>
      </w:r>
      <w:r w:rsidRPr="006A5BBC">
        <w:rPr>
          <w:rFonts w:asciiTheme="majorHAnsi" w:hAnsiTheme="majorHAnsi"/>
          <w:sz w:val="16"/>
          <w:szCs w:val="16"/>
        </w:rPr>
        <w:t xml:space="preserve"> of the Detained and Disappeared of Honduras (COFADEH), informed the Commission about the cessation of CEJIL's representation as a petitioning organization in this case.</w:t>
      </w:r>
    </w:p>
  </w:footnote>
  <w:footnote w:id="3">
    <w:p w:rsidR="00951D2C" w:rsidRPr="006A5BBC" w:rsidRDefault="00951D2C" w:rsidP="006A5BBC">
      <w:pPr>
        <w:pStyle w:val="FootnoteText"/>
        <w:ind w:firstLine="720"/>
        <w:jc w:val="both"/>
        <w:rPr>
          <w:rFonts w:asciiTheme="majorHAnsi" w:hAnsiTheme="majorHAnsi"/>
          <w:sz w:val="16"/>
          <w:szCs w:val="16"/>
        </w:rPr>
      </w:pPr>
      <w:r w:rsidRPr="006A5BBC">
        <w:rPr>
          <w:rStyle w:val="FootnoteReference"/>
          <w:rFonts w:asciiTheme="majorHAnsi" w:hAnsiTheme="majorHAnsi"/>
          <w:sz w:val="16"/>
          <w:szCs w:val="16"/>
        </w:rPr>
        <w:footnoteRef/>
      </w:r>
      <w:r w:rsidRPr="006A5BBC">
        <w:rPr>
          <w:rFonts w:asciiTheme="majorHAnsi" w:hAnsiTheme="majorHAnsi"/>
          <w:sz w:val="16"/>
          <w:szCs w:val="16"/>
        </w:rPr>
        <w:t xml:space="preserve"> </w:t>
      </w:r>
      <w:r w:rsidRPr="006A5BBC">
        <w:rPr>
          <w:rFonts w:asciiTheme="majorHAnsi" w:hAnsiTheme="majorHAnsi"/>
          <w:sz w:val="16"/>
          <w:szCs w:val="16"/>
          <w:lang w:val="en"/>
        </w:rPr>
        <w:t>Court IHR. Case of Juan Humberto Sánchez v. Honduras. Interpretation of the Judgment of Preliminary Objection, Merits and reparations. Judgment of November 26, 2003. Series C No. 102. Para. 189</w:t>
      </w:r>
    </w:p>
    <w:p w:rsidR="00951D2C" w:rsidRPr="006A5BBC" w:rsidRDefault="00951D2C" w:rsidP="006A5BBC">
      <w:pPr>
        <w:pStyle w:val="FootnoteText"/>
        <w:ind w:firstLine="720"/>
        <w:rPr>
          <w:rFonts w:asciiTheme="majorHAnsi" w:hAnsiTheme="majorHAnsi"/>
          <w:sz w:val="16"/>
          <w:szCs w:val="16"/>
        </w:rPr>
      </w:pPr>
    </w:p>
  </w:footnote>
  <w:footnote w:id="4">
    <w:p w:rsidR="00951D2C" w:rsidRPr="006A5BBC" w:rsidRDefault="00951D2C" w:rsidP="006A5BBC">
      <w:pPr>
        <w:pStyle w:val="FootnoteText"/>
        <w:ind w:firstLine="720"/>
        <w:rPr>
          <w:rFonts w:asciiTheme="majorHAnsi" w:hAnsiTheme="majorHAnsi"/>
          <w:sz w:val="16"/>
          <w:szCs w:val="16"/>
        </w:rPr>
      </w:pPr>
      <w:r w:rsidRPr="006A5BBC">
        <w:rPr>
          <w:rStyle w:val="FootnoteReference"/>
          <w:rFonts w:asciiTheme="majorHAnsi" w:hAnsiTheme="majorHAnsi"/>
          <w:sz w:val="16"/>
          <w:szCs w:val="16"/>
        </w:rPr>
        <w:footnoteRef/>
      </w:r>
      <w:r w:rsidRPr="006A5BBC">
        <w:rPr>
          <w:rFonts w:asciiTheme="majorHAnsi" w:hAnsiTheme="majorHAnsi"/>
          <w:sz w:val="16"/>
          <w:szCs w:val="16"/>
        </w:rPr>
        <w:t xml:space="preserve"> </w:t>
      </w:r>
      <w:r w:rsidRPr="006A5BBC">
        <w:rPr>
          <w:rFonts w:asciiTheme="majorHAnsi" w:hAnsiTheme="majorHAnsi"/>
          <w:sz w:val="16"/>
          <w:szCs w:val="16"/>
          <w:lang w:val="en"/>
        </w:rPr>
        <w:t>Considering the provisions of clause number eight of this agreement, the Commission reserves the amounts agreed for financial reparation.</w:t>
      </w:r>
    </w:p>
    <w:p w:rsidR="00951D2C" w:rsidRPr="006A5BBC" w:rsidRDefault="00951D2C" w:rsidP="006A5BBC">
      <w:pPr>
        <w:pStyle w:val="FootnoteText"/>
        <w:ind w:firstLine="720"/>
        <w:rPr>
          <w:rFonts w:asciiTheme="majorHAnsi" w:hAnsiTheme="majorHAnsi"/>
          <w:sz w:val="16"/>
          <w:szCs w:val="16"/>
        </w:rPr>
      </w:pPr>
    </w:p>
  </w:footnote>
  <w:footnote w:id="5">
    <w:p w:rsidR="009D5560" w:rsidRPr="00AF5EDE" w:rsidRDefault="009D5560" w:rsidP="009D5560">
      <w:pPr>
        <w:pStyle w:val="FootnoteText"/>
        <w:ind w:firstLine="720"/>
        <w:jc w:val="both"/>
        <w:rPr>
          <w:rFonts w:ascii="Cambria" w:hAnsi="Cambria"/>
          <w:sz w:val="16"/>
          <w:szCs w:val="16"/>
        </w:rPr>
      </w:pPr>
      <w:r w:rsidRPr="00AF5EDE">
        <w:rPr>
          <w:rStyle w:val="FootnoteReference"/>
          <w:rFonts w:ascii="Cambria" w:hAnsi="Cambria"/>
          <w:sz w:val="16"/>
          <w:szCs w:val="16"/>
        </w:rPr>
        <w:footnoteRef/>
      </w:r>
      <w:r w:rsidRPr="00AF5EDE">
        <w:rPr>
          <w:rFonts w:ascii="Cambria" w:hAnsi="Cambria"/>
          <w:sz w:val="16"/>
          <w:szCs w:val="16"/>
        </w:rPr>
        <w:t xml:space="preserve"> Vienna Convention on the Law of Treaties, U.N. Doc A/CONF.39/27 (1969), Article 26:</w:t>
      </w:r>
      <w:r w:rsidRPr="00AF5EDE">
        <w:rPr>
          <w:rFonts w:ascii="Cambria" w:hAnsi="Cambria"/>
          <w:b/>
          <w:sz w:val="16"/>
          <w:szCs w:val="16"/>
        </w:rPr>
        <w:t xml:space="preserve"> Pacta sunt servanda. </w:t>
      </w:r>
      <w:r w:rsidRPr="00AF5EDE">
        <w:rPr>
          <w:rFonts w:ascii="Cambria" w:hAnsi="Cambria"/>
          <w:i/>
          <w:sz w:val="16"/>
          <w:szCs w:val="16"/>
        </w:rPr>
        <w:t>“Every treaty in force is binding upon the parties to it and must be performed by them in good faith.”</w:t>
      </w:r>
    </w:p>
  </w:footnote>
  <w:footnote w:id="6">
    <w:p w:rsidR="00951D2C" w:rsidRPr="006A5BBC" w:rsidRDefault="00951D2C" w:rsidP="006A5BBC">
      <w:pPr>
        <w:pStyle w:val="FootnoteText"/>
        <w:ind w:firstLine="720"/>
        <w:jc w:val="both"/>
        <w:rPr>
          <w:rFonts w:asciiTheme="majorHAnsi" w:hAnsiTheme="majorHAnsi"/>
          <w:sz w:val="16"/>
          <w:szCs w:val="16"/>
        </w:rPr>
      </w:pPr>
      <w:r w:rsidRPr="006A5BBC">
        <w:rPr>
          <w:rStyle w:val="FootnoteReference"/>
          <w:rFonts w:asciiTheme="majorHAnsi" w:hAnsiTheme="majorHAnsi"/>
          <w:sz w:val="16"/>
          <w:szCs w:val="16"/>
        </w:rPr>
        <w:footnoteRef/>
      </w:r>
      <w:r w:rsidRPr="006A5BBC">
        <w:rPr>
          <w:rFonts w:asciiTheme="majorHAnsi" w:hAnsiTheme="majorHAnsi"/>
          <w:sz w:val="16"/>
          <w:szCs w:val="16"/>
        </w:rPr>
        <w:t xml:space="preserve"> </w:t>
      </w:r>
      <w:r w:rsidRPr="006A5BBC">
        <w:rPr>
          <w:rFonts w:asciiTheme="majorHAnsi" w:hAnsiTheme="majorHAnsi"/>
          <w:sz w:val="16"/>
          <w:szCs w:val="16"/>
          <w:lang w:val="en"/>
        </w:rPr>
        <w:t>In this regard, see, IACHR, Resolution 3/20 on differentiated actions to address the procedural delay in friendly settlement procedures, approved on April 21, 2020.</w:t>
      </w:r>
    </w:p>
    <w:p w:rsidR="00951D2C" w:rsidRPr="006A5BBC" w:rsidRDefault="00951D2C" w:rsidP="006A5BBC">
      <w:pPr>
        <w:pStyle w:val="FootnoteText"/>
        <w:ind w:firstLine="720"/>
        <w:jc w:val="both"/>
        <w:rPr>
          <w:rFonts w:asciiTheme="majorHAnsi" w:hAnsiTheme="majorHAnsi"/>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D2C" w:rsidRDefault="00951D2C" w:rsidP="00951D2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951D2C" w:rsidRDefault="00951D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D2C" w:rsidRDefault="00951D2C"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951D2C" w:rsidRPr="00EC7D62" w:rsidRDefault="008D4018"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CD0" w:rsidRDefault="00241C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B5A2F13"/>
    <w:multiLevelType w:val="hybridMultilevel"/>
    <w:tmpl w:val="13DE9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526118E"/>
    <w:multiLevelType w:val="hybridMultilevel"/>
    <w:tmpl w:val="E54085C4"/>
    <w:lvl w:ilvl="0" w:tplc="1164967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79C72FA"/>
    <w:multiLevelType w:val="hybridMultilevel"/>
    <w:tmpl w:val="2E444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E6B3707"/>
    <w:multiLevelType w:val="hybridMultilevel"/>
    <w:tmpl w:val="86863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D52AB8"/>
    <w:multiLevelType w:val="hybridMultilevel"/>
    <w:tmpl w:val="22322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FA34E0"/>
    <w:multiLevelType w:val="hybridMultilevel"/>
    <w:tmpl w:val="6CB8630C"/>
    <w:lvl w:ilvl="0" w:tplc="4E7C7C98">
      <w:start w:val="1"/>
      <w:numFmt w:val="decimal"/>
      <w:lvlText w:val="%1."/>
      <w:lvlJc w:val="left"/>
      <w:pPr>
        <w:ind w:left="1488" w:hanging="76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78E3B48"/>
    <w:multiLevelType w:val="hybridMultilevel"/>
    <w:tmpl w:val="EE26D8BA"/>
    <w:lvl w:ilvl="0" w:tplc="9648F4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5"/>
  </w:num>
  <w:num w:numId="4">
    <w:abstractNumId w:val="19"/>
  </w:num>
  <w:num w:numId="5">
    <w:abstractNumId w:val="49"/>
  </w:num>
  <w:num w:numId="6">
    <w:abstractNumId w:val="24"/>
  </w:num>
  <w:num w:numId="7">
    <w:abstractNumId w:val="5"/>
  </w:num>
  <w:num w:numId="8">
    <w:abstractNumId w:val="15"/>
  </w:num>
  <w:num w:numId="9">
    <w:abstractNumId w:val="42"/>
  </w:num>
  <w:num w:numId="10">
    <w:abstractNumId w:val="0"/>
  </w:num>
  <w:num w:numId="11">
    <w:abstractNumId w:val="36"/>
  </w:num>
  <w:num w:numId="12">
    <w:abstractNumId w:val="37"/>
  </w:num>
  <w:num w:numId="13">
    <w:abstractNumId w:val="46"/>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3"/>
  </w:num>
  <w:num w:numId="31">
    <w:abstractNumId w:val="25"/>
  </w:num>
  <w:num w:numId="32">
    <w:abstractNumId w:val="27"/>
  </w:num>
  <w:num w:numId="33">
    <w:abstractNumId w:val="28"/>
  </w:num>
  <w:num w:numId="34">
    <w:abstractNumId w:val="29"/>
  </w:num>
  <w:num w:numId="35">
    <w:abstractNumId w:val="30"/>
  </w:num>
  <w:num w:numId="36">
    <w:abstractNumId w:val="32"/>
  </w:num>
  <w:num w:numId="37">
    <w:abstractNumId w:val="34"/>
  </w:num>
  <w:num w:numId="38">
    <w:abstractNumId w:val="35"/>
  </w:num>
  <w:num w:numId="39">
    <w:abstractNumId w:val="39"/>
  </w:num>
  <w:num w:numId="40">
    <w:abstractNumId w:val="40"/>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18"/>
  </w:num>
  <w:num w:numId="52">
    <w:abstractNumId w:val="41"/>
  </w:num>
  <w:num w:numId="53">
    <w:abstractNumId w:val="52"/>
  </w:num>
  <w:num w:numId="54">
    <w:abstractNumId w:val="47"/>
  </w:num>
  <w:num w:numId="55">
    <w:abstractNumId w:val="43"/>
  </w:num>
  <w:num w:numId="56">
    <w:abstractNumId w:val="26"/>
  </w:num>
  <w:num w:numId="57">
    <w:abstractNumId w:val="45"/>
  </w:num>
  <w:num w:numId="58">
    <w:abstractNumId w:val="44"/>
  </w:num>
  <w:num w:numId="59">
    <w:abstractNumId w:val="33"/>
  </w:num>
  <w:num w:numId="60">
    <w:abstractNumId w:val="38"/>
  </w:num>
  <w:num w:numId="61">
    <w:abstractNumId w:val="3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030C"/>
    <w:rsid w:val="000111A8"/>
    <w:rsid w:val="0001788C"/>
    <w:rsid w:val="00036A8A"/>
    <w:rsid w:val="00040C3A"/>
    <w:rsid w:val="000639C0"/>
    <w:rsid w:val="00070F3A"/>
    <w:rsid w:val="000716C5"/>
    <w:rsid w:val="00075E23"/>
    <w:rsid w:val="00092F32"/>
    <w:rsid w:val="0009344A"/>
    <w:rsid w:val="000A575F"/>
    <w:rsid w:val="000D10DB"/>
    <w:rsid w:val="000D1746"/>
    <w:rsid w:val="001028C9"/>
    <w:rsid w:val="001219C1"/>
    <w:rsid w:val="001230E9"/>
    <w:rsid w:val="0013104F"/>
    <w:rsid w:val="00137EBA"/>
    <w:rsid w:val="00145EDC"/>
    <w:rsid w:val="00167A34"/>
    <w:rsid w:val="0018037F"/>
    <w:rsid w:val="001A5F27"/>
    <w:rsid w:val="001A7870"/>
    <w:rsid w:val="001C1276"/>
    <w:rsid w:val="001C1B41"/>
    <w:rsid w:val="001E53DC"/>
    <w:rsid w:val="00210E0E"/>
    <w:rsid w:val="00241CD0"/>
    <w:rsid w:val="00244448"/>
    <w:rsid w:val="00247403"/>
    <w:rsid w:val="00247542"/>
    <w:rsid w:val="00257893"/>
    <w:rsid w:val="00265D45"/>
    <w:rsid w:val="00266092"/>
    <w:rsid w:val="00266B61"/>
    <w:rsid w:val="0026712A"/>
    <w:rsid w:val="002704DB"/>
    <w:rsid w:val="002A65AC"/>
    <w:rsid w:val="002C1641"/>
    <w:rsid w:val="002C26BD"/>
    <w:rsid w:val="002D7EA2"/>
    <w:rsid w:val="002E15DF"/>
    <w:rsid w:val="002E187C"/>
    <w:rsid w:val="002E6E57"/>
    <w:rsid w:val="002F6840"/>
    <w:rsid w:val="00301075"/>
    <w:rsid w:val="00302733"/>
    <w:rsid w:val="00311A4F"/>
    <w:rsid w:val="00312D17"/>
    <w:rsid w:val="00314078"/>
    <w:rsid w:val="00322450"/>
    <w:rsid w:val="003246B5"/>
    <w:rsid w:val="0033169F"/>
    <w:rsid w:val="003414AC"/>
    <w:rsid w:val="003500BE"/>
    <w:rsid w:val="00356185"/>
    <w:rsid w:val="00360380"/>
    <w:rsid w:val="00370391"/>
    <w:rsid w:val="003815A8"/>
    <w:rsid w:val="00386CF0"/>
    <w:rsid w:val="003A3E9E"/>
    <w:rsid w:val="003C32BC"/>
    <w:rsid w:val="003F1BBF"/>
    <w:rsid w:val="00401E37"/>
    <w:rsid w:val="004165C2"/>
    <w:rsid w:val="00444652"/>
    <w:rsid w:val="00450A4A"/>
    <w:rsid w:val="004666FB"/>
    <w:rsid w:val="00467B7E"/>
    <w:rsid w:val="0049419D"/>
    <w:rsid w:val="004A6BA3"/>
    <w:rsid w:val="004A7CBE"/>
    <w:rsid w:val="004B2762"/>
    <w:rsid w:val="004B7EB6"/>
    <w:rsid w:val="004C1359"/>
    <w:rsid w:val="004C4B62"/>
    <w:rsid w:val="004D6025"/>
    <w:rsid w:val="004D72BC"/>
    <w:rsid w:val="00501399"/>
    <w:rsid w:val="00507BC4"/>
    <w:rsid w:val="005128E4"/>
    <w:rsid w:val="00525560"/>
    <w:rsid w:val="005357A6"/>
    <w:rsid w:val="00544C49"/>
    <w:rsid w:val="005454AC"/>
    <w:rsid w:val="00556A99"/>
    <w:rsid w:val="0057402A"/>
    <w:rsid w:val="005771D0"/>
    <w:rsid w:val="0059191A"/>
    <w:rsid w:val="005921FF"/>
    <w:rsid w:val="005A6D0E"/>
    <w:rsid w:val="005B222D"/>
    <w:rsid w:val="005B52B0"/>
    <w:rsid w:val="005B5810"/>
    <w:rsid w:val="005B6806"/>
    <w:rsid w:val="005C00F9"/>
    <w:rsid w:val="005C4225"/>
    <w:rsid w:val="005D0D0E"/>
    <w:rsid w:val="005F0F33"/>
    <w:rsid w:val="00600280"/>
    <w:rsid w:val="00600DEB"/>
    <w:rsid w:val="00613027"/>
    <w:rsid w:val="00613870"/>
    <w:rsid w:val="00627C9F"/>
    <w:rsid w:val="006311DA"/>
    <w:rsid w:val="006311E9"/>
    <w:rsid w:val="00632354"/>
    <w:rsid w:val="00641B9C"/>
    <w:rsid w:val="00642810"/>
    <w:rsid w:val="00652333"/>
    <w:rsid w:val="0068009E"/>
    <w:rsid w:val="00687FE6"/>
    <w:rsid w:val="0069327B"/>
    <w:rsid w:val="006A17D2"/>
    <w:rsid w:val="006A3222"/>
    <w:rsid w:val="006A5BBC"/>
    <w:rsid w:val="006A73E6"/>
    <w:rsid w:val="006B2D5C"/>
    <w:rsid w:val="006C4EB1"/>
    <w:rsid w:val="006D2111"/>
    <w:rsid w:val="006D5078"/>
    <w:rsid w:val="006E0166"/>
    <w:rsid w:val="006E7B34"/>
    <w:rsid w:val="006F6EC8"/>
    <w:rsid w:val="00701B24"/>
    <w:rsid w:val="0071336E"/>
    <w:rsid w:val="00742FA6"/>
    <w:rsid w:val="00745899"/>
    <w:rsid w:val="007607C4"/>
    <w:rsid w:val="00764519"/>
    <w:rsid w:val="0076643F"/>
    <w:rsid w:val="007A2F70"/>
    <w:rsid w:val="007C3334"/>
    <w:rsid w:val="007C52BB"/>
    <w:rsid w:val="007C66D4"/>
    <w:rsid w:val="007D2B98"/>
    <w:rsid w:val="007E6A42"/>
    <w:rsid w:val="00803F1C"/>
    <w:rsid w:val="0080600E"/>
    <w:rsid w:val="00817612"/>
    <w:rsid w:val="00833BC6"/>
    <w:rsid w:val="00837C45"/>
    <w:rsid w:val="00853419"/>
    <w:rsid w:val="008758BD"/>
    <w:rsid w:val="00897E12"/>
    <w:rsid w:val="008A061B"/>
    <w:rsid w:val="008C51FA"/>
    <w:rsid w:val="008D0CF4"/>
    <w:rsid w:val="008D4018"/>
    <w:rsid w:val="008D43BA"/>
    <w:rsid w:val="008E3759"/>
    <w:rsid w:val="009041DC"/>
    <w:rsid w:val="009104B4"/>
    <w:rsid w:val="009127B1"/>
    <w:rsid w:val="00917179"/>
    <w:rsid w:val="00925FCD"/>
    <w:rsid w:val="00927BB6"/>
    <w:rsid w:val="0093441A"/>
    <w:rsid w:val="00951D2C"/>
    <w:rsid w:val="00954BF7"/>
    <w:rsid w:val="0096706E"/>
    <w:rsid w:val="00981FBA"/>
    <w:rsid w:val="00993CEB"/>
    <w:rsid w:val="009B381B"/>
    <w:rsid w:val="009B4C68"/>
    <w:rsid w:val="009C182C"/>
    <w:rsid w:val="009D5560"/>
    <w:rsid w:val="009D7611"/>
    <w:rsid w:val="009D770B"/>
    <w:rsid w:val="009E53DE"/>
    <w:rsid w:val="00A01F34"/>
    <w:rsid w:val="00A26F38"/>
    <w:rsid w:val="00A43458"/>
    <w:rsid w:val="00A528D1"/>
    <w:rsid w:val="00A660BD"/>
    <w:rsid w:val="00A66BE5"/>
    <w:rsid w:val="00A961A0"/>
    <w:rsid w:val="00AA717F"/>
    <w:rsid w:val="00AC0B91"/>
    <w:rsid w:val="00AC131A"/>
    <w:rsid w:val="00AD37C1"/>
    <w:rsid w:val="00AE66EC"/>
    <w:rsid w:val="00AE6F91"/>
    <w:rsid w:val="00AF5571"/>
    <w:rsid w:val="00B02814"/>
    <w:rsid w:val="00B07B52"/>
    <w:rsid w:val="00B07D37"/>
    <w:rsid w:val="00B167E9"/>
    <w:rsid w:val="00B314DB"/>
    <w:rsid w:val="00B31EBE"/>
    <w:rsid w:val="00B3718B"/>
    <w:rsid w:val="00B4632A"/>
    <w:rsid w:val="00B712D8"/>
    <w:rsid w:val="00BA276C"/>
    <w:rsid w:val="00BA292C"/>
    <w:rsid w:val="00BB306F"/>
    <w:rsid w:val="00BB4704"/>
    <w:rsid w:val="00BD232B"/>
    <w:rsid w:val="00BD4B89"/>
    <w:rsid w:val="00C21762"/>
    <w:rsid w:val="00C24543"/>
    <w:rsid w:val="00C256A2"/>
    <w:rsid w:val="00C3492D"/>
    <w:rsid w:val="00C43F26"/>
    <w:rsid w:val="00C55560"/>
    <w:rsid w:val="00C66B72"/>
    <w:rsid w:val="00C90F3F"/>
    <w:rsid w:val="00C9567A"/>
    <w:rsid w:val="00CB2660"/>
    <w:rsid w:val="00CC5E90"/>
    <w:rsid w:val="00CD046C"/>
    <w:rsid w:val="00CE5199"/>
    <w:rsid w:val="00CE66D5"/>
    <w:rsid w:val="00D25A80"/>
    <w:rsid w:val="00D34786"/>
    <w:rsid w:val="00D40A1E"/>
    <w:rsid w:val="00D56674"/>
    <w:rsid w:val="00D712D3"/>
    <w:rsid w:val="00D71422"/>
    <w:rsid w:val="00D7145E"/>
    <w:rsid w:val="00D7558D"/>
    <w:rsid w:val="00D81D92"/>
    <w:rsid w:val="00D93446"/>
    <w:rsid w:val="00DA37B6"/>
    <w:rsid w:val="00DA7B5F"/>
    <w:rsid w:val="00DB432C"/>
    <w:rsid w:val="00DB67FD"/>
    <w:rsid w:val="00DF2F01"/>
    <w:rsid w:val="00E04CCE"/>
    <w:rsid w:val="00E11746"/>
    <w:rsid w:val="00E3667F"/>
    <w:rsid w:val="00E43157"/>
    <w:rsid w:val="00E533FF"/>
    <w:rsid w:val="00E65306"/>
    <w:rsid w:val="00E709B3"/>
    <w:rsid w:val="00E8789F"/>
    <w:rsid w:val="00E97B71"/>
    <w:rsid w:val="00EA1D15"/>
    <w:rsid w:val="00EB0BB8"/>
    <w:rsid w:val="00EB454D"/>
    <w:rsid w:val="00ED40BF"/>
    <w:rsid w:val="00EE3522"/>
    <w:rsid w:val="00EF619B"/>
    <w:rsid w:val="00F00B55"/>
    <w:rsid w:val="00F1380F"/>
    <w:rsid w:val="00F14F0E"/>
    <w:rsid w:val="00F24C29"/>
    <w:rsid w:val="00F253CC"/>
    <w:rsid w:val="00F56BA5"/>
    <w:rsid w:val="00F644E6"/>
    <w:rsid w:val="00F9653B"/>
    <w:rsid w:val="00FA675D"/>
    <w:rsid w:val="00FB62CF"/>
    <w:rsid w:val="00FC1B31"/>
    <w:rsid w:val="00FC3EB4"/>
    <w:rsid w:val="00FC5F2F"/>
    <w:rsid w:val="00FC68C2"/>
    <w:rsid w:val="00FC6C58"/>
    <w:rsid w:val="00FE6B45"/>
    <w:rsid w:val="00FF212D"/>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1,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styleId="HTMLPreformatted">
    <w:name w:val="HTML Preformatted"/>
    <w:basedOn w:val="Normal"/>
    <w:link w:val="HTMLPreformattedChar"/>
    <w:uiPriority w:val="99"/>
    <w:semiHidden/>
    <w:unhideWhenUsed/>
    <w:rsid w:val="00265D4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65D45"/>
    <w:rPr>
      <w:rFonts w:ascii="Consolas" w:hAnsi="Consolas"/>
      <w:lang w:val="en-US" w:eastAsia="en-US"/>
    </w:rPr>
  </w:style>
  <w:style w:type="table" w:styleId="TableGrid">
    <w:name w:val="Table Grid"/>
    <w:basedOn w:val="TableNormal"/>
    <w:uiPriority w:val="59"/>
    <w:rsid w:val="00E04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392">
      <w:bodyDiv w:val="1"/>
      <w:marLeft w:val="0"/>
      <w:marRight w:val="0"/>
      <w:marTop w:val="0"/>
      <w:marBottom w:val="0"/>
      <w:divBdr>
        <w:top w:val="none" w:sz="0" w:space="0" w:color="auto"/>
        <w:left w:val="none" w:sz="0" w:space="0" w:color="auto"/>
        <w:bottom w:val="none" w:sz="0" w:space="0" w:color="auto"/>
        <w:right w:val="none" w:sz="0" w:space="0" w:color="auto"/>
      </w:divBdr>
    </w:div>
    <w:div w:id="19165323">
      <w:bodyDiv w:val="1"/>
      <w:marLeft w:val="0"/>
      <w:marRight w:val="0"/>
      <w:marTop w:val="0"/>
      <w:marBottom w:val="0"/>
      <w:divBdr>
        <w:top w:val="none" w:sz="0" w:space="0" w:color="auto"/>
        <w:left w:val="none" w:sz="0" w:space="0" w:color="auto"/>
        <w:bottom w:val="none" w:sz="0" w:space="0" w:color="auto"/>
        <w:right w:val="none" w:sz="0" w:space="0" w:color="auto"/>
      </w:divBdr>
    </w:div>
    <w:div w:id="29452988">
      <w:bodyDiv w:val="1"/>
      <w:marLeft w:val="0"/>
      <w:marRight w:val="0"/>
      <w:marTop w:val="0"/>
      <w:marBottom w:val="0"/>
      <w:divBdr>
        <w:top w:val="none" w:sz="0" w:space="0" w:color="auto"/>
        <w:left w:val="none" w:sz="0" w:space="0" w:color="auto"/>
        <w:bottom w:val="none" w:sz="0" w:space="0" w:color="auto"/>
        <w:right w:val="none" w:sz="0" w:space="0" w:color="auto"/>
      </w:divBdr>
    </w:div>
    <w:div w:id="44840740">
      <w:bodyDiv w:val="1"/>
      <w:marLeft w:val="0"/>
      <w:marRight w:val="0"/>
      <w:marTop w:val="0"/>
      <w:marBottom w:val="0"/>
      <w:divBdr>
        <w:top w:val="none" w:sz="0" w:space="0" w:color="auto"/>
        <w:left w:val="none" w:sz="0" w:space="0" w:color="auto"/>
        <w:bottom w:val="none" w:sz="0" w:space="0" w:color="auto"/>
        <w:right w:val="none" w:sz="0" w:space="0" w:color="auto"/>
      </w:divBdr>
    </w:div>
    <w:div w:id="61373575">
      <w:bodyDiv w:val="1"/>
      <w:marLeft w:val="0"/>
      <w:marRight w:val="0"/>
      <w:marTop w:val="0"/>
      <w:marBottom w:val="0"/>
      <w:divBdr>
        <w:top w:val="none" w:sz="0" w:space="0" w:color="auto"/>
        <w:left w:val="none" w:sz="0" w:space="0" w:color="auto"/>
        <w:bottom w:val="none" w:sz="0" w:space="0" w:color="auto"/>
        <w:right w:val="none" w:sz="0" w:space="0" w:color="auto"/>
      </w:divBdr>
    </w:div>
    <w:div w:id="142964641">
      <w:bodyDiv w:val="1"/>
      <w:marLeft w:val="0"/>
      <w:marRight w:val="0"/>
      <w:marTop w:val="0"/>
      <w:marBottom w:val="0"/>
      <w:divBdr>
        <w:top w:val="none" w:sz="0" w:space="0" w:color="auto"/>
        <w:left w:val="none" w:sz="0" w:space="0" w:color="auto"/>
        <w:bottom w:val="none" w:sz="0" w:space="0" w:color="auto"/>
        <w:right w:val="none" w:sz="0" w:space="0" w:color="auto"/>
      </w:divBdr>
    </w:div>
    <w:div w:id="187791021">
      <w:bodyDiv w:val="1"/>
      <w:marLeft w:val="0"/>
      <w:marRight w:val="0"/>
      <w:marTop w:val="0"/>
      <w:marBottom w:val="0"/>
      <w:divBdr>
        <w:top w:val="none" w:sz="0" w:space="0" w:color="auto"/>
        <w:left w:val="none" w:sz="0" w:space="0" w:color="auto"/>
        <w:bottom w:val="none" w:sz="0" w:space="0" w:color="auto"/>
        <w:right w:val="none" w:sz="0" w:space="0" w:color="auto"/>
      </w:divBdr>
    </w:div>
    <w:div w:id="272057490">
      <w:bodyDiv w:val="1"/>
      <w:marLeft w:val="0"/>
      <w:marRight w:val="0"/>
      <w:marTop w:val="0"/>
      <w:marBottom w:val="0"/>
      <w:divBdr>
        <w:top w:val="none" w:sz="0" w:space="0" w:color="auto"/>
        <w:left w:val="none" w:sz="0" w:space="0" w:color="auto"/>
        <w:bottom w:val="none" w:sz="0" w:space="0" w:color="auto"/>
        <w:right w:val="none" w:sz="0" w:space="0" w:color="auto"/>
      </w:divBdr>
    </w:div>
    <w:div w:id="293756083">
      <w:bodyDiv w:val="1"/>
      <w:marLeft w:val="0"/>
      <w:marRight w:val="0"/>
      <w:marTop w:val="0"/>
      <w:marBottom w:val="0"/>
      <w:divBdr>
        <w:top w:val="none" w:sz="0" w:space="0" w:color="auto"/>
        <w:left w:val="none" w:sz="0" w:space="0" w:color="auto"/>
        <w:bottom w:val="none" w:sz="0" w:space="0" w:color="auto"/>
        <w:right w:val="none" w:sz="0" w:space="0" w:color="auto"/>
      </w:divBdr>
    </w:div>
    <w:div w:id="430511456">
      <w:bodyDiv w:val="1"/>
      <w:marLeft w:val="0"/>
      <w:marRight w:val="0"/>
      <w:marTop w:val="0"/>
      <w:marBottom w:val="0"/>
      <w:divBdr>
        <w:top w:val="none" w:sz="0" w:space="0" w:color="auto"/>
        <w:left w:val="none" w:sz="0" w:space="0" w:color="auto"/>
        <w:bottom w:val="none" w:sz="0" w:space="0" w:color="auto"/>
        <w:right w:val="none" w:sz="0" w:space="0" w:color="auto"/>
      </w:divBdr>
    </w:div>
    <w:div w:id="517083302">
      <w:bodyDiv w:val="1"/>
      <w:marLeft w:val="0"/>
      <w:marRight w:val="0"/>
      <w:marTop w:val="0"/>
      <w:marBottom w:val="0"/>
      <w:divBdr>
        <w:top w:val="none" w:sz="0" w:space="0" w:color="auto"/>
        <w:left w:val="none" w:sz="0" w:space="0" w:color="auto"/>
        <w:bottom w:val="none" w:sz="0" w:space="0" w:color="auto"/>
        <w:right w:val="none" w:sz="0" w:space="0" w:color="auto"/>
      </w:divBdr>
    </w:div>
    <w:div w:id="551769828">
      <w:bodyDiv w:val="1"/>
      <w:marLeft w:val="0"/>
      <w:marRight w:val="0"/>
      <w:marTop w:val="0"/>
      <w:marBottom w:val="0"/>
      <w:divBdr>
        <w:top w:val="none" w:sz="0" w:space="0" w:color="auto"/>
        <w:left w:val="none" w:sz="0" w:space="0" w:color="auto"/>
        <w:bottom w:val="none" w:sz="0" w:space="0" w:color="auto"/>
        <w:right w:val="none" w:sz="0" w:space="0" w:color="auto"/>
      </w:divBdr>
      <w:divsChild>
        <w:div w:id="1474252234">
          <w:marLeft w:val="0"/>
          <w:marRight w:val="0"/>
          <w:marTop w:val="0"/>
          <w:marBottom w:val="0"/>
          <w:divBdr>
            <w:top w:val="none" w:sz="0" w:space="0" w:color="auto"/>
            <w:left w:val="none" w:sz="0" w:space="0" w:color="auto"/>
            <w:bottom w:val="none" w:sz="0" w:space="0" w:color="auto"/>
            <w:right w:val="none" w:sz="0" w:space="0" w:color="auto"/>
          </w:divBdr>
          <w:divsChild>
            <w:div w:id="540753686">
              <w:marLeft w:val="0"/>
              <w:marRight w:val="0"/>
              <w:marTop w:val="0"/>
              <w:marBottom w:val="0"/>
              <w:divBdr>
                <w:top w:val="none" w:sz="0" w:space="0" w:color="auto"/>
                <w:left w:val="none" w:sz="0" w:space="0" w:color="auto"/>
                <w:bottom w:val="none" w:sz="0" w:space="0" w:color="auto"/>
                <w:right w:val="none" w:sz="0" w:space="0" w:color="auto"/>
              </w:divBdr>
              <w:divsChild>
                <w:div w:id="1325400789">
                  <w:marLeft w:val="0"/>
                  <w:marRight w:val="0"/>
                  <w:marTop w:val="0"/>
                  <w:marBottom w:val="0"/>
                  <w:divBdr>
                    <w:top w:val="none" w:sz="0" w:space="0" w:color="auto"/>
                    <w:left w:val="none" w:sz="0" w:space="0" w:color="auto"/>
                    <w:bottom w:val="none" w:sz="0" w:space="0" w:color="auto"/>
                    <w:right w:val="none" w:sz="0" w:space="0" w:color="auto"/>
                  </w:divBdr>
                  <w:divsChild>
                    <w:div w:id="882519656">
                      <w:marLeft w:val="0"/>
                      <w:marRight w:val="0"/>
                      <w:marTop w:val="0"/>
                      <w:marBottom w:val="0"/>
                      <w:divBdr>
                        <w:top w:val="none" w:sz="0" w:space="0" w:color="auto"/>
                        <w:left w:val="none" w:sz="0" w:space="0" w:color="auto"/>
                        <w:bottom w:val="none" w:sz="0" w:space="0" w:color="auto"/>
                        <w:right w:val="none" w:sz="0" w:space="0" w:color="auto"/>
                      </w:divBdr>
                      <w:divsChild>
                        <w:div w:id="1654598961">
                          <w:marLeft w:val="0"/>
                          <w:marRight w:val="0"/>
                          <w:marTop w:val="0"/>
                          <w:marBottom w:val="0"/>
                          <w:divBdr>
                            <w:top w:val="none" w:sz="0" w:space="0" w:color="auto"/>
                            <w:left w:val="none" w:sz="0" w:space="0" w:color="auto"/>
                            <w:bottom w:val="none" w:sz="0" w:space="0" w:color="auto"/>
                            <w:right w:val="none" w:sz="0" w:space="0" w:color="auto"/>
                          </w:divBdr>
                          <w:divsChild>
                            <w:div w:id="69432187">
                              <w:marLeft w:val="0"/>
                              <w:marRight w:val="0"/>
                              <w:marTop w:val="0"/>
                              <w:marBottom w:val="0"/>
                              <w:divBdr>
                                <w:top w:val="none" w:sz="0" w:space="0" w:color="auto"/>
                                <w:left w:val="none" w:sz="0" w:space="0" w:color="auto"/>
                                <w:bottom w:val="none" w:sz="0" w:space="0" w:color="auto"/>
                                <w:right w:val="none" w:sz="0" w:space="0" w:color="auto"/>
                              </w:divBdr>
                              <w:divsChild>
                                <w:div w:id="1726834659">
                                  <w:marLeft w:val="0"/>
                                  <w:marRight w:val="0"/>
                                  <w:marTop w:val="0"/>
                                  <w:marBottom w:val="0"/>
                                  <w:divBdr>
                                    <w:top w:val="none" w:sz="0" w:space="0" w:color="auto"/>
                                    <w:left w:val="none" w:sz="0" w:space="0" w:color="auto"/>
                                    <w:bottom w:val="none" w:sz="0" w:space="0" w:color="auto"/>
                                    <w:right w:val="none" w:sz="0" w:space="0" w:color="auto"/>
                                  </w:divBdr>
                                  <w:divsChild>
                                    <w:div w:id="1194421094">
                                      <w:marLeft w:val="0"/>
                                      <w:marRight w:val="0"/>
                                      <w:marTop w:val="0"/>
                                      <w:marBottom w:val="0"/>
                                      <w:divBdr>
                                        <w:top w:val="none" w:sz="0" w:space="0" w:color="auto"/>
                                        <w:left w:val="none" w:sz="0" w:space="0" w:color="auto"/>
                                        <w:bottom w:val="none" w:sz="0" w:space="0" w:color="auto"/>
                                        <w:right w:val="none" w:sz="0" w:space="0" w:color="auto"/>
                                      </w:divBdr>
                                    </w:div>
                                    <w:div w:id="1664241282">
                                      <w:marLeft w:val="0"/>
                                      <w:marRight w:val="0"/>
                                      <w:marTop w:val="0"/>
                                      <w:marBottom w:val="0"/>
                                      <w:divBdr>
                                        <w:top w:val="none" w:sz="0" w:space="0" w:color="auto"/>
                                        <w:left w:val="none" w:sz="0" w:space="0" w:color="auto"/>
                                        <w:bottom w:val="none" w:sz="0" w:space="0" w:color="auto"/>
                                        <w:right w:val="none" w:sz="0" w:space="0" w:color="auto"/>
                                      </w:divBdr>
                                      <w:divsChild>
                                        <w:div w:id="1898005388">
                                          <w:marLeft w:val="0"/>
                                          <w:marRight w:val="165"/>
                                          <w:marTop w:val="150"/>
                                          <w:marBottom w:val="0"/>
                                          <w:divBdr>
                                            <w:top w:val="none" w:sz="0" w:space="0" w:color="auto"/>
                                            <w:left w:val="none" w:sz="0" w:space="0" w:color="auto"/>
                                            <w:bottom w:val="none" w:sz="0" w:space="0" w:color="auto"/>
                                            <w:right w:val="none" w:sz="0" w:space="0" w:color="auto"/>
                                          </w:divBdr>
                                          <w:divsChild>
                                            <w:div w:id="1256785676">
                                              <w:marLeft w:val="0"/>
                                              <w:marRight w:val="0"/>
                                              <w:marTop w:val="0"/>
                                              <w:marBottom w:val="0"/>
                                              <w:divBdr>
                                                <w:top w:val="none" w:sz="0" w:space="0" w:color="auto"/>
                                                <w:left w:val="none" w:sz="0" w:space="0" w:color="auto"/>
                                                <w:bottom w:val="none" w:sz="0" w:space="0" w:color="auto"/>
                                                <w:right w:val="none" w:sz="0" w:space="0" w:color="auto"/>
                                              </w:divBdr>
                                              <w:divsChild>
                                                <w:div w:id="13915343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428977">
      <w:bodyDiv w:val="1"/>
      <w:marLeft w:val="0"/>
      <w:marRight w:val="0"/>
      <w:marTop w:val="0"/>
      <w:marBottom w:val="0"/>
      <w:divBdr>
        <w:top w:val="none" w:sz="0" w:space="0" w:color="auto"/>
        <w:left w:val="none" w:sz="0" w:space="0" w:color="auto"/>
        <w:bottom w:val="none" w:sz="0" w:space="0" w:color="auto"/>
        <w:right w:val="none" w:sz="0" w:space="0" w:color="auto"/>
      </w:divBdr>
    </w:div>
    <w:div w:id="705258643">
      <w:bodyDiv w:val="1"/>
      <w:marLeft w:val="0"/>
      <w:marRight w:val="0"/>
      <w:marTop w:val="0"/>
      <w:marBottom w:val="0"/>
      <w:divBdr>
        <w:top w:val="none" w:sz="0" w:space="0" w:color="auto"/>
        <w:left w:val="none" w:sz="0" w:space="0" w:color="auto"/>
        <w:bottom w:val="none" w:sz="0" w:space="0" w:color="auto"/>
        <w:right w:val="none" w:sz="0" w:space="0" w:color="auto"/>
      </w:divBdr>
    </w:div>
    <w:div w:id="735779968">
      <w:bodyDiv w:val="1"/>
      <w:marLeft w:val="0"/>
      <w:marRight w:val="0"/>
      <w:marTop w:val="0"/>
      <w:marBottom w:val="0"/>
      <w:divBdr>
        <w:top w:val="none" w:sz="0" w:space="0" w:color="auto"/>
        <w:left w:val="none" w:sz="0" w:space="0" w:color="auto"/>
        <w:bottom w:val="none" w:sz="0" w:space="0" w:color="auto"/>
        <w:right w:val="none" w:sz="0" w:space="0" w:color="auto"/>
      </w:divBdr>
    </w:div>
    <w:div w:id="777725962">
      <w:bodyDiv w:val="1"/>
      <w:marLeft w:val="0"/>
      <w:marRight w:val="0"/>
      <w:marTop w:val="0"/>
      <w:marBottom w:val="0"/>
      <w:divBdr>
        <w:top w:val="none" w:sz="0" w:space="0" w:color="auto"/>
        <w:left w:val="none" w:sz="0" w:space="0" w:color="auto"/>
        <w:bottom w:val="none" w:sz="0" w:space="0" w:color="auto"/>
        <w:right w:val="none" w:sz="0" w:space="0" w:color="auto"/>
      </w:divBdr>
    </w:div>
    <w:div w:id="798885043">
      <w:bodyDiv w:val="1"/>
      <w:marLeft w:val="0"/>
      <w:marRight w:val="0"/>
      <w:marTop w:val="0"/>
      <w:marBottom w:val="0"/>
      <w:divBdr>
        <w:top w:val="none" w:sz="0" w:space="0" w:color="auto"/>
        <w:left w:val="none" w:sz="0" w:space="0" w:color="auto"/>
        <w:bottom w:val="none" w:sz="0" w:space="0" w:color="auto"/>
        <w:right w:val="none" w:sz="0" w:space="0" w:color="auto"/>
      </w:divBdr>
    </w:div>
    <w:div w:id="812332716">
      <w:bodyDiv w:val="1"/>
      <w:marLeft w:val="0"/>
      <w:marRight w:val="0"/>
      <w:marTop w:val="0"/>
      <w:marBottom w:val="0"/>
      <w:divBdr>
        <w:top w:val="none" w:sz="0" w:space="0" w:color="auto"/>
        <w:left w:val="none" w:sz="0" w:space="0" w:color="auto"/>
        <w:bottom w:val="none" w:sz="0" w:space="0" w:color="auto"/>
        <w:right w:val="none" w:sz="0" w:space="0" w:color="auto"/>
      </w:divBdr>
    </w:div>
    <w:div w:id="812528481">
      <w:bodyDiv w:val="1"/>
      <w:marLeft w:val="0"/>
      <w:marRight w:val="0"/>
      <w:marTop w:val="0"/>
      <w:marBottom w:val="0"/>
      <w:divBdr>
        <w:top w:val="none" w:sz="0" w:space="0" w:color="auto"/>
        <w:left w:val="none" w:sz="0" w:space="0" w:color="auto"/>
        <w:bottom w:val="none" w:sz="0" w:space="0" w:color="auto"/>
        <w:right w:val="none" w:sz="0" w:space="0" w:color="auto"/>
      </w:divBdr>
    </w:div>
    <w:div w:id="884877346">
      <w:bodyDiv w:val="1"/>
      <w:marLeft w:val="0"/>
      <w:marRight w:val="0"/>
      <w:marTop w:val="0"/>
      <w:marBottom w:val="0"/>
      <w:divBdr>
        <w:top w:val="none" w:sz="0" w:space="0" w:color="auto"/>
        <w:left w:val="none" w:sz="0" w:space="0" w:color="auto"/>
        <w:bottom w:val="none" w:sz="0" w:space="0" w:color="auto"/>
        <w:right w:val="none" w:sz="0" w:space="0" w:color="auto"/>
      </w:divBdr>
    </w:div>
    <w:div w:id="935938453">
      <w:bodyDiv w:val="1"/>
      <w:marLeft w:val="0"/>
      <w:marRight w:val="0"/>
      <w:marTop w:val="0"/>
      <w:marBottom w:val="0"/>
      <w:divBdr>
        <w:top w:val="none" w:sz="0" w:space="0" w:color="auto"/>
        <w:left w:val="none" w:sz="0" w:space="0" w:color="auto"/>
        <w:bottom w:val="none" w:sz="0" w:space="0" w:color="auto"/>
        <w:right w:val="none" w:sz="0" w:space="0" w:color="auto"/>
      </w:divBdr>
    </w:div>
    <w:div w:id="955676800">
      <w:bodyDiv w:val="1"/>
      <w:marLeft w:val="0"/>
      <w:marRight w:val="0"/>
      <w:marTop w:val="0"/>
      <w:marBottom w:val="0"/>
      <w:divBdr>
        <w:top w:val="none" w:sz="0" w:space="0" w:color="auto"/>
        <w:left w:val="none" w:sz="0" w:space="0" w:color="auto"/>
        <w:bottom w:val="none" w:sz="0" w:space="0" w:color="auto"/>
        <w:right w:val="none" w:sz="0" w:space="0" w:color="auto"/>
      </w:divBdr>
    </w:div>
    <w:div w:id="958948116">
      <w:bodyDiv w:val="1"/>
      <w:marLeft w:val="0"/>
      <w:marRight w:val="0"/>
      <w:marTop w:val="0"/>
      <w:marBottom w:val="0"/>
      <w:divBdr>
        <w:top w:val="none" w:sz="0" w:space="0" w:color="auto"/>
        <w:left w:val="none" w:sz="0" w:space="0" w:color="auto"/>
        <w:bottom w:val="none" w:sz="0" w:space="0" w:color="auto"/>
        <w:right w:val="none" w:sz="0" w:space="0" w:color="auto"/>
      </w:divBdr>
    </w:div>
    <w:div w:id="1084490456">
      <w:bodyDiv w:val="1"/>
      <w:marLeft w:val="0"/>
      <w:marRight w:val="0"/>
      <w:marTop w:val="0"/>
      <w:marBottom w:val="0"/>
      <w:divBdr>
        <w:top w:val="none" w:sz="0" w:space="0" w:color="auto"/>
        <w:left w:val="none" w:sz="0" w:space="0" w:color="auto"/>
        <w:bottom w:val="none" w:sz="0" w:space="0" w:color="auto"/>
        <w:right w:val="none" w:sz="0" w:space="0" w:color="auto"/>
      </w:divBdr>
    </w:div>
    <w:div w:id="1217863460">
      <w:bodyDiv w:val="1"/>
      <w:marLeft w:val="0"/>
      <w:marRight w:val="0"/>
      <w:marTop w:val="0"/>
      <w:marBottom w:val="0"/>
      <w:divBdr>
        <w:top w:val="none" w:sz="0" w:space="0" w:color="auto"/>
        <w:left w:val="none" w:sz="0" w:space="0" w:color="auto"/>
        <w:bottom w:val="none" w:sz="0" w:space="0" w:color="auto"/>
        <w:right w:val="none" w:sz="0" w:space="0" w:color="auto"/>
      </w:divBdr>
    </w:div>
    <w:div w:id="1263418396">
      <w:bodyDiv w:val="1"/>
      <w:marLeft w:val="0"/>
      <w:marRight w:val="0"/>
      <w:marTop w:val="0"/>
      <w:marBottom w:val="0"/>
      <w:divBdr>
        <w:top w:val="none" w:sz="0" w:space="0" w:color="auto"/>
        <w:left w:val="none" w:sz="0" w:space="0" w:color="auto"/>
        <w:bottom w:val="none" w:sz="0" w:space="0" w:color="auto"/>
        <w:right w:val="none" w:sz="0" w:space="0" w:color="auto"/>
      </w:divBdr>
    </w:div>
    <w:div w:id="1291937880">
      <w:bodyDiv w:val="1"/>
      <w:marLeft w:val="0"/>
      <w:marRight w:val="0"/>
      <w:marTop w:val="0"/>
      <w:marBottom w:val="0"/>
      <w:divBdr>
        <w:top w:val="none" w:sz="0" w:space="0" w:color="auto"/>
        <w:left w:val="none" w:sz="0" w:space="0" w:color="auto"/>
        <w:bottom w:val="none" w:sz="0" w:space="0" w:color="auto"/>
        <w:right w:val="none" w:sz="0" w:space="0" w:color="auto"/>
      </w:divBdr>
    </w:div>
    <w:div w:id="1333754270">
      <w:bodyDiv w:val="1"/>
      <w:marLeft w:val="0"/>
      <w:marRight w:val="0"/>
      <w:marTop w:val="0"/>
      <w:marBottom w:val="0"/>
      <w:divBdr>
        <w:top w:val="none" w:sz="0" w:space="0" w:color="auto"/>
        <w:left w:val="none" w:sz="0" w:space="0" w:color="auto"/>
        <w:bottom w:val="none" w:sz="0" w:space="0" w:color="auto"/>
        <w:right w:val="none" w:sz="0" w:space="0" w:color="auto"/>
      </w:divBdr>
    </w:div>
    <w:div w:id="1506626561">
      <w:bodyDiv w:val="1"/>
      <w:marLeft w:val="0"/>
      <w:marRight w:val="0"/>
      <w:marTop w:val="0"/>
      <w:marBottom w:val="0"/>
      <w:divBdr>
        <w:top w:val="none" w:sz="0" w:space="0" w:color="auto"/>
        <w:left w:val="none" w:sz="0" w:space="0" w:color="auto"/>
        <w:bottom w:val="none" w:sz="0" w:space="0" w:color="auto"/>
        <w:right w:val="none" w:sz="0" w:space="0" w:color="auto"/>
      </w:divBdr>
    </w:div>
    <w:div w:id="1520581297">
      <w:bodyDiv w:val="1"/>
      <w:marLeft w:val="0"/>
      <w:marRight w:val="0"/>
      <w:marTop w:val="0"/>
      <w:marBottom w:val="0"/>
      <w:divBdr>
        <w:top w:val="none" w:sz="0" w:space="0" w:color="auto"/>
        <w:left w:val="none" w:sz="0" w:space="0" w:color="auto"/>
        <w:bottom w:val="none" w:sz="0" w:space="0" w:color="auto"/>
        <w:right w:val="none" w:sz="0" w:space="0" w:color="auto"/>
      </w:divBdr>
    </w:div>
    <w:div w:id="1521697637">
      <w:bodyDiv w:val="1"/>
      <w:marLeft w:val="0"/>
      <w:marRight w:val="0"/>
      <w:marTop w:val="0"/>
      <w:marBottom w:val="0"/>
      <w:divBdr>
        <w:top w:val="none" w:sz="0" w:space="0" w:color="auto"/>
        <w:left w:val="none" w:sz="0" w:space="0" w:color="auto"/>
        <w:bottom w:val="none" w:sz="0" w:space="0" w:color="auto"/>
        <w:right w:val="none" w:sz="0" w:space="0" w:color="auto"/>
      </w:divBdr>
    </w:div>
    <w:div w:id="1555576331">
      <w:bodyDiv w:val="1"/>
      <w:marLeft w:val="0"/>
      <w:marRight w:val="0"/>
      <w:marTop w:val="0"/>
      <w:marBottom w:val="0"/>
      <w:divBdr>
        <w:top w:val="none" w:sz="0" w:space="0" w:color="auto"/>
        <w:left w:val="none" w:sz="0" w:space="0" w:color="auto"/>
        <w:bottom w:val="none" w:sz="0" w:space="0" w:color="auto"/>
        <w:right w:val="none" w:sz="0" w:space="0" w:color="auto"/>
      </w:divBdr>
    </w:div>
    <w:div w:id="1562449788">
      <w:bodyDiv w:val="1"/>
      <w:marLeft w:val="0"/>
      <w:marRight w:val="0"/>
      <w:marTop w:val="0"/>
      <w:marBottom w:val="0"/>
      <w:divBdr>
        <w:top w:val="none" w:sz="0" w:space="0" w:color="auto"/>
        <w:left w:val="none" w:sz="0" w:space="0" w:color="auto"/>
        <w:bottom w:val="none" w:sz="0" w:space="0" w:color="auto"/>
        <w:right w:val="none" w:sz="0" w:space="0" w:color="auto"/>
      </w:divBdr>
    </w:div>
    <w:div w:id="1606384738">
      <w:bodyDiv w:val="1"/>
      <w:marLeft w:val="0"/>
      <w:marRight w:val="0"/>
      <w:marTop w:val="0"/>
      <w:marBottom w:val="0"/>
      <w:divBdr>
        <w:top w:val="none" w:sz="0" w:space="0" w:color="auto"/>
        <w:left w:val="none" w:sz="0" w:space="0" w:color="auto"/>
        <w:bottom w:val="none" w:sz="0" w:space="0" w:color="auto"/>
        <w:right w:val="none" w:sz="0" w:space="0" w:color="auto"/>
      </w:divBdr>
    </w:div>
    <w:div w:id="176403399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059544">
      <w:bodyDiv w:val="1"/>
      <w:marLeft w:val="0"/>
      <w:marRight w:val="0"/>
      <w:marTop w:val="0"/>
      <w:marBottom w:val="0"/>
      <w:divBdr>
        <w:top w:val="none" w:sz="0" w:space="0" w:color="auto"/>
        <w:left w:val="none" w:sz="0" w:space="0" w:color="auto"/>
        <w:bottom w:val="none" w:sz="0" w:space="0" w:color="auto"/>
        <w:right w:val="none" w:sz="0" w:space="0" w:color="auto"/>
      </w:divBdr>
    </w:div>
    <w:div w:id="1827356946">
      <w:bodyDiv w:val="1"/>
      <w:marLeft w:val="0"/>
      <w:marRight w:val="0"/>
      <w:marTop w:val="0"/>
      <w:marBottom w:val="0"/>
      <w:divBdr>
        <w:top w:val="none" w:sz="0" w:space="0" w:color="auto"/>
        <w:left w:val="none" w:sz="0" w:space="0" w:color="auto"/>
        <w:bottom w:val="none" w:sz="0" w:space="0" w:color="auto"/>
        <w:right w:val="none" w:sz="0" w:space="0" w:color="auto"/>
      </w:divBdr>
    </w:div>
    <w:div w:id="1854421039">
      <w:bodyDiv w:val="1"/>
      <w:marLeft w:val="0"/>
      <w:marRight w:val="0"/>
      <w:marTop w:val="0"/>
      <w:marBottom w:val="0"/>
      <w:divBdr>
        <w:top w:val="none" w:sz="0" w:space="0" w:color="auto"/>
        <w:left w:val="none" w:sz="0" w:space="0" w:color="auto"/>
        <w:bottom w:val="none" w:sz="0" w:space="0" w:color="auto"/>
        <w:right w:val="none" w:sz="0" w:space="0" w:color="auto"/>
      </w:divBdr>
    </w:div>
    <w:div w:id="1925650891">
      <w:bodyDiv w:val="1"/>
      <w:marLeft w:val="0"/>
      <w:marRight w:val="0"/>
      <w:marTop w:val="0"/>
      <w:marBottom w:val="0"/>
      <w:divBdr>
        <w:top w:val="none" w:sz="0" w:space="0" w:color="auto"/>
        <w:left w:val="none" w:sz="0" w:space="0" w:color="auto"/>
        <w:bottom w:val="none" w:sz="0" w:space="0" w:color="auto"/>
        <w:right w:val="none" w:sz="0" w:space="0" w:color="auto"/>
      </w:divBdr>
    </w:div>
    <w:div w:id="1938058732">
      <w:bodyDiv w:val="1"/>
      <w:marLeft w:val="0"/>
      <w:marRight w:val="0"/>
      <w:marTop w:val="0"/>
      <w:marBottom w:val="0"/>
      <w:divBdr>
        <w:top w:val="none" w:sz="0" w:space="0" w:color="auto"/>
        <w:left w:val="none" w:sz="0" w:space="0" w:color="auto"/>
        <w:bottom w:val="none" w:sz="0" w:space="0" w:color="auto"/>
        <w:right w:val="none" w:sz="0" w:space="0" w:color="auto"/>
      </w:divBdr>
    </w:div>
    <w:div w:id="1951930698">
      <w:bodyDiv w:val="1"/>
      <w:marLeft w:val="0"/>
      <w:marRight w:val="0"/>
      <w:marTop w:val="0"/>
      <w:marBottom w:val="0"/>
      <w:divBdr>
        <w:top w:val="none" w:sz="0" w:space="0" w:color="auto"/>
        <w:left w:val="none" w:sz="0" w:space="0" w:color="auto"/>
        <w:bottom w:val="none" w:sz="0" w:space="0" w:color="auto"/>
        <w:right w:val="none" w:sz="0" w:space="0" w:color="auto"/>
      </w:divBdr>
    </w:div>
    <w:div w:id="1973363382">
      <w:bodyDiv w:val="1"/>
      <w:marLeft w:val="0"/>
      <w:marRight w:val="0"/>
      <w:marTop w:val="0"/>
      <w:marBottom w:val="0"/>
      <w:divBdr>
        <w:top w:val="none" w:sz="0" w:space="0" w:color="auto"/>
        <w:left w:val="none" w:sz="0" w:space="0" w:color="auto"/>
        <w:bottom w:val="none" w:sz="0" w:space="0" w:color="auto"/>
        <w:right w:val="none" w:sz="0" w:space="0" w:color="auto"/>
      </w:divBdr>
    </w:div>
    <w:div w:id="1977179078">
      <w:bodyDiv w:val="1"/>
      <w:marLeft w:val="0"/>
      <w:marRight w:val="0"/>
      <w:marTop w:val="0"/>
      <w:marBottom w:val="0"/>
      <w:divBdr>
        <w:top w:val="none" w:sz="0" w:space="0" w:color="auto"/>
        <w:left w:val="none" w:sz="0" w:space="0" w:color="auto"/>
        <w:bottom w:val="none" w:sz="0" w:space="0" w:color="auto"/>
        <w:right w:val="none" w:sz="0" w:space="0" w:color="auto"/>
      </w:divBdr>
    </w:div>
    <w:div w:id="1992363441">
      <w:bodyDiv w:val="1"/>
      <w:marLeft w:val="0"/>
      <w:marRight w:val="0"/>
      <w:marTop w:val="0"/>
      <w:marBottom w:val="0"/>
      <w:divBdr>
        <w:top w:val="none" w:sz="0" w:space="0" w:color="auto"/>
        <w:left w:val="none" w:sz="0" w:space="0" w:color="auto"/>
        <w:bottom w:val="none" w:sz="0" w:space="0" w:color="auto"/>
        <w:right w:val="none" w:sz="0" w:space="0" w:color="auto"/>
      </w:divBdr>
    </w:div>
    <w:div w:id="2038844374">
      <w:bodyDiv w:val="1"/>
      <w:marLeft w:val="0"/>
      <w:marRight w:val="0"/>
      <w:marTop w:val="0"/>
      <w:marBottom w:val="0"/>
      <w:divBdr>
        <w:top w:val="none" w:sz="0" w:space="0" w:color="auto"/>
        <w:left w:val="none" w:sz="0" w:space="0" w:color="auto"/>
        <w:bottom w:val="none" w:sz="0" w:space="0" w:color="auto"/>
        <w:right w:val="none" w:sz="0" w:space="0" w:color="auto"/>
      </w:divBdr>
    </w:div>
    <w:div w:id="2104716185">
      <w:bodyDiv w:val="1"/>
      <w:marLeft w:val="0"/>
      <w:marRight w:val="0"/>
      <w:marTop w:val="0"/>
      <w:marBottom w:val="0"/>
      <w:divBdr>
        <w:top w:val="none" w:sz="0" w:space="0" w:color="auto"/>
        <w:left w:val="none" w:sz="0" w:space="0" w:color="auto"/>
        <w:bottom w:val="none" w:sz="0" w:space="0" w:color="auto"/>
        <w:right w:val="none" w:sz="0" w:space="0" w:color="auto"/>
      </w:divBdr>
    </w:div>
    <w:div w:id="2107463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2C861-F4CE-4CD8-8E20-9DAE1B58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8203</Words>
  <Characters>44218</Characters>
  <Application>Microsoft Office Word</Application>
  <DocSecurity>0</DocSecurity>
  <Lines>1381</Lines>
  <Paragraphs>647</Paragraphs>
  <ScaleCrop>false</ScaleCrop>
  <Company/>
  <LinksUpToDate>false</LinksUpToDate>
  <CharactersWithSpaces>51774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40/21</dc:title>
  <dc:creator/>
  <cp:lastModifiedBy/>
  <cp:revision>1</cp:revision>
  <dcterms:created xsi:type="dcterms:W3CDTF">2021-04-14T12:06:00Z</dcterms:created>
  <dcterms:modified xsi:type="dcterms:W3CDTF">2021-04-14T12:06:00Z</dcterms:modified>
</cp:coreProperties>
</file>