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741D39" w:rsidRDefault="006311DA" w:rsidP="00627C9F">
      <w:pPr>
        <w:jc w:val="both"/>
        <w:rPr>
          <w:rFonts w:asciiTheme="majorHAnsi" w:hAnsiTheme="majorHAnsi" w:cs="Univers"/>
          <w:b/>
          <w:bCs/>
          <w:sz w:val="22"/>
          <w:szCs w:val="22"/>
        </w:rPr>
      </w:pPr>
      <w:r w:rsidRPr="00741D3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BC9F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41D3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D474ED" w:rsidRDefault="00D474E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D474ED" w:rsidRDefault="00D474E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741D39" w:rsidRDefault="00040C3A" w:rsidP="00040C3A">
      <w:pPr>
        <w:tabs>
          <w:tab w:val="center" w:pos="5400"/>
        </w:tabs>
        <w:suppressAutoHyphens/>
        <w:jc w:val="both"/>
        <w:rPr>
          <w:rFonts w:asciiTheme="majorHAnsi" w:hAnsiTheme="majorHAnsi"/>
          <w:sz w:val="22"/>
          <w:szCs w:val="22"/>
        </w:rPr>
      </w:pPr>
    </w:p>
    <w:p w14:paraId="54AC1FBF" w14:textId="77777777" w:rsidR="00040C3A" w:rsidRPr="00741D39" w:rsidRDefault="00040C3A" w:rsidP="00040C3A">
      <w:pPr>
        <w:tabs>
          <w:tab w:val="center" w:pos="5400"/>
        </w:tabs>
        <w:suppressAutoHyphens/>
        <w:jc w:val="both"/>
        <w:rPr>
          <w:rFonts w:asciiTheme="majorHAnsi" w:hAnsiTheme="majorHAnsi"/>
          <w:sz w:val="22"/>
          <w:szCs w:val="22"/>
        </w:rPr>
      </w:pPr>
    </w:p>
    <w:p w14:paraId="6A4AC464" w14:textId="77777777" w:rsidR="005128E4" w:rsidRPr="00741D39" w:rsidRDefault="005128E4" w:rsidP="00040C3A">
      <w:pPr>
        <w:tabs>
          <w:tab w:val="center" w:pos="5400"/>
        </w:tabs>
        <w:suppressAutoHyphens/>
        <w:rPr>
          <w:rFonts w:asciiTheme="majorHAnsi" w:hAnsiTheme="majorHAnsi"/>
          <w:sz w:val="22"/>
          <w:szCs w:val="22"/>
        </w:rPr>
      </w:pPr>
    </w:p>
    <w:p w14:paraId="515D20A5" w14:textId="77777777" w:rsidR="005128E4" w:rsidRPr="00741D39" w:rsidRDefault="005128E4" w:rsidP="00040C3A">
      <w:pPr>
        <w:tabs>
          <w:tab w:val="center" w:pos="5400"/>
        </w:tabs>
        <w:suppressAutoHyphens/>
        <w:rPr>
          <w:rFonts w:asciiTheme="majorHAnsi" w:hAnsiTheme="majorHAnsi"/>
          <w:sz w:val="22"/>
          <w:szCs w:val="22"/>
        </w:rPr>
      </w:pPr>
    </w:p>
    <w:p w14:paraId="7CBA3E7E" w14:textId="77777777" w:rsidR="005128E4" w:rsidRPr="00741D39" w:rsidRDefault="005128E4" w:rsidP="00040C3A">
      <w:pPr>
        <w:tabs>
          <w:tab w:val="center" w:pos="5400"/>
        </w:tabs>
        <w:suppressAutoHyphens/>
        <w:rPr>
          <w:rFonts w:asciiTheme="majorHAnsi" w:hAnsiTheme="majorHAnsi"/>
          <w:sz w:val="22"/>
          <w:szCs w:val="22"/>
        </w:rPr>
      </w:pPr>
    </w:p>
    <w:p w14:paraId="0FFC5ED6" w14:textId="77777777" w:rsidR="00040C3A" w:rsidRPr="00741D39" w:rsidRDefault="00040C3A" w:rsidP="005128E4">
      <w:pPr>
        <w:tabs>
          <w:tab w:val="center" w:pos="5400"/>
        </w:tabs>
        <w:suppressAutoHyphens/>
        <w:jc w:val="center"/>
        <w:rPr>
          <w:rFonts w:asciiTheme="majorHAnsi" w:hAnsiTheme="majorHAnsi"/>
          <w:sz w:val="22"/>
          <w:szCs w:val="22"/>
        </w:rPr>
      </w:pPr>
    </w:p>
    <w:p w14:paraId="5FCF0358" w14:textId="77777777" w:rsidR="00040C3A" w:rsidRPr="00741D39" w:rsidRDefault="00040C3A" w:rsidP="005128E4">
      <w:pPr>
        <w:tabs>
          <w:tab w:val="center" w:pos="5400"/>
        </w:tabs>
        <w:suppressAutoHyphens/>
        <w:jc w:val="center"/>
        <w:rPr>
          <w:rFonts w:asciiTheme="majorHAnsi" w:hAnsiTheme="majorHAnsi"/>
          <w:sz w:val="22"/>
          <w:szCs w:val="22"/>
        </w:rPr>
      </w:pPr>
    </w:p>
    <w:p w14:paraId="23C02B60" w14:textId="77777777" w:rsidR="005B52B0" w:rsidRPr="00741D39" w:rsidRDefault="005B52B0" w:rsidP="005128E4">
      <w:pPr>
        <w:tabs>
          <w:tab w:val="center" w:pos="5400"/>
        </w:tabs>
        <w:suppressAutoHyphens/>
        <w:jc w:val="center"/>
        <w:rPr>
          <w:rFonts w:asciiTheme="majorHAnsi" w:hAnsiTheme="majorHAnsi"/>
          <w:sz w:val="22"/>
          <w:szCs w:val="22"/>
        </w:rPr>
      </w:pPr>
      <w:bookmarkStart w:id="0" w:name="_GoBack"/>
      <w:bookmarkEnd w:id="0"/>
    </w:p>
    <w:p w14:paraId="1E4CC4A3" w14:textId="77777777" w:rsidR="005B52B0" w:rsidRPr="00741D39" w:rsidRDefault="005B52B0" w:rsidP="005128E4">
      <w:pPr>
        <w:tabs>
          <w:tab w:val="center" w:pos="5400"/>
        </w:tabs>
        <w:suppressAutoHyphens/>
        <w:jc w:val="center"/>
        <w:rPr>
          <w:rFonts w:asciiTheme="majorHAnsi" w:hAnsiTheme="majorHAnsi"/>
          <w:sz w:val="22"/>
          <w:szCs w:val="22"/>
        </w:rPr>
      </w:pPr>
    </w:p>
    <w:p w14:paraId="022074FD" w14:textId="77777777" w:rsidR="005B52B0" w:rsidRPr="00741D39" w:rsidRDefault="005B52B0" w:rsidP="005128E4">
      <w:pPr>
        <w:tabs>
          <w:tab w:val="center" w:pos="5400"/>
        </w:tabs>
        <w:suppressAutoHyphens/>
        <w:jc w:val="center"/>
        <w:rPr>
          <w:rFonts w:asciiTheme="majorHAnsi" w:hAnsiTheme="majorHAnsi"/>
          <w:sz w:val="22"/>
          <w:szCs w:val="22"/>
        </w:rPr>
      </w:pPr>
    </w:p>
    <w:p w14:paraId="3234C43C" w14:textId="77777777" w:rsidR="00040C3A" w:rsidRPr="00741D39" w:rsidRDefault="00040C3A" w:rsidP="00040C3A">
      <w:pPr>
        <w:tabs>
          <w:tab w:val="center" w:pos="5400"/>
        </w:tabs>
        <w:suppressAutoHyphens/>
        <w:jc w:val="center"/>
        <w:rPr>
          <w:rFonts w:asciiTheme="majorHAnsi" w:hAnsiTheme="majorHAnsi"/>
          <w:sz w:val="22"/>
          <w:szCs w:val="22"/>
        </w:rPr>
      </w:pPr>
    </w:p>
    <w:p w14:paraId="2D58FFBA" w14:textId="77777777" w:rsidR="00040C3A" w:rsidRPr="00741D39" w:rsidRDefault="00040C3A" w:rsidP="00040C3A">
      <w:pPr>
        <w:tabs>
          <w:tab w:val="center" w:pos="5400"/>
        </w:tabs>
        <w:suppressAutoHyphens/>
        <w:jc w:val="center"/>
        <w:rPr>
          <w:rFonts w:asciiTheme="majorHAnsi" w:hAnsiTheme="majorHAnsi"/>
          <w:sz w:val="22"/>
          <w:szCs w:val="22"/>
        </w:rPr>
      </w:pPr>
    </w:p>
    <w:p w14:paraId="4A574974" w14:textId="77777777" w:rsidR="00040C3A" w:rsidRPr="00741D39" w:rsidRDefault="00040C3A" w:rsidP="00040C3A">
      <w:pPr>
        <w:tabs>
          <w:tab w:val="center" w:pos="5400"/>
        </w:tabs>
        <w:suppressAutoHyphens/>
        <w:jc w:val="center"/>
        <w:rPr>
          <w:rFonts w:asciiTheme="majorHAnsi" w:hAnsiTheme="majorHAnsi"/>
          <w:sz w:val="22"/>
          <w:szCs w:val="22"/>
        </w:rPr>
      </w:pPr>
    </w:p>
    <w:p w14:paraId="11A9BA8A" w14:textId="77777777" w:rsidR="00040C3A" w:rsidRPr="00741D39" w:rsidRDefault="00E533FF" w:rsidP="00040C3A">
      <w:pPr>
        <w:tabs>
          <w:tab w:val="center" w:pos="5400"/>
        </w:tabs>
        <w:suppressAutoHyphens/>
        <w:jc w:val="center"/>
        <w:rPr>
          <w:rFonts w:asciiTheme="majorHAnsi" w:hAnsiTheme="majorHAnsi"/>
          <w:sz w:val="22"/>
          <w:szCs w:val="22"/>
        </w:rPr>
      </w:pPr>
      <w:r w:rsidRPr="00741D3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B3739DA" w:rsidR="00D474ED" w:rsidRPr="004B7EB6" w:rsidRDefault="005D696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37</w:t>
                            </w:r>
                            <w:r w:rsidR="00D474ED" w:rsidRPr="004B7EB6">
                              <w:rPr>
                                <w:rFonts w:asciiTheme="majorHAnsi" w:hAnsiTheme="majorHAnsi" w:cs="Arial"/>
                                <w:b/>
                                <w:bCs/>
                                <w:color w:val="0D0D0D" w:themeColor="text1" w:themeTint="F2"/>
                                <w:sz w:val="36"/>
                                <w:szCs w:val="40"/>
                              </w:rPr>
                              <w:t>/</w:t>
                            </w:r>
                            <w:r w:rsidR="00D474ED">
                              <w:rPr>
                                <w:rFonts w:asciiTheme="majorHAnsi" w:hAnsiTheme="majorHAnsi" w:cs="Arial"/>
                                <w:b/>
                                <w:bCs/>
                                <w:color w:val="0D0D0D" w:themeColor="text1" w:themeTint="F2"/>
                                <w:sz w:val="36"/>
                                <w:szCs w:val="40"/>
                              </w:rPr>
                              <w:t>2</w:t>
                            </w:r>
                            <w:r>
                              <w:rPr>
                                <w:rFonts w:asciiTheme="majorHAnsi" w:hAnsiTheme="majorHAnsi" w:cs="Arial"/>
                                <w:b/>
                                <w:bCs/>
                                <w:color w:val="0D0D0D" w:themeColor="text1" w:themeTint="F2"/>
                                <w:sz w:val="36"/>
                                <w:szCs w:val="40"/>
                              </w:rPr>
                              <w:t>1</w:t>
                            </w:r>
                          </w:p>
                          <w:p w14:paraId="081F51F3" w14:textId="0F5E9C36" w:rsidR="00D474ED" w:rsidRPr="004B7EB6" w:rsidRDefault="00D474E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5D696D">
                              <w:rPr>
                                <w:rFonts w:asciiTheme="majorHAnsi" w:hAnsiTheme="majorHAnsi" w:cs="Arial"/>
                                <w:b/>
                                <w:color w:val="0D0D0D" w:themeColor="text1" w:themeTint="F2"/>
                                <w:sz w:val="36"/>
                                <w:szCs w:val="22"/>
                              </w:rPr>
                              <w:t>368-11</w:t>
                            </w:r>
                          </w:p>
                          <w:p w14:paraId="34978E5A" w14:textId="03E83B08" w:rsidR="00D474ED" w:rsidRPr="004B7EB6" w:rsidRDefault="00D474E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D474ED" w:rsidRPr="004B7EB6" w:rsidRDefault="00D474ED" w:rsidP="004B7EB6">
                            <w:pPr>
                              <w:spacing w:line="276" w:lineRule="auto"/>
                              <w:rPr>
                                <w:rFonts w:asciiTheme="majorHAnsi" w:hAnsiTheme="majorHAnsi" w:cs="Arial"/>
                                <w:color w:val="0D0D0D" w:themeColor="text1" w:themeTint="F2"/>
                                <w:szCs w:val="22"/>
                              </w:rPr>
                            </w:pPr>
                          </w:p>
                          <w:p w14:paraId="018486FF" w14:textId="101AF8C1" w:rsidR="00D474ED" w:rsidRPr="0080328C" w:rsidRDefault="00D474ED" w:rsidP="00B637D0">
                            <w:pPr>
                              <w:spacing w:line="276" w:lineRule="auto"/>
                              <w:rPr>
                                <w:rFonts w:asciiTheme="majorHAnsi" w:hAnsiTheme="majorHAnsi" w:cs="Arial"/>
                                <w:color w:val="0D0D0D" w:themeColor="text1" w:themeTint="F2"/>
                                <w:lang w:val="es-ES_tradnl"/>
                              </w:rPr>
                            </w:pPr>
                            <w:r>
                              <w:rPr>
                                <w:rFonts w:ascii="Cambria" w:hAnsi="Cambria"/>
                                <w:bCs/>
                                <w:lang w:val="es-ES_tradnl"/>
                              </w:rPr>
                              <w:t>IRIS YOLANDA QUIÑ</w:t>
                            </w:r>
                            <w:r w:rsidRPr="0080328C">
                              <w:rPr>
                                <w:rFonts w:ascii="Cambria" w:hAnsi="Cambria"/>
                                <w:bCs/>
                                <w:lang w:val="es-ES_tradnl"/>
                              </w:rPr>
                              <w:t xml:space="preserve">ONES COLCHADO </w:t>
                            </w:r>
                            <w:r>
                              <w:rPr>
                                <w:rFonts w:ascii="Cambria" w:hAnsi="Cambria"/>
                                <w:bCs/>
                                <w:lang w:val="es-ES_tradnl"/>
                              </w:rPr>
                              <w:t>AND</w:t>
                            </w:r>
                            <w:r w:rsidRPr="0080328C">
                              <w:rPr>
                                <w:rFonts w:ascii="Cambria" w:hAnsi="Cambria"/>
                                <w:bCs/>
                                <w:lang w:val="es-ES_tradnl"/>
                              </w:rPr>
                              <w:t xml:space="preserve"> FAMIL</w:t>
                            </w:r>
                            <w:r>
                              <w:rPr>
                                <w:rFonts w:ascii="Cambria" w:hAnsi="Cambria"/>
                                <w:bCs/>
                                <w:lang w:val="es-ES_tradnl"/>
                              </w:rPr>
                              <w:t>Y</w:t>
                            </w:r>
                          </w:p>
                          <w:p w14:paraId="17A89EFB" w14:textId="50BB418B" w:rsidR="00D474ED" w:rsidRPr="000C4365" w:rsidRDefault="00D474ED" w:rsidP="00B637D0">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B3739DA" w:rsidR="00D474ED" w:rsidRPr="004B7EB6" w:rsidRDefault="005D696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37</w:t>
                      </w:r>
                      <w:r w:rsidR="00D474ED" w:rsidRPr="004B7EB6">
                        <w:rPr>
                          <w:rFonts w:asciiTheme="majorHAnsi" w:hAnsiTheme="majorHAnsi" w:cs="Arial"/>
                          <w:b/>
                          <w:bCs/>
                          <w:color w:val="0D0D0D" w:themeColor="text1" w:themeTint="F2"/>
                          <w:sz w:val="36"/>
                          <w:szCs w:val="40"/>
                        </w:rPr>
                        <w:t>/</w:t>
                      </w:r>
                      <w:r w:rsidR="00D474ED">
                        <w:rPr>
                          <w:rFonts w:asciiTheme="majorHAnsi" w:hAnsiTheme="majorHAnsi" w:cs="Arial"/>
                          <w:b/>
                          <w:bCs/>
                          <w:color w:val="0D0D0D" w:themeColor="text1" w:themeTint="F2"/>
                          <w:sz w:val="36"/>
                          <w:szCs w:val="40"/>
                        </w:rPr>
                        <w:t>2</w:t>
                      </w:r>
                      <w:r>
                        <w:rPr>
                          <w:rFonts w:asciiTheme="majorHAnsi" w:hAnsiTheme="majorHAnsi" w:cs="Arial"/>
                          <w:b/>
                          <w:bCs/>
                          <w:color w:val="0D0D0D" w:themeColor="text1" w:themeTint="F2"/>
                          <w:sz w:val="36"/>
                          <w:szCs w:val="40"/>
                        </w:rPr>
                        <w:t>1</w:t>
                      </w:r>
                    </w:p>
                    <w:p w14:paraId="081F51F3" w14:textId="0F5E9C36" w:rsidR="00D474ED" w:rsidRPr="004B7EB6" w:rsidRDefault="00D474E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5D696D">
                        <w:rPr>
                          <w:rFonts w:asciiTheme="majorHAnsi" w:hAnsiTheme="majorHAnsi" w:cs="Arial"/>
                          <w:b/>
                          <w:color w:val="0D0D0D" w:themeColor="text1" w:themeTint="F2"/>
                          <w:sz w:val="36"/>
                          <w:szCs w:val="22"/>
                        </w:rPr>
                        <w:t>368-11</w:t>
                      </w:r>
                    </w:p>
                    <w:p w14:paraId="34978E5A" w14:textId="03E83B08" w:rsidR="00D474ED" w:rsidRPr="004B7EB6" w:rsidRDefault="00D474E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D474ED" w:rsidRPr="004B7EB6" w:rsidRDefault="00D474ED" w:rsidP="004B7EB6">
                      <w:pPr>
                        <w:spacing w:line="276" w:lineRule="auto"/>
                        <w:rPr>
                          <w:rFonts w:asciiTheme="majorHAnsi" w:hAnsiTheme="majorHAnsi" w:cs="Arial"/>
                          <w:color w:val="0D0D0D" w:themeColor="text1" w:themeTint="F2"/>
                          <w:szCs w:val="22"/>
                        </w:rPr>
                      </w:pPr>
                    </w:p>
                    <w:p w14:paraId="018486FF" w14:textId="101AF8C1" w:rsidR="00D474ED" w:rsidRPr="0080328C" w:rsidRDefault="00D474ED" w:rsidP="00B637D0">
                      <w:pPr>
                        <w:spacing w:line="276" w:lineRule="auto"/>
                        <w:rPr>
                          <w:rFonts w:asciiTheme="majorHAnsi" w:hAnsiTheme="majorHAnsi" w:cs="Arial"/>
                          <w:color w:val="0D0D0D" w:themeColor="text1" w:themeTint="F2"/>
                          <w:lang w:val="es-ES_tradnl"/>
                        </w:rPr>
                      </w:pPr>
                      <w:r>
                        <w:rPr>
                          <w:rFonts w:ascii="Cambria" w:hAnsi="Cambria"/>
                          <w:bCs/>
                          <w:lang w:val="es-ES_tradnl"/>
                        </w:rPr>
                        <w:t>IRIS YOLANDA QUIÑ</w:t>
                      </w:r>
                      <w:r w:rsidRPr="0080328C">
                        <w:rPr>
                          <w:rFonts w:ascii="Cambria" w:hAnsi="Cambria"/>
                          <w:bCs/>
                          <w:lang w:val="es-ES_tradnl"/>
                        </w:rPr>
                        <w:t xml:space="preserve">ONES COLCHADO </w:t>
                      </w:r>
                      <w:r>
                        <w:rPr>
                          <w:rFonts w:ascii="Cambria" w:hAnsi="Cambria"/>
                          <w:bCs/>
                          <w:lang w:val="es-ES_tradnl"/>
                        </w:rPr>
                        <w:t>AND</w:t>
                      </w:r>
                      <w:r w:rsidRPr="0080328C">
                        <w:rPr>
                          <w:rFonts w:ascii="Cambria" w:hAnsi="Cambria"/>
                          <w:bCs/>
                          <w:lang w:val="es-ES_tradnl"/>
                        </w:rPr>
                        <w:t xml:space="preserve"> FAMIL</w:t>
                      </w:r>
                      <w:r>
                        <w:rPr>
                          <w:rFonts w:ascii="Cambria" w:hAnsi="Cambria"/>
                          <w:bCs/>
                          <w:lang w:val="es-ES_tradnl"/>
                        </w:rPr>
                        <w:t>Y</w:t>
                      </w:r>
                    </w:p>
                    <w:p w14:paraId="17A89EFB" w14:textId="50BB418B" w:rsidR="00D474ED" w:rsidRPr="000C4365" w:rsidRDefault="00D474ED" w:rsidP="00B637D0">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PERU</w:t>
                      </w:r>
                    </w:p>
                  </w:txbxContent>
                </v:textbox>
              </v:shape>
            </w:pict>
          </mc:Fallback>
        </mc:AlternateContent>
      </w:r>
      <w:r w:rsidR="004B7EB6" w:rsidRPr="00741D3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834F72F" w:rsidR="00D474ED" w:rsidRPr="004F10E1" w:rsidRDefault="00D474ED" w:rsidP="009E566A">
                            <w:pPr>
                              <w:jc w:val="right"/>
                              <w:rPr>
                                <w:rFonts w:asciiTheme="minorHAnsi" w:hAnsiTheme="minorHAnsi"/>
                                <w:color w:val="FFFFFF" w:themeColor="background1"/>
                                <w:sz w:val="22"/>
                                <w:lang w:val="es-US"/>
                              </w:rPr>
                            </w:pPr>
                            <w:r w:rsidRPr="004F10E1">
                              <w:rPr>
                                <w:rFonts w:asciiTheme="minorHAnsi" w:hAnsiTheme="minorHAnsi"/>
                                <w:color w:val="FFFFFF" w:themeColor="background1"/>
                                <w:sz w:val="22"/>
                                <w:lang w:val="es-US"/>
                              </w:rPr>
                              <w:t>OEA/</w:t>
                            </w:r>
                            <w:proofErr w:type="spellStart"/>
                            <w:r w:rsidRPr="004F10E1">
                              <w:rPr>
                                <w:rFonts w:asciiTheme="minorHAnsi" w:hAnsiTheme="minorHAnsi"/>
                                <w:color w:val="FFFFFF" w:themeColor="background1"/>
                                <w:sz w:val="22"/>
                                <w:lang w:val="es-US"/>
                              </w:rPr>
                              <w:t>Ser.L</w:t>
                            </w:r>
                            <w:proofErr w:type="spellEnd"/>
                            <w:r w:rsidRPr="004F10E1">
                              <w:rPr>
                                <w:rFonts w:asciiTheme="minorHAnsi" w:hAnsiTheme="minorHAnsi"/>
                                <w:color w:val="FFFFFF" w:themeColor="background1"/>
                                <w:sz w:val="22"/>
                                <w:lang w:val="es-US"/>
                              </w:rPr>
                              <w:t>/V/II</w:t>
                            </w:r>
                            <w:r w:rsidR="006C3304">
                              <w:rPr>
                                <w:rFonts w:asciiTheme="minorHAnsi" w:hAnsiTheme="minorHAnsi"/>
                                <w:color w:val="FFFFFF" w:themeColor="background1"/>
                                <w:sz w:val="22"/>
                                <w:lang w:val="es-US"/>
                              </w:rPr>
                              <w:t>.</w:t>
                            </w:r>
                          </w:p>
                          <w:p w14:paraId="4AA08A8C" w14:textId="1F522808" w:rsidR="00D474ED" w:rsidRPr="004F10E1" w:rsidRDefault="00D474ED" w:rsidP="009E566A">
                            <w:pPr>
                              <w:jc w:val="right"/>
                              <w:rPr>
                                <w:rFonts w:asciiTheme="minorHAnsi" w:hAnsiTheme="minorHAnsi"/>
                                <w:color w:val="FFFFFF" w:themeColor="background1"/>
                                <w:sz w:val="22"/>
                                <w:lang w:val="es-US"/>
                              </w:rPr>
                            </w:pPr>
                            <w:r w:rsidRPr="004F10E1">
                              <w:rPr>
                                <w:rFonts w:asciiTheme="minorHAnsi" w:hAnsiTheme="minorHAnsi"/>
                                <w:color w:val="FFFFFF" w:themeColor="background1"/>
                                <w:sz w:val="22"/>
                                <w:lang w:val="es-US"/>
                              </w:rPr>
                              <w:t xml:space="preserve">Doc. </w:t>
                            </w:r>
                            <w:r w:rsidR="005D696D" w:rsidRPr="004F10E1">
                              <w:rPr>
                                <w:rFonts w:asciiTheme="minorHAnsi" w:hAnsiTheme="minorHAnsi"/>
                                <w:color w:val="FFFFFF" w:themeColor="background1"/>
                                <w:sz w:val="22"/>
                                <w:lang w:val="es-US"/>
                              </w:rPr>
                              <w:t>41</w:t>
                            </w:r>
                          </w:p>
                          <w:p w14:paraId="0BEFF61A" w14:textId="2629A57F" w:rsidR="00D474ED" w:rsidRPr="005D696D" w:rsidRDefault="00D474ED" w:rsidP="009E566A">
                            <w:pPr>
                              <w:jc w:val="right"/>
                              <w:rPr>
                                <w:rFonts w:asciiTheme="minorHAnsi" w:hAnsiTheme="minorHAnsi"/>
                                <w:color w:val="FFFFFF" w:themeColor="background1"/>
                                <w:sz w:val="22"/>
                              </w:rPr>
                            </w:pPr>
                            <w:r w:rsidRPr="004F10E1">
                              <w:rPr>
                                <w:rFonts w:asciiTheme="minorHAnsi" w:hAnsiTheme="minorHAnsi"/>
                                <w:color w:val="FFFFFF" w:themeColor="background1"/>
                                <w:sz w:val="22"/>
                                <w:lang w:val="es-US"/>
                              </w:rPr>
                              <w:t xml:space="preserve"> </w:t>
                            </w:r>
                            <w:r w:rsidR="006319AA">
                              <w:rPr>
                                <w:rFonts w:asciiTheme="minorHAnsi" w:hAnsiTheme="minorHAnsi"/>
                                <w:color w:val="FFFFFF" w:themeColor="background1"/>
                                <w:sz w:val="22"/>
                              </w:rPr>
                              <w:t>28 February 2021</w:t>
                            </w:r>
                          </w:p>
                          <w:p w14:paraId="0FC103BD" w14:textId="498D228C" w:rsidR="00D474ED" w:rsidRPr="005D696D" w:rsidRDefault="00D474ED" w:rsidP="009E566A">
                            <w:pPr>
                              <w:jc w:val="right"/>
                              <w:rPr>
                                <w:rFonts w:asciiTheme="minorHAnsi" w:hAnsiTheme="minorHAnsi"/>
                                <w:color w:val="FFFFFF" w:themeColor="background1"/>
                                <w:sz w:val="22"/>
                              </w:rPr>
                            </w:pPr>
                            <w:r w:rsidRPr="005D696D">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834F72F" w:rsidR="00D474ED" w:rsidRPr="004F10E1" w:rsidRDefault="00D474ED" w:rsidP="009E566A">
                      <w:pPr>
                        <w:jc w:val="right"/>
                        <w:rPr>
                          <w:rFonts w:asciiTheme="minorHAnsi" w:hAnsiTheme="minorHAnsi"/>
                          <w:color w:val="FFFFFF" w:themeColor="background1"/>
                          <w:sz w:val="22"/>
                          <w:lang w:val="es-US"/>
                        </w:rPr>
                      </w:pPr>
                      <w:r w:rsidRPr="004F10E1">
                        <w:rPr>
                          <w:rFonts w:asciiTheme="minorHAnsi" w:hAnsiTheme="minorHAnsi"/>
                          <w:color w:val="FFFFFF" w:themeColor="background1"/>
                          <w:sz w:val="22"/>
                          <w:lang w:val="es-US"/>
                        </w:rPr>
                        <w:t>OEA/</w:t>
                      </w:r>
                      <w:proofErr w:type="spellStart"/>
                      <w:r w:rsidRPr="004F10E1">
                        <w:rPr>
                          <w:rFonts w:asciiTheme="minorHAnsi" w:hAnsiTheme="minorHAnsi"/>
                          <w:color w:val="FFFFFF" w:themeColor="background1"/>
                          <w:sz w:val="22"/>
                          <w:lang w:val="es-US"/>
                        </w:rPr>
                        <w:t>Ser.L</w:t>
                      </w:r>
                      <w:proofErr w:type="spellEnd"/>
                      <w:r w:rsidRPr="004F10E1">
                        <w:rPr>
                          <w:rFonts w:asciiTheme="minorHAnsi" w:hAnsiTheme="minorHAnsi"/>
                          <w:color w:val="FFFFFF" w:themeColor="background1"/>
                          <w:sz w:val="22"/>
                          <w:lang w:val="es-US"/>
                        </w:rPr>
                        <w:t>/V/II</w:t>
                      </w:r>
                      <w:r w:rsidR="006C3304">
                        <w:rPr>
                          <w:rFonts w:asciiTheme="minorHAnsi" w:hAnsiTheme="minorHAnsi"/>
                          <w:color w:val="FFFFFF" w:themeColor="background1"/>
                          <w:sz w:val="22"/>
                          <w:lang w:val="es-US"/>
                        </w:rPr>
                        <w:t>.</w:t>
                      </w:r>
                    </w:p>
                    <w:p w14:paraId="4AA08A8C" w14:textId="1F522808" w:rsidR="00D474ED" w:rsidRPr="004F10E1" w:rsidRDefault="00D474ED" w:rsidP="009E566A">
                      <w:pPr>
                        <w:jc w:val="right"/>
                        <w:rPr>
                          <w:rFonts w:asciiTheme="minorHAnsi" w:hAnsiTheme="minorHAnsi"/>
                          <w:color w:val="FFFFFF" w:themeColor="background1"/>
                          <w:sz w:val="22"/>
                          <w:lang w:val="es-US"/>
                        </w:rPr>
                      </w:pPr>
                      <w:r w:rsidRPr="004F10E1">
                        <w:rPr>
                          <w:rFonts w:asciiTheme="minorHAnsi" w:hAnsiTheme="minorHAnsi"/>
                          <w:color w:val="FFFFFF" w:themeColor="background1"/>
                          <w:sz w:val="22"/>
                          <w:lang w:val="es-US"/>
                        </w:rPr>
                        <w:t xml:space="preserve">Doc. </w:t>
                      </w:r>
                      <w:r w:rsidR="005D696D" w:rsidRPr="004F10E1">
                        <w:rPr>
                          <w:rFonts w:asciiTheme="minorHAnsi" w:hAnsiTheme="minorHAnsi"/>
                          <w:color w:val="FFFFFF" w:themeColor="background1"/>
                          <w:sz w:val="22"/>
                          <w:lang w:val="es-US"/>
                        </w:rPr>
                        <w:t>41</w:t>
                      </w:r>
                    </w:p>
                    <w:p w14:paraId="0BEFF61A" w14:textId="2629A57F" w:rsidR="00D474ED" w:rsidRPr="005D696D" w:rsidRDefault="00D474ED" w:rsidP="009E566A">
                      <w:pPr>
                        <w:jc w:val="right"/>
                        <w:rPr>
                          <w:rFonts w:asciiTheme="minorHAnsi" w:hAnsiTheme="minorHAnsi"/>
                          <w:color w:val="FFFFFF" w:themeColor="background1"/>
                          <w:sz w:val="22"/>
                        </w:rPr>
                      </w:pPr>
                      <w:r w:rsidRPr="004F10E1">
                        <w:rPr>
                          <w:rFonts w:asciiTheme="minorHAnsi" w:hAnsiTheme="minorHAnsi"/>
                          <w:color w:val="FFFFFF" w:themeColor="background1"/>
                          <w:sz w:val="22"/>
                          <w:lang w:val="es-US"/>
                        </w:rPr>
                        <w:t xml:space="preserve"> </w:t>
                      </w:r>
                      <w:r w:rsidR="006319AA">
                        <w:rPr>
                          <w:rFonts w:asciiTheme="minorHAnsi" w:hAnsiTheme="minorHAnsi"/>
                          <w:color w:val="FFFFFF" w:themeColor="background1"/>
                          <w:sz w:val="22"/>
                        </w:rPr>
                        <w:t>28 February 2021</w:t>
                      </w:r>
                    </w:p>
                    <w:p w14:paraId="0FC103BD" w14:textId="498D228C" w:rsidR="00D474ED" w:rsidRPr="005D696D" w:rsidRDefault="00D474ED" w:rsidP="009E566A">
                      <w:pPr>
                        <w:jc w:val="right"/>
                        <w:rPr>
                          <w:rFonts w:asciiTheme="minorHAnsi" w:hAnsiTheme="minorHAnsi"/>
                          <w:color w:val="FFFFFF" w:themeColor="background1"/>
                          <w:sz w:val="22"/>
                        </w:rPr>
                      </w:pPr>
                      <w:r w:rsidRPr="005D696D">
                        <w:rPr>
                          <w:rFonts w:asciiTheme="minorHAnsi" w:hAnsiTheme="minorHAnsi"/>
                          <w:color w:val="FFFFFF" w:themeColor="background1"/>
                          <w:sz w:val="22"/>
                        </w:rPr>
                        <w:t>Original: Spanish</w:t>
                      </w:r>
                    </w:p>
                  </w:txbxContent>
                </v:textbox>
              </v:shape>
            </w:pict>
          </mc:Fallback>
        </mc:AlternateContent>
      </w:r>
    </w:p>
    <w:p w14:paraId="3765F9FA" w14:textId="77777777" w:rsidR="00040C3A" w:rsidRPr="00741D39" w:rsidRDefault="00040C3A" w:rsidP="00040C3A">
      <w:pPr>
        <w:tabs>
          <w:tab w:val="center" w:pos="5400"/>
        </w:tabs>
        <w:suppressAutoHyphens/>
        <w:jc w:val="center"/>
        <w:rPr>
          <w:rFonts w:asciiTheme="majorHAnsi" w:hAnsiTheme="majorHAnsi"/>
          <w:sz w:val="22"/>
          <w:szCs w:val="22"/>
        </w:rPr>
      </w:pPr>
    </w:p>
    <w:p w14:paraId="5E33CE59" w14:textId="77777777" w:rsidR="00040C3A" w:rsidRPr="00741D39"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741D39" w:rsidRDefault="00040C3A" w:rsidP="00040C3A">
      <w:pPr>
        <w:tabs>
          <w:tab w:val="center" w:pos="5400"/>
        </w:tabs>
        <w:suppressAutoHyphens/>
        <w:jc w:val="center"/>
        <w:rPr>
          <w:rFonts w:asciiTheme="majorHAnsi" w:hAnsiTheme="majorHAnsi"/>
          <w:sz w:val="22"/>
          <w:szCs w:val="22"/>
        </w:rPr>
      </w:pPr>
    </w:p>
    <w:p w14:paraId="43677EE2" w14:textId="77777777" w:rsidR="00040C3A" w:rsidRPr="00741D39" w:rsidRDefault="00040C3A" w:rsidP="00040C3A">
      <w:pPr>
        <w:tabs>
          <w:tab w:val="center" w:pos="5400"/>
        </w:tabs>
        <w:suppressAutoHyphens/>
        <w:jc w:val="center"/>
        <w:rPr>
          <w:rFonts w:asciiTheme="majorHAnsi" w:hAnsiTheme="majorHAnsi"/>
          <w:sz w:val="22"/>
          <w:szCs w:val="22"/>
        </w:rPr>
      </w:pPr>
    </w:p>
    <w:p w14:paraId="747B776B" w14:textId="77777777" w:rsidR="00040C3A" w:rsidRPr="00741D39" w:rsidRDefault="00040C3A" w:rsidP="00040C3A">
      <w:pPr>
        <w:tabs>
          <w:tab w:val="center" w:pos="5400"/>
        </w:tabs>
        <w:suppressAutoHyphens/>
        <w:jc w:val="center"/>
        <w:rPr>
          <w:rFonts w:asciiTheme="majorHAnsi" w:hAnsiTheme="majorHAnsi"/>
          <w:sz w:val="22"/>
          <w:szCs w:val="22"/>
        </w:rPr>
      </w:pPr>
    </w:p>
    <w:p w14:paraId="3FA14379" w14:textId="77777777" w:rsidR="00040C3A" w:rsidRPr="00741D39" w:rsidRDefault="00040C3A" w:rsidP="00040C3A">
      <w:pPr>
        <w:tabs>
          <w:tab w:val="center" w:pos="5400"/>
        </w:tabs>
        <w:suppressAutoHyphens/>
        <w:jc w:val="center"/>
        <w:rPr>
          <w:rFonts w:asciiTheme="majorHAnsi" w:hAnsiTheme="majorHAnsi"/>
          <w:sz w:val="22"/>
          <w:szCs w:val="22"/>
        </w:rPr>
      </w:pPr>
    </w:p>
    <w:p w14:paraId="28A65FAF" w14:textId="77777777" w:rsidR="005128E4" w:rsidRPr="00741D39" w:rsidRDefault="005128E4" w:rsidP="00040C3A">
      <w:pPr>
        <w:tabs>
          <w:tab w:val="center" w:pos="5400"/>
        </w:tabs>
        <w:suppressAutoHyphens/>
        <w:jc w:val="center"/>
        <w:rPr>
          <w:rFonts w:asciiTheme="majorHAnsi" w:hAnsiTheme="majorHAnsi"/>
          <w:sz w:val="22"/>
          <w:szCs w:val="22"/>
        </w:rPr>
      </w:pPr>
    </w:p>
    <w:p w14:paraId="11B1978A" w14:textId="77777777" w:rsidR="00040C3A" w:rsidRPr="00741D39" w:rsidRDefault="00040C3A" w:rsidP="00040C3A">
      <w:pPr>
        <w:tabs>
          <w:tab w:val="center" w:pos="5400"/>
        </w:tabs>
        <w:suppressAutoHyphens/>
        <w:jc w:val="center"/>
        <w:rPr>
          <w:rFonts w:asciiTheme="majorHAnsi" w:hAnsiTheme="majorHAnsi"/>
          <w:sz w:val="22"/>
          <w:szCs w:val="22"/>
        </w:rPr>
      </w:pPr>
    </w:p>
    <w:p w14:paraId="650F503D" w14:textId="77777777" w:rsidR="005128E4" w:rsidRPr="00741D39" w:rsidRDefault="005128E4" w:rsidP="00040C3A">
      <w:pPr>
        <w:tabs>
          <w:tab w:val="center" w:pos="5400"/>
        </w:tabs>
        <w:suppressAutoHyphens/>
        <w:jc w:val="center"/>
        <w:rPr>
          <w:rFonts w:asciiTheme="majorHAnsi" w:hAnsiTheme="majorHAnsi"/>
          <w:sz w:val="22"/>
          <w:szCs w:val="22"/>
        </w:rPr>
      </w:pPr>
    </w:p>
    <w:p w14:paraId="17861C77" w14:textId="77777777" w:rsidR="005128E4" w:rsidRPr="00741D39" w:rsidRDefault="005128E4" w:rsidP="00040C3A">
      <w:pPr>
        <w:tabs>
          <w:tab w:val="center" w:pos="5400"/>
        </w:tabs>
        <w:suppressAutoHyphens/>
        <w:jc w:val="center"/>
        <w:rPr>
          <w:rFonts w:asciiTheme="majorHAnsi" w:hAnsiTheme="majorHAnsi"/>
          <w:sz w:val="22"/>
          <w:szCs w:val="22"/>
        </w:rPr>
      </w:pPr>
    </w:p>
    <w:p w14:paraId="0EFEAEB7" w14:textId="77777777" w:rsidR="005128E4" w:rsidRPr="00741D39" w:rsidRDefault="005128E4" w:rsidP="00040C3A">
      <w:pPr>
        <w:tabs>
          <w:tab w:val="center" w:pos="5400"/>
        </w:tabs>
        <w:suppressAutoHyphens/>
        <w:jc w:val="center"/>
        <w:rPr>
          <w:rFonts w:asciiTheme="majorHAnsi" w:hAnsiTheme="majorHAnsi"/>
          <w:sz w:val="22"/>
          <w:szCs w:val="22"/>
        </w:rPr>
      </w:pPr>
    </w:p>
    <w:p w14:paraId="5B815FC5" w14:textId="77777777" w:rsidR="00040C3A" w:rsidRPr="00741D39" w:rsidRDefault="00040C3A" w:rsidP="00040C3A">
      <w:pPr>
        <w:tabs>
          <w:tab w:val="center" w:pos="5400"/>
        </w:tabs>
        <w:suppressAutoHyphens/>
        <w:jc w:val="center"/>
        <w:rPr>
          <w:rFonts w:asciiTheme="majorHAnsi" w:hAnsiTheme="majorHAnsi"/>
          <w:sz w:val="22"/>
          <w:szCs w:val="22"/>
        </w:rPr>
      </w:pPr>
    </w:p>
    <w:p w14:paraId="0D43F8BD" w14:textId="77777777" w:rsidR="00040C3A" w:rsidRPr="00741D39" w:rsidRDefault="00040C3A" w:rsidP="00040C3A">
      <w:pPr>
        <w:tabs>
          <w:tab w:val="center" w:pos="5400"/>
        </w:tabs>
        <w:suppressAutoHyphens/>
        <w:jc w:val="center"/>
        <w:rPr>
          <w:rFonts w:asciiTheme="majorHAnsi" w:hAnsiTheme="majorHAnsi"/>
          <w:sz w:val="22"/>
          <w:szCs w:val="22"/>
        </w:rPr>
      </w:pPr>
    </w:p>
    <w:p w14:paraId="03AA1AEB" w14:textId="77777777" w:rsidR="002C1641" w:rsidRPr="00741D39" w:rsidRDefault="002C1641" w:rsidP="00040C3A">
      <w:pPr>
        <w:tabs>
          <w:tab w:val="center" w:pos="5400"/>
        </w:tabs>
        <w:suppressAutoHyphens/>
        <w:jc w:val="center"/>
        <w:rPr>
          <w:rFonts w:asciiTheme="majorHAnsi" w:hAnsiTheme="majorHAnsi"/>
          <w:sz w:val="18"/>
          <w:szCs w:val="22"/>
        </w:rPr>
      </w:pPr>
    </w:p>
    <w:p w14:paraId="2FD75BF3" w14:textId="77777777" w:rsidR="002C1641" w:rsidRPr="00741D39" w:rsidRDefault="002C1641" w:rsidP="00040C3A">
      <w:pPr>
        <w:tabs>
          <w:tab w:val="center" w:pos="5400"/>
        </w:tabs>
        <w:suppressAutoHyphens/>
        <w:jc w:val="center"/>
        <w:rPr>
          <w:rFonts w:asciiTheme="majorHAnsi" w:hAnsiTheme="majorHAnsi"/>
          <w:sz w:val="18"/>
          <w:szCs w:val="22"/>
        </w:rPr>
      </w:pPr>
    </w:p>
    <w:p w14:paraId="73EF440E" w14:textId="77777777" w:rsidR="002C1641" w:rsidRPr="00741D39" w:rsidRDefault="002C1641" w:rsidP="00040C3A">
      <w:pPr>
        <w:tabs>
          <w:tab w:val="center" w:pos="5400"/>
        </w:tabs>
        <w:suppressAutoHyphens/>
        <w:jc w:val="center"/>
        <w:rPr>
          <w:rFonts w:asciiTheme="majorHAnsi" w:hAnsiTheme="majorHAnsi"/>
          <w:sz w:val="18"/>
          <w:szCs w:val="22"/>
        </w:rPr>
      </w:pPr>
    </w:p>
    <w:p w14:paraId="3D12B191" w14:textId="77777777" w:rsidR="002C1641" w:rsidRPr="00741D39" w:rsidRDefault="002C1641" w:rsidP="00040C3A">
      <w:pPr>
        <w:tabs>
          <w:tab w:val="center" w:pos="5400"/>
        </w:tabs>
        <w:suppressAutoHyphens/>
        <w:jc w:val="center"/>
        <w:rPr>
          <w:rFonts w:asciiTheme="majorHAnsi" w:hAnsiTheme="majorHAnsi"/>
          <w:sz w:val="18"/>
          <w:szCs w:val="22"/>
        </w:rPr>
      </w:pPr>
    </w:p>
    <w:p w14:paraId="1132D17C" w14:textId="77777777" w:rsidR="002C1641" w:rsidRPr="00741D39" w:rsidRDefault="002C1641" w:rsidP="00040C3A">
      <w:pPr>
        <w:tabs>
          <w:tab w:val="center" w:pos="5400"/>
        </w:tabs>
        <w:suppressAutoHyphens/>
        <w:jc w:val="center"/>
        <w:rPr>
          <w:rFonts w:asciiTheme="majorHAnsi" w:hAnsiTheme="majorHAnsi"/>
          <w:sz w:val="18"/>
          <w:szCs w:val="22"/>
        </w:rPr>
      </w:pPr>
    </w:p>
    <w:p w14:paraId="659B324C" w14:textId="77777777" w:rsidR="002C1641" w:rsidRPr="00741D39" w:rsidRDefault="002C1641" w:rsidP="00040C3A">
      <w:pPr>
        <w:tabs>
          <w:tab w:val="center" w:pos="5400"/>
        </w:tabs>
        <w:suppressAutoHyphens/>
        <w:jc w:val="center"/>
        <w:rPr>
          <w:rFonts w:asciiTheme="majorHAnsi" w:hAnsiTheme="majorHAnsi"/>
          <w:sz w:val="18"/>
          <w:szCs w:val="22"/>
        </w:rPr>
      </w:pPr>
    </w:p>
    <w:p w14:paraId="0DE58CEA" w14:textId="77777777" w:rsidR="002C1641" w:rsidRPr="00741D39" w:rsidRDefault="002C1641" w:rsidP="00040C3A">
      <w:pPr>
        <w:tabs>
          <w:tab w:val="center" w:pos="5400"/>
        </w:tabs>
        <w:suppressAutoHyphens/>
        <w:jc w:val="center"/>
        <w:rPr>
          <w:rFonts w:asciiTheme="majorHAnsi" w:hAnsiTheme="majorHAnsi"/>
          <w:sz w:val="18"/>
          <w:szCs w:val="22"/>
        </w:rPr>
      </w:pPr>
    </w:p>
    <w:p w14:paraId="3A5BB7C9" w14:textId="77777777" w:rsidR="002C1641" w:rsidRPr="00741D39" w:rsidRDefault="002C1641" w:rsidP="00040C3A">
      <w:pPr>
        <w:tabs>
          <w:tab w:val="center" w:pos="5400"/>
        </w:tabs>
        <w:suppressAutoHyphens/>
        <w:jc w:val="center"/>
        <w:rPr>
          <w:rFonts w:asciiTheme="majorHAnsi" w:hAnsiTheme="majorHAnsi"/>
          <w:sz w:val="18"/>
          <w:szCs w:val="22"/>
        </w:rPr>
      </w:pPr>
    </w:p>
    <w:p w14:paraId="6BA67E7F" w14:textId="77777777" w:rsidR="002C1641" w:rsidRPr="00741D39" w:rsidRDefault="002C1641" w:rsidP="00040C3A">
      <w:pPr>
        <w:tabs>
          <w:tab w:val="center" w:pos="5400"/>
        </w:tabs>
        <w:suppressAutoHyphens/>
        <w:jc w:val="center"/>
        <w:rPr>
          <w:rFonts w:asciiTheme="majorHAnsi" w:hAnsiTheme="majorHAnsi"/>
          <w:sz w:val="18"/>
          <w:szCs w:val="22"/>
        </w:rPr>
      </w:pPr>
    </w:p>
    <w:p w14:paraId="6D4FBE3A" w14:textId="77777777" w:rsidR="002C1641" w:rsidRPr="00741D39" w:rsidRDefault="002C1641" w:rsidP="00040C3A">
      <w:pPr>
        <w:tabs>
          <w:tab w:val="center" w:pos="5400"/>
        </w:tabs>
        <w:suppressAutoHyphens/>
        <w:jc w:val="center"/>
        <w:rPr>
          <w:rFonts w:asciiTheme="majorHAnsi" w:hAnsiTheme="majorHAnsi"/>
          <w:sz w:val="18"/>
          <w:szCs w:val="22"/>
        </w:rPr>
      </w:pPr>
    </w:p>
    <w:p w14:paraId="2741AD16" w14:textId="77777777" w:rsidR="002C1641" w:rsidRPr="00741D39" w:rsidRDefault="002C1641" w:rsidP="00040C3A">
      <w:pPr>
        <w:tabs>
          <w:tab w:val="center" w:pos="5400"/>
        </w:tabs>
        <w:suppressAutoHyphens/>
        <w:jc w:val="center"/>
        <w:rPr>
          <w:rFonts w:asciiTheme="majorHAnsi" w:hAnsiTheme="majorHAnsi"/>
          <w:sz w:val="18"/>
          <w:szCs w:val="22"/>
        </w:rPr>
      </w:pPr>
    </w:p>
    <w:p w14:paraId="1D99DBC4" w14:textId="77777777" w:rsidR="002C1641" w:rsidRPr="00741D39" w:rsidRDefault="002C1641" w:rsidP="00040C3A">
      <w:pPr>
        <w:tabs>
          <w:tab w:val="center" w:pos="5400"/>
        </w:tabs>
        <w:suppressAutoHyphens/>
        <w:jc w:val="center"/>
        <w:rPr>
          <w:rFonts w:asciiTheme="majorHAnsi" w:hAnsiTheme="majorHAnsi"/>
          <w:sz w:val="18"/>
          <w:szCs w:val="22"/>
        </w:rPr>
      </w:pPr>
    </w:p>
    <w:p w14:paraId="3290BF94" w14:textId="77777777" w:rsidR="002C1641" w:rsidRPr="00741D39" w:rsidRDefault="003C32BC" w:rsidP="00040C3A">
      <w:pPr>
        <w:tabs>
          <w:tab w:val="center" w:pos="5400"/>
        </w:tabs>
        <w:suppressAutoHyphens/>
        <w:jc w:val="center"/>
        <w:rPr>
          <w:rFonts w:asciiTheme="majorHAnsi" w:hAnsiTheme="majorHAnsi"/>
          <w:sz w:val="18"/>
          <w:szCs w:val="22"/>
        </w:rPr>
      </w:pPr>
      <w:r w:rsidRPr="00741D3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4BBD1849" w:rsidR="00D474ED" w:rsidRDefault="00D474ED"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EA364A">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5D696D">
                              <w:rPr>
                                <w:rFonts w:asciiTheme="majorHAnsi" w:hAnsiTheme="majorHAnsi"/>
                                <w:color w:val="0D0D0D" w:themeColor="text1" w:themeTint="F2"/>
                                <w:sz w:val="18"/>
                                <w:szCs w:val="20"/>
                              </w:rPr>
                              <w:t>February 28</w:t>
                            </w:r>
                            <w:r>
                              <w:rPr>
                                <w:rFonts w:asciiTheme="majorHAnsi" w:hAnsiTheme="majorHAnsi"/>
                                <w:color w:val="0D0D0D" w:themeColor="text1" w:themeTint="F2"/>
                                <w:sz w:val="18"/>
                                <w:szCs w:val="20"/>
                              </w:rPr>
                              <w:t>, 202</w:t>
                            </w:r>
                            <w:r w:rsidR="005D696D">
                              <w:rPr>
                                <w:rFonts w:asciiTheme="majorHAnsi" w:hAnsiTheme="majorHAnsi"/>
                                <w:color w:val="0D0D0D" w:themeColor="text1" w:themeTint="F2"/>
                                <w:sz w:val="18"/>
                                <w:szCs w:val="20"/>
                              </w:rPr>
                              <w:t>1</w:t>
                            </w:r>
                            <w:r w:rsidR="004F10E1">
                              <w:rPr>
                                <w:rFonts w:asciiTheme="majorHAnsi" w:hAnsiTheme="majorHAnsi"/>
                                <w:color w:val="0D0D0D" w:themeColor="text1" w:themeTint="F2"/>
                                <w:sz w:val="18"/>
                                <w:szCs w:val="20"/>
                              </w:rPr>
                              <w:t>.</w:t>
                            </w:r>
                          </w:p>
                          <w:p w14:paraId="29BF637A" w14:textId="6A635CEE" w:rsidR="00D474ED" w:rsidRPr="003C32BC" w:rsidRDefault="00D474ED"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4BBD1849" w:rsidR="00D474ED" w:rsidRDefault="00D474ED"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w:t>
                      </w:r>
                      <w:r w:rsidR="00EA364A">
                        <w:rPr>
                          <w:rFonts w:asciiTheme="majorHAnsi" w:hAnsiTheme="majorHAnsi"/>
                          <w:color w:val="0D0D0D" w:themeColor="text1" w:themeTint="F2"/>
                          <w:sz w:val="18"/>
                          <w:szCs w:val="20"/>
                        </w:rPr>
                        <w:t xml:space="preserve">electronically </w:t>
                      </w:r>
                      <w:r>
                        <w:rPr>
                          <w:rFonts w:asciiTheme="majorHAnsi" w:hAnsiTheme="majorHAnsi"/>
                          <w:color w:val="0D0D0D" w:themeColor="text1" w:themeTint="F2"/>
                          <w:sz w:val="18"/>
                          <w:szCs w:val="20"/>
                        </w:rPr>
                        <w:t xml:space="preserve">by the Commission on </w:t>
                      </w:r>
                      <w:r w:rsidR="005D696D">
                        <w:rPr>
                          <w:rFonts w:asciiTheme="majorHAnsi" w:hAnsiTheme="majorHAnsi"/>
                          <w:color w:val="0D0D0D" w:themeColor="text1" w:themeTint="F2"/>
                          <w:sz w:val="18"/>
                          <w:szCs w:val="20"/>
                        </w:rPr>
                        <w:t>February 28</w:t>
                      </w:r>
                      <w:r>
                        <w:rPr>
                          <w:rFonts w:asciiTheme="majorHAnsi" w:hAnsiTheme="majorHAnsi"/>
                          <w:color w:val="0D0D0D" w:themeColor="text1" w:themeTint="F2"/>
                          <w:sz w:val="18"/>
                          <w:szCs w:val="20"/>
                        </w:rPr>
                        <w:t>, 202</w:t>
                      </w:r>
                      <w:r w:rsidR="005D696D">
                        <w:rPr>
                          <w:rFonts w:asciiTheme="majorHAnsi" w:hAnsiTheme="majorHAnsi"/>
                          <w:color w:val="0D0D0D" w:themeColor="text1" w:themeTint="F2"/>
                          <w:sz w:val="18"/>
                          <w:szCs w:val="20"/>
                        </w:rPr>
                        <w:t>1</w:t>
                      </w:r>
                      <w:r w:rsidR="004F10E1">
                        <w:rPr>
                          <w:rFonts w:asciiTheme="majorHAnsi" w:hAnsiTheme="majorHAnsi"/>
                          <w:color w:val="0D0D0D" w:themeColor="text1" w:themeTint="F2"/>
                          <w:sz w:val="18"/>
                          <w:szCs w:val="20"/>
                        </w:rPr>
                        <w:t>.</w:t>
                      </w:r>
                    </w:p>
                    <w:p w14:paraId="29BF637A" w14:textId="6A635CEE" w:rsidR="00D474ED" w:rsidRPr="003C32BC" w:rsidRDefault="00D474ED"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741D39" w:rsidRDefault="002C1641" w:rsidP="00040C3A">
      <w:pPr>
        <w:tabs>
          <w:tab w:val="center" w:pos="5400"/>
        </w:tabs>
        <w:suppressAutoHyphens/>
        <w:jc w:val="center"/>
        <w:rPr>
          <w:rFonts w:asciiTheme="majorHAnsi" w:hAnsiTheme="majorHAnsi"/>
          <w:sz w:val="18"/>
          <w:szCs w:val="22"/>
        </w:rPr>
      </w:pPr>
    </w:p>
    <w:p w14:paraId="3751FEDE" w14:textId="77777777" w:rsidR="002C1641" w:rsidRPr="00741D39" w:rsidRDefault="002C1641" w:rsidP="00040C3A">
      <w:pPr>
        <w:tabs>
          <w:tab w:val="center" w:pos="5400"/>
        </w:tabs>
        <w:suppressAutoHyphens/>
        <w:jc w:val="center"/>
        <w:rPr>
          <w:rFonts w:asciiTheme="majorHAnsi" w:hAnsiTheme="majorHAnsi"/>
          <w:sz w:val="18"/>
          <w:szCs w:val="22"/>
        </w:rPr>
      </w:pPr>
    </w:p>
    <w:p w14:paraId="5FAB54E7" w14:textId="77777777" w:rsidR="002C1641" w:rsidRPr="00741D39" w:rsidRDefault="002C1641" w:rsidP="00040C3A">
      <w:pPr>
        <w:tabs>
          <w:tab w:val="center" w:pos="5400"/>
        </w:tabs>
        <w:suppressAutoHyphens/>
        <w:jc w:val="center"/>
        <w:rPr>
          <w:rFonts w:asciiTheme="majorHAnsi" w:hAnsiTheme="majorHAnsi"/>
          <w:sz w:val="18"/>
          <w:szCs w:val="22"/>
        </w:rPr>
      </w:pPr>
    </w:p>
    <w:p w14:paraId="4AE4FBFB" w14:textId="77777777" w:rsidR="002C1641" w:rsidRPr="00741D39" w:rsidRDefault="002C1641" w:rsidP="00040C3A">
      <w:pPr>
        <w:tabs>
          <w:tab w:val="center" w:pos="5400"/>
        </w:tabs>
        <w:suppressAutoHyphens/>
        <w:jc w:val="center"/>
        <w:rPr>
          <w:rFonts w:asciiTheme="majorHAnsi" w:hAnsiTheme="majorHAnsi"/>
          <w:sz w:val="18"/>
          <w:szCs w:val="22"/>
        </w:rPr>
      </w:pPr>
    </w:p>
    <w:p w14:paraId="4DA3B2C3" w14:textId="77777777" w:rsidR="002C1641" w:rsidRPr="00741D39" w:rsidRDefault="003C32BC" w:rsidP="00040C3A">
      <w:pPr>
        <w:tabs>
          <w:tab w:val="center" w:pos="5400"/>
        </w:tabs>
        <w:suppressAutoHyphens/>
        <w:jc w:val="center"/>
        <w:rPr>
          <w:rFonts w:asciiTheme="majorHAnsi" w:hAnsiTheme="majorHAnsi"/>
          <w:sz w:val="18"/>
          <w:szCs w:val="22"/>
        </w:rPr>
      </w:pPr>
      <w:r w:rsidRPr="00741D3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0871162" w:rsidR="00D474ED" w:rsidRPr="003C32BC" w:rsidRDefault="00D474E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D696D">
                              <w:rPr>
                                <w:rFonts w:asciiTheme="majorHAnsi" w:hAnsiTheme="majorHAnsi"/>
                                <w:color w:val="595959" w:themeColor="text1" w:themeTint="A6"/>
                                <w:sz w:val="18"/>
                              </w:rPr>
                              <w:t>37</w:t>
                            </w:r>
                            <w:r>
                              <w:rPr>
                                <w:rFonts w:asciiTheme="majorHAnsi" w:hAnsiTheme="majorHAnsi"/>
                                <w:color w:val="595959" w:themeColor="text1" w:themeTint="A6"/>
                                <w:sz w:val="18"/>
                              </w:rPr>
                              <w:t>/2</w:t>
                            </w:r>
                            <w:r w:rsidR="005D696D">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5D696D">
                              <w:rPr>
                                <w:rFonts w:asciiTheme="majorHAnsi" w:hAnsiTheme="majorHAnsi"/>
                                <w:color w:val="595959" w:themeColor="text1" w:themeTint="A6"/>
                                <w:sz w:val="18"/>
                              </w:rPr>
                              <w:t>368</w:t>
                            </w:r>
                            <w:r>
                              <w:rPr>
                                <w:rFonts w:asciiTheme="majorHAnsi" w:hAnsiTheme="majorHAnsi"/>
                                <w:color w:val="595959" w:themeColor="text1" w:themeTint="A6"/>
                                <w:sz w:val="18"/>
                              </w:rPr>
                              <w:t>-</w:t>
                            </w:r>
                            <w:r w:rsidR="005D696D">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5D696D">
                              <w:rPr>
                                <w:rFonts w:asciiTheme="majorHAnsi" w:hAnsiTheme="majorHAnsi"/>
                                <w:color w:val="595959" w:themeColor="text1" w:themeTint="A6"/>
                                <w:sz w:val="18"/>
                              </w:rPr>
                              <w:t xml:space="preserve">Iris Yolanda </w:t>
                            </w:r>
                            <w:proofErr w:type="spellStart"/>
                            <w:r w:rsidR="005D696D">
                              <w:rPr>
                                <w:rFonts w:asciiTheme="majorHAnsi" w:hAnsiTheme="majorHAnsi"/>
                                <w:color w:val="595959" w:themeColor="text1" w:themeTint="A6"/>
                                <w:sz w:val="18"/>
                              </w:rPr>
                              <w:t>Quiñones</w:t>
                            </w:r>
                            <w:proofErr w:type="spellEnd"/>
                            <w:r w:rsidR="005D696D">
                              <w:rPr>
                                <w:rFonts w:asciiTheme="majorHAnsi" w:hAnsiTheme="majorHAnsi"/>
                                <w:color w:val="595959" w:themeColor="text1" w:themeTint="A6"/>
                                <w:sz w:val="18"/>
                              </w:rPr>
                              <w:t xml:space="preserve"> </w:t>
                            </w:r>
                            <w:proofErr w:type="spellStart"/>
                            <w:r w:rsidR="005D696D">
                              <w:rPr>
                                <w:rFonts w:asciiTheme="majorHAnsi" w:hAnsiTheme="majorHAnsi"/>
                                <w:color w:val="595959" w:themeColor="text1" w:themeTint="A6"/>
                                <w:sz w:val="18"/>
                              </w:rPr>
                              <w:t>Colchado</w:t>
                            </w:r>
                            <w:proofErr w:type="spellEnd"/>
                            <w:r w:rsidR="005D696D">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 xml:space="preserve">. </w:t>
                            </w:r>
                            <w:r w:rsidR="005D696D">
                              <w:rPr>
                                <w:rFonts w:asciiTheme="majorHAnsi" w:hAnsiTheme="majorHAnsi"/>
                                <w:color w:val="595959" w:themeColor="text1" w:themeTint="A6"/>
                                <w:sz w:val="18"/>
                              </w:rPr>
                              <w:t>Peru</w:t>
                            </w:r>
                            <w:r>
                              <w:rPr>
                                <w:rFonts w:asciiTheme="majorHAnsi" w:hAnsiTheme="majorHAnsi"/>
                                <w:color w:val="595959" w:themeColor="text1" w:themeTint="A6"/>
                                <w:sz w:val="18"/>
                              </w:rPr>
                              <w:t xml:space="preserve">. </w:t>
                            </w:r>
                            <w:r w:rsidR="005D696D">
                              <w:rPr>
                                <w:rFonts w:asciiTheme="majorHAnsi" w:hAnsiTheme="majorHAnsi"/>
                                <w:color w:val="595959" w:themeColor="text1" w:themeTint="A6"/>
                                <w:sz w:val="18"/>
                              </w:rPr>
                              <w:t>February 28,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0871162" w:rsidR="00D474ED" w:rsidRPr="003C32BC" w:rsidRDefault="00D474E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D696D">
                        <w:rPr>
                          <w:rFonts w:asciiTheme="majorHAnsi" w:hAnsiTheme="majorHAnsi"/>
                          <w:color w:val="595959" w:themeColor="text1" w:themeTint="A6"/>
                          <w:sz w:val="18"/>
                        </w:rPr>
                        <w:t>37</w:t>
                      </w:r>
                      <w:r>
                        <w:rPr>
                          <w:rFonts w:asciiTheme="majorHAnsi" w:hAnsiTheme="majorHAnsi"/>
                          <w:color w:val="595959" w:themeColor="text1" w:themeTint="A6"/>
                          <w:sz w:val="18"/>
                        </w:rPr>
                        <w:t>/2</w:t>
                      </w:r>
                      <w:r w:rsidR="005D696D">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5D696D">
                        <w:rPr>
                          <w:rFonts w:asciiTheme="majorHAnsi" w:hAnsiTheme="majorHAnsi"/>
                          <w:color w:val="595959" w:themeColor="text1" w:themeTint="A6"/>
                          <w:sz w:val="18"/>
                        </w:rPr>
                        <w:t>368</w:t>
                      </w:r>
                      <w:r>
                        <w:rPr>
                          <w:rFonts w:asciiTheme="majorHAnsi" w:hAnsiTheme="majorHAnsi"/>
                          <w:color w:val="595959" w:themeColor="text1" w:themeTint="A6"/>
                          <w:sz w:val="18"/>
                        </w:rPr>
                        <w:t>-</w:t>
                      </w:r>
                      <w:r w:rsidR="005D696D">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5D696D">
                        <w:rPr>
                          <w:rFonts w:asciiTheme="majorHAnsi" w:hAnsiTheme="majorHAnsi"/>
                          <w:color w:val="595959" w:themeColor="text1" w:themeTint="A6"/>
                          <w:sz w:val="18"/>
                        </w:rPr>
                        <w:t xml:space="preserve">Iris Yolanda </w:t>
                      </w:r>
                      <w:proofErr w:type="spellStart"/>
                      <w:r w:rsidR="005D696D">
                        <w:rPr>
                          <w:rFonts w:asciiTheme="majorHAnsi" w:hAnsiTheme="majorHAnsi"/>
                          <w:color w:val="595959" w:themeColor="text1" w:themeTint="A6"/>
                          <w:sz w:val="18"/>
                        </w:rPr>
                        <w:t>Quiñones</w:t>
                      </w:r>
                      <w:proofErr w:type="spellEnd"/>
                      <w:r w:rsidR="005D696D">
                        <w:rPr>
                          <w:rFonts w:asciiTheme="majorHAnsi" w:hAnsiTheme="majorHAnsi"/>
                          <w:color w:val="595959" w:themeColor="text1" w:themeTint="A6"/>
                          <w:sz w:val="18"/>
                        </w:rPr>
                        <w:t xml:space="preserve"> </w:t>
                      </w:r>
                      <w:proofErr w:type="spellStart"/>
                      <w:r w:rsidR="005D696D">
                        <w:rPr>
                          <w:rFonts w:asciiTheme="majorHAnsi" w:hAnsiTheme="majorHAnsi"/>
                          <w:color w:val="595959" w:themeColor="text1" w:themeTint="A6"/>
                          <w:sz w:val="18"/>
                        </w:rPr>
                        <w:t>Colchado</w:t>
                      </w:r>
                      <w:proofErr w:type="spellEnd"/>
                      <w:r w:rsidR="005D696D">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 xml:space="preserve">. </w:t>
                      </w:r>
                      <w:r w:rsidR="005D696D">
                        <w:rPr>
                          <w:rFonts w:asciiTheme="majorHAnsi" w:hAnsiTheme="majorHAnsi"/>
                          <w:color w:val="595959" w:themeColor="text1" w:themeTint="A6"/>
                          <w:sz w:val="18"/>
                        </w:rPr>
                        <w:t>Peru</w:t>
                      </w:r>
                      <w:r>
                        <w:rPr>
                          <w:rFonts w:asciiTheme="majorHAnsi" w:hAnsiTheme="majorHAnsi"/>
                          <w:color w:val="595959" w:themeColor="text1" w:themeTint="A6"/>
                          <w:sz w:val="18"/>
                        </w:rPr>
                        <w:t xml:space="preserve">. </w:t>
                      </w:r>
                      <w:r w:rsidR="005D696D">
                        <w:rPr>
                          <w:rFonts w:asciiTheme="majorHAnsi" w:hAnsiTheme="majorHAnsi"/>
                          <w:color w:val="595959" w:themeColor="text1" w:themeTint="A6"/>
                          <w:sz w:val="18"/>
                        </w:rPr>
                        <w:t>February 28, 2021</w:t>
                      </w:r>
                      <w:r>
                        <w:rPr>
                          <w:rFonts w:asciiTheme="majorHAnsi" w:hAnsiTheme="majorHAnsi"/>
                          <w:color w:val="595959" w:themeColor="text1" w:themeTint="A6"/>
                          <w:sz w:val="18"/>
                        </w:rPr>
                        <w:t>.</w:t>
                      </w:r>
                    </w:p>
                  </w:txbxContent>
                </v:textbox>
              </v:shape>
            </w:pict>
          </mc:Fallback>
        </mc:AlternateContent>
      </w:r>
    </w:p>
    <w:p w14:paraId="1C0DAFDE" w14:textId="77777777" w:rsidR="002C1641" w:rsidRPr="00741D39" w:rsidRDefault="002C1641" w:rsidP="00040C3A">
      <w:pPr>
        <w:tabs>
          <w:tab w:val="center" w:pos="5400"/>
        </w:tabs>
        <w:suppressAutoHyphens/>
        <w:jc w:val="center"/>
        <w:rPr>
          <w:rFonts w:asciiTheme="majorHAnsi" w:hAnsiTheme="majorHAnsi"/>
          <w:sz w:val="18"/>
          <w:szCs w:val="22"/>
        </w:rPr>
      </w:pPr>
    </w:p>
    <w:p w14:paraId="5420A6FF" w14:textId="77777777" w:rsidR="002C1641" w:rsidRPr="00741D39" w:rsidRDefault="002C1641" w:rsidP="00040C3A">
      <w:pPr>
        <w:tabs>
          <w:tab w:val="center" w:pos="5400"/>
        </w:tabs>
        <w:suppressAutoHyphens/>
        <w:jc w:val="center"/>
        <w:rPr>
          <w:rFonts w:asciiTheme="majorHAnsi" w:hAnsiTheme="majorHAnsi"/>
          <w:sz w:val="18"/>
          <w:szCs w:val="22"/>
        </w:rPr>
      </w:pPr>
    </w:p>
    <w:p w14:paraId="03B36C31" w14:textId="77777777" w:rsidR="003C32BC" w:rsidRPr="00741D39" w:rsidRDefault="003C32BC" w:rsidP="003C32BC">
      <w:pPr>
        <w:tabs>
          <w:tab w:val="center" w:pos="5400"/>
        </w:tabs>
        <w:suppressAutoHyphens/>
        <w:jc w:val="center"/>
        <w:rPr>
          <w:rFonts w:asciiTheme="majorHAnsi" w:hAnsiTheme="majorHAnsi"/>
          <w:sz w:val="18"/>
          <w:szCs w:val="22"/>
        </w:rPr>
      </w:pPr>
    </w:p>
    <w:p w14:paraId="154A4854" w14:textId="77777777" w:rsidR="003C32BC" w:rsidRPr="00741D39" w:rsidRDefault="006311DA" w:rsidP="003C32BC">
      <w:pPr>
        <w:tabs>
          <w:tab w:val="center" w:pos="5400"/>
        </w:tabs>
        <w:suppressAutoHyphens/>
        <w:jc w:val="center"/>
        <w:rPr>
          <w:rFonts w:asciiTheme="majorHAnsi" w:hAnsiTheme="majorHAnsi"/>
          <w:sz w:val="18"/>
          <w:szCs w:val="22"/>
        </w:rPr>
      </w:pPr>
      <w:r w:rsidRPr="00741D3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D474ED" w:rsidRPr="004B7EB6" w:rsidRDefault="00D474E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D474ED" w:rsidRPr="004B7EB6" w:rsidRDefault="00D474E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741D3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D474ED" w:rsidRDefault="00D474ED">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D474ED" w:rsidRDefault="00D474ED">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741D39" w:rsidRDefault="007607C4" w:rsidP="003C32BC">
      <w:pPr>
        <w:tabs>
          <w:tab w:val="center" w:pos="5400"/>
        </w:tabs>
        <w:suppressAutoHyphens/>
        <w:jc w:val="center"/>
        <w:rPr>
          <w:rFonts w:asciiTheme="majorHAnsi" w:hAnsiTheme="majorHAnsi"/>
          <w:sz w:val="18"/>
          <w:szCs w:val="22"/>
        </w:rPr>
        <w:sectPr w:rsidR="007607C4" w:rsidRPr="00741D39"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741D39" w:rsidRDefault="00F621C3" w:rsidP="00F621C3">
      <w:pPr>
        <w:spacing w:after="240"/>
        <w:ind w:firstLine="720"/>
        <w:jc w:val="both"/>
        <w:rPr>
          <w:rFonts w:asciiTheme="majorHAnsi" w:hAnsiTheme="majorHAnsi"/>
          <w:b/>
          <w:bCs/>
          <w:sz w:val="20"/>
          <w:szCs w:val="20"/>
        </w:rPr>
      </w:pPr>
      <w:r w:rsidRPr="00741D39">
        <w:rPr>
          <w:rFonts w:asciiTheme="majorHAnsi" w:hAnsiTheme="majorHAnsi"/>
          <w:b/>
          <w:bCs/>
          <w:sz w:val="20"/>
          <w:szCs w:val="20"/>
        </w:rPr>
        <w:lastRenderedPageBreak/>
        <w:t>I.</w:t>
      </w:r>
      <w:r w:rsidRPr="00741D39">
        <w:rPr>
          <w:rFonts w:asciiTheme="majorHAnsi" w:hAnsiTheme="majorHAnsi"/>
          <w:b/>
          <w:bCs/>
          <w:sz w:val="20"/>
          <w:szCs w:val="20"/>
        </w:rPr>
        <w:tab/>
      </w:r>
      <w:r w:rsidR="00592718" w:rsidRPr="00741D39">
        <w:rPr>
          <w:rFonts w:asciiTheme="majorHAnsi" w:hAnsiTheme="majorHAnsi"/>
          <w:b/>
          <w:bCs/>
          <w:sz w:val="20"/>
          <w:szCs w:val="20"/>
        </w:rPr>
        <w:t>INFORMATION ABOUT THE PETITION</w:t>
      </w:r>
      <w:r w:rsidRPr="00741D39">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41D39"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741D39" w:rsidRDefault="003771A3" w:rsidP="00BF0121">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Petitioner</w:t>
            </w:r>
            <w:r w:rsidR="00F621C3" w:rsidRPr="00741D39">
              <w:rPr>
                <w:rFonts w:ascii="Cambria" w:hAnsi="Cambria"/>
                <w:b/>
                <w:bCs/>
                <w:color w:val="FFFFFF" w:themeColor="background1"/>
                <w:sz w:val="20"/>
                <w:szCs w:val="20"/>
              </w:rPr>
              <w:t>:</w:t>
            </w:r>
          </w:p>
        </w:tc>
        <w:tc>
          <w:tcPr>
            <w:tcW w:w="5670" w:type="dxa"/>
            <w:vAlign w:val="center"/>
          </w:tcPr>
          <w:p w14:paraId="0674C7B8" w14:textId="561CC831" w:rsidR="00F621C3" w:rsidRPr="00741D39" w:rsidRDefault="00B637D0" w:rsidP="00BF0121">
            <w:pPr>
              <w:jc w:val="both"/>
              <w:rPr>
                <w:rFonts w:ascii="Cambria" w:hAnsi="Cambria"/>
                <w:bCs/>
                <w:sz w:val="20"/>
                <w:szCs w:val="20"/>
              </w:rPr>
            </w:pPr>
            <w:r w:rsidRPr="00741D39">
              <w:rPr>
                <w:rFonts w:ascii="Cambria" w:hAnsi="Cambria"/>
                <w:bCs/>
                <w:sz w:val="20"/>
                <w:szCs w:val="20"/>
              </w:rPr>
              <w:t>Iris Yolanda Quiñones Colchado</w:t>
            </w:r>
          </w:p>
        </w:tc>
      </w:tr>
      <w:tr w:rsidR="00F621C3" w:rsidRPr="00741D39"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741D39" w:rsidRDefault="00D42BAA" w:rsidP="00BF012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741D39">
                  <w:rPr>
                    <w:rFonts w:ascii="Cambria" w:hAnsi="Cambria"/>
                    <w:b/>
                    <w:bCs/>
                    <w:color w:val="FFFFFF" w:themeColor="background1"/>
                    <w:sz w:val="20"/>
                    <w:szCs w:val="20"/>
                  </w:rPr>
                  <w:t>Alleged victim</w:t>
                </w:r>
              </w:sdtContent>
            </w:sdt>
            <w:r w:rsidR="00F621C3" w:rsidRPr="00741D39">
              <w:rPr>
                <w:rFonts w:ascii="Cambria" w:hAnsi="Cambria"/>
                <w:b/>
                <w:bCs/>
                <w:color w:val="FFFFFF" w:themeColor="background1"/>
                <w:sz w:val="20"/>
                <w:szCs w:val="20"/>
              </w:rPr>
              <w:t>:</w:t>
            </w:r>
          </w:p>
        </w:tc>
        <w:tc>
          <w:tcPr>
            <w:tcW w:w="5670" w:type="dxa"/>
            <w:vAlign w:val="center"/>
          </w:tcPr>
          <w:p w14:paraId="60895337" w14:textId="4733D713" w:rsidR="00F621C3" w:rsidRPr="00741D39" w:rsidRDefault="00B637D0" w:rsidP="00BF0121">
            <w:pPr>
              <w:jc w:val="both"/>
              <w:rPr>
                <w:rFonts w:ascii="Cambria" w:hAnsi="Cambria"/>
                <w:bCs/>
                <w:sz w:val="20"/>
                <w:szCs w:val="20"/>
              </w:rPr>
            </w:pPr>
            <w:r w:rsidRPr="00741D39">
              <w:rPr>
                <w:rFonts w:ascii="Cambria" w:hAnsi="Cambria"/>
                <w:bCs/>
                <w:sz w:val="20"/>
                <w:szCs w:val="20"/>
              </w:rPr>
              <w:t>Iris Yolanda Quiñones Colchado and family</w:t>
            </w:r>
            <w:r w:rsidRPr="00741D39">
              <w:rPr>
                <w:rStyle w:val="FootnoteReference"/>
                <w:rFonts w:ascii="Cambria" w:hAnsi="Cambria"/>
                <w:bCs/>
                <w:sz w:val="20"/>
                <w:szCs w:val="20"/>
              </w:rPr>
              <w:t xml:space="preserve"> </w:t>
            </w:r>
            <w:r w:rsidRPr="00741D39">
              <w:rPr>
                <w:rStyle w:val="FootnoteReference"/>
                <w:rFonts w:ascii="Cambria" w:hAnsi="Cambria"/>
                <w:bCs/>
                <w:sz w:val="20"/>
                <w:szCs w:val="20"/>
              </w:rPr>
              <w:footnoteReference w:id="2"/>
            </w:r>
          </w:p>
        </w:tc>
      </w:tr>
      <w:tr w:rsidR="00F621C3" w:rsidRPr="00741D39"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741D39" w:rsidRDefault="005816E5" w:rsidP="005816E5">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 xml:space="preserve">Respondent </w:t>
            </w:r>
            <w:r w:rsidR="00F621C3" w:rsidRPr="00741D39">
              <w:rPr>
                <w:rFonts w:ascii="Cambria" w:hAnsi="Cambria"/>
                <w:b/>
                <w:bCs/>
                <w:color w:val="FFFFFF" w:themeColor="background1"/>
                <w:sz w:val="20"/>
                <w:szCs w:val="20"/>
              </w:rPr>
              <w:t>State:</w:t>
            </w:r>
          </w:p>
        </w:tc>
        <w:tc>
          <w:tcPr>
            <w:tcW w:w="5670" w:type="dxa"/>
            <w:vAlign w:val="center"/>
          </w:tcPr>
          <w:p w14:paraId="3539D391" w14:textId="4E97E524" w:rsidR="00F621C3" w:rsidRPr="00741D39" w:rsidRDefault="00B637D0" w:rsidP="00BF0121">
            <w:pPr>
              <w:jc w:val="both"/>
              <w:rPr>
                <w:rFonts w:ascii="Cambria" w:hAnsi="Cambria"/>
                <w:bCs/>
                <w:sz w:val="20"/>
                <w:szCs w:val="20"/>
              </w:rPr>
            </w:pPr>
            <w:r w:rsidRPr="00741D39">
              <w:rPr>
                <w:rFonts w:ascii="Cambria" w:hAnsi="Cambria"/>
                <w:bCs/>
                <w:sz w:val="20"/>
                <w:szCs w:val="20"/>
              </w:rPr>
              <w:t>Perú</w:t>
            </w:r>
            <w:r w:rsidRPr="00741D39">
              <w:rPr>
                <w:rStyle w:val="FootnoteReference"/>
                <w:rFonts w:ascii="Cambria" w:hAnsi="Cambria"/>
                <w:bCs/>
                <w:sz w:val="20"/>
                <w:szCs w:val="20"/>
              </w:rPr>
              <w:footnoteReference w:id="3"/>
            </w:r>
          </w:p>
        </w:tc>
      </w:tr>
      <w:tr w:rsidR="00E47F3D" w:rsidRPr="00741D39"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741D39" w:rsidRDefault="00E47F3D" w:rsidP="00E7588C">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 xml:space="preserve">Rights </w:t>
            </w:r>
            <w:r w:rsidR="00E7588C" w:rsidRPr="00741D39">
              <w:rPr>
                <w:rFonts w:ascii="Cambria" w:hAnsi="Cambria"/>
                <w:b/>
                <w:bCs/>
                <w:color w:val="FFFFFF" w:themeColor="background1"/>
                <w:sz w:val="20"/>
                <w:szCs w:val="20"/>
              </w:rPr>
              <w:t>invoked:</w:t>
            </w:r>
          </w:p>
        </w:tc>
        <w:tc>
          <w:tcPr>
            <w:tcW w:w="5670" w:type="dxa"/>
            <w:vAlign w:val="center"/>
          </w:tcPr>
          <w:p w14:paraId="51EEF9D2" w14:textId="1150900F" w:rsidR="00E47F3D" w:rsidRPr="00741D39" w:rsidRDefault="00025EAD" w:rsidP="00BF0121">
            <w:pPr>
              <w:jc w:val="both"/>
              <w:rPr>
                <w:rFonts w:ascii="Cambria" w:hAnsi="Cambria"/>
                <w:bCs/>
                <w:sz w:val="20"/>
                <w:szCs w:val="20"/>
              </w:rPr>
            </w:pPr>
            <w:r w:rsidRPr="00741D39">
              <w:rPr>
                <w:rFonts w:ascii="Cambria" w:hAnsi="Cambria"/>
                <w:bCs/>
                <w:sz w:val="20"/>
                <w:szCs w:val="20"/>
              </w:rPr>
              <w:t xml:space="preserve">Articles </w:t>
            </w:r>
            <w:r w:rsidR="00B637D0" w:rsidRPr="00741D39">
              <w:rPr>
                <w:rFonts w:ascii="Cambria" w:hAnsi="Cambria" w:cs="TimesNewRomanPSMT"/>
                <w:color w:val="000000"/>
                <w:sz w:val="20"/>
                <w:szCs w:val="20"/>
                <w:lang w:eastAsia="es-ES"/>
              </w:rPr>
              <w:t>5 (</w:t>
            </w:r>
            <w:r w:rsidR="00BF0121" w:rsidRPr="00741D39">
              <w:rPr>
                <w:rFonts w:ascii="Cambria" w:hAnsi="Cambria" w:cs="TimesNewRomanPSMT"/>
                <w:color w:val="000000"/>
                <w:sz w:val="20"/>
                <w:szCs w:val="20"/>
                <w:lang w:eastAsia="es-ES"/>
              </w:rPr>
              <w:t>humane treatment</w:t>
            </w:r>
            <w:r w:rsidR="00B637D0" w:rsidRPr="00741D39">
              <w:rPr>
                <w:rFonts w:ascii="Cambria" w:hAnsi="Cambria" w:cs="TimesNewRomanPSMT"/>
                <w:color w:val="000000"/>
                <w:sz w:val="20"/>
                <w:szCs w:val="20"/>
                <w:lang w:eastAsia="es-ES"/>
              </w:rPr>
              <w:t>), 7 (</w:t>
            </w:r>
            <w:r w:rsidR="00BF0121" w:rsidRPr="00741D39">
              <w:rPr>
                <w:rFonts w:ascii="Cambria" w:hAnsi="Cambria" w:cs="TimesNewRomanPSMT"/>
                <w:color w:val="000000"/>
                <w:sz w:val="20"/>
                <w:szCs w:val="20"/>
                <w:lang w:eastAsia="es-ES"/>
              </w:rPr>
              <w:t>personal liberty</w:t>
            </w:r>
            <w:r w:rsidR="00B637D0" w:rsidRPr="00741D39">
              <w:rPr>
                <w:rFonts w:ascii="Cambria" w:hAnsi="Cambria" w:cs="TimesNewRomanPSMT"/>
                <w:color w:val="000000"/>
                <w:sz w:val="20"/>
                <w:szCs w:val="20"/>
                <w:lang w:eastAsia="es-ES"/>
              </w:rPr>
              <w:t>), 8 (</w:t>
            </w:r>
            <w:r w:rsidR="00BF0121" w:rsidRPr="00741D39">
              <w:rPr>
                <w:rFonts w:ascii="Cambria" w:hAnsi="Cambria" w:cs="TimesNewRomanPSMT"/>
                <w:color w:val="000000"/>
                <w:sz w:val="20"/>
                <w:szCs w:val="20"/>
                <w:lang w:eastAsia="es-ES"/>
              </w:rPr>
              <w:t>fair trial</w:t>
            </w:r>
            <w:r w:rsidR="00B637D0" w:rsidRPr="00741D39">
              <w:rPr>
                <w:rFonts w:ascii="Cambria" w:hAnsi="Cambria" w:cs="TimesNewRomanPSMT"/>
                <w:color w:val="000000"/>
                <w:sz w:val="20"/>
                <w:szCs w:val="20"/>
                <w:lang w:eastAsia="es-ES"/>
              </w:rPr>
              <w:t>), 9 (</w:t>
            </w:r>
            <w:r w:rsidR="00593BA1" w:rsidRPr="00741D39">
              <w:rPr>
                <w:rFonts w:ascii="Cambria" w:hAnsi="Cambria" w:cs="TimesNewRomanPSMT"/>
                <w:color w:val="000000"/>
                <w:sz w:val="20"/>
                <w:szCs w:val="20"/>
                <w:lang w:eastAsia="es-ES"/>
              </w:rPr>
              <w:t>legality</w:t>
            </w:r>
            <w:r w:rsidR="001F2411" w:rsidRPr="00741D39">
              <w:rPr>
                <w:rFonts w:ascii="Cambria" w:hAnsi="Cambria" w:cs="TimesNewRomanPSMT"/>
                <w:color w:val="000000"/>
                <w:sz w:val="20"/>
                <w:szCs w:val="20"/>
                <w:lang w:eastAsia="es-ES"/>
              </w:rPr>
              <w:t xml:space="preserve"> and </w:t>
            </w:r>
            <w:r w:rsidR="00593BA1" w:rsidRPr="00741D39">
              <w:rPr>
                <w:rFonts w:ascii="Cambria" w:hAnsi="Cambria" w:cs="TimesNewRomanPSMT"/>
                <w:color w:val="000000"/>
                <w:sz w:val="20"/>
                <w:szCs w:val="20"/>
                <w:lang w:eastAsia="es-ES"/>
              </w:rPr>
              <w:t>retroactivity</w:t>
            </w:r>
            <w:r w:rsidR="00B637D0" w:rsidRPr="00741D39">
              <w:rPr>
                <w:rFonts w:ascii="Cambria" w:hAnsi="Cambria" w:cs="TimesNewRomanPSMT"/>
                <w:color w:val="000000"/>
                <w:sz w:val="20"/>
                <w:szCs w:val="20"/>
                <w:lang w:eastAsia="es-ES"/>
              </w:rPr>
              <w:t>), 24 (</w:t>
            </w:r>
            <w:r w:rsidR="00593BA1" w:rsidRPr="00741D39">
              <w:rPr>
                <w:rFonts w:ascii="Cambria" w:hAnsi="Cambria" w:cs="TimesNewRomanPSMT"/>
                <w:color w:val="000000"/>
                <w:sz w:val="20"/>
                <w:szCs w:val="20"/>
                <w:lang w:eastAsia="es-ES"/>
              </w:rPr>
              <w:t>equality before the law</w:t>
            </w:r>
            <w:r w:rsidR="00B637D0" w:rsidRPr="00741D39">
              <w:rPr>
                <w:rFonts w:ascii="Cambria" w:hAnsi="Cambria" w:cs="TimesNewRomanPSMT"/>
                <w:color w:val="000000"/>
                <w:sz w:val="20"/>
                <w:szCs w:val="20"/>
                <w:lang w:eastAsia="es-ES"/>
              </w:rPr>
              <w:t>)</w:t>
            </w:r>
            <w:r w:rsidR="00C656C0">
              <w:rPr>
                <w:rFonts w:ascii="Cambria" w:hAnsi="Cambria" w:cs="TimesNewRomanPSMT"/>
                <w:color w:val="000000"/>
                <w:sz w:val="20"/>
                <w:szCs w:val="20"/>
                <w:lang w:eastAsia="es-ES"/>
              </w:rPr>
              <w:t>,</w:t>
            </w:r>
            <w:r w:rsidR="001F2411" w:rsidRPr="00741D39">
              <w:rPr>
                <w:rFonts w:ascii="Cambria" w:hAnsi="Cambria" w:cs="TimesNewRomanPSMT"/>
                <w:color w:val="000000"/>
                <w:sz w:val="20"/>
                <w:szCs w:val="20"/>
                <w:lang w:eastAsia="es-ES"/>
              </w:rPr>
              <w:t xml:space="preserve"> and </w:t>
            </w:r>
            <w:r w:rsidR="00B637D0" w:rsidRPr="00741D39">
              <w:rPr>
                <w:rFonts w:ascii="Cambria" w:hAnsi="Cambria" w:cs="TimesNewRomanPSMT"/>
                <w:color w:val="000000"/>
                <w:sz w:val="20"/>
                <w:szCs w:val="20"/>
                <w:lang w:eastAsia="es-ES"/>
              </w:rPr>
              <w:t>25 (</w:t>
            </w:r>
            <w:r w:rsidR="00BF0121" w:rsidRPr="00741D39">
              <w:rPr>
                <w:rFonts w:ascii="Cambria" w:hAnsi="Cambria" w:cs="TimesNewRomanPSMT"/>
                <w:color w:val="000000"/>
                <w:sz w:val="20"/>
                <w:szCs w:val="20"/>
                <w:lang w:eastAsia="es-ES"/>
              </w:rPr>
              <w:t>judicial protection</w:t>
            </w:r>
            <w:r w:rsidR="00B637D0" w:rsidRPr="00741D39">
              <w:rPr>
                <w:rFonts w:ascii="Cambria" w:hAnsi="Cambria" w:cs="TimesNewRomanPSMT"/>
                <w:color w:val="000000"/>
                <w:sz w:val="20"/>
                <w:szCs w:val="20"/>
                <w:lang w:eastAsia="es-ES"/>
              </w:rPr>
              <w:t>)</w:t>
            </w:r>
            <w:r w:rsidRPr="00741D39">
              <w:rPr>
                <w:rFonts w:ascii="Cambria" w:hAnsi="Cambria"/>
                <w:bCs/>
                <w:sz w:val="20"/>
                <w:szCs w:val="20"/>
              </w:rPr>
              <w:t xml:space="preserve"> </w:t>
            </w:r>
            <w:r w:rsidR="002E6F7C" w:rsidRPr="00741D39">
              <w:rPr>
                <w:rFonts w:ascii="Cambria" w:hAnsi="Cambria"/>
                <w:bCs/>
                <w:sz w:val="20"/>
                <w:szCs w:val="20"/>
              </w:rPr>
              <w:t>of the American Convention on Human Rights</w:t>
            </w:r>
            <w:r w:rsidR="002E6F7C" w:rsidRPr="00741D39">
              <w:rPr>
                <w:rStyle w:val="FootnoteReference"/>
                <w:rFonts w:ascii="Cambria" w:hAnsi="Cambria"/>
                <w:bCs/>
                <w:sz w:val="20"/>
                <w:szCs w:val="20"/>
              </w:rPr>
              <w:footnoteReference w:id="4"/>
            </w:r>
            <w:r w:rsidR="002F3266" w:rsidRPr="00741D39">
              <w:rPr>
                <w:rFonts w:ascii="Cambria" w:hAnsi="Cambria"/>
                <w:bCs/>
                <w:sz w:val="20"/>
                <w:szCs w:val="20"/>
              </w:rPr>
              <w:t xml:space="preserve"> </w:t>
            </w:r>
          </w:p>
        </w:tc>
      </w:tr>
    </w:tbl>
    <w:p w14:paraId="006E8D49" w14:textId="1C646C41" w:rsidR="00F621C3" w:rsidRPr="00741D39" w:rsidRDefault="00F621C3" w:rsidP="00F621C3">
      <w:pPr>
        <w:spacing w:before="240" w:after="240"/>
        <w:ind w:firstLine="720"/>
        <w:jc w:val="both"/>
        <w:rPr>
          <w:rFonts w:asciiTheme="majorHAnsi" w:hAnsiTheme="majorHAnsi"/>
          <w:b/>
          <w:bCs/>
          <w:sz w:val="20"/>
          <w:szCs w:val="20"/>
        </w:rPr>
      </w:pPr>
      <w:r w:rsidRPr="00741D39">
        <w:rPr>
          <w:rFonts w:asciiTheme="majorHAnsi" w:hAnsiTheme="majorHAnsi"/>
          <w:b/>
          <w:bCs/>
          <w:sz w:val="20"/>
          <w:szCs w:val="20"/>
        </w:rPr>
        <w:t>II.</w:t>
      </w:r>
      <w:r w:rsidRPr="00741D39">
        <w:rPr>
          <w:rFonts w:asciiTheme="majorHAnsi" w:hAnsiTheme="majorHAnsi"/>
          <w:b/>
          <w:bCs/>
          <w:sz w:val="20"/>
          <w:szCs w:val="20"/>
        </w:rPr>
        <w:tab/>
        <w:t>PROCE</w:t>
      </w:r>
      <w:r w:rsidR="00321AFD" w:rsidRPr="00741D39">
        <w:rPr>
          <w:rFonts w:asciiTheme="majorHAnsi" w:hAnsiTheme="majorHAnsi"/>
          <w:b/>
          <w:bCs/>
          <w:sz w:val="20"/>
          <w:szCs w:val="20"/>
        </w:rPr>
        <w:t>EDINGS</w:t>
      </w:r>
      <w:r w:rsidRPr="00741D39">
        <w:rPr>
          <w:rFonts w:asciiTheme="majorHAnsi" w:hAnsiTheme="majorHAnsi"/>
          <w:b/>
          <w:bCs/>
          <w:sz w:val="20"/>
          <w:szCs w:val="20"/>
        </w:rPr>
        <w:t xml:space="preserve"> BEFORE THE IACHR</w:t>
      </w:r>
      <w:r w:rsidR="00653EA6" w:rsidRPr="00741D39">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41D39"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741D39" w:rsidRDefault="00B06BB7" w:rsidP="00B06BB7">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Filing of the petition</w:t>
            </w:r>
            <w:r w:rsidR="00F621C3" w:rsidRPr="00741D39">
              <w:rPr>
                <w:rFonts w:ascii="Cambria" w:hAnsi="Cambria"/>
                <w:b/>
                <w:bCs/>
                <w:color w:val="FFFFFF" w:themeColor="background1"/>
                <w:sz w:val="20"/>
                <w:szCs w:val="20"/>
              </w:rPr>
              <w:t>:</w:t>
            </w:r>
          </w:p>
        </w:tc>
        <w:tc>
          <w:tcPr>
            <w:tcW w:w="5670" w:type="dxa"/>
            <w:vAlign w:val="center"/>
          </w:tcPr>
          <w:p w14:paraId="1C0C3DE2" w14:textId="5CCEF7B8" w:rsidR="00F621C3" w:rsidRPr="00741D39" w:rsidRDefault="00593BA1" w:rsidP="00BF0121">
            <w:pPr>
              <w:jc w:val="both"/>
              <w:rPr>
                <w:rFonts w:ascii="Cambria" w:hAnsi="Cambria"/>
                <w:bCs/>
                <w:sz w:val="20"/>
                <w:szCs w:val="20"/>
              </w:rPr>
            </w:pPr>
            <w:r w:rsidRPr="00741D39">
              <w:rPr>
                <w:rFonts w:ascii="Cambria" w:hAnsi="Cambria"/>
                <w:bCs/>
                <w:sz w:val="20"/>
                <w:szCs w:val="20"/>
              </w:rPr>
              <w:t>March 22,</w:t>
            </w:r>
            <w:r w:rsidR="00BF0121" w:rsidRPr="00741D39">
              <w:rPr>
                <w:rFonts w:ascii="Cambria" w:hAnsi="Cambria"/>
                <w:bCs/>
                <w:sz w:val="20"/>
                <w:szCs w:val="20"/>
              </w:rPr>
              <w:t xml:space="preserve"> </w:t>
            </w:r>
            <w:r w:rsidR="00E3403A" w:rsidRPr="00741D39">
              <w:rPr>
                <w:rFonts w:ascii="Cambria" w:hAnsi="Cambria"/>
                <w:bCs/>
                <w:sz w:val="20"/>
                <w:szCs w:val="20"/>
              </w:rPr>
              <w:t>2011</w:t>
            </w:r>
          </w:p>
        </w:tc>
      </w:tr>
      <w:tr w:rsidR="00F621C3" w:rsidRPr="00741D39"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741D39" w:rsidRDefault="00B06BB7" w:rsidP="00B06BB7">
            <w:pPr>
              <w:jc w:val="center"/>
              <w:rPr>
                <w:rFonts w:ascii="Cambria" w:hAnsi="Cambria"/>
                <w:b/>
                <w:bCs/>
                <w:color w:val="FFFFFF" w:themeColor="background1"/>
                <w:sz w:val="20"/>
                <w:szCs w:val="20"/>
              </w:rPr>
            </w:pPr>
            <w:r w:rsidRPr="00741D39">
              <w:rPr>
                <w:rFonts w:ascii="Cambria" w:hAnsi="Cambria"/>
                <w:b/>
                <w:color w:val="FFFFFF" w:themeColor="background1"/>
                <w:sz w:val="20"/>
                <w:szCs w:val="20"/>
              </w:rPr>
              <w:t>Notification of the petition to</w:t>
            </w:r>
            <w:r w:rsidR="00F621C3" w:rsidRPr="00741D39">
              <w:rPr>
                <w:rFonts w:ascii="Cambria" w:hAnsi="Cambria"/>
                <w:b/>
                <w:color w:val="FFFFFF" w:themeColor="background1"/>
                <w:sz w:val="20"/>
                <w:szCs w:val="20"/>
              </w:rPr>
              <w:t xml:space="preserve"> the State:</w:t>
            </w:r>
          </w:p>
        </w:tc>
        <w:tc>
          <w:tcPr>
            <w:tcW w:w="5670" w:type="dxa"/>
            <w:vAlign w:val="center"/>
          </w:tcPr>
          <w:p w14:paraId="22ADBFFE" w14:textId="2828A628" w:rsidR="00F621C3" w:rsidRPr="00741D39" w:rsidRDefault="00593BA1" w:rsidP="00BF0121">
            <w:pPr>
              <w:jc w:val="both"/>
              <w:rPr>
                <w:rFonts w:ascii="Cambria" w:hAnsi="Cambria"/>
                <w:bCs/>
                <w:sz w:val="20"/>
                <w:szCs w:val="20"/>
              </w:rPr>
            </w:pPr>
            <w:r w:rsidRPr="00741D39">
              <w:rPr>
                <w:rFonts w:ascii="Cambria" w:hAnsi="Cambria"/>
                <w:bCs/>
                <w:sz w:val="20"/>
                <w:szCs w:val="20"/>
              </w:rPr>
              <w:t xml:space="preserve">December 9, </w:t>
            </w:r>
            <w:r w:rsidR="00E3403A" w:rsidRPr="00741D39">
              <w:rPr>
                <w:rFonts w:ascii="Cambria" w:hAnsi="Cambria"/>
                <w:bCs/>
                <w:sz w:val="20"/>
                <w:szCs w:val="20"/>
              </w:rPr>
              <w:t>2015</w:t>
            </w:r>
          </w:p>
        </w:tc>
      </w:tr>
      <w:tr w:rsidR="00F621C3" w:rsidRPr="00741D39"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741D39" w:rsidRDefault="00F621C3" w:rsidP="00BF0121">
            <w:pPr>
              <w:jc w:val="center"/>
              <w:rPr>
                <w:rFonts w:ascii="Cambria" w:hAnsi="Cambria"/>
                <w:b/>
                <w:bCs/>
                <w:color w:val="FFFFFF" w:themeColor="background1"/>
                <w:sz w:val="20"/>
                <w:szCs w:val="20"/>
              </w:rPr>
            </w:pPr>
            <w:r w:rsidRPr="00741D39">
              <w:rPr>
                <w:rFonts w:ascii="Cambria" w:hAnsi="Cambria"/>
                <w:b/>
                <w:color w:val="FFFFFF" w:themeColor="background1"/>
                <w:sz w:val="20"/>
                <w:szCs w:val="20"/>
              </w:rPr>
              <w:t>State’s first response:</w:t>
            </w:r>
          </w:p>
        </w:tc>
        <w:tc>
          <w:tcPr>
            <w:tcW w:w="5670" w:type="dxa"/>
            <w:vAlign w:val="center"/>
          </w:tcPr>
          <w:p w14:paraId="19C5DA57" w14:textId="076294A8" w:rsidR="00F621C3" w:rsidRPr="00741D39" w:rsidRDefault="00593BA1" w:rsidP="00BF0121">
            <w:pPr>
              <w:jc w:val="both"/>
              <w:rPr>
                <w:rFonts w:ascii="Cambria" w:hAnsi="Cambria"/>
                <w:bCs/>
                <w:sz w:val="20"/>
                <w:szCs w:val="20"/>
              </w:rPr>
            </w:pPr>
            <w:r w:rsidRPr="00741D39">
              <w:rPr>
                <w:rFonts w:ascii="Cambria" w:hAnsi="Cambria"/>
                <w:bCs/>
                <w:sz w:val="20"/>
                <w:szCs w:val="20"/>
              </w:rPr>
              <w:t>March 10,</w:t>
            </w:r>
            <w:r w:rsidR="00BF0121" w:rsidRPr="00741D39">
              <w:rPr>
                <w:rFonts w:ascii="Cambria" w:hAnsi="Cambria"/>
                <w:bCs/>
                <w:sz w:val="20"/>
                <w:szCs w:val="20"/>
              </w:rPr>
              <w:t xml:space="preserve"> </w:t>
            </w:r>
            <w:r w:rsidR="00E3403A" w:rsidRPr="00741D39">
              <w:rPr>
                <w:rFonts w:ascii="Cambria" w:hAnsi="Cambria"/>
                <w:bCs/>
                <w:sz w:val="20"/>
                <w:szCs w:val="20"/>
              </w:rPr>
              <w:t>2016</w:t>
            </w:r>
          </w:p>
        </w:tc>
      </w:tr>
      <w:tr w:rsidR="003771A3" w:rsidRPr="00741D39"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741D39" w:rsidRDefault="003771A3" w:rsidP="0023351C">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Additional observations from the petition</w:t>
            </w:r>
            <w:r w:rsidR="0023351C" w:rsidRPr="00741D39">
              <w:rPr>
                <w:rFonts w:ascii="Cambria" w:hAnsi="Cambria"/>
                <w:b/>
                <w:bCs/>
                <w:color w:val="FFFFFF" w:themeColor="background1"/>
                <w:sz w:val="20"/>
                <w:szCs w:val="20"/>
              </w:rPr>
              <w:t>er</w:t>
            </w:r>
            <w:r w:rsidRPr="00741D39">
              <w:rPr>
                <w:rFonts w:ascii="Cambria" w:hAnsi="Cambria"/>
                <w:b/>
                <w:bCs/>
                <w:color w:val="FFFFFF" w:themeColor="background1"/>
                <w:sz w:val="20"/>
                <w:szCs w:val="20"/>
              </w:rPr>
              <w:t>:</w:t>
            </w:r>
          </w:p>
        </w:tc>
        <w:tc>
          <w:tcPr>
            <w:tcW w:w="5670" w:type="dxa"/>
            <w:vAlign w:val="center"/>
          </w:tcPr>
          <w:p w14:paraId="2A863ACD" w14:textId="59BF12AA" w:rsidR="003771A3" w:rsidRPr="00741D39" w:rsidRDefault="00593BA1" w:rsidP="00BF0121">
            <w:pPr>
              <w:jc w:val="both"/>
              <w:rPr>
                <w:rFonts w:ascii="Cambria" w:hAnsi="Cambria"/>
                <w:bCs/>
                <w:sz w:val="20"/>
                <w:szCs w:val="20"/>
              </w:rPr>
            </w:pPr>
            <w:r w:rsidRPr="00741D39">
              <w:rPr>
                <w:rFonts w:ascii="Cambria" w:hAnsi="Cambria"/>
                <w:bCs/>
                <w:sz w:val="20"/>
                <w:szCs w:val="20"/>
              </w:rPr>
              <w:t>April 29,</w:t>
            </w:r>
            <w:r w:rsidR="00BF0121" w:rsidRPr="00741D39">
              <w:rPr>
                <w:rFonts w:ascii="Cambria" w:hAnsi="Cambria"/>
                <w:bCs/>
                <w:sz w:val="20"/>
                <w:szCs w:val="20"/>
              </w:rPr>
              <w:t xml:space="preserve"> </w:t>
            </w:r>
            <w:r w:rsidR="00E3403A" w:rsidRPr="00741D39">
              <w:rPr>
                <w:rFonts w:ascii="Cambria" w:hAnsi="Cambria"/>
                <w:bCs/>
                <w:sz w:val="20"/>
                <w:szCs w:val="20"/>
              </w:rPr>
              <w:t>2019</w:t>
            </w:r>
          </w:p>
        </w:tc>
      </w:tr>
      <w:tr w:rsidR="003771A3" w:rsidRPr="00741D39"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741D39" w:rsidRDefault="003771A3" w:rsidP="00653EA6">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Additional observations from the State:</w:t>
            </w:r>
          </w:p>
        </w:tc>
        <w:tc>
          <w:tcPr>
            <w:tcW w:w="5670" w:type="dxa"/>
            <w:vAlign w:val="center"/>
          </w:tcPr>
          <w:p w14:paraId="27F6ADE3" w14:textId="0ABE7C02" w:rsidR="003771A3" w:rsidRPr="00741D39" w:rsidRDefault="00593BA1" w:rsidP="00BF0121">
            <w:pPr>
              <w:jc w:val="both"/>
              <w:rPr>
                <w:rFonts w:ascii="Cambria" w:hAnsi="Cambria"/>
                <w:bCs/>
                <w:sz w:val="20"/>
                <w:szCs w:val="20"/>
              </w:rPr>
            </w:pPr>
            <w:r w:rsidRPr="00741D39">
              <w:rPr>
                <w:rFonts w:ascii="Cambria" w:hAnsi="Cambria"/>
                <w:bCs/>
                <w:sz w:val="20"/>
                <w:szCs w:val="20"/>
              </w:rPr>
              <w:t>June 7,</w:t>
            </w:r>
            <w:r w:rsidR="00BF0121" w:rsidRPr="00741D39">
              <w:rPr>
                <w:rFonts w:ascii="Cambria" w:hAnsi="Cambria"/>
                <w:bCs/>
                <w:sz w:val="20"/>
                <w:szCs w:val="20"/>
              </w:rPr>
              <w:t xml:space="preserve"> </w:t>
            </w:r>
            <w:r w:rsidR="00E3403A" w:rsidRPr="00741D39">
              <w:rPr>
                <w:rFonts w:ascii="Cambria" w:hAnsi="Cambria"/>
                <w:bCs/>
                <w:sz w:val="20"/>
                <w:szCs w:val="20"/>
              </w:rPr>
              <w:t>2020</w:t>
            </w:r>
          </w:p>
        </w:tc>
      </w:tr>
      <w:tr w:rsidR="003771A3" w:rsidRPr="00741D39"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741D39" w:rsidRDefault="00B06BB7" w:rsidP="00D75084">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Notification</w:t>
            </w:r>
            <w:r w:rsidR="003771A3" w:rsidRPr="00741D39">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006310F0" w:rsidR="003771A3" w:rsidRPr="00741D39" w:rsidRDefault="00593BA1" w:rsidP="00BF0121">
            <w:pPr>
              <w:jc w:val="both"/>
              <w:rPr>
                <w:rFonts w:ascii="Cambria" w:hAnsi="Cambria"/>
                <w:bCs/>
                <w:sz w:val="20"/>
                <w:szCs w:val="20"/>
              </w:rPr>
            </w:pPr>
            <w:r w:rsidRPr="00741D39">
              <w:rPr>
                <w:rFonts w:ascii="Cambria" w:hAnsi="Cambria"/>
                <w:bCs/>
                <w:sz w:val="20"/>
                <w:szCs w:val="20"/>
              </w:rPr>
              <w:t>November 12,</w:t>
            </w:r>
            <w:r w:rsidR="00BF0121" w:rsidRPr="00741D39">
              <w:rPr>
                <w:rFonts w:ascii="Cambria" w:hAnsi="Cambria"/>
                <w:bCs/>
                <w:sz w:val="20"/>
                <w:szCs w:val="20"/>
              </w:rPr>
              <w:t xml:space="preserve"> </w:t>
            </w:r>
            <w:r w:rsidR="00E3403A" w:rsidRPr="00741D39">
              <w:rPr>
                <w:rFonts w:ascii="Cambria" w:hAnsi="Cambria"/>
                <w:bCs/>
                <w:sz w:val="20"/>
                <w:szCs w:val="20"/>
              </w:rPr>
              <w:t>2018</w:t>
            </w:r>
          </w:p>
        </w:tc>
      </w:tr>
      <w:tr w:rsidR="003771A3" w:rsidRPr="00741D39"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741D39" w:rsidRDefault="00B06BB7" w:rsidP="00B06BB7">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P</w:t>
            </w:r>
            <w:r w:rsidR="003771A3" w:rsidRPr="00741D39">
              <w:rPr>
                <w:rFonts w:ascii="Cambria" w:hAnsi="Cambria"/>
                <w:b/>
                <w:bCs/>
                <w:color w:val="FFFFFF" w:themeColor="background1"/>
                <w:sz w:val="20"/>
                <w:szCs w:val="20"/>
              </w:rPr>
              <w:t>etitioner</w:t>
            </w:r>
            <w:r w:rsidRPr="00741D39">
              <w:rPr>
                <w:rFonts w:ascii="Cambria" w:hAnsi="Cambria"/>
                <w:b/>
                <w:bCs/>
                <w:color w:val="FFFFFF" w:themeColor="background1"/>
                <w:sz w:val="20"/>
                <w:szCs w:val="20"/>
              </w:rPr>
              <w:t>’s</w:t>
            </w:r>
            <w:r w:rsidR="003771A3" w:rsidRPr="00741D39">
              <w:rPr>
                <w:rFonts w:ascii="Cambria" w:hAnsi="Cambria"/>
                <w:b/>
                <w:bCs/>
                <w:color w:val="FFFFFF" w:themeColor="background1"/>
                <w:sz w:val="20"/>
                <w:szCs w:val="20"/>
              </w:rPr>
              <w:t xml:space="preserve"> respon</w:t>
            </w:r>
            <w:r w:rsidRPr="00741D39">
              <w:rPr>
                <w:rFonts w:ascii="Cambria" w:hAnsi="Cambria"/>
                <w:b/>
                <w:bCs/>
                <w:color w:val="FFFFFF" w:themeColor="background1"/>
                <w:sz w:val="20"/>
                <w:szCs w:val="20"/>
              </w:rPr>
              <w:t>se</w:t>
            </w:r>
            <w:r w:rsidR="003771A3" w:rsidRPr="00741D39">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457D42DA" w:rsidR="003771A3" w:rsidRPr="00741D39" w:rsidRDefault="00593BA1" w:rsidP="00BF0121">
            <w:pPr>
              <w:jc w:val="both"/>
              <w:rPr>
                <w:rFonts w:ascii="Cambria" w:hAnsi="Cambria"/>
                <w:bCs/>
                <w:sz w:val="20"/>
                <w:szCs w:val="20"/>
              </w:rPr>
            </w:pPr>
            <w:r w:rsidRPr="00741D39">
              <w:rPr>
                <w:rFonts w:ascii="Cambria" w:hAnsi="Cambria"/>
                <w:bCs/>
                <w:sz w:val="20"/>
                <w:szCs w:val="20"/>
              </w:rPr>
              <w:t>April 29,</w:t>
            </w:r>
            <w:r w:rsidR="00BF0121" w:rsidRPr="00741D39">
              <w:rPr>
                <w:rFonts w:ascii="Cambria" w:hAnsi="Cambria"/>
                <w:bCs/>
                <w:sz w:val="20"/>
                <w:szCs w:val="20"/>
              </w:rPr>
              <w:t xml:space="preserve"> </w:t>
            </w:r>
            <w:r w:rsidR="00E3403A" w:rsidRPr="00741D39">
              <w:rPr>
                <w:rFonts w:ascii="Cambria" w:hAnsi="Cambria"/>
                <w:bCs/>
                <w:sz w:val="20"/>
                <w:szCs w:val="20"/>
              </w:rPr>
              <w:t>2019</w:t>
            </w:r>
          </w:p>
        </w:tc>
      </w:tr>
    </w:tbl>
    <w:p w14:paraId="7F88B361" w14:textId="77777777" w:rsidR="00F621C3" w:rsidRPr="00741D39" w:rsidRDefault="00F621C3" w:rsidP="00F621C3">
      <w:pPr>
        <w:spacing w:before="240" w:after="240"/>
        <w:ind w:firstLine="720"/>
        <w:jc w:val="both"/>
        <w:rPr>
          <w:rFonts w:asciiTheme="majorHAnsi" w:hAnsiTheme="majorHAnsi"/>
          <w:b/>
          <w:bCs/>
          <w:sz w:val="20"/>
          <w:szCs w:val="20"/>
        </w:rPr>
      </w:pPr>
      <w:r w:rsidRPr="00741D39">
        <w:rPr>
          <w:rFonts w:asciiTheme="majorHAnsi" w:hAnsiTheme="majorHAnsi"/>
          <w:b/>
          <w:bCs/>
          <w:sz w:val="20"/>
          <w:szCs w:val="20"/>
        </w:rPr>
        <w:t xml:space="preserve">III. </w:t>
      </w:r>
      <w:r w:rsidRPr="00741D39">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41D39"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741D39" w:rsidRDefault="00F621C3" w:rsidP="00BF0121">
            <w:pPr>
              <w:jc w:val="center"/>
              <w:rPr>
                <w:rFonts w:ascii="Cambria" w:hAnsi="Cambria"/>
                <w:b/>
                <w:bCs/>
                <w:i/>
                <w:color w:val="FFFFFF" w:themeColor="background1"/>
                <w:sz w:val="20"/>
                <w:szCs w:val="20"/>
              </w:rPr>
            </w:pPr>
            <w:r w:rsidRPr="00741D39">
              <w:rPr>
                <w:rFonts w:ascii="Cambria" w:hAnsi="Cambria"/>
                <w:b/>
                <w:bCs/>
                <w:color w:val="FFFFFF" w:themeColor="background1"/>
                <w:sz w:val="20"/>
                <w:szCs w:val="20"/>
              </w:rPr>
              <w:t>Competence</w:t>
            </w:r>
            <w:r w:rsidRPr="00741D39">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741D39" w:rsidRDefault="0019302D" w:rsidP="00BF0121">
            <w:pPr>
              <w:rPr>
                <w:rFonts w:asciiTheme="majorHAnsi" w:hAnsiTheme="majorHAnsi"/>
                <w:bCs/>
                <w:sz w:val="20"/>
                <w:szCs w:val="20"/>
              </w:rPr>
            </w:pPr>
            <w:r w:rsidRPr="00741D39">
              <w:rPr>
                <w:rFonts w:asciiTheme="majorHAnsi" w:hAnsiTheme="majorHAnsi"/>
                <w:bCs/>
                <w:sz w:val="20"/>
                <w:szCs w:val="20"/>
              </w:rPr>
              <w:t>Yes</w:t>
            </w:r>
          </w:p>
        </w:tc>
      </w:tr>
      <w:tr w:rsidR="00F621C3" w:rsidRPr="00741D39"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741D39" w:rsidRDefault="00F621C3" w:rsidP="00BF0121">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Competence</w:t>
            </w:r>
            <w:r w:rsidRPr="00741D39">
              <w:rPr>
                <w:rFonts w:ascii="Cambria" w:hAnsi="Cambria"/>
                <w:b/>
                <w:bCs/>
                <w:i/>
                <w:color w:val="FFFFFF" w:themeColor="background1"/>
                <w:sz w:val="20"/>
                <w:szCs w:val="20"/>
              </w:rPr>
              <w:t xml:space="preserve"> Ratione loci</w:t>
            </w:r>
            <w:r w:rsidRPr="00741D39">
              <w:rPr>
                <w:rFonts w:ascii="Cambria" w:hAnsi="Cambria"/>
                <w:b/>
                <w:bCs/>
                <w:color w:val="FFFFFF" w:themeColor="background1"/>
                <w:sz w:val="20"/>
                <w:szCs w:val="20"/>
              </w:rPr>
              <w:t>:</w:t>
            </w:r>
          </w:p>
        </w:tc>
        <w:tc>
          <w:tcPr>
            <w:tcW w:w="5670" w:type="dxa"/>
            <w:vAlign w:val="center"/>
          </w:tcPr>
          <w:p w14:paraId="48257424" w14:textId="1473C0F0" w:rsidR="00F621C3" w:rsidRPr="00741D39" w:rsidRDefault="0019302D" w:rsidP="00BF0121">
            <w:pPr>
              <w:rPr>
                <w:rFonts w:asciiTheme="majorHAnsi" w:hAnsiTheme="majorHAnsi"/>
                <w:bCs/>
                <w:sz w:val="20"/>
                <w:szCs w:val="20"/>
              </w:rPr>
            </w:pPr>
            <w:r w:rsidRPr="00741D39">
              <w:rPr>
                <w:rFonts w:asciiTheme="majorHAnsi" w:hAnsiTheme="majorHAnsi"/>
                <w:bCs/>
                <w:sz w:val="20"/>
                <w:szCs w:val="20"/>
              </w:rPr>
              <w:t>Yes</w:t>
            </w:r>
          </w:p>
        </w:tc>
      </w:tr>
      <w:tr w:rsidR="00F621C3" w:rsidRPr="00741D39"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741D39" w:rsidRDefault="00F621C3" w:rsidP="00BF0121">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Competence</w:t>
            </w:r>
            <w:r w:rsidRPr="00741D39">
              <w:rPr>
                <w:rFonts w:ascii="Cambria" w:hAnsi="Cambria"/>
                <w:b/>
                <w:bCs/>
                <w:i/>
                <w:color w:val="FFFFFF" w:themeColor="background1"/>
                <w:sz w:val="20"/>
                <w:szCs w:val="20"/>
              </w:rPr>
              <w:t xml:space="preserve"> Ratione temporis</w:t>
            </w:r>
            <w:r w:rsidRPr="00741D39">
              <w:rPr>
                <w:rFonts w:ascii="Cambria" w:hAnsi="Cambria"/>
                <w:b/>
                <w:bCs/>
                <w:color w:val="FFFFFF" w:themeColor="background1"/>
                <w:sz w:val="20"/>
                <w:szCs w:val="20"/>
              </w:rPr>
              <w:t>:</w:t>
            </w:r>
          </w:p>
        </w:tc>
        <w:tc>
          <w:tcPr>
            <w:tcW w:w="5670" w:type="dxa"/>
            <w:vAlign w:val="center"/>
          </w:tcPr>
          <w:p w14:paraId="74B3F783" w14:textId="1CB55CD1" w:rsidR="00F621C3" w:rsidRPr="00741D39" w:rsidRDefault="0019302D" w:rsidP="00BF0121">
            <w:pPr>
              <w:rPr>
                <w:rFonts w:asciiTheme="majorHAnsi" w:hAnsiTheme="majorHAnsi"/>
                <w:bCs/>
                <w:sz w:val="20"/>
                <w:szCs w:val="20"/>
              </w:rPr>
            </w:pPr>
            <w:r w:rsidRPr="00741D39">
              <w:rPr>
                <w:rFonts w:asciiTheme="majorHAnsi" w:hAnsiTheme="majorHAnsi"/>
                <w:bCs/>
                <w:sz w:val="20"/>
                <w:szCs w:val="20"/>
              </w:rPr>
              <w:t>Yes</w:t>
            </w:r>
          </w:p>
        </w:tc>
      </w:tr>
      <w:tr w:rsidR="00F621C3" w:rsidRPr="00741D39"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741D39" w:rsidRDefault="00F621C3" w:rsidP="00BF0121">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Competence</w:t>
            </w:r>
            <w:r w:rsidRPr="00741D39">
              <w:rPr>
                <w:rFonts w:ascii="Cambria" w:hAnsi="Cambria"/>
                <w:b/>
                <w:bCs/>
                <w:i/>
                <w:color w:val="FFFFFF" w:themeColor="background1"/>
                <w:sz w:val="20"/>
                <w:szCs w:val="20"/>
              </w:rPr>
              <w:t xml:space="preserve"> Ratione materiae</w:t>
            </w:r>
            <w:r w:rsidRPr="00741D39">
              <w:rPr>
                <w:rFonts w:ascii="Cambria" w:hAnsi="Cambria"/>
                <w:b/>
                <w:bCs/>
                <w:color w:val="FFFFFF" w:themeColor="background1"/>
                <w:sz w:val="20"/>
                <w:szCs w:val="20"/>
              </w:rPr>
              <w:t>:</w:t>
            </w:r>
          </w:p>
        </w:tc>
        <w:tc>
          <w:tcPr>
            <w:tcW w:w="5670" w:type="dxa"/>
            <w:vAlign w:val="center"/>
          </w:tcPr>
          <w:p w14:paraId="64B3F199" w14:textId="2510129A" w:rsidR="00F621C3" w:rsidRPr="00247A9F" w:rsidRDefault="0019302D" w:rsidP="006B32E7">
            <w:pPr>
              <w:jc w:val="both"/>
              <w:rPr>
                <w:rFonts w:ascii="Cambria" w:hAnsi="Cambria"/>
                <w:bCs/>
                <w:sz w:val="20"/>
                <w:szCs w:val="20"/>
              </w:rPr>
            </w:pPr>
            <w:r w:rsidRPr="00741D39">
              <w:rPr>
                <w:rFonts w:asciiTheme="majorHAnsi" w:hAnsiTheme="majorHAnsi"/>
                <w:bCs/>
                <w:sz w:val="20"/>
                <w:szCs w:val="20"/>
              </w:rPr>
              <w:t xml:space="preserve">Yes, American Convention </w:t>
            </w:r>
            <w:r w:rsidR="006B32E7" w:rsidRPr="00741D39">
              <w:rPr>
                <w:rFonts w:asciiTheme="majorHAnsi" w:hAnsiTheme="majorHAnsi"/>
                <w:bCs/>
                <w:sz w:val="20"/>
                <w:szCs w:val="20"/>
              </w:rPr>
              <w:t>(</w:t>
            </w:r>
            <w:r w:rsidR="006B32E7" w:rsidRPr="00741D39">
              <w:rPr>
                <w:rFonts w:ascii="Cambria" w:hAnsi="Cambria"/>
                <w:bCs/>
                <w:sz w:val="20"/>
                <w:szCs w:val="20"/>
              </w:rPr>
              <w:t xml:space="preserve">deposit of the instrument of ratification made on </w:t>
            </w:r>
            <w:r w:rsidR="00593BA1" w:rsidRPr="00741D39">
              <w:rPr>
                <w:rFonts w:ascii="Cambria" w:hAnsi="Cambria"/>
                <w:bCs/>
                <w:sz w:val="20"/>
                <w:szCs w:val="20"/>
              </w:rPr>
              <w:t>July 28,</w:t>
            </w:r>
            <w:r w:rsidR="00BF0121" w:rsidRPr="00741D39">
              <w:rPr>
                <w:rFonts w:ascii="Cambria" w:hAnsi="Cambria"/>
                <w:bCs/>
                <w:sz w:val="20"/>
                <w:szCs w:val="20"/>
              </w:rPr>
              <w:t xml:space="preserve"> </w:t>
            </w:r>
            <w:r w:rsidR="00E3403A" w:rsidRPr="00741D39">
              <w:rPr>
                <w:rFonts w:ascii="Cambria" w:hAnsi="Cambria"/>
                <w:bCs/>
                <w:sz w:val="20"/>
                <w:szCs w:val="20"/>
              </w:rPr>
              <w:t>1978</w:t>
            </w:r>
            <w:r w:rsidR="006B32E7" w:rsidRPr="00741D39">
              <w:rPr>
                <w:rFonts w:ascii="Cambria" w:hAnsi="Cambria"/>
                <w:bCs/>
                <w:sz w:val="20"/>
                <w:szCs w:val="20"/>
              </w:rPr>
              <w:t>)</w:t>
            </w:r>
            <w:r w:rsidR="00E3403A" w:rsidRPr="00741D39">
              <w:rPr>
                <w:rFonts w:ascii="Cambria" w:hAnsi="Cambria"/>
                <w:bCs/>
                <w:sz w:val="20"/>
                <w:szCs w:val="20"/>
              </w:rPr>
              <w:t xml:space="preserve"> </w:t>
            </w:r>
            <w:r w:rsidR="00593BA1" w:rsidRPr="00741D39">
              <w:rPr>
                <w:rFonts w:asciiTheme="majorHAnsi" w:hAnsiTheme="majorHAnsi"/>
                <w:color w:val="222222"/>
                <w:sz w:val="20"/>
                <w:szCs w:val="20"/>
                <w:shd w:val="clear" w:color="auto" w:fill="FFFFFF"/>
              </w:rPr>
              <w:t>Inter-American Convention on the Prevention, Punishment</w:t>
            </w:r>
            <w:r w:rsidR="001F2411" w:rsidRPr="00741D39">
              <w:rPr>
                <w:rFonts w:asciiTheme="majorHAnsi" w:hAnsiTheme="majorHAnsi"/>
                <w:bCs/>
                <w:sz w:val="20"/>
                <w:szCs w:val="20"/>
              </w:rPr>
              <w:t xml:space="preserve"> and </w:t>
            </w:r>
            <w:r w:rsidR="00E3403A" w:rsidRPr="00741D39">
              <w:rPr>
                <w:rFonts w:asciiTheme="majorHAnsi" w:hAnsiTheme="majorHAnsi"/>
                <w:bCs/>
                <w:sz w:val="20"/>
                <w:szCs w:val="20"/>
              </w:rPr>
              <w:t>Eradica</w:t>
            </w:r>
            <w:r w:rsidR="00593BA1" w:rsidRPr="00741D39">
              <w:rPr>
                <w:rFonts w:asciiTheme="majorHAnsi" w:hAnsiTheme="majorHAnsi"/>
                <w:bCs/>
                <w:sz w:val="20"/>
                <w:szCs w:val="20"/>
              </w:rPr>
              <w:t>tion of</w:t>
            </w:r>
            <w:r w:rsidR="00E3403A" w:rsidRPr="00741D39">
              <w:rPr>
                <w:rFonts w:asciiTheme="majorHAnsi" w:hAnsiTheme="majorHAnsi"/>
                <w:bCs/>
                <w:sz w:val="20"/>
                <w:szCs w:val="20"/>
              </w:rPr>
              <w:t xml:space="preserve"> Violen</w:t>
            </w:r>
            <w:r w:rsidR="00593BA1" w:rsidRPr="00741D39">
              <w:rPr>
                <w:rFonts w:asciiTheme="majorHAnsi" w:hAnsiTheme="majorHAnsi"/>
                <w:bCs/>
                <w:sz w:val="20"/>
                <w:szCs w:val="20"/>
              </w:rPr>
              <w:t>ce</w:t>
            </w:r>
            <w:r w:rsidR="00E3403A" w:rsidRPr="00741D39">
              <w:rPr>
                <w:rFonts w:asciiTheme="majorHAnsi" w:hAnsiTheme="majorHAnsi"/>
                <w:bCs/>
                <w:sz w:val="20"/>
                <w:szCs w:val="20"/>
              </w:rPr>
              <w:t xml:space="preserve"> </w:t>
            </w:r>
            <w:r w:rsidR="00593BA1" w:rsidRPr="00741D39">
              <w:rPr>
                <w:rFonts w:asciiTheme="majorHAnsi" w:hAnsiTheme="majorHAnsi"/>
                <w:bCs/>
                <w:sz w:val="20"/>
                <w:szCs w:val="20"/>
              </w:rPr>
              <w:t>against Women</w:t>
            </w:r>
            <w:r w:rsidR="00E3403A" w:rsidRPr="00741D39">
              <w:rPr>
                <w:rStyle w:val="FootnoteReference"/>
                <w:rFonts w:asciiTheme="majorHAnsi" w:hAnsiTheme="majorHAnsi"/>
                <w:bCs/>
                <w:sz w:val="20"/>
                <w:szCs w:val="20"/>
              </w:rPr>
              <w:footnoteReference w:id="6"/>
            </w:r>
            <w:r w:rsidR="00247A9F">
              <w:rPr>
                <w:rFonts w:asciiTheme="majorHAnsi" w:hAnsiTheme="majorHAnsi"/>
                <w:bCs/>
                <w:sz w:val="20"/>
                <w:szCs w:val="20"/>
              </w:rPr>
              <w:t xml:space="preserve"> </w:t>
            </w:r>
            <w:r w:rsidR="00E3403A" w:rsidRPr="00741D39">
              <w:rPr>
                <w:rFonts w:asciiTheme="majorHAnsi" w:hAnsiTheme="majorHAnsi"/>
                <w:bCs/>
                <w:sz w:val="20"/>
                <w:szCs w:val="20"/>
              </w:rPr>
              <w:t>(</w:t>
            </w:r>
            <w:r w:rsidR="00593BA1" w:rsidRPr="00741D39">
              <w:rPr>
                <w:rFonts w:ascii="Cambria" w:hAnsi="Cambria"/>
                <w:bCs/>
                <w:sz w:val="20"/>
                <w:szCs w:val="20"/>
              </w:rPr>
              <w:t>deposit of the instrument of ratification made on</w:t>
            </w:r>
            <w:r w:rsidR="00E3403A" w:rsidRPr="00741D39">
              <w:rPr>
                <w:rFonts w:asciiTheme="majorHAnsi" w:hAnsiTheme="majorHAnsi"/>
                <w:bCs/>
                <w:sz w:val="20"/>
                <w:szCs w:val="20"/>
              </w:rPr>
              <w:t xml:space="preserve"> </w:t>
            </w:r>
            <w:r w:rsidR="00593BA1" w:rsidRPr="00741D39">
              <w:rPr>
                <w:rFonts w:asciiTheme="majorHAnsi" w:hAnsiTheme="majorHAnsi"/>
                <w:bCs/>
                <w:sz w:val="20"/>
                <w:szCs w:val="20"/>
              </w:rPr>
              <w:t>December 7,</w:t>
            </w:r>
            <w:r w:rsidR="00BF0121" w:rsidRPr="00741D39">
              <w:rPr>
                <w:rFonts w:asciiTheme="majorHAnsi" w:hAnsiTheme="majorHAnsi"/>
                <w:bCs/>
                <w:sz w:val="20"/>
                <w:szCs w:val="20"/>
              </w:rPr>
              <w:t xml:space="preserve"> </w:t>
            </w:r>
            <w:r w:rsidR="00E3403A" w:rsidRPr="00741D39">
              <w:rPr>
                <w:rFonts w:asciiTheme="majorHAnsi" w:hAnsiTheme="majorHAnsi"/>
                <w:bCs/>
                <w:sz w:val="20"/>
                <w:szCs w:val="20"/>
              </w:rPr>
              <w:t>1995)</w:t>
            </w:r>
            <w:r w:rsidR="001F2411" w:rsidRPr="00741D39">
              <w:rPr>
                <w:rFonts w:asciiTheme="majorHAnsi" w:hAnsiTheme="majorHAnsi"/>
                <w:bCs/>
                <w:sz w:val="20"/>
                <w:szCs w:val="20"/>
              </w:rPr>
              <w:t xml:space="preserve"> and </w:t>
            </w:r>
            <w:r w:rsidR="001F2411" w:rsidRPr="00741D39">
              <w:rPr>
                <w:rFonts w:asciiTheme="majorHAnsi" w:hAnsiTheme="majorHAnsi"/>
                <w:color w:val="222222"/>
                <w:sz w:val="20"/>
                <w:szCs w:val="20"/>
                <w:shd w:val="clear" w:color="auto" w:fill="FFFFFF"/>
              </w:rPr>
              <w:t>Inter-American Convention to Prevent and Punish Torture</w:t>
            </w:r>
            <w:r w:rsidR="00E3403A" w:rsidRPr="00741D39">
              <w:rPr>
                <w:rFonts w:asciiTheme="majorHAnsi" w:hAnsiTheme="majorHAnsi"/>
                <w:color w:val="222222"/>
                <w:sz w:val="20"/>
                <w:szCs w:val="20"/>
                <w:shd w:val="clear" w:color="auto" w:fill="FFFFFF"/>
              </w:rPr>
              <w:t xml:space="preserve"> </w:t>
            </w:r>
            <w:r w:rsidR="00E3403A" w:rsidRPr="00741D39">
              <w:rPr>
                <w:rFonts w:asciiTheme="majorHAnsi" w:hAnsiTheme="majorHAnsi"/>
                <w:bCs/>
                <w:sz w:val="20"/>
                <w:szCs w:val="20"/>
              </w:rPr>
              <w:t>(</w:t>
            </w:r>
            <w:r w:rsidR="00593BA1" w:rsidRPr="00741D39">
              <w:rPr>
                <w:rFonts w:ascii="Cambria" w:hAnsi="Cambria"/>
                <w:bCs/>
                <w:sz w:val="20"/>
                <w:szCs w:val="20"/>
              </w:rPr>
              <w:t>deposit of the instrument of ratification made on</w:t>
            </w:r>
            <w:r w:rsidR="00E3403A" w:rsidRPr="00741D39">
              <w:rPr>
                <w:rFonts w:asciiTheme="majorHAnsi" w:hAnsiTheme="majorHAnsi"/>
                <w:bCs/>
                <w:sz w:val="20"/>
                <w:szCs w:val="20"/>
              </w:rPr>
              <w:t xml:space="preserve"> </w:t>
            </w:r>
            <w:r w:rsidR="00593BA1" w:rsidRPr="00741D39">
              <w:rPr>
                <w:rFonts w:asciiTheme="majorHAnsi" w:hAnsiTheme="majorHAnsi"/>
                <w:bCs/>
                <w:sz w:val="20"/>
                <w:szCs w:val="20"/>
              </w:rPr>
              <w:t>March 28,</w:t>
            </w:r>
            <w:r w:rsidR="00BF0121" w:rsidRPr="00741D39">
              <w:rPr>
                <w:rFonts w:asciiTheme="majorHAnsi" w:hAnsiTheme="majorHAnsi"/>
                <w:bCs/>
                <w:sz w:val="20"/>
                <w:szCs w:val="20"/>
              </w:rPr>
              <w:t xml:space="preserve"> </w:t>
            </w:r>
            <w:r w:rsidR="00E3403A" w:rsidRPr="00741D39">
              <w:rPr>
                <w:rFonts w:asciiTheme="majorHAnsi" w:hAnsiTheme="majorHAnsi"/>
                <w:bCs/>
                <w:sz w:val="20"/>
                <w:szCs w:val="20"/>
              </w:rPr>
              <w:t>1991)</w:t>
            </w:r>
          </w:p>
        </w:tc>
      </w:tr>
    </w:tbl>
    <w:p w14:paraId="0408D4CD" w14:textId="54A61356" w:rsidR="00F621C3" w:rsidRPr="00741D39" w:rsidRDefault="00F621C3" w:rsidP="00F621C3">
      <w:pPr>
        <w:spacing w:before="240" w:after="240"/>
        <w:ind w:firstLine="720"/>
        <w:jc w:val="both"/>
        <w:rPr>
          <w:rFonts w:asciiTheme="majorHAnsi" w:hAnsiTheme="majorHAnsi"/>
          <w:b/>
          <w:bCs/>
          <w:sz w:val="20"/>
          <w:szCs w:val="20"/>
        </w:rPr>
      </w:pPr>
      <w:r w:rsidRPr="00741D39">
        <w:rPr>
          <w:rFonts w:asciiTheme="majorHAnsi" w:hAnsiTheme="majorHAnsi"/>
          <w:b/>
          <w:bCs/>
          <w:sz w:val="20"/>
          <w:szCs w:val="20"/>
        </w:rPr>
        <w:t xml:space="preserve">IV. </w:t>
      </w:r>
      <w:r w:rsidRPr="00741D39">
        <w:rPr>
          <w:rFonts w:asciiTheme="majorHAnsi" w:hAnsiTheme="majorHAnsi"/>
          <w:b/>
          <w:bCs/>
          <w:sz w:val="20"/>
          <w:szCs w:val="20"/>
        </w:rPr>
        <w:tab/>
        <w:t xml:space="preserve">DUPLICATION OF PROCEDURES AND INTERNATIONAL </w:t>
      </w:r>
      <w:r w:rsidRPr="00741D39">
        <w:rPr>
          <w:rFonts w:asciiTheme="majorHAnsi" w:hAnsiTheme="majorHAnsi"/>
          <w:b/>
          <w:bCs/>
          <w:i/>
          <w:sz w:val="20"/>
          <w:szCs w:val="20"/>
        </w:rPr>
        <w:t>RES JUDICATA</w:t>
      </w:r>
      <w:r w:rsidRPr="00741D39">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41D39"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741D39" w:rsidRDefault="00F621C3" w:rsidP="00BF0121">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 xml:space="preserve">Duplication of procedures and International </w:t>
            </w:r>
            <w:r w:rsidRPr="00741D39">
              <w:rPr>
                <w:rFonts w:ascii="Cambria" w:hAnsi="Cambria"/>
                <w:b/>
                <w:bCs/>
                <w:i/>
                <w:color w:val="FFFFFF" w:themeColor="background1"/>
                <w:sz w:val="20"/>
                <w:szCs w:val="20"/>
              </w:rPr>
              <w:t>res judicata</w:t>
            </w:r>
            <w:r w:rsidRPr="00741D39">
              <w:rPr>
                <w:rFonts w:ascii="Cambria" w:hAnsi="Cambria"/>
                <w:b/>
                <w:bCs/>
                <w:color w:val="FFFFFF" w:themeColor="background1"/>
                <w:sz w:val="20"/>
                <w:szCs w:val="20"/>
              </w:rPr>
              <w:t>:</w:t>
            </w:r>
          </w:p>
        </w:tc>
        <w:tc>
          <w:tcPr>
            <w:tcW w:w="5670" w:type="dxa"/>
            <w:vAlign w:val="center"/>
          </w:tcPr>
          <w:p w14:paraId="4773CD23" w14:textId="5BA1BC9E" w:rsidR="00F621C3" w:rsidRPr="00741D39" w:rsidRDefault="00E3403A" w:rsidP="00BF0121">
            <w:pPr>
              <w:jc w:val="both"/>
              <w:rPr>
                <w:rFonts w:ascii="Cambria" w:hAnsi="Cambria"/>
                <w:bCs/>
                <w:sz w:val="20"/>
                <w:szCs w:val="20"/>
              </w:rPr>
            </w:pPr>
            <w:r w:rsidRPr="00741D39">
              <w:rPr>
                <w:rFonts w:ascii="Cambria" w:hAnsi="Cambria"/>
                <w:bCs/>
                <w:sz w:val="20"/>
                <w:szCs w:val="20"/>
              </w:rPr>
              <w:t>No</w:t>
            </w:r>
          </w:p>
        </w:tc>
      </w:tr>
      <w:tr w:rsidR="00F621C3" w:rsidRPr="00741D39"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B02F860" w:rsidR="00F621C3" w:rsidRPr="00741D39" w:rsidRDefault="00F621C3" w:rsidP="00BF0121">
            <w:pPr>
              <w:jc w:val="center"/>
              <w:rPr>
                <w:rFonts w:ascii="Cambria" w:hAnsi="Cambria"/>
                <w:b/>
                <w:bCs/>
                <w:i/>
                <w:color w:val="FFFFFF" w:themeColor="background1"/>
                <w:sz w:val="20"/>
                <w:szCs w:val="20"/>
              </w:rPr>
            </w:pPr>
            <w:r w:rsidRPr="00741D39">
              <w:rPr>
                <w:rFonts w:ascii="Cambria" w:hAnsi="Cambria"/>
                <w:b/>
                <w:bCs/>
                <w:color w:val="FFFFFF" w:themeColor="background1"/>
                <w:sz w:val="20"/>
                <w:szCs w:val="20"/>
              </w:rPr>
              <w:lastRenderedPageBreak/>
              <w:t>Rights declared admissible</w:t>
            </w:r>
            <w:r w:rsidR="0087467A">
              <w:rPr>
                <w:rFonts w:ascii="Cambria" w:hAnsi="Cambria"/>
                <w:b/>
                <w:bCs/>
                <w:color w:val="FFFFFF" w:themeColor="background1"/>
                <w:sz w:val="20"/>
                <w:szCs w:val="20"/>
              </w:rPr>
              <w:t>:</w:t>
            </w:r>
          </w:p>
        </w:tc>
        <w:tc>
          <w:tcPr>
            <w:tcW w:w="5670" w:type="dxa"/>
            <w:vAlign w:val="center"/>
          </w:tcPr>
          <w:p w14:paraId="33BE4040" w14:textId="437B7F64" w:rsidR="00F621C3" w:rsidRPr="00741D39" w:rsidRDefault="009A733D" w:rsidP="00BF0121">
            <w:pPr>
              <w:jc w:val="both"/>
              <w:rPr>
                <w:rFonts w:ascii="Cambria" w:hAnsi="Cambria"/>
                <w:bCs/>
                <w:sz w:val="20"/>
                <w:szCs w:val="20"/>
              </w:rPr>
            </w:pPr>
            <w:r w:rsidRPr="00741D39">
              <w:rPr>
                <w:rFonts w:ascii="Cambria" w:hAnsi="Cambria"/>
                <w:bCs/>
                <w:sz w:val="20"/>
                <w:szCs w:val="20"/>
              </w:rPr>
              <w:t xml:space="preserve">Articles </w:t>
            </w:r>
            <w:r w:rsidRPr="00741D39">
              <w:rPr>
                <w:rFonts w:asciiTheme="majorHAnsi" w:hAnsiTheme="majorHAnsi"/>
                <w:bCs/>
                <w:sz w:val="20"/>
                <w:szCs w:val="20"/>
              </w:rPr>
              <w:t>5 (humane treatment),</w:t>
            </w:r>
            <w:r w:rsidR="001F2411" w:rsidRPr="00741D39">
              <w:rPr>
                <w:rFonts w:asciiTheme="majorHAnsi" w:hAnsiTheme="majorHAnsi"/>
                <w:bCs/>
                <w:sz w:val="20"/>
                <w:szCs w:val="20"/>
              </w:rPr>
              <w:t xml:space="preserve"> </w:t>
            </w:r>
            <w:r w:rsidR="001F2411" w:rsidRPr="00741D39">
              <w:rPr>
                <w:rFonts w:ascii="Cambria" w:hAnsi="Cambria" w:cs="TimesNewRomanPSMT"/>
                <w:color w:val="000000"/>
                <w:sz w:val="20"/>
                <w:szCs w:val="20"/>
                <w:lang w:eastAsia="es-ES"/>
              </w:rPr>
              <w:t>7 (personal liberty)</w:t>
            </w:r>
            <w:r w:rsidRPr="00741D39">
              <w:rPr>
                <w:rFonts w:asciiTheme="majorHAnsi" w:hAnsiTheme="majorHAnsi"/>
                <w:bCs/>
                <w:sz w:val="20"/>
                <w:szCs w:val="20"/>
              </w:rPr>
              <w:t xml:space="preserve"> 8 (fair trial), </w:t>
            </w:r>
            <w:r w:rsidR="0087467A">
              <w:rPr>
                <w:rFonts w:asciiTheme="majorHAnsi" w:hAnsiTheme="majorHAnsi"/>
                <w:bCs/>
                <w:sz w:val="20"/>
                <w:szCs w:val="20"/>
              </w:rPr>
              <w:t>9 (</w:t>
            </w:r>
            <w:r w:rsidR="0087467A" w:rsidRPr="00741D39">
              <w:rPr>
                <w:rFonts w:asciiTheme="majorHAnsi" w:hAnsiTheme="majorHAnsi"/>
                <w:sz w:val="20"/>
                <w:szCs w:val="20"/>
              </w:rPr>
              <w:t>legality and retroactivity</w:t>
            </w:r>
            <w:r w:rsidR="0087467A">
              <w:rPr>
                <w:rFonts w:asciiTheme="majorHAnsi" w:hAnsiTheme="majorHAnsi"/>
                <w:bCs/>
                <w:sz w:val="20"/>
                <w:szCs w:val="20"/>
              </w:rPr>
              <w:t xml:space="preserve">), </w:t>
            </w:r>
            <w:r w:rsidRPr="00741D39">
              <w:rPr>
                <w:rFonts w:asciiTheme="majorHAnsi" w:hAnsiTheme="majorHAnsi"/>
                <w:bCs/>
                <w:sz w:val="20"/>
                <w:szCs w:val="20"/>
              </w:rPr>
              <w:t>11 (honor and dignity), 17 (rights of the family), 24 (equality before the law)</w:t>
            </w:r>
            <w:r w:rsidR="0087467A">
              <w:rPr>
                <w:rFonts w:asciiTheme="majorHAnsi" w:hAnsiTheme="majorHAnsi"/>
                <w:bCs/>
                <w:sz w:val="20"/>
                <w:szCs w:val="20"/>
              </w:rPr>
              <w:t>,</w:t>
            </w:r>
            <w:r w:rsidRPr="00741D39">
              <w:rPr>
                <w:rFonts w:asciiTheme="majorHAnsi" w:hAnsiTheme="majorHAnsi"/>
                <w:bCs/>
                <w:sz w:val="20"/>
                <w:szCs w:val="20"/>
              </w:rPr>
              <w:t xml:space="preserve"> and 25 (judicial protection) of the American Convention, in relation to its </w:t>
            </w:r>
            <w:r w:rsidR="004F10E1">
              <w:rPr>
                <w:rFonts w:asciiTheme="majorHAnsi" w:hAnsiTheme="majorHAnsi"/>
                <w:bCs/>
                <w:sz w:val="20"/>
                <w:szCs w:val="20"/>
              </w:rPr>
              <w:t>Article</w:t>
            </w:r>
            <w:r w:rsidRPr="00741D39">
              <w:rPr>
                <w:rFonts w:asciiTheme="majorHAnsi" w:hAnsiTheme="majorHAnsi"/>
                <w:bCs/>
                <w:sz w:val="20"/>
                <w:szCs w:val="20"/>
              </w:rPr>
              <w:t>s 1.1 (obligation to respect rights) and 2 (</w:t>
            </w:r>
            <w:r w:rsidRPr="00741D39">
              <w:rPr>
                <w:rFonts w:ascii="Cambria" w:hAnsi="Cambria"/>
                <w:bCs/>
                <w:sz w:val="20"/>
                <w:szCs w:val="20"/>
              </w:rPr>
              <w:t>obligation to abide by domestic legal effects</w:t>
            </w:r>
            <w:r w:rsidRPr="00741D39">
              <w:rPr>
                <w:rFonts w:asciiTheme="majorHAnsi" w:hAnsiTheme="majorHAnsi"/>
                <w:bCs/>
                <w:sz w:val="20"/>
                <w:szCs w:val="20"/>
              </w:rPr>
              <w:t>)</w:t>
            </w:r>
            <w:r w:rsidR="00E3403A" w:rsidRPr="00741D39">
              <w:rPr>
                <w:rFonts w:asciiTheme="majorHAnsi" w:hAnsiTheme="majorHAnsi" w:cs="TimesNewRomanPSMT"/>
                <w:color w:val="000000"/>
                <w:sz w:val="20"/>
                <w:szCs w:val="20"/>
                <w:lang w:eastAsia="es-ES"/>
              </w:rPr>
              <w:t>;</w:t>
            </w:r>
            <w:r w:rsidR="00E3403A" w:rsidRPr="00741D39">
              <w:rPr>
                <w:rFonts w:asciiTheme="majorHAnsi" w:hAnsiTheme="majorHAnsi" w:cs="Cambria"/>
                <w:sz w:val="20"/>
                <w:szCs w:val="20"/>
                <w:lang w:eastAsia="es-ES"/>
              </w:rPr>
              <w:t xml:space="preserve"> </w:t>
            </w:r>
            <w:r w:rsidR="004F10E1">
              <w:rPr>
                <w:rFonts w:asciiTheme="majorHAnsi" w:hAnsiTheme="majorHAnsi" w:cs="TimesNewRomanPSMT"/>
                <w:color w:val="000000"/>
                <w:sz w:val="20"/>
                <w:szCs w:val="20"/>
                <w:lang w:eastAsia="es-ES"/>
              </w:rPr>
              <w:t>Article</w:t>
            </w:r>
            <w:r w:rsidR="00E3403A" w:rsidRPr="00741D39">
              <w:rPr>
                <w:rFonts w:asciiTheme="majorHAnsi" w:hAnsiTheme="majorHAnsi" w:cs="TimesNewRomanPSMT"/>
                <w:color w:val="000000"/>
                <w:sz w:val="20"/>
                <w:szCs w:val="20"/>
                <w:lang w:eastAsia="es-ES"/>
              </w:rPr>
              <w:t xml:space="preserve"> 7</w:t>
            </w:r>
            <w:r w:rsidR="00BF0121" w:rsidRPr="00741D39">
              <w:rPr>
                <w:rFonts w:asciiTheme="majorHAnsi" w:hAnsiTheme="majorHAnsi" w:cs="TimesNewRomanPSMT"/>
                <w:color w:val="000000"/>
                <w:sz w:val="20"/>
                <w:szCs w:val="20"/>
                <w:lang w:eastAsia="es-ES"/>
              </w:rPr>
              <w:t xml:space="preserve"> </w:t>
            </w:r>
            <w:r w:rsidR="001F2411" w:rsidRPr="00741D39">
              <w:rPr>
                <w:rFonts w:asciiTheme="majorHAnsi" w:hAnsiTheme="majorHAnsi" w:cs="TimesNewRomanPSMT"/>
                <w:color w:val="000000"/>
                <w:sz w:val="20"/>
                <w:szCs w:val="20"/>
                <w:lang w:eastAsia="es-ES"/>
              </w:rPr>
              <w:t>of the</w:t>
            </w:r>
            <w:r w:rsidR="00E3403A" w:rsidRPr="00741D39">
              <w:rPr>
                <w:rFonts w:ascii="Cambria" w:hAnsi="Cambria" w:cs="TimesNewRomanPSMT"/>
                <w:color w:val="000000"/>
                <w:sz w:val="20"/>
                <w:szCs w:val="20"/>
                <w:lang w:eastAsia="es-ES"/>
              </w:rPr>
              <w:t xml:space="preserve"> </w:t>
            </w:r>
            <w:r w:rsidR="001F2411" w:rsidRPr="00741D39">
              <w:rPr>
                <w:rFonts w:ascii="Cambria" w:hAnsi="Cambria"/>
                <w:bCs/>
                <w:sz w:val="20"/>
                <w:szCs w:val="20"/>
              </w:rPr>
              <w:t xml:space="preserve">Belém do </w:t>
            </w:r>
            <w:proofErr w:type="spellStart"/>
            <w:r w:rsidR="001F2411" w:rsidRPr="00741D39">
              <w:rPr>
                <w:rFonts w:ascii="Cambria" w:hAnsi="Cambria"/>
                <w:bCs/>
                <w:sz w:val="20"/>
                <w:szCs w:val="20"/>
              </w:rPr>
              <w:t>Pará</w:t>
            </w:r>
            <w:proofErr w:type="spellEnd"/>
            <w:r w:rsidR="001F2411" w:rsidRPr="00741D39">
              <w:rPr>
                <w:rFonts w:ascii="Cambria" w:hAnsi="Cambria"/>
                <w:bCs/>
                <w:sz w:val="20"/>
                <w:szCs w:val="20"/>
              </w:rPr>
              <w:t xml:space="preserve"> Convention</w:t>
            </w:r>
            <w:r w:rsidR="00E3403A" w:rsidRPr="00741D39">
              <w:rPr>
                <w:rFonts w:ascii="Cambria" w:hAnsi="Cambria"/>
                <w:sz w:val="20"/>
                <w:szCs w:val="20"/>
              </w:rPr>
              <w:t>;</w:t>
            </w:r>
            <w:r w:rsidR="00E3403A" w:rsidRPr="00741D39">
              <w:rPr>
                <w:rFonts w:ascii="Cambria" w:hAnsi="Cambria"/>
                <w:bCs/>
                <w:sz w:val="20"/>
                <w:szCs w:val="20"/>
              </w:rPr>
              <w:t xml:space="preserve"> </w:t>
            </w:r>
            <w:r w:rsidR="001F2411" w:rsidRPr="00741D39">
              <w:rPr>
                <w:rFonts w:ascii="Cambria" w:hAnsi="Cambria"/>
                <w:bCs/>
                <w:sz w:val="20"/>
                <w:szCs w:val="20"/>
              </w:rPr>
              <w:t>and</w:t>
            </w:r>
            <w:r w:rsidR="00E3403A" w:rsidRPr="00741D39">
              <w:rPr>
                <w:rFonts w:ascii="Cambria" w:hAnsi="Cambria"/>
                <w:bCs/>
                <w:sz w:val="20"/>
                <w:szCs w:val="20"/>
              </w:rPr>
              <w:t xml:space="preserve"> </w:t>
            </w:r>
            <w:r w:rsidR="004F10E1">
              <w:rPr>
                <w:rFonts w:ascii="Cambria" w:hAnsi="Cambria"/>
                <w:bCs/>
                <w:sz w:val="20"/>
                <w:szCs w:val="20"/>
              </w:rPr>
              <w:t>Article</w:t>
            </w:r>
            <w:r w:rsidR="00E3403A" w:rsidRPr="00741D39">
              <w:rPr>
                <w:rFonts w:ascii="Cambria" w:hAnsi="Cambria"/>
                <w:bCs/>
                <w:sz w:val="20"/>
                <w:szCs w:val="20"/>
              </w:rPr>
              <w:t>s 1, 6</w:t>
            </w:r>
            <w:r w:rsidR="00540D00">
              <w:rPr>
                <w:rFonts w:ascii="Cambria" w:hAnsi="Cambria"/>
                <w:bCs/>
                <w:sz w:val="20"/>
                <w:szCs w:val="20"/>
              </w:rPr>
              <w:t>,</w:t>
            </w:r>
            <w:r w:rsidR="001F2411" w:rsidRPr="00741D39">
              <w:rPr>
                <w:rFonts w:ascii="Cambria" w:hAnsi="Cambria"/>
                <w:bCs/>
                <w:sz w:val="20"/>
                <w:szCs w:val="20"/>
              </w:rPr>
              <w:t xml:space="preserve"> and </w:t>
            </w:r>
            <w:r w:rsidR="00E3403A" w:rsidRPr="00741D39">
              <w:rPr>
                <w:rFonts w:ascii="Cambria" w:hAnsi="Cambria"/>
                <w:bCs/>
                <w:sz w:val="20"/>
                <w:szCs w:val="20"/>
              </w:rPr>
              <w:t>8</w:t>
            </w:r>
            <w:r w:rsidR="00BF0121" w:rsidRPr="00741D39">
              <w:rPr>
                <w:rFonts w:ascii="Cambria" w:hAnsi="Cambria"/>
                <w:bCs/>
                <w:sz w:val="20"/>
                <w:szCs w:val="20"/>
              </w:rPr>
              <w:t xml:space="preserve"> of </w:t>
            </w:r>
            <w:r w:rsidR="001F2411" w:rsidRPr="00741D39">
              <w:rPr>
                <w:rFonts w:ascii="Cambria" w:hAnsi="Cambria"/>
                <w:bCs/>
                <w:sz w:val="20"/>
                <w:szCs w:val="20"/>
              </w:rPr>
              <w:t>the</w:t>
            </w:r>
            <w:r w:rsidR="00E3403A" w:rsidRPr="00741D39">
              <w:rPr>
                <w:rFonts w:ascii="Cambria" w:hAnsi="Cambria"/>
                <w:bCs/>
                <w:sz w:val="20"/>
                <w:szCs w:val="20"/>
              </w:rPr>
              <w:t xml:space="preserve"> </w:t>
            </w:r>
            <w:r w:rsidR="001F2411" w:rsidRPr="00741D39">
              <w:rPr>
                <w:rFonts w:asciiTheme="majorHAnsi" w:hAnsiTheme="majorHAnsi"/>
                <w:color w:val="222222"/>
                <w:sz w:val="20"/>
                <w:szCs w:val="20"/>
                <w:shd w:val="clear" w:color="auto" w:fill="FFFFFF"/>
              </w:rPr>
              <w:t>Inter-American Convention to Prevent and Punish Torture.</w:t>
            </w:r>
          </w:p>
        </w:tc>
      </w:tr>
      <w:tr w:rsidR="00F621C3" w:rsidRPr="00741D39"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741D39" w:rsidRDefault="00F621C3" w:rsidP="00BF0121">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1916BD4D" w:rsidR="00F621C3" w:rsidRPr="00741D39" w:rsidRDefault="00E3403A" w:rsidP="00BF0121">
            <w:pPr>
              <w:rPr>
                <w:rFonts w:ascii="Cambria" w:hAnsi="Cambria"/>
                <w:bCs/>
                <w:sz w:val="20"/>
                <w:szCs w:val="20"/>
              </w:rPr>
            </w:pPr>
            <w:r w:rsidRPr="00741D39">
              <w:rPr>
                <w:rFonts w:asciiTheme="majorHAnsi" w:hAnsiTheme="majorHAnsi"/>
                <w:sz w:val="19"/>
                <w:szCs w:val="19"/>
                <w:bdr w:val="none" w:sz="0" w:space="0" w:color="auto" w:frame="1"/>
              </w:rPr>
              <w:t>Yes, in the terms of section VI</w:t>
            </w:r>
          </w:p>
        </w:tc>
      </w:tr>
      <w:tr w:rsidR="00F621C3" w:rsidRPr="00741D39"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741D39" w:rsidRDefault="00F621C3" w:rsidP="00BF0121">
            <w:pPr>
              <w:jc w:val="center"/>
              <w:rPr>
                <w:rFonts w:ascii="Cambria" w:hAnsi="Cambria"/>
                <w:b/>
                <w:bCs/>
                <w:color w:val="FFFFFF" w:themeColor="background1"/>
                <w:sz w:val="20"/>
                <w:szCs w:val="20"/>
              </w:rPr>
            </w:pPr>
            <w:r w:rsidRPr="00741D39">
              <w:rPr>
                <w:rFonts w:ascii="Cambria" w:hAnsi="Cambria"/>
                <w:b/>
                <w:bCs/>
                <w:color w:val="FFFFFF" w:themeColor="background1"/>
                <w:sz w:val="20"/>
                <w:szCs w:val="20"/>
              </w:rPr>
              <w:t>Timeliness of the petition:</w:t>
            </w:r>
          </w:p>
        </w:tc>
        <w:tc>
          <w:tcPr>
            <w:tcW w:w="5670" w:type="dxa"/>
            <w:vAlign w:val="center"/>
          </w:tcPr>
          <w:p w14:paraId="6A26CCE9" w14:textId="6EAFC10F" w:rsidR="00F621C3" w:rsidRPr="00741D39" w:rsidRDefault="00666CE4" w:rsidP="00BF0121">
            <w:pPr>
              <w:rPr>
                <w:rFonts w:asciiTheme="majorHAnsi" w:hAnsiTheme="majorHAnsi"/>
                <w:bCs/>
                <w:sz w:val="20"/>
                <w:szCs w:val="20"/>
              </w:rPr>
            </w:pPr>
            <w:r w:rsidRPr="00741D39">
              <w:rPr>
                <w:rFonts w:asciiTheme="majorHAnsi" w:hAnsiTheme="majorHAnsi"/>
                <w:sz w:val="19"/>
                <w:szCs w:val="19"/>
                <w:bdr w:val="none" w:sz="0" w:space="0" w:color="auto" w:frame="1"/>
              </w:rPr>
              <w:t>Yes, in the terms of section VI</w:t>
            </w:r>
          </w:p>
        </w:tc>
      </w:tr>
    </w:tbl>
    <w:p w14:paraId="629E2DE8" w14:textId="62D32F02" w:rsidR="00F621C3" w:rsidRPr="00741D39" w:rsidRDefault="00F621C3" w:rsidP="00F621C3">
      <w:pPr>
        <w:spacing w:before="240" w:after="240"/>
        <w:ind w:firstLine="720"/>
        <w:jc w:val="both"/>
        <w:rPr>
          <w:rFonts w:asciiTheme="majorHAnsi" w:hAnsiTheme="majorHAnsi"/>
          <w:b/>
          <w:sz w:val="20"/>
          <w:szCs w:val="20"/>
        </w:rPr>
      </w:pPr>
      <w:r w:rsidRPr="00741D39">
        <w:rPr>
          <w:rFonts w:asciiTheme="majorHAnsi" w:hAnsiTheme="majorHAnsi"/>
          <w:b/>
          <w:sz w:val="20"/>
          <w:szCs w:val="20"/>
        </w:rPr>
        <w:t xml:space="preserve">V. </w:t>
      </w:r>
      <w:r w:rsidRPr="00741D39">
        <w:rPr>
          <w:rFonts w:asciiTheme="majorHAnsi" w:hAnsiTheme="majorHAnsi"/>
          <w:b/>
          <w:sz w:val="20"/>
          <w:szCs w:val="20"/>
        </w:rPr>
        <w:tab/>
        <w:t xml:space="preserve">FACTS </w:t>
      </w:r>
      <w:r w:rsidR="005816E5" w:rsidRPr="00741D39">
        <w:rPr>
          <w:rFonts w:asciiTheme="majorHAnsi" w:hAnsiTheme="majorHAnsi"/>
          <w:b/>
          <w:sz w:val="20"/>
          <w:szCs w:val="20"/>
        </w:rPr>
        <w:t>ALLEGED</w:t>
      </w:r>
    </w:p>
    <w:p w14:paraId="51108FB7" w14:textId="4256A250" w:rsidR="00E3403A" w:rsidRPr="00741D39" w:rsidRDefault="006318B2"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sz w:val="20"/>
          <w:szCs w:val="20"/>
        </w:rPr>
        <w:t xml:space="preserve"> </w:t>
      </w:r>
      <w:r w:rsidR="00AA59F8" w:rsidRPr="00741D39">
        <w:rPr>
          <w:rFonts w:asciiTheme="majorHAnsi" w:hAnsiTheme="majorHAnsi"/>
          <w:sz w:val="20"/>
          <w:szCs w:val="20"/>
        </w:rPr>
        <w:t>Mrs.</w:t>
      </w:r>
      <w:r w:rsidR="00E3403A" w:rsidRPr="00741D39">
        <w:rPr>
          <w:rFonts w:asciiTheme="majorHAnsi" w:hAnsiTheme="majorHAnsi"/>
          <w:sz w:val="20"/>
          <w:szCs w:val="20"/>
        </w:rPr>
        <w:t xml:space="preserve"> </w:t>
      </w:r>
      <w:r w:rsidR="00E3403A" w:rsidRPr="00741D39">
        <w:rPr>
          <w:rFonts w:asciiTheme="majorHAnsi" w:hAnsiTheme="majorHAnsi"/>
          <w:bCs/>
          <w:sz w:val="20"/>
          <w:szCs w:val="20"/>
        </w:rPr>
        <w:t>Quiñones</w:t>
      </w:r>
      <w:r w:rsidR="00E3403A" w:rsidRPr="00741D39">
        <w:rPr>
          <w:rFonts w:asciiTheme="majorHAnsi" w:hAnsiTheme="majorHAnsi"/>
          <w:sz w:val="20"/>
          <w:szCs w:val="20"/>
        </w:rPr>
        <w:t xml:space="preserve"> Colchado </w:t>
      </w:r>
      <w:r w:rsidR="00AA59F8" w:rsidRPr="00741D39">
        <w:rPr>
          <w:rFonts w:asciiTheme="majorHAnsi" w:hAnsiTheme="majorHAnsi"/>
          <w:sz w:val="20"/>
          <w:szCs w:val="20"/>
        </w:rPr>
        <w:t>claims that members of the</w:t>
      </w:r>
      <w:r w:rsidR="00E3403A" w:rsidRPr="00741D39">
        <w:rPr>
          <w:rFonts w:asciiTheme="majorHAnsi" w:hAnsiTheme="majorHAnsi"/>
          <w:sz w:val="20"/>
          <w:szCs w:val="20"/>
        </w:rPr>
        <w:t xml:space="preserve"> </w:t>
      </w:r>
      <w:r w:rsidR="00AA59F8" w:rsidRPr="00741D39">
        <w:rPr>
          <w:rFonts w:asciiTheme="majorHAnsi" w:hAnsiTheme="majorHAnsi"/>
          <w:sz w:val="20"/>
          <w:szCs w:val="20"/>
        </w:rPr>
        <w:t>National Anti-Terrorism Directorate</w:t>
      </w:r>
      <w:r w:rsidR="00E3403A" w:rsidRPr="00741D39">
        <w:rPr>
          <w:rFonts w:asciiTheme="majorHAnsi" w:hAnsiTheme="majorHAnsi"/>
          <w:sz w:val="20"/>
          <w:szCs w:val="20"/>
        </w:rPr>
        <w:t xml:space="preserve"> (</w:t>
      </w:r>
      <w:r w:rsidR="00AA59F8" w:rsidRPr="00741D39">
        <w:rPr>
          <w:rFonts w:asciiTheme="majorHAnsi" w:hAnsiTheme="majorHAnsi"/>
          <w:sz w:val="20"/>
          <w:szCs w:val="20"/>
        </w:rPr>
        <w:t>hereinafter</w:t>
      </w:r>
      <w:r w:rsidR="0087467A">
        <w:rPr>
          <w:rFonts w:asciiTheme="majorHAnsi" w:hAnsiTheme="majorHAnsi"/>
          <w:sz w:val="20"/>
          <w:szCs w:val="20"/>
        </w:rPr>
        <w:t>, “DIRCOT</w:t>
      </w:r>
      <w:r w:rsidR="00E3403A" w:rsidRPr="00741D39">
        <w:rPr>
          <w:rFonts w:asciiTheme="majorHAnsi" w:hAnsiTheme="majorHAnsi"/>
          <w:sz w:val="20"/>
          <w:szCs w:val="20"/>
        </w:rPr>
        <w:t xml:space="preserve">E”) </w:t>
      </w:r>
      <w:r w:rsidR="00AA59F8" w:rsidRPr="00741D39">
        <w:rPr>
          <w:rFonts w:asciiTheme="majorHAnsi" w:hAnsiTheme="majorHAnsi"/>
          <w:sz w:val="20"/>
          <w:szCs w:val="20"/>
        </w:rPr>
        <w:t>detained her for</w:t>
      </w:r>
      <w:r w:rsidR="00E3403A" w:rsidRPr="00741D39">
        <w:rPr>
          <w:rFonts w:asciiTheme="majorHAnsi" w:hAnsiTheme="majorHAnsi"/>
          <w:sz w:val="20"/>
          <w:szCs w:val="20"/>
        </w:rPr>
        <w:t xml:space="preserve"> consider</w:t>
      </w:r>
      <w:r w:rsidR="00AA59F8" w:rsidRPr="00741D39">
        <w:rPr>
          <w:rFonts w:asciiTheme="majorHAnsi" w:hAnsiTheme="majorHAnsi"/>
          <w:sz w:val="20"/>
          <w:szCs w:val="20"/>
        </w:rPr>
        <w:t>ing</w:t>
      </w:r>
      <w:r w:rsidR="00E3403A" w:rsidRPr="00741D39">
        <w:rPr>
          <w:rFonts w:asciiTheme="majorHAnsi" w:hAnsiTheme="majorHAnsi"/>
          <w:sz w:val="20"/>
          <w:szCs w:val="20"/>
        </w:rPr>
        <w:t xml:space="preserve"> </w:t>
      </w:r>
      <w:r w:rsidR="00AA59F8" w:rsidRPr="00741D39">
        <w:rPr>
          <w:rFonts w:asciiTheme="majorHAnsi" w:hAnsiTheme="majorHAnsi"/>
          <w:sz w:val="20"/>
          <w:szCs w:val="20"/>
        </w:rPr>
        <w:t>that she was associated with the</w:t>
      </w:r>
      <w:r w:rsidR="00E3403A" w:rsidRPr="00741D39">
        <w:rPr>
          <w:rFonts w:asciiTheme="majorHAnsi" w:hAnsiTheme="majorHAnsi"/>
          <w:sz w:val="20"/>
          <w:szCs w:val="20"/>
        </w:rPr>
        <w:t xml:space="preserve"> </w:t>
      </w:r>
      <w:r w:rsidR="00AA59F8" w:rsidRPr="00741D39">
        <w:rPr>
          <w:rFonts w:asciiTheme="majorHAnsi" w:hAnsiTheme="majorHAnsi"/>
          <w:sz w:val="20"/>
          <w:szCs w:val="20"/>
        </w:rPr>
        <w:t xml:space="preserve">South Zone </w:t>
      </w:r>
      <w:r w:rsidR="00E3403A" w:rsidRPr="00741D39">
        <w:rPr>
          <w:rFonts w:asciiTheme="majorHAnsi" w:hAnsiTheme="majorHAnsi"/>
          <w:sz w:val="20"/>
          <w:szCs w:val="20"/>
        </w:rPr>
        <w:t xml:space="preserve">Regional </w:t>
      </w:r>
      <w:r w:rsidR="00AA59F8" w:rsidRPr="00741D39">
        <w:rPr>
          <w:rFonts w:asciiTheme="majorHAnsi" w:hAnsiTheme="majorHAnsi"/>
          <w:sz w:val="20"/>
          <w:szCs w:val="20"/>
        </w:rPr>
        <w:t>Metropolitan Committee of the Communist Party</w:t>
      </w:r>
      <w:r w:rsidR="00E3403A" w:rsidRPr="00741D39">
        <w:rPr>
          <w:rFonts w:asciiTheme="majorHAnsi" w:hAnsiTheme="majorHAnsi"/>
          <w:sz w:val="20"/>
          <w:szCs w:val="20"/>
        </w:rPr>
        <w:t xml:space="preserve"> </w:t>
      </w:r>
      <w:r w:rsidR="00AA59F8" w:rsidRPr="00741D39">
        <w:rPr>
          <w:rFonts w:asciiTheme="majorHAnsi" w:hAnsiTheme="majorHAnsi"/>
          <w:sz w:val="20"/>
          <w:szCs w:val="20"/>
        </w:rPr>
        <w:t>of Peru</w:t>
      </w:r>
      <w:r w:rsidR="00E3403A" w:rsidRPr="00741D39">
        <w:rPr>
          <w:rFonts w:asciiTheme="majorHAnsi" w:hAnsiTheme="majorHAnsi"/>
          <w:sz w:val="20"/>
          <w:szCs w:val="20"/>
        </w:rPr>
        <w:t xml:space="preserve"> – </w:t>
      </w:r>
      <w:r w:rsidR="00D61C19">
        <w:rPr>
          <w:rFonts w:asciiTheme="majorHAnsi" w:hAnsiTheme="majorHAnsi"/>
          <w:sz w:val="20"/>
          <w:szCs w:val="20"/>
        </w:rPr>
        <w:t>Shining Path</w:t>
      </w:r>
      <w:r w:rsidR="00E3403A" w:rsidRPr="00741D39">
        <w:rPr>
          <w:rFonts w:asciiTheme="majorHAnsi" w:hAnsiTheme="majorHAnsi"/>
          <w:sz w:val="20"/>
          <w:szCs w:val="20"/>
        </w:rPr>
        <w:t xml:space="preserve"> (</w:t>
      </w:r>
      <w:r w:rsidR="00AA59F8" w:rsidRPr="00741D39">
        <w:rPr>
          <w:rFonts w:asciiTheme="majorHAnsi" w:hAnsiTheme="majorHAnsi"/>
          <w:sz w:val="20"/>
          <w:szCs w:val="20"/>
        </w:rPr>
        <w:t>hereinafter</w:t>
      </w:r>
      <w:r w:rsidR="00E3403A" w:rsidRPr="00741D39">
        <w:rPr>
          <w:rFonts w:asciiTheme="majorHAnsi" w:hAnsiTheme="majorHAnsi"/>
          <w:sz w:val="20"/>
          <w:szCs w:val="20"/>
        </w:rPr>
        <w:t>, “</w:t>
      </w:r>
      <w:r w:rsidR="00D61C19">
        <w:rPr>
          <w:rFonts w:asciiTheme="majorHAnsi" w:hAnsiTheme="majorHAnsi"/>
          <w:sz w:val="20"/>
          <w:szCs w:val="20"/>
        </w:rPr>
        <w:t>Shining Path</w:t>
      </w:r>
      <w:r w:rsidR="00E3403A" w:rsidRPr="00741D39">
        <w:rPr>
          <w:rFonts w:asciiTheme="majorHAnsi" w:hAnsiTheme="majorHAnsi"/>
          <w:sz w:val="20"/>
          <w:szCs w:val="20"/>
        </w:rPr>
        <w:t xml:space="preserve">”), </w:t>
      </w:r>
      <w:r w:rsidR="00AA59F8" w:rsidRPr="00741D39">
        <w:rPr>
          <w:rFonts w:asciiTheme="majorHAnsi" w:hAnsiTheme="majorHAnsi"/>
          <w:sz w:val="20"/>
          <w:szCs w:val="20"/>
        </w:rPr>
        <w:t>without the existence of a flagrant situation</w:t>
      </w:r>
      <w:r w:rsidR="001F2411" w:rsidRPr="00741D39">
        <w:rPr>
          <w:rFonts w:asciiTheme="majorHAnsi" w:hAnsiTheme="majorHAnsi"/>
          <w:sz w:val="20"/>
          <w:szCs w:val="20"/>
        </w:rPr>
        <w:t xml:space="preserve"> and </w:t>
      </w:r>
      <w:r w:rsidR="00AA59F8" w:rsidRPr="00741D39">
        <w:rPr>
          <w:rFonts w:asciiTheme="majorHAnsi" w:hAnsiTheme="majorHAnsi"/>
          <w:sz w:val="20"/>
          <w:szCs w:val="20"/>
        </w:rPr>
        <w:t>without a</w:t>
      </w:r>
      <w:r w:rsidR="00E3403A" w:rsidRPr="00741D39">
        <w:rPr>
          <w:rFonts w:asciiTheme="majorHAnsi" w:hAnsiTheme="majorHAnsi"/>
          <w:sz w:val="20"/>
          <w:szCs w:val="20"/>
        </w:rPr>
        <w:t xml:space="preserve"> judicial</w:t>
      </w:r>
      <w:r w:rsidR="00AA59F8" w:rsidRPr="00741D39">
        <w:rPr>
          <w:rFonts w:asciiTheme="majorHAnsi" w:hAnsiTheme="majorHAnsi"/>
          <w:sz w:val="20"/>
          <w:szCs w:val="20"/>
        </w:rPr>
        <w:t xml:space="preserve"> warrant</w:t>
      </w:r>
      <w:r w:rsidR="00E3403A" w:rsidRPr="00741D39">
        <w:rPr>
          <w:rFonts w:asciiTheme="majorHAnsi" w:hAnsiTheme="majorHAnsi"/>
          <w:sz w:val="20"/>
          <w:szCs w:val="20"/>
        </w:rPr>
        <w:t xml:space="preserve">. </w:t>
      </w:r>
      <w:r w:rsidR="00AA59F8" w:rsidRPr="00741D39">
        <w:rPr>
          <w:rFonts w:asciiTheme="majorHAnsi" w:hAnsiTheme="majorHAnsi"/>
          <w:sz w:val="20"/>
          <w:szCs w:val="20"/>
        </w:rPr>
        <w:t>In addition</w:t>
      </w:r>
      <w:r w:rsidR="00E3403A" w:rsidRPr="00741D39">
        <w:rPr>
          <w:rFonts w:asciiTheme="majorHAnsi" w:hAnsiTheme="majorHAnsi"/>
          <w:sz w:val="20"/>
          <w:szCs w:val="20"/>
        </w:rPr>
        <w:t xml:space="preserve">, </w:t>
      </w:r>
      <w:r w:rsidR="00AA59F8" w:rsidRPr="00741D39">
        <w:rPr>
          <w:rFonts w:asciiTheme="majorHAnsi" w:hAnsiTheme="majorHAnsi"/>
          <w:sz w:val="20"/>
          <w:szCs w:val="20"/>
        </w:rPr>
        <w:t>claims she was subjected to torture</w:t>
      </w:r>
      <w:r w:rsidR="00A54BF6" w:rsidRPr="00741D39">
        <w:rPr>
          <w:rFonts w:asciiTheme="majorHAnsi" w:hAnsiTheme="majorHAnsi"/>
          <w:sz w:val="20"/>
          <w:szCs w:val="20"/>
        </w:rPr>
        <w:t>, cruel and inhumane treatment during her arrest and captivity</w:t>
      </w:r>
      <w:r w:rsidR="00E3403A" w:rsidRPr="00741D39">
        <w:rPr>
          <w:rFonts w:asciiTheme="majorHAnsi" w:hAnsiTheme="majorHAnsi"/>
          <w:sz w:val="20"/>
          <w:szCs w:val="20"/>
        </w:rPr>
        <w:t>;</w:t>
      </w:r>
      <w:r w:rsidR="001F2411" w:rsidRPr="00741D39">
        <w:rPr>
          <w:rFonts w:asciiTheme="majorHAnsi" w:hAnsiTheme="majorHAnsi"/>
          <w:sz w:val="20"/>
          <w:szCs w:val="20"/>
        </w:rPr>
        <w:t xml:space="preserve"> and </w:t>
      </w:r>
      <w:r w:rsidR="00A54BF6" w:rsidRPr="00741D39">
        <w:rPr>
          <w:rFonts w:asciiTheme="majorHAnsi" w:hAnsiTheme="majorHAnsi"/>
          <w:sz w:val="20"/>
          <w:szCs w:val="20"/>
        </w:rPr>
        <w:t>that she was not judged</w:t>
      </w:r>
      <w:r w:rsidR="00E3403A" w:rsidRPr="00741D39">
        <w:rPr>
          <w:rFonts w:asciiTheme="majorHAnsi" w:hAnsiTheme="majorHAnsi"/>
          <w:sz w:val="20"/>
          <w:szCs w:val="20"/>
        </w:rPr>
        <w:t xml:space="preserve"> </w:t>
      </w:r>
      <w:r w:rsidR="00A54BF6" w:rsidRPr="00741D39">
        <w:rPr>
          <w:rFonts w:asciiTheme="majorHAnsi" w:hAnsiTheme="majorHAnsi"/>
          <w:sz w:val="20"/>
          <w:szCs w:val="20"/>
        </w:rPr>
        <w:t>by a</w:t>
      </w:r>
      <w:r w:rsidR="00E3403A" w:rsidRPr="00741D39">
        <w:rPr>
          <w:rFonts w:asciiTheme="majorHAnsi" w:hAnsiTheme="majorHAnsi"/>
          <w:sz w:val="20"/>
          <w:szCs w:val="20"/>
        </w:rPr>
        <w:t xml:space="preserve"> natural, </w:t>
      </w:r>
      <w:r w:rsidR="00A54BF6" w:rsidRPr="00741D39">
        <w:rPr>
          <w:rFonts w:asciiTheme="majorHAnsi" w:hAnsiTheme="majorHAnsi"/>
          <w:sz w:val="20"/>
          <w:szCs w:val="20"/>
        </w:rPr>
        <w:t>independent</w:t>
      </w:r>
      <w:r w:rsidR="00E3403A" w:rsidRPr="00741D39">
        <w:rPr>
          <w:rFonts w:asciiTheme="majorHAnsi" w:hAnsiTheme="majorHAnsi"/>
          <w:sz w:val="20"/>
          <w:szCs w:val="20"/>
        </w:rPr>
        <w:t xml:space="preserve"> </w:t>
      </w:r>
      <w:r w:rsidR="00A54BF6" w:rsidRPr="00741D39">
        <w:rPr>
          <w:rFonts w:asciiTheme="majorHAnsi" w:hAnsiTheme="majorHAnsi"/>
          <w:sz w:val="20"/>
          <w:szCs w:val="20"/>
        </w:rPr>
        <w:t>and</w:t>
      </w:r>
      <w:r w:rsidR="00E3403A" w:rsidRPr="00741D39">
        <w:rPr>
          <w:rFonts w:asciiTheme="majorHAnsi" w:hAnsiTheme="majorHAnsi"/>
          <w:sz w:val="20"/>
          <w:szCs w:val="20"/>
        </w:rPr>
        <w:t xml:space="preserve"> </w:t>
      </w:r>
      <w:r w:rsidR="00A54BF6" w:rsidRPr="00741D39">
        <w:rPr>
          <w:rFonts w:asciiTheme="majorHAnsi" w:hAnsiTheme="majorHAnsi"/>
          <w:sz w:val="20"/>
          <w:szCs w:val="20"/>
        </w:rPr>
        <w:t>impartial judge</w:t>
      </w:r>
      <w:r w:rsidR="00E3403A" w:rsidRPr="00741D39">
        <w:rPr>
          <w:rFonts w:asciiTheme="majorHAnsi" w:hAnsiTheme="majorHAnsi"/>
          <w:sz w:val="20"/>
          <w:szCs w:val="20"/>
        </w:rPr>
        <w:t xml:space="preserve">. </w:t>
      </w:r>
    </w:p>
    <w:p w14:paraId="0366411E" w14:textId="17C72314" w:rsidR="00E3403A" w:rsidRPr="00741D39" w:rsidRDefault="008022D6"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She holds that on August 25,</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1993, </w:t>
      </w:r>
      <w:r w:rsidRPr="00741D39">
        <w:rPr>
          <w:rFonts w:asciiTheme="majorHAnsi" w:hAnsiTheme="majorHAnsi"/>
          <w:sz w:val="20"/>
          <w:szCs w:val="20"/>
        </w:rPr>
        <w:t>while she was detained</w:t>
      </w:r>
      <w:r w:rsidR="00E3403A" w:rsidRPr="00741D39">
        <w:rPr>
          <w:rFonts w:asciiTheme="majorHAnsi" w:hAnsiTheme="majorHAnsi"/>
          <w:sz w:val="20"/>
          <w:szCs w:val="20"/>
        </w:rPr>
        <w:t xml:space="preserve">, </w:t>
      </w:r>
      <w:r w:rsidRPr="00741D39">
        <w:rPr>
          <w:rFonts w:asciiTheme="majorHAnsi" w:hAnsiTheme="majorHAnsi"/>
          <w:sz w:val="20"/>
          <w:szCs w:val="20"/>
        </w:rPr>
        <w:t>isolated</w:t>
      </w:r>
      <w:r w:rsidR="00E3403A" w:rsidRPr="00741D39">
        <w:rPr>
          <w:rFonts w:asciiTheme="majorHAnsi" w:hAnsiTheme="majorHAnsi"/>
          <w:sz w:val="20"/>
          <w:szCs w:val="20"/>
        </w:rPr>
        <w:t xml:space="preserve"> </w:t>
      </w:r>
      <w:r w:rsidRPr="00741D39">
        <w:rPr>
          <w:rFonts w:asciiTheme="majorHAnsi" w:hAnsiTheme="majorHAnsi"/>
          <w:sz w:val="20"/>
          <w:szCs w:val="20"/>
        </w:rPr>
        <w:t>and incommunicado</w:t>
      </w:r>
      <w:r w:rsidR="00E3403A" w:rsidRPr="00741D39">
        <w:rPr>
          <w:rFonts w:asciiTheme="majorHAnsi" w:hAnsiTheme="majorHAnsi"/>
          <w:sz w:val="20"/>
          <w:szCs w:val="20"/>
        </w:rPr>
        <w:t xml:space="preserve">, </w:t>
      </w:r>
      <w:r w:rsidRPr="00741D39">
        <w:rPr>
          <w:rFonts w:asciiTheme="majorHAnsi" w:hAnsiTheme="majorHAnsi"/>
          <w:sz w:val="20"/>
          <w:szCs w:val="20"/>
        </w:rPr>
        <w:t>members of</w:t>
      </w:r>
      <w:r w:rsidR="00E3403A" w:rsidRPr="00741D39">
        <w:rPr>
          <w:rFonts w:asciiTheme="majorHAnsi" w:hAnsiTheme="majorHAnsi"/>
          <w:sz w:val="20"/>
          <w:szCs w:val="20"/>
        </w:rPr>
        <w:t xml:space="preserve"> </w:t>
      </w:r>
      <w:r w:rsidR="0087467A">
        <w:rPr>
          <w:rFonts w:asciiTheme="majorHAnsi" w:hAnsiTheme="majorHAnsi"/>
          <w:sz w:val="20"/>
          <w:szCs w:val="20"/>
        </w:rPr>
        <w:t>DIRCOT</w:t>
      </w:r>
      <w:r w:rsidR="0087467A" w:rsidRPr="00741D39">
        <w:rPr>
          <w:rFonts w:asciiTheme="majorHAnsi" w:hAnsiTheme="majorHAnsi"/>
          <w:sz w:val="20"/>
          <w:szCs w:val="20"/>
        </w:rPr>
        <w:t>E</w:t>
      </w:r>
      <w:r w:rsidR="00E3403A" w:rsidRPr="00741D39">
        <w:rPr>
          <w:rFonts w:asciiTheme="majorHAnsi" w:hAnsiTheme="majorHAnsi"/>
          <w:sz w:val="20"/>
          <w:szCs w:val="20"/>
        </w:rPr>
        <w:t xml:space="preserve"> </w:t>
      </w:r>
      <w:r w:rsidRPr="00741D39">
        <w:rPr>
          <w:rFonts w:asciiTheme="majorHAnsi" w:hAnsiTheme="majorHAnsi"/>
          <w:sz w:val="20"/>
          <w:szCs w:val="20"/>
        </w:rPr>
        <w:t>tortured her</w:t>
      </w:r>
      <w:r w:rsidR="00E3403A" w:rsidRPr="00741D39">
        <w:rPr>
          <w:rFonts w:asciiTheme="majorHAnsi" w:hAnsiTheme="majorHAnsi"/>
          <w:sz w:val="20"/>
          <w:szCs w:val="20"/>
        </w:rPr>
        <w:t xml:space="preserve">, </w:t>
      </w:r>
      <w:r w:rsidRPr="00741D39">
        <w:rPr>
          <w:rFonts w:asciiTheme="majorHAnsi" w:hAnsiTheme="majorHAnsi"/>
          <w:sz w:val="20"/>
          <w:szCs w:val="20"/>
        </w:rPr>
        <w:t>threatened her and</w:t>
      </w:r>
      <w:r w:rsidR="001F2411" w:rsidRPr="00741D39">
        <w:rPr>
          <w:rFonts w:asciiTheme="majorHAnsi" w:hAnsiTheme="majorHAnsi"/>
          <w:sz w:val="20"/>
          <w:szCs w:val="20"/>
        </w:rPr>
        <w:t xml:space="preserve"> </w:t>
      </w:r>
      <w:r w:rsidRPr="00741D39">
        <w:rPr>
          <w:rFonts w:asciiTheme="majorHAnsi" w:hAnsiTheme="majorHAnsi"/>
          <w:sz w:val="20"/>
          <w:szCs w:val="20"/>
        </w:rPr>
        <w:t xml:space="preserve">committed acts of sexual </w:t>
      </w:r>
      <w:r w:rsidR="00E3403A" w:rsidRPr="00741D39">
        <w:rPr>
          <w:rFonts w:asciiTheme="majorHAnsi" w:hAnsiTheme="majorHAnsi"/>
          <w:sz w:val="20"/>
          <w:szCs w:val="20"/>
        </w:rPr>
        <w:t>violenc</w:t>
      </w:r>
      <w:r w:rsidRPr="00741D39">
        <w:rPr>
          <w:rFonts w:asciiTheme="majorHAnsi" w:hAnsiTheme="majorHAnsi"/>
          <w:sz w:val="20"/>
          <w:szCs w:val="20"/>
        </w:rPr>
        <w:t xml:space="preserve">e so she would </w:t>
      </w:r>
      <w:r w:rsidR="006F7A56">
        <w:rPr>
          <w:rFonts w:asciiTheme="majorHAnsi" w:hAnsiTheme="majorHAnsi"/>
          <w:sz w:val="20"/>
          <w:szCs w:val="20"/>
        </w:rPr>
        <w:t>self-incriminate</w:t>
      </w:r>
      <w:r w:rsidR="00E3403A" w:rsidRPr="00741D39">
        <w:rPr>
          <w:rFonts w:asciiTheme="majorHAnsi" w:hAnsiTheme="majorHAnsi"/>
          <w:sz w:val="20"/>
          <w:szCs w:val="20"/>
        </w:rPr>
        <w:t>;</w:t>
      </w:r>
      <w:r w:rsidR="001F2411" w:rsidRPr="00741D39">
        <w:rPr>
          <w:rFonts w:asciiTheme="majorHAnsi" w:hAnsiTheme="majorHAnsi"/>
          <w:sz w:val="20"/>
          <w:szCs w:val="20"/>
        </w:rPr>
        <w:t xml:space="preserve"> and </w:t>
      </w:r>
      <w:r w:rsidRPr="00741D39">
        <w:rPr>
          <w:rFonts w:asciiTheme="majorHAnsi" w:hAnsiTheme="majorHAnsi"/>
          <w:sz w:val="20"/>
          <w:szCs w:val="20"/>
        </w:rPr>
        <w:t>that on September 24,</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1993, </w:t>
      </w:r>
      <w:r w:rsidRPr="00741D39">
        <w:rPr>
          <w:rFonts w:asciiTheme="majorHAnsi" w:hAnsiTheme="majorHAnsi"/>
          <w:sz w:val="20"/>
          <w:szCs w:val="20"/>
        </w:rPr>
        <w:t>a month after her arrest</w:t>
      </w:r>
      <w:r w:rsidR="00E3403A" w:rsidRPr="00741D39">
        <w:rPr>
          <w:rFonts w:asciiTheme="majorHAnsi" w:hAnsiTheme="majorHAnsi"/>
          <w:sz w:val="20"/>
          <w:szCs w:val="20"/>
        </w:rPr>
        <w:t xml:space="preserve">, </w:t>
      </w:r>
      <w:r w:rsidRPr="00741D39">
        <w:rPr>
          <w:rFonts w:asciiTheme="majorHAnsi" w:hAnsiTheme="majorHAnsi"/>
          <w:sz w:val="20"/>
          <w:szCs w:val="20"/>
        </w:rPr>
        <w:t>she was finally able to give a statement to the police</w:t>
      </w:r>
      <w:r w:rsidR="00E3403A" w:rsidRPr="00741D39">
        <w:rPr>
          <w:rFonts w:asciiTheme="majorHAnsi" w:hAnsiTheme="majorHAnsi"/>
          <w:sz w:val="20"/>
          <w:szCs w:val="20"/>
        </w:rPr>
        <w:t xml:space="preserve">. </w:t>
      </w:r>
      <w:r w:rsidRPr="00741D39">
        <w:rPr>
          <w:rFonts w:asciiTheme="majorHAnsi" w:hAnsiTheme="majorHAnsi"/>
          <w:sz w:val="20"/>
          <w:szCs w:val="20"/>
        </w:rPr>
        <w:t>She affirms that only fifteen days after her arrest</w:t>
      </w:r>
      <w:r w:rsidR="00E3403A" w:rsidRPr="00741D39">
        <w:rPr>
          <w:rFonts w:asciiTheme="majorHAnsi" w:hAnsiTheme="majorHAnsi"/>
          <w:sz w:val="20"/>
          <w:szCs w:val="20"/>
        </w:rPr>
        <w:t xml:space="preserve"> </w:t>
      </w:r>
      <w:r w:rsidRPr="00741D39">
        <w:rPr>
          <w:rFonts w:asciiTheme="majorHAnsi" w:hAnsiTheme="majorHAnsi"/>
          <w:sz w:val="20"/>
          <w:szCs w:val="20"/>
        </w:rPr>
        <w:t>authorities</w:t>
      </w:r>
      <w:r w:rsidR="00E3403A" w:rsidRPr="00741D39">
        <w:rPr>
          <w:rFonts w:asciiTheme="majorHAnsi" w:hAnsiTheme="majorHAnsi"/>
          <w:sz w:val="20"/>
          <w:szCs w:val="20"/>
        </w:rPr>
        <w:t xml:space="preserve"> </w:t>
      </w:r>
      <w:r w:rsidRPr="00741D39">
        <w:rPr>
          <w:rFonts w:asciiTheme="majorHAnsi" w:hAnsiTheme="majorHAnsi"/>
          <w:sz w:val="20"/>
          <w:szCs w:val="20"/>
        </w:rPr>
        <w:t>confirmed to her</w:t>
      </w:r>
      <w:r w:rsidR="00E3403A" w:rsidRPr="00741D39">
        <w:rPr>
          <w:rFonts w:asciiTheme="majorHAnsi" w:hAnsiTheme="majorHAnsi"/>
          <w:sz w:val="20"/>
          <w:szCs w:val="20"/>
        </w:rPr>
        <w:t xml:space="preserve"> famil</w:t>
      </w:r>
      <w:r w:rsidRPr="00741D39">
        <w:rPr>
          <w:rFonts w:asciiTheme="majorHAnsi" w:hAnsiTheme="majorHAnsi"/>
          <w:sz w:val="20"/>
          <w:szCs w:val="20"/>
        </w:rPr>
        <w:t>y</w:t>
      </w:r>
      <w:r w:rsidR="00E3403A" w:rsidRPr="00741D39">
        <w:rPr>
          <w:rFonts w:asciiTheme="majorHAnsi" w:hAnsiTheme="majorHAnsi"/>
          <w:sz w:val="20"/>
          <w:szCs w:val="20"/>
        </w:rPr>
        <w:t xml:space="preserve"> </w:t>
      </w:r>
      <w:r w:rsidRPr="00741D39">
        <w:rPr>
          <w:rFonts w:asciiTheme="majorHAnsi" w:hAnsiTheme="majorHAnsi"/>
          <w:sz w:val="20"/>
          <w:szCs w:val="20"/>
        </w:rPr>
        <w:t>that she was being deprived of liberty</w:t>
      </w:r>
      <w:r w:rsidR="00E3403A" w:rsidRPr="00741D39">
        <w:rPr>
          <w:rFonts w:asciiTheme="majorHAnsi" w:hAnsiTheme="majorHAnsi"/>
          <w:sz w:val="20"/>
          <w:szCs w:val="20"/>
        </w:rPr>
        <w:t xml:space="preserve">. </w:t>
      </w:r>
      <w:r w:rsidRPr="00741D39">
        <w:rPr>
          <w:rFonts w:asciiTheme="majorHAnsi" w:hAnsiTheme="majorHAnsi"/>
          <w:sz w:val="20"/>
          <w:szCs w:val="20"/>
        </w:rPr>
        <w:t>She claims that her family intended to file an</w:t>
      </w:r>
      <w:r w:rsidR="00F949FD">
        <w:rPr>
          <w:rFonts w:asciiTheme="majorHAnsi" w:hAnsiTheme="majorHAnsi"/>
          <w:sz w:val="20"/>
          <w:szCs w:val="20"/>
        </w:rPr>
        <w:t xml:space="preserve"> ha</w:t>
      </w:r>
      <w:r w:rsidR="00E3403A" w:rsidRPr="00741D39">
        <w:rPr>
          <w:rFonts w:asciiTheme="majorHAnsi" w:hAnsiTheme="majorHAnsi"/>
          <w:sz w:val="20"/>
          <w:szCs w:val="20"/>
        </w:rPr>
        <w:t xml:space="preserve">beas corpus </w:t>
      </w:r>
      <w:r w:rsidRPr="00741D39">
        <w:rPr>
          <w:rFonts w:asciiTheme="majorHAnsi" w:hAnsiTheme="majorHAnsi"/>
          <w:sz w:val="20"/>
          <w:szCs w:val="20"/>
        </w:rPr>
        <w:t>before the</w:t>
      </w:r>
      <w:r w:rsidR="00E3403A" w:rsidRPr="00741D39">
        <w:rPr>
          <w:rFonts w:asciiTheme="majorHAnsi" w:hAnsiTheme="majorHAnsi"/>
          <w:sz w:val="20"/>
          <w:szCs w:val="20"/>
        </w:rPr>
        <w:t xml:space="preserve"> </w:t>
      </w:r>
      <w:r w:rsidR="0087467A">
        <w:rPr>
          <w:rFonts w:asciiTheme="majorHAnsi" w:hAnsiTheme="majorHAnsi"/>
          <w:sz w:val="20"/>
          <w:szCs w:val="20"/>
        </w:rPr>
        <w:t>DIRCOT</w:t>
      </w:r>
      <w:r w:rsidR="0087467A" w:rsidRPr="00741D39">
        <w:rPr>
          <w:rFonts w:asciiTheme="majorHAnsi" w:hAnsiTheme="majorHAnsi"/>
          <w:sz w:val="20"/>
          <w:szCs w:val="20"/>
        </w:rPr>
        <w:t>E</w:t>
      </w:r>
      <w:r w:rsidR="00E3403A" w:rsidRPr="00741D39">
        <w:rPr>
          <w:rFonts w:asciiTheme="majorHAnsi" w:hAnsiTheme="majorHAnsi"/>
          <w:sz w:val="20"/>
          <w:szCs w:val="20"/>
        </w:rPr>
        <w:t xml:space="preserve"> </w:t>
      </w:r>
      <w:r w:rsidRPr="00741D39">
        <w:rPr>
          <w:rFonts w:asciiTheme="majorHAnsi" w:hAnsiTheme="majorHAnsi"/>
          <w:sz w:val="20"/>
          <w:szCs w:val="20"/>
        </w:rPr>
        <w:t>to guarantee her survival</w:t>
      </w:r>
      <w:r w:rsidR="00E3403A" w:rsidRPr="00741D39">
        <w:rPr>
          <w:rFonts w:asciiTheme="majorHAnsi" w:hAnsiTheme="majorHAnsi"/>
          <w:sz w:val="20"/>
          <w:szCs w:val="20"/>
        </w:rPr>
        <w:t xml:space="preserve">, </w:t>
      </w:r>
      <w:r w:rsidRPr="00741D39">
        <w:rPr>
          <w:rFonts w:asciiTheme="majorHAnsi" w:hAnsiTheme="majorHAnsi"/>
          <w:sz w:val="20"/>
          <w:szCs w:val="20"/>
        </w:rPr>
        <w:t>but such body</w:t>
      </w:r>
      <w:r w:rsidR="00E3403A" w:rsidRPr="00741D39">
        <w:rPr>
          <w:rFonts w:asciiTheme="majorHAnsi" w:hAnsiTheme="majorHAnsi"/>
          <w:sz w:val="20"/>
          <w:szCs w:val="20"/>
        </w:rPr>
        <w:t xml:space="preserve"> </w:t>
      </w:r>
      <w:r w:rsidRPr="00741D39">
        <w:rPr>
          <w:rFonts w:asciiTheme="majorHAnsi" w:hAnsiTheme="majorHAnsi"/>
          <w:sz w:val="20"/>
          <w:szCs w:val="20"/>
        </w:rPr>
        <w:t>refused to admit such remedy</w:t>
      </w:r>
      <w:r w:rsidR="00E3403A" w:rsidRPr="00741D39">
        <w:rPr>
          <w:rFonts w:asciiTheme="majorHAnsi" w:hAnsiTheme="majorHAnsi"/>
          <w:sz w:val="20"/>
          <w:szCs w:val="20"/>
        </w:rPr>
        <w:t xml:space="preserve">. </w:t>
      </w:r>
    </w:p>
    <w:p w14:paraId="04DCC304" w14:textId="4D997F05" w:rsidR="00E3403A" w:rsidRPr="00741D39" w:rsidRDefault="006762E1"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She states that</w:t>
      </w:r>
      <w:r w:rsidR="00E3403A" w:rsidRPr="00741D39">
        <w:rPr>
          <w:rFonts w:asciiTheme="majorHAnsi" w:hAnsiTheme="majorHAnsi"/>
          <w:sz w:val="20"/>
          <w:szCs w:val="20"/>
        </w:rPr>
        <w:t xml:space="preserve"> </w:t>
      </w:r>
      <w:r w:rsidRPr="00741D39">
        <w:rPr>
          <w:rFonts w:asciiTheme="majorHAnsi" w:hAnsiTheme="majorHAnsi"/>
          <w:sz w:val="20"/>
          <w:szCs w:val="20"/>
        </w:rPr>
        <w:t>after staying for fifty-two days in the</w:t>
      </w:r>
      <w:r w:rsidR="00E3403A" w:rsidRPr="00741D39">
        <w:rPr>
          <w:rFonts w:asciiTheme="majorHAnsi" w:hAnsiTheme="majorHAnsi"/>
          <w:sz w:val="20"/>
          <w:szCs w:val="20"/>
        </w:rPr>
        <w:t xml:space="preserve"> </w:t>
      </w:r>
      <w:r w:rsidR="0087467A">
        <w:rPr>
          <w:rFonts w:asciiTheme="majorHAnsi" w:hAnsiTheme="majorHAnsi"/>
          <w:sz w:val="20"/>
          <w:szCs w:val="20"/>
        </w:rPr>
        <w:t>DIRCOT</w:t>
      </w:r>
      <w:r w:rsidR="0087467A" w:rsidRPr="00741D39">
        <w:rPr>
          <w:rFonts w:asciiTheme="majorHAnsi" w:hAnsiTheme="majorHAnsi"/>
          <w:sz w:val="20"/>
          <w:szCs w:val="20"/>
        </w:rPr>
        <w:t>E</w:t>
      </w:r>
      <w:r w:rsidR="00E3403A" w:rsidRPr="00741D39">
        <w:rPr>
          <w:rFonts w:asciiTheme="majorHAnsi" w:hAnsiTheme="majorHAnsi"/>
          <w:sz w:val="20"/>
          <w:szCs w:val="20"/>
        </w:rPr>
        <w:t xml:space="preserve">, </w:t>
      </w:r>
      <w:r w:rsidRPr="00741D39">
        <w:rPr>
          <w:rFonts w:asciiTheme="majorHAnsi" w:hAnsiTheme="majorHAnsi"/>
          <w:sz w:val="20"/>
          <w:szCs w:val="20"/>
        </w:rPr>
        <w:t>on October 15,</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1993 </w:t>
      </w:r>
      <w:r w:rsidRPr="00741D39">
        <w:rPr>
          <w:rFonts w:asciiTheme="majorHAnsi" w:hAnsiTheme="majorHAnsi"/>
          <w:sz w:val="20"/>
          <w:szCs w:val="20"/>
        </w:rPr>
        <w:t>she was transferred to the military base</w:t>
      </w:r>
      <w:r w:rsidR="00BF0121" w:rsidRPr="00741D39">
        <w:rPr>
          <w:rFonts w:asciiTheme="majorHAnsi" w:hAnsiTheme="majorHAnsi"/>
          <w:sz w:val="20"/>
          <w:szCs w:val="20"/>
        </w:rPr>
        <w:t xml:space="preserve"> of </w:t>
      </w:r>
      <w:r w:rsidR="00E3403A" w:rsidRPr="00741D39">
        <w:rPr>
          <w:rFonts w:asciiTheme="majorHAnsi" w:hAnsiTheme="majorHAnsi"/>
          <w:sz w:val="20"/>
          <w:szCs w:val="20"/>
        </w:rPr>
        <w:t xml:space="preserve">Las Palmas </w:t>
      </w:r>
      <w:r w:rsidRPr="00741D39">
        <w:rPr>
          <w:rFonts w:asciiTheme="majorHAnsi" w:hAnsiTheme="majorHAnsi"/>
          <w:sz w:val="20"/>
          <w:szCs w:val="20"/>
        </w:rPr>
        <w:t>to be judged in the military jurisdiction</w:t>
      </w:r>
      <w:r w:rsidR="00E3403A" w:rsidRPr="00741D39">
        <w:rPr>
          <w:rFonts w:asciiTheme="majorHAnsi" w:hAnsiTheme="majorHAnsi"/>
          <w:sz w:val="20"/>
          <w:szCs w:val="20"/>
        </w:rPr>
        <w:t xml:space="preserve">. </w:t>
      </w:r>
      <w:r w:rsidRPr="00741D39">
        <w:rPr>
          <w:rFonts w:asciiTheme="majorHAnsi" w:hAnsiTheme="majorHAnsi"/>
          <w:sz w:val="20"/>
          <w:szCs w:val="20"/>
        </w:rPr>
        <w:t>She claims that during that summary trial</w:t>
      </w:r>
      <w:r w:rsidR="00E3403A" w:rsidRPr="00741D39">
        <w:rPr>
          <w:rFonts w:asciiTheme="majorHAnsi" w:hAnsiTheme="majorHAnsi"/>
          <w:sz w:val="20"/>
          <w:szCs w:val="20"/>
        </w:rPr>
        <w:t xml:space="preserve"> </w:t>
      </w:r>
      <w:r w:rsidRPr="00741D39">
        <w:rPr>
          <w:rFonts w:asciiTheme="majorHAnsi" w:hAnsiTheme="majorHAnsi"/>
          <w:sz w:val="20"/>
          <w:szCs w:val="20"/>
        </w:rPr>
        <w:t>both the judges and prosecutors as well as the defense counsel</w:t>
      </w:r>
      <w:r w:rsidR="001F2411" w:rsidRPr="00741D39">
        <w:rPr>
          <w:rFonts w:asciiTheme="majorHAnsi" w:hAnsiTheme="majorHAnsi"/>
          <w:sz w:val="20"/>
          <w:szCs w:val="20"/>
        </w:rPr>
        <w:t xml:space="preserve"> </w:t>
      </w:r>
      <w:r w:rsidRPr="00741D39">
        <w:rPr>
          <w:rFonts w:asciiTheme="majorHAnsi" w:hAnsiTheme="majorHAnsi"/>
          <w:sz w:val="20"/>
          <w:szCs w:val="20"/>
        </w:rPr>
        <w:t>who represented her were hooded</w:t>
      </w:r>
      <w:r w:rsidR="00E3403A" w:rsidRPr="00741D39">
        <w:rPr>
          <w:rStyle w:val="FootnoteReference"/>
          <w:rFonts w:asciiTheme="majorHAnsi" w:hAnsiTheme="majorHAnsi"/>
          <w:sz w:val="20"/>
          <w:szCs w:val="20"/>
        </w:rPr>
        <w:footnoteReference w:id="7"/>
      </w:r>
      <w:r w:rsidR="00E3403A" w:rsidRPr="00741D39">
        <w:rPr>
          <w:rFonts w:asciiTheme="majorHAnsi" w:hAnsiTheme="majorHAnsi"/>
          <w:sz w:val="20"/>
          <w:szCs w:val="20"/>
        </w:rPr>
        <w:t>;</w:t>
      </w:r>
      <w:r w:rsidR="001F2411" w:rsidRPr="00741D39">
        <w:rPr>
          <w:rFonts w:asciiTheme="majorHAnsi" w:hAnsiTheme="majorHAnsi"/>
          <w:sz w:val="20"/>
          <w:szCs w:val="20"/>
        </w:rPr>
        <w:t xml:space="preserve"> and </w:t>
      </w:r>
      <w:r w:rsidRPr="00741D39">
        <w:rPr>
          <w:rFonts w:asciiTheme="majorHAnsi" w:hAnsiTheme="majorHAnsi"/>
          <w:sz w:val="20"/>
          <w:szCs w:val="20"/>
        </w:rPr>
        <w:t>that the counselor did not make any allegation</w:t>
      </w:r>
      <w:r w:rsidR="00E3403A" w:rsidRPr="00741D39">
        <w:rPr>
          <w:rFonts w:asciiTheme="majorHAnsi" w:hAnsiTheme="majorHAnsi"/>
          <w:sz w:val="20"/>
          <w:szCs w:val="20"/>
        </w:rPr>
        <w:t xml:space="preserve"> </w:t>
      </w:r>
      <w:r w:rsidRPr="00741D39">
        <w:rPr>
          <w:rFonts w:asciiTheme="majorHAnsi" w:hAnsiTheme="majorHAnsi"/>
          <w:sz w:val="20"/>
          <w:szCs w:val="20"/>
        </w:rPr>
        <w:t>because he could not access the casefile</w:t>
      </w:r>
      <w:r w:rsidR="001F2411" w:rsidRPr="00741D39">
        <w:rPr>
          <w:rFonts w:asciiTheme="majorHAnsi" w:hAnsiTheme="majorHAnsi"/>
          <w:sz w:val="20"/>
          <w:szCs w:val="20"/>
        </w:rPr>
        <w:t xml:space="preserve"> and </w:t>
      </w:r>
      <w:r w:rsidRPr="00741D39">
        <w:rPr>
          <w:rFonts w:asciiTheme="majorHAnsi" w:hAnsiTheme="majorHAnsi"/>
          <w:sz w:val="20"/>
          <w:szCs w:val="20"/>
        </w:rPr>
        <w:t>only authorized his attendance for the reading of the sentence</w:t>
      </w:r>
      <w:r w:rsidR="00E3403A" w:rsidRPr="00741D39">
        <w:rPr>
          <w:rFonts w:asciiTheme="majorHAnsi" w:hAnsiTheme="majorHAnsi"/>
          <w:sz w:val="20"/>
          <w:szCs w:val="20"/>
        </w:rPr>
        <w:t xml:space="preserve">. </w:t>
      </w:r>
      <w:r w:rsidR="00254153" w:rsidRPr="00741D39">
        <w:rPr>
          <w:rFonts w:asciiTheme="majorHAnsi" w:hAnsiTheme="majorHAnsi"/>
          <w:sz w:val="20"/>
          <w:szCs w:val="20"/>
        </w:rPr>
        <w:t>She holds that on November 3,</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1993 </w:t>
      </w:r>
      <w:r w:rsidR="00254153" w:rsidRPr="00741D39">
        <w:rPr>
          <w:rFonts w:asciiTheme="majorHAnsi" w:hAnsiTheme="majorHAnsi"/>
          <w:sz w:val="20"/>
          <w:szCs w:val="20"/>
        </w:rPr>
        <w:t>a military judge</w:t>
      </w:r>
      <w:r w:rsidR="00E3403A" w:rsidRPr="00741D39">
        <w:rPr>
          <w:rFonts w:asciiTheme="majorHAnsi" w:hAnsiTheme="majorHAnsi"/>
          <w:sz w:val="20"/>
          <w:szCs w:val="20"/>
        </w:rPr>
        <w:t xml:space="preserve"> </w:t>
      </w:r>
      <w:r w:rsidR="00254153" w:rsidRPr="00741D39">
        <w:rPr>
          <w:rFonts w:asciiTheme="majorHAnsi" w:hAnsiTheme="majorHAnsi"/>
          <w:sz w:val="20"/>
          <w:szCs w:val="20"/>
        </w:rPr>
        <w:t xml:space="preserve">sentenced her for life on account of </w:t>
      </w:r>
      <w:r w:rsidR="006F7A56">
        <w:rPr>
          <w:rFonts w:asciiTheme="majorHAnsi" w:hAnsiTheme="majorHAnsi"/>
          <w:sz w:val="20"/>
          <w:szCs w:val="20"/>
        </w:rPr>
        <w:t xml:space="preserve">high </w:t>
      </w:r>
      <w:r w:rsidR="00254153" w:rsidRPr="00741D39">
        <w:rPr>
          <w:rFonts w:asciiTheme="majorHAnsi" w:hAnsiTheme="majorHAnsi"/>
          <w:sz w:val="20"/>
          <w:szCs w:val="20"/>
        </w:rPr>
        <w:t xml:space="preserve">treason </w:t>
      </w:r>
      <w:r w:rsidR="001F2411" w:rsidRPr="00741D39">
        <w:rPr>
          <w:rFonts w:asciiTheme="majorHAnsi" w:hAnsiTheme="majorHAnsi"/>
          <w:sz w:val="20"/>
          <w:szCs w:val="20"/>
        </w:rPr>
        <w:t>and</w:t>
      </w:r>
      <w:r w:rsidR="00254153" w:rsidRPr="00741D39">
        <w:rPr>
          <w:rFonts w:asciiTheme="majorHAnsi" w:hAnsiTheme="majorHAnsi"/>
          <w:sz w:val="20"/>
          <w:szCs w:val="20"/>
        </w:rPr>
        <w:t xml:space="preserve"> for</w:t>
      </w:r>
      <w:r w:rsidR="001F2411" w:rsidRPr="00741D39">
        <w:rPr>
          <w:rFonts w:asciiTheme="majorHAnsi" w:hAnsiTheme="majorHAnsi"/>
          <w:sz w:val="20"/>
          <w:szCs w:val="20"/>
        </w:rPr>
        <w:t xml:space="preserve"> </w:t>
      </w:r>
      <w:r w:rsidR="00E3403A" w:rsidRPr="00741D39">
        <w:rPr>
          <w:rFonts w:asciiTheme="majorHAnsi" w:hAnsiTheme="majorHAnsi"/>
          <w:sz w:val="20"/>
          <w:szCs w:val="20"/>
        </w:rPr>
        <w:t xml:space="preserve">terrorism. </w:t>
      </w:r>
      <w:r w:rsidR="00254153" w:rsidRPr="00741D39">
        <w:rPr>
          <w:rFonts w:asciiTheme="majorHAnsi" w:hAnsiTheme="majorHAnsi"/>
          <w:sz w:val="20"/>
          <w:szCs w:val="20"/>
        </w:rPr>
        <w:t>After this</w:t>
      </w:r>
      <w:r w:rsidR="00E3403A" w:rsidRPr="00741D39">
        <w:rPr>
          <w:rFonts w:asciiTheme="majorHAnsi" w:hAnsiTheme="majorHAnsi"/>
          <w:sz w:val="20"/>
          <w:szCs w:val="20"/>
        </w:rPr>
        <w:t xml:space="preserve">, </w:t>
      </w:r>
      <w:r w:rsidR="00254153" w:rsidRPr="00741D39">
        <w:rPr>
          <w:rFonts w:asciiTheme="majorHAnsi" w:hAnsiTheme="majorHAnsi"/>
          <w:sz w:val="20"/>
          <w:szCs w:val="20"/>
        </w:rPr>
        <w:t>she specifies that her family</w:t>
      </w:r>
      <w:r w:rsidR="00E3403A" w:rsidRPr="00741D39">
        <w:rPr>
          <w:rFonts w:asciiTheme="majorHAnsi" w:hAnsiTheme="majorHAnsi"/>
          <w:sz w:val="20"/>
          <w:szCs w:val="20"/>
        </w:rPr>
        <w:t xml:space="preserve"> </w:t>
      </w:r>
      <w:r w:rsidR="00254153" w:rsidRPr="00741D39">
        <w:rPr>
          <w:rFonts w:asciiTheme="majorHAnsi" w:hAnsiTheme="majorHAnsi"/>
          <w:sz w:val="20"/>
          <w:szCs w:val="20"/>
        </w:rPr>
        <w:t>could only get to visit her in</w:t>
      </w:r>
      <w:r w:rsidR="00E3403A" w:rsidRPr="00741D39">
        <w:rPr>
          <w:rFonts w:asciiTheme="majorHAnsi" w:hAnsiTheme="majorHAnsi"/>
          <w:sz w:val="20"/>
          <w:szCs w:val="20"/>
        </w:rPr>
        <w:t xml:space="preserve"> 1994, </w:t>
      </w:r>
      <w:r w:rsidR="00254153" w:rsidRPr="00741D39">
        <w:rPr>
          <w:rFonts w:asciiTheme="majorHAnsi" w:hAnsiTheme="majorHAnsi"/>
          <w:sz w:val="20"/>
          <w:szCs w:val="20"/>
        </w:rPr>
        <w:t>almost a year and a half after her detention</w:t>
      </w:r>
      <w:r w:rsidR="00E3403A" w:rsidRPr="00741D39">
        <w:rPr>
          <w:rFonts w:asciiTheme="majorHAnsi" w:hAnsiTheme="majorHAnsi"/>
          <w:sz w:val="20"/>
          <w:szCs w:val="20"/>
        </w:rPr>
        <w:t>,</w:t>
      </w:r>
      <w:r w:rsidR="001F2411" w:rsidRPr="00741D39">
        <w:rPr>
          <w:rFonts w:asciiTheme="majorHAnsi" w:hAnsiTheme="majorHAnsi"/>
          <w:sz w:val="20"/>
          <w:szCs w:val="20"/>
        </w:rPr>
        <w:t xml:space="preserve"> and </w:t>
      </w:r>
      <w:r w:rsidR="00254153" w:rsidRPr="00741D39">
        <w:rPr>
          <w:rFonts w:asciiTheme="majorHAnsi" w:hAnsiTheme="majorHAnsi"/>
          <w:sz w:val="20"/>
          <w:szCs w:val="20"/>
        </w:rPr>
        <w:t>that her son</w:t>
      </w:r>
      <w:r w:rsidR="00E3403A" w:rsidRPr="00741D39">
        <w:rPr>
          <w:rFonts w:asciiTheme="majorHAnsi" w:hAnsiTheme="majorHAnsi"/>
          <w:sz w:val="20"/>
          <w:szCs w:val="20"/>
        </w:rPr>
        <w:t xml:space="preserve"> (</w:t>
      </w:r>
      <w:r w:rsidR="00254153" w:rsidRPr="00741D39">
        <w:rPr>
          <w:rFonts w:asciiTheme="majorHAnsi" w:hAnsiTheme="majorHAnsi"/>
          <w:sz w:val="20"/>
          <w:szCs w:val="20"/>
        </w:rPr>
        <w:t>aged six at the time</w:t>
      </w:r>
      <w:r w:rsidR="00E3403A" w:rsidRPr="00741D39">
        <w:rPr>
          <w:rFonts w:asciiTheme="majorHAnsi" w:hAnsiTheme="majorHAnsi"/>
          <w:sz w:val="20"/>
          <w:szCs w:val="20"/>
        </w:rPr>
        <w:t xml:space="preserve">), </w:t>
      </w:r>
      <w:r w:rsidR="00254153" w:rsidRPr="00741D39">
        <w:rPr>
          <w:rFonts w:asciiTheme="majorHAnsi" w:hAnsiTheme="majorHAnsi"/>
          <w:sz w:val="20"/>
          <w:szCs w:val="20"/>
        </w:rPr>
        <w:t>as well as other relatives</w:t>
      </w:r>
      <w:r w:rsidR="00E3403A" w:rsidRPr="00741D39">
        <w:rPr>
          <w:rFonts w:asciiTheme="majorHAnsi" w:hAnsiTheme="majorHAnsi"/>
          <w:sz w:val="20"/>
          <w:szCs w:val="20"/>
        </w:rPr>
        <w:t xml:space="preserve">, </w:t>
      </w:r>
      <w:r w:rsidR="00254153" w:rsidRPr="00741D39">
        <w:rPr>
          <w:rFonts w:asciiTheme="majorHAnsi" w:hAnsiTheme="majorHAnsi"/>
          <w:sz w:val="20"/>
          <w:szCs w:val="20"/>
        </w:rPr>
        <w:t>suffered humiliating and demeaning treatment</w:t>
      </w:r>
      <w:r w:rsidR="00F949FD">
        <w:rPr>
          <w:rFonts w:asciiTheme="majorHAnsi" w:hAnsiTheme="majorHAnsi"/>
          <w:sz w:val="20"/>
          <w:szCs w:val="20"/>
        </w:rPr>
        <w:t>s</w:t>
      </w:r>
      <w:r w:rsidR="00254153" w:rsidRPr="00741D39">
        <w:rPr>
          <w:rFonts w:asciiTheme="majorHAnsi" w:hAnsiTheme="majorHAnsi"/>
          <w:sz w:val="20"/>
          <w:szCs w:val="20"/>
        </w:rPr>
        <w:t xml:space="preserve"> during their visits</w:t>
      </w:r>
      <w:r w:rsidR="00E3403A" w:rsidRPr="00741D39">
        <w:rPr>
          <w:rFonts w:asciiTheme="majorHAnsi" w:hAnsiTheme="majorHAnsi"/>
          <w:sz w:val="20"/>
          <w:szCs w:val="20"/>
        </w:rPr>
        <w:t xml:space="preserve">. </w:t>
      </w:r>
    </w:p>
    <w:p w14:paraId="24321CE3" w14:textId="4B9562AE" w:rsidR="00E3403A" w:rsidRPr="00741D39" w:rsidRDefault="003D3743"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cs="Arial"/>
          <w:sz w:val="20"/>
          <w:szCs w:val="20"/>
        </w:rPr>
        <w:t>She informs that the abovementioned sentence was</w:t>
      </w:r>
      <w:r w:rsidR="00E3403A" w:rsidRPr="00741D39">
        <w:rPr>
          <w:rFonts w:asciiTheme="majorHAnsi" w:hAnsiTheme="majorHAnsi" w:cs="Arial"/>
          <w:sz w:val="20"/>
          <w:szCs w:val="20"/>
        </w:rPr>
        <w:t xml:space="preserve"> </w:t>
      </w:r>
      <w:r w:rsidRPr="00741D39">
        <w:rPr>
          <w:rFonts w:asciiTheme="majorHAnsi" w:hAnsiTheme="majorHAnsi" w:cs="Times Roman"/>
          <w:sz w:val="20"/>
          <w:szCs w:val="20"/>
        </w:rPr>
        <w:t>annulled in</w:t>
      </w:r>
      <w:r w:rsidR="00E3403A" w:rsidRPr="00741D39">
        <w:rPr>
          <w:rFonts w:asciiTheme="majorHAnsi" w:hAnsiTheme="majorHAnsi" w:cs="Times Roman"/>
          <w:sz w:val="20"/>
          <w:szCs w:val="20"/>
        </w:rPr>
        <w:t xml:space="preserve"> </w:t>
      </w:r>
      <w:r w:rsidR="00E3403A" w:rsidRPr="00741D39">
        <w:rPr>
          <w:rFonts w:asciiTheme="majorHAnsi" w:hAnsiTheme="majorHAnsi"/>
          <w:sz w:val="20"/>
          <w:szCs w:val="20"/>
        </w:rPr>
        <w:t xml:space="preserve">2003, </w:t>
      </w:r>
      <w:r w:rsidRPr="00741D39">
        <w:rPr>
          <w:rFonts w:asciiTheme="majorHAnsi" w:hAnsiTheme="majorHAnsi"/>
          <w:sz w:val="20"/>
          <w:szCs w:val="20"/>
        </w:rPr>
        <w:t>after an</w:t>
      </w:r>
      <w:r w:rsidR="00E3403A" w:rsidRPr="00741D39">
        <w:rPr>
          <w:rFonts w:asciiTheme="majorHAnsi" w:hAnsiTheme="majorHAnsi"/>
          <w:sz w:val="20"/>
          <w:szCs w:val="20"/>
        </w:rPr>
        <w:t xml:space="preserve"> hábeas corpus </w:t>
      </w:r>
      <w:r w:rsidRPr="00741D39">
        <w:rPr>
          <w:rFonts w:asciiTheme="majorHAnsi" w:hAnsiTheme="majorHAnsi"/>
          <w:sz w:val="20"/>
          <w:szCs w:val="20"/>
        </w:rPr>
        <w:t>decision in her</w:t>
      </w:r>
      <w:r w:rsidR="00E3403A" w:rsidRPr="00741D39">
        <w:rPr>
          <w:rFonts w:asciiTheme="majorHAnsi" w:hAnsiTheme="majorHAnsi"/>
          <w:sz w:val="20"/>
          <w:szCs w:val="20"/>
        </w:rPr>
        <w:t xml:space="preserve"> favor. </w:t>
      </w:r>
      <w:r w:rsidRPr="00741D39">
        <w:rPr>
          <w:rFonts w:asciiTheme="majorHAnsi" w:hAnsiTheme="majorHAnsi"/>
          <w:sz w:val="20"/>
          <w:szCs w:val="20"/>
        </w:rPr>
        <w:t>She specifies that a proceeding was initiated</w:t>
      </w:r>
      <w:r w:rsidR="001F2411" w:rsidRPr="00741D39">
        <w:rPr>
          <w:rFonts w:asciiTheme="majorHAnsi" w:hAnsiTheme="majorHAnsi"/>
          <w:sz w:val="20"/>
          <w:szCs w:val="20"/>
        </w:rPr>
        <w:t xml:space="preserve"> and</w:t>
      </w:r>
      <w:r w:rsidRPr="00741D39">
        <w:rPr>
          <w:rFonts w:asciiTheme="majorHAnsi" w:hAnsiTheme="majorHAnsi"/>
          <w:sz w:val="20"/>
          <w:szCs w:val="20"/>
        </w:rPr>
        <w:t xml:space="preserve"> that on May 22, </w:t>
      </w:r>
      <w:r w:rsidR="00E3403A" w:rsidRPr="00741D39">
        <w:rPr>
          <w:rFonts w:asciiTheme="majorHAnsi" w:hAnsiTheme="majorHAnsi"/>
          <w:sz w:val="20"/>
          <w:szCs w:val="20"/>
        </w:rPr>
        <w:t xml:space="preserve">2006 </w:t>
      </w:r>
      <w:r w:rsidRPr="00741D39">
        <w:rPr>
          <w:rFonts w:asciiTheme="majorHAnsi" w:hAnsiTheme="majorHAnsi"/>
          <w:sz w:val="20"/>
          <w:szCs w:val="20"/>
        </w:rPr>
        <w:t>the National Criminal Chamber</w:t>
      </w:r>
      <w:r w:rsidR="00E3403A" w:rsidRPr="00741D39">
        <w:rPr>
          <w:rFonts w:asciiTheme="majorHAnsi" w:hAnsiTheme="majorHAnsi"/>
          <w:sz w:val="20"/>
          <w:szCs w:val="20"/>
        </w:rPr>
        <w:t xml:space="preserve"> </w:t>
      </w:r>
      <w:r w:rsidRPr="00741D39">
        <w:rPr>
          <w:rFonts w:asciiTheme="majorHAnsi" w:hAnsiTheme="majorHAnsi"/>
          <w:sz w:val="20"/>
          <w:szCs w:val="20"/>
        </w:rPr>
        <w:t>sentenced her again</w:t>
      </w:r>
      <w:r w:rsidR="00E3403A" w:rsidRPr="00741D39">
        <w:rPr>
          <w:rFonts w:asciiTheme="majorHAnsi" w:hAnsiTheme="majorHAnsi"/>
          <w:sz w:val="20"/>
          <w:szCs w:val="20"/>
        </w:rPr>
        <w:t xml:space="preserve">. </w:t>
      </w:r>
      <w:r w:rsidRPr="00741D39">
        <w:rPr>
          <w:rFonts w:asciiTheme="majorHAnsi" w:hAnsiTheme="majorHAnsi"/>
          <w:sz w:val="20"/>
          <w:szCs w:val="20"/>
        </w:rPr>
        <w:t>Nonetheless</w:t>
      </w:r>
      <w:r w:rsidR="00E3403A" w:rsidRPr="00741D39">
        <w:rPr>
          <w:rFonts w:asciiTheme="majorHAnsi" w:hAnsiTheme="majorHAnsi"/>
          <w:sz w:val="20"/>
          <w:szCs w:val="20"/>
        </w:rPr>
        <w:t xml:space="preserve">, </w:t>
      </w:r>
      <w:r w:rsidRPr="00741D39">
        <w:rPr>
          <w:rFonts w:asciiTheme="majorHAnsi" w:hAnsiTheme="majorHAnsi"/>
          <w:sz w:val="20"/>
          <w:szCs w:val="20"/>
        </w:rPr>
        <w:t>on August 15,</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2007 </w:t>
      </w:r>
      <w:r w:rsidRPr="00741D39">
        <w:rPr>
          <w:rFonts w:asciiTheme="majorHAnsi" w:hAnsiTheme="majorHAnsi"/>
          <w:sz w:val="20"/>
          <w:szCs w:val="20"/>
        </w:rPr>
        <w:t>the Supreme Court of Justice</w:t>
      </w:r>
      <w:r w:rsidR="00E3403A" w:rsidRPr="00741D39">
        <w:rPr>
          <w:rFonts w:asciiTheme="majorHAnsi" w:hAnsiTheme="majorHAnsi"/>
          <w:sz w:val="20"/>
          <w:szCs w:val="20"/>
        </w:rPr>
        <w:t xml:space="preserve">, </w:t>
      </w:r>
      <w:r w:rsidRPr="00741D39">
        <w:rPr>
          <w:rFonts w:asciiTheme="majorHAnsi" w:hAnsiTheme="majorHAnsi"/>
          <w:sz w:val="20"/>
          <w:szCs w:val="20"/>
        </w:rPr>
        <w:t>by means of</w:t>
      </w:r>
      <w:r w:rsidR="00E3403A" w:rsidRPr="00741D39">
        <w:rPr>
          <w:rFonts w:asciiTheme="majorHAnsi" w:hAnsiTheme="majorHAnsi"/>
          <w:sz w:val="20"/>
          <w:szCs w:val="20"/>
        </w:rPr>
        <w:t xml:space="preserve"> </w:t>
      </w:r>
      <w:r w:rsidRPr="00741D39">
        <w:rPr>
          <w:rFonts w:asciiTheme="majorHAnsi" w:hAnsiTheme="majorHAnsi"/>
          <w:sz w:val="20"/>
          <w:szCs w:val="20"/>
        </w:rPr>
        <w:t>Supreme Executory</w:t>
      </w:r>
      <w:r w:rsidR="00E3403A" w:rsidRPr="00741D39">
        <w:rPr>
          <w:rFonts w:asciiTheme="majorHAnsi" w:hAnsiTheme="majorHAnsi"/>
          <w:sz w:val="20"/>
          <w:szCs w:val="20"/>
        </w:rPr>
        <w:t xml:space="preserve">, </w:t>
      </w:r>
      <w:r w:rsidR="00ED3DA6" w:rsidRPr="00741D39">
        <w:rPr>
          <w:rFonts w:asciiTheme="majorHAnsi" w:hAnsiTheme="majorHAnsi"/>
          <w:sz w:val="20"/>
          <w:szCs w:val="20"/>
        </w:rPr>
        <w:t>annulled such</w:t>
      </w:r>
      <w:r w:rsidR="00E3403A" w:rsidRPr="00741D39">
        <w:rPr>
          <w:rFonts w:asciiTheme="majorHAnsi" w:hAnsiTheme="majorHAnsi"/>
          <w:sz w:val="20"/>
          <w:szCs w:val="20"/>
        </w:rPr>
        <w:t xml:space="preserve"> </w:t>
      </w:r>
      <w:r w:rsidRPr="00741D39">
        <w:rPr>
          <w:rFonts w:asciiTheme="majorHAnsi" w:hAnsiTheme="majorHAnsi"/>
          <w:sz w:val="20"/>
          <w:szCs w:val="20"/>
        </w:rPr>
        <w:t>decision</w:t>
      </w:r>
      <w:r w:rsidR="001F2411" w:rsidRPr="00741D39">
        <w:rPr>
          <w:rFonts w:asciiTheme="majorHAnsi" w:hAnsiTheme="majorHAnsi"/>
          <w:sz w:val="20"/>
          <w:szCs w:val="20"/>
        </w:rPr>
        <w:t xml:space="preserve"> and </w:t>
      </w:r>
      <w:r w:rsidR="00E3403A" w:rsidRPr="00741D39">
        <w:rPr>
          <w:rFonts w:asciiTheme="majorHAnsi" w:hAnsiTheme="majorHAnsi"/>
          <w:sz w:val="20"/>
          <w:szCs w:val="20"/>
        </w:rPr>
        <w:t>orde</w:t>
      </w:r>
      <w:r w:rsidR="00ED3DA6" w:rsidRPr="00741D39">
        <w:rPr>
          <w:rFonts w:asciiTheme="majorHAnsi" w:hAnsiTheme="majorHAnsi"/>
          <w:sz w:val="20"/>
          <w:szCs w:val="20"/>
        </w:rPr>
        <w:t>red</w:t>
      </w:r>
      <w:r w:rsidR="00E3403A" w:rsidRPr="00741D39">
        <w:rPr>
          <w:rFonts w:asciiTheme="majorHAnsi" w:hAnsiTheme="majorHAnsi"/>
          <w:sz w:val="20"/>
          <w:szCs w:val="20"/>
        </w:rPr>
        <w:t xml:space="preserve"> </w:t>
      </w:r>
      <w:r w:rsidR="00ED3DA6" w:rsidRPr="00741D39">
        <w:rPr>
          <w:rFonts w:asciiTheme="majorHAnsi" w:hAnsiTheme="majorHAnsi"/>
          <w:sz w:val="20"/>
          <w:szCs w:val="20"/>
        </w:rPr>
        <w:t>a new trial</w:t>
      </w:r>
      <w:r w:rsidR="00E3403A" w:rsidRPr="00741D39">
        <w:rPr>
          <w:rFonts w:asciiTheme="majorHAnsi" w:hAnsiTheme="majorHAnsi"/>
          <w:sz w:val="20"/>
          <w:szCs w:val="20"/>
        </w:rPr>
        <w:t xml:space="preserve">. </w:t>
      </w:r>
      <w:r w:rsidR="00ED3DA6" w:rsidRPr="00741D39">
        <w:rPr>
          <w:rFonts w:asciiTheme="majorHAnsi" w:hAnsiTheme="majorHAnsi"/>
          <w:sz w:val="20"/>
          <w:szCs w:val="20"/>
        </w:rPr>
        <w:t>Based upon which</w:t>
      </w:r>
      <w:r w:rsidR="00E3403A" w:rsidRPr="00741D39">
        <w:rPr>
          <w:rFonts w:asciiTheme="majorHAnsi" w:hAnsiTheme="majorHAnsi"/>
          <w:sz w:val="20"/>
          <w:szCs w:val="20"/>
        </w:rPr>
        <w:t xml:space="preserve">, </w:t>
      </w:r>
      <w:r w:rsidR="00ED3DA6" w:rsidRPr="00741D39">
        <w:rPr>
          <w:rFonts w:asciiTheme="majorHAnsi" w:hAnsiTheme="majorHAnsi"/>
          <w:sz w:val="20"/>
          <w:szCs w:val="20"/>
        </w:rPr>
        <w:t>on January 29,</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2009 </w:t>
      </w:r>
      <w:r w:rsidR="00A25A57" w:rsidRPr="00741D39">
        <w:rPr>
          <w:rFonts w:asciiTheme="majorHAnsi" w:hAnsiTheme="majorHAnsi"/>
          <w:sz w:val="20"/>
          <w:szCs w:val="20"/>
        </w:rPr>
        <w:t>the National Criminal Chamber</w:t>
      </w:r>
      <w:r w:rsidR="00E3403A" w:rsidRPr="00741D39">
        <w:rPr>
          <w:rFonts w:asciiTheme="majorHAnsi" w:hAnsiTheme="majorHAnsi"/>
          <w:sz w:val="20"/>
          <w:szCs w:val="20"/>
        </w:rPr>
        <w:t xml:space="preserve"> </w:t>
      </w:r>
      <w:r w:rsidR="00A25A57" w:rsidRPr="00741D39">
        <w:rPr>
          <w:rFonts w:asciiTheme="majorHAnsi" w:hAnsiTheme="majorHAnsi"/>
          <w:sz w:val="20"/>
          <w:szCs w:val="20"/>
        </w:rPr>
        <w:t>sentenced her to twenty-eight years of imprisonment</w:t>
      </w:r>
      <w:r w:rsidR="00BF0121" w:rsidRPr="00741D39">
        <w:rPr>
          <w:rFonts w:asciiTheme="majorHAnsi" w:hAnsiTheme="majorHAnsi"/>
          <w:sz w:val="20"/>
          <w:szCs w:val="20"/>
        </w:rPr>
        <w:t xml:space="preserve"> </w:t>
      </w:r>
      <w:r w:rsidR="001F2411" w:rsidRPr="00741D39">
        <w:rPr>
          <w:rFonts w:asciiTheme="majorHAnsi" w:hAnsiTheme="majorHAnsi"/>
          <w:sz w:val="20"/>
          <w:szCs w:val="20"/>
        </w:rPr>
        <w:t xml:space="preserve">and </w:t>
      </w:r>
      <w:r w:rsidR="00A25A57" w:rsidRPr="00741D39">
        <w:rPr>
          <w:rFonts w:asciiTheme="majorHAnsi" w:hAnsiTheme="majorHAnsi"/>
          <w:sz w:val="20"/>
          <w:szCs w:val="20"/>
        </w:rPr>
        <w:t>payment</w:t>
      </w:r>
      <w:r w:rsidR="00BF0121" w:rsidRPr="00741D39">
        <w:rPr>
          <w:rFonts w:asciiTheme="majorHAnsi" w:hAnsiTheme="majorHAnsi"/>
          <w:sz w:val="20"/>
          <w:szCs w:val="20"/>
        </w:rPr>
        <w:t xml:space="preserve"> of </w:t>
      </w:r>
      <w:r w:rsidR="00A25A57" w:rsidRPr="00741D39">
        <w:rPr>
          <w:rFonts w:asciiTheme="majorHAnsi" w:hAnsiTheme="majorHAnsi"/>
          <w:sz w:val="20"/>
          <w:szCs w:val="20"/>
        </w:rPr>
        <w:t>twenty-thousand</w:t>
      </w:r>
      <w:r w:rsidR="00E3403A" w:rsidRPr="00741D39">
        <w:rPr>
          <w:rFonts w:asciiTheme="majorHAnsi" w:hAnsiTheme="majorHAnsi"/>
          <w:sz w:val="20"/>
          <w:szCs w:val="20"/>
        </w:rPr>
        <w:t xml:space="preserve"> soles </w:t>
      </w:r>
      <w:r w:rsidR="00A25A57" w:rsidRPr="00741D39">
        <w:rPr>
          <w:rFonts w:asciiTheme="majorHAnsi" w:hAnsiTheme="majorHAnsi"/>
          <w:sz w:val="20"/>
          <w:szCs w:val="20"/>
        </w:rPr>
        <w:t>as</w:t>
      </w:r>
      <w:r w:rsidR="00E3403A" w:rsidRPr="00741D39">
        <w:rPr>
          <w:rFonts w:asciiTheme="majorHAnsi" w:hAnsiTheme="majorHAnsi"/>
          <w:sz w:val="20"/>
          <w:szCs w:val="20"/>
        </w:rPr>
        <w:t xml:space="preserve"> civil </w:t>
      </w:r>
      <w:r w:rsidR="00A25A57" w:rsidRPr="00741D39">
        <w:rPr>
          <w:rFonts w:asciiTheme="majorHAnsi" w:hAnsiTheme="majorHAnsi"/>
          <w:sz w:val="20"/>
          <w:szCs w:val="20"/>
        </w:rPr>
        <w:t>reparation to the State</w:t>
      </w:r>
      <w:r w:rsidR="00E3403A" w:rsidRPr="00741D39">
        <w:rPr>
          <w:rFonts w:asciiTheme="majorHAnsi" w:hAnsiTheme="majorHAnsi"/>
          <w:sz w:val="20"/>
          <w:szCs w:val="20"/>
        </w:rPr>
        <w:t xml:space="preserve"> </w:t>
      </w:r>
      <w:r w:rsidR="00A25A57" w:rsidRPr="00741D39">
        <w:rPr>
          <w:rFonts w:asciiTheme="majorHAnsi" w:hAnsiTheme="majorHAnsi"/>
          <w:sz w:val="20"/>
          <w:szCs w:val="20"/>
        </w:rPr>
        <w:t xml:space="preserve">for crimes against public </w:t>
      </w:r>
      <w:r w:rsidR="00F143A8" w:rsidRPr="00741D39">
        <w:rPr>
          <w:rFonts w:asciiTheme="majorHAnsi" w:hAnsiTheme="majorHAnsi"/>
          <w:sz w:val="20"/>
          <w:szCs w:val="20"/>
        </w:rPr>
        <w:t>order</w:t>
      </w:r>
      <w:r w:rsidR="00E3403A" w:rsidRPr="00741D39">
        <w:rPr>
          <w:rFonts w:asciiTheme="majorHAnsi" w:hAnsiTheme="majorHAnsi"/>
          <w:sz w:val="20"/>
          <w:szCs w:val="20"/>
        </w:rPr>
        <w:t xml:space="preserve"> </w:t>
      </w:r>
      <w:r w:rsidR="00A25A57" w:rsidRPr="00741D39">
        <w:rPr>
          <w:rFonts w:asciiTheme="majorHAnsi" w:hAnsiTheme="majorHAnsi"/>
          <w:sz w:val="20"/>
          <w:szCs w:val="20"/>
        </w:rPr>
        <w:t xml:space="preserve">under the modality </w:t>
      </w:r>
      <w:r w:rsidR="00BF0121" w:rsidRPr="00741D39">
        <w:rPr>
          <w:rFonts w:asciiTheme="majorHAnsi" w:hAnsiTheme="majorHAnsi"/>
          <w:sz w:val="20"/>
          <w:szCs w:val="20"/>
        </w:rPr>
        <w:t xml:space="preserve">of </w:t>
      </w:r>
      <w:r w:rsidR="00E3403A" w:rsidRPr="00741D39">
        <w:rPr>
          <w:rFonts w:asciiTheme="majorHAnsi" w:hAnsiTheme="majorHAnsi"/>
          <w:sz w:val="20"/>
          <w:szCs w:val="20"/>
        </w:rPr>
        <w:t xml:space="preserve">terrorism. </w:t>
      </w:r>
      <w:r w:rsidR="00A25A57" w:rsidRPr="00741D39">
        <w:rPr>
          <w:rFonts w:asciiTheme="majorHAnsi" w:hAnsiTheme="majorHAnsi"/>
          <w:sz w:val="20"/>
          <w:szCs w:val="20"/>
        </w:rPr>
        <w:t xml:space="preserve">She specifies she filed a nullity remedy </w:t>
      </w:r>
      <w:r w:rsidR="00E3403A" w:rsidRPr="00741D39">
        <w:rPr>
          <w:rFonts w:asciiTheme="majorHAnsi" w:hAnsiTheme="majorHAnsi"/>
          <w:sz w:val="20"/>
          <w:szCs w:val="20"/>
        </w:rPr>
        <w:t>a</w:t>
      </w:r>
      <w:r w:rsidR="00A25A57" w:rsidRPr="00741D39">
        <w:rPr>
          <w:rFonts w:asciiTheme="majorHAnsi" w:hAnsiTheme="majorHAnsi"/>
          <w:sz w:val="20"/>
          <w:szCs w:val="20"/>
        </w:rPr>
        <w:t>gainst this</w:t>
      </w:r>
      <w:r w:rsidR="00E3403A" w:rsidRPr="00741D39">
        <w:rPr>
          <w:rFonts w:asciiTheme="majorHAnsi" w:hAnsiTheme="majorHAnsi"/>
          <w:sz w:val="20"/>
          <w:szCs w:val="20"/>
        </w:rPr>
        <w:t xml:space="preserve"> </w:t>
      </w:r>
      <w:r w:rsidRPr="00741D39">
        <w:rPr>
          <w:rFonts w:asciiTheme="majorHAnsi" w:hAnsiTheme="majorHAnsi"/>
          <w:sz w:val="20"/>
          <w:szCs w:val="20"/>
        </w:rPr>
        <w:t>decision</w:t>
      </w:r>
      <w:r w:rsidR="00E3403A" w:rsidRPr="00741D39">
        <w:rPr>
          <w:rFonts w:asciiTheme="majorHAnsi" w:hAnsiTheme="majorHAnsi"/>
          <w:sz w:val="20"/>
          <w:szCs w:val="20"/>
        </w:rPr>
        <w:t xml:space="preserve">, </w:t>
      </w:r>
      <w:r w:rsidR="00A25A57" w:rsidRPr="00741D39">
        <w:rPr>
          <w:rFonts w:asciiTheme="majorHAnsi" w:hAnsiTheme="majorHAnsi"/>
          <w:sz w:val="20"/>
          <w:szCs w:val="20"/>
        </w:rPr>
        <w:t>but</w:t>
      </w:r>
      <w:r w:rsidRPr="00741D39">
        <w:rPr>
          <w:rFonts w:asciiTheme="majorHAnsi" w:hAnsiTheme="majorHAnsi"/>
          <w:sz w:val="20"/>
          <w:szCs w:val="20"/>
        </w:rPr>
        <w:t xml:space="preserve"> that </w:t>
      </w:r>
      <w:r w:rsidR="00A25A57" w:rsidRPr="00741D39">
        <w:rPr>
          <w:rFonts w:asciiTheme="majorHAnsi" w:hAnsiTheme="majorHAnsi"/>
          <w:sz w:val="20"/>
          <w:szCs w:val="20"/>
        </w:rPr>
        <w:t>on October 14,</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2009 </w:t>
      </w:r>
      <w:r w:rsidR="00A25A57" w:rsidRPr="00741D39">
        <w:rPr>
          <w:rFonts w:asciiTheme="majorHAnsi" w:hAnsiTheme="majorHAnsi"/>
          <w:sz w:val="20"/>
          <w:szCs w:val="20"/>
        </w:rPr>
        <w:t>the</w:t>
      </w:r>
      <w:r w:rsidR="00E3403A" w:rsidRPr="00741D39">
        <w:rPr>
          <w:rFonts w:asciiTheme="majorHAnsi" w:hAnsiTheme="majorHAnsi"/>
          <w:sz w:val="20"/>
          <w:szCs w:val="20"/>
        </w:rPr>
        <w:t xml:space="preserve"> </w:t>
      </w:r>
      <w:r w:rsidR="00A25A57" w:rsidRPr="00741D39">
        <w:rPr>
          <w:rFonts w:asciiTheme="majorHAnsi" w:hAnsiTheme="majorHAnsi"/>
          <w:sz w:val="20"/>
          <w:szCs w:val="20"/>
        </w:rPr>
        <w:t>First Transitory Criminal Chamber</w:t>
      </w:r>
      <w:r w:rsidR="00BF0121" w:rsidRPr="00741D39">
        <w:rPr>
          <w:rFonts w:asciiTheme="majorHAnsi" w:hAnsiTheme="majorHAnsi"/>
          <w:sz w:val="20"/>
          <w:szCs w:val="20"/>
        </w:rPr>
        <w:t xml:space="preserve"> of </w:t>
      </w:r>
      <w:r w:rsidR="00A25A57" w:rsidRPr="00741D39">
        <w:rPr>
          <w:rFonts w:asciiTheme="majorHAnsi" w:hAnsiTheme="majorHAnsi"/>
          <w:sz w:val="20"/>
          <w:szCs w:val="20"/>
        </w:rPr>
        <w:t>the Supreme Court</w:t>
      </w:r>
      <w:r w:rsidR="00E3403A" w:rsidRPr="00741D39">
        <w:rPr>
          <w:rFonts w:asciiTheme="majorHAnsi" w:hAnsiTheme="majorHAnsi"/>
          <w:sz w:val="20"/>
          <w:szCs w:val="20"/>
        </w:rPr>
        <w:t xml:space="preserve">, </w:t>
      </w:r>
      <w:r w:rsidR="00A25A57" w:rsidRPr="00741D39">
        <w:rPr>
          <w:rFonts w:asciiTheme="majorHAnsi" w:hAnsiTheme="majorHAnsi"/>
          <w:sz w:val="20"/>
          <w:szCs w:val="20"/>
        </w:rPr>
        <w:t>by means of</w:t>
      </w:r>
      <w:r w:rsidR="00E3403A" w:rsidRPr="00741D39">
        <w:rPr>
          <w:rFonts w:asciiTheme="majorHAnsi" w:hAnsiTheme="majorHAnsi"/>
          <w:sz w:val="20"/>
          <w:szCs w:val="20"/>
        </w:rPr>
        <w:t xml:space="preserve"> </w:t>
      </w:r>
      <w:r w:rsidR="00A25A57" w:rsidRPr="00741D39">
        <w:rPr>
          <w:rFonts w:asciiTheme="majorHAnsi" w:hAnsiTheme="majorHAnsi"/>
          <w:sz w:val="20"/>
          <w:szCs w:val="20"/>
        </w:rPr>
        <w:t>Supreme Executory</w:t>
      </w:r>
      <w:r w:rsidR="00E3403A" w:rsidRPr="00741D39">
        <w:rPr>
          <w:rFonts w:asciiTheme="majorHAnsi" w:hAnsiTheme="majorHAnsi"/>
          <w:sz w:val="20"/>
          <w:szCs w:val="20"/>
        </w:rPr>
        <w:t xml:space="preserve"> No. 1523-2009, </w:t>
      </w:r>
      <w:r w:rsidR="00A25A57" w:rsidRPr="00741D39">
        <w:rPr>
          <w:rFonts w:asciiTheme="majorHAnsi" w:hAnsiTheme="majorHAnsi"/>
          <w:sz w:val="20"/>
          <w:szCs w:val="20"/>
        </w:rPr>
        <w:t>rejected the remedy based on the</w:t>
      </w:r>
      <w:r w:rsidR="00E3403A" w:rsidRPr="00741D39">
        <w:rPr>
          <w:rFonts w:asciiTheme="majorHAnsi" w:hAnsiTheme="majorHAnsi"/>
          <w:sz w:val="20"/>
          <w:szCs w:val="20"/>
        </w:rPr>
        <w:t xml:space="preserve"> </w:t>
      </w:r>
      <w:r w:rsidR="00A25A57" w:rsidRPr="00741D39">
        <w:rPr>
          <w:rFonts w:asciiTheme="majorHAnsi" w:hAnsiTheme="majorHAnsi"/>
          <w:sz w:val="20"/>
          <w:szCs w:val="20"/>
        </w:rPr>
        <w:t>analysis</w:t>
      </w:r>
      <w:r w:rsidR="001F2411" w:rsidRPr="00741D39">
        <w:rPr>
          <w:rFonts w:asciiTheme="majorHAnsi" w:hAnsiTheme="majorHAnsi"/>
          <w:sz w:val="20"/>
          <w:szCs w:val="20"/>
        </w:rPr>
        <w:t xml:space="preserve"> and </w:t>
      </w:r>
      <w:r w:rsidR="00E3403A" w:rsidRPr="00741D39">
        <w:rPr>
          <w:rFonts w:asciiTheme="majorHAnsi" w:hAnsiTheme="majorHAnsi"/>
          <w:sz w:val="20"/>
          <w:szCs w:val="20"/>
        </w:rPr>
        <w:t>val</w:t>
      </w:r>
      <w:r w:rsidR="00A25A57" w:rsidRPr="00741D39">
        <w:rPr>
          <w:rFonts w:asciiTheme="majorHAnsi" w:hAnsiTheme="majorHAnsi"/>
          <w:sz w:val="20"/>
          <w:szCs w:val="20"/>
        </w:rPr>
        <w:t>uatio</w:t>
      </w:r>
      <w:r w:rsidR="00E3403A" w:rsidRPr="00741D39">
        <w:rPr>
          <w:rFonts w:asciiTheme="majorHAnsi" w:hAnsiTheme="majorHAnsi"/>
          <w:sz w:val="20"/>
          <w:szCs w:val="20"/>
        </w:rPr>
        <w:t>n</w:t>
      </w:r>
      <w:r w:rsidR="00BF0121" w:rsidRPr="00741D39">
        <w:rPr>
          <w:rFonts w:asciiTheme="majorHAnsi" w:hAnsiTheme="majorHAnsi"/>
          <w:sz w:val="20"/>
          <w:szCs w:val="20"/>
        </w:rPr>
        <w:t xml:space="preserve"> of </w:t>
      </w:r>
      <w:r w:rsidR="00A25A57" w:rsidRPr="00741D39">
        <w:rPr>
          <w:rFonts w:asciiTheme="majorHAnsi" w:hAnsiTheme="majorHAnsi"/>
          <w:sz w:val="20"/>
          <w:szCs w:val="20"/>
        </w:rPr>
        <w:t>the evidence provided</w:t>
      </w:r>
      <w:r w:rsidR="00E3403A" w:rsidRPr="00741D39">
        <w:rPr>
          <w:rFonts w:asciiTheme="majorHAnsi" w:hAnsiTheme="majorHAnsi"/>
          <w:sz w:val="20"/>
          <w:szCs w:val="20"/>
        </w:rPr>
        <w:t xml:space="preserve">. </w:t>
      </w:r>
    </w:p>
    <w:p w14:paraId="318AFF4A" w14:textId="31EFA869" w:rsidR="00E3403A" w:rsidRPr="00741D39" w:rsidRDefault="00625018"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Based on this</w:t>
      </w:r>
      <w:r w:rsidR="00E3403A" w:rsidRPr="00741D39">
        <w:rPr>
          <w:rFonts w:asciiTheme="majorHAnsi" w:hAnsiTheme="majorHAnsi"/>
          <w:sz w:val="20"/>
          <w:szCs w:val="20"/>
        </w:rPr>
        <w:t xml:space="preserve">, </w:t>
      </w:r>
      <w:r w:rsidRPr="00741D39">
        <w:rPr>
          <w:rFonts w:asciiTheme="majorHAnsi" w:hAnsiTheme="majorHAnsi"/>
          <w:sz w:val="20"/>
          <w:szCs w:val="20"/>
        </w:rPr>
        <w:t>the alleged victim</w:t>
      </w:r>
      <w:r w:rsidR="00E3403A" w:rsidRPr="00741D39">
        <w:rPr>
          <w:rFonts w:asciiTheme="majorHAnsi" w:hAnsiTheme="majorHAnsi"/>
          <w:sz w:val="20"/>
          <w:szCs w:val="20"/>
        </w:rPr>
        <w:t xml:space="preserve"> </w:t>
      </w:r>
      <w:r w:rsidRPr="00741D39">
        <w:rPr>
          <w:rFonts w:asciiTheme="majorHAnsi" w:hAnsiTheme="majorHAnsi"/>
          <w:sz w:val="20"/>
          <w:szCs w:val="20"/>
        </w:rPr>
        <w:t>claims a breach of her right of presumption of innocence</w:t>
      </w:r>
      <w:r w:rsidR="00E3403A" w:rsidRPr="00741D39">
        <w:rPr>
          <w:rFonts w:asciiTheme="majorHAnsi" w:hAnsiTheme="majorHAnsi"/>
          <w:sz w:val="20"/>
          <w:szCs w:val="20"/>
        </w:rPr>
        <w:t xml:space="preserve"> </w:t>
      </w:r>
      <w:r w:rsidRPr="00741D39">
        <w:rPr>
          <w:rFonts w:asciiTheme="majorHAnsi" w:hAnsiTheme="majorHAnsi"/>
          <w:sz w:val="20"/>
          <w:szCs w:val="20"/>
        </w:rPr>
        <w:t>because ever since her detention</w:t>
      </w:r>
      <w:r w:rsidR="00E3403A" w:rsidRPr="00741D39">
        <w:rPr>
          <w:rFonts w:asciiTheme="majorHAnsi" w:hAnsiTheme="majorHAnsi"/>
          <w:sz w:val="20"/>
          <w:szCs w:val="20"/>
        </w:rPr>
        <w:t xml:space="preserve"> </w:t>
      </w:r>
      <w:r w:rsidRPr="00741D39">
        <w:rPr>
          <w:rFonts w:asciiTheme="majorHAnsi" w:hAnsiTheme="majorHAnsi"/>
          <w:sz w:val="20"/>
          <w:szCs w:val="20"/>
        </w:rPr>
        <w:t>she was considered a</w:t>
      </w:r>
      <w:r w:rsidR="00E3403A" w:rsidRPr="00741D39">
        <w:rPr>
          <w:rFonts w:asciiTheme="majorHAnsi" w:hAnsiTheme="majorHAnsi"/>
          <w:sz w:val="20"/>
          <w:szCs w:val="20"/>
        </w:rPr>
        <w:t xml:space="preserve"> terrorist; </w:t>
      </w:r>
      <w:r w:rsidR="0007794F" w:rsidRPr="00741D39">
        <w:rPr>
          <w:rFonts w:asciiTheme="majorHAnsi" w:hAnsiTheme="majorHAnsi"/>
          <w:sz w:val="20"/>
          <w:szCs w:val="20"/>
        </w:rPr>
        <w:t>even presenting her before the press</w:t>
      </w:r>
      <w:r w:rsidR="00E3403A" w:rsidRPr="00741D39">
        <w:rPr>
          <w:rFonts w:asciiTheme="majorHAnsi" w:hAnsiTheme="majorHAnsi"/>
          <w:sz w:val="20"/>
          <w:szCs w:val="20"/>
        </w:rPr>
        <w:t xml:space="preserve"> </w:t>
      </w:r>
      <w:r w:rsidR="0007794F" w:rsidRPr="00741D39">
        <w:rPr>
          <w:rFonts w:asciiTheme="majorHAnsi" w:hAnsiTheme="majorHAnsi"/>
          <w:sz w:val="20"/>
          <w:szCs w:val="20"/>
        </w:rPr>
        <w:t>with an</w:t>
      </w:r>
      <w:r w:rsidR="00E3403A" w:rsidRPr="00741D39">
        <w:rPr>
          <w:rFonts w:asciiTheme="majorHAnsi" w:hAnsiTheme="majorHAnsi"/>
          <w:sz w:val="20"/>
          <w:szCs w:val="20"/>
        </w:rPr>
        <w:t xml:space="preserve"> arsenal</w:t>
      </w:r>
      <w:r w:rsidR="00BF0121" w:rsidRPr="00741D39">
        <w:rPr>
          <w:rFonts w:asciiTheme="majorHAnsi" w:hAnsiTheme="majorHAnsi"/>
          <w:sz w:val="20"/>
          <w:szCs w:val="20"/>
        </w:rPr>
        <w:t xml:space="preserve"> of </w:t>
      </w:r>
      <w:r w:rsidR="0007794F" w:rsidRPr="00741D39">
        <w:rPr>
          <w:rFonts w:asciiTheme="majorHAnsi" w:hAnsiTheme="majorHAnsi"/>
          <w:sz w:val="20"/>
          <w:szCs w:val="20"/>
        </w:rPr>
        <w:t>weapons and subversive</w:t>
      </w:r>
      <w:r w:rsidR="001F2411" w:rsidRPr="00741D39">
        <w:rPr>
          <w:rFonts w:asciiTheme="majorHAnsi" w:hAnsiTheme="majorHAnsi"/>
          <w:sz w:val="20"/>
          <w:szCs w:val="20"/>
        </w:rPr>
        <w:t xml:space="preserve"> </w:t>
      </w:r>
      <w:r w:rsidR="00E3403A" w:rsidRPr="00741D39">
        <w:rPr>
          <w:rFonts w:asciiTheme="majorHAnsi" w:hAnsiTheme="majorHAnsi"/>
          <w:sz w:val="20"/>
          <w:szCs w:val="20"/>
        </w:rPr>
        <w:t xml:space="preserve">material. </w:t>
      </w:r>
      <w:r w:rsidR="0007794F" w:rsidRPr="00741D39">
        <w:rPr>
          <w:rFonts w:asciiTheme="majorHAnsi" w:hAnsiTheme="majorHAnsi"/>
          <w:sz w:val="20"/>
          <w:szCs w:val="20"/>
        </w:rPr>
        <w:t xml:space="preserve">She adds that </w:t>
      </w:r>
      <w:r w:rsidR="00AA7738" w:rsidRPr="00741D39">
        <w:rPr>
          <w:rFonts w:asciiTheme="majorHAnsi" w:hAnsiTheme="majorHAnsi"/>
          <w:sz w:val="20"/>
          <w:szCs w:val="20"/>
        </w:rPr>
        <w:t xml:space="preserve">two witnesses who “negotiated” their freedom </w:t>
      </w:r>
      <w:r w:rsidR="00AA7738" w:rsidRPr="00741D39">
        <w:rPr>
          <w:rFonts w:asciiTheme="majorHAnsi" w:hAnsiTheme="majorHAnsi"/>
          <w:sz w:val="20"/>
          <w:szCs w:val="20"/>
        </w:rPr>
        <w:lastRenderedPageBreak/>
        <w:t>incriminated her</w:t>
      </w:r>
      <w:r w:rsidR="00E3403A" w:rsidRPr="00741D39">
        <w:rPr>
          <w:rFonts w:asciiTheme="majorHAnsi" w:hAnsiTheme="majorHAnsi"/>
          <w:sz w:val="20"/>
          <w:szCs w:val="20"/>
        </w:rPr>
        <w:t>,</w:t>
      </w:r>
      <w:r w:rsidR="001F2411" w:rsidRPr="00741D39">
        <w:rPr>
          <w:rFonts w:asciiTheme="majorHAnsi" w:hAnsiTheme="majorHAnsi"/>
          <w:sz w:val="20"/>
          <w:szCs w:val="20"/>
        </w:rPr>
        <w:t xml:space="preserve"> and</w:t>
      </w:r>
      <w:r w:rsidR="003D3743" w:rsidRPr="00741D39">
        <w:rPr>
          <w:rFonts w:asciiTheme="majorHAnsi" w:hAnsiTheme="majorHAnsi"/>
          <w:sz w:val="20"/>
          <w:szCs w:val="20"/>
        </w:rPr>
        <w:t xml:space="preserve"> that </w:t>
      </w:r>
      <w:r w:rsidR="0007794F" w:rsidRPr="00741D39">
        <w:rPr>
          <w:rFonts w:asciiTheme="majorHAnsi" w:hAnsiTheme="majorHAnsi"/>
          <w:sz w:val="20"/>
          <w:szCs w:val="20"/>
        </w:rPr>
        <w:t>one of them</w:t>
      </w:r>
      <w:r w:rsidR="00E3403A" w:rsidRPr="00741D39">
        <w:rPr>
          <w:rFonts w:asciiTheme="majorHAnsi" w:hAnsiTheme="majorHAnsi"/>
          <w:sz w:val="20"/>
          <w:szCs w:val="20"/>
        </w:rPr>
        <w:t xml:space="preserve"> </w:t>
      </w:r>
      <w:r w:rsidR="0007794F" w:rsidRPr="00741D39">
        <w:rPr>
          <w:rFonts w:asciiTheme="majorHAnsi" w:hAnsiTheme="majorHAnsi"/>
          <w:sz w:val="20"/>
          <w:szCs w:val="20"/>
        </w:rPr>
        <w:t>was a witness of classified identity</w:t>
      </w:r>
      <w:r w:rsidR="001F2411" w:rsidRPr="00741D39">
        <w:rPr>
          <w:rFonts w:asciiTheme="majorHAnsi" w:hAnsiTheme="majorHAnsi"/>
          <w:sz w:val="20"/>
          <w:szCs w:val="20"/>
        </w:rPr>
        <w:t xml:space="preserve"> and </w:t>
      </w:r>
      <w:r w:rsidR="0007794F" w:rsidRPr="00741D39">
        <w:rPr>
          <w:rFonts w:asciiTheme="majorHAnsi" w:hAnsiTheme="majorHAnsi"/>
          <w:sz w:val="20"/>
          <w:szCs w:val="20"/>
        </w:rPr>
        <w:t>adds that the allegedly inculpatory objects</w:t>
      </w:r>
      <w:r w:rsidR="00E3403A" w:rsidRPr="00741D39">
        <w:rPr>
          <w:rFonts w:asciiTheme="majorHAnsi" w:hAnsiTheme="majorHAnsi"/>
          <w:sz w:val="20"/>
          <w:szCs w:val="20"/>
        </w:rPr>
        <w:t xml:space="preserve"> </w:t>
      </w:r>
      <w:r w:rsidR="0007794F" w:rsidRPr="00741D39">
        <w:rPr>
          <w:rFonts w:asciiTheme="majorHAnsi" w:hAnsiTheme="majorHAnsi"/>
          <w:sz w:val="20"/>
          <w:szCs w:val="20"/>
        </w:rPr>
        <w:t xml:space="preserve">such as the subversive </w:t>
      </w:r>
      <w:r w:rsidR="00AA7738" w:rsidRPr="00741D39">
        <w:rPr>
          <w:rFonts w:asciiTheme="majorHAnsi" w:hAnsiTheme="majorHAnsi"/>
          <w:sz w:val="20"/>
          <w:szCs w:val="20"/>
        </w:rPr>
        <w:t>material, which DIRCOTE allegedly found in her domicile,</w:t>
      </w:r>
      <w:r w:rsidR="00E3403A" w:rsidRPr="00741D39">
        <w:rPr>
          <w:rFonts w:asciiTheme="majorHAnsi" w:hAnsiTheme="majorHAnsi"/>
          <w:sz w:val="20"/>
          <w:szCs w:val="20"/>
        </w:rPr>
        <w:t xml:space="preserve"> </w:t>
      </w:r>
      <w:r w:rsidR="0007794F" w:rsidRPr="00741D39">
        <w:rPr>
          <w:rFonts w:asciiTheme="majorHAnsi" w:hAnsiTheme="majorHAnsi"/>
          <w:sz w:val="20"/>
          <w:szCs w:val="20"/>
        </w:rPr>
        <w:t>actually belonged to the landlady from whom she rented some space</w:t>
      </w:r>
      <w:r w:rsidR="00E3403A" w:rsidRPr="00741D39">
        <w:rPr>
          <w:rFonts w:asciiTheme="majorHAnsi" w:hAnsiTheme="majorHAnsi"/>
          <w:sz w:val="20"/>
          <w:szCs w:val="20"/>
        </w:rPr>
        <w:t xml:space="preserve">. </w:t>
      </w:r>
      <w:r w:rsidR="0007794F" w:rsidRPr="00741D39">
        <w:rPr>
          <w:rFonts w:asciiTheme="majorHAnsi" w:hAnsiTheme="majorHAnsi"/>
          <w:sz w:val="20"/>
          <w:szCs w:val="20"/>
        </w:rPr>
        <w:t>Additionally</w:t>
      </w:r>
      <w:r w:rsidR="00E3403A" w:rsidRPr="00741D39">
        <w:rPr>
          <w:rFonts w:asciiTheme="majorHAnsi" w:hAnsiTheme="majorHAnsi"/>
          <w:sz w:val="20"/>
          <w:szCs w:val="20"/>
        </w:rPr>
        <w:t xml:space="preserve">, </w:t>
      </w:r>
      <w:r w:rsidR="0007794F" w:rsidRPr="00741D39">
        <w:rPr>
          <w:rFonts w:asciiTheme="majorHAnsi" w:hAnsiTheme="majorHAnsi"/>
          <w:sz w:val="20"/>
          <w:szCs w:val="20"/>
        </w:rPr>
        <w:t>she holds she was not allowed to choose a lawyer</w:t>
      </w:r>
      <w:r w:rsidR="00E3403A" w:rsidRPr="00741D39">
        <w:rPr>
          <w:rStyle w:val="FootnoteReference"/>
          <w:rFonts w:asciiTheme="majorHAnsi" w:hAnsiTheme="majorHAnsi"/>
          <w:sz w:val="20"/>
          <w:szCs w:val="20"/>
        </w:rPr>
        <w:footnoteReference w:id="8"/>
      </w:r>
      <w:r w:rsidR="00E3403A" w:rsidRPr="00741D39">
        <w:rPr>
          <w:rFonts w:asciiTheme="majorHAnsi" w:hAnsiTheme="majorHAnsi"/>
          <w:sz w:val="20"/>
          <w:szCs w:val="20"/>
        </w:rPr>
        <w:t>,</w:t>
      </w:r>
      <w:r w:rsidR="001F2411" w:rsidRPr="00741D39">
        <w:rPr>
          <w:rFonts w:asciiTheme="majorHAnsi" w:hAnsiTheme="majorHAnsi"/>
          <w:sz w:val="20"/>
          <w:szCs w:val="20"/>
        </w:rPr>
        <w:t xml:space="preserve"> and</w:t>
      </w:r>
      <w:r w:rsidR="003D3743" w:rsidRPr="00741D39">
        <w:rPr>
          <w:rFonts w:asciiTheme="majorHAnsi" w:hAnsiTheme="majorHAnsi"/>
          <w:sz w:val="20"/>
          <w:szCs w:val="20"/>
        </w:rPr>
        <w:t xml:space="preserve"> that </w:t>
      </w:r>
      <w:r w:rsidR="0007794F" w:rsidRPr="00741D39">
        <w:rPr>
          <w:rFonts w:asciiTheme="majorHAnsi" w:hAnsiTheme="majorHAnsi"/>
          <w:sz w:val="20"/>
          <w:szCs w:val="20"/>
        </w:rPr>
        <w:t>the defense counsel assigned to her was</w:t>
      </w:r>
      <w:r w:rsidR="00E3403A" w:rsidRPr="00741D39">
        <w:rPr>
          <w:rFonts w:asciiTheme="majorHAnsi" w:hAnsiTheme="majorHAnsi"/>
          <w:sz w:val="20"/>
          <w:szCs w:val="20"/>
        </w:rPr>
        <w:t xml:space="preserve"> </w:t>
      </w:r>
      <w:r w:rsidR="0007794F" w:rsidRPr="00741D39">
        <w:rPr>
          <w:rFonts w:asciiTheme="majorHAnsi" w:hAnsiTheme="majorHAnsi"/>
          <w:sz w:val="20"/>
          <w:szCs w:val="20"/>
        </w:rPr>
        <w:t>the same one who represented the codefendants</w:t>
      </w:r>
      <w:r w:rsidR="00E3403A" w:rsidRPr="00741D39">
        <w:rPr>
          <w:rFonts w:asciiTheme="majorHAnsi" w:hAnsiTheme="majorHAnsi"/>
          <w:sz w:val="20"/>
          <w:szCs w:val="20"/>
        </w:rPr>
        <w:t xml:space="preserve">, </w:t>
      </w:r>
      <w:r w:rsidR="0007794F" w:rsidRPr="00741D39">
        <w:rPr>
          <w:rFonts w:asciiTheme="majorHAnsi" w:hAnsiTheme="majorHAnsi"/>
          <w:sz w:val="20"/>
          <w:szCs w:val="20"/>
        </w:rPr>
        <w:t>two of which were accused of being members of</w:t>
      </w:r>
      <w:r w:rsidR="00E3403A" w:rsidRPr="00741D39">
        <w:rPr>
          <w:rFonts w:asciiTheme="majorHAnsi" w:hAnsiTheme="majorHAnsi"/>
          <w:sz w:val="20"/>
          <w:szCs w:val="20"/>
        </w:rPr>
        <w:t xml:space="preserve"> </w:t>
      </w:r>
      <w:r w:rsidR="00254041">
        <w:rPr>
          <w:rFonts w:asciiTheme="majorHAnsi" w:hAnsiTheme="majorHAnsi"/>
          <w:sz w:val="20"/>
          <w:szCs w:val="20"/>
        </w:rPr>
        <w:t>Shining Path</w:t>
      </w:r>
      <w:r w:rsidR="00E3403A" w:rsidRPr="00741D39">
        <w:rPr>
          <w:rFonts w:asciiTheme="majorHAnsi" w:hAnsiTheme="majorHAnsi"/>
          <w:sz w:val="20"/>
          <w:szCs w:val="20"/>
        </w:rPr>
        <w:t>.</w:t>
      </w:r>
    </w:p>
    <w:p w14:paraId="3C709705" w14:textId="7DA56FB3" w:rsidR="00E3403A" w:rsidRPr="00741D39" w:rsidRDefault="00D67B16"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 xml:space="preserve">On the other </w:t>
      </w:r>
      <w:r w:rsidR="00DC05AB" w:rsidRPr="00741D39">
        <w:rPr>
          <w:rFonts w:asciiTheme="majorHAnsi" w:hAnsiTheme="majorHAnsi"/>
          <w:sz w:val="20"/>
          <w:szCs w:val="20"/>
        </w:rPr>
        <w:t>hand,</w:t>
      </w:r>
      <w:r w:rsidRPr="00741D39">
        <w:rPr>
          <w:rFonts w:asciiTheme="majorHAnsi" w:hAnsiTheme="majorHAnsi"/>
          <w:sz w:val="20"/>
          <w:szCs w:val="20"/>
        </w:rPr>
        <w:t xml:space="preserve"> she holds that</w:t>
      </w:r>
      <w:r w:rsidR="00E3403A" w:rsidRPr="00741D39">
        <w:rPr>
          <w:rFonts w:asciiTheme="majorHAnsi" w:hAnsiTheme="majorHAnsi"/>
          <w:sz w:val="20"/>
          <w:szCs w:val="20"/>
        </w:rPr>
        <w:t xml:space="preserve">, </w:t>
      </w:r>
      <w:r w:rsidR="00DC05AB" w:rsidRPr="00741D39">
        <w:rPr>
          <w:rFonts w:asciiTheme="majorHAnsi" w:hAnsiTheme="majorHAnsi"/>
          <w:sz w:val="20"/>
          <w:szCs w:val="20"/>
        </w:rPr>
        <w:t>according to Law Decree</w:t>
      </w:r>
      <w:r w:rsidR="00E3403A" w:rsidRPr="00741D39">
        <w:rPr>
          <w:rFonts w:asciiTheme="majorHAnsi" w:hAnsiTheme="majorHAnsi"/>
          <w:sz w:val="20"/>
          <w:szCs w:val="20"/>
        </w:rPr>
        <w:t xml:space="preserve"> No. 25475, </w:t>
      </w:r>
      <w:r w:rsidR="00DC05AB" w:rsidRPr="00741D39">
        <w:rPr>
          <w:rFonts w:asciiTheme="majorHAnsi" w:hAnsiTheme="majorHAnsi"/>
          <w:sz w:val="20"/>
          <w:szCs w:val="20"/>
        </w:rPr>
        <w:t>in force at the time</w:t>
      </w:r>
      <w:r w:rsidR="00E3403A" w:rsidRPr="00741D39">
        <w:rPr>
          <w:rFonts w:asciiTheme="majorHAnsi" w:hAnsiTheme="majorHAnsi"/>
          <w:sz w:val="20"/>
          <w:szCs w:val="20"/>
        </w:rPr>
        <w:t xml:space="preserve">, </w:t>
      </w:r>
      <w:r w:rsidR="00DC05AB" w:rsidRPr="00741D39">
        <w:rPr>
          <w:rFonts w:asciiTheme="majorHAnsi" w:hAnsiTheme="majorHAnsi"/>
          <w:sz w:val="20"/>
          <w:szCs w:val="20"/>
        </w:rPr>
        <w:t>the detained could only receive the visit of an attorney</w:t>
      </w:r>
      <w:r w:rsidR="00E3403A" w:rsidRPr="00741D39">
        <w:rPr>
          <w:rFonts w:asciiTheme="majorHAnsi" w:hAnsiTheme="majorHAnsi"/>
          <w:sz w:val="20"/>
          <w:szCs w:val="20"/>
        </w:rPr>
        <w:t xml:space="preserve"> </w:t>
      </w:r>
      <w:r w:rsidR="00DC05AB" w:rsidRPr="00741D39">
        <w:rPr>
          <w:rFonts w:asciiTheme="majorHAnsi" w:hAnsiTheme="majorHAnsi"/>
          <w:sz w:val="20"/>
          <w:szCs w:val="20"/>
        </w:rPr>
        <w:t>after having provided a statement.</w:t>
      </w:r>
      <w:r w:rsidR="00E3403A" w:rsidRPr="00741D39">
        <w:rPr>
          <w:rFonts w:asciiTheme="majorHAnsi" w:hAnsiTheme="majorHAnsi"/>
          <w:sz w:val="20"/>
          <w:szCs w:val="20"/>
        </w:rPr>
        <w:t xml:space="preserve"> </w:t>
      </w:r>
      <w:r w:rsidR="00DC05AB" w:rsidRPr="00741D39">
        <w:rPr>
          <w:rFonts w:asciiTheme="majorHAnsi" w:hAnsiTheme="majorHAnsi"/>
          <w:sz w:val="20"/>
          <w:szCs w:val="20"/>
        </w:rPr>
        <w:t>She affirms that such law was</w:t>
      </w:r>
      <w:r w:rsidR="00E3403A" w:rsidRPr="00741D39">
        <w:rPr>
          <w:rFonts w:asciiTheme="majorHAnsi" w:hAnsiTheme="majorHAnsi"/>
          <w:sz w:val="20"/>
          <w:szCs w:val="20"/>
        </w:rPr>
        <w:t xml:space="preserve"> </w:t>
      </w:r>
      <w:r w:rsidR="00DC05AB" w:rsidRPr="00741D39">
        <w:rPr>
          <w:rFonts w:asciiTheme="majorHAnsi" w:hAnsiTheme="majorHAnsi"/>
          <w:sz w:val="20"/>
          <w:szCs w:val="20"/>
        </w:rPr>
        <w:t>u</w:t>
      </w:r>
      <w:r w:rsidR="00E3403A" w:rsidRPr="00741D39">
        <w:rPr>
          <w:rFonts w:asciiTheme="majorHAnsi" w:hAnsiTheme="majorHAnsi"/>
          <w:sz w:val="20"/>
          <w:szCs w:val="20"/>
        </w:rPr>
        <w:t>nconstitu</w:t>
      </w:r>
      <w:r w:rsidR="00DC05AB" w:rsidRPr="00741D39">
        <w:rPr>
          <w:rFonts w:asciiTheme="majorHAnsi" w:hAnsiTheme="majorHAnsi"/>
          <w:sz w:val="20"/>
          <w:szCs w:val="20"/>
        </w:rPr>
        <w:t>t</w:t>
      </w:r>
      <w:r w:rsidR="00E3403A" w:rsidRPr="00741D39">
        <w:rPr>
          <w:rFonts w:asciiTheme="majorHAnsi" w:hAnsiTheme="majorHAnsi"/>
          <w:sz w:val="20"/>
          <w:szCs w:val="20"/>
        </w:rPr>
        <w:t xml:space="preserve">ional </w:t>
      </w:r>
      <w:r w:rsidR="00DC05AB" w:rsidRPr="00741D39">
        <w:rPr>
          <w:rFonts w:asciiTheme="majorHAnsi" w:hAnsiTheme="majorHAnsi"/>
          <w:sz w:val="20"/>
          <w:szCs w:val="20"/>
        </w:rPr>
        <w:t>because in it</w:t>
      </w:r>
      <w:r w:rsidR="00D474ED">
        <w:rPr>
          <w:rFonts w:asciiTheme="majorHAnsi" w:hAnsiTheme="majorHAnsi"/>
          <w:sz w:val="20"/>
          <w:szCs w:val="20"/>
        </w:rPr>
        <w:t xml:space="preserve"> i</w:t>
      </w:r>
      <w:r w:rsidR="00DC05AB" w:rsidRPr="00741D39">
        <w:rPr>
          <w:rFonts w:asciiTheme="majorHAnsi" w:hAnsiTheme="majorHAnsi"/>
          <w:sz w:val="20"/>
          <w:szCs w:val="20"/>
        </w:rPr>
        <w:t>s</w:t>
      </w:r>
      <w:r w:rsidR="00E3403A" w:rsidRPr="00741D39">
        <w:rPr>
          <w:rFonts w:asciiTheme="majorHAnsi" w:hAnsiTheme="majorHAnsi"/>
          <w:sz w:val="20"/>
          <w:szCs w:val="20"/>
        </w:rPr>
        <w:t xml:space="preserve"> </w:t>
      </w:r>
      <w:r w:rsidR="004F10E1">
        <w:rPr>
          <w:rFonts w:asciiTheme="majorHAnsi" w:hAnsiTheme="majorHAnsi"/>
          <w:sz w:val="20"/>
          <w:szCs w:val="20"/>
        </w:rPr>
        <w:t>Article</w:t>
      </w:r>
      <w:r w:rsidR="00E3403A" w:rsidRPr="00741D39">
        <w:rPr>
          <w:rFonts w:asciiTheme="majorHAnsi" w:hAnsiTheme="majorHAnsi"/>
          <w:sz w:val="20"/>
          <w:szCs w:val="20"/>
        </w:rPr>
        <w:t xml:space="preserve"> 12, </w:t>
      </w:r>
      <w:r w:rsidR="00DC05AB" w:rsidRPr="00741D39">
        <w:rPr>
          <w:rFonts w:asciiTheme="majorHAnsi" w:hAnsiTheme="majorHAnsi"/>
          <w:sz w:val="20"/>
          <w:szCs w:val="20"/>
        </w:rPr>
        <w:t>subsection</w:t>
      </w:r>
      <w:r w:rsidR="00E3403A" w:rsidRPr="00741D39">
        <w:rPr>
          <w:rFonts w:asciiTheme="majorHAnsi" w:hAnsiTheme="majorHAnsi"/>
          <w:sz w:val="20"/>
          <w:szCs w:val="20"/>
        </w:rPr>
        <w:t xml:space="preserve"> d) </w:t>
      </w:r>
      <w:r w:rsidR="004A21A3">
        <w:rPr>
          <w:rFonts w:asciiTheme="majorHAnsi" w:hAnsiTheme="majorHAnsi"/>
          <w:sz w:val="20"/>
          <w:szCs w:val="20"/>
        </w:rPr>
        <w:t xml:space="preserve">it </w:t>
      </w:r>
      <w:r w:rsidR="00E3403A" w:rsidRPr="00741D39">
        <w:rPr>
          <w:rFonts w:asciiTheme="majorHAnsi" w:hAnsiTheme="majorHAnsi"/>
          <w:sz w:val="20"/>
          <w:szCs w:val="20"/>
        </w:rPr>
        <w:t>stipula</w:t>
      </w:r>
      <w:r w:rsidR="00DC05AB" w:rsidRPr="00741D39">
        <w:rPr>
          <w:rFonts w:asciiTheme="majorHAnsi" w:hAnsiTheme="majorHAnsi"/>
          <w:sz w:val="20"/>
          <w:szCs w:val="20"/>
        </w:rPr>
        <w:t>ted</w:t>
      </w:r>
      <w:r w:rsidR="00E3403A" w:rsidRPr="00741D39">
        <w:rPr>
          <w:rFonts w:asciiTheme="majorHAnsi" w:hAnsiTheme="majorHAnsi"/>
          <w:sz w:val="20"/>
          <w:szCs w:val="20"/>
        </w:rPr>
        <w:t xml:space="preserve">: </w:t>
      </w:r>
      <w:r w:rsidR="00E3403A" w:rsidRPr="00741D39">
        <w:rPr>
          <w:rFonts w:asciiTheme="majorHAnsi" w:hAnsiTheme="majorHAnsi" w:cs="Arial"/>
          <w:i/>
          <w:sz w:val="20"/>
          <w:szCs w:val="20"/>
        </w:rPr>
        <w:t>“</w:t>
      </w:r>
      <w:r w:rsidR="00DC05AB" w:rsidRPr="00741D39">
        <w:rPr>
          <w:rFonts w:asciiTheme="majorHAnsi" w:hAnsiTheme="majorHAnsi" w:cs="Arial"/>
          <w:i/>
          <w:sz w:val="20"/>
          <w:szCs w:val="20"/>
        </w:rPr>
        <w:t>when circumstances so require</w:t>
      </w:r>
      <w:r w:rsidR="001F2411" w:rsidRPr="00741D39">
        <w:rPr>
          <w:rFonts w:asciiTheme="majorHAnsi" w:hAnsiTheme="majorHAnsi" w:cs="Arial"/>
          <w:i/>
          <w:sz w:val="20"/>
          <w:szCs w:val="20"/>
        </w:rPr>
        <w:t xml:space="preserve"> and </w:t>
      </w:r>
      <w:r w:rsidR="00DC05AB" w:rsidRPr="00741D39">
        <w:rPr>
          <w:rFonts w:asciiTheme="majorHAnsi" w:hAnsiTheme="majorHAnsi" w:cs="Arial"/>
          <w:i/>
          <w:sz w:val="20"/>
          <w:szCs w:val="20"/>
        </w:rPr>
        <w:t>the complexity of investigations so demands</w:t>
      </w:r>
      <w:r w:rsidR="00E3403A" w:rsidRPr="00741D39">
        <w:rPr>
          <w:rFonts w:asciiTheme="majorHAnsi" w:hAnsiTheme="majorHAnsi" w:cs="Arial"/>
          <w:i/>
          <w:sz w:val="20"/>
          <w:szCs w:val="20"/>
        </w:rPr>
        <w:t xml:space="preserve">, </w:t>
      </w:r>
      <w:r w:rsidR="00DC05AB" w:rsidRPr="00741D39">
        <w:rPr>
          <w:rFonts w:asciiTheme="majorHAnsi" w:hAnsiTheme="majorHAnsi" w:cs="Arial"/>
          <w:i/>
          <w:sz w:val="20"/>
          <w:szCs w:val="20"/>
        </w:rPr>
        <w:t>in order to better clarify the facts</w:t>
      </w:r>
      <w:r w:rsidR="003D3743" w:rsidRPr="00741D39">
        <w:rPr>
          <w:rFonts w:asciiTheme="majorHAnsi" w:hAnsiTheme="majorHAnsi" w:cs="Arial"/>
          <w:i/>
          <w:sz w:val="20"/>
          <w:szCs w:val="20"/>
        </w:rPr>
        <w:t xml:space="preserve"> </w:t>
      </w:r>
      <w:r w:rsidR="00DC05AB" w:rsidRPr="00741D39">
        <w:rPr>
          <w:rFonts w:asciiTheme="majorHAnsi" w:hAnsiTheme="majorHAnsi" w:cs="Arial"/>
          <w:i/>
          <w:sz w:val="20"/>
          <w:szCs w:val="20"/>
        </w:rPr>
        <w:t xml:space="preserve">subject to </w:t>
      </w:r>
      <w:r w:rsidR="00E3403A" w:rsidRPr="00741D39">
        <w:rPr>
          <w:rFonts w:asciiTheme="majorHAnsi" w:hAnsiTheme="majorHAnsi" w:cs="Arial"/>
          <w:i/>
          <w:sz w:val="20"/>
          <w:szCs w:val="20"/>
        </w:rPr>
        <w:t>investiga</w:t>
      </w:r>
      <w:r w:rsidR="00DC05AB" w:rsidRPr="00741D39">
        <w:rPr>
          <w:rFonts w:asciiTheme="majorHAnsi" w:hAnsiTheme="majorHAnsi" w:cs="Arial"/>
          <w:i/>
          <w:sz w:val="20"/>
          <w:szCs w:val="20"/>
        </w:rPr>
        <w:t>t</w:t>
      </w:r>
      <w:r w:rsidR="00E3403A" w:rsidRPr="00741D39">
        <w:rPr>
          <w:rFonts w:asciiTheme="majorHAnsi" w:hAnsiTheme="majorHAnsi" w:cs="Arial"/>
          <w:i/>
          <w:sz w:val="20"/>
          <w:szCs w:val="20"/>
        </w:rPr>
        <w:t>i</w:t>
      </w:r>
      <w:r w:rsidR="00DC05AB" w:rsidRPr="00741D39">
        <w:rPr>
          <w:rFonts w:asciiTheme="majorHAnsi" w:hAnsiTheme="majorHAnsi" w:cs="Arial"/>
          <w:i/>
          <w:sz w:val="20"/>
          <w:szCs w:val="20"/>
        </w:rPr>
        <w:t>o</w:t>
      </w:r>
      <w:r w:rsidR="00E3403A" w:rsidRPr="00741D39">
        <w:rPr>
          <w:rFonts w:asciiTheme="majorHAnsi" w:hAnsiTheme="majorHAnsi" w:cs="Arial"/>
          <w:i/>
          <w:sz w:val="20"/>
          <w:szCs w:val="20"/>
        </w:rPr>
        <w:t xml:space="preserve">n, </w:t>
      </w:r>
      <w:r w:rsidR="00DC05AB" w:rsidRPr="00741D39">
        <w:rPr>
          <w:rFonts w:asciiTheme="majorHAnsi" w:hAnsiTheme="majorHAnsi" w:cs="Arial"/>
          <w:i/>
          <w:sz w:val="20"/>
          <w:szCs w:val="20"/>
        </w:rPr>
        <w:t>it may be resorted to have the detained absolutely incommunicado</w:t>
      </w:r>
      <w:r w:rsidR="00E3403A" w:rsidRPr="00741D39">
        <w:rPr>
          <w:rFonts w:asciiTheme="majorHAnsi" w:hAnsiTheme="majorHAnsi" w:cs="Arial"/>
          <w:i/>
          <w:sz w:val="20"/>
          <w:szCs w:val="20"/>
        </w:rPr>
        <w:t xml:space="preserve"> </w:t>
      </w:r>
      <w:r w:rsidR="00DC05AB" w:rsidRPr="00741D39">
        <w:rPr>
          <w:rFonts w:asciiTheme="majorHAnsi" w:hAnsiTheme="majorHAnsi" w:cs="Arial"/>
          <w:i/>
          <w:sz w:val="20"/>
          <w:szCs w:val="20"/>
        </w:rPr>
        <w:t>for the maximum time allowed by law</w:t>
      </w:r>
      <w:r w:rsidR="00E3403A" w:rsidRPr="00741D39">
        <w:rPr>
          <w:rFonts w:asciiTheme="majorHAnsi" w:hAnsiTheme="majorHAnsi" w:cs="Arial"/>
          <w:i/>
          <w:sz w:val="20"/>
          <w:szCs w:val="20"/>
        </w:rPr>
        <w:t xml:space="preserve">, </w:t>
      </w:r>
      <w:r w:rsidR="00DC05AB" w:rsidRPr="00741D39">
        <w:rPr>
          <w:rFonts w:asciiTheme="majorHAnsi" w:hAnsiTheme="majorHAnsi" w:cs="Arial"/>
          <w:i/>
          <w:sz w:val="20"/>
          <w:szCs w:val="20"/>
        </w:rPr>
        <w:t>with the knowledge of the</w:t>
      </w:r>
      <w:r w:rsidR="00E3403A" w:rsidRPr="00741D39">
        <w:rPr>
          <w:rFonts w:asciiTheme="majorHAnsi" w:hAnsiTheme="majorHAnsi" w:cs="Arial"/>
          <w:i/>
          <w:sz w:val="20"/>
          <w:szCs w:val="20"/>
        </w:rPr>
        <w:t xml:space="preserve"> </w:t>
      </w:r>
      <w:r w:rsidR="00DC05AB" w:rsidRPr="00741D39">
        <w:rPr>
          <w:rFonts w:asciiTheme="majorHAnsi" w:hAnsiTheme="majorHAnsi" w:cs="Arial"/>
          <w:i/>
          <w:sz w:val="20"/>
          <w:szCs w:val="20"/>
        </w:rPr>
        <w:t>Public Ministry</w:t>
      </w:r>
      <w:r w:rsidR="00E3403A" w:rsidRPr="00741D39">
        <w:rPr>
          <w:rFonts w:asciiTheme="majorHAnsi" w:hAnsiTheme="majorHAnsi" w:cs="Arial"/>
          <w:i/>
          <w:sz w:val="20"/>
          <w:szCs w:val="20"/>
        </w:rPr>
        <w:t xml:space="preserve"> </w:t>
      </w:r>
      <w:r w:rsidR="001F2411" w:rsidRPr="00741D39">
        <w:rPr>
          <w:rFonts w:asciiTheme="majorHAnsi" w:hAnsiTheme="majorHAnsi" w:cs="Arial"/>
          <w:i/>
          <w:sz w:val="20"/>
          <w:szCs w:val="20"/>
        </w:rPr>
        <w:t xml:space="preserve">and </w:t>
      </w:r>
      <w:r w:rsidR="00DC05AB" w:rsidRPr="00741D39">
        <w:rPr>
          <w:rFonts w:asciiTheme="majorHAnsi" w:hAnsiTheme="majorHAnsi" w:cs="Arial"/>
          <w:i/>
          <w:sz w:val="20"/>
          <w:szCs w:val="20"/>
        </w:rPr>
        <w:t>the respective jurisdictional authority</w:t>
      </w:r>
      <w:r w:rsidR="00E3403A" w:rsidRPr="00741D39">
        <w:rPr>
          <w:rFonts w:asciiTheme="majorHAnsi" w:hAnsiTheme="majorHAnsi" w:cs="Arial"/>
          <w:sz w:val="20"/>
          <w:szCs w:val="20"/>
        </w:rPr>
        <w:t>”</w:t>
      </w:r>
      <w:r w:rsidR="00E3403A" w:rsidRPr="00741D39">
        <w:rPr>
          <w:rStyle w:val="FootnoteReference"/>
          <w:rFonts w:asciiTheme="majorHAnsi" w:hAnsiTheme="majorHAnsi" w:cs="Arial"/>
          <w:sz w:val="20"/>
          <w:szCs w:val="20"/>
        </w:rPr>
        <w:footnoteReference w:id="9"/>
      </w:r>
      <w:r w:rsidR="00E3403A" w:rsidRPr="00741D39">
        <w:rPr>
          <w:rFonts w:asciiTheme="majorHAnsi" w:hAnsiTheme="majorHAnsi"/>
          <w:sz w:val="20"/>
          <w:szCs w:val="20"/>
        </w:rPr>
        <w:t>. Criterio</w:t>
      </w:r>
      <w:r w:rsidR="00DC05AB" w:rsidRPr="00741D39">
        <w:rPr>
          <w:rFonts w:asciiTheme="majorHAnsi" w:hAnsiTheme="majorHAnsi"/>
          <w:sz w:val="20"/>
          <w:szCs w:val="20"/>
        </w:rPr>
        <w:t>n</w:t>
      </w:r>
      <w:r w:rsidR="00E3403A" w:rsidRPr="00741D39">
        <w:rPr>
          <w:rFonts w:asciiTheme="majorHAnsi" w:hAnsiTheme="majorHAnsi"/>
          <w:sz w:val="20"/>
          <w:szCs w:val="20"/>
        </w:rPr>
        <w:t xml:space="preserve"> </w:t>
      </w:r>
      <w:r w:rsidR="00DC05AB" w:rsidRPr="00741D39">
        <w:rPr>
          <w:rFonts w:asciiTheme="majorHAnsi" w:hAnsiTheme="majorHAnsi"/>
          <w:sz w:val="20"/>
          <w:szCs w:val="20"/>
        </w:rPr>
        <w:t>which</w:t>
      </w:r>
      <w:r w:rsidR="00E3403A" w:rsidRPr="00741D39">
        <w:rPr>
          <w:rFonts w:asciiTheme="majorHAnsi" w:hAnsiTheme="majorHAnsi"/>
          <w:sz w:val="20"/>
          <w:szCs w:val="20"/>
        </w:rPr>
        <w:t xml:space="preserve">, </w:t>
      </w:r>
      <w:r w:rsidR="00DC05AB" w:rsidRPr="00741D39">
        <w:rPr>
          <w:rFonts w:asciiTheme="majorHAnsi" w:hAnsiTheme="majorHAnsi"/>
          <w:sz w:val="20"/>
          <w:szCs w:val="20"/>
        </w:rPr>
        <w:t>as she claims</w:t>
      </w:r>
      <w:r w:rsidR="00E3403A" w:rsidRPr="00741D39">
        <w:rPr>
          <w:rFonts w:asciiTheme="majorHAnsi" w:hAnsiTheme="majorHAnsi"/>
          <w:sz w:val="20"/>
          <w:szCs w:val="20"/>
        </w:rPr>
        <w:t xml:space="preserve">, </w:t>
      </w:r>
      <w:r w:rsidR="00DC05AB" w:rsidRPr="00741D39">
        <w:rPr>
          <w:rFonts w:asciiTheme="majorHAnsi" w:hAnsiTheme="majorHAnsi"/>
          <w:sz w:val="20"/>
          <w:szCs w:val="20"/>
        </w:rPr>
        <w:t>was not respected either because there was no</w:t>
      </w:r>
      <w:r w:rsidR="00E3403A" w:rsidRPr="00741D39">
        <w:rPr>
          <w:rFonts w:asciiTheme="majorHAnsi" w:hAnsiTheme="majorHAnsi"/>
          <w:sz w:val="20"/>
          <w:szCs w:val="20"/>
        </w:rPr>
        <w:t xml:space="preserve"> document </w:t>
      </w:r>
      <w:r w:rsidR="00DC05AB" w:rsidRPr="00741D39">
        <w:rPr>
          <w:rFonts w:asciiTheme="majorHAnsi" w:hAnsiTheme="majorHAnsi"/>
          <w:sz w:val="20"/>
          <w:szCs w:val="20"/>
        </w:rPr>
        <w:t>addressed to the</w:t>
      </w:r>
      <w:r w:rsidR="00E3403A" w:rsidRPr="00741D39">
        <w:rPr>
          <w:rFonts w:asciiTheme="majorHAnsi" w:hAnsiTheme="majorHAnsi"/>
          <w:sz w:val="20"/>
          <w:szCs w:val="20"/>
        </w:rPr>
        <w:t xml:space="preserve"> </w:t>
      </w:r>
      <w:r w:rsidR="00DC05AB" w:rsidRPr="00741D39">
        <w:rPr>
          <w:rFonts w:asciiTheme="majorHAnsi" w:hAnsiTheme="majorHAnsi"/>
          <w:sz w:val="20"/>
          <w:szCs w:val="20"/>
        </w:rPr>
        <w:t>Public</w:t>
      </w:r>
      <w:r w:rsidR="00BF0121" w:rsidRPr="00741D39">
        <w:rPr>
          <w:rFonts w:asciiTheme="majorHAnsi" w:hAnsiTheme="majorHAnsi"/>
          <w:sz w:val="20"/>
          <w:szCs w:val="20"/>
        </w:rPr>
        <w:t xml:space="preserve"> </w:t>
      </w:r>
      <w:r w:rsidR="00DC05AB" w:rsidRPr="00741D39">
        <w:rPr>
          <w:rFonts w:asciiTheme="majorHAnsi" w:hAnsiTheme="majorHAnsi"/>
          <w:sz w:val="20"/>
          <w:szCs w:val="20"/>
        </w:rPr>
        <w:t xml:space="preserve">Ministry </w:t>
      </w:r>
      <w:r w:rsidR="004A21A3">
        <w:rPr>
          <w:rFonts w:asciiTheme="majorHAnsi" w:hAnsiTheme="majorHAnsi"/>
          <w:sz w:val="20"/>
          <w:szCs w:val="20"/>
        </w:rPr>
        <w:t>as to</w:t>
      </w:r>
      <w:r w:rsidR="00BF0121" w:rsidRPr="00741D39">
        <w:rPr>
          <w:rFonts w:asciiTheme="majorHAnsi" w:hAnsiTheme="majorHAnsi"/>
          <w:sz w:val="20"/>
          <w:szCs w:val="20"/>
        </w:rPr>
        <w:t xml:space="preserve"> </w:t>
      </w:r>
      <w:r w:rsidR="00DC05AB" w:rsidRPr="00741D39">
        <w:rPr>
          <w:rFonts w:asciiTheme="majorHAnsi" w:hAnsiTheme="majorHAnsi"/>
          <w:sz w:val="20"/>
          <w:szCs w:val="20"/>
        </w:rPr>
        <w:t>the days during which she was incommunicado</w:t>
      </w:r>
      <w:r w:rsidR="00E3403A" w:rsidRPr="00741D39">
        <w:rPr>
          <w:rFonts w:asciiTheme="majorHAnsi" w:hAnsiTheme="majorHAnsi"/>
          <w:sz w:val="20"/>
          <w:szCs w:val="20"/>
        </w:rPr>
        <w:t xml:space="preserve">. </w:t>
      </w:r>
    </w:p>
    <w:p w14:paraId="465E6C30" w14:textId="7974DCAF" w:rsidR="00E3403A" w:rsidRPr="00741D39" w:rsidRDefault="00E3403A" w:rsidP="00E3403A">
      <w:pPr>
        <w:pStyle w:val="ListParagraph"/>
        <w:numPr>
          <w:ilvl w:val="0"/>
          <w:numId w:val="107"/>
        </w:numPr>
        <w:shd w:val="clear" w:color="auto" w:fill="FFFFFF"/>
        <w:spacing w:after="240"/>
        <w:ind w:left="0" w:firstLine="720"/>
        <w:jc w:val="both"/>
        <w:rPr>
          <w:rFonts w:asciiTheme="majorHAnsi" w:hAnsiTheme="majorHAnsi"/>
          <w:sz w:val="20"/>
          <w:szCs w:val="20"/>
        </w:rPr>
      </w:pPr>
      <w:r w:rsidRPr="00741D39">
        <w:rPr>
          <w:rFonts w:asciiTheme="majorHAnsi" w:hAnsiTheme="majorHAnsi"/>
          <w:sz w:val="20"/>
          <w:szCs w:val="20"/>
        </w:rPr>
        <w:t>Final</w:t>
      </w:r>
      <w:r w:rsidR="00F9085D" w:rsidRPr="00741D39">
        <w:rPr>
          <w:rFonts w:asciiTheme="majorHAnsi" w:hAnsiTheme="majorHAnsi"/>
          <w:sz w:val="20"/>
          <w:szCs w:val="20"/>
        </w:rPr>
        <w:t>ly</w:t>
      </w:r>
      <w:r w:rsidRPr="00741D39">
        <w:rPr>
          <w:rFonts w:asciiTheme="majorHAnsi" w:hAnsiTheme="majorHAnsi"/>
          <w:sz w:val="20"/>
          <w:szCs w:val="20"/>
        </w:rPr>
        <w:t xml:space="preserve">, </w:t>
      </w:r>
      <w:r w:rsidR="00625018" w:rsidRPr="00741D39">
        <w:rPr>
          <w:rFonts w:asciiTheme="majorHAnsi" w:hAnsiTheme="majorHAnsi"/>
          <w:sz w:val="20"/>
          <w:szCs w:val="20"/>
        </w:rPr>
        <w:t>the alleged victim</w:t>
      </w:r>
      <w:r w:rsidRPr="00741D39">
        <w:rPr>
          <w:rFonts w:asciiTheme="majorHAnsi" w:hAnsiTheme="majorHAnsi"/>
          <w:sz w:val="20"/>
          <w:szCs w:val="20"/>
        </w:rPr>
        <w:t xml:space="preserve"> </w:t>
      </w:r>
      <w:r w:rsidR="00F9085D" w:rsidRPr="00741D39">
        <w:rPr>
          <w:rFonts w:asciiTheme="majorHAnsi" w:hAnsiTheme="majorHAnsi"/>
          <w:sz w:val="20"/>
          <w:szCs w:val="20"/>
        </w:rPr>
        <w:t>claims</w:t>
      </w:r>
      <w:r w:rsidR="003D3743" w:rsidRPr="00741D39">
        <w:rPr>
          <w:rFonts w:asciiTheme="majorHAnsi" w:hAnsiTheme="majorHAnsi"/>
          <w:sz w:val="20"/>
          <w:szCs w:val="20"/>
        </w:rPr>
        <w:t xml:space="preserve"> that </w:t>
      </w:r>
      <w:r w:rsidR="00F9085D" w:rsidRPr="00741D39">
        <w:rPr>
          <w:rFonts w:asciiTheme="majorHAnsi" w:hAnsiTheme="majorHAnsi"/>
          <w:sz w:val="20"/>
          <w:szCs w:val="20"/>
        </w:rPr>
        <w:t>in her case</w:t>
      </w:r>
      <w:r w:rsidRPr="00741D39">
        <w:rPr>
          <w:rFonts w:asciiTheme="majorHAnsi" w:hAnsiTheme="majorHAnsi"/>
          <w:sz w:val="20"/>
          <w:szCs w:val="20"/>
        </w:rPr>
        <w:t xml:space="preserve"> “</w:t>
      </w:r>
      <w:r w:rsidR="00F9085D" w:rsidRPr="00741D39">
        <w:rPr>
          <w:rFonts w:asciiTheme="majorHAnsi" w:hAnsiTheme="majorHAnsi"/>
          <w:sz w:val="20"/>
          <w:szCs w:val="20"/>
        </w:rPr>
        <w:t>the criminal law for the en</w:t>
      </w:r>
      <w:r w:rsidR="007C66EE" w:rsidRPr="00741D39">
        <w:rPr>
          <w:rFonts w:asciiTheme="majorHAnsi" w:hAnsiTheme="majorHAnsi"/>
          <w:sz w:val="20"/>
          <w:szCs w:val="20"/>
        </w:rPr>
        <w:t>e</w:t>
      </w:r>
      <w:r w:rsidR="00F9085D" w:rsidRPr="00741D39">
        <w:rPr>
          <w:rFonts w:asciiTheme="majorHAnsi" w:hAnsiTheme="majorHAnsi"/>
          <w:sz w:val="20"/>
          <w:szCs w:val="20"/>
        </w:rPr>
        <w:t>my</w:t>
      </w:r>
      <w:r w:rsidRPr="00741D39">
        <w:rPr>
          <w:rFonts w:asciiTheme="majorHAnsi" w:hAnsiTheme="majorHAnsi"/>
          <w:sz w:val="20"/>
          <w:szCs w:val="20"/>
        </w:rPr>
        <w:t>”</w:t>
      </w:r>
      <w:r w:rsidR="00F9085D" w:rsidRPr="00741D39">
        <w:rPr>
          <w:rFonts w:asciiTheme="majorHAnsi" w:hAnsiTheme="majorHAnsi"/>
          <w:sz w:val="20"/>
          <w:szCs w:val="20"/>
        </w:rPr>
        <w:t xml:space="preserve"> was applied</w:t>
      </w:r>
      <w:r w:rsidRPr="00741D39">
        <w:rPr>
          <w:rFonts w:asciiTheme="majorHAnsi" w:hAnsiTheme="majorHAnsi"/>
          <w:sz w:val="20"/>
          <w:szCs w:val="20"/>
        </w:rPr>
        <w:t xml:space="preserve">. </w:t>
      </w:r>
      <w:r w:rsidR="00F9085D" w:rsidRPr="00741D39">
        <w:rPr>
          <w:rFonts w:asciiTheme="majorHAnsi" w:hAnsiTheme="majorHAnsi"/>
          <w:sz w:val="20"/>
          <w:szCs w:val="20"/>
        </w:rPr>
        <w:t>She argues that</w:t>
      </w:r>
      <w:r w:rsidRPr="00741D39">
        <w:rPr>
          <w:rFonts w:asciiTheme="majorHAnsi" w:hAnsiTheme="majorHAnsi"/>
          <w:sz w:val="20"/>
          <w:szCs w:val="20"/>
        </w:rPr>
        <w:t xml:space="preserve">, </w:t>
      </w:r>
      <w:r w:rsidR="007C66EE" w:rsidRPr="00741D39">
        <w:rPr>
          <w:rFonts w:asciiTheme="majorHAnsi" w:hAnsiTheme="majorHAnsi"/>
          <w:sz w:val="20"/>
          <w:szCs w:val="20"/>
        </w:rPr>
        <w:t>proof of this</w:t>
      </w:r>
      <w:r w:rsidRPr="00741D39">
        <w:rPr>
          <w:rFonts w:asciiTheme="majorHAnsi" w:hAnsiTheme="majorHAnsi"/>
          <w:sz w:val="20"/>
          <w:szCs w:val="20"/>
        </w:rPr>
        <w:t xml:space="preserve">, </w:t>
      </w:r>
      <w:r w:rsidR="007C66EE" w:rsidRPr="00741D39">
        <w:rPr>
          <w:rFonts w:asciiTheme="majorHAnsi" w:hAnsiTheme="majorHAnsi"/>
          <w:sz w:val="20"/>
          <w:szCs w:val="20"/>
        </w:rPr>
        <w:t>i</w:t>
      </w:r>
      <w:r w:rsidRPr="00741D39">
        <w:rPr>
          <w:rFonts w:asciiTheme="majorHAnsi" w:hAnsiTheme="majorHAnsi"/>
          <w:sz w:val="20"/>
          <w:szCs w:val="20"/>
        </w:rPr>
        <w:t>s</w:t>
      </w:r>
      <w:r w:rsidR="003D3743" w:rsidRPr="00741D39">
        <w:rPr>
          <w:rFonts w:asciiTheme="majorHAnsi" w:hAnsiTheme="majorHAnsi"/>
          <w:sz w:val="20"/>
          <w:szCs w:val="20"/>
        </w:rPr>
        <w:t xml:space="preserve"> that </w:t>
      </w:r>
      <w:r w:rsidR="007C66EE" w:rsidRPr="00741D39">
        <w:rPr>
          <w:rFonts w:asciiTheme="majorHAnsi" w:hAnsiTheme="majorHAnsi"/>
          <w:sz w:val="20"/>
          <w:szCs w:val="20"/>
        </w:rPr>
        <w:t>the</w:t>
      </w:r>
      <w:r w:rsidRPr="00741D39">
        <w:rPr>
          <w:rFonts w:asciiTheme="majorHAnsi" w:hAnsiTheme="majorHAnsi"/>
          <w:sz w:val="20"/>
          <w:szCs w:val="20"/>
        </w:rPr>
        <w:t xml:space="preserve"> </w:t>
      </w:r>
      <w:r w:rsidR="007C66EE" w:rsidRPr="00741D39">
        <w:rPr>
          <w:rFonts w:asciiTheme="majorHAnsi" w:hAnsiTheme="majorHAnsi"/>
          <w:sz w:val="20"/>
          <w:szCs w:val="20"/>
        </w:rPr>
        <w:t>antiterrorist</w:t>
      </w:r>
      <w:r w:rsidRPr="00741D39">
        <w:rPr>
          <w:rFonts w:asciiTheme="majorHAnsi" w:hAnsiTheme="majorHAnsi"/>
          <w:sz w:val="20"/>
          <w:szCs w:val="20"/>
        </w:rPr>
        <w:t xml:space="preserve"> </w:t>
      </w:r>
      <w:r w:rsidR="007C66EE" w:rsidRPr="00741D39">
        <w:rPr>
          <w:rFonts w:asciiTheme="majorHAnsi" w:hAnsiTheme="majorHAnsi"/>
          <w:sz w:val="20"/>
          <w:szCs w:val="20"/>
        </w:rPr>
        <w:t xml:space="preserve">legislation </w:t>
      </w:r>
      <w:r w:rsidRPr="00741D39">
        <w:rPr>
          <w:rFonts w:asciiTheme="majorHAnsi" w:hAnsiTheme="majorHAnsi"/>
          <w:sz w:val="20"/>
          <w:szCs w:val="20"/>
        </w:rPr>
        <w:t>adopt</w:t>
      </w:r>
      <w:r w:rsidR="007C66EE" w:rsidRPr="00741D39">
        <w:rPr>
          <w:rFonts w:asciiTheme="majorHAnsi" w:hAnsiTheme="majorHAnsi"/>
          <w:sz w:val="20"/>
          <w:szCs w:val="20"/>
        </w:rPr>
        <w:t>ed</w:t>
      </w:r>
      <w:r w:rsidRPr="00741D39">
        <w:rPr>
          <w:rFonts w:asciiTheme="majorHAnsi" w:hAnsiTheme="majorHAnsi"/>
          <w:sz w:val="20"/>
          <w:szCs w:val="20"/>
        </w:rPr>
        <w:t xml:space="preserve"> </w:t>
      </w:r>
      <w:r w:rsidR="007C66EE" w:rsidRPr="00741D39">
        <w:rPr>
          <w:rFonts w:asciiTheme="majorHAnsi" w:hAnsiTheme="majorHAnsi"/>
          <w:sz w:val="20"/>
          <w:szCs w:val="20"/>
        </w:rPr>
        <w:t>i</w:t>
      </w:r>
      <w:r w:rsidRPr="00741D39">
        <w:rPr>
          <w:rFonts w:asciiTheme="majorHAnsi" w:hAnsiTheme="majorHAnsi"/>
          <w:sz w:val="20"/>
          <w:szCs w:val="20"/>
        </w:rPr>
        <w:t>n 2003 (</w:t>
      </w:r>
      <w:r w:rsidR="007C66EE" w:rsidRPr="00741D39">
        <w:rPr>
          <w:rFonts w:asciiTheme="majorHAnsi" w:hAnsiTheme="majorHAnsi"/>
          <w:sz w:val="20"/>
          <w:szCs w:val="20"/>
        </w:rPr>
        <w:t>Legislative Decrees</w:t>
      </w:r>
      <w:r w:rsidRPr="00741D39">
        <w:rPr>
          <w:rFonts w:asciiTheme="majorHAnsi" w:hAnsiTheme="majorHAnsi"/>
          <w:sz w:val="20"/>
          <w:szCs w:val="20"/>
        </w:rPr>
        <w:t xml:space="preserve"> No. 922</w:t>
      </w:r>
      <w:r w:rsidR="001F2411" w:rsidRPr="00741D39">
        <w:rPr>
          <w:rFonts w:asciiTheme="majorHAnsi" w:hAnsiTheme="majorHAnsi"/>
          <w:sz w:val="20"/>
          <w:szCs w:val="20"/>
        </w:rPr>
        <w:t xml:space="preserve"> and </w:t>
      </w:r>
      <w:r w:rsidRPr="00741D39">
        <w:rPr>
          <w:rFonts w:asciiTheme="majorHAnsi" w:hAnsiTheme="majorHAnsi"/>
          <w:sz w:val="20"/>
          <w:szCs w:val="20"/>
        </w:rPr>
        <w:t>926) viola</w:t>
      </w:r>
      <w:r w:rsidR="00716C54" w:rsidRPr="00741D39">
        <w:rPr>
          <w:rFonts w:asciiTheme="majorHAnsi" w:hAnsiTheme="majorHAnsi"/>
          <w:sz w:val="20"/>
          <w:szCs w:val="20"/>
        </w:rPr>
        <w:t>tes</w:t>
      </w:r>
      <w:r w:rsidRPr="00741D39">
        <w:rPr>
          <w:rFonts w:asciiTheme="majorHAnsi" w:hAnsiTheme="majorHAnsi"/>
          <w:sz w:val="20"/>
          <w:szCs w:val="20"/>
        </w:rPr>
        <w:t xml:space="preserve"> </w:t>
      </w:r>
      <w:r w:rsidR="00716C54" w:rsidRPr="00741D39">
        <w:rPr>
          <w:rFonts w:asciiTheme="majorHAnsi" w:hAnsiTheme="majorHAnsi"/>
          <w:sz w:val="20"/>
          <w:szCs w:val="20"/>
        </w:rPr>
        <w:t>the</w:t>
      </w:r>
      <w:r w:rsidRPr="00741D39">
        <w:rPr>
          <w:rFonts w:asciiTheme="majorHAnsi" w:hAnsiTheme="majorHAnsi"/>
          <w:sz w:val="20"/>
          <w:szCs w:val="20"/>
        </w:rPr>
        <w:t xml:space="preserve"> princip</w:t>
      </w:r>
      <w:r w:rsidR="00716C54" w:rsidRPr="00741D39">
        <w:rPr>
          <w:rFonts w:asciiTheme="majorHAnsi" w:hAnsiTheme="majorHAnsi"/>
          <w:sz w:val="20"/>
          <w:szCs w:val="20"/>
        </w:rPr>
        <w:t>le</w:t>
      </w:r>
      <w:r w:rsidR="00BF0121" w:rsidRPr="00741D39">
        <w:rPr>
          <w:rFonts w:asciiTheme="majorHAnsi" w:hAnsiTheme="majorHAnsi"/>
          <w:sz w:val="20"/>
          <w:szCs w:val="20"/>
        </w:rPr>
        <w:t xml:space="preserve"> of </w:t>
      </w:r>
      <w:r w:rsidRPr="00741D39">
        <w:rPr>
          <w:rFonts w:asciiTheme="majorHAnsi" w:hAnsiTheme="majorHAnsi"/>
          <w:sz w:val="20"/>
          <w:szCs w:val="20"/>
        </w:rPr>
        <w:t>no</w:t>
      </w:r>
      <w:r w:rsidR="00716C54" w:rsidRPr="00741D39">
        <w:rPr>
          <w:rFonts w:asciiTheme="majorHAnsi" w:hAnsiTheme="majorHAnsi"/>
          <w:sz w:val="20"/>
          <w:szCs w:val="20"/>
        </w:rPr>
        <w:t>n-</w:t>
      </w:r>
      <w:r w:rsidRPr="00741D39">
        <w:rPr>
          <w:rFonts w:asciiTheme="majorHAnsi" w:hAnsiTheme="majorHAnsi"/>
          <w:sz w:val="20"/>
          <w:szCs w:val="20"/>
        </w:rPr>
        <w:t>retroactivi</w:t>
      </w:r>
      <w:r w:rsidR="00716C54" w:rsidRPr="00741D39">
        <w:rPr>
          <w:rFonts w:asciiTheme="majorHAnsi" w:hAnsiTheme="majorHAnsi"/>
          <w:sz w:val="20"/>
          <w:szCs w:val="20"/>
        </w:rPr>
        <w:t>ty</w:t>
      </w:r>
      <w:r w:rsidR="00BF0121" w:rsidRPr="00741D39">
        <w:rPr>
          <w:rFonts w:asciiTheme="majorHAnsi" w:hAnsiTheme="majorHAnsi"/>
          <w:sz w:val="20"/>
          <w:szCs w:val="20"/>
        </w:rPr>
        <w:t xml:space="preserve"> of </w:t>
      </w:r>
      <w:r w:rsidR="00716C54" w:rsidRPr="00741D39">
        <w:rPr>
          <w:rFonts w:asciiTheme="majorHAnsi" w:hAnsiTheme="majorHAnsi"/>
          <w:sz w:val="20"/>
          <w:szCs w:val="20"/>
        </w:rPr>
        <w:t>criminal law</w:t>
      </w:r>
      <w:r w:rsidRPr="00741D39">
        <w:rPr>
          <w:rFonts w:asciiTheme="majorHAnsi" w:hAnsiTheme="majorHAnsi"/>
          <w:sz w:val="20"/>
          <w:szCs w:val="20"/>
        </w:rPr>
        <w:t xml:space="preserve">. </w:t>
      </w:r>
      <w:r w:rsidR="00716C54" w:rsidRPr="00741D39">
        <w:rPr>
          <w:rFonts w:asciiTheme="majorHAnsi" w:hAnsiTheme="majorHAnsi"/>
          <w:sz w:val="20"/>
          <w:szCs w:val="20"/>
        </w:rPr>
        <w:t>Likewise</w:t>
      </w:r>
      <w:r w:rsidRPr="00741D39">
        <w:rPr>
          <w:rFonts w:asciiTheme="majorHAnsi" w:hAnsiTheme="majorHAnsi"/>
          <w:sz w:val="20"/>
          <w:szCs w:val="20"/>
        </w:rPr>
        <w:t xml:space="preserve">, </w:t>
      </w:r>
      <w:r w:rsidR="005C57FA" w:rsidRPr="00741D39">
        <w:rPr>
          <w:rFonts w:asciiTheme="majorHAnsi" w:hAnsiTheme="majorHAnsi"/>
          <w:sz w:val="20"/>
          <w:szCs w:val="20"/>
        </w:rPr>
        <w:t xml:space="preserve">she holds that there was a disregard to a </w:t>
      </w:r>
      <w:r w:rsidRPr="00741D39">
        <w:rPr>
          <w:rFonts w:asciiTheme="majorHAnsi" w:hAnsiTheme="majorHAnsi"/>
          <w:sz w:val="20"/>
          <w:szCs w:val="20"/>
        </w:rPr>
        <w:t>natural</w:t>
      </w:r>
      <w:r w:rsidR="005C57FA" w:rsidRPr="00741D39">
        <w:rPr>
          <w:rFonts w:asciiTheme="majorHAnsi" w:hAnsiTheme="majorHAnsi"/>
          <w:sz w:val="20"/>
          <w:szCs w:val="20"/>
        </w:rPr>
        <w:t xml:space="preserve"> judge</w:t>
      </w:r>
      <w:r w:rsidRPr="00741D39">
        <w:rPr>
          <w:rFonts w:asciiTheme="majorHAnsi" w:hAnsiTheme="majorHAnsi"/>
          <w:sz w:val="20"/>
          <w:szCs w:val="20"/>
        </w:rPr>
        <w:t>;</w:t>
      </w:r>
      <w:r w:rsidR="001F2411" w:rsidRPr="00741D39">
        <w:rPr>
          <w:rFonts w:asciiTheme="majorHAnsi" w:hAnsiTheme="majorHAnsi"/>
          <w:sz w:val="20"/>
          <w:szCs w:val="20"/>
        </w:rPr>
        <w:t xml:space="preserve"> and</w:t>
      </w:r>
      <w:r w:rsidR="003D3743" w:rsidRPr="00741D39">
        <w:rPr>
          <w:rFonts w:asciiTheme="majorHAnsi" w:hAnsiTheme="majorHAnsi"/>
          <w:sz w:val="20"/>
          <w:szCs w:val="20"/>
        </w:rPr>
        <w:t xml:space="preserve"> that </w:t>
      </w:r>
      <w:r w:rsidR="005C57FA" w:rsidRPr="00741D39">
        <w:rPr>
          <w:rFonts w:asciiTheme="majorHAnsi" w:hAnsiTheme="majorHAnsi"/>
          <w:sz w:val="20"/>
          <w:szCs w:val="20"/>
        </w:rPr>
        <w:t>according to the legislation in force</w:t>
      </w:r>
      <w:r w:rsidRPr="00741D39">
        <w:rPr>
          <w:rStyle w:val="FootnoteReference"/>
          <w:rFonts w:asciiTheme="majorHAnsi" w:hAnsiTheme="majorHAnsi"/>
          <w:sz w:val="20"/>
          <w:szCs w:val="20"/>
        </w:rPr>
        <w:footnoteReference w:id="10"/>
      </w:r>
      <w:r w:rsidRPr="00741D39">
        <w:rPr>
          <w:rFonts w:asciiTheme="majorHAnsi" w:hAnsiTheme="majorHAnsi"/>
          <w:sz w:val="20"/>
          <w:szCs w:val="20"/>
        </w:rPr>
        <w:t xml:space="preserve"> </w:t>
      </w:r>
      <w:r w:rsidR="005C57FA" w:rsidRPr="00741D39">
        <w:rPr>
          <w:rFonts w:asciiTheme="majorHAnsi" w:hAnsiTheme="majorHAnsi"/>
          <w:sz w:val="20"/>
          <w:szCs w:val="20"/>
        </w:rPr>
        <w:t>it shall be impossible for her to be reinstated as a teacher</w:t>
      </w:r>
      <w:r w:rsidRPr="00741D39">
        <w:rPr>
          <w:rFonts w:asciiTheme="majorHAnsi" w:hAnsiTheme="majorHAnsi"/>
          <w:sz w:val="20"/>
          <w:szCs w:val="20"/>
        </w:rPr>
        <w:t xml:space="preserve"> </w:t>
      </w:r>
      <w:r w:rsidR="005C57FA" w:rsidRPr="00741D39">
        <w:rPr>
          <w:rFonts w:asciiTheme="majorHAnsi" w:hAnsiTheme="majorHAnsi"/>
          <w:sz w:val="20"/>
          <w:szCs w:val="20"/>
        </w:rPr>
        <w:t>once the twenty-eight-year imprisonment sentence is served</w:t>
      </w:r>
      <w:r w:rsidRPr="00741D39">
        <w:rPr>
          <w:rFonts w:asciiTheme="majorHAnsi" w:hAnsiTheme="majorHAnsi"/>
          <w:sz w:val="20"/>
          <w:szCs w:val="20"/>
        </w:rPr>
        <w:t>,</w:t>
      </w:r>
      <w:r w:rsidR="00BF0121" w:rsidRPr="00741D39">
        <w:rPr>
          <w:rFonts w:asciiTheme="majorHAnsi" w:hAnsiTheme="majorHAnsi"/>
          <w:sz w:val="20"/>
          <w:szCs w:val="20"/>
        </w:rPr>
        <w:t xml:space="preserve"> </w:t>
      </w:r>
      <w:r w:rsidR="005C57FA" w:rsidRPr="00741D39">
        <w:rPr>
          <w:rFonts w:asciiTheme="majorHAnsi" w:hAnsiTheme="majorHAnsi"/>
          <w:sz w:val="20"/>
          <w:szCs w:val="20"/>
        </w:rPr>
        <w:t>of which she has effectively served twenty-five years</w:t>
      </w:r>
      <w:r w:rsidRPr="00741D39">
        <w:rPr>
          <w:rFonts w:asciiTheme="majorHAnsi" w:hAnsiTheme="majorHAnsi"/>
          <w:sz w:val="20"/>
          <w:szCs w:val="20"/>
        </w:rPr>
        <w:t xml:space="preserve">. </w:t>
      </w:r>
      <w:r w:rsidR="005C57FA" w:rsidRPr="00741D39">
        <w:rPr>
          <w:rFonts w:asciiTheme="majorHAnsi" w:hAnsiTheme="majorHAnsi"/>
          <w:sz w:val="20"/>
          <w:szCs w:val="20"/>
        </w:rPr>
        <w:t>In this sense</w:t>
      </w:r>
      <w:r w:rsidRPr="00741D39">
        <w:rPr>
          <w:rFonts w:asciiTheme="majorHAnsi" w:hAnsiTheme="majorHAnsi"/>
          <w:sz w:val="20"/>
          <w:szCs w:val="20"/>
        </w:rPr>
        <w:t xml:space="preserve">, </w:t>
      </w:r>
      <w:r w:rsidR="005C57FA" w:rsidRPr="00741D39">
        <w:rPr>
          <w:rFonts w:asciiTheme="majorHAnsi" w:hAnsiTheme="majorHAnsi"/>
          <w:sz w:val="20"/>
          <w:szCs w:val="20"/>
        </w:rPr>
        <w:t xml:space="preserve">she </w:t>
      </w:r>
      <w:r w:rsidRPr="00741D39">
        <w:rPr>
          <w:rFonts w:asciiTheme="majorHAnsi" w:hAnsiTheme="majorHAnsi"/>
          <w:sz w:val="20"/>
          <w:szCs w:val="20"/>
        </w:rPr>
        <w:t>consider</w:t>
      </w:r>
      <w:r w:rsidR="005C57FA" w:rsidRPr="00741D39">
        <w:rPr>
          <w:rFonts w:asciiTheme="majorHAnsi" w:hAnsiTheme="majorHAnsi"/>
          <w:sz w:val="20"/>
          <w:szCs w:val="20"/>
        </w:rPr>
        <w:t>s</w:t>
      </w:r>
      <w:r w:rsidRPr="00741D39">
        <w:rPr>
          <w:rFonts w:asciiTheme="majorHAnsi" w:hAnsiTheme="majorHAnsi"/>
          <w:sz w:val="20"/>
          <w:szCs w:val="20"/>
        </w:rPr>
        <w:t xml:space="preserve"> </w:t>
      </w:r>
      <w:r w:rsidR="004A21A3">
        <w:rPr>
          <w:rFonts w:asciiTheme="majorHAnsi" w:hAnsiTheme="majorHAnsi"/>
          <w:sz w:val="20"/>
          <w:szCs w:val="20"/>
        </w:rPr>
        <w:t xml:space="preserve">that </w:t>
      </w:r>
      <w:r w:rsidR="0089374C" w:rsidRPr="00741D39">
        <w:rPr>
          <w:rFonts w:asciiTheme="majorHAnsi" w:hAnsiTheme="majorHAnsi"/>
          <w:sz w:val="20"/>
          <w:szCs w:val="20"/>
        </w:rPr>
        <w:t>Legislative Decree</w:t>
      </w:r>
      <w:r w:rsidRPr="00741D39">
        <w:rPr>
          <w:rFonts w:asciiTheme="majorHAnsi" w:hAnsiTheme="majorHAnsi"/>
          <w:sz w:val="20"/>
          <w:szCs w:val="20"/>
        </w:rPr>
        <w:t xml:space="preserve"> No. 921 </w:t>
      </w:r>
      <w:r w:rsidR="0089374C" w:rsidRPr="00741D39">
        <w:rPr>
          <w:rFonts w:asciiTheme="majorHAnsi" w:hAnsiTheme="majorHAnsi"/>
          <w:sz w:val="20"/>
          <w:szCs w:val="20"/>
        </w:rPr>
        <w:t>counters</w:t>
      </w:r>
      <w:r w:rsidRPr="00741D39">
        <w:rPr>
          <w:rFonts w:asciiTheme="majorHAnsi" w:hAnsiTheme="majorHAnsi"/>
          <w:sz w:val="20"/>
          <w:szCs w:val="20"/>
        </w:rPr>
        <w:t xml:space="preserve"> </w:t>
      </w:r>
      <w:r w:rsidR="004F10E1">
        <w:rPr>
          <w:rFonts w:asciiTheme="majorHAnsi" w:hAnsiTheme="majorHAnsi"/>
          <w:sz w:val="20"/>
          <w:szCs w:val="20"/>
        </w:rPr>
        <w:t>Article</w:t>
      </w:r>
      <w:r w:rsidRPr="00741D39">
        <w:rPr>
          <w:rFonts w:asciiTheme="majorHAnsi" w:hAnsiTheme="majorHAnsi"/>
          <w:sz w:val="20"/>
          <w:szCs w:val="20"/>
        </w:rPr>
        <w:t xml:space="preserve"> 139 </w:t>
      </w:r>
      <w:r w:rsidR="0089374C" w:rsidRPr="00741D39">
        <w:rPr>
          <w:rFonts w:asciiTheme="majorHAnsi" w:hAnsiTheme="majorHAnsi"/>
          <w:sz w:val="20"/>
          <w:szCs w:val="20"/>
        </w:rPr>
        <w:t>subsection</w:t>
      </w:r>
      <w:r w:rsidRPr="00741D39">
        <w:rPr>
          <w:rFonts w:asciiTheme="majorHAnsi" w:hAnsiTheme="majorHAnsi"/>
          <w:sz w:val="20"/>
          <w:szCs w:val="20"/>
        </w:rPr>
        <w:t xml:space="preserve"> 22</w:t>
      </w:r>
      <w:r w:rsidR="00BF0121" w:rsidRPr="00741D39">
        <w:rPr>
          <w:rFonts w:asciiTheme="majorHAnsi" w:hAnsiTheme="majorHAnsi"/>
          <w:sz w:val="20"/>
          <w:szCs w:val="20"/>
        </w:rPr>
        <w:t xml:space="preserve"> of </w:t>
      </w:r>
      <w:r w:rsidR="0089374C" w:rsidRPr="00741D39">
        <w:rPr>
          <w:rFonts w:asciiTheme="majorHAnsi" w:hAnsiTheme="majorHAnsi"/>
          <w:sz w:val="20"/>
          <w:szCs w:val="20"/>
        </w:rPr>
        <w:t>the Political Constitution of Peru</w:t>
      </w:r>
      <w:r w:rsidRPr="00741D39">
        <w:rPr>
          <w:rStyle w:val="FootnoteReference"/>
          <w:rFonts w:asciiTheme="majorHAnsi" w:hAnsiTheme="majorHAnsi"/>
          <w:sz w:val="20"/>
          <w:szCs w:val="20"/>
        </w:rPr>
        <w:footnoteReference w:id="11"/>
      </w:r>
      <w:r w:rsidRPr="00741D39">
        <w:rPr>
          <w:rFonts w:asciiTheme="majorHAnsi" w:hAnsiTheme="majorHAnsi"/>
          <w:sz w:val="20"/>
          <w:szCs w:val="20"/>
        </w:rPr>
        <w:t xml:space="preserve">.  </w:t>
      </w:r>
      <w:r w:rsidR="0089374C" w:rsidRPr="00741D39">
        <w:rPr>
          <w:rFonts w:asciiTheme="majorHAnsi" w:hAnsiTheme="majorHAnsi"/>
          <w:sz w:val="20"/>
          <w:szCs w:val="20"/>
        </w:rPr>
        <w:t>Lastly</w:t>
      </w:r>
      <w:r w:rsidRPr="00741D39">
        <w:rPr>
          <w:rFonts w:asciiTheme="majorHAnsi" w:hAnsiTheme="majorHAnsi"/>
          <w:sz w:val="20"/>
          <w:szCs w:val="20"/>
        </w:rPr>
        <w:t xml:space="preserve"> –</w:t>
      </w:r>
      <w:r w:rsidR="001F2411" w:rsidRPr="00741D39">
        <w:rPr>
          <w:rFonts w:asciiTheme="majorHAnsi" w:hAnsiTheme="majorHAnsi"/>
          <w:sz w:val="20"/>
          <w:szCs w:val="20"/>
        </w:rPr>
        <w:t xml:space="preserve"> and </w:t>
      </w:r>
      <w:r w:rsidR="0089374C" w:rsidRPr="00741D39">
        <w:rPr>
          <w:rFonts w:asciiTheme="majorHAnsi" w:hAnsiTheme="majorHAnsi"/>
          <w:sz w:val="20"/>
          <w:szCs w:val="20"/>
        </w:rPr>
        <w:t>with no major detail</w:t>
      </w:r>
      <w:r w:rsidRPr="00741D39">
        <w:rPr>
          <w:rFonts w:asciiTheme="majorHAnsi" w:hAnsiTheme="majorHAnsi"/>
          <w:sz w:val="20"/>
          <w:szCs w:val="20"/>
        </w:rPr>
        <w:t>–</w:t>
      </w:r>
      <w:r w:rsidR="0089374C" w:rsidRPr="00741D39">
        <w:rPr>
          <w:rFonts w:asciiTheme="majorHAnsi" w:hAnsiTheme="majorHAnsi"/>
          <w:sz w:val="20"/>
          <w:szCs w:val="20"/>
        </w:rPr>
        <w:t>claims</w:t>
      </w:r>
      <w:r w:rsidR="003D3743" w:rsidRPr="00741D39">
        <w:rPr>
          <w:rFonts w:asciiTheme="majorHAnsi" w:hAnsiTheme="majorHAnsi"/>
          <w:sz w:val="20"/>
          <w:szCs w:val="20"/>
        </w:rPr>
        <w:t xml:space="preserve"> that </w:t>
      </w:r>
      <w:r w:rsidR="0089374C" w:rsidRPr="00741D39">
        <w:rPr>
          <w:rFonts w:asciiTheme="majorHAnsi" w:hAnsiTheme="majorHAnsi"/>
          <w:sz w:val="20"/>
          <w:szCs w:val="20"/>
        </w:rPr>
        <w:t>shortly before serving the entire sentence</w:t>
      </w:r>
      <w:r w:rsidR="004A21A3">
        <w:rPr>
          <w:rFonts w:asciiTheme="majorHAnsi" w:hAnsiTheme="majorHAnsi"/>
          <w:sz w:val="20"/>
          <w:szCs w:val="20"/>
        </w:rPr>
        <w:t>,</w:t>
      </w:r>
      <w:r w:rsidRPr="00741D39">
        <w:rPr>
          <w:rFonts w:asciiTheme="majorHAnsi" w:hAnsiTheme="majorHAnsi"/>
          <w:sz w:val="20"/>
          <w:szCs w:val="20"/>
        </w:rPr>
        <w:t xml:space="preserve"> </w:t>
      </w:r>
      <w:r w:rsidR="0089374C" w:rsidRPr="00741D39">
        <w:rPr>
          <w:rFonts w:asciiTheme="majorHAnsi" w:hAnsiTheme="majorHAnsi"/>
          <w:sz w:val="20"/>
          <w:szCs w:val="20"/>
        </w:rPr>
        <w:t xml:space="preserve">the Public Ministry along with </w:t>
      </w:r>
      <w:r w:rsidR="0087467A">
        <w:rPr>
          <w:rFonts w:asciiTheme="majorHAnsi" w:hAnsiTheme="majorHAnsi"/>
          <w:sz w:val="20"/>
          <w:szCs w:val="20"/>
        </w:rPr>
        <w:t>DIRCOT</w:t>
      </w:r>
      <w:r w:rsidR="0087467A" w:rsidRPr="00741D39">
        <w:rPr>
          <w:rFonts w:asciiTheme="majorHAnsi" w:hAnsiTheme="majorHAnsi"/>
          <w:sz w:val="20"/>
          <w:szCs w:val="20"/>
        </w:rPr>
        <w:t>E</w:t>
      </w:r>
      <w:r w:rsidRPr="00741D39">
        <w:rPr>
          <w:rFonts w:asciiTheme="majorHAnsi" w:hAnsiTheme="majorHAnsi"/>
          <w:sz w:val="20"/>
          <w:szCs w:val="20"/>
        </w:rPr>
        <w:t xml:space="preserve"> ha</w:t>
      </w:r>
      <w:r w:rsidR="0089374C" w:rsidRPr="00741D39">
        <w:rPr>
          <w:rFonts w:asciiTheme="majorHAnsi" w:hAnsiTheme="majorHAnsi"/>
          <w:sz w:val="20"/>
          <w:szCs w:val="20"/>
        </w:rPr>
        <w:t>ve</w:t>
      </w:r>
      <w:r w:rsidRPr="00741D39">
        <w:rPr>
          <w:rFonts w:asciiTheme="majorHAnsi" w:hAnsiTheme="majorHAnsi"/>
          <w:sz w:val="20"/>
          <w:szCs w:val="20"/>
        </w:rPr>
        <w:t xml:space="preserve"> ini</w:t>
      </w:r>
      <w:r w:rsidR="0089374C" w:rsidRPr="00741D39">
        <w:rPr>
          <w:rFonts w:asciiTheme="majorHAnsi" w:hAnsiTheme="majorHAnsi"/>
          <w:sz w:val="20"/>
          <w:szCs w:val="20"/>
        </w:rPr>
        <w:t>tiated</w:t>
      </w:r>
      <w:r w:rsidRPr="00741D39">
        <w:rPr>
          <w:rFonts w:asciiTheme="majorHAnsi" w:hAnsiTheme="majorHAnsi"/>
          <w:sz w:val="20"/>
          <w:szCs w:val="20"/>
        </w:rPr>
        <w:t xml:space="preserve"> </w:t>
      </w:r>
      <w:r w:rsidR="0089374C" w:rsidRPr="00741D39">
        <w:rPr>
          <w:rFonts w:asciiTheme="majorHAnsi" w:hAnsiTheme="majorHAnsi"/>
          <w:sz w:val="20"/>
          <w:szCs w:val="20"/>
        </w:rPr>
        <w:t>a new</w:t>
      </w:r>
      <w:r w:rsidRPr="00741D39">
        <w:rPr>
          <w:rFonts w:asciiTheme="majorHAnsi" w:hAnsiTheme="majorHAnsi"/>
          <w:sz w:val="20"/>
          <w:szCs w:val="20"/>
        </w:rPr>
        <w:t xml:space="preserve"> judicial </w:t>
      </w:r>
      <w:r w:rsidR="0089374C" w:rsidRPr="00741D39">
        <w:rPr>
          <w:rFonts w:asciiTheme="majorHAnsi" w:hAnsiTheme="majorHAnsi"/>
          <w:sz w:val="20"/>
          <w:szCs w:val="20"/>
        </w:rPr>
        <w:t>proceeding against her for alleged links with a terrorist</w:t>
      </w:r>
      <w:r w:rsidRPr="00741D39">
        <w:rPr>
          <w:rFonts w:asciiTheme="majorHAnsi" w:hAnsiTheme="majorHAnsi"/>
          <w:sz w:val="20"/>
          <w:szCs w:val="20"/>
        </w:rPr>
        <w:t xml:space="preserve"> </w:t>
      </w:r>
      <w:r w:rsidR="0089374C" w:rsidRPr="00741D39">
        <w:rPr>
          <w:rFonts w:asciiTheme="majorHAnsi" w:hAnsiTheme="majorHAnsi"/>
          <w:sz w:val="20"/>
          <w:szCs w:val="20"/>
        </w:rPr>
        <w:t>organization only for having a Marxist ideology</w:t>
      </w:r>
      <w:r w:rsidRPr="00741D39">
        <w:rPr>
          <w:rFonts w:asciiTheme="majorHAnsi" w:hAnsiTheme="majorHAnsi"/>
          <w:sz w:val="20"/>
          <w:szCs w:val="20"/>
        </w:rPr>
        <w:t>, consider</w:t>
      </w:r>
      <w:r w:rsidR="0089374C" w:rsidRPr="00741D39">
        <w:rPr>
          <w:rFonts w:asciiTheme="majorHAnsi" w:hAnsiTheme="majorHAnsi"/>
          <w:sz w:val="20"/>
          <w:szCs w:val="20"/>
        </w:rPr>
        <w:t>ing</w:t>
      </w:r>
      <w:r w:rsidR="003D3743" w:rsidRPr="00741D39">
        <w:rPr>
          <w:rFonts w:asciiTheme="majorHAnsi" w:hAnsiTheme="majorHAnsi"/>
          <w:sz w:val="20"/>
          <w:szCs w:val="20"/>
        </w:rPr>
        <w:t xml:space="preserve"> that </w:t>
      </w:r>
      <w:r w:rsidR="0089374C" w:rsidRPr="00741D39">
        <w:rPr>
          <w:rFonts w:asciiTheme="majorHAnsi" w:hAnsiTheme="majorHAnsi"/>
          <w:sz w:val="20"/>
          <w:szCs w:val="20"/>
        </w:rPr>
        <w:t>i</w:t>
      </w:r>
      <w:r w:rsidRPr="00741D39">
        <w:rPr>
          <w:rFonts w:asciiTheme="majorHAnsi" w:hAnsiTheme="majorHAnsi"/>
          <w:sz w:val="20"/>
          <w:szCs w:val="20"/>
        </w:rPr>
        <w:t xml:space="preserve">n </w:t>
      </w:r>
      <w:r w:rsidR="0089374C" w:rsidRPr="00741D39">
        <w:rPr>
          <w:rFonts w:asciiTheme="majorHAnsi" w:hAnsiTheme="majorHAnsi"/>
          <w:sz w:val="20"/>
          <w:szCs w:val="20"/>
        </w:rPr>
        <w:t>Peru</w:t>
      </w:r>
      <w:r w:rsidRPr="00741D39">
        <w:rPr>
          <w:rFonts w:asciiTheme="majorHAnsi" w:hAnsiTheme="majorHAnsi"/>
          <w:sz w:val="20"/>
          <w:szCs w:val="20"/>
        </w:rPr>
        <w:t xml:space="preserve"> </w:t>
      </w:r>
      <w:r w:rsidR="0089374C" w:rsidRPr="00741D39">
        <w:rPr>
          <w:rFonts w:asciiTheme="majorHAnsi" w:hAnsiTheme="majorHAnsi"/>
          <w:sz w:val="20"/>
          <w:szCs w:val="20"/>
        </w:rPr>
        <w:t>there is no</w:t>
      </w:r>
      <w:r w:rsidRPr="00741D39">
        <w:rPr>
          <w:rFonts w:asciiTheme="majorHAnsi" w:hAnsiTheme="majorHAnsi"/>
          <w:sz w:val="20"/>
          <w:szCs w:val="20"/>
        </w:rPr>
        <w:t xml:space="preserve"> </w:t>
      </w:r>
      <w:r w:rsidR="0089374C" w:rsidRPr="00741D39">
        <w:rPr>
          <w:rFonts w:asciiTheme="majorHAnsi" w:hAnsiTheme="majorHAnsi"/>
          <w:sz w:val="20"/>
          <w:szCs w:val="20"/>
        </w:rPr>
        <w:t>legislation</w:t>
      </w:r>
      <w:r w:rsidR="003D3743" w:rsidRPr="00741D39">
        <w:rPr>
          <w:rFonts w:asciiTheme="majorHAnsi" w:hAnsiTheme="majorHAnsi"/>
          <w:sz w:val="20"/>
          <w:szCs w:val="20"/>
        </w:rPr>
        <w:t xml:space="preserve"> that </w:t>
      </w:r>
      <w:r w:rsidR="0089374C" w:rsidRPr="00741D39">
        <w:rPr>
          <w:rFonts w:asciiTheme="majorHAnsi" w:hAnsiTheme="majorHAnsi"/>
          <w:sz w:val="20"/>
          <w:szCs w:val="20"/>
        </w:rPr>
        <w:t>punishes</w:t>
      </w:r>
      <w:r w:rsidRPr="00741D39">
        <w:rPr>
          <w:rFonts w:asciiTheme="majorHAnsi" w:hAnsiTheme="majorHAnsi"/>
          <w:sz w:val="20"/>
          <w:szCs w:val="20"/>
        </w:rPr>
        <w:t xml:space="preserve"> a person </w:t>
      </w:r>
      <w:r w:rsidR="0089374C" w:rsidRPr="00741D39">
        <w:rPr>
          <w:rFonts w:asciiTheme="majorHAnsi" w:hAnsiTheme="majorHAnsi"/>
          <w:sz w:val="20"/>
          <w:szCs w:val="20"/>
        </w:rPr>
        <w:t>for having a</w:t>
      </w:r>
      <w:r w:rsidRPr="00741D39">
        <w:rPr>
          <w:rFonts w:asciiTheme="majorHAnsi" w:hAnsiTheme="majorHAnsi"/>
          <w:sz w:val="20"/>
          <w:szCs w:val="20"/>
        </w:rPr>
        <w:t xml:space="preserve"> determin</w:t>
      </w:r>
      <w:r w:rsidR="007925BF" w:rsidRPr="00741D39">
        <w:rPr>
          <w:rFonts w:asciiTheme="majorHAnsi" w:hAnsiTheme="majorHAnsi"/>
          <w:sz w:val="20"/>
          <w:szCs w:val="20"/>
        </w:rPr>
        <w:t>ed</w:t>
      </w:r>
      <w:r w:rsidRPr="00741D39">
        <w:rPr>
          <w:rFonts w:asciiTheme="majorHAnsi" w:hAnsiTheme="majorHAnsi"/>
          <w:sz w:val="20"/>
          <w:szCs w:val="20"/>
        </w:rPr>
        <w:t xml:space="preserve"> ideolog</w:t>
      </w:r>
      <w:r w:rsidR="007925BF" w:rsidRPr="00741D39">
        <w:rPr>
          <w:rFonts w:asciiTheme="majorHAnsi" w:hAnsiTheme="majorHAnsi"/>
          <w:sz w:val="20"/>
          <w:szCs w:val="20"/>
        </w:rPr>
        <w:t>y</w:t>
      </w:r>
      <w:r w:rsidRPr="00741D39">
        <w:rPr>
          <w:rFonts w:asciiTheme="majorHAnsi" w:hAnsiTheme="majorHAnsi"/>
          <w:sz w:val="20"/>
          <w:szCs w:val="20"/>
        </w:rPr>
        <w:t xml:space="preserve">. </w:t>
      </w:r>
    </w:p>
    <w:p w14:paraId="2F695151" w14:textId="0E27A1D8" w:rsidR="00E3403A" w:rsidRPr="00741D39" w:rsidRDefault="00243C15"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T</w:t>
      </w:r>
      <w:r w:rsidR="00BF0121" w:rsidRPr="00741D39">
        <w:rPr>
          <w:rFonts w:asciiTheme="majorHAnsi" w:hAnsiTheme="majorHAnsi"/>
          <w:sz w:val="20"/>
          <w:szCs w:val="20"/>
        </w:rPr>
        <w:t>he State</w:t>
      </w:r>
      <w:r w:rsidRPr="00741D39">
        <w:rPr>
          <w:rFonts w:asciiTheme="majorHAnsi" w:hAnsiTheme="majorHAnsi"/>
          <w:sz w:val="20"/>
          <w:szCs w:val="20"/>
        </w:rPr>
        <w:t>, on it</w:t>
      </w:r>
      <w:r w:rsidR="00D474ED">
        <w:rPr>
          <w:rFonts w:asciiTheme="majorHAnsi" w:hAnsiTheme="majorHAnsi"/>
          <w:sz w:val="20"/>
          <w:szCs w:val="20"/>
        </w:rPr>
        <w:t xml:space="preserve"> i</w:t>
      </w:r>
      <w:r w:rsidRPr="00741D39">
        <w:rPr>
          <w:rFonts w:asciiTheme="majorHAnsi" w:hAnsiTheme="majorHAnsi"/>
          <w:sz w:val="20"/>
          <w:szCs w:val="20"/>
        </w:rPr>
        <w:t>s part,</w:t>
      </w:r>
      <w:r w:rsidR="00E3403A" w:rsidRPr="00741D39">
        <w:rPr>
          <w:rFonts w:asciiTheme="majorHAnsi" w:hAnsiTheme="majorHAnsi"/>
          <w:sz w:val="20"/>
          <w:szCs w:val="20"/>
        </w:rPr>
        <w:t xml:space="preserve"> repli</w:t>
      </w:r>
      <w:r w:rsidRPr="00741D39">
        <w:rPr>
          <w:rFonts w:asciiTheme="majorHAnsi" w:hAnsiTheme="majorHAnsi"/>
          <w:sz w:val="20"/>
          <w:szCs w:val="20"/>
        </w:rPr>
        <w:t>es</w:t>
      </w:r>
      <w:r w:rsidR="003D3743" w:rsidRPr="00741D39">
        <w:rPr>
          <w:rFonts w:asciiTheme="majorHAnsi" w:hAnsiTheme="majorHAnsi"/>
          <w:sz w:val="20"/>
          <w:szCs w:val="20"/>
        </w:rPr>
        <w:t xml:space="preserve"> that </w:t>
      </w:r>
      <w:r w:rsidR="00625018" w:rsidRPr="00741D39">
        <w:rPr>
          <w:rFonts w:asciiTheme="majorHAnsi" w:hAnsiTheme="majorHAnsi"/>
          <w:sz w:val="20"/>
          <w:szCs w:val="20"/>
        </w:rPr>
        <w:t>the alleged victim</w:t>
      </w:r>
      <w:r w:rsidR="00E3403A" w:rsidRPr="00741D39">
        <w:rPr>
          <w:rFonts w:asciiTheme="majorHAnsi" w:hAnsiTheme="majorHAnsi"/>
          <w:sz w:val="20"/>
          <w:szCs w:val="20"/>
        </w:rPr>
        <w:t xml:space="preserve"> </w:t>
      </w:r>
      <w:r w:rsidRPr="00741D39">
        <w:rPr>
          <w:rFonts w:asciiTheme="majorHAnsi" w:hAnsiTheme="majorHAnsi"/>
          <w:sz w:val="20"/>
          <w:szCs w:val="20"/>
        </w:rPr>
        <w:t>does not provide detailed</w:t>
      </w:r>
      <w:r w:rsidR="00E3403A" w:rsidRPr="00741D39">
        <w:rPr>
          <w:rFonts w:asciiTheme="majorHAnsi" w:hAnsiTheme="majorHAnsi"/>
          <w:sz w:val="20"/>
          <w:szCs w:val="20"/>
        </w:rPr>
        <w:t xml:space="preserve"> </w:t>
      </w:r>
      <w:r w:rsidR="001F2411" w:rsidRPr="00741D39">
        <w:rPr>
          <w:rFonts w:asciiTheme="majorHAnsi" w:hAnsiTheme="majorHAnsi"/>
          <w:sz w:val="20"/>
          <w:szCs w:val="20"/>
        </w:rPr>
        <w:t xml:space="preserve">and </w:t>
      </w:r>
      <w:r w:rsidRPr="00741D39">
        <w:rPr>
          <w:rFonts w:asciiTheme="majorHAnsi" w:hAnsiTheme="majorHAnsi"/>
          <w:sz w:val="20"/>
          <w:szCs w:val="20"/>
        </w:rPr>
        <w:t>enough</w:t>
      </w:r>
      <w:r w:rsidR="003D3743" w:rsidRPr="00741D39">
        <w:rPr>
          <w:rFonts w:asciiTheme="majorHAnsi" w:hAnsiTheme="majorHAnsi"/>
          <w:sz w:val="20"/>
          <w:szCs w:val="20"/>
        </w:rPr>
        <w:t xml:space="preserve"> </w:t>
      </w:r>
      <w:r w:rsidR="00D474ED" w:rsidRPr="00741D39">
        <w:rPr>
          <w:rFonts w:asciiTheme="majorHAnsi" w:hAnsiTheme="majorHAnsi"/>
          <w:sz w:val="20"/>
          <w:szCs w:val="20"/>
        </w:rPr>
        <w:t>information, which credits the exhaustion of domestic jurisdiction, as,</w:t>
      </w:r>
      <w:r w:rsidRPr="00741D39">
        <w:rPr>
          <w:rFonts w:asciiTheme="majorHAnsi" w:hAnsiTheme="majorHAnsi"/>
          <w:sz w:val="20"/>
          <w:szCs w:val="20"/>
        </w:rPr>
        <w:t xml:space="preserve"> set forth by </w:t>
      </w:r>
      <w:r w:rsidR="004F10E1">
        <w:rPr>
          <w:rFonts w:asciiTheme="majorHAnsi" w:hAnsiTheme="majorHAnsi"/>
          <w:sz w:val="20"/>
          <w:szCs w:val="20"/>
        </w:rPr>
        <w:t>Article</w:t>
      </w:r>
      <w:r w:rsidR="00E3403A" w:rsidRPr="00741D39">
        <w:rPr>
          <w:rFonts w:asciiTheme="majorHAnsi" w:hAnsiTheme="majorHAnsi"/>
          <w:sz w:val="20"/>
          <w:szCs w:val="20"/>
        </w:rPr>
        <w:t xml:space="preserve"> 28 </w:t>
      </w:r>
      <w:r w:rsidRPr="00741D39">
        <w:rPr>
          <w:rFonts w:asciiTheme="majorHAnsi" w:hAnsiTheme="majorHAnsi"/>
          <w:sz w:val="20"/>
          <w:szCs w:val="20"/>
        </w:rPr>
        <w:t>of</w:t>
      </w:r>
      <w:r w:rsidR="00BF0121" w:rsidRPr="00741D39">
        <w:rPr>
          <w:rFonts w:asciiTheme="majorHAnsi" w:hAnsiTheme="majorHAnsi"/>
          <w:sz w:val="20"/>
          <w:szCs w:val="20"/>
        </w:rPr>
        <w:t xml:space="preserve"> the IACHR</w:t>
      </w:r>
      <w:r w:rsidRPr="00741D39">
        <w:rPr>
          <w:rFonts w:asciiTheme="majorHAnsi" w:hAnsiTheme="majorHAnsi"/>
          <w:sz w:val="20"/>
          <w:szCs w:val="20"/>
        </w:rPr>
        <w:t>’s Rules for Procedure</w:t>
      </w:r>
      <w:r w:rsidR="00E3403A" w:rsidRPr="00741D39">
        <w:rPr>
          <w:rFonts w:asciiTheme="majorHAnsi" w:hAnsiTheme="majorHAnsi"/>
          <w:sz w:val="20"/>
          <w:szCs w:val="20"/>
        </w:rPr>
        <w:t xml:space="preserve">. </w:t>
      </w:r>
      <w:r w:rsidR="00A61C26" w:rsidRPr="00741D39">
        <w:rPr>
          <w:rFonts w:asciiTheme="majorHAnsi" w:hAnsiTheme="majorHAnsi"/>
          <w:sz w:val="20"/>
          <w:szCs w:val="20"/>
        </w:rPr>
        <w:t>Along this line</w:t>
      </w:r>
      <w:r w:rsidR="00E3403A" w:rsidRPr="00741D39">
        <w:rPr>
          <w:rFonts w:asciiTheme="majorHAnsi" w:hAnsiTheme="majorHAnsi"/>
          <w:sz w:val="20"/>
          <w:szCs w:val="20"/>
        </w:rPr>
        <w:t>, inform</w:t>
      </w:r>
      <w:r w:rsidR="00A61C26" w:rsidRPr="00741D39">
        <w:rPr>
          <w:rFonts w:asciiTheme="majorHAnsi" w:hAnsiTheme="majorHAnsi"/>
          <w:sz w:val="20"/>
          <w:szCs w:val="20"/>
        </w:rPr>
        <w:t>s</w:t>
      </w:r>
      <w:r w:rsidR="003D3743" w:rsidRPr="00741D39">
        <w:rPr>
          <w:rFonts w:asciiTheme="majorHAnsi" w:hAnsiTheme="majorHAnsi"/>
          <w:sz w:val="20"/>
          <w:szCs w:val="20"/>
        </w:rPr>
        <w:t xml:space="preserve"> that</w:t>
      </w:r>
      <w:r w:rsidR="0089374C" w:rsidRPr="00741D39">
        <w:rPr>
          <w:rFonts w:asciiTheme="majorHAnsi" w:hAnsiTheme="majorHAnsi"/>
          <w:sz w:val="20"/>
          <w:szCs w:val="20"/>
        </w:rPr>
        <w:t xml:space="preserve"> the </w:t>
      </w:r>
      <w:r w:rsidR="00A61C26" w:rsidRPr="00741D39">
        <w:rPr>
          <w:sz w:val="20"/>
          <w:szCs w:val="20"/>
        </w:rPr>
        <w:t>petition</w:t>
      </w:r>
      <w:r w:rsidR="00E3403A" w:rsidRPr="00741D39">
        <w:rPr>
          <w:sz w:val="20"/>
          <w:szCs w:val="20"/>
        </w:rPr>
        <w:t xml:space="preserve"> </w:t>
      </w:r>
      <w:r w:rsidR="009C2387" w:rsidRPr="00741D39">
        <w:rPr>
          <w:sz w:val="20"/>
          <w:szCs w:val="20"/>
        </w:rPr>
        <w:t>was filed in an untimely fashion</w:t>
      </w:r>
      <w:r w:rsidR="00E3403A" w:rsidRPr="00741D39">
        <w:rPr>
          <w:sz w:val="20"/>
          <w:szCs w:val="20"/>
        </w:rPr>
        <w:t xml:space="preserve">. </w:t>
      </w:r>
      <w:r w:rsidR="009C2387" w:rsidRPr="00741D39">
        <w:rPr>
          <w:sz w:val="20"/>
          <w:szCs w:val="20"/>
        </w:rPr>
        <w:t>On it</w:t>
      </w:r>
      <w:r w:rsidR="00D474ED">
        <w:rPr>
          <w:sz w:val="20"/>
          <w:szCs w:val="20"/>
        </w:rPr>
        <w:t xml:space="preserve"> i</w:t>
      </w:r>
      <w:r w:rsidR="009C2387" w:rsidRPr="00741D39">
        <w:rPr>
          <w:sz w:val="20"/>
          <w:szCs w:val="20"/>
        </w:rPr>
        <w:t>s writ dated March 10,</w:t>
      </w:r>
      <w:r w:rsidR="00E3403A" w:rsidRPr="00741D39">
        <w:rPr>
          <w:sz w:val="20"/>
          <w:szCs w:val="20"/>
        </w:rPr>
        <w:t xml:space="preserve"> 2016, </w:t>
      </w:r>
      <w:r w:rsidR="009C2387" w:rsidRPr="00741D39">
        <w:rPr>
          <w:sz w:val="20"/>
          <w:szCs w:val="20"/>
        </w:rPr>
        <w:t>it announced t</w:t>
      </w:r>
      <w:r w:rsidR="003D3743" w:rsidRPr="00741D39">
        <w:rPr>
          <w:sz w:val="20"/>
          <w:szCs w:val="20"/>
        </w:rPr>
        <w:t xml:space="preserve">hat </w:t>
      </w:r>
      <w:r w:rsidR="009C2387" w:rsidRPr="00741D39">
        <w:rPr>
          <w:sz w:val="20"/>
          <w:szCs w:val="20"/>
        </w:rPr>
        <w:t>it reserved the right to</w:t>
      </w:r>
      <w:r w:rsidR="00BF0121" w:rsidRPr="00741D39">
        <w:rPr>
          <w:sz w:val="20"/>
          <w:szCs w:val="20"/>
        </w:rPr>
        <w:t xml:space="preserve"> </w:t>
      </w:r>
      <w:r w:rsidR="00E3403A" w:rsidRPr="00741D39">
        <w:rPr>
          <w:sz w:val="20"/>
          <w:szCs w:val="20"/>
        </w:rPr>
        <w:t>“op</w:t>
      </w:r>
      <w:r w:rsidR="009C2387" w:rsidRPr="00741D39">
        <w:rPr>
          <w:sz w:val="20"/>
          <w:szCs w:val="20"/>
        </w:rPr>
        <w:t>pose</w:t>
      </w:r>
      <w:r w:rsidR="00E3403A" w:rsidRPr="00741D39">
        <w:rPr>
          <w:sz w:val="20"/>
          <w:szCs w:val="20"/>
        </w:rPr>
        <w:t xml:space="preserve"> </w:t>
      </w:r>
      <w:r w:rsidR="009C2387" w:rsidRPr="00741D39">
        <w:rPr>
          <w:sz w:val="20"/>
          <w:szCs w:val="20"/>
        </w:rPr>
        <w:t>an</w:t>
      </w:r>
      <w:r w:rsidR="00E3403A" w:rsidRPr="00741D39">
        <w:rPr>
          <w:sz w:val="20"/>
          <w:szCs w:val="20"/>
        </w:rPr>
        <w:t xml:space="preserve"> </w:t>
      </w:r>
      <w:r w:rsidR="009C2387" w:rsidRPr="00741D39">
        <w:rPr>
          <w:sz w:val="20"/>
          <w:szCs w:val="20"/>
        </w:rPr>
        <w:t>exception</w:t>
      </w:r>
      <w:r w:rsidR="00BF0121" w:rsidRPr="00741D39">
        <w:rPr>
          <w:sz w:val="20"/>
          <w:szCs w:val="20"/>
        </w:rPr>
        <w:t xml:space="preserve"> of </w:t>
      </w:r>
      <w:r w:rsidR="009C2387" w:rsidRPr="00741D39">
        <w:rPr>
          <w:sz w:val="20"/>
          <w:szCs w:val="20"/>
        </w:rPr>
        <w:t>untimeliness to file a</w:t>
      </w:r>
      <w:r w:rsidR="00E3403A" w:rsidRPr="00741D39">
        <w:rPr>
          <w:sz w:val="20"/>
          <w:szCs w:val="20"/>
        </w:rPr>
        <w:t xml:space="preserve"> </w:t>
      </w:r>
      <w:r w:rsidR="00A61C26" w:rsidRPr="00741D39">
        <w:rPr>
          <w:sz w:val="20"/>
          <w:szCs w:val="20"/>
        </w:rPr>
        <w:t>petition</w:t>
      </w:r>
      <w:r w:rsidR="00E3403A" w:rsidRPr="00741D39">
        <w:rPr>
          <w:sz w:val="20"/>
          <w:szCs w:val="20"/>
        </w:rPr>
        <w:t xml:space="preserve"> </w:t>
      </w:r>
      <w:r w:rsidR="009C2387" w:rsidRPr="00741D39">
        <w:rPr>
          <w:sz w:val="20"/>
          <w:szCs w:val="20"/>
        </w:rPr>
        <w:t xml:space="preserve">before </w:t>
      </w:r>
      <w:r w:rsidR="00633CCF" w:rsidRPr="00741D39">
        <w:rPr>
          <w:sz w:val="20"/>
          <w:szCs w:val="20"/>
        </w:rPr>
        <w:t xml:space="preserve">the </w:t>
      </w:r>
      <w:r w:rsidR="009C2387" w:rsidRPr="00741D39">
        <w:rPr>
          <w:sz w:val="20"/>
          <w:szCs w:val="20"/>
        </w:rPr>
        <w:t xml:space="preserve">Inter-American </w:t>
      </w:r>
      <w:r w:rsidR="00633CCF" w:rsidRPr="00741D39">
        <w:rPr>
          <w:sz w:val="20"/>
          <w:szCs w:val="20"/>
        </w:rPr>
        <w:t>Commission</w:t>
      </w:r>
      <w:r w:rsidR="00E3403A" w:rsidRPr="00741D39">
        <w:rPr>
          <w:sz w:val="20"/>
          <w:szCs w:val="20"/>
        </w:rPr>
        <w:t xml:space="preserve">”, </w:t>
      </w:r>
      <w:r w:rsidR="009C2387" w:rsidRPr="00741D39">
        <w:rPr>
          <w:sz w:val="20"/>
          <w:szCs w:val="20"/>
        </w:rPr>
        <w:t>since it was</w:t>
      </w:r>
      <w:r w:rsidR="00E3403A" w:rsidRPr="00741D39">
        <w:rPr>
          <w:sz w:val="20"/>
          <w:szCs w:val="20"/>
        </w:rPr>
        <w:t xml:space="preserve"> </w:t>
      </w:r>
      <w:r w:rsidR="009C2387" w:rsidRPr="00741D39">
        <w:rPr>
          <w:sz w:val="20"/>
          <w:szCs w:val="20"/>
        </w:rPr>
        <w:t xml:space="preserve">managing the </w:t>
      </w:r>
      <w:r w:rsidR="00E3403A" w:rsidRPr="00741D39">
        <w:rPr>
          <w:sz w:val="20"/>
          <w:szCs w:val="20"/>
        </w:rPr>
        <w:t>acces</w:t>
      </w:r>
      <w:r w:rsidR="009C2387" w:rsidRPr="00741D39">
        <w:rPr>
          <w:sz w:val="20"/>
          <w:szCs w:val="20"/>
        </w:rPr>
        <w:t>s</w:t>
      </w:r>
      <w:r w:rsidR="00E3403A" w:rsidRPr="00741D39">
        <w:rPr>
          <w:sz w:val="20"/>
          <w:szCs w:val="20"/>
        </w:rPr>
        <w:t xml:space="preserve"> </w:t>
      </w:r>
      <w:r w:rsidR="009C2387" w:rsidRPr="00741D39">
        <w:rPr>
          <w:sz w:val="20"/>
          <w:szCs w:val="20"/>
        </w:rPr>
        <w:t>to the certified copy</w:t>
      </w:r>
      <w:r w:rsidR="00E3403A" w:rsidRPr="00741D39">
        <w:rPr>
          <w:sz w:val="20"/>
          <w:szCs w:val="20"/>
        </w:rPr>
        <w:t xml:space="preserve"> </w:t>
      </w:r>
      <w:r w:rsidR="009C2387" w:rsidRPr="00741D39">
        <w:rPr>
          <w:sz w:val="20"/>
          <w:szCs w:val="20"/>
        </w:rPr>
        <w:t>to</w:t>
      </w:r>
      <w:r w:rsidR="00E3403A" w:rsidRPr="00741D39">
        <w:rPr>
          <w:sz w:val="20"/>
          <w:szCs w:val="20"/>
        </w:rPr>
        <w:t xml:space="preserve"> credit</w:t>
      </w:r>
      <w:r w:rsidR="0089374C" w:rsidRPr="00741D39">
        <w:rPr>
          <w:sz w:val="20"/>
          <w:szCs w:val="20"/>
        </w:rPr>
        <w:t xml:space="preserve"> the </w:t>
      </w:r>
      <w:r w:rsidR="00597960" w:rsidRPr="00741D39">
        <w:rPr>
          <w:sz w:val="20"/>
          <w:szCs w:val="20"/>
        </w:rPr>
        <w:t>exact</w:t>
      </w:r>
      <w:r w:rsidR="00E3403A" w:rsidRPr="00741D39">
        <w:rPr>
          <w:sz w:val="20"/>
          <w:szCs w:val="20"/>
        </w:rPr>
        <w:t xml:space="preserve"> </w:t>
      </w:r>
      <w:r w:rsidR="00597960" w:rsidRPr="00741D39">
        <w:rPr>
          <w:sz w:val="20"/>
          <w:szCs w:val="20"/>
        </w:rPr>
        <w:t>date</w:t>
      </w:r>
      <w:r w:rsidR="00BF0121" w:rsidRPr="00741D39">
        <w:rPr>
          <w:sz w:val="20"/>
          <w:szCs w:val="20"/>
        </w:rPr>
        <w:t xml:space="preserve"> of</w:t>
      </w:r>
      <w:r w:rsidR="0089374C" w:rsidRPr="00741D39">
        <w:rPr>
          <w:sz w:val="20"/>
          <w:szCs w:val="20"/>
        </w:rPr>
        <w:t xml:space="preserve"> the </w:t>
      </w:r>
      <w:r w:rsidR="00597960" w:rsidRPr="00741D39">
        <w:rPr>
          <w:sz w:val="20"/>
          <w:szCs w:val="20"/>
        </w:rPr>
        <w:t>last</w:t>
      </w:r>
      <w:r w:rsidR="00E3403A" w:rsidRPr="00741D39">
        <w:rPr>
          <w:sz w:val="20"/>
          <w:szCs w:val="20"/>
        </w:rPr>
        <w:t xml:space="preserve"> judicial</w:t>
      </w:r>
      <w:r w:rsidR="00597960" w:rsidRPr="00741D39">
        <w:rPr>
          <w:sz w:val="20"/>
          <w:szCs w:val="20"/>
        </w:rPr>
        <w:t xml:space="preserve"> notification</w:t>
      </w:r>
      <w:r w:rsidR="00E3403A" w:rsidRPr="00741D39">
        <w:rPr>
          <w:sz w:val="20"/>
          <w:szCs w:val="20"/>
        </w:rPr>
        <w:t xml:space="preserve">”. </w:t>
      </w:r>
    </w:p>
    <w:p w14:paraId="76616F22" w14:textId="7D453873" w:rsidR="00E3403A" w:rsidRPr="00741D39" w:rsidRDefault="00597960"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In addition</w:t>
      </w:r>
      <w:r w:rsidR="00E3403A" w:rsidRPr="00741D39">
        <w:rPr>
          <w:rFonts w:asciiTheme="majorHAnsi" w:hAnsiTheme="majorHAnsi"/>
          <w:sz w:val="20"/>
          <w:szCs w:val="20"/>
        </w:rPr>
        <w:t>, argue</w:t>
      </w:r>
      <w:r w:rsidRPr="00741D39">
        <w:rPr>
          <w:rFonts w:asciiTheme="majorHAnsi" w:hAnsiTheme="majorHAnsi"/>
          <w:sz w:val="20"/>
          <w:szCs w:val="20"/>
        </w:rPr>
        <w:t>s</w:t>
      </w:r>
      <w:r w:rsidR="003D3743" w:rsidRPr="00741D39">
        <w:rPr>
          <w:rFonts w:asciiTheme="majorHAnsi" w:hAnsiTheme="majorHAnsi"/>
          <w:sz w:val="20"/>
          <w:szCs w:val="20"/>
        </w:rPr>
        <w:t xml:space="preserve"> that </w:t>
      </w:r>
      <w:r w:rsidRPr="00741D39">
        <w:rPr>
          <w:rFonts w:asciiTheme="majorHAnsi" w:hAnsiTheme="majorHAnsi"/>
          <w:sz w:val="20"/>
          <w:szCs w:val="20"/>
        </w:rPr>
        <w:t>the alleged facts</w:t>
      </w:r>
      <w:r w:rsidR="00E3403A" w:rsidRPr="00741D39">
        <w:rPr>
          <w:rFonts w:asciiTheme="majorHAnsi" w:hAnsiTheme="majorHAnsi"/>
          <w:sz w:val="20"/>
          <w:szCs w:val="20"/>
        </w:rPr>
        <w:t xml:space="preserve"> </w:t>
      </w:r>
      <w:r w:rsidRPr="00741D39">
        <w:rPr>
          <w:rFonts w:asciiTheme="majorHAnsi" w:hAnsiTheme="majorHAnsi"/>
          <w:sz w:val="20"/>
          <w:szCs w:val="20"/>
        </w:rPr>
        <w:t xml:space="preserve">do </w:t>
      </w:r>
      <w:r w:rsidR="00E3403A" w:rsidRPr="00741D39">
        <w:rPr>
          <w:rFonts w:asciiTheme="majorHAnsi" w:hAnsiTheme="majorHAnsi"/>
          <w:sz w:val="20"/>
          <w:szCs w:val="20"/>
        </w:rPr>
        <w:t>no</w:t>
      </w:r>
      <w:r w:rsidRPr="00741D39">
        <w:rPr>
          <w:rFonts w:asciiTheme="majorHAnsi" w:hAnsiTheme="majorHAnsi"/>
          <w:sz w:val="20"/>
          <w:szCs w:val="20"/>
        </w:rPr>
        <w:t>t</w:t>
      </w:r>
      <w:r w:rsidR="00E3403A" w:rsidRPr="00741D39">
        <w:rPr>
          <w:rFonts w:asciiTheme="majorHAnsi" w:hAnsiTheme="majorHAnsi"/>
          <w:sz w:val="20"/>
          <w:szCs w:val="20"/>
        </w:rPr>
        <w:t xml:space="preserve"> represent a </w:t>
      </w:r>
      <w:r w:rsidRPr="00741D39">
        <w:rPr>
          <w:rFonts w:asciiTheme="majorHAnsi" w:hAnsiTheme="majorHAnsi"/>
          <w:sz w:val="20"/>
          <w:szCs w:val="20"/>
        </w:rPr>
        <w:t>violation</w:t>
      </w:r>
      <w:r w:rsidR="00BF0121" w:rsidRPr="00741D39">
        <w:rPr>
          <w:rFonts w:asciiTheme="majorHAnsi" w:hAnsiTheme="majorHAnsi"/>
          <w:sz w:val="20"/>
          <w:szCs w:val="20"/>
        </w:rPr>
        <w:t xml:space="preserve"> of </w:t>
      </w:r>
      <w:r w:rsidRPr="00741D39">
        <w:rPr>
          <w:rFonts w:asciiTheme="majorHAnsi" w:hAnsiTheme="majorHAnsi"/>
          <w:sz w:val="20"/>
          <w:szCs w:val="20"/>
        </w:rPr>
        <w:t>human rights</w:t>
      </w:r>
      <w:r w:rsidR="00E3403A" w:rsidRPr="00741D39">
        <w:rPr>
          <w:rFonts w:asciiTheme="majorHAnsi" w:hAnsiTheme="majorHAnsi"/>
          <w:sz w:val="20"/>
          <w:szCs w:val="20"/>
        </w:rPr>
        <w:t xml:space="preserve">. </w:t>
      </w:r>
      <w:r w:rsidRPr="00741D39">
        <w:rPr>
          <w:rFonts w:asciiTheme="majorHAnsi" w:hAnsiTheme="majorHAnsi"/>
          <w:sz w:val="20"/>
          <w:szCs w:val="20"/>
        </w:rPr>
        <w:t>It holds that the</w:t>
      </w:r>
      <w:r w:rsidR="0089374C" w:rsidRPr="00741D39">
        <w:rPr>
          <w:rFonts w:asciiTheme="majorHAnsi" w:hAnsiTheme="majorHAnsi"/>
          <w:sz w:val="20"/>
          <w:szCs w:val="20"/>
        </w:rPr>
        <w:t xml:space="preserve"> </w:t>
      </w:r>
      <w:r w:rsidRPr="00741D39">
        <w:rPr>
          <w:rFonts w:asciiTheme="majorHAnsi" w:hAnsiTheme="majorHAnsi"/>
          <w:sz w:val="20"/>
          <w:szCs w:val="20"/>
        </w:rPr>
        <w:t>detention</w:t>
      </w:r>
      <w:r w:rsidR="00BF0121" w:rsidRPr="00741D39">
        <w:rPr>
          <w:rFonts w:asciiTheme="majorHAnsi" w:hAnsiTheme="majorHAnsi"/>
          <w:sz w:val="20"/>
          <w:szCs w:val="20"/>
        </w:rPr>
        <w:t xml:space="preserve"> of </w:t>
      </w:r>
      <w:r w:rsidR="00625018" w:rsidRPr="00741D39">
        <w:rPr>
          <w:rFonts w:asciiTheme="majorHAnsi" w:hAnsiTheme="majorHAnsi"/>
          <w:sz w:val="20"/>
          <w:szCs w:val="20"/>
        </w:rPr>
        <w:t>the alleged victim</w:t>
      </w:r>
      <w:r w:rsidR="00E3403A" w:rsidRPr="00741D39">
        <w:rPr>
          <w:rFonts w:asciiTheme="majorHAnsi" w:hAnsiTheme="majorHAnsi"/>
          <w:sz w:val="20"/>
          <w:szCs w:val="20"/>
        </w:rPr>
        <w:t xml:space="preserve"> </w:t>
      </w:r>
      <w:r w:rsidRPr="00741D39">
        <w:rPr>
          <w:rFonts w:asciiTheme="majorHAnsi" w:hAnsiTheme="majorHAnsi"/>
          <w:sz w:val="20"/>
          <w:szCs w:val="20"/>
        </w:rPr>
        <w:t>i</w:t>
      </w:r>
      <w:r w:rsidR="00E3403A" w:rsidRPr="00741D39">
        <w:rPr>
          <w:rFonts w:asciiTheme="majorHAnsi" w:hAnsiTheme="majorHAnsi"/>
          <w:sz w:val="20"/>
          <w:szCs w:val="20"/>
        </w:rPr>
        <w:t xml:space="preserve">n 1993 </w:t>
      </w:r>
      <w:r w:rsidRPr="00741D39">
        <w:rPr>
          <w:rFonts w:asciiTheme="majorHAnsi" w:hAnsiTheme="majorHAnsi"/>
          <w:sz w:val="20"/>
          <w:szCs w:val="20"/>
        </w:rPr>
        <w:t>was made in</w:t>
      </w:r>
      <w:r w:rsidR="00E3403A" w:rsidRPr="00741D39">
        <w:rPr>
          <w:rFonts w:asciiTheme="majorHAnsi" w:hAnsiTheme="majorHAnsi"/>
          <w:sz w:val="20"/>
          <w:szCs w:val="20"/>
        </w:rPr>
        <w:t xml:space="preserve"> flagrant</w:t>
      </w:r>
      <w:r w:rsidRPr="00741D39">
        <w:rPr>
          <w:rFonts w:asciiTheme="majorHAnsi" w:hAnsiTheme="majorHAnsi"/>
          <w:sz w:val="20"/>
          <w:szCs w:val="20"/>
        </w:rPr>
        <w:t xml:space="preserve"> crime</w:t>
      </w:r>
      <w:r w:rsidR="00E3403A" w:rsidRPr="00741D39">
        <w:rPr>
          <w:rFonts w:asciiTheme="majorHAnsi" w:hAnsiTheme="majorHAnsi"/>
          <w:sz w:val="20"/>
          <w:szCs w:val="20"/>
        </w:rPr>
        <w:t>, product</w:t>
      </w:r>
      <w:r w:rsidR="00BF0121" w:rsidRPr="00741D39">
        <w:rPr>
          <w:rFonts w:asciiTheme="majorHAnsi" w:hAnsiTheme="majorHAnsi"/>
          <w:sz w:val="20"/>
          <w:szCs w:val="20"/>
        </w:rPr>
        <w:t xml:space="preserve"> of</w:t>
      </w:r>
      <w:r w:rsidRPr="00741D39">
        <w:rPr>
          <w:rFonts w:asciiTheme="majorHAnsi" w:hAnsiTheme="majorHAnsi"/>
          <w:sz w:val="20"/>
          <w:szCs w:val="20"/>
        </w:rPr>
        <w:t xml:space="preserve"> a </w:t>
      </w:r>
      <w:r w:rsidRPr="00741D39">
        <w:rPr>
          <w:rFonts w:asciiTheme="majorHAnsi" w:hAnsiTheme="majorHAnsi" w:cs="Arial"/>
          <w:sz w:val="20"/>
          <w:szCs w:val="20"/>
        </w:rPr>
        <w:t>preliminary investigation</w:t>
      </w:r>
      <w:r w:rsidR="00E3403A" w:rsidRPr="00741D39">
        <w:rPr>
          <w:rFonts w:asciiTheme="majorHAnsi" w:hAnsiTheme="majorHAnsi" w:cs="Arial"/>
          <w:sz w:val="20"/>
          <w:szCs w:val="20"/>
        </w:rPr>
        <w:t xml:space="preserve">, </w:t>
      </w:r>
      <w:r w:rsidRPr="00741D39">
        <w:rPr>
          <w:rFonts w:asciiTheme="majorHAnsi" w:hAnsiTheme="majorHAnsi" w:cs="Arial"/>
          <w:sz w:val="20"/>
          <w:szCs w:val="20"/>
        </w:rPr>
        <w:t>as mentioned in criminal complaint</w:t>
      </w:r>
      <w:r w:rsidR="00E3403A" w:rsidRPr="00741D39">
        <w:rPr>
          <w:rFonts w:asciiTheme="majorHAnsi" w:hAnsiTheme="majorHAnsi" w:cs="Arial"/>
          <w:sz w:val="20"/>
          <w:szCs w:val="20"/>
        </w:rPr>
        <w:t xml:space="preserve"> </w:t>
      </w:r>
      <w:r w:rsidR="00E3403A" w:rsidRPr="00741D39">
        <w:rPr>
          <w:rFonts w:asciiTheme="majorHAnsi" w:hAnsiTheme="majorHAnsi"/>
          <w:sz w:val="20"/>
          <w:szCs w:val="20"/>
        </w:rPr>
        <w:t>No.</w:t>
      </w:r>
      <w:r w:rsidR="00E3403A" w:rsidRPr="00741D39">
        <w:rPr>
          <w:rFonts w:asciiTheme="majorHAnsi" w:hAnsiTheme="majorHAnsi" w:cs="Arial"/>
          <w:sz w:val="20"/>
          <w:szCs w:val="20"/>
        </w:rPr>
        <w:t>73-2003</w:t>
      </w:r>
      <w:r w:rsidR="00BF0121" w:rsidRPr="00741D39">
        <w:rPr>
          <w:rFonts w:asciiTheme="majorHAnsi" w:hAnsiTheme="majorHAnsi" w:cs="Arial"/>
          <w:sz w:val="20"/>
          <w:szCs w:val="20"/>
        </w:rPr>
        <w:t xml:space="preserve"> of </w:t>
      </w:r>
      <w:r w:rsidRPr="00741D39">
        <w:rPr>
          <w:rFonts w:asciiTheme="majorHAnsi" w:hAnsiTheme="majorHAnsi" w:cs="Arial"/>
          <w:sz w:val="20"/>
          <w:szCs w:val="20"/>
        </w:rPr>
        <w:t>May 13,</w:t>
      </w:r>
      <w:r w:rsidR="00BF0121" w:rsidRPr="00741D39">
        <w:rPr>
          <w:rFonts w:asciiTheme="majorHAnsi" w:hAnsiTheme="majorHAnsi" w:cs="Arial"/>
          <w:sz w:val="20"/>
          <w:szCs w:val="20"/>
        </w:rPr>
        <w:t xml:space="preserve"> </w:t>
      </w:r>
      <w:r w:rsidR="00E3403A" w:rsidRPr="00741D39">
        <w:rPr>
          <w:rFonts w:asciiTheme="majorHAnsi" w:hAnsiTheme="majorHAnsi" w:cs="Arial"/>
          <w:sz w:val="20"/>
          <w:szCs w:val="20"/>
        </w:rPr>
        <w:t>2003</w:t>
      </w:r>
      <w:r w:rsidR="00E3403A" w:rsidRPr="00741D39">
        <w:rPr>
          <w:rFonts w:asciiTheme="majorHAnsi" w:hAnsiTheme="majorHAnsi"/>
          <w:sz w:val="20"/>
          <w:szCs w:val="20"/>
        </w:rPr>
        <w:t xml:space="preserve">. </w:t>
      </w:r>
      <w:r w:rsidRPr="00741D39">
        <w:rPr>
          <w:rFonts w:asciiTheme="majorHAnsi" w:hAnsiTheme="majorHAnsi"/>
          <w:sz w:val="20"/>
          <w:szCs w:val="20"/>
        </w:rPr>
        <w:t>Likewise</w:t>
      </w:r>
      <w:r w:rsidR="00E3403A" w:rsidRPr="00741D39">
        <w:rPr>
          <w:rFonts w:asciiTheme="majorHAnsi" w:hAnsiTheme="majorHAnsi"/>
          <w:sz w:val="20"/>
          <w:szCs w:val="20"/>
        </w:rPr>
        <w:t xml:space="preserve">, </w:t>
      </w:r>
      <w:r w:rsidRPr="00741D39">
        <w:rPr>
          <w:rFonts w:asciiTheme="majorHAnsi" w:hAnsiTheme="majorHAnsi"/>
          <w:sz w:val="20"/>
          <w:szCs w:val="20"/>
        </w:rPr>
        <w:t>holds</w:t>
      </w:r>
      <w:r w:rsidR="003D3743" w:rsidRPr="00741D39">
        <w:rPr>
          <w:rFonts w:asciiTheme="majorHAnsi" w:hAnsiTheme="majorHAnsi"/>
          <w:sz w:val="20"/>
          <w:szCs w:val="20"/>
        </w:rPr>
        <w:t xml:space="preserve"> that </w:t>
      </w:r>
      <w:r w:rsidRPr="00741D39">
        <w:rPr>
          <w:rFonts w:asciiTheme="majorHAnsi" w:hAnsiTheme="majorHAnsi"/>
          <w:sz w:val="20"/>
          <w:szCs w:val="20"/>
        </w:rPr>
        <w:t>due process was respected</w:t>
      </w:r>
      <w:r w:rsidR="00E3403A" w:rsidRPr="00741D39">
        <w:rPr>
          <w:rFonts w:asciiTheme="majorHAnsi" w:hAnsiTheme="majorHAnsi"/>
          <w:sz w:val="20"/>
          <w:szCs w:val="20"/>
        </w:rPr>
        <w:t xml:space="preserve">, </w:t>
      </w:r>
      <w:r w:rsidRPr="00741D39">
        <w:rPr>
          <w:rFonts w:asciiTheme="majorHAnsi" w:hAnsiTheme="majorHAnsi"/>
          <w:sz w:val="20"/>
          <w:szCs w:val="20"/>
        </w:rPr>
        <w:t>since</w:t>
      </w:r>
      <w:r w:rsidR="003D3743" w:rsidRPr="00741D39">
        <w:rPr>
          <w:rFonts w:asciiTheme="majorHAnsi" w:hAnsiTheme="majorHAnsi"/>
          <w:sz w:val="20"/>
          <w:szCs w:val="20"/>
        </w:rPr>
        <w:t xml:space="preserve"> </w:t>
      </w:r>
      <w:r w:rsidR="00625018" w:rsidRPr="00741D39">
        <w:rPr>
          <w:rFonts w:asciiTheme="majorHAnsi" w:hAnsiTheme="majorHAnsi"/>
          <w:sz w:val="20"/>
          <w:szCs w:val="20"/>
        </w:rPr>
        <w:t>the alleged victim</w:t>
      </w:r>
      <w:r w:rsidR="00E3403A" w:rsidRPr="00741D39">
        <w:rPr>
          <w:rFonts w:asciiTheme="majorHAnsi" w:hAnsiTheme="majorHAnsi"/>
          <w:sz w:val="20"/>
          <w:szCs w:val="20"/>
        </w:rPr>
        <w:t xml:space="preserve"> </w:t>
      </w:r>
      <w:r w:rsidRPr="00741D39">
        <w:rPr>
          <w:rFonts w:asciiTheme="majorHAnsi" w:hAnsiTheme="majorHAnsi"/>
          <w:sz w:val="20"/>
          <w:szCs w:val="20"/>
        </w:rPr>
        <w:t>had a defense counsel</w:t>
      </w:r>
      <w:r w:rsidR="00E3403A" w:rsidRPr="00741D39">
        <w:rPr>
          <w:rFonts w:asciiTheme="majorHAnsi" w:hAnsiTheme="majorHAnsi"/>
          <w:sz w:val="20"/>
          <w:szCs w:val="20"/>
        </w:rPr>
        <w:t xml:space="preserve">, </w:t>
      </w:r>
      <w:r w:rsidRPr="00741D39">
        <w:rPr>
          <w:rFonts w:asciiTheme="majorHAnsi" w:hAnsiTheme="majorHAnsi"/>
          <w:sz w:val="20"/>
          <w:szCs w:val="20"/>
        </w:rPr>
        <w:t>was able to file remedies to challenge</w:t>
      </w:r>
      <w:r w:rsidR="0089374C" w:rsidRPr="00741D39">
        <w:rPr>
          <w:rFonts w:asciiTheme="majorHAnsi" w:hAnsiTheme="majorHAnsi"/>
          <w:sz w:val="20"/>
          <w:szCs w:val="20"/>
        </w:rPr>
        <w:t xml:space="preserve"> the </w:t>
      </w:r>
      <w:r w:rsidR="003D3743" w:rsidRPr="00741D39">
        <w:rPr>
          <w:rFonts w:asciiTheme="majorHAnsi" w:hAnsiTheme="majorHAnsi"/>
          <w:sz w:val="20"/>
          <w:szCs w:val="20"/>
        </w:rPr>
        <w:t>decision</w:t>
      </w:r>
      <w:r w:rsidR="00BF0121" w:rsidRPr="00741D39">
        <w:rPr>
          <w:rFonts w:asciiTheme="majorHAnsi" w:hAnsiTheme="majorHAnsi"/>
          <w:sz w:val="20"/>
          <w:szCs w:val="20"/>
        </w:rPr>
        <w:t xml:space="preserve"> of </w:t>
      </w:r>
      <w:r w:rsidR="00A25A57" w:rsidRPr="00741D39">
        <w:rPr>
          <w:rFonts w:asciiTheme="majorHAnsi" w:hAnsiTheme="majorHAnsi"/>
          <w:sz w:val="20"/>
          <w:szCs w:val="20"/>
        </w:rPr>
        <w:t>the National Criminal Chamber</w:t>
      </w:r>
      <w:r w:rsidR="001F2411" w:rsidRPr="00741D39">
        <w:rPr>
          <w:rFonts w:asciiTheme="majorHAnsi" w:hAnsiTheme="majorHAnsi"/>
          <w:sz w:val="20"/>
          <w:szCs w:val="20"/>
        </w:rPr>
        <w:t xml:space="preserve"> and </w:t>
      </w:r>
      <w:r w:rsidRPr="00741D39">
        <w:rPr>
          <w:rFonts w:asciiTheme="majorHAnsi" w:hAnsiTheme="majorHAnsi"/>
          <w:sz w:val="20"/>
          <w:szCs w:val="20"/>
        </w:rPr>
        <w:t>was judged by</w:t>
      </w:r>
      <w:r w:rsidR="00E3403A" w:rsidRPr="00741D39">
        <w:rPr>
          <w:rFonts w:asciiTheme="majorHAnsi" w:hAnsiTheme="majorHAnsi"/>
          <w:sz w:val="20"/>
          <w:szCs w:val="20"/>
        </w:rPr>
        <w:t xml:space="preserve"> competent </w:t>
      </w:r>
      <w:r w:rsidRPr="00741D39">
        <w:rPr>
          <w:rFonts w:asciiTheme="majorHAnsi" w:hAnsiTheme="majorHAnsi"/>
          <w:sz w:val="20"/>
          <w:szCs w:val="20"/>
        </w:rPr>
        <w:t>and</w:t>
      </w:r>
      <w:r w:rsidR="00E3403A" w:rsidRPr="00741D39">
        <w:rPr>
          <w:rFonts w:asciiTheme="majorHAnsi" w:hAnsiTheme="majorHAnsi"/>
          <w:sz w:val="20"/>
          <w:szCs w:val="20"/>
        </w:rPr>
        <w:t xml:space="preserve"> impar</w:t>
      </w:r>
      <w:r w:rsidRPr="00741D39">
        <w:rPr>
          <w:rFonts w:asciiTheme="majorHAnsi" w:hAnsiTheme="majorHAnsi"/>
          <w:sz w:val="20"/>
          <w:szCs w:val="20"/>
        </w:rPr>
        <w:t>t</w:t>
      </w:r>
      <w:r w:rsidR="00E3403A" w:rsidRPr="00741D39">
        <w:rPr>
          <w:rFonts w:asciiTheme="majorHAnsi" w:hAnsiTheme="majorHAnsi"/>
          <w:sz w:val="20"/>
          <w:szCs w:val="20"/>
        </w:rPr>
        <w:t>ial</w:t>
      </w:r>
      <w:r w:rsidRPr="00741D39">
        <w:rPr>
          <w:rFonts w:asciiTheme="majorHAnsi" w:hAnsiTheme="majorHAnsi"/>
          <w:sz w:val="20"/>
          <w:szCs w:val="20"/>
        </w:rPr>
        <w:t xml:space="preserve"> courts</w:t>
      </w:r>
      <w:r w:rsidR="00E3403A" w:rsidRPr="00741D39">
        <w:rPr>
          <w:rFonts w:asciiTheme="majorHAnsi" w:hAnsiTheme="majorHAnsi"/>
          <w:sz w:val="20"/>
          <w:szCs w:val="20"/>
        </w:rPr>
        <w:t>,</w:t>
      </w:r>
      <w:r w:rsidR="003D3743" w:rsidRPr="00741D39">
        <w:rPr>
          <w:rFonts w:asciiTheme="majorHAnsi" w:hAnsiTheme="majorHAnsi"/>
          <w:sz w:val="20"/>
          <w:szCs w:val="20"/>
        </w:rPr>
        <w:t xml:space="preserve"> </w:t>
      </w:r>
      <w:r w:rsidRPr="00741D39">
        <w:rPr>
          <w:rFonts w:asciiTheme="majorHAnsi" w:hAnsiTheme="majorHAnsi"/>
          <w:sz w:val="20"/>
          <w:szCs w:val="20"/>
        </w:rPr>
        <w:t>which</w:t>
      </w:r>
      <w:r w:rsidR="003D3743" w:rsidRPr="00741D39">
        <w:rPr>
          <w:rFonts w:asciiTheme="majorHAnsi" w:hAnsiTheme="majorHAnsi"/>
          <w:sz w:val="20"/>
          <w:szCs w:val="20"/>
        </w:rPr>
        <w:t xml:space="preserve"> </w:t>
      </w:r>
      <w:r w:rsidRPr="00741D39">
        <w:rPr>
          <w:rFonts w:asciiTheme="majorHAnsi" w:hAnsiTheme="majorHAnsi"/>
          <w:sz w:val="20"/>
          <w:szCs w:val="20"/>
        </w:rPr>
        <w:t>issued</w:t>
      </w:r>
      <w:r w:rsidR="00E3403A" w:rsidRPr="00741D39">
        <w:rPr>
          <w:rFonts w:asciiTheme="majorHAnsi" w:hAnsiTheme="majorHAnsi"/>
          <w:sz w:val="20"/>
          <w:szCs w:val="20"/>
        </w:rPr>
        <w:t xml:space="preserve"> </w:t>
      </w:r>
      <w:r w:rsidRPr="00741D39">
        <w:rPr>
          <w:rFonts w:asciiTheme="majorHAnsi" w:hAnsiTheme="majorHAnsi"/>
          <w:sz w:val="20"/>
          <w:szCs w:val="20"/>
        </w:rPr>
        <w:t>adequately</w:t>
      </w:r>
      <w:r w:rsidR="00E3403A" w:rsidRPr="00741D39">
        <w:rPr>
          <w:rFonts w:asciiTheme="majorHAnsi" w:hAnsiTheme="majorHAnsi"/>
          <w:sz w:val="20"/>
          <w:szCs w:val="20"/>
        </w:rPr>
        <w:t xml:space="preserve"> </w:t>
      </w:r>
      <w:r w:rsidRPr="00741D39">
        <w:rPr>
          <w:rFonts w:asciiTheme="majorHAnsi" w:hAnsiTheme="majorHAnsi"/>
          <w:sz w:val="20"/>
          <w:szCs w:val="20"/>
        </w:rPr>
        <w:t>motivated sentences</w:t>
      </w:r>
      <w:r w:rsidR="00E3403A" w:rsidRPr="00741D39">
        <w:rPr>
          <w:rFonts w:asciiTheme="majorHAnsi" w:hAnsiTheme="majorHAnsi"/>
          <w:sz w:val="20"/>
          <w:szCs w:val="20"/>
        </w:rPr>
        <w:t xml:space="preserve">. </w:t>
      </w:r>
    </w:p>
    <w:p w14:paraId="12F15BF9" w14:textId="7618903F" w:rsidR="00E3403A" w:rsidRPr="00741D39" w:rsidRDefault="00597960"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Regarding</w:t>
      </w:r>
      <w:r w:rsidR="0089374C" w:rsidRPr="00741D39">
        <w:rPr>
          <w:rFonts w:asciiTheme="majorHAnsi" w:hAnsiTheme="majorHAnsi"/>
          <w:sz w:val="20"/>
          <w:szCs w:val="20"/>
        </w:rPr>
        <w:t xml:space="preserve"> the </w:t>
      </w:r>
      <w:r w:rsidR="00E3403A" w:rsidRPr="00741D39">
        <w:rPr>
          <w:rFonts w:asciiTheme="majorHAnsi" w:hAnsiTheme="majorHAnsi"/>
          <w:sz w:val="20"/>
          <w:szCs w:val="20"/>
        </w:rPr>
        <w:t>al</w:t>
      </w:r>
      <w:r w:rsidRPr="00741D39">
        <w:rPr>
          <w:rFonts w:asciiTheme="majorHAnsi" w:hAnsiTheme="majorHAnsi"/>
          <w:sz w:val="20"/>
          <w:szCs w:val="20"/>
        </w:rPr>
        <w:t>l</w:t>
      </w:r>
      <w:r w:rsidR="00E3403A" w:rsidRPr="00741D39">
        <w:rPr>
          <w:rFonts w:asciiTheme="majorHAnsi" w:hAnsiTheme="majorHAnsi"/>
          <w:sz w:val="20"/>
          <w:szCs w:val="20"/>
        </w:rPr>
        <w:t>eg</w:t>
      </w:r>
      <w:r w:rsidRPr="00741D39">
        <w:rPr>
          <w:rFonts w:asciiTheme="majorHAnsi" w:hAnsiTheme="majorHAnsi"/>
          <w:sz w:val="20"/>
          <w:szCs w:val="20"/>
        </w:rPr>
        <w:t>e</w:t>
      </w:r>
      <w:r w:rsidR="00E3403A" w:rsidRPr="00741D39">
        <w:rPr>
          <w:rFonts w:asciiTheme="majorHAnsi" w:hAnsiTheme="majorHAnsi"/>
          <w:sz w:val="20"/>
          <w:szCs w:val="20"/>
        </w:rPr>
        <w:t xml:space="preserve">d </w:t>
      </w:r>
      <w:r w:rsidRPr="00741D39">
        <w:rPr>
          <w:rFonts w:asciiTheme="majorHAnsi" w:hAnsiTheme="majorHAnsi"/>
          <w:sz w:val="20"/>
          <w:szCs w:val="20"/>
        </w:rPr>
        <w:t>u</w:t>
      </w:r>
      <w:r w:rsidR="00E3403A" w:rsidRPr="00741D39">
        <w:rPr>
          <w:rFonts w:asciiTheme="majorHAnsi" w:hAnsiTheme="majorHAnsi"/>
          <w:sz w:val="20"/>
          <w:szCs w:val="20"/>
        </w:rPr>
        <w:t>nconstitu</w:t>
      </w:r>
      <w:r w:rsidRPr="00741D39">
        <w:rPr>
          <w:rFonts w:asciiTheme="majorHAnsi" w:hAnsiTheme="majorHAnsi"/>
          <w:sz w:val="20"/>
          <w:szCs w:val="20"/>
        </w:rPr>
        <w:t>t</w:t>
      </w:r>
      <w:r w:rsidR="00E3403A" w:rsidRPr="00741D39">
        <w:rPr>
          <w:rFonts w:asciiTheme="majorHAnsi" w:hAnsiTheme="majorHAnsi"/>
          <w:sz w:val="20"/>
          <w:szCs w:val="20"/>
        </w:rPr>
        <w:t>ionali</w:t>
      </w:r>
      <w:r w:rsidRPr="00741D39">
        <w:rPr>
          <w:rFonts w:asciiTheme="majorHAnsi" w:hAnsiTheme="majorHAnsi"/>
          <w:sz w:val="20"/>
          <w:szCs w:val="20"/>
        </w:rPr>
        <w:t>ty</w:t>
      </w:r>
      <w:r w:rsidR="00E3403A" w:rsidRPr="00741D39">
        <w:rPr>
          <w:rFonts w:asciiTheme="majorHAnsi" w:hAnsiTheme="majorHAnsi"/>
          <w:sz w:val="20"/>
          <w:szCs w:val="20"/>
        </w:rPr>
        <w:t xml:space="preserve"> </w:t>
      </w:r>
      <w:r w:rsidRPr="00741D39">
        <w:rPr>
          <w:rFonts w:asciiTheme="majorHAnsi" w:hAnsiTheme="majorHAnsi"/>
          <w:sz w:val="20"/>
          <w:szCs w:val="20"/>
        </w:rPr>
        <w:t>of Law Decree</w:t>
      </w:r>
      <w:r w:rsidR="00E3403A" w:rsidRPr="00741D39">
        <w:rPr>
          <w:rFonts w:asciiTheme="majorHAnsi" w:hAnsiTheme="majorHAnsi"/>
          <w:sz w:val="20"/>
          <w:szCs w:val="20"/>
        </w:rPr>
        <w:t xml:space="preserve"> No. 5475, </w:t>
      </w:r>
      <w:r w:rsidR="00BF0121" w:rsidRPr="00741D39">
        <w:rPr>
          <w:rFonts w:asciiTheme="majorHAnsi" w:hAnsiTheme="majorHAnsi"/>
          <w:sz w:val="20"/>
          <w:szCs w:val="20"/>
        </w:rPr>
        <w:t>the State</w:t>
      </w:r>
      <w:r w:rsidR="00E3403A" w:rsidRPr="00741D39">
        <w:rPr>
          <w:rFonts w:asciiTheme="majorHAnsi" w:hAnsiTheme="majorHAnsi"/>
          <w:sz w:val="20"/>
          <w:szCs w:val="20"/>
        </w:rPr>
        <w:t xml:space="preserve"> </w:t>
      </w:r>
      <w:r w:rsidRPr="00741D39">
        <w:rPr>
          <w:rFonts w:asciiTheme="majorHAnsi" w:hAnsiTheme="majorHAnsi"/>
          <w:sz w:val="20"/>
          <w:szCs w:val="20"/>
        </w:rPr>
        <w:t xml:space="preserve">holds </w:t>
      </w:r>
      <w:r w:rsidR="003D3743" w:rsidRPr="00741D39">
        <w:rPr>
          <w:rFonts w:asciiTheme="majorHAnsi" w:hAnsiTheme="majorHAnsi"/>
          <w:sz w:val="20"/>
          <w:szCs w:val="20"/>
        </w:rPr>
        <w:t xml:space="preserve">that </w:t>
      </w:r>
      <w:r w:rsidR="00877563" w:rsidRPr="00741D39">
        <w:rPr>
          <w:rFonts w:asciiTheme="majorHAnsi" w:hAnsiTheme="majorHAnsi"/>
          <w:sz w:val="20"/>
          <w:szCs w:val="20"/>
        </w:rPr>
        <w:t xml:space="preserve">it </w:t>
      </w:r>
      <w:r w:rsidR="00E3403A" w:rsidRPr="00741D39">
        <w:rPr>
          <w:rFonts w:asciiTheme="majorHAnsi" w:hAnsiTheme="majorHAnsi"/>
          <w:sz w:val="20"/>
          <w:szCs w:val="20"/>
        </w:rPr>
        <w:t>ha</w:t>
      </w:r>
      <w:r w:rsidRPr="00741D39">
        <w:rPr>
          <w:rFonts w:asciiTheme="majorHAnsi" w:hAnsiTheme="majorHAnsi"/>
          <w:sz w:val="20"/>
          <w:szCs w:val="20"/>
        </w:rPr>
        <w:t>s</w:t>
      </w:r>
      <w:r w:rsidR="00E3403A" w:rsidRPr="00741D39">
        <w:rPr>
          <w:rFonts w:asciiTheme="majorHAnsi" w:hAnsiTheme="majorHAnsi"/>
          <w:sz w:val="20"/>
          <w:szCs w:val="20"/>
        </w:rPr>
        <w:t xml:space="preserve"> </w:t>
      </w:r>
      <w:r w:rsidRPr="00741D39">
        <w:rPr>
          <w:rFonts w:asciiTheme="majorHAnsi" w:hAnsiTheme="majorHAnsi"/>
          <w:sz w:val="20"/>
          <w:szCs w:val="20"/>
        </w:rPr>
        <w:t>adapted</w:t>
      </w:r>
      <w:r w:rsidR="0089374C" w:rsidRPr="00741D39">
        <w:rPr>
          <w:rFonts w:asciiTheme="majorHAnsi" w:hAnsiTheme="majorHAnsi"/>
          <w:sz w:val="20"/>
          <w:szCs w:val="20"/>
        </w:rPr>
        <w:t xml:space="preserve"> the </w:t>
      </w:r>
      <w:r w:rsidR="00E3403A" w:rsidRPr="00741D39">
        <w:rPr>
          <w:rFonts w:asciiTheme="majorHAnsi" w:hAnsiTheme="majorHAnsi"/>
          <w:sz w:val="20"/>
          <w:szCs w:val="20"/>
        </w:rPr>
        <w:t xml:space="preserve">antiterrorist </w:t>
      </w:r>
      <w:r w:rsidR="00877563" w:rsidRPr="00741D39">
        <w:rPr>
          <w:rFonts w:asciiTheme="majorHAnsi" w:hAnsiTheme="majorHAnsi"/>
          <w:sz w:val="20"/>
          <w:szCs w:val="20"/>
        </w:rPr>
        <w:t>legislation to</w:t>
      </w:r>
      <w:r w:rsidR="00E3403A" w:rsidRPr="00741D39">
        <w:rPr>
          <w:rFonts w:asciiTheme="majorHAnsi" w:hAnsiTheme="majorHAnsi"/>
          <w:sz w:val="20"/>
          <w:szCs w:val="20"/>
        </w:rPr>
        <w:t xml:space="preserve"> </w:t>
      </w:r>
      <w:r w:rsidR="00877563" w:rsidRPr="00741D39">
        <w:rPr>
          <w:rFonts w:asciiTheme="majorHAnsi" w:hAnsiTheme="majorHAnsi"/>
          <w:sz w:val="20"/>
          <w:szCs w:val="20"/>
        </w:rPr>
        <w:t>Inter-American standards</w:t>
      </w:r>
      <w:r w:rsidR="00E3403A" w:rsidRPr="00741D39">
        <w:rPr>
          <w:rFonts w:asciiTheme="majorHAnsi" w:hAnsiTheme="majorHAnsi"/>
          <w:sz w:val="20"/>
          <w:szCs w:val="20"/>
        </w:rPr>
        <w:t xml:space="preserve">. </w:t>
      </w:r>
      <w:r w:rsidR="00877563" w:rsidRPr="00741D39">
        <w:rPr>
          <w:rFonts w:asciiTheme="majorHAnsi" w:hAnsiTheme="majorHAnsi"/>
          <w:sz w:val="20"/>
          <w:szCs w:val="20"/>
        </w:rPr>
        <w:t xml:space="preserve">It specifies </w:t>
      </w:r>
      <w:r w:rsidR="003D3743" w:rsidRPr="00741D39">
        <w:rPr>
          <w:rFonts w:asciiTheme="majorHAnsi" w:hAnsiTheme="majorHAnsi"/>
          <w:sz w:val="20"/>
          <w:szCs w:val="20"/>
        </w:rPr>
        <w:t xml:space="preserve">that </w:t>
      </w:r>
      <w:r w:rsidR="00877563" w:rsidRPr="00741D39">
        <w:rPr>
          <w:rFonts w:asciiTheme="majorHAnsi" w:hAnsiTheme="majorHAnsi"/>
          <w:sz w:val="20"/>
          <w:szCs w:val="20"/>
        </w:rPr>
        <w:t>it repaired the possible</w:t>
      </w:r>
      <w:r w:rsidR="00E3403A" w:rsidRPr="00741D39">
        <w:rPr>
          <w:rFonts w:asciiTheme="majorHAnsi" w:hAnsiTheme="majorHAnsi"/>
          <w:sz w:val="20"/>
          <w:szCs w:val="20"/>
        </w:rPr>
        <w:t xml:space="preserve"> </w:t>
      </w:r>
      <w:r w:rsidR="00877563" w:rsidRPr="00741D39">
        <w:rPr>
          <w:rFonts w:asciiTheme="majorHAnsi" w:hAnsiTheme="majorHAnsi"/>
          <w:sz w:val="20"/>
          <w:szCs w:val="20"/>
        </w:rPr>
        <w:t>irregularities</w:t>
      </w:r>
      <w:r w:rsidR="00E3403A" w:rsidRPr="00741D39">
        <w:rPr>
          <w:rFonts w:asciiTheme="majorHAnsi" w:hAnsiTheme="majorHAnsi"/>
          <w:sz w:val="20"/>
          <w:szCs w:val="20"/>
        </w:rPr>
        <w:t xml:space="preserve"> produc</w:t>
      </w:r>
      <w:r w:rsidR="00877563" w:rsidRPr="00741D39">
        <w:rPr>
          <w:rFonts w:asciiTheme="majorHAnsi" w:hAnsiTheme="majorHAnsi"/>
          <w:sz w:val="20"/>
          <w:szCs w:val="20"/>
        </w:rPr>
        <w:t>ed</w:t>
      </w:r>
      <w:r w:rsidR="00E3403A" w:rsidRPr="00741D39">
        <w:rPr>
          <w:rFonts w:asciiTheme="majorHAnsi" w:hAnsiTheme="majorHAnsi"/>
          <w:sz w:val="20"/>
          <w:szCs w:val="20"/>
        </w:rPr>
        <w:t xml:space="preserve"> </w:t>
      </w:r>
      <w:r w:rsidR="00877563" w:rsidRPr="00741D39">
        <w:rPr>
          <w:rFonts w:asciiTheme="majorHAnsi" w:hAnsiTheme="majorHAnsi"/>
          <w:sz w:val="20"/>
          <w:szCs w:val="20"/>
        </w:rPr>
        <w:t>when judging</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civils </w:t>
      </w:r>
      <w:r w:rsidR="00877563" w:rsidRPr="00741D39">
        <w:rPr>
          <w:rFonts w:asciiTheme="majorHAnsi" w:hAnsiTheme="majorHAnsi"/>
          <w:sz w:val="20"/>
          <w:szCs w:val="20"/>
        </w:rPr>
        <w:t>for</w:t>
      </w:r>
      <w:r w:rsidR="00E3403A" w:rsidRPr="00741D39">
        <w:rPr>
          <w:rFonts w:asciiTheme="majorHAnsi" w:hAnsiTheme="majorHAnsi"/>
          <w:sz w:val="20"/>
          <w:szCs w:val="20"/>
        </w:rPr>
        <w:t xml:space="preserve"> </w:t>
      </w:r>
      <w:r w:rsidR="00877563" w:rsidRPr="00741D39">
        <w:rPr>
          <w:rFonts w:asciiTheme="majorHAnsi" w:hAnsiTheme="majorHAnsi"/>
          <w:sz w:val="20"/>
          <w:szCs w:val="20"/>
        </w:rPr>
        <w:t>high treason in</w:t>
      </w:r>
      <w:r w:rsidR="00E3403A" w:rsidRPr="00741D39">
        <w:rPr>
          <w:rFonts w:asciiTheme="majorHAnsi" w:hAnsiTheme="majorHAnsi"/>
          <w:sz w:val="20"/>
          <w:szCs w:val="20"/>
        </w:rPr>
        <w:t xml:space="preserve"> </w:t>
      </w:r>
      <w:r w:rsidR="00877563" w:rsidRPr="00741D39">
        <w:rPr>
          <w:rFonts w:asciiTheme="majorHAnsi" w:hAnsiTheme="majorHAnsi"/>
          <w:sz w:val="20"/>
          <w:szCs w:val="20"/>
        </w:rPr>
        <w:t>Military Jurisdiction</w:t>
      </w:r>
      <w:r w:rsidR="00B854E6" w:rsidRPr="00741D39">
        <w:rPr>
          <w:rFonts w:asciiTheme="majorHAnsi" w:hAnsiTheme="majorHAnsi"/>
          <w:sz w:val="20"/>
          <w:szCs w:val="20"/>
        </w:rPr>
        <w:t xml:space="preserve"> with </w:t>
      </w:r>
      <w:r w:rsidR="00877563" w:rsidRPr="00741D39">
        <w:rPr>
          <w:rFonts w:asciiTheme="majorHAnsi" w:hAnsiTheme="majorHAnsi"/>
          <w:sz w:val="20"/>
          <w:szCs w:val="20"/>
        </w:rPr>
        <w:t>secret identity magistrates</w:t>
      </w:r>
      <w:r w:rsidR="00E3403A" w:rsidRPr="00741D39">
        <w:rPr>
          <w:rFonts w:asciiTheme="majorHAnsi" w:hAnsiTheme="majorHAnsi"/>
          <w:sz w:val="20"/>
          <w:szCs w:val="20"/>
        </w:rPr>
        <w:t xml:space="preserve">. </w:t>
      </w:r>
      <w:r w:rsidR="00877563" w:rsidRPr="00741D39">
        <w:rPr>
          <w:rFonts w:asciiTheme="majorHAnsi" w:hAnsiTheme="majorHAnsi"/>
          <w:sz w:val="20"/>
          <w:szCs w:val="20"/>
        </w:rPr>
        <w:t>In this sense</w:t>
      </w:r>
      <w:r w:rsidR="00E3403A" w:rsidRPr="00741D39">
        <w:rPr>
          <w:rFonts w:asciiTheme="majorHAnsi" w:hAnsiTheme="majorHAnsi"/>
          <w:sz w:val="20"/>
          <w:szCs w:val="20"/>
        </w:rPr>
        <w:t>, expl</w:t>
      </w:r>
      <w:r w:rsidR="00877563" w:rsidRPr="00741D39">
        <w:rPr>
          <w:rFonts w:asciiTheme="majorHAnsi" w:hAnsiTheme="majorHAnsi"/>
          <w:sz w:val="20"/>
          <w:szCs w:val="20"/>
        </w:rPr>
        <w:t>ains</w:t>
      </w:r>
      <w:r w:rsidR="003D3743" w:rsidRPr="00741D39">
        <w:rPr>
          <w:rFonts w:asciiTheme="majorHAnsi" w:hAnsiTheme="majorHAnsi"/>
          <w:sz w:val="20"/>
          <w:szCs w:val="20"/>
        </w:rPr>
        <w:t xml:space="preserve"> that </w:t>
      </w:r>
      <w:r w:rsidR="00877563" w:rsidRPr="00741D39">
        <w:rPr>
          <w:rFonts w:asciiTheme="majorHAnsi" w:hAnsiTheme="majorHAnsi"/>
          <w:sz w:val="20"/>
          <w:szCs w:val="20"/>
        </w:rPr>
        <w:t>on January</w:t>
      </w:r>
      <w:r w:rsidR="00BF0121" w:rsidRPr="00741D39">
        <w:rPr>
          <w:rFonts w:asciiTheme="majorHAnsi" w:hAnsiTheme="majorHAnsi"/>
          <w:sz w:val="20"/>
          <w:szCs w:val="20"/>
        </w:rPr>
        <w:t xml:space="preserve"> </w:t>
      </w:r>
      <w:r w:rsidR="00877563" w:rsidRPr="00741D39">
        <w:rPr>
          <w:rFonts w:asciiTheme="majorHAnsi" w:hAnsiTheme="majorHAnsi"/>
          <w:sz w:val="20"/>
          <w:szCs w:val="20"/>
        </w:rPr>
        <w:t xml:space="preserve">3, </w:t>
      </w:r>
      <w:r w:rsidR="00E3403A" w:rsidRPr="00741D39">
        <w:rPr>
          <w:rFonts w:asciiTheme="majorHAnsi" w:hAnsiTheme="majorHAnsi"/>
          <w:sz w:val="20"/>
          <w:szCs w:val="20"/>
        </w:rPr>
        <w:t xml:space="preserve">2003 </w:t>
      </w:r>
      <w:r w:rsidR="00877563" w:rsidRPr="00741D39">
        <w:rPr>
          <w:rFonts w:asciiTheme="majorHAnsi" w:hAnsiTheme="majorHAnsi"/>
          <w:sz w:val="20"/>
          <w:szCs w:val="20"/>
        </w:rPr>
        <w:t>the Constitutional Court</w:t>
      </w:r>
      <w:r w:rsidR="00E3403A" w:rsidRPr="00741D39">
        <w:rPr>
          <w:rFonts w:asciiTheme="majorHAnsi" w:hAnsiTheme="majorHAnsi"/>
          <w:sz w:val="20"/>
          <w:szCs w:val="20"/>
        </w:rPr>
        <w:t xml:space="preserve"> revis</w:t>
      </w:r>
      <w:r w:rsidR="00877563" w:rsidRPr="00741D39">
        <w:rPr>
          <w:rFonts w:asciiTheme="majorHAnsi" w:hAnsiTheme="majorHAnsi"/>
          <w:sz w:val="20"/>
          <w:szCs w:val="20"/>
        </w:rPr>
        <w:t>ed</w:t>
      </w:r>
      <w:r w:rsidR="0089374C" w:rsidRPr="00741D39">
        <w:rPr>
          <w:rFonts w:asciiTheme="majorHAnsi" w:hAnsiTheme="majorHAnsi"/>
          <w:sz w:val="20"/>
          <w:szCs w:val="20"/>
        </w:rPr>
        <w:t xml:space="preserve"> the </w:t>
      </w:r>
      <w:r w:rsidR="00877563" w:rsidRPr="00741D39">
        <w:rPr>
          <w:rFonts w:asciiTheme="majorHAnsi" w:hAnsiTheme="majorHAnsi"/>
          <w:sz w:val="20"/>
          <w:szCs w:val="20"/>
        </w:rPr>
        <w:t xml:space="preserve">antiterrorist </w:t>
      </w:r>
      <w:r w:rsidR="00877563" w:rsidRPr="00741D39">
        <w:rPr>
          <w:rFonts w:asciiTheme="majorHAnsi" w:hAnsiTheme="majorHAnsi"/>
          <w:sz w:val="20"/>
          <w:szCs w:val="20"/>
        </w:rPr>
        <w:lastRenderedPageBreak/>
        <w:t>legislation</w:t>
      </w:r>
      <w:r w:rsidR="001F2411" w:rsidRPr="00741D39">
        <w:rPr>
          <w:rFonts w:asciiTheme="majorHAnsi" w:hAnsiTheme="majorHAnsi"/>
          <w:sz w:val="20"/>
          <w:szCs w:val="20"/>
        </w:rPr>
        <w:t xml:space="preserve"> and </w:t>
      </w:r>
      <w:r w:rsidR="00E3403A" w:rsidRPr="00741D39">
        <w:rPr>
          <w:rFonts w:asciiTheme="majorHAnsi" w:hAnsiTheme="majorHAnsi"/>
          <w:sz w:val="20"/>
          <w:szCs w:val="20"/>
        </w:rPr>
        <w:t>declar</w:t>
      </w:r>
      <w:r w:rsidR="00877563" w:rsidRPr="00741D39">
        <w:rPr>
          <w:rFonts w:asciiTheme="majorHAnsi" w:hAnsiTheme="majorHAnsi"/>
          <w:sz w:val="20"/>
          <w:szCs w:val="20"/>
        </w:rPr>
        <w:t>ed</w:t>
      </w:r>
      <w:r w:rsidR="00E3403A" w:rsidRPr="00741D39">
        <w:rPr>
          <w:rFonts w:asciiTheme="majorHAnsi" w:hAnsiTheme="majorHAnsi"/>
          <w:sz w:val="20"/>
          <w:szCs w:val="20"/>
        </w:rPr>
        <w:t xml:space="preserve"> </w:t>
      </w:r>
      <w:r w:rsidR="00877563" w:rsidRPr="00741D39">
        <w:rPr>
          <w:rFonts w:asciiTheme="majorHAnsi" w:hAnsiTheme="majorHAnsi"/>
          <w:sz w:val="20"/>
          <w:szCs w:val="20"/>
        </w:rPr>
        <w:t>unconstitutional</w:t>
      </w:r>
      <w:r w:rsidR="00E3403A" w:rsidRPr="00741D39">
        <w:rPr>
          <w:rFonts w:asciiTheme="majorHAnsi" w:hAnsiTheme="majorHAnsi"/>
          <w:sz w:val="20"/>
          <w:szCs w:val="20"/>
        </w:rPr>
        <w:t xml:space="preserve"> </w:t>
      </w:r>
      <w:r w:rsidR="00877563" w:rsidRPr="00741D39">
        <w:rPr>
          <w:rFonts w:asciiTheme="majorHAnsi" w:hAnsiTheme="majorHAnsi"/>
          <w:sz w:val="20"/>
          <w:szCs w:val="20"/>
        </w:rPr>
        <w:t>the</w:t>
      </w:r>
      <w:r w:rsidR="00E3403A" w:rsidRPr="00741D39">
        <w:rPr>
          <w:rFonts w:asciiTheme="majorHAnsi" w:hAnsiTheme="majorHAnsi"/>
          <w:sz w:val="20"/>
          <w:szCs w:val="20"/>
        </w:rPr>
        <w:t xml:space="preserve"> norms</w:t>
      </w:r>
      <w:r w:rsidR="003D3743" w:rsidRPr="00741D39">
        <w:rPr>
          <w:rFonts w:asciiTheme="majorHAnsi" w:hAnsiTheme="majorHAnsi"/>
          <w:sz w:val="20"/>
          <w:szCs w:val="20"/>
        </w:rPr>
        <w:t xml:space="preserve"> that </w:t>
      </w:r>
      <w:r w:rsidR="00877563" w:rsidRPr="00741D39">
        <w:rPr>
          <w:rFonts w:asciiTheme="majorHAnsi" w:hAnsiTheme="majorHAnsi"/>
          <w:sz w:val="20"/>
          <w:szCs w:val="20"/>
        </w:rPr>
        <w:t>were</w:t>
      </w:r>
      <w:r w:rsidR="00E3403A" w:rsidRPr="00741D39">
        <w:rPr>
          <w:rFonts w:asciiTheme="majorHAnsi" w:hAnsiTheme="majorHAnsi"/>
          <w:sz w:val="20"/>
          <w:szCs w:val="20"/>
        </w:rPr>
        <w:t xml:space="preserve"> incompatible</w:t>
      </w:r>
      <w:r w:rsidR="0089374C" w:rsidRPr="00741D39">
        <w:rPr>
          <w:rFonts w:asciiTheme="majorHAnsi" w:hAnsiTheme="majorHAnsi"/>
          <w:sz w:val="20"/>
          <w:szCs w:val="20"/>
        </w:rPr>
        <w:t xml:space="preserve"> with the </w:t>
      </w:r>
      <w:r w:rsidR="00877563" w:rsidRPr="00741D39">
        <w:rPr>
          <w:rFonts w:asciiTheme="majorHAnsi" w:hAnsiTheme="majorHAnsi"/>
          <w:sz w:val="20"/>
          <w:szCs w:val="20"/>
        </w:rPr>
        <w:t>Constitution</w:t>
      </w:r>
      <w:r w:rsidR="001F2411" w:rsidRPr="00741D39">
        <w:rPr>
          <w:rFonts w:asciiTheme="majorHAnsi" w:hAnsiTheme="majorHAnsi"/>
          <w:sz w:val="20"/>
          <w:szCs w:val="20"/>
        </w:rPr>
        <w:t xml:space="preserve"> and </w:t>
      </w:r>
      <w:r w:rsidR="00BF0121" w:rsidRPr="00741D39">
        <w:rPr>
          <w:rFonts w:asciiTheme="majorHAnsi" w:hAnsiTheme="majorHAnsi"/>
          <w:sz w:val="20"/>
          <w:szCs w:val="20"/>
        </w:rPr>
        <w:t>the American Convention</w:t>
      </w:r>
      <w:r w:rsidR="00E3403A" w:rsidRPr="00741D39">
        <w:rPr>
          <w:rFonts w:asciiTheme="majorHAnsi" w:hAnsiTheme="majorHAnsi"/>
          <w:sz w:val="20"/>
          <w:szCs w:val="20"/>
        </w:rPr>
        <w:t xml:space="preserve">. </w:t>
      </w:r>
      <w:r w:rsidR="00877563" w:rsidRPr="00741D39">
        <w:rPr>
          <w:rFonts w:asciiTheme="majorHAnsi" w:hAnsiTheme="majorHAnsi"/>
          <w:sz w:val="20"/>
          <w:szCs w:val="20"/>
        </w:rPr>
        <w:t>In such sense</w:t>
      </w:r>
      <w:r w:rsidR="00E3403A" w:rsidRPr="00741D39">
        <w:rPr>
          <w:rFonts w:asciiTheme="majorHAnsi" w:hAnsiTheme="majorHAnsi"/>
          <w:sz w:val="20"/>
          <w:szCs w:val="20"/>
        </w:rPr>
        <w:t xml:space="preserve">, </w:t>
      </w:r>
      <w:r w:rsidR="00877563" w:rsidRPr="00741D39">
        <w:rPr>
          <w:rFonts w:asciiTheme="majorHAnsi" w:hAnsiTheme="majorHAnsi"/>
          <w:sz w:val="20"/>
          <w:szCs w:val="20"/>
        </w:rPr>
        <w:t xml:space="preserve">specifies </w:t>
      </w:r>
      <w:r w:rsidR="003D3743" w:rsidRPr="00741D39">
        <w:rPr>
          <w:rFonts w:asciiTheme="majorHAnsi" w:hAnsiTheme="majorHAnsi"/>
          <w:sz w:val="20"/>
          <w:szCs w:val="20"/>
        </w:rPr>
        <w:t xml:space="preserve">that </w:t>
      </w:r>
      <w:r w:rsidR="00877563" w:rsidRPr="00741D39">
        <w:rPr>
          <w:rFonts w:asciiTheme="majorHAnsi" w:hAnsiTheme="majorHAnsi"/>
          <w:sz w:val="20"/>
          <w:szCs w:val="20"/>
        </w:rPr>
        <w:t>proceedings initiated after</w:t>
      </w:r>
      <w:r w:rsidR="00BF0121" w:rsidRPr="00741D39">
        <w:rPr>
          <w:rFonts w:asciiTheme="majorHAnsi" w:hAnsiTheme="majorHAnsi"/>
          <w:sz w:val="20"/>
          <w:szCs w:val="20"/>
        </w:rPr>
        <w:t xml:space="preserve"> </w:t>
      </w:r>
      <w:r w:rsidR="00877563" w:rsidRPr="00741D39">
        <w:rPr>
          <w:rFonts w:asciiTheme="majorHAnsi" w:hAnsiTheme="majorHAnsi"/>
          <w:sz w:val="20"/>
          <w:szCs w:val="20"/>
        </w:rPr>
        <w:t>the referred sentence</w:t>
      </w:r>
      <w:r w:rsidR="00E3403A" w:rsidRPr="00741D39">
        <w:rPr>
          <w:rFonts w:asciiTheme="majorHAnsi" w:hAnsiTheme="majorHAnsi"/>
          <w:sz w:val="20"/>
          <w:szCs w:val="20"/>
        </w:rPr>
        <w:t xml:space="preserve"> </w:t>
      </w:r>
      <w:r w:rsidR="00877563" w:rsidRPr="00741D39">
        <w:rPr>
          <w:rFonts w:asciiTheme="majorHAnsi" w:hAnsiTheme="majorHAnsi"/>
          <w:sz w:val="20"/>
          <w:szCs w:val="20"/>
        </w:rPr>
        <w:t>redressed the</w:t>
      </w:r>
      <w:r w:rsidR="00E3403A" w:rsidRPr="00741D39">
        <w:rPr>
          <w:rFonts w:asciiTheme="majorHAnsi" w:hAnsiTheme="majorHAnsi"/>
          <w:sz w:val="20"/>
          <w:szCs w:val="20"/>
        </w:rPr>
        <w:t xml:space="preserve"> </w:t>
      </w:r>
      <w:r w:rsidR="00877563" w:rsidRPr="00741D39">
        <w:rPr>
          <w:rFonts w:asciiTheme="majorHAnsi" w:hAnsiTheme="majorHAnsi"/>
          <w:sz w:val="20"/>
          <w:szCs w:val="20"/>
        </w:rPr>
        <w:t>procedural</w:t>
      </w:r>
      <w:r w:rsidR="003D3743" w:rsidRPr="00741D39">
        <w:rPr>
          <w:rFonts w:asciiTheme="majorHAnsi" w:hAnsiTheme="majorHAnsi"/>
          <w:sz w:val="20"/>
          <w:szCs w:val="20"/>
        </w:rPr>
        <w:t xml:space="preserve"> </w:t>
      </w:r>
      <w:r w:rsidR="00877563" w:rsidRPr="00741D39">
        <w:rPr>
          <w:rFonts w:asciiTheme="majorHAnsi" w:hAnsiTheme="majorHAnsi"/>
          <w:sz w:val="20"/>
          <w:szCs w:val="20"/>
        </w:rPr>
        <w:t xml:space="preserve">violations </w:t>
      </w:r>
      <w:r w:rsidR="003D3743" w:rsidRPr="00741D39">
        <w:rPr>
          <w:rFonts w:asciiTheme="majorHAnsi" w:hAnsiTheme="majorHAnsi"/>
          <w:sz w:val="20"/>
          <w:szCs w:val="20"/>
        </w:rPr>
        <w:t xml:space="preserve">that </w:t>
      </w:r>
      <w:r w:rsidR="00877563" w:rsidRPr="00741D39">
        <w:rPr>
          <w:rFonts w:asciiTheme="majorHAnsi" w:hAnsiTheme="majorHAnsi"/>
          <w:sz w:val="20"/>
          <w:szCs w:val="20"/>
        </w:rPr>
        <w:t xml:space="preserve">may have occurred </w:t>
      </w:r>
      <w:r w:rsidR="00B854E6" w:rsidRPr="00741D39">
        <w:rPr>
          <w:rFonts w:asciiTheme="majorHAnsi" w:hAnsiTheme="majorHAnsi"/>
          <w:sz w:val="20"/>
          <w:szCs w:val="20"/>
        </w:rPr>
        <w:t>previously</w:t>
      </w:r>
      <w:r w:rsidR="00E3403A" w:rsidRPr="00741D39">
        <w:rPr>
          <w:rFonts w:asciiTheme="majorHAnsi" w:hAnsiTheme="majorHAnsi"/>
          <w:sz w:val="20"/>
          <w:szCs w:val="20"/>
        </w:rPr>
        <w:t xml:space="preserve">. </w:t>
      </w:r>
    </w:p>
    <w:p w14:paraId="5062133B" w14:textId="068E6D8E" w:rsidR="00E3403A" w:rsidRPr="00741D39" w:rsidRDefault="00B854E6"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On the other hand</w:t>
      </w:r>
      <w:r w:rsidR="00E3403A" w:rsidRPr="00741D39">
        <w:rPr>
          <w:rFonts w:asciiTheme="majorHAnsi" w:hAnsiTheme="majorHAnsi"/>
          <w:sz w:val="20"/>
          <w:szCs w:val="20"/>
        </w:rPr>
        <w:t>, argu</w:t>
      </w:r>
      <w:r w:rsidRPr="00741D39">
        <w:rPr>
          <w:rFonts w:asciiTheme="majorHAnsi" w:hAnsiTheme="majorHAnsi"/>
          <w:sz w:val="20"/>
          <w:szCs w:val="20"/>
        </w:rPr>
        <w:t>es</w:t>
      </w:r>
      <w:r w:rsidR="003D3743" w:rsidRPr="00741D39">
        <w:rPr>
          <w:rFonts w:asciiTheme="majorHAnsi" w:hAnsiTheme="majorHAnsi"/>
          <w:sz w:val="20"/>
          <w:szCs w:val="20"/>
        </w:rPr>
        <w:t xml:space="preserve"> that </w:t>
      </w:r>
      <w:r w:rsidRPr="00741D39">
        <w:rPr>
          <w:rFonts w:asciiTheme="majorHAnsi" w:hAnsiTheme="majorHAnsi"/>
          <w:sz w:val="20"/>
          <w:szCs w:val="20"/>
        </w:rPr>
        <w:t>on August 9,</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2006 </w:t>
      </w:r>
      <w:r w:rsidR="00877563" w:rsidRPr="00741D39">
        <w:rPr>
          <w:rFonts w:asciiTheme="majorHAnsi" w:hAnsiTheme="majorHAnsi"/>
          <w:sz w:val="20"/>
          <w:szCs w:val="20"/>
        </w:rPr>
        <w:t>the Constitutional Court</w:t>
      </w:r>
      <w:r w:rsidR="00E3403A" w:rsidRPr="00741D39">
        <w:rPr>
          <w:rFonts w:asciiTheme="majorHAnsi" w:hAnsiTheme="majorHAnsi"/>
          <w:sz w:val="20"/>
          <w:szCs w:val="20"/>
        </w:rPr>
        <w:t xml:space="preserve"> determin</w:t>
      </w:r>
      <w:r w:rsidRPr="00741D39">
        <w:rPr>
          <w:rFonts w:asciiTheme="majorHAnsi" w:hAnsiTheme="majorHAnsi"/>
          <w:sz w:val="20"/>
          <w:szCs w:val="20"/>
        </w:rPr>
        <w:t>ed</w:t>
      </w:r>
      <w:r w:rsidR="0089374C" w:rsidRPr="00741D39">
        <w:rPr>
          <w:rFonts w:asciiTheme="majorHAnsi" w:hAnsiTheme="majorHAnsi"/>
          <w:sz w:val="20"/>
          <w:szCs w:val="20"/>
        </w:rPr>
        <w:t xml:space="preserve"> the </w:t>
      </w:r>
      <w:r w:rsidR="00E3403A" w:rsidRPr="00741D39">
        <w:rPr>
          <w:rFonts w:asciiTheme="majorHAnsi" w:hAnsiTheme="majorHAnsi"/>
          <w:sz w:val="20"/>
          <w:szCs w:val="20"/>
        </w:rPr>
        <w:t>constitu</w:t>
      </w:r>
      <w:r w:rsidRPr="00741D39">
        <w:rPr>
          <w:rFonts w:asciiTheme="majorHAnsi" w:hAnsiTheme="majorHAnsi"/>
          <w:sz w:val="20"/>
          <w:szCs w:val="20"/>
        </w:rPr>
        <w:t>tionality</w:t>
      </w:r>
      <w:r w:rsidR="001F2411" w:rsidRPr="00741D39">
        <w:rPr>
          <w:rFonts w:asciiTheme="majorHAnsi" w:hAnsiTheme="majorHAnsi"/>
          <w:sz w:val="20"/>
          <w:szCs w:val="20"/>
        </w:rPr>
        <w:t xml:space="preserve"> and </w:t>
      </w:r>
      <w:r w:rsidR="00E3403A" w:rsidRPr="00741D39">
        <w:rPr>
          <w:rFonts w:asciiTheme="majorHAnsi" w:hAnsiTheme="majorHAnsi"/>
          <w:sz w:val="20"/>
          <w:szCs w:val="20"/>
        </w:rPr>
        <w:t>compatibili</w:t>
      </w:r>
      <w:r w:rsidRPr="00741D39">
        <w:rPr>
          <w:rFonts w:asciiTheme="majorHAnsi" w:hAnsiTheme="majorHAnsi"/>
          <w:sz w:val="20"/>
          <w:szCs w:val="20"/>
        </w:rPr>
        <w:t>ty</w:t>
      </w:r>
      <w:r w:rsidR="00BF0121" w:rsidRPr="00741D39">
        <w:rPr>
          <w:rFonts w:asciiTheme="majorHAnsi" w:hAnsiTheme="majorHAnsi"/>
          <w:sz w:val="20"/>
          <w:szCs w:val="20"/>
        </w:rPr>
        <w:t xml:space="preserve"> of </w:t>
      </w:r>
      <w:r w:rsidR="00E3403A" w:rsidRPr="00741D39">
        <w:rPr>
          <w:rFonts w:asciiTheme="majorHAnsi" w:hAnsiTheme="majorHAnsi"/>
          <w:sz w:val="20"/>
          <w:szCs w:val="20"/>
        </w:rPr>
        <w:t>Legislativ</w:t>
      </w:r>
      <w:r w:rsidRPr="00741D39">
        <w:rPr>
          <w:rFonts w:asciiTheme="majorHAnsi" w:hAnsiTheme="majorHAnsi"/>
          <w:sz w:val="20"/>
          <w:szCs w:val="20"/>
        </w:rPr>
        <w:t>e</w:t>
      </w:r>
      <w:r w:rsidR="00E3403A" w:rsidRPr="00741D39">
        <w:rPr>
          <w:rFonts w:asciiTheme="majorHAnsi" w:hAnsiTheme="majorHAnsi"/>
          <w:sz w:val="20"/>
          <w:szCs w:val="20"/>
        </w:rPr>
        <w:t xml:space="preserve"> </w:t>
      </w:r>
      <w:r w:rsidRPr="00741D39">
        <w:rPr>
          <w:rFonts w:asciiTheme="majorHAnsi" w:hAnsiTheme="majorHAnsi"/>
          <w:sz w:val="20"/>
          <w:szCs w:val="20"/>
        </w:rPr>
        <w:t xml:space="preserve">Decrees </w:t>
      </w:r>
      <w:r w:rsidR="00E3403A" w:rsidRPr="00741D39">
        <w:rPr>
          <w:rFonts w:asciiTheme="majorHAnsi" w:hAnsiTheme="majorHAnsi"/>
          <w:sz w:val="20"/>
          <w:szCs w:val="20"/>
        </w:rPr>
        <w:t>No. 921 al 927,</w:t>
      </w:r>
      <w:r w:rsidR="0089374C" w:rsidRPr="00741D39">
        <w:rPr>
          <w:rFonts w:asciiTheme="majorHAnsi" w:hAnsiTheme="majorHAnsi"/>
          <w:sz w:val="20"/>
          <w:szCs w:val="20"/>
        </w:rPr>
        <w:t xml:space="preserve"> with </w:t>
      </w:r>
      <w:r w:rsidR="00E3403A" w:rsidRPr="00741D39">
        <w:rPr>
          <w:rFonts w:asciiTheme="majorHAnsi" w:hAnsiTheme="majorHAnsi"/>
          <w:sz w:val="20"/>
          <w:szCs w:val="20"/>
        </w:rPr>
        <w:t>respe</w:t>
      </w:r>
      <w:r w:rsidRPr="00741D39">
        <w:rPr>
          <w:rFonts w:asciiTheme="majorHAnsi" w:hAnsiTheme="majorHAnsi"/>
          <w:sz w:val="20"/>
          <w:szCs w:val="20"/>
        </w:rPr>
        <w:t>c</w:t>
      </w:r>
      <w:r w:rsidR="00E3403A" w:rsidRPr="00741D39">
        <w:rPr>
          <w:rFonts w:asciiTheme="majorHAnsi" w:hAnsiTheme="majorHAnsi"/>
          <w:sz w:val="20"/>
          <w:szCs w:val="20"/>
        </w:rPr>
        <w:t>t</w:t>
      </w:r>
      <w:r w:rsidR="001F2411" w:rsidRPr="00741D39">
        <w:rPr>
          <w:rFonts w:asciiTheme="majorHAnsi" w:hAnsiTheme="majorHAnsi"/>
          <w:sz w:val="20"/>
          <w:szCs w:val="20"/>
        </w:rPr>
        <w:t xml:space="preserve"> and </w:t>
      </w:r>
      <w:r w:rsidRPr="00741D39">
        <w:rPr>
          <w:rFonts w:asciiTheme="majorHAnsi" w:hAnsiTheme="majorHAnsi"/>
          <w:sz w:val="20"/>
          <w:szCs w:val="20"/>
        </w:rPr>
        <w:t>protection</w:t>
      </w:r>
      <w:r w:rsidR="00BF0121" w:rsidRPr="00741D39">
        <w:rPr>
          <w:rFonts w:asciiTheme="majorHAnsi" w:hAnsiTheme="majorHAnsi"/>
          <w:sz w:val="20"/>
          <w:szCs w:val="20"/>
        </w:rPr>
        <w:t xml:space="preserve"> of </w:t>
      </w:r>
      <w:r w:rsidRPr="00741D39">
        <w:rPr>
          <w:rFonts w:asciiTheme="majorHAnsi" w:hAnsiTheme="majorHAnsi"/>
          <w:sz w:val="20"/>
          <w:szCs w:val="20"/>
        </w:rPr>
        <w:t>human rights</w:t>
      </w:r>
      <w:r w:rsidR="00E3403A" w:rsidRPr="00741D39">
        <w:rPr>
          <w:rFonts w:asciiTheme="majorHAnsi" w:hAnsiTheme="majorHAnsi"/>
          <w:sz w:val="20"/>
          <w:szCs w:val="20"/>
        </w:rPr>
        <w:t xml:space="preserve">. </w:t>
      </w:r>
      <w:r w:rsidRPr="00741D39">
        <w:rPr>
          <w:rFonts w:asciiTheme="majorHAnsi" w:hAnsiTheme="majorHAnsi"/>
          <w:sz w:val="20"/>
          <w:szCs w:val="20"/>
        </w:rPr>
        <w:t>It adds</w:t>
      </w:r>
      <w:r w:rsidR="003D3743" w:rsidRPr="00741D39">
        <w:rPr>
          <w:rFonts w:asciiTheme="majorHAnsi" w:hAnsiTheme="majorHAnsi"/>
          <w:sz w:val="20"/>
          <w:szCs w:val="20"/>
        </w:rPr>
        <w:t xml:space="preserve"> that </w:t>
      </w:r>
      <w:r w:rsidR="004D0796" w:rsidRPr="00741D39">
        <w:rPr>
          <w:rFonts w:asciiTheme="majorHAnsi" w:hAnsiTheme="majorHAnsi"/>
          <w:sz w:val="20"/>
          <w:szCs w:val="20"/>
        </w:rPr>
        <w:t xml:space="preserve">it </w:t>
      </w:r>
      <w:r w:rsidRPr="00741D39">
        <w:rPr>
          <w:rFonts w:asciiTheme="majorHAnsi" w:hAnsiTheme="majorHAnsi"/>
          <w:sz w:val="20"/>
          <w:szCs w:val="20"/>
        </w:rPr>
        <w:t xml:space="preserve">has </w:t>
      </w:r>
      <w:r w:rsidR="00E3403A" w:rsidRPr="00741D39">
        <w:rPr>
          <w:rFonts w:asciiTheme="majorHAnsi" w:hAnsiTheme="majorHAnsi"/>
          <w:sz w:val="20"/>
          <w:szCs w:val="20"/>
        </w:rPr>
        <w:t xml:space="preserve">no </w:t>
      </w:r>
      <w:r w:rsidRPr="00741D39">
        <w:rPr>
          <w:rFonts w:asciiTheme="majorHAnsi" w:hAnsiTheme="majorHAnsi"/>
          <w:sz w:val="20"/>
          <w:szCs w:val="20"/>
        </w:rPr>
        <w:t>information</w:t>
      </w:r>
      <w:r w:rsidR="00E3403A" w:rsidRPr="00741D39">
        <w:rPr>
          <w:rFonts w:asciiTheme="majorHAnsi" w:hAnsiTheme="majorHAnsi"/>
          <w:sz w:val="20"/>
          <w:szCs w:val="20"/>
        </w:rPr>
        <w:t xml:space="preserve"> </w:t>
      </w:r>
      <w:r w:rsidRPr="00741D39">
        <w:rPr>
          <w:rFonts w:asciiTheme="majorHAnsi" w:hAnsiTheme="majorHAnsi"/>
          <w:sz w:val="20"/>
          <w:szCs w:val="20"/>
        </w:rPr>
        <w:t xml:space="preserve">as to the new proceeding against </w:t>
      </w:r>
      <w:r w:rsidR="00625018" w:rsidRPr="00741D39">
        <w:rPr>
          <w:rFonts w:asciiTheme="majorHAnsi" w:hAnsiTheme="majorHAnsi"/>
          <w:sz w:val="20"/>
          <w:szCs w:val="20"/>
        </w:rPr>
        <w:t>the alleged victim</w:t>
      </w:r>
      <w:r w:rsidR="00E3403A" w:rsidRPr="00741D39">
        <w:rPr>
          <w:rFonts w:asciiTheme="majorHAnsi" w:hAnsiTheme="majorHAnsi"/>
          <w:sz w:val="20"/>
          <w:szCs w:val="20"/>
        </w:rPr>
        <w:t xml:space="preserve"> </w:t>
      </w:r>
      <w:r w:rsidRPr="00741D39">
        <w:rPr>
          <w:rFonts w:asciiTheme="majorHAnsi" w:hAnsiTheme="majorHAnsi"/>
          <w:sz w:val="20"/>
          <w:szCs w:val="20"/>
        </w:rPr>
        <w:t>for alleged links</w:t>
      </w:r>
      <w:r w:rsidR="00E3403A" w:rsidRPr="00741D39">
        <w:rPr>
          <w:rFonts w:asciiTheme="majorHAnsi" w:hAnsiTheme="majorHAnsi"/>
          <w:sz w:val="20"/>
          <w:szCs w:val="20"/>
        </w:rPr>
        <w:t xml:space="preserve"> </w:t>
      </w:r>
      <w:r w:rsidRPr="00741D39">
        <w:rPr>
          <w:rFonts w:asciiTheme="majorHAnsi" w:hAnsiTheme="majorHAnsi"/>
          <w:sz w:val="20"/>
          <w:szCs w:val="20"/>
        </w:rPr>
        <w:t>with a</w:t>
      </w:r>
      <w:r w:rsidR="00597960" w:rsidRPr="00741D39">
        <w:rPr>
          <w:rFonts w:asciiTheme="majorHAnsi" w:hAnsiTheme="majorHAnsi"/>
          <w:sz w:val="20"/>
          <w:szCs w:val="20"/>
        </w:rPr>
        <w:t xml:space="preserve"> </w:t>
      </w:r>
      <w:r w:rsidR="00E3403A" w:rsidRPr="00741D39">
        <w:rPr>
          <w:rFonts w:asciiTheme="majorHAnsi" w:hAnsiTheme="majorHAnsi"/>
          <w:sz w:val="20"/>
          <w:szCs w:val="20"/>
        </w:rPr>
        <w:t>terrorist</w:t>
      </w:r>
      <w:r w:rsidRPr="00741D39">
        <w:rPr>
          <w:rFonts w:asciiTheme="majorHAnsi" w:hAnsiTheme="majorHAnsi"/>
          <w:sz w:val="20"/>
          <w:szCs w:val="20"/>
        </w:rPr>
        <w:t xml:space="preserve"> organization</w:t>
      </w:r>
      <w:r w:rsidR="00E3403A" w:rsidRPr="00741D39">
        <w:rPr>
          <w:rFonts w:asciiTheme="majorHAnsi" w:hAnsiTheme="majorHAnsi"/>
          <w:sz w:val="20"/>
          <w:szCs w:val="20"/>
        </w:rPr>
        <w:t xml:space="preserve">. </w:t>
      </w:r>
    </w:p>
    <w:p w14:paraId="0C3747FF" w14:textId="359ED970" w:rsidR="00E3403A" w:rsidRPr="00F67705" w:rsidRDefault="00E3403A"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hAnsiTheme="majorHAnsi"/>
          <w:sz w:val="20"/>
          <w:szCs w:val="20"/>
        </w:rPr>
        <w:t>Final</w:t>
      </w:r>
      <w:r w:rsidR="004D0796" w:rsidRPr="00741D39">
        <w:rPr>
          <w:rFonts w:asciiTheme="majorHAnsi" w:hAnsiTheme="majorHAnsi"/>
          <w:sz w:val="20"/>
          <w:szCs w:val="20"/>
        </w:rPr>
        <w:t>ly</w:t>
      </w:r>
      <w:r w:rsidRPr="00741D39">
        <w:rPr>
          <w:rFonts w:asciiTheme="majorHAnsi" w:hAnsiTheme="majorHAnsi"/>
          <w:sz w:val="20"/>
          <w:szCs w:val="20"/>
        </w:rPr>
        <w:t xml:space="preserve">, </w:t>
      </w:r>
      <w:r w:rsidR="004D0796" w:rsidRPr="00741D39">
        <w:rPr>
          <w:rFonts w:asciiTheme="majorHAnsi" w:hAnsiTheme="majorHAnsi"/>
          <w:sz w:val="20"/>
          <w:szCs w:val="20"/>
        </w:rPr>
        <w:t>concerning alleged tortures</w:t>
      </w:r>
      <w:r w:rsidRPr="00741D39">
        <w:rPr>
          <w:rFonts w:asciiTheme="majorHAnsi" w:hAnsiTheme="majorHAnsi"/>
          <w:sz w:val="20"/>
          <w:szCs w:val="20"/>
        </w:rPr>
        <w:t xml:space="preserve"> </w:t>
      </w:r>
      <w:r w:rsidR="00AA59F8" w:rsidRPr="00741D39">
        <w:rPr>
          <w:sz w:val="20"/>
          <w:szCs w:val="20"/>
        </w:rPr>
        <w:t>Mrs.</w:t>
      </w:r>
      <w:r w:rsidRPr="00741D39">
        <w:rPr>
          <w:rFonts w:asciiTheme="majorHAnsi" w:hAnsiTheme="majorHAnsi"/>
          <w:sz w:val="20"/>
          <w:szCs w:val="20"/>
        </w:rPr>
        <w:t xml:space="preserve"> </w:t>
      </w:r>
      <w:r w:rsidRPr="00741D39">
        <w:rPr>
          <w:rFonts w:asciiTheme="majorHAnsi" w:hAnsiTheme="majorHAnsi"/>
          <w:bCs/>
          <w:sz w:val="20"/>
          <w:szCs w:val="20"/>
        </w:rPr>
        <w:t>Quiñones</w:t>
      </w:r>
      <w:r w:rsidRPr="00741D39">
        <w:rPr>
          <w:rFonts w:asciiTheme="majorHAnsi" w:hAnsiTheme="majorHAnsi"/>
          <w:sz w:val="20"/>
          <w:szCs w:val="20"/>
        </w:rPr>
        <w:t xml:space="preserve"> Colchado </w:t>
      </w:r>
      <w:r w:rsidR="004D0796" w:rsidRPr="00741D39">
        <w:rPr>
          <w:rFonts w:asciiTheme="majorHAnsi" w:hAnsiTheme="majorHAnsi"/>
          <w:sz w:val="20"/>
          <w:szCs w:val="20"/>
        </w:rPr>
        <w:t xml:space="preserve">suffered during her </w:t>
      </w:r>
      <w:r w:rsidRPr="00741D39">
        <w:rPr>
          <w:rFonts w:asciiTheme="majorHAnsi" w:hAnsiTheme="majorHAnsi"/>
          <w:sz w:val="20"/>
          <w:szCs w:val="20"/>
        </w:rPr>
        <w:t xml:space="preserve">arrest, </w:t>
      </w:r>
      <w:r w:rsidR="00BF0121" w:rsidRPr="00741D39">
        <w:rPr>
          <w:rFonts w:asciiTheme="majorHAnsi" w:hAnsiTheme="majorHAnsi"/>
          <w:sz w:val="20"/>
          <w:szCs w:val="20"/>
        </w:rPr>
        <w:t>the State</w:t>
      </w:r>
      <w:r w:rsidRPr="00741D39">
        <w:rPr>
          <w:rFonts w:asciiTheme="majorHAnsi" w:hAnsiTheme="majorHAnsi"/>
          <w:sz w:val="20"/>
          <w:szCs w:val="20"/>
        </w:rPr>
        <w:t xml:space="preserve"> </w:t>
      </w:r>
      <w:r w:rsidR="004D0796" w:rsidRPr="00741D39">
        <w:rPr>
          <w:rFonts w:asciiTheme="majorHAnsi" w:hAnsiTheme="majorHAnsi"/>
          <w:sz w:val="20"/>
          <w:szCs w:val="20"/>
        </w:rPr>
        <w:t>claims</w:t>
      </w:r>
      <w:r w:rsidR="003D3743" w:rsidRPr="00741D39">
        <w:rPr>
          <w:rFonts w:asciiTheme="majorHAnsi" w:hAnsiTheme="majorHAnsi"/>
          <w:sz w:val="20"/>
          <w:szCs w:val="20"/>
        </w:rPr>
        <w:t xml:space="preserve"> that </w:t>
      </w:r>
      <w:r w:rsidR="004D0796" w:rsidRPr="00741D39">
        <w:rPr>
          <w:rFonts w:asciiTheme="majorHAnsi" w:hAnsiTheme="majorHAnsi"/>
          <w:sz w:val="20"/>
          <w:szCs w:val="20"/>
        </w:rPr>
        <w:t>according to a</w:t>
      </w:r>
      <w:r w:rsidR="0089374C" w:rsidRPr="00741D39">
        <w:rPr>
          <w:rFonts w:asciiTheme="majorHAnsi" w:hAnsiTheme="majorHAnsi"/>
          <w:sz w:val="20"/>
          <w:szCs w:val="20"/>
        </w:rPr>
        <w:t xml:space="preserve"> </w:t>
      </w:r>
      <w:r w:rsidR="004D0796" w:rsidRPr="00741D39">
        <w:rPr>
          <w:rFonts w:asciiTheme="majorHAnsi" w:hAnsiTheme="majorHAnsi"/>
          <w:sz w:val="20"/>
          <w:szCs w:val="20"/>
        </w:rPr>
        <w:t xml:space="preserve">legal medical certificated dated August 31, </w:t>
      </w:r>
      <w:r w:rsidRPr="00741D39">
        <w:rPr>
          <w:rFonts w:asciiTheme="majorHAnsi" w:hAnsiTheme="majorHAnsi"/>
          <w:sz w:val="20"/>
          <w:szCs w:val="20"/>
        </w:rPr>
        <w:t xml:space="preserve">1993 </w:t>
      </w:r>
      <w:r w:rsidR="00897B8B" w:rsidRPr="00741D39">
        <w:rPr>
          <w:rFonts w:asciiTheme="majorHAnsi" w:hAnsiTheme="majorHAnsi"/>
          <w:sz w:val="20"/>
          <w:szCs w:val="20"/>
        </w:rPr>
        <w:t>all that was certified was an</w:t>
      </w:r>
      <w:r w:rsidR="00597960" w:rsidRPr="00741D39">
        <w:rPr>
          <w:rFonts w:asciiTheme="majorHAnsi" w:hAnsiTheme="majorHAnsi"/>
          <w:sz w:val="20"/>
          <w:szCs w:val="20"/>
        </w:rPr>
        <w:t xml:space="preserve"> </w:t>
      </w:r>
      <w:r w:rsidR="004D0796" w:rsidRPr="00741D39">
        <w:rPr>
          <w:rFonts w:asciiTheme="majorHAnsi" w:hAnsiTheme="majorHAnsi"/>
          <w:sz w:val="20"/>
          <w:szCs w:val="20"/>
        </w:rPr>
        <w:t>excoriation</w:t>
      </w:r>
      <w:r w:rsidRPr="00741D39">
        <w:rPr>
          <w:rFonts w:asciiTheme="majorHAnsi" w:hAnsiTheme="majorHAnsi"/>
          <w:sz w:val="20"/>
          <w:szCs w:val="20"/>
        </w:rPr>
        <w:t xml:space="preserve"> </w:t>
      </w:r>
      <w:r w:rsidR="00897B8B" w:rsidRPr="00741D39">
        <w:rPr>
          <w:rFonts w:asciiTheme="majorHAnsi" w:hAnsiTheme="majorHAnsi"/>
          <w:sz w:val="20"/>
          <w:szCs w:val="20"/>
        </w:rPr>
        <w:t xml:space="preserve">on </w:t>
      </w:r>
      <w:r w:rsidR="0089374C" w:rsidRPr="00741D39">
        <w:rPr>
          <w:rFonts w:asciiTheme="majorHAnsi" w:hAnsiTheme="majorHAnsi"/>
          <w:sz w:val="20"/>
          <w:szCs w:val="20"/>
        </w:rPr>
        <w:t xml:space="preserve">the </w:t>
      </w:r>
      <w:r w:rsidRPr="00741D39">
        <w:rPr>
          <w:rFonts w:asciiTheme="majorHAnsi" w:hAnsiTheme="majorHAnsi"/>
          <w:sz w:val="20"/>
          <w:szCs w:val="20"/>
        </w:rPr>
        <w:t>n</w:t>
      </w:r>
      <w:r w:rsidR="00897B8B" w:rsidRPr="00741D39">
        <w:rPr>
          <w:rFonts w:asciiTheme="majorHAnsi" w:hAnsiTheme="majorHAnsi"/>
          <w:sz w:val="20"/>
          <w:szCs w:val="20"/>
        </w:rPr>
        <w:t>ose</w:t>
      </w:r>
      <w:r w:rsidR="00BF0121" w:rsidRPr="00741D39">
        <w:rPr>
          <w:rFonts w:asciiTheme="majorHAnsi" w:hAnsiTheme="majorHAnsi"/>
          <w:sz w:val="20"/>
          <w:szCs w:val="20"/>
        </w:rPr>
        <w:t xml:space="preserve"> of </w:t>
      </w:r>
      <w:r w:rsidR="00625018" w:rsidRPr="00741D39">
        <w:rPr>
          <w:rFonts w:asciiTheme="majorHAnsi" w:hAnsiTheme="majorHAnsi"/>
          <w:sz w:val="20"/>
          <w:szCs w:val="20"/>
        </w:rPr>
        <w:t>the alleged victim</w:t>
      </w:r>
      <w:r w:rsidRPr="00741D39">
        <w:rPr>
          <w:rFonts w:asciiTheme="majorHAnsi" w:hAnsiTheme="majorHAnsi"/>
          <w:sz w:val="20"/>
          <w:szCs w:val="20"/>
        </w:rPr>
        <w:t>,</w:t>
      </w:r>
      <w:r w:rsidR="003D3743" w:rsidRPr="00741D39">
        <w:rPr>
          <w:rFonts w:asciiTheme="majorHAnsi" w:hAnsiTheme="majorHAnsi"/>
          <w:sz w:val="20"/>
          <w:szCs w:val="20"/>
        </w:rPr>
        <w:t xml:space="preserve"> </w:t>
      </w:r>
      <w:r w:rsidR="00897B8B" w:rsidRPr="00741D39">
        <w:rPr>
          <w:rFonts w:asciiTheme="majorHAnsi" w:hAnsiTheme="majorHAnsi"/>
          <w:sz w:val="20"/>
          <w:szCs w:val="20"/>
        </w:rPr>
        <w:t>which required one day of incapacity to work</w:t>
      </w:r>
      <w:r w:rsidRPr="00741D39">
        <w:rPr>
          <w:rFonts w:asciiTheme="majorHAnsi" w:hAnsiTheme="majorHAnsi"/>
          <w:sz w:val="20"/>
          <w:szCs w:val="20"/>
        </w:rPr>
        <w:t xml:space="preserve">. </w:t>
      </w:r>
      <w:r w:rsidR="00897B8B" w:rsidRPr="00741D39">
        <w:rPr>
          <w:rFonts w:asciiTheme="majorHAnsi" w:hAnsiTheme="majorHAnsi"/>
          <w:sz w:val="20"/>
          <w:szCs w:val="20"/>
        </w:rPr>
        <w:t>In view</w:t>
      </w:r>
      <w:r w:rsidRPr="00741D39">
        <w:rPr>
          <w:rFonts w:asciiTheme="majorHAnsi" w:hAnsiTheme="majorHAnsi"/>
          <w:sz w:val="20"/>
          <w:szCs w:val="20"/>
        </w:rPr>
        <w:t xml:space="preserve"> </w:t>
      </w:r>
      <w:r w:rsidR="00BF0121" w:rsidRPr="00741D39">
        <w:rPr>
          <w:rFonts w:asciiTheme="majorHAnsi" w:hAnsiTheme="majorHAnsi"/>
          <w:sz w:val="20"/>
          <w:szCs w:val="20"/>
        </w:rPr>
        <w:t>of the State</w:t>
      </w:r>
      <w:r w:rsidRPr="00741D39">
        <w:rPr>
          <w:rFonts w:asciiTheme="majorHAnsi" w:hAnsiTheme="majorHAnsi"/>
          <w:sz w:val="20"/>
          <w:szCs w:val="20"/>
        </w:rPr>
        <w:t xml:space="preserve">, </w:t>
      </w:r>
      <w:r w:rsidR="00897B8B" w:rsidRPr="00741D39">
        <w:rPr>
          <w:rFonts w:asciiTheme="majorHAnsi" w:hAnsiTheme="majorHAnsi"/>
          <w:sz w:val="20"/>
          <w:szCs w:val="20"/>
        </w:rPr>
        <w:t>such</w:t>
      </w:r>
      <w:r w:rsidRPr="00741D39">
        <w:rPr>
          <w:rFonts w:asciiTheme="majorHAnsi" w:hAnsiTheme="majorHAnsi"/>
          <w:sz w:val="20"/>
          <w:szCs w:val="20"/>
        </w:rPr>
        <w:t xml:space="preserve"> diagn</w:t>
      </w:r>
      <w:r w:rsidR="00897B8B" w:rsidRPr="00741D39">
        <w:rPr>
          <w:rFonts w:asciiTheme="majorHAnsi" w:hAnsiTheme="majorHAnsi"/>
          <w:sz w:val="20"/>
          <w:szCs w:val="20"/>
        </w:rPr>
        <w:t>osis</w:t>
      </w:r>
      <w:r w:rsidRPr="00741D39">
        <w:rPr>
          <w:rFonts w:asciiTheme="majorHAnsi" w:hAnsiTheme="majorHAnsi"/>
          <w:sz w:val="20"/>
          <w:szCs w:val="20"/>
        </w:rPr>
        <w:t xml:space="preserve"> </w:t>
      </w:r>
      <w:r w:rsidR="00897B8B" w:rsidRPr="00741D39">
        <w:rPr>
          <w:rFonts w:asciiTheme="majorHAnsi" w:hAnsiTheme="majorHAnsi"/>
          <w:sz w:val="20"/>
          <w:szCs w:val="20"/>
        </w:rPr>
        <w:t>does not qualify as an act of</w:t>
      </w:r>
      <w:r w:rsidR="00BF0121" w:rsidRPr="00741D39">
        <w:rPr>
          <w:rFonts w:asciiTheme="majorHAnsi" w:hAnsiTheme="majorHAnsi"/>
          <w:sz w:val="20"/>
          <w:szCs w:val="20"/>
        </w:rPr>
        <w:t xml:space="preserve"> </w:t>
      </w:r>
      <w:r w:rsidRPr="00741D39">
        <w:rPr>
          <w:rFonts w:asciiTheme="majorHAnsi" w:hAnsiTheme="majorHAnsi"/>
          <w:sz w:val="20"/>
          <w:szCs w:val="20"/>
        </w:rPr>
        <w:t>tortur</w:t>
      </w:r>
      <w:r w:rsidR="00897B8B" w:rsidRPr="00741D39">
        <w:rPr>
          <w:rFonts w:asciiTheme="majorHAnsi" w:hAnsiTheme="majorHAnsi"/>
          <w:sz w:val="20"/>
          <w:szCs w:val="20"/>
        </w:rPr>
        <w:t>e</w:t>
      </w:r>
      <w:r w:rsidRPr="00741D39">
        <w:rPr>
          <w:rFonts w:asciiTheme="majorHAnsi" w:hAnsiTheme="majorHAnsi"/>
          <w:sz w:val="20"/>
          <w:szCs w:val="20"/>
        </w:rPr>
        <w:t>.</w:t>
      </w:r>
    </w:p>
    <w:p w14:paraId="55505107" w14:textId="28153572" w:rsidR="00F621C3" w:rsidRPr="00741D39" w:rsidRDefault="00F621C3" w:rsidP="00F621C3">
      <w:pPr>
        <w:spacing w:before="240" w:after="240"/>
        <w:ind w:firstLine="720"/>
        <w:jc w:val="both"/>
        <w:rPr>
          <w:rFonts w:ascii="Cambria" w:hAnsi="Cambria"/>
          <w:sz w:val="20"/>
          <w:szCs w:val="20"/>
        </w:rPr>
      </w:pPr>
      <w:r w:rsidRPr="00741D39">
        <w:rPr>
          <w:rFonts w:asciiTheme="majorHAnsi" w:eastAsia="Cambria" w:hAnsiTheme="majorHAnsi" w:cs="Cambria"/>
          <w:b/>
          <w:bCs/>
          <w:color w:val="000000"/>
          <w:sz w:val="20"/>
          <w:szCs w:val="20"/>
          <w:u w:color="000000"/>
          <w:lang w:eastAsia="es-ES"/>
        </w:rPr>
        <w:t>VI.</w:t>
      </w:r>
      <w:r w:rsidRPr="00741D39">
        <w:rPr>
          <w:rFonts w:asciiTheme="majorHAnsi" w:eastAsia="Cambria" w:hAnsiTheme="majorHAnsi" w:cs="Cambria"/>
          <w:b/>
          <w:bCs/>
          <w:color w:val="000000"/>
          <w:sz w:val="20"/>
          <w:szCs w:val="20"/>
          <w:u w:color="000000"/>
          <w:lang w:eastAsia="es-ES"/>
        </w:rPr>
        <w:tab/>
      </w:r>
      <w:r w:rsidR="001F1902" w:rsidRPr="00741D39">
        <w:rPr>
          <w:rFonts w:asciiTheme="majorHAnsi" w:hAnsiTheme="majorHAnsi"/>
          <w:b/>
          <w:bCs/>
          <w:sz w:val="20"/>
          <w:szCs w:val="20"/>
        </w:rPr>
        <w:t xml:space="preserve">ANALYSIS OF </w:t>
      </w:r>
      <w:r w:rsidRPr="00741D39">
        <w:rPr>
          <w:rFonts w:asciiTheme="majorHAnsi" w:hAnsiTheme="majorHAnsi"/>
          <w:b/>
          <w:sz w:val="20"/>
          <w:szCs w:val="20"/>
        </w:rPr>
        <w:t>EXHAUSTION OF DOMESTIC REMEDIES AND TIMELINESS OF THE PETITION</w:t>
      </w:r>
      <w:r w:rsidRPr="00741D39">
        <w:rPr>
          <w:rFonts w:asciiTheme="majorHAnsi" w:eastAsia="Cambria" w:hAnsiTheme="majorHAnsi" w:cs="Cambria"/>
          <w:b/>
          <w:bCs/>
          <w:color w:val="000000"/>
          <w:sz w:val="20"/>
          <w:szCs w:val="20"/>
          <w:u w:color="000000"/>
          <w:lang w:eastAsia="es-ES"/>
        </w:rPr>
        <w:t xml:space="preserve"> </w:t>
      </w:r>
    </w:p>
    <w:p w14:paraId="3FD1C645" w14:textId="2A94BA21" w:rsidR="00E3403A" w:rsidRPr="00741D39" w:rsidRDefault="00625018" w:rsidP="00E3403A">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eastAsia="Times New Roman" w:hAnsiTheme="majorHAnsi"/>
          <w:color w:val="222222"/>
          <w:sz w:val="20"/>
          <w:szCs w:val="20"/>
        </w:rPr>
        <w:t>The alleged victim</w:t>
      </w:r>
      <w:r w:rsidR="00E3403A" w:rsidRPr="00741D39">
        <w:rPr>
          <w:rFonts w:asciiTheme="majorHAnsi" w:eastAsia="Times New Roman" w:hAnsiTheme="majorHAnsi"/>
          <w:color w:val="222222"/>
          <w:sz w:val="20"/>
          <w:szCs w:val="20"/>
        </w:rPr>
        <w:t xml:space="preserve"> consider</w:t>
      </w:r>
      <w:r w:rsidR="001B6438" w:rsidRPr="00741D39">
        <w:rPr>
          <w:rFonts w:asciiTheme="majorHAnsi" w:eastAsia="Times New Roman" w:hAnsiTheme="majorHAnsi"/>
          <w:color w:val="222222"/>
          <w:sz w:val="20"/>
          <w:szCs w:val="20"/>
        </w:rPr>
        <w:t>s</w:t>
      </w:r>
      <w:r w:rsidR="003D3743" w:rsidRPr="00741D39">
        <w:rPr>
          <w:rFonts w:asciiTheme="majorHAnsi" w:eastAsia="Times New Roman" w:hAnsiTheme="majorHAnsi"/>
          <w:color w:val="222222"/>
          <w:sz w:val="20"/>
          <w:szCs w:val="20"/>
        </w:rPr>
        <w:t xml:space="preserve"> that </w:t>
      </w:r>
      <w:r w:rsidR="009378AA" w:rsidRPr="00741D39">
        <w:rPr>
          <w:rFonts w:asciiTheme="majorHAnsi" w:eastAsia="Times New Roman" w:hAnsiTheme="majorHAnsi"/>
          <w:color w:val="222222"/>
          <w:sz w:val="20"/>
          <w:szCs w:val="20"/>
        </w:rPr>
        <w:t>she complied</w:t>
      </w:r>
      <w:r w:rsidR="0089374C" w:rsidRPr="00741D39">
        <w:rPr>
          <w:rFonts w:asciiTheme="majorHAnsi" w:eastAsia="Times New Roman" w:hAnsiTheme="majorHAnsi"/>
          <w:color w:val="222222"/>
          <w:sz w:val="20"/>
          <w:szCs w:val="20"/>
        </w:rPr>
        <w:t xml:space="preserve"> with </w:t>
      </w:r>
      <w:r w:rsidR="009378AA" w:rsidRPr="00741D39">
        <w:rPr>
          <w:rFonts w:asciiTheme="majorHAnsi" w:eastAsia="Times New Roman" w:hAnsiTheme="majorHAnsi"/>
          <w:color w:val="222222"/>
          <w:sz w:val="20"/>
          <w:szCs w:val="20"/>
        </w:rPr>
        <w:t>the</w:t>
      </w:r>
      <w:r w:rsidR="00E3403A" w:rsidRPr="00741D39">
        <w:rPr>
          <w:rFonts w:asciiTheme="majorHAnsi" w:eastAsia="Times New Roman" w:hAnsiTheme="majorHAnsi"/>
          <w:color w:val="222222"/>
          <w:sz w:val="20"/>
          <w:szCs w:val="20"/>
        </w:rPr>
        <w:t xml:space="preserve"> requi</w:t>
      </w:r>
      <w:r w:rsidR="009378AA" w:rsidRPr="00741D39">
        <w:rPr>
          <w:rFonts w:asciiTheme="majorHAnsi" w:eastAsia="Times New Roman" w:hAnsiTheme="majorHAnsi"/>
          <w:color w:val="222222"/>
          <w:sz w:val="20"/>
          <w:szCs w:val="20"/>
        </w:rPr>
        <w:t>rement</w:t>
      </w:r>
      <w:r w:rsidR="00E3403A" w:rsidRPr="00741D39">
        <w:rPr>
          <w:rFonts w:asciiTheme="majorHAnsi" w:eastAsia="Times New Roman" w:hAnsiTheme="majorHAnsi"/>
          <w:color w:val="222222"/>
          <w:sz w:val="20"/>
          <w:szCs w:val="20"/>
        </w:rPr>
        <w:t xml:space="preserve">s </w:t>
      </w:r>
      <w:r w:rsidR="009378AA" w:rsidRPr="00741D39">
        <w:rPr>
          <w:rFonts w:asciiTheme="majorHAnsi" w:eastAsia="Times New Roman" w:hAnsiTheme="majorHAnsi"/>
          <w:color w:val="222222"/>
          <w:sz w:val="20"/>
          <w:szCs w:val="20"/>
        </w:rPr>
        <w:t>to</w:t>
      </w:r>
      <w:r w:rsidR="00E3403A" w:rsidRPr="00741D39">
        <w:rPr>
          <w:rFonts w:asciiTheme="majorHAnsi" w:eastAsia="Times New Roman" w:hAnsiTheme="majorHAnsi"/>
          <w:color w:val="222222"/>
          <w:sz w:val="20"/>
          <w:szCs w:val="20"/>
        </w:rPr>
        <w:t xml:space="preserve"> </w:t>
      </w:r>
      <w:r w:rsidR="009378AA" w:rsidRPr="00741D39">
        <w:rPr>
          <w:rFonts w:asciiTheme="majorHAnsi" w:eastAsia="Times New Roman" w:hAnsiTheme="majorHAnsi"/>
          <w:color w:val="222222"/>
          <w:sz w:val="20"/>
          <w:szCs w:val="20"/>
        </w:rPr>
        <w:t>file</w:t>
      </w:r>
      <w:r w:rsidR="00597960" w:rsidRPr="00741D39">
        <w:rPr>
          <w:rFonts w:asciiTheme="majorHAnsi" w:eastAsia="Times New Roman" w:hAnsiTheme="majorHAnsi"/>
          <w:color w:val="222222"/>
          <w:sz w:val="20"/>
          <w:szCs w:val="20"/>
        </w:rPr>
        <w:t xml:space="preserve"> a </w:t>
      </w:r>
      <w:r w:rsidR="00A61C26" w:rsidRPr="00741D39">
        <w:rPr>
          <w:rFonts w:asciiTheme="majorHAnsi" w:eastAsia="Times New Roman" w:hAnsiTheme="majorHAnsi"/>
          <w:color w:val="222222"/>
          <w:sz w:val="20"/>
          <w:szCs w:val="20"/>
        </w:rPr>
        <w:t>petition</w:t>
      </w:r>
      <w:r w:rsidR="00E3403A" w:rsidRPr="00741D39">
        <w:rPr>
          <w:rFonts w:asciiTheme="majorHAnsi" w:eastAsia="Times New Roman" w:hAnsiTheme="majorHAnsi"/>
          <w:color w:val="222222"/>
          <w:sz w:val="20"/>
          <w:szCs w:val="20"/>
        </w:rPr>
        <w:t xml:space="preserve"> </w:t>
      </w:r>
      <w:r w:rsidR="009378AA" w:rsidRPr="00741D39">
        <w:rPr>
          <w:rFonts w:asciiTheme="majorHAnsi" w:eastAsia="Times New Roman" w:hAnsiTheme="majorHAnsi"/>
          <w:color w:val="222222"/>
          <w:sz w:val="20"/>
          <w:szCs w:val="20"/>
        </w:rPr>
        <w:t>before</w:t>
      </w:r>
      <w:r w:rsidR="00E3403A" w:rsidRPr="00741D39">
        <w:rPr>
          <w:rFonts w:asciiTheme="majorHAnsi" w:eastAsia="Times New Roman" w:hAnsiTheme="majorHAnsi"/>
          <w:color w:val="222222"/>
          <w:sz w:val="20"/>
          <w:szCs w:val="20"/>
        </w:rPr>
        <w:t xml:space="preserve"> </w:t>
      </w:r>
      <w:r w:rsidR="00BF0121" w:rsidRPr="00741D39">
        <w:rPr>
          <w:rFonts w:asciiTheme="majorHAnsi" w:eastAsia="Times New Roman" w:hAnsiTheme="majorHAnsi"/>
          <w:color w:val="222222"/>
          <w:sz w:val="20"/>
          <w:szCs w:val="20"/>
        </w:rPr>
        <w:t>the IACHR</w:t>
      </w:r>
      <w:r w:rsidR="00E3403A" w:rsidRPr="00741D39">
        <w:rPr>
          <w:rFonts w:asciiTheme="majorHAnsi" w:eastAsia="Times New Roman" w:hAnsiTheme="majorHAnsi"/>
          <w:color w:val="222222"/>
          <w:sz w:val="20"/>
          <w:szCs w:val="20"/>
        </w:rPr>
        <w:t xml:space="preserve">. </w:t>
      </w:r>
      <w:r w:rsidR="00BF0121" w:rsidRPr="00741D39">
        <w:rPr>
          <w:rFonts w:asciiTheme="majorHAnsi" w:eastAsia="Times New Roman" w:hAnsiTheme="majorHAnsi"/>
          <w:color w:val="222222"/>
          <w:sz w:val="20"/>
          <w:szCs w:val="20"/>
        </w:rPr>
        <w:t>The State</w:t>
      </w:r>
      <w:r w:rsidR="00E3403A" w:rsidRPr="00741D39">
        <w:rPr>
          <w:rFonts w:asciiTheme="majorHAnsi" w:eastAsia="Times New Roman" w:hAnsiTheme="majorHAnsi"/>
          <w:color w:val="222222"/>
          <w:sz w:val="20"/>
          <w:szCs w:val="20"/>
        </w:rPr>
        <w:t xml:space="preserve">, </w:t>
      </w:r>
      <w:r w:rsidR="009378AA" w:rsidRPr="00741D39">
        <w:rPr>
          <w:rFonts w:asciiTheme="majorHAnsi" w:eastAsia="Times New Roman" w:hAnsiTheme="majorHAnsi"/>
          <w:color w:val="222222"/>
          <w:sz w:val="20"/>
          <w:szCs w:val="20"/>
        </w:rPr>
        <w:t>on it</w:t>
      </w:r>
      <w:r w:rsidR="00F67705">
        <w:rPr>
          <w:rFonts w:asciiTheme="majorHAnsi" w:eastAsia="Times New Roman" w:hAnsiTheme="majorHAnsi"/>
          <w:color w:val="222222"/>
          <w:sz w:val="20"/>
          <w:szCs w:val="20"/>
        </w:rPr>
        <w:t xml:space="preserve"> i</w:t>
      </w:r>
      <w:r w:rsidR="009378AA" w:rsidRPr="00741D39">
        <w:rPr>
          <w:rFonts w:asciiTheme="majorHAnsi" w:eastAsia="Times New Roman" w:hAnsiTheme="majorHAnsi"/>
          <w:color w:val="222222"/>
          <w:sz w:val="20"/>
          <w:szCs w:val="20"/>
        </w:rPr>
        <w:t>s</w:t>
      </w:r>
      <w:r w:rsidR="00E3403A" w:rsidRPr="00741D39">
        <w:rPr>
          <w:rFonts w:asciiTheme="majorHAnsi" w:eastAsia="Times New Roman" w:hAnsiTheme="majorHAnsi"/>
          <w:color w:val="222222"/>
          <w:sz w:val="20"/>
          <w:szCs w:val="20"/>
        </w:rPr>
        <w:t xml:space="preserve"> part, </w:t>
      </w:r>
      <w:r w:rsidR="009378AA" w:rsidRPr="00741D39">
        <w:rPr>
          <w:rFonts w:asciiTheme="majorHAnsi" w:eastAsia="Times New Roman" w:hAnsiTheme="majorHAnsi"/>
          <w:color w:val="222222"/>
          <w:sz w:val="20"/>
          <w:szCs w:val="20"/>
        </w:rPr>
        <w:t>holds</w:t>
      </w:r>
      <w:r w:rsidR="003D3743" w:rsidRPr="00741D39">
        <w:rPr>
          <w:rFonts w:asciiTheme="majorHAnsi" w:eastAsia="Times New Roman" w:hAnsiTheme="majorHAnsi"/>
          <w:color w:val="222222"/>
          <w:sz w:val="20"/>
          <w:szCs w:val="20"/>
        </w:rPr>
        <w:t xml:space="preserve"> that </w:t>
      </w:r>
      <w:r w:rsidR="00E3403A" w:rsidRPr="00741D39">
        <w:rPr>
          <w:rFonts w:asciiTheme="majorHAnsi" w:eastAsia="Times New Roman" w:hAnsiTheme="majorHAnsi"/>
          <w:color w:val="222222"/>
          <w:sz w:val="20"/>
          <w:szCs w:val="20"/>
        </w:rPr>
        <w:t xml:space="preserve">no </w:t>
      </w:r>
      <w:r w:rsidR="009378AA" w:rsidRPr="00741D39">
        <w:rPr>
          <w:rFonts w:asciiTheme="majorHAnsi" w:eastAsia="Times New Roman" w:hAnsiTheme="majorHAnsi"/>
          <w:color w:val="222222"/>
          <w:sz w:val="20"/>
          <w:szCs w:val="20"/>
        </w:rPr>
        <w:t>information has been provided which properly corroborates</w:t>
      </w:r>
      <w:r w:rsidR="003D3743" w:rsidRPr="00741D39">
        <w:rPr>
          <w:rFonts w:asciiTheme="majorHAnsi" w:eastAsia="Times New Roman" w:hAnsiTheme="majorHAnsi"/>
          <w:color w:val="222222"/>
          <w:sz w:val="20"/>
          <w:szCs w:val="20"/>
        </w:rPr>
        <w:t xml:space="preserve"> </w:t>
      </w:r>
      <w:r w:rsidR="009378AA" w:rsidRPr="00741D39">
        <w:rPr>
          <w:rFonts w:asciiTheme="majorHAnsi" w:eastAsia="Times New Roman" w:hAnsiTheme="majorHAnsi"/>
          <w:color w:val="222222"/>
          <w:sz w:val="20"/>
          <w:szCs w:val="20"/>
        </w:rPr>
        <w:t>the exhaustion of domestic jurisdiction</w:t>
      </w:r>
      <w:r w:rsidR="001F2411" w:rsidRPr="00741D39">
        <w:rPr>
          <w:rFonts w:asciiTheme="majorHAnsi" w:eastAsia="Times New Roman" w:hAnsiTheme="majorHAnsi"/>
          <w:color w:val="222222"/>
          <w:sz w:val="20"/>
          <w:szCs w:val="20"/>
        </w:rPr>
        <w:t xml:space="preserve"> and</w:t>
      </w:r>
      <w:r w:rsidR="003D3743" w:rsidRPr="00741D39">
        <w:rPr>
          <w:rFonts w:asciiTheme="majorHAnsi" w:eastAsia="Times New Roman" w:hAnsiTheme="majorHAnsi"/>
          <w:color w:val="222222"/>
          <w:sz w:val="20"/>
          <w:szCs w:val="20"/>
        </w:rPr>
        <w:t xml:space="preserve"> that </w:t>
      </w:r>
      <w:r w:rsidR="009378AA" w:rsidRPr="00741D39">
        <w:rPr>
          <w:rFonts w:asciiTheme="majorHAnsi" w:eastAsia="Times New Roman" w:hAnsiTheme="majorHAnsi"/>
          <w:color w:val="222222"/>
          <w:sz w:val="20"/>
          <w:szCs w:val="20"/>
        </w:rPr>
        <w:t>there may be</w:t>
      </w:r>
      <w:r w:rsidR="00597960" w:rsidRPr="00741D39">
        <w:rPr>
          <w:rFonts w:asciiTheme="majorHAnsi" w:eastAsia="Times New Roman" w:hAnsiTheme="majorHAnsi"/>
          <w:color w:val="222222"/>
          <w:sz w:val="20"/>
          <w:szCs w:val="20"/>
        </w:rPr>
        <w:t xml:space="preserve"> </w:t>
      </w:r>
      <w:r w:rsidR="009378AA" w:rsidRPr="00741D39">
        <w:rPr>
          <w:rFonts w:asciiTheme="majorHAnsi" w:eastAsia="Times New Roman" w:hAnsiTheme="majorHAnsi"/>
          <w:color w:val="222222"/>
          <w:sz w:val="20"/>
          <w:szCs w:val="20"/>
        </w:rPr>
        <w:t xml:space="preserve">noncompliance of </w:t>
      </w:r>
      <w:r w:rsidR="004F10E1">
        <w:rPr>
          <w:rFonts w:asciiTheme="majorHAnsi" w:eastAsia="Times New Roman" w:hAnsiTheme="majorHAnsi"/>
          <w:color w:val="222222"/>
          <w:sz w:val="20"/>
          <w:szCs w:val="20"/>
        </w:rPr>
        <w:t>Article</w:t>
      </w:r>
      <w:r w:rsidR="00E3403A" w:rsidRPr="00741D39">
        <w:rPr>
          <w:rFonts w:asciiTheme="majorHAnsi" w:eastAsia="Times New Roman" w:hAnsiTheme="majorHAnsi"/>
          <w:color w:val="222222"/>
          <w:sz w:val="20"/>
          <w:szCs w:val="20"/>
        </w:rPr>
        <w:t xml:space="preserve"> 46.1.b)</w:t>
      </w:r>
      <w:r w:rsidR="00BF0121" w:rsidRPr="00741D39">
        <w:rPr>
          <w:rFonts w:asciiTheme="majorHAnsi" w:eastAsia="Times New Roman" w:hAnsiTheme="majorHAnsi"/>
          <w:color w:val="222222"/>
          <w:sz w:val="20"/>
          <w:szCs w:val="20"/>
        </w:rPr>
        <w:t xml:space="preserve"> of the American Convention</w:t>
      </w:r>
      <w:r w:rsidR="00E3403A" w:rsidRPr="00741D39">
        <w:rPr>
          <w:rFonts w:asciiTheme="majorHAnsi" w:eastAsia="Times New Roman" w:hAnsiTheme="majorHAnsi"/>
          <w:color w:val="222222"/>
          <w:sz w:val="20"/>
          <w:szCs w:val="20"/>
        </w:rPr>
        <w:t xml:space="preserve">. </w:t>
      </w:r>
    </w:p>
    <w:p w14:paraId="6DB02D97" w14:textId="13E961B4" w:rsidR="00E3403A" w:rsidRPr="00741D39" w:rsidRDefault="009378AA" w:rsidP="00E3403A">
      <w:pPr>
        <w:pStyle w:val="ListParagraph"/>
        <w:numPr>
          <w:ilvl w:val="0"/>
          <w:numId w:val="107"/>
        </w:numPr>
        <w:shd w:val="clear" w:color="auto" w:fill="FFFFFF"/>
        <w:spacing w:after="240"/>
        <w:ind w:left="0" w:firstLine="720"/>
        <w:jc w:val="both"/>
        <w:rPr>
          <w:sz w:val="20"/>
          <w:szCs w:val="20"/>
          <w:bdr w:val="none" w:sz="0" w:space="0" w:color="auto"/>
        </w:rPr>
      </w:pPr>
      <w:r w:rsidRPr="00741D39">
        <w:rPr>
          <w:rFonts w:asciiTheme="majorHAnsi" w:hAnsiTheme="majorHAnsi"/>
          <w:sz w:val="20"/>
          <w:szCs w:val="20"/>
        </w:rPr>
        <w:t>In regard to the criminal proceeding</w:t>
      </w:r>
      <w:r w:rsidR="00E3403A" w:rsidRPr="00741D39">
        <w:rPr>
          <w:rFonts w:asciiTheme="majorHAnsi" w:hAnsiTheme="majorHAnsi"/>
          <w:sz w:val="20"/>
          <w:szCs w:val="20"/>
        </w:rPr>
        <w:t xml:space="preserve"> </w:t>
      </w:r>
      <w:r w:rsidRPr="00741D39">
        <w:rPr>
          <w:rFonts w:asciiTheme="majorHAnsi" w:hAnsiTheme="majorHAnsi"/>
          <w:sz w:val="20"/>
          <w:szCs w:val="20"/>
        </w:rPr>
        <w:t xml:space="preserve">introduced against </w:t>
      </w:r>
      <w:r w:rsidR="00625018" w:rsidRPr="00741D39">
        <w:rPr>
          <w:rFonts w:asciiTheme="majorHAnsi" w:hAnsiTheme="majorHAnsi"/>
          <w:sz w:val="20"/>
          <w:szCs w:val="20"/>
        </w:rPr>
        <w:t>the alleged victim</w:t>
      </w:r>
      <w:r w:rsidR="00E3403A" w:rsidRPr="00741D39">
        <w:rPr>
          <w:rFonts w:asciiTheme="majorHAnsi" w:hAnsiTheme="majorHAnsi"/>
          <w:sz w:val="20"/>
          <w:szCs w:val="20"/>
        </w:rPr>
        <w:t xml:space="preserve">, </w:t>
      </w:r>
      <w:r w:rsidR="00BF0121" w:rsidRPr="00741D39">
        <w:rPr>
          <w:rFonts w:asciiTheme="majorHAnsi" w:hAnsiTheme="majorHAnsi"/>
          <w:sz w:val="20"/>
          <w:szCs w:val="20"/>
        </w:rPr>
        <w:t>the IACHR</w:t>
      </w:r>
      <w:r w:rsidR="00E3403A" w:rsidRPr="00741D39">
        <w:rPr>
          <w:rFonts w:asciiTheme="majorHAnsi" w:hAnsiTheme="majorHAnsi"/>
          <w:sz w:val="20"/>
          <w:szCs w:val="20"/>
        </w:rPr>
        <w:t xml:space="preserve"> observ</w:t>
      </w:r>
      <w:r w:rsidRPr="00741D39">
        <w:rPr>
          <w:rFonts w:asciiTheme="majorHAnsi" w:hAnsiTheme="majorHAnsi"/>
          <w:sz w:val="20"/>
          <w:szCs w:val="20"/>
        </w:rPr>
        <w:t>es</w:t>
      </w:r>
      <w:r w:rsidR="003D3743" w:rsidRPr="00741D39">
        <w:rPr>
          <w:rFonts w:asciiTheme="majorHAnsi" w:hAnsiTheme="majorHAnsi"/>
          <w:sz w:val="20"/>
          <w:szCs w:val="20"/>
        </w:rPr>
        <w:t xml:space="preserve"> that </w:t>
      </w:r>
      <w:r w:rsidR="00972398" w:rsidRPr="00741D39">
        <w:rPr>
          <w:rFonts w:asciiTheme="majorHAnsi" w:hAnsiTheme="majorHAnsi"/>
          <w:sz w:val="20"/>
          <w:szCs w:val="20"/>
        </w:rPr>
        <w:t>on October 14,</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2009, </w:t>
      </w:r>
      <w:r w:rsidR="00972398" w:rsidRPr="00741D39">
        <w:rPr>
          <w:rFonts w:asciiTheme="majorHAnsi" w:hAnsiTheme="majorHAnsi"/>
          <w:sz w:val="20"/>
          <w:szCs w:val="20"/>
        </w:rPr>
        <w:t>after the annulment of two previous proceedings</w:t>
      </w:r>
      <w:r w:rsidR="00E3403A" w:rsidRPr="00741D39">
        <w:rPr>
          <w:rFonts w:asciiTheme="majorHAnsi" w:hAnsiTheme="majorHAnsi"/>
          <w:sz w:val="20"/>
          <w:szCs w:val="20"/>
        </w:rPr>
        <w:t>,</w:t>
      </w:r>
      <w:r w:rsidR="0089374C" w:rsidRPr="00741D39">
        <w:rPr>
          <w:rFonts w:asciiTheme="majorHAnsi" w:hAnsiTheme="majorHAnsi"/>
          <w:sz w:val="20"/>
          <w:szCs w:val="20"/>
        </w:rPr>
        <w:t xml:space="preserve"> the </w:t>
      </w:r>
      <w:r w:rsidR="00972398" w:rsidRPr="00741D39">
        <w:rPr>
          <w:rFonts w:asciiTheme="majorHAnsi" w:hAnsiTheme="majorHAnsi"/>
          <w:sz w:val="20"/>
          <w:szCs w:val="20"/>
        </w:rPr>
        <w:t>Frist Transitory Criminal Chamber</w:t>
      </w:r>
      <w:r w:rsidR="00BF0121" w:rsidRPr="00741D39">
        <w:rPr>
          <w:rFonts w:asciiTheme="majorHAnsi" w:hAnsiTheme="majorHAnsi"/>
          <w:sz w:val="20"/>
          <w:szCs w:val="20"/>
        </w:rPr>
        <w:t xml:space="preserve"> of </w:t>
      </w:r>
      <w:r w:rsidR="00A25A57" w:rsidRPr="00741D39">
        <w:rPr>
          <w:rFonts w:asciiTheme="majorHAnsi" w:hAnsiTheme="majorHAnsi"/>
          <w:sz w:val="20"/>
          <w:szCs w:val="20"/>
        </w:rPr>
        <w:t>the Supreme Court</w:t>
      </w:r>
      <w:r w:rsidR="00E3403A" w:rsidRPr="00741D39">
        <w:rPr>
          <w:rFonts w:asciiTheme="majorHAnsi" w:hAnsiTheme="majorHAnsi"/>
          <w:sz w:val="20"/>
          <w:szCs w:val="20"/>
        </w:rPr>
        <w:t xml:space="preserve"> re</w:t>
      </w:r>
      <w:r w:rsidR="00972398" w:rsidRPr="00741D39">
        <w:rPr>
          <w:rFonts w:asciiTheme="majorHAnsi" w:hAnsiTheme="majorHAnsi"/>
          <w:sz w:val="20"/>
          <w:szCs w:val="20"/>
        </w:rPr>
        <w:t>jected</w:t>
      </w:r>
      <w:r w:rsidR="00E3403A" w:rsidRPr="00741D39">
        <w:rPr>
          <w:rFonts w:asciiTheme="majorHAnsi" w:hAnsiTheme="majorHAnsi"/>
          <w:sz w:val="20"/>
          <w:szCs w:val="20"/>
        </w:rPr>
        <w:t xml:space="preserve"> </w:t>
      </w:r>
      <w:r w:rsidR="00972398" w:rsidRPr="00741D39">
        <w:rPr>
          <w:rFonts w:asciiTheme="majorHAnsi" w:hAnsiTheme="majorHAnsi"/>
          <w:sz w:val="20"/>
          <w:szCs w:val="20"/>
        </w:rPr>
        <w:t>the nullity remedy filed</w:t>
      </w:r>
      <w:r w:rsidR="00E3403A" w:rsidRPr="00741D39">
        <w:rPr>
          <w:rFonts w:asciiTheme="majorHAnsi" w:hAnsiTheme="majorHAnsi"/>
          <w:sz w:val="20"/>
          <w:szCs w:val="20"/>
        </w:rPr>
        <w:t xml:space="preserve"> </w:t>
      </w:r>
      <w:r w:rsidR="00F143A8" w:rsidRPr="00741D39">
        <w:rPr>
          <w:rFonts w:asciiTheme="majorHAnsi" w:hAnsiTheme="majorHAnsi"/>
          <w:sz w:val="20"/>
          <w:szCs w:val="20"/>
        </w:rPr>
        <w:t>by</w:t>
      </w:r>
      <w:r w:rsidR="00E3403A" w:rsidRPr="00741D39">
        <w:rPr>
          <w:rFonts w:asciiTheme="majorHAnsi" w:hAnsiTheme="majorHAnsi"/>
          <w:sz w:val="20"/>
          <w:szCs w:val="20"/>
        </w:rPr>
        <w:t xml:space="preserve"> </w:t>
      </w:r>
      <w:r w:rsidR="00AA59F8" w:rsidRPr="00741D39">
        <w:rPr>
          <w:rFonts w:asciiTheme="majorHAnsi" w:hAnsiTheme="majorHAnsi"/>
          <w:sz w:val="20"/>
          <w:szCs w:val="20"/>
        </w:rPr>
        <w:t>Mrs.</w:t>
      </w:r>
      <w:r w:rsidR="00E3403A" w:rsidRPr="00741D39">
        <w:rPr>
          <w:rFonts w:asciiTheme="majorHAnsi" w:hAnsiTheme="majorHAnsi"/>
          <w:sz w:val="20"/>
          <w:szCs w:val="20"/>
        </w:rPr>
        <w:t xml:space="preserve"> Quiñones Colchado </w:t>
      </w:r>
      <w:r w:rsidR="00F143A8" w:rsidRPr="00741D39">
        <w:rPr>
          <w:rFonts w:asciiTheme="majorHAnsi" w:hAnsiTheme="majorHAnsi"/>
          <w:sz w:val="20"/>
          <w:szCs w:val="20"/>
        </w:rPr>
        <w:t>versus the sentence of</w:t>
      </w:r>
      <w:r w:rsidR="00E3403A" w:rsidRPr="00741D39">
        <w:rPr>
          <w:rFonts w:asciiTheme="majorHAnsi" w:hAnsiTheme="majorHAnsi"/>
          <w:sz w:val="20"/>
          <w:szCs w:val="20"/>
        </w:rPr>
        <w:t xml:space="preserve"> </w:t>
      </w:r>
      <w:r w:rsidR="00F143A8" w:rsidRPr="00741D39">
        <w:rPr>
          <w:rFonts w:asciiTheme="majorHAnsi" w:hAnsiTheme="majorHAnsi"/>
          <w:sz w:val="20"/>
          <w:szCs w:val="20"/>
        </w:rPr>
        <w:t>January 29,</w:t>
      </w:r>
      <w:r w:rsidR="00BF0121" w:rsidRPr="00741D39">
        <w:rPr>
          <w:rFonts w:asciiTheme="majorHAnsi" w:hAnsiTheme="majorHAnsi"/>
          <w:sz w:val="20"/>
          <w:szCs w:val="20"/>
        </w:rPr>
        <w:t xml:space="preserve"> </w:t>
      </w:r>
      <w:r w:rsidR="00E3403A" w:rsidRPr="00741D39">
        <w:rPr>
          <w:rFonts w:asciiTheme="majorHAnsi" w:hAnsiTheme="majorHAnsi"/>
          <w:sz w:val="20"/>
          <w:szCs w:val="20"/>
        </w:rPr>
        <w:t>2009</w:t>
      </w:r>
      <w:r w:rsidR="003D3743" w:rsidRPr="00741D39">
        <w:rPr>
          <w:rFonts w:asciiTheme="majorHAnsi" w:hAnsiTheme="majorHAnsi"/>
          <w:sz w:val="20"/>
          <w:szCs w:val="20"/>
        </w:rPr>
        <w:t xml:space="preserve"> </w:t>
      </w:r>
      <w:r w:rsidR="00F143A8" w:rsidRPr="00741D39">
        <w:rPr>
          <w:rFonts w:asciiTheme="majorHAnsi" w:hAnsiTheme="majorHAnsi"/>
          <w:sz w:val="20"/>
          <w:szCs w:val="20"/>
        </w:rPr>
        <w:t>which convicted her on first instance</w:t>
      </w:r>
      <w:r w:rsidR="00E3403A" w:rsidRPr="00741D39">
        <w:rPr>
          <w:rFonts w:asciiTheme="majorHAnsi" w:hAnsiTheme="majorHAnsi"/>
          <w:sz w:val="20"/>
          <w:szCs w:val="20"/>
        </w:rPr>
        <w:t xml:space="preserve"> </w:t>
      </w:r>
      <w:r w:rsidR="00F143A8" w:rsidRPr="00741D39">
        <w:rPr>
          <w:rFonts w:asciiTheme="majorHAnsi" w:hAnsiTheme="majorHAnsi"/>
          <w:sz w:val="20"/>
          <w:szCs w:val="20"/>
        </w:rPr>
        <w:t>f</w:t>
      </w:r>
      <w:r w:rsidR="00E3403A" w:rsidRPr="00741D39">
        <w:rPr>
          <w:rFonts w:asciiTheme="majorHAnsi" w:hAnsiTheme="majorHAnsi"/>
          <w:sz w:val="20"/>
          <w:szCs w:val="20"/>
        </w:rPr>
        <w:t xml:space="preserve">or </w:t>
      </w:r>
      <w:r w:rsidR="00F143A8" w:rsidRPr="00741D39">
        <w:rPr>
          <w:rFonts w:asciiTheme="majorHAnsi" w:hAnsiTheme="majorHAnsi"/>
          <w:sz w:val="20"/>
          <w:szCs w:val="20"/>
        </w:rPr>
        <w:t>crimes against public order</w:t>
      </w:r>
      <w:r w:rsidR="00E3403A" w:rsidRPr="00741D39">
        <w:rPr>
          <w:rFonts w:asciiTheme="majorHAnsi" w:hAnsiTheme="majorHAnsi"/>
          <w:sz w:val="20"/>
          <w:szCs w:val="20"/>
        </w:rPr>
        <w:t xml:space="preserve"> </w:t>
      </w:r>
      <w:r w:rsidR="00F143A8" w:rsidRPr="00741D39">
        <w:rPr>
          <w:rFonts w:asciiTheme="majorHAnsi" w:hAnsiTheme="majorHAnsi"/>
          <w:sz w:val="20"/>
          <w:szCs w:val="20"/>
        </w:rPr>
        <w:t>under the modality of</w:t>
      </w:r>
      <w:r w:rsidR="00BF0121" w:rsidRPr="00741D39">
        <w:rPr>
          <w:rFonts w:asciiTheme="majorHAnsi" w:hAnsiTheme="majorHAnsi"/>
          <w:sz w:val="20"/>
          <w:szCs w:val="20"/>
        </w:rPr>
        <w:t xml:space="preserve"> </w:t>
      </w:r>
      <w:r w:rsidR="00E3403A" w:rsidRPr="00741D39">
        <w:rPr>
          <w:rFonts w:asciiTheme="majorHAnsi" w:hAnsiTheme="majorHAnsi"/>
          <w:sz w:val="20"/>
          <w:szCs w:val="20"/>
        </w:rPr>
        <w:t>terrorism.</w:t>
      </w:r>
      <w:r w:rsidR="00BF0121" w:rsidRPr="00741D39">
        <w:rPr>
          <w:rFonts w:asciiTheme="majorHAnsi" w:hAnsiTheme="majorHAnsi"/>
          <w:sz w:val="20"/>
          <w:szCs w:val="20"/>
        </w:rPr>
        <w:t xml:space="preserve"> </w:t>
      </w:r>
      <w:r w:rsidR="00F143A8" w:rsidRPr="00741D39">
        <w:rPr>
          <w:rFonts w:asciiTheme="majorHAnsi" w:hAnsiTheme="majorHAnsi"/>
          <w:sz w:val="20"/>
          <w:szCs w:val="20"/>
        </w:rPr>
        <w:t>From the information provided</w:t>
      </w:r>
      <w:r w:rsidR="00E3403A" w:rsidRPr="00741D39">
        <w:rPr>
          <w:rFonts w:asciiTheme="majorHAnsi" w:hAnsiTheme="majorHAnsi"/>
          <w:sz w:val="20"/>
          <w:szCs w:val="20"/>
        </w:rPr>
        <w:t xml:space="preserve">, </w:t>
      </w:r>
      <w:r w:rsidR="00BF0121" w:rsidRPr="00741D39">
        <w:rPr>
          <w:rFonts w:asciiTheme="majorHAnsi" w:hAnsiTheme="majorHAnsi"/>
          <w:sz w:val="20"/>
          <w:szCs w:val="20"/>
        </w:rPr>
        <w:t>the IACHR</w:t>
      </w:r>
      <w:r w:rsidR="00E3403A" w:rsidRPr="00741D39">
        <w:rPr>
          <w:rFonts w:asciiTheme="majorHAnsi" w:hAnsiTheme="majorHAnsi"/>
          <w:sz w:val="20"/>
          <w:szCs w:val="20"/>
        </w:rPr>
        <w:t xml:space="preserve"> consider</w:t>
      </w:r>
      <w:r w:rsidR="00F143A8" w:rsidRPr="00741D39">
        <w:rPr>
          <w:rFonts w:asciiTheme="majorHAnsi" w:hAnsiTheme="majorHAnsi"/>
          <w:sz w:val="20"/>
          <w:szCs w:val="20"/>
        </w:rPr>
        <w:t>s</w:t>
      </w:r>
      <w:r w:rsidR="003D3743" w:rsidRPr="00741D39">
        <w:rPr>
          <w:rFonts w:asciiTheme="majorHAnsi" w:hAnsiTheme="majorHAnsi"/>
          <w:sz w:val="20"/>
          <w:szCs w:val="20"/>
        </w:rPr>
        <w:t xml:space="preserve"> that </w:t>
      </w:r>
      <w:r w:rsidR="00F143A8" w:rsidRPr="00741D39">
        <w:rPr>
          <w:rFonts w:asciiTheme="majorHAnsi" w:hAnsiTheme="majorHAnsi"/>
          <w:sz w:val="20"/>
          <w:szCs w:val="20"/>
        </w:rPr>
        <w:t>such</w:t>
      </w:r>
      <w:r w:rsidR="00E3403A" w:rsidRPr="00741D39">
        <w:rPr>
          <w:rFonts w:asciiTheme="majorHAnsi" w:hAnsiTheme="majorHAnsi"/>
          <w:sz w:val="20"/>
          <w:szCs w:val="20"/>
        </w:rPr>
        <w:t xml:space="preserve"> </w:t>
      </w:r>
      <w:r w:rsidR="003D3743" w:rsidRPr="00741D39">
        <w:rPr>
          <w:rFonts w:asciiTheme="majorHAnsi" w:hAnsiTheme="majorHAnsi"/>
          <w:sz w:val="20"/>
          <w:szCs w:val="20"/>
        </w:rPr>
        <w:t>decision</w:t>
      </w:r>
      <w:r w:rsidR="00E3403A" w:rsidRPr="00741D39">
        <w:rPr>
          <w:rFonts w:asciiTheme="majorHAnsi" w:hAnsiTheme="majorHAnsi"/>
          <w:sz w:val="20"/>
          <w:szCs w:val="20"/>
        </w:rPr>
        <w:t xml:space="preserve"> </w:t>
      </w:r>
      <w:r w:rsidR="00F143A8" w:rsidRPr="00741D39">
        <w:rPr>
          <w:rFonts w:asciiTheme="majorHAnsi" w:hAnsiTheme="majorHAnsi"/>
          <w:sz w:val="20"/>
          <w:szCs w:val="20"/>
        </w:rPr>
        <w:t>exhausted</w:t>
      </w:r>
      <w:r w:rsidR="0089374C" w:rsidRPr="00741D39">
        <w:rPr>
          <w:rFonts w:asciiTheme="majorHAnsi" w:hAnsiTheme="majorHAnsi"/>
          <w:sz w:val="20"/>
          <w:szCs w:val="20"/>
        </w:rPr>
        <w:t xml:space="preserve"> </w:t>
      </w:r>
      <w:r w:rsidR="00F143A8" w:rsidRPr="00741D39">
        <w:rPr>
          <w:rFonts w:asciiTheme="majorHAnsi" w:hAnsiTheme="majorHAnsi"/>
          <w:sz w:val="20"/>
          <w:szCs w:val="20"/>
        </w:rPr>
        <w:t>domestic jurisdiction</w:t>
      </w:r>
      <w:r w:rsidR="00E3403A" w:rsidRPr="00741D39">
        <w:rPr>
          <w:rFonts w:asciiTheme="majorHAnsi" w:hAnsiTheme="majorHAnsi"/>
          <w:sz w:val="20"/>
          <w:szCs w:val="20"/>
        </w:rPr>
        <w:t xml:space="preserve">, </w:t>
      </w:r>
      <w:r w:rsidR="00F143A8" w:rsidRPr="00741D39">
        <w:rPr>
          <w:rFonts w:asciiTheme="majorHAnsi" w:hAnsiTheme="majorHAnsi"/>
          <w:sz w:val="20"/>
          <w:szCs w:val="20"/>
        </w:rPr>
        <w:t xml:space="preserve">which is why </w:t>
      </w:r>
      <w:r w:rsidR="0089374C" w:rsidRPr="00741D39">
        <w:rPr>
          <w:rFonts w:asciiTheme="majorHAnsi" w:hAnsiTheme="majorHAnsi"/>
          <w:sz w:val="20"/>
          <w:szCs w:val="20"/>
        </w:rPr>
        <w:t xml:space="preserve">the </w:t>
      </w:r>
      <w:r w:rsidR="00E3403A" w:rsidRPr="00741D39">
        <w:rPr>
          <w:sz w:val="20"/>
          <w:szCs w:val="20"/>
          <w:bdr w:val="none" w:sz="0" w:space="0" w:color="auto"/>
        </w:rPr>
        <w:t xml:space="preserve">present </w:t>
      </w:r>
      <w:r w:rsidR="00A61C26" w:rsidRPr="00741D39">
        <w:rPr>
          <w:sz w:val="20"/>
          <w:szCs w:val="20"/>
          <w:bdr w:val="none" w:sz="0" w:space="0" w:color="auto"/>
        </w:rPr>
        <w:t>petition</w:t>
      </w:r>
      <w:r w:rsidR="00E3403A" w:rsidRPr="00741D39">
        <w:rPr>
          <w:sz w:val="20"/>
          <w:szCs w:val="20"/>
          <w:bdr w:val="none" w:sz="0" w:space="0" w:color="auto"/>
        </w:rPr>
        <w:t xml:space="preserve"> </w:t>
      </w:r>
      <w:r w:rsidR="00F143A8" w:rsidRPr="00741D39">
        <w:rPr>
          <w:sz w:val="20"/>
          <w:szCs w:val="20"/>
          <w:bdr w:val="none" w:sz="0" w:space="0" w:color="auto"/>
        </w:rPr>
        <w:t>meets the</w:t>
      </w:r>
      <w:r w:rsidR="00E3403A" w:rsidRPr="00741D39">
        <w:rPr>
          <w:sz w:val="20"/>
          <w:szCs w:val="20"/>
          <w:bdr w:val="none" w:sz="0" w:space="0" w:color="auto"/>
        </w:rPr>
        <w:t xml:space="preserve"> requi</w:t>
      </w:r>
      <w:r w:rsidR="00F143A8" w:rsidRPr="00741D39">
        <w:rPr>
          <w:sz w:val="20"/>
          <w:szCs w:val="20"/>
          <w:bdr w:val="none" w:sz="0" w:space="0" w:color="auto"/>
        </w:rPr>
        <w:t>rement</w:t>
      </w:r>
      <w:r w:rsidR="00BF0121" w:rsidRPr="00741D39">
        <w:rPr>
          <w:sz w:val="20"/>
          <w:szCs w:val="20"/>
          <w:bdr w:val="none" w:sz="0" w:space="0" w:color="auto"/>
        </w:rPr>
        <w:t xml:space="preserve"> of </w:t>
      </w:r>
      <w:r w:rsidR="00F143A8" w:rsidRPr="00741D39">
        <w:rPr>
          <w:sz w:val="20"/>
          <w:szCs w:val="20"/>
          <w:bdr w:val="none" w:sz="0" w:space="0" w:color="auto"/>
        </w:rPr>
        <w:t>exhaustion of domestic remedies in accordance</w:t>
      </w:r>
      <w:r w:rsidR="0089374C" w:rsidRPr="00741D39">
        <w:rPr>
          <w:sz w:val="20"/>
          <w:szCs w:val="20"/>
          <w:bdr w:val="none" w:sz="0" w:space="0" w:color="auto"/>
        </w:rPr>
        <w:t xml:space="preserve"> with </w:t>
      </w:r>
      <w:r w:rsidR="004F10E1">
        <w:rPr>
          <w:sz w:val="20"/>
          <w:szCs w:val="20"/>
          <w:bdr w:val="none" w:sz="0" w:space="0" w:color="auto"/>
        </w:rPr>
        <w:t>Article</w:t>
      </w:r>
      <w:r w:rsidR="00E3403A" w:rsidRPr="00741D39">
        <w:rPr>
          <w:sz w:val="20"/>
          <w:szCs w:val="20"/>
          <w:bdr w:val="none" w:sz="0" w:space="0" w:color="auto"/>
        </w:rPr>
        <w:t xml:space="preserve"> 46.1.a)</w:t>
      </w:r>
      <w:r w:rsidR="00BF0121" w:rsidRPr="00741D39">
        <w:rPr>
          <w:sz w:val="20"/>
          <w:szCs w:val="20"/>
          <w:bdr w:val="none" w:sz="0" w:space="0" w:color="auto"/>
        </w:rPr>
        <w:t xml:space="preserve"> of the American Convention</w:t>
      </w:r>
      <w:r w:rsidR="00E3403A" w:rsidRPr="00741D39">
        <w:rPr>
          <w:sz w:val="20"/>
          <w:szCs w:val="20"/>
          <w:bdr w:val="none" w:sz="0" w:space="0" w:color="auto"/>
        </w:rPr>
        <w:t xml:space="preserve">. </w:t>
      </w:r>
    </w:p>
    <w:p w14:paraId="4D151D6C" w14:textId="2B5B4B6A" w:rsidR="00BF0121" w:rsidRPr="00741D39" w:rsidRDefault="009F2ED8" w:rsidP="00BF0121">
      <w:pPr>
        <w:pStyle w:val="ListParagraph"/>
        <w:numPr>
          <w:ilvl w:val="0"/>
          <w:numId w:val="107"/>
        </w:numPr>
        <w:shd w:val="clear" w:color="auto" w:fill="FFFFFF"/>
        <w:spacing w:after="240"/>
        <w:ind w:left="0" w:firstLine="720"/>
        <w:jc w:val="both"/>
        <w:rPr>
          <w:sz w:val="20"/>
          <w:szCs w:val="20"/>
          <w:bdr w:val="none" w:sz="0" w:space="0" w:color="auto"/>
        </w:rPr>
      </w:pPr>
      <w:r w:rsidRPr="00741D39">
        <w:rPr>
          <w:rFonts w:asciiTheme="majorHAnsi" w:hAnsiTheme="majorHAnsi"/>
          <w:sz w:val="20"/>
          <w:szCs w:val="20"/>
        </w:rPr>
        <w:t>As for the timeliness of the filing</w:t>
      </w:r>
      <w:r w:rsidR="00E3403A" w:rsidRPr="00741D39">
        <w:rPr>
          <w:rFonts w:asciiTheme="majorHAnsi" w:hAnsiTheme="majorHAnsi"/>
          <w:sz w:val="20"/>
          <w:szCs w:val="20"/>
        </w:rPr>
        <w:t xml:space="preserve">, </w:t>
      </w:r>
      <w:r w:rsidR="00633CCF" w:rsidRPr="00741D39">
        <w:rPr>
          <w:rFonts w:asciiTheme="majorHAnsi" w:hAnsiTheme="majorHAnsi"/>
          <w:sz w:val="20"/>
          <w:szCs w:val="20"/>
        </w:rPr>
        <w:t>the Commission</w:t>
      </w:r>
      <w:r w:rsidR="00E3403A" w:rsidRPr="00741D39">
        <w:rPr>
          <w:rFonts w:asciiTheme="majorHAnsi" w:hAnsiTheme="majorHAnsi"/>
          <w:sz w:val="20"/>
          <w:szCs w:val="20"/>
        </w:rPr>
        <w:t xml:space="preserve"> observ</w:t>
      </w:r>
      <w:r w:rsidRPr="00741D39">
        <w:rPr>
          <w:rFonts w:asciiTheme="majorHAnsi" w:hAnsiTheme="majorHAnsi"/>
          <w:sz w:val="20"/>
          <w:szCs w:val="20"/>
        </w:rPr>
        <w:t>es</w:t>
      </w:r>
      <w:r w:rsidR="003D3743" w:rsidRPr="00741D39">
        <w:rPr>
          <w:rFonts w:asciiTheme="majorHAnsi" w:hAnsiTheme="majorHAnsi"/>
          <w:sz w:val="20"/>
          <w:szCs w:val="20"/>
        </w:rPr>
        <w:t xml:space="preserve"> that</w:t>
      </w:r>
      <w:r w:rsidR="0089374C" w:rsidRPr="00741D39">
        <w:rPr>
          <w:rFonts w:asciiTheme="majorHAnsi" w:hAnsiTheme="majorHAnsi"/>
          <w:sz w:val="20"/>
          <w:szCs w:val="20"/>
        </w:rPr>
        <w:t xml:space="preserve"> the </w:t>
      </w:r>
      <w:r w:rsidRPr="00741D39">
        <w:rPr>
          <w:rFonts w:asciiTheme="majorHAnsi" w:hAnsiTheme="majorHAnsi"/>
          <w:sz w:val="20"/>
          <w:szCs w:val="20"/>
        </w:rPr>
        <w:t>last</w:t>
      </w:r>
      <w:r w:rsidR="00E3403A" w:rsidRPr="00741D39">
        <w:rPr>
          <w:rFonts w:asciiTheme="majorHAnsi" w:hAnsiTheme="majorHAnsi"/>
          <w:sz w:val="20"/>
          <w:szCs w:val="20"/>
        </w:rPr>
        <w:t xml:space="preserve"> </w:t>
      </w:r>
      <w:r w:rsidRPr="00741D39">
        <w:rPr>
          <w:rFonts w:asciiTheme="majorHAnsi" w:hAnsiTheme="majorHAnsi"/>
          <w:sz w:val="20"/>
          <w:szCs w:val="20"/>
        </w:rPr>
        <w:t xml:space="preserve">judicial </w:t>
      </w:r>
      <w:r w:rsidR="003D3743" w:rsidRPr="00741D39">
        <w:rPr>
          <w:rFonts w:asciiTheme="majorHAnsi" w:hAnsiTheme="majorHAnsi"/>
          <w:sz w:val="20"/>
          <w:szCs w:val="20"/>
        </w:rPr>
        <w:t>decision</w:t>
      </w:r>
      <w:r w:rsidR="00E3403A" w:rsidRPr="00741D39">
        <w:rPr>
          <w:rFonts w:asciiTheme="majorHAnsi" w:hAnsiTheme="majorHAnsi"/>
          <w:sz w:val="20"/>
          <w:szCs w:val="20"/>
        </w:rPr>
        <w:t xml:space="preserve"> </w:t>
      </w:r>
      <w:r w:rsidRPr="00741D39">
        <w:rPr>
          <w:rFonts w:asciiTheme="majorHAnsi" w:hAnsiTheme="majorHAnsi"/>
          <w:sz w:val="20"/>
          <w:szCs w:val="20"/>
        </w:rPr>
        <w:t>was</w:t>
      </w:r>
      <w:r w:rsidR="00E3403A" w:rsidRPr="00741D39">
        <w:rPr>
          <w:rFonts w:asciiTheme="majorHAnsi" w:hAnsiTheme="majorHAnsi"/>
          <w:sz w:val="20"/>
          <w:szCs w:val="20"/>
        </w:rPr>
        <w:t xml:space="preserve"> notifi</w:t>
      </w:r>
      <w:r w:rsidRPr="00741D39">
        <w:rPr>
          <w:rFonts w:asciiTheme="majorHAnsi" w:hAnsiTheme="majorHAnsi"/>
          <w:sz w:val="20"/>
          <w:szCs w:val="20"/>
        </w:rPr>
        <w:t>ed</w:t>
      </w:r>
      <w:r w:rsidR="00E3403A" w:rsidRPr="00741D39">
        <w:rPr>
          <w:rFonts w:asciiTheme="majorHAnsi" w:hAnsiTheme="majorHAnsi"/>
          <w:sz w:val="20"/>
          <w:szCs w:val="20"/>
        </w:rPr>
        <w:t xml:space="preserve"> </w:t>
      </w:r>
      <w:r w:rsidRPr="00741D39">
        <w:rPr>
          <w:rFonts w:asciiTheme="majorHAnsi" w:hAnsiTheme="majorHAnsi"/>
          <w:sz w:val="20"/>
          <w:szCs w:val="20"/>
        </w:rPr>
        <w:t>on December 10,</w:t>
      </w:r>
      <w:r w:rsidR="00BF0121" w:rsidRPr="00741D39">
        <w:rPr>
          <w:rFonts w:asciiTheme="majorHAnsi" w:hAnsiTheme="majorHAnsi"/>
          <w:sz w:val="20"/>
          <w:szCs w:val="20"/>
        </w:rPr>
        <w:t xml:space="preserve"> </w:t>
      </w:r>
      <w:r w:rsidR="00E3403A" w:rsidRPr="00741D39">
        <w:rPr>
          <w:rFonts w:asciiTheme="majorHAnsi" w:hAnsiTheme="majorHAnsi"/>
          <w:sz w:val="20"/>
          <w:szCs w:val="20"/>
        </w:rPr>
        <w:t>2010</w:t>
      </w:r>
      <w:r w:rsidR="001F2411" w:rsidRPr="00741D39">
        <w:rPr>
          <w:rFonts w:asciiTheme="majorHAnsi" w:hAnsiTheme="majorHAnsi"/>
          <w:sz w:val="20"/>
          <w:szCs w:val="20"/>
        </w:rPr>
        <w:t xml:space="preserve"> and</w:t>
      </w:r>
      <w:r w:rsidR="003D3743" w:rsidRPr="00741D39">
        <w:rPr>
          <w:rFonts w:asciiTheme="majorHAnsi" w:hAnsiTheme="majorHAnsi"/>
          <w:sz w:val="20"/>
          <w:szCs w:val="20"/>
        </w:rPr>
        <w:t xml:space="preserve"> that</w:t>
      </w:r>
      <w:r w:rsidR="0089374C" w:rsidRPr="00741D39">
        <w:rPr>
          <w:rFonts w:asciiTheme="majorHAnsi" w:hAnsiTheme="majorHAnsi"/>
          <w:sz w:val="20"/>
          <w:szCs w:val="20"/>
        </w:rPr>
        <w:t xml:space="preserve"> the </w:t>
      </w:r>
      <w:r w:rsidR="00A61C26" w:rsidRPr="00741D39">
        <w:rPr>
          <w:rFonts w:asciiTheme="majorHAnsi" w:hAnsiTheme="majorHAnsi"/>
          <w:sz w:val="20"/>
          <w:szCs w:val="20"/>
        </w:rPr>
        <w:t>petition</w:t>
      </w:r>
      <w:r w:rsidR="00E3403A" w:rsidRPr="00741D39">
        <w:rPr>
          <w:rFonts w:asciiTheme="majorHAnsi" w:hAnsiTheme="majorHAnsi"/>
          <w:sz w:val="20"/>
          <w:szCs w:val="20"/>
        </w:rPr>
        <w:t xml:space="preserve"> </w:t>
      </w:r>
      <w:r w:rsidRPr="00741D39">
        <w:rPr>
          <w:rFonts w:asciiTheme="majorHAnsi" w:hAnsiTheme="majorHAnsi"/>
          <w:sz w:val="20"/>
          <w:szCs w:val="20"/>
        </w:rPr>
        <w:t>was filed on March</w:t>
      </w:r>
      <w:r w:rsidR="00E3403A" w:rsidRPr="00741D39">
        <w:rPr>
          <w:rFonts w:asciiTheme="majorHAnsi" w:hAnsiTheme="majorHAnsi"/>
          <w:sz w:val="20"/>
          <w:szCs w:val="20"/>
        </w:rPr>
        <w:t xml:space="preserve"> 22</w:t>
      </w:r>
      <w:r w:rsidRPr="00741D39">
        <w:rPr>
          <w:rFonts w:asciiTheme="majorHAnsi" w:hAnsiTheme="majorHAnsi"/>
          <w:sz w:val="20"/>
          <w:szCs w:val="20"/>
        </w:rPr>
        <w:t>,</w:t>
      </w:r>
      <w:r w:rsidR="00BF0121" w:rsidRPr="00741D39">
        <w:rPr>
          <w:rFonts w:asciiTheme="majorHAnsi" w:hAnsiTheme="majorHAnsi"/>
          <w:sz w:val="20"/>
          <w:szCs w:val="20"/>
        </w:rPr>
        <w:t xml:space="preserve"> </w:t>
      </w:r>
      <w:r w:rsidR="00E3403A" w:rsidRPr="00741D39">
        <w:rPr>
          <w:rFonts w:asciiTheme="majorHAnsi" w:hAnsiTheme="majorHAnsi"/>
          <w:sz w:val="20"/>
          <w:szCs w:val="20"/>
        </w:rPr>
        <w:t xml:space="preserve">2011 </w:t>
      </w:r>
      <w:r w:rsidRPr="00741D39">
        <w:rPr>
          <w:rFonts w:asciiTheme="majorHAnsi" w:hAnsiTheme="majorHAnsi"/>
          <w:sz w:val="20"/>
          <w:szCs w:val="20"/>
        </w:rPr>
        <w:t>by postal mail</w:t>
      </w:r>
      <w:r w:rsidR="00E3403A" w:rsidRPr="00741D39">
        <w:rPr>
          <w:rFonts w:asciiTheme="majorHAnsi" w:hAnsiTheme="majorHAnsi"/>
          <w:sz w:val="20"/>
          <w:szCs w:val="20"/>
        </w:rPr>
        <w:t>.</w:t>
      </w:r>
      <w:r w:rsidR="00BF0121" w:rsidRPr="00741D39">
        <w:rPr>
          <w:rFonts w:asciiTheme="majorHAnsi" w:hAnsiTheme="majorHAnsi"/>
          <w:sz w:val="20"/>
          <w:szCs w:val="20"/>
        </w:rPr>
        <w:t xml:space="preserve"> </w:t>
      </w:r>
      <w:r w:rsidRPr="00741D39">
        <w:rPr>
          <w:rFonts w:asciiTheme="majorHAnsi" w:hAnsiTheme="majorHAnsi"/>
          <w:sz w:val="20"/>
          <w:szCs w:val="20"/>
        </w:rPr>
        <w:t>According to common practice by</w:t>
      </w:r>
      <w:r w:rsidR="00BF0121" w:rsidRPr="00741D39">
        <w:rPr>
          <w:rFonts w:asciiTheme="majorHAnsi" w:hAnsiTheme="majorHAnsi"/>
          <w:sz w:val="20"/>
          <w:szCs w:val="20"/>
        </w:rPr>
        <w:t xml:space="preserve"> the IACHR</w:t>
      </w:r>
      <w:r w:rsidR="00E3403A" w:rsidRPr="00741D39">
        <w:rPr>
          <w:rFonts w:asciiTheme="majorHAnsi" w:hAnsiTheme="majorHAnsi"/>
          <w:sz w:val="20"/>
          <w:szCs w:val="20"/>
        </w:rPr>
        <w:t xml:space="preserve"> </w:t>
      </w:r>
      <w:r w:rsidRPr="00741D39">
        <w:rPr>
          <w:rFonts w:asciiTheme="majorHAnsi" w:hAnsiTheme="majorHAnsi"/>
          <w:sz w:val="20"/>
          <w:szCs w:val="20"/>
        </w:rPr>
        <w:t>on the matter</w:t>
      </w:r>
      <w:r w:rsidR="00E3403A" w:rsidRPr="00741D39">
        <w:rPr>
          <w:rFonts w:asciiTheme="majorHAnsi" w:hAnsiTheme="majorHAnsi"/>
          <w:sz w:val="20"/>
          <w:szCs w:val="20"/>
        </w:rPr>
        <w:t xml:space="preserve">, </w:t>
      </w:r>
      <w:r w:rsidRPr="00741D39">
        <w:rPr>
          <w:rFonts w:asciiTheme="majorHAnsi" w:hAnsiTheme="majorHAnsi"/>
          <w:sz w:val="20"/>
          <w:szCs w:val="20"/>
        </w:rPr>
        <w:t>presuming the days that elapsed</w:t>
      </w:r>
      <w:r w:rsidR="003D3743" w:rsidRPr="00741D39">
        <w:rPr>
          <w:rFonts w:asciiTheme="majorHAnsi" w:hAnsiTheme="majorHAnsi"/>
          <w:sz w:val="20"/>
          <w:szCs w:val="20"/>
        </w:rPr>
        <w:t xml:space="preserve"> </w:t>
      </w:r>
      <w:r w:rsidRPr="00741D39">
        <w:rPr>
          <w:rFonts w:asciiTheme="majorHAnsi" w:hAnsiTheme="majorHAnsi"/>
          <w:sz w:val="20"/>
          <w:szCs w:val="20"/>
        </w:rPr>
        <w:t>while</w:t>
      </w:r>
      <w:r w:rsidR="0089374C" w:rsidRPr="00741D39">
        <w:rPr>
          <w:rFonts w:asciiTheme="majorHAnsi" w:hAnsiTheme="majorHAnsi"/>
          <w:sz w:val="20"/>
          <w:szCs w:val="20"/>
        </w:rPr>
        <w:t xml:space="preserve"> the </w:t>
      </w:r>
      <w:r w:rsidR="00A61C26" w:rsidRPr="00741D39">
        <w:rPr>
          <w:rFonts w:asciiTheme="majorHAnsi" w:hAnsiTheme="majorHAnsi"/>
          <w:sz w:val="20"/>
          <w:szCs w:val="20"/>
        </w:rPr>
        <w:t>petition</w:t>
      </w:r>
      <w:r w:rsidR="00E3403A" w:rsidRPr="00741D39">
        <w:rPr>
          <w:rFonts w:asciiTheme="majorHAnsi" w:hAnsiTheme="majorHAnsi"/>
          <w:sz w:val="20"/>
          <w:szCs w:val="20"/>
        </w:rPr>
        <w:t xml:space="preserve"> </w:t>
      </w:r>
      <w:r w:rsidRPr="00741D39">
        <w:rPr>
          <w:rFonts w:asciiTheme="majorHAnsi" w:hAnsiTheme="majorHAnsi"/>
          <w:sz w:val="20"/>
          <w:szCs w:val="20"/>
        </w:rPr>
        <w:t>was in the mail</w:t>
      </w:r>
      <w:r w:rsidR="00E3403A" w:rsidRPr="00741D39">
        <w:rPr>
          <w:rFonts w:asciiTheme="majorHAnsi" w:hAnsiTheme="majorHAnsi"/>
          <w:sz w:val="20"/>
          <w:szCs w:val="20"/>
        </w:rPr>
        <w:t xml:space="preserve">, </w:t>
      </w:r>
      <w:r w:rsidR="00633CCF" w:rsidRPr="00741D39">
        <w:rPr>
          <w:rFonts w:asciiTheme="majorHAnsi" w:hAnsiTheme="majorHAnsi"/>
          <w:sz w:val="20"/>
          <w:szCs w:val="20"/>
        </w:rPr>
        <w:t>the Commission</w:t>
      </w:r>
      <w:r w:rsidR="00E3403A" w:rsidRPr="00741D39">
        <w:rPr>
          <w:rFonts w:asciiTheme="majorHAnsi" w:hAnsiTheme="majorHAnsi"/>
          <w:sz w:val="20"/>
          <w:szCs w:val="20"/>
        </w:rPr>
        <w:t xml:space="preserve"> consider</w:t>
      </w:r>
      <w:r w:rsidRPr="00741D39">
        <w:rPr>
          <w:rFonts w:asciiTheme="majorHAnsi" w:hAnsiTheme="majorHAnsi"/>
          <w:sz w:val="20"/>
          <w:szCs w:val="20"/>
        </w:rPr>
        <w:t>s</w:t>
      </w:r>
      <w:r w:rsidR="003D3743" w:rsidRPr="00741D39">
        <w:rPr>
          <w:rFonts w:asciiTheme="majorHAnsi" w:hAnsiTheme="majorHAnsi"/>
          <w:sz w:val="20"/>
          <w:szCs w:val="20"/>
        </w:rPr>
        <w:t xml:space="preserve"> that</w:t>
      </w:r>
      <w:r w:rsidR="0089374C" w:rsidRPr="00741D39">
        <w:rPr>
          <w:rFonts w:asciiTheme="majorHAnsi" w:hAnsiTheme="majorHAnsi"/>
          <w:sz w:val="20"/>
          <w:szCs w:val="20"/>
        </w:rPr>
        <w:t xml:space="preserve"> the </w:t>
      </w:r>
      <w:r w:rsidR="00A61C26" w:rsidRPr="00741D39">
        <w:rPr>
          <w:rFonts w:asciiTheme="majorHAnsi" w:hAnsiTheme="majorHAnsi"/>
          <w:sz w:val="20"/>
          <w:szCs w:val="20"/>
        </w:rPr>
        <w:t>petition</w:t>
      </w:r>
      <w:r w:rsidR="00E3403A" w:rsidRPr="00741D39">
        <w:rPr>
          <w:rFonts w:asciiTheme="majorHAnsi" w:hAnsiTheme="majorHAnsi"/>
          <w:sz w:val="20"/>
          <w:szCs w:val="20"/>
        </w:rPr>
        <w:t xml:space="preserve"> </w:t>
      </w:r>
      <w:r w:rsidRPr="00741D39">
        <w:rPr>
          <w:rFonts w:asciiTheme="majorHAnsi" w:hAnsiTheme="majorHAnsi"/>
          <w:sz w:val="20"/>
          <w:szCs w:val="20"/>
        </w:rPr>
        <w:t>was filed in a timely fashion</w:t>
      </w:r>
      <w:r w:rsidR="00E3403A" w:rsidRPr="00741D39">
        <w:rPr>
          <w:rFonts w:asciiTheme="majorHAnsi" w:hAnsiTheme="majorHAnsi"/>
          <w:sz w:val="20"/>
          <w:szCs w:val="20"/>
        </w:rPr>
        <w:t>,</w:t>
      </w:r>
      <w:r w:rsidR="0089374C" w:rsidRPr="00741D39">
        <w:rPr>
          <w:rFonts w:asciiTheme="majorHAnsi" w:hAnsiTheme="majorHAnsi"/>
          <w:sz w:val="20"/>
          <w:szCs w:val="20"/>
        </w:rPr>
        <w:t xml:space="preserve"> </w:t>
      </w:r>
      <w:r w:rsidRPr="00741D39">
        <w:rPr>
          <w:rFonts w:asciiTheme="majorHAnsi" w:hAnsiTheme="majorHAnsi"/>
          <w:sz w:val="20"/>
          <w:szCs w:val="20"/>
        </w:rPr>
        <w:t>thereby meeting the requirement set forth in</w:t>
      </w:r>
      <w:r w:rsidR="00E3403A" w:rsidRPr="00741D39">
        <w:rPr>
          <w:rFonts w:asciiTheme="majorHAnsi" w:hAnsiTheme="majorHAnsi"/>
          <w:sz w:val="20"/>
          <w:szCs w:val="20"/>
        </w:rPr>
        <w:t xml:space="preserve"> </w:t>
      </w:r>
      <w:r w:rsidR="004F10E1">
        <w:rPr>
          <w:rFonts w:asciiTheme="majorHAnsi" w:hAnsiTheme="majorHAnsi"/>
          <w:sz w:val="20"/>
          <w:szCs w:val="20"/>
        </w:rPr>
        <w:t>Article</w:t>
      </w:r>
      <w:r w:rsidR="00E3403A" w:rsidRPr="00741D39">
        <w:rPr>
          <w:rFonts w:asciiTheme="majorHAnsi" w:hAnsiTheme="majorHAnsi"/>
          <w:sz w:val="20"/>
          <w:szCs w:val="20"/>
        </w:rPr>
        <w:t xml:space="preserve"> 46.1.b)</w:t>
      </w:r>
      <w:r w:rsidR="00BF0121" w:rsidRPr="00741D39">
        <w:rPr>
          <w:rFonts w:asciiTheme="majorHAnsi" w:hAnsiTheme="majorHAnsi"/>
          <w:sz w:val="20"/>
          <w:szCs w:val="20"/>
        </w:rPr>
        <w:t xml:space="preserve"> of the American Convention</w:t>
      </w:r>
      <w:r w:rsidR="00E3403A" w:rsidRPr="00741D39">
        <w:rPr>
          <w:rStyle w:val="FootnoteReference"/>
          <w:rFonts w:asciiTheme="majorHAnsi" w:hAnsiTheme="majorHAnsi"/>
          <w:sz w:val="20"/>
          <w:szCs w:val="20"/>
        </w:rPr>
        <w:footnoteReference w:id="12"/>
      </w:r>
      <w:r w:rsidR="00E3403A" w:rsidRPr="00741D39">
        <w:rPr>
          <w:rFonts w:asciiTheme="majorHAnsi" w:hAnsiTheme="majorHAnsi"/>
          <w:sz w:val="20"/>
          <w:szCs w:val="20"/>
        </w:rPr>
        <w:t xml:space="preserve">. </w:t>
      </w:r>
      <w:r w:rsidRPr="00741D39">
        <w:rPr>
          <w:rFonts w:asciiTheme="majorHAnsi" w:hAnsiTheme="majorHAnsi"/>
          <w:sz w:val="20"/>
          <w:szCs w:val="20"/>
        </w:rPr>
        <w:t>Likewise</w:t>
      </w:r>
      <w:r w:rsidR="00E3403A" w:rsidRPr="00741D39">
        <w:rPr>
          <w:rFonts w:asciiTheme="majorHAnsi" w:hAnsiTheme="majorHAnsi"/>
          <w:sz w:val="20"/>
          <w:szCs w:val="20"/>
        </w:rPr>
        <w:t xml:space="preserve">, </w:t>
      </w:r>
      <w:r w:rsidRPr="00741D39">
        <w:rPr>
          <w:rFonts w:asciiTheme="majorHAnsi" w:hAnsiTheme="majorHAnsi"/>
          <w:sz w:val="20"/>
          <w:szCs w:val="20"/>
        </w:rPr>
        <w:t xml:space="preserve">although </w:t>
      </w:r>
      <w:r w:rsidR="00BF0121" w:rsidRPr="00741D39">
        <w:rPr>
          <w:rFonts w:asciiTheme="majorHAnsi" w:hAnsiTheme="majorHAnsi"/>
          <w:sz w:val="20"/>
          <w:szCs w:val="20"/>
        </w:rPr>
        <w:t>the State</w:t>
      </w:r>
      <w:r w:rsidR="00E3403A" w:rsidRPr="00741D39">
        <w:rPr>
          <w:rFonts w:asciiTheme="majorHAnsi" w:hAnsiTheme="majorHAnsi"/>
          <w:sz w:val="20"/>
          <w:szCs w:val="20"/>
        </w:rPr>
        <w:t xml:space="preserve"> </w:t>
      </w:r>
      <w:r w:rsidRPr="00741D39">
        <w:rPr>
          <w:rFonts w:asciiTheme="majorHAnsi" w:hAnsiTheme="majorHAnsi"/>
          <w:sz w:val="20"/>
          <w:szCs w:val="20"/>
        </w:rPr>
        <w:t>reserved the right to</w:t>
      </w:r>
      <w:r w:rsidR="00BF0121" w:rsidRPr="00741D39">
        <w:rPr>
          <w:rFonts w:asciiTheme="majorHAnsi" w:hAnsiTheme="majorHAnsi"/>
          <w:sz w:val="20"/>
          <w:szCs w:val="20"/>
        </w:rPr>
        <w:t xml:space="preserve"> </w:t>
      </w:r>
      <w:r w:rsidR="00E3403A" w:rsidRPr="00741D39">
        <w:rPr>
          <w:rFonts w:asciiTheme="majorHAnsi" w:hAnsiTheme="majorHAnsi"/>
          <w:sz w:val="20"/>
          <w:szCs w:val="20"/>
        </w:rPr>
        <w:t>“</w:t>
      </w:r>
      <w:r w:rsidR="002C603E" w:rsidRPr="00741D39">
        <w:rPr>
          <w:sz w:val="20"/>
          <w:szCs w:val="20"/>
        </w:rPr>
        <w:t>oppose an exception of untimeliness</w:t>
      </w:r>
      <w:r w:rsidR="00E3403A" w:rsidRPr="00741D39">
        <w:rPr>
          <w:sz w:val="20"/>
          <w:szCs w:val="20"/>
        </w:rPr>
        <w:t xml:space="preserve">” </w:t>
      </w:r>
      <w:r w:rsidR="002C603E" w:rsidRPr="00741D39">
        <w:rPr>
          <w:sz w:val="20"/>
          <w:szCs w:val="20"/>
        </w:rPr>
        <w:t xml:space="preserve">until finding </w:t>
      </w:r>
      <w:r w:rsidR="00E3403A" w:rsidRPr="00741D39">
        <w:rPr>
          <w:sz w:val="20"/>
          <w:szCs w:val="20"/>
        </w:rPr>
        <w:t>documents</w:t>
      </w:r>
      <w:r w:rsidR="003D3743" w:rsidRPr="00741D39">
        <w:rPr>
          <w:sz w:val="20"/>
          <w:szCs w:val="20"/>
        </w:rPr>
        <w:t xml:space="preserve"> </w:t>
      </w:r>
      <w:r w:rsidR="002C603E" w:rsidRPr="00741D39">
        <w:rPr>
          <w:sz w:val="20"/>
          <w:szCs w:val="20"/>
        </w:rPr>
        <w:t>which corroborate</w:t>
      </w:r>
      <w:r w:rsidR="0089374C" w:rsidRPr="00741D39">
        <w:rPr>
          <w:sz w:val="20"/>
          <w:szCs w:val="20"/>
        </w:rPr>
        <w:t xml:space="preserve"> the </w:t>
      </w:r>
      <w:r w:rsidR="002C603E" w:rsidRPr="00741D39">
        <w:rPr>
          <w:sz w:val="20"/>
          <w:szCs w:val="20"/>
        </w:rPr>
        <w:t>date</w:t>
      </w:r>
      <w:r w:rsidR="00BF0121" w:rsidRPr="00741D39">
        <w:rPr>
          <w:sz w:val="20"/>
          <w:szCs w:val="20"/>
        </w:rPr>
        <w:t xml:space="preserve"> of</w:t>
      </w:r>
      <w:r w:rsidR="0089374C" w:rsidRPr="00741D39">
        <w:rPr>
          <w:sz w:val="20"/>
          <w:szCs w:val="20"/>
        </w:rPr>
        <w:t xml:space="preserve"> the </w:t>
      </w:r>
      <w:r w:rsidR="002C603E" w:rsidRPr="00741D39">
        <w:rPr>
          <w:sz w:val="20"/>
          <w:szCs w:val="20"/>
        </w:rPr>
        <w:t>last judicial notification</w:t>
      </w:r>
      <w:r w:rsidR="00E3403A" w:rsidRPr="00741D39">
        <w:rPr>
          <w:rFonts w:asciiTheme="majorHAnsi" w:hAnsiTheme="majorHAnsi"/>
          <w:sz w:val="20"/>
          <w:szCs w:val="20"/>
        </w:rPr>
        <w:t xml:space="preserve">, </w:t>
      </w:r>
      <w:r w:rsidR="00633CCF" w:rsidRPr="00741D39">
        <w:rPr>
          <w:rFonts w:asciiTheme="majorHAnsi" w:hAnsiTheme="majorHAnsi"/>
          <w:sz w:val="20"/>
          <w:szCs w:val="20"/>
        </w:rPr>
        <w:t>the Commission</w:t>
      </w:r>
      <w:r w:rsidR="00E3403A" w:rsidRPr="00741D39">
        <w:rPr>
          <w:rFonts w:asciiTheme="majorHAnsi" w:hAnsiTheme="majorHAnsi"/>
          <w:sz w:val="20"/>
          <w:szCs w:val="20"/>
        </w:rPr>
        <w:t xml:space="preserve"> observ</w:t>
      </w:r>
      <w:r w:rsidR="002C603E" w:rsidRPr="00741D39">
        <w:rPr>
          <w:rFonts w:asciiTheme="majorHAnsi" w:hAnsiTheme="majorHAnsi"/>
          <w:sz w:val="20"/>
          <w:szCs w:val="20"/>
        </w:rPr>
        <w:t>es</w:t>
      </w:r>
      <w:r w:rsidR="003D3743" w:rsidRPr="00741D39">
        <w:rPr>
          <w:rFonts w:asciiTheme="majorHAnsi" w:hAnsiTheme="majorHAnsi"/>
          <w:sz w:val="20"/>
          <w:szCs w:val="20"/>
        </w:rPr>
        <w:t xml:space="preserve"> that </w:t>
      </w:r>
      <w:r w:rsidR="002C603E" w:rsidRPr="00741D39">
        <w:rPr>
          <w:rFonts w:asciiTheme="majorHAnsi" w:hAnsiTheme="majorHAnsi"/>
          <w:sz w:val="20"/>
          <w:szCs w:val="20"/>
        </w:rPr>
        <w:t>on latter writs</w:t>
      </w:r>
      <w:r w:rsidR="00E3403A" w:rsidRPr="00741D39">
        <w:rPr>
          <w:rFonts w:asciiTheme="majorHAnsi" w:hAnsiTheme="majorHAnsi"/>
          <w:sz w:val="20"/>
          <w:szCs w:val="20"/>
        </w:rPr>
        <w:t xml:space="preserve"> </w:t>
      </w:r>
      <w:r w:rsidR="002C603E" w:rsidRPr="00741D39">
        <w:rPr>
          <w:rFonts w:asciiTheme="majorHAnsi" w:hAnsiTheme="majorHAnsi"/>
          <w:sz w:val="20"/>
          <w:szCs w:val="20"/>
        </w:rPr>
        <w:t>such</w:t>
      </w:r>
      <w:r w:rsidR="00E3403A" w:rsidRPr="00741D39">
        <w:rPr>
          <w:rFonts w:asciiTheme="majorHAnsi" w:hAnsiTheme="majorHAnsi"/>
          <w:sz w:val="20"/>
          <w:szCs w:val="20"/>
        </w:rPr>
        <w:t xml:space="preserve"> </w:t>
      </w:r>
      <w:r w:rsidR="002C603E" w:rsidRPr="00741D39">
        <w:rPr>
          <w:rFonts w:asciiTheme="majorHAnsi" w:hAnsiTheme="majorHAnsi"/>
          <w:sz w:val="20"/>
          <w:szCs w:val="20"/>
        </w:rPr>
        <w:t>documentation was never submitted</w:t>
      </w:r>
      <w:r w:rsidR="00E3403A" w:rsidRPr="00741D39">
        <w:rPr>
          <w:rFonts w:asciiTheme="majorHAnsi" w:hAnsiTheme="majorHAnsi"/>
          <w:sz w:val="20"/>
          <w:szCs w:val="20"/>
        </w:rPr>
        <w:t xml:space="preserve">, </w:t>
      </w:r>
      <w:r w:rsidR="002C603E" w:rsidRPr="00741D39">
        <w:rPr>
          <w:rFonts w:asciiTheme="majorHAnsi" w:hAnsiTheme="majorHAnsi"/>
          <w:sz w:val="20"/>
          <w:szCs w:val="20"/>
        </w:rPr>
        <w:t>which is why it holds that</w:t>
      </w:r>
      <w:r w:rsidR="003D3743" w:rsidRPr="00741D39">
        <w:rPr>
          <w:rFonts w:asciiTheme="majorHAnsi" w:hAnsiTheme="majorHAnsi"/>
          <w:sz w:val="20"/>
          <w:szCs w:val="20"/>
        </w:rPr>
        <w:t xml:space="preserve"> </w:t>
      </w:r>
      <w:r w:rsidR="002C603E" w:rsidRPr="00741D39">
        <w:rPr>
          <w:rFonts w:asciiTheme="majorHAnsi" w:hAnsiTheme="majorHAnsi"/>
          <w:sz w:val="20"/>
          <w:szCs w:val="20"/>
        </w:rPr>
        <w:t>there was no adequate proof as to credit such questioning</w:t>
      </w:r>
      <w:r w:rsidR="00E3403A" w:rsidRPr="00741D39">
        <w:rPr>
          <w:rFonts w:asciiTheme="majorHAnsi" w:hAnsiTheme="majorHAnsi"/>
          <w:sz w:val="20"/>
          <w:szCs w:val="20"/>
        </w:rPr>
        <w:t xml:space="preserve">. </w:t>
      </w:r>
    </w:p>
    <w:p w14:paraId="05415C74" w14:textId="42F6F539" w:rsidR="00F621C3" w:rsidRPr="00741D39" w:rsidRDefault="008C7942" w:rsidP="00BF0121">
      <w:pPr>
        <w:pStyle w:val="ListParagraph"/>
        <w:numPr>
          <w:ilvl w:val="0"/>
          <w:numId w:val="107"/>
        </w:numPr>
        <w:shd w:val="clear" w:color="auto" w:fill="FFFFFF"/>
        <w:spacing w:after="240"/>
        <w:ind w:left="0" w:firstLine="720"/>
        <w:jc w:val="both"/>
        <w:rPr>
          <w:sz w:val="20"/>
          <w:szCs w:val="20"/>
          <w:bdr w:val="none" w:sz="0" w:space="0" w:color="auto"/>
        </w:rPr>
      </w:pPr>
      <w:r w:rsidRPr="00741D39">
        <w:rPr>
          <w:sz w:val="20"/>
          <w:szCs w:val="20"/>
        </w:rPr>
        <w:t>On the other hand</w:t>
      </w:r>
      <w:r w:rsidR="00E3403A" w:rsidRPr="00741D39">
        <w:rPr>
          <w:sz w:val="20"/>
          <w:szCs w:val="20"/>
        </w:rPr>
        <w:t xml:space="preserve">, </w:t>
      </w:r>
      <w:r w:rsidRPr="00741D39">
        <w:rPr>
          <w:sz w:val="20"/>
          <w:szCs w:val="20"/>
        </w:rPr>
        <w:t>concerning the alleged acts of</w:t>
      </w:r>
      <w:r w:rsidR="00BF0121" w:rsidRPr="00741D39">
        <w:rPr>
          <w:sz w:val="20"/>
          <w:szCs w:val="20"/>
        </w:rPr>
        <w:t xml:space="preserve"> </w:t>
      </w:r>
      <w:r w:rsidR="00E3403A" w:rsidRPr="00741D39">
        <w:rPr>
          <w:sz w:val="20"/>
          <w:szCs w:val="20"/>
        </w:rPr>
        <w:t>tortur</w:t>
      </w:r>
      <w:r w:rsidRPr="00741D39">
        <w:rPr>
          <w:sz w:val="20"/>
          <w:szCs w:val="20"/>
        </w:rPr>
        <w:t>e</w:t>
      </w:r>
      <w:r w:rsidR="00E3403A" w:rsidRPr="00741D39">
        <w:rPr>
          <w:sz w:val="20"/>
          <w:szCs w:val="20"/>
        </w:rPr>
        <w:t xml:space="preserve">, </w:t>
      </w:r>
      <w:r w:rsidR="00BF0121" w:rsidRPr="00741D39">
        <w:rPr>
          <w:sz w:val="20"/>
          <w:szCs w:val="20"/>
        </w:rPr>
        <w:t>the IACHR</w:t>
      </w:r>
      <w:r w:rsidR="00E3403A" w:rsidRPr="00741D39">
        <w:rPr>
          <w:sz w:val="20"/>
          <w:szCs w:val="20"/>
        </w:rPr>
        <w:t xml:space="preserve"> </w:t>
      </w:r>
      <w:r w:rsidRPr="00741D39">
        <w:rPr>
          <w:sz w:val="20"/>
          <w:szCs w:val="20"/>
        </w:rPr>
        <w:t>recalls that</w:t>
      </w:r>
      <w:r w:rsidR="00E3403A" w:rsidRPr="00741D39">
        <w:rPr>
          <w:sz w:val="20"/>
          <w:szCs w:val="20"/>
        </w:rPr>
        <w:t xml:space="preserve">, </w:t>
      </w:r>
      <w:r w:rsidRPr="00741D39">
        <w:rPr>
          <w:sz w:val="20"/>
          <w:szCs w:val="20"/>
        </w:rPr>
        <w:t>upon possible crimes against</w:t>
      </w:r>
      <w:r w:rsidR="0089374C" w:rsidRPr="00741D39">
        <w:rPr>
          <w:sz w:val="20"/>
          <w:szCs w:val="20"/>
        </w:rPr>
        <w:t xml:space="preserve"> </w:t>
      </w:r>
      <w:r w:rsidR="00BF0121" w:rsidRPr="00741D39">
        <w:rPr>
          <w:sz w:val="20"/>
          <w:szCs w:val="20"/>
        </w:rPr>
        <w:t>humane treatment</w:t>
      </w:r>
      <w:r w:rsidR="00E3403A" w:rsidRPr="00741D39">
        <w:rPr>
          <w:sz w:val="20"/>
          <w:szCs w:val="20"/>
        </w:rPr>
        <w:t xml:space="preserve"> </w:t>
      </w:r>
      <w:r w:rsidRPr="00741D39">
        <w:rPr>
          <w:sz w:val="20"/>
          <w:szCs w:val="20"/>
        </w:rPr>
        <w:t>committed by</w:t>
      </w:r>
      <w:r w:rsidR="00E3403A" w:rsidRPr="00741D39">
        <w:rPr>
          <w:sz w:val="20"/>
          <w:szCs w:val="20"/>
        </w:rPr>
        <w:t xml:space="preserve"> agents </w:t>
      </w:r>
      <w:r w:rsidR="00BF0121" w:rsidRPr="00741D39">
        <w:rPr>
          <w:sz w:val="20"/>
          <w:szCs w:val="20"/>
        </w:rPr>
        <w:t>of the State</w:t>
      </w:r>
      <w:r w:rsidR="00E3403A" w:rsidRPr="00741D39">
        <w:rPr>
          <w:sz w:val="20"/>
          <w:szCs w:val="20"/>
        </w:rPr>
        <w:t xml:space="preserve">, </w:t>
      </w:r>
      <w:r w:rsidRPr="00741D39">
        <w:rPr>
          <w:sz w:val="20"/>
          <w:szCs w:val="20"/>
        </w:rPr>
        <w:t>the domestic remedies</w:t>
      </w:r>
      <w:r w:rsidR="003D3743" w:rsidRPr="00741D39">
        <w:rPr>
          <w:rFonts w:eastAsia="Times New Roman"/>
          <w:sz w:val="20"/>
          <w:szCs w:val="20"/>
          <w:bdr w:val="none" w:sz="0" w:space="0" w:color="auto"/>
        </w:rPr>
        <w:t xml:space="preserve"> </w:t>
      </w:r>
      <w:r w:rsidRPr="00741D39">
        <w:rPr>
          <w:rFonts w:eastAsia="Times New Roman"/>
          <w:sz w:val="20"/>
          <w:szCs w:val="20"/>
          <w:bdr w:val="none" w:sz="0" w:space="0" w:color="auto"/>
        </w:rPr>
        <w:t>to be considered for purposes</w:t>
      </w:r>
      <w:r w:rsidR="00BF0121" w:rsidRPr="00741D39">
        <w:rPr>
          <w:rFonts w:eastAsia="Times New Roman"/>
          <w:sz w:val="20"/>
          <w:szCs w:val="20"/>
          <w:bdr w:val="none" w:sz="0" w:space="0" w:color="auto"/>
        </w:rPr>
        <w:t xml:space="preserve"> of</w:t>
      </w:r>
      <w:r w:rsidR="0089374C" w:rsidRPr="00741D39">
        <w:rPr>
          <w:rFonts w:eastAsia="Times New Roman"/>
          <w:sz w:val="20"/>
          <w:szCs w:val="20"/>
          <w:bdr w:val="none" w:sz="0" w:space="0" w:color="auto"/>
        </w:rPr>
        <w:t xml:space="preserve"> </w:t>
      </w:r>
      <w:r w:rsidR="00BF0121" w:rsidRPr="00741D39">
        <w:rPr>
          <w:rFonts w:eastAsia="Times New Roman"/>
          <w:sz w:val="20"/>
          <w:szCs w:val="20"/>
          <w:bdr w:val="none" w:sz="0" w:space="0" w:color="auto"/>
        </w:rPr>
        <w:t xml:space="preserve">admissibility of </w:t>
      </w:r>
      <w:r w:rsidRPr="00741D39">
        <w:rPr>
          <w:rFonts w:eastAsia="Times New Roman"/>
          <w:sz w:val="20"/>
          <w:szCs w:val="20"/>
          <w:bdr w:val="none" w:sz="0" w:space="0" w:color="auto"/>
        </w:rPr>
        <w:t>petitions</w:t>
      </w:r>
      <w:r w:rsidR="00E3403A" w:rsidRPr="00741D39">
        <w:rPr>
          <w:rFonts w:eastAsia="Times New Roman"/>
          <w:sz w:val="20"/>
          <w:szCs w:val="20"/>
          <w:bdr w:val="none" w:sz="0" w:space="0" w:color="auto"/>
        </w:rPr>
        <w:t xml:space="preserve"> </w:t>
      </w:r>
      <w:r w:rsidRPr="00741D39">
        <w:rPr>
          <w:rFonts w:eastAsia="Times New Roman"/>
          <w:sz w:val="20"/>
          <w:szCs w:val="20"/>
          <w:bdr w:val="none" w:sz="0" w:space="0" w:color="auto"/>
        </w:rPr>
        <w:t>are those related</w:t>
      </w:r>
      <w:r w:rsidR="0089374C" w:rsidRPr="00741D39">
        <w:rPr>
          <w:rFonts w:eastAsia="Times New Roman"/>
          <w:sz w:val="20"/>
          <w:szCs w:val="20"/>
          <w:bdr w:val="none" w:sz="0" w:space="0" w:color="auto"/>
        </w:rPr>
        <w:t xml:space="preserve"> </w:t>
      </w:r>
      <w:r w:rsidRPr="00741D39">
        <w:rPr>
          <w:rFonts w:eastAsia="Times New Roman"/>
          <w:sz w:val="20"/>
          <w:szCs w:val="20"/>
          <w:bdr w:val="none" w:sz="0" w:space="0" w:color="auto"/>
        </w:rPr>
        <w:t>to</w:t>
      </w:r>
      <w:r w:rsidR="0089374C" w:rsidRPr="00741D39">
        <w:rPr>
          <w:rFonts w:eastAsia="Times New Roman"/>
          <w:sz w:val="20"/>
          <w:szCs w:val="20"/>
          <w:bdr w:val="none" w:sz="0" w:space="0" w:color="auto"/>
        </w:rPr>
        <w:t xml:space="preserve"> the </w:t>
      </w:r>
      <w:r w:rsidRPr="00741D39">
        <w:rPr>
          <w:rFonts w:eastAsia="Times New Roman"/>
          <w:sz w:val="20"/>
          <w:szCs w:val="20"/>
          <w:bdr w:val="none" w:sz="0" w:space="0" w:color="auto"/>
        </w:rPr>
        <w:t>criminal investigation</w:t>
      </w:r>
      <w:r w:rsidR="001F2411" w:rsidRPr="00741D39">
        <w:rPr>
          <w:rFonts w:eastAsia="Times New Roman"/>
          <w:sz w:val="20"/>
          <w:szCs w:val="20"/>
          <w:bdr w:val="none" w:sz="0" w:space="0" w:color="auto"/>
        </w:rPr>
        <w:t xml:space="preserve"> and </w:t>
      </w:r>
      <w:r w:rsidRPr="00741D39">
        <w:rPr>
          <w:rFonts w:eastAsia="Times New Roman"/>
          <w:sz w:val="20"/>
          <w:szCs w:val="20"/>
          <w:bdr w:val="none" w:sz="0" w:space="0" w:color="auto"/>
        </w:rPr>
        <w:t>punishment</w:t>
      </w:r>
      <w:r w:rsidR="00BF0121" w:rsidRPr="00741D39">
        <w:rPr>
          <w:rFonts w:eastAsia="Times New Roman"/>
          <w:sz w:val="20"/>
          <w:szCs w:val="20"/>
          <w:bdr w:val="none" w:sz="0" w:space="0" w:color="auto"/>
        </w:rPr>
        <w:t xml:space="preserve"> of </w:t>
      </w:r>
      <w:r w:rsidRPr="00741D39">
        <w:rPr>
          <w:rFonts w:eastAsia="Times New Roman"/>
          <w:sz w:val="20"/>
          <w:szCs w:val="20"/>
          <w:bdr w:val="none" w:sz="0" w:space="0" w:color="auto"/>
        </w:rPr>
        <w:t>those</w:t>
      </w:r>
      <w:r w:rsidR="00E3403A" w:rsidRPr="00741D39">
        <w:rPr>
          <w:rFonts w:eastAsia="Times New Roman"/>
          <w:sz w:val="20"/>
          <w:szCs w:val="20"/>
          <w:bdr w:val="none" w:sz="0" w:space="0" w:color="auto"/>
        </w:rPr>
        <w:t xml:space="preserve"> </w:t>
      </w:r>
      <w:r w:rsidRPr="00741D39">
        <w:rPr>
          <w:rFonts w:eastAsia="Times New Roman"/>
          <w:sz w:val="20"/>
          <w:szCs w:val="20"/>
          <w:bdr w:val="none" w:sz="0" w:space="0" w:color="auto"/>
        </w:rPr>
        <w:t>responsible</w:t>
      </w:r>
      <w:r w:rsidR="00E3403A" w:rsidRPr="00741D39">
        <w:rPr>
          <w:rStyle w:val="FootnoteReference"/>
          <w:rFonts w:eastAsia="Times New Roman"/>
          <w:sz w:val="20"/>
          <w:szCs w:val="20"/>
          <w:bdr w:val="none" w:sz="0" w:space="0" w:color="auto"/>
        </w:rPr>
        <w:footnoteReference w:id="13"/>
      </w:r>
      <w:r w:rsidR="00E3403A" w:rsidRPr="00741D39">
        <w:rPr>
          <w:rFonts w:eastAsia="Times New Roman"/>
          <w:sz w:val="20"/>
          <w:szCs w:val="20"/>
          <w:bdr w:val="none" w:sz="0" w:space="0" w:color="auto"/>
        </w:rPr>
        <w:t xml:space="preserve">. </w:t>
      </w:r>
      <w:r w:rsidRPr="00741D39">
        <w:rPr>
          <w:rFonts w:eastAsia="Times New Roman"/>
          <w:sz w:val="20"/>
          <w:szCs w:val="20"/>
          <w:bdr w:val="none" w:sz="0" w:space="0" w:color="auto"/>
        </w:rPr>
        <w:t>Such</w:t>
      </w:r>
      <w:r w:rsidR="00E3403A" w:rsidRPr="00741D39">
        <w:rPr>
          <w:rFonts w:eastAsia="Times New Roman"/>
          <w:sz w:val="20"/>
          <w:szCs w:val="20"/>
          <w:bdr w:val="none" w:sz="0" w:space="0" w:color="auto"/>
        </w:rPr>
        <w:t xml:space="preserve"> </w:t>
      </w:r>
      <w:r w:rsidRPr="00741D39">
        <w:rPr>
          <w:rFonts w:eastAsia="Times New Roman"/>
          <w:sz w:val="20"/>
          <w:szCs w:val="20"/>
          <w:bdr w:val="none" w:sz="0" w:space="0" w:color="auto"/>
        </w:rPr>
        <w:t>investigation</w:t>
      </w:r>
      <w:r w:rsidR="00E3403A" w:rsidRPr="00741D39">
        <w:rPr>
          <w:rFonts w:eastAsia="Times New Roman"/>
          <w:sz w:val="20"/>
          <w:szCs w:val="20"/>
          <w:bdr w:val="none" w:sz="0" w:space="0" w:color="auto"/>
        </w:rPr>
        <w:t xml:space="preserve"> </w:t>
      </w:r>
      <w:r w:rsidR="003649A8" w:rsidRPr="00741D39">
        <w:rPr>
          <w:rFonts w:eastAsia="Times New Roman"/>
          <w:sz w:val="20"/>
          <w:szCs w:val="20"/>
          <w:bdr w:val="none" w:sz="0" w:space="0" w:color="auto"/>
        </w:rPr>
        <w:t>is to be conducted promptly</w:t>
      </w:r>
      <w:r w:rsidR="001F2411" w:rsidRPr="00741D39">
        <w:rPr>
          <w:rFonts w:eastAsia="Times New Roman"/>
          <w:sz w:val="20"/>
          <w:szCs w:val="20"/>
          <w:bdr w:val="none" w:sz="0" w:space="0" w:color="auto"/>
        </w:rPr>
        <w:t xml:space="preserve"> and </w:t>
      </w:r>
      <w:r w:rsidR="003649A8" w:rsidRPr="00741D39">
        <w:rPr>
          <w:rFonts w:eastAsia="Times New Roman"/>
          <w:sz w:val="20"/>
          <w:szCs w:val="20"/>
          <w:bdr w:val="none" w:sz="0" w:space="0" w:color="auto"/>
        </w:rPr>
        <w:t>ex officio</w:t>
      </w:r>
      <w:r w:rsidR="00E3403A" w:rsidRPr="00741D39">
        <w:rPr>
          <w:rFonts w:eastAsia="Times New Roman"/>
          <w:sz w:val="20"/>
          <w:szCs w:val="20"/>
          <w:bdr w:val="none" w:sz="0" w:space="0" w:color="auto"/>
        </w:rPr>
        <w:t xml:space="preserve">, </w:t>
      </w:r>
      <w:r w:rsidR="003649A8" w:rsidRPr="00741D39">
        <w:rPr>
          <w:rFonts w:eastAsia="Times New Roman"/>
          <w:sz w:val="20"/>
          <w:szCs w:val="20"/>
          <w:bdr w:val="none" w:sz="0" w:space="0" w:color="auto"/>
        </w:rPr>
        <w:t>in order to protect the interests</w:t>
      </w:r>
      <w:r w:rsidR="00BF0121" w:rsidRPr="00741D39">
        <w:rPr>
          <w:rFonts w:eastAsia="Times New Roman"/>
          <w:sz w:val="20"/>
          <w:szCs w:val="20"/>
          <w:bdr w:val="none" w:sz="0" w:space="0" w:color="auto"/>
        </w:rPr>
        <w:t xml:space="preserve"> of </w:t>
      </w:r>
      <w:r w:rsidR="003649A8" w:rsidRPr="00741D39">
        <w:rPr>
          <w:rFonts w:eastAsia="Times New Roman"/>
          <w:sz w:val="20"/>
          <w:szCs w:val="20"/>
          <w:bdr w:val="none" w:sz="0" w:space="0" w:color="auto"/>
        </w:rPr>
        <w:t>the</w:t>
      </w:r>
      <w:r w:rsidR="00E3403A" w:rsidRPr="00741D39">
        <w:rPr>
          <w:rFonts w:eastAsia="Times New Roman"/>
          <w:sz w:val="20"/>
          <w:szCs w:val="20"/>
          <w:bdr w:val="none" w:sz="0" w:space="0" w:color="auto"/>
        </w:rPr>
        <w:t xml:space="preserve"> </w:t>
      </w:r>
      <w:r w:rsidR="003649A8" w:rsidRPr="00741D39">
        <w:rPr>
          <w:rFonts w:eastAsia="Times New Roman"/>
          <w:sz w:val="20"/>
          <w:szCs w:val="20"/>
          <w:bdr w:val="none" w:sz="0" w:space="0" w:color="auto"/>
        </w:rPr>
        <w:t>victims</w:t>
      </w:r>
      <w:r w:rsidR="00E3403A" w:rsidRPr="00741D39">
        <w:rPr>
          <w:rFonts w:eastAsia="Times New Roman"/>
          <w:sz w:val="20"/>
          <w:szCs w:val="20"/>
          <w:bdr w:val="none" w:sz="0" w:space="0" w:color="auto"/>
        </w:rPr>
        <w:t>, preserv</w:t>
      </w:r>
      <w:r w:rsidR="003649A8" w:rsidRPr="00741D39">
        <w:rPr>
          <w:rFonts w:eastAsia="Times New Roman"/>
          <w:sz w:val="20"/>
          <w:szCs w:val="20"/>
          <w:bdr w:val="none" w:sz="0" w:space="0" w:color="auto"/>
        </w:rPr>
        <w:t>e</w:t>
      </w:r>
      <w:r w:rsidR="0089374C" w:rsidRPr="00741D39">
        <w:rPr>
          <w:rFonts w:eastAsia="Times New Roman"/>
          <w:sz w:val="20"/>
          <w:szCs w:val="20"/>
          <w:bdr w:val="none" w:sz="0" w:space="0" w:color="auto"/>
        </w:rPr>
        <w:t xml:space="preserve"> the </w:t>
      </w:r>
      <w:r w:rsidR="003649A8" w:rsidRPr="00741D39">
        <w:rPr>
          <w:rFonts w:eastAsia="Times New Roman"/>
          <w:sz w:val="20"/>
          <w:szCs w:val="20"/>
          <w:bdr w:val="none" w:sz="0" w:space="0" w:color="auto"/>
        </w:rPr>
        <w:t>evidence</w:t>
      </w:r>
      <w:r w:rsidR="00E3403A" w:rsidRPr="00741D39">
        <w:rPr>
          <w:rFonts w:eastAsia="Times New Roman"/>
          <w:sz w:val="20"/>
          <w:szCs w:val="20"/>
          <w:bdr w:val="none" w:sz="0" w:space="0" w:color="auto"/>
        </w:rPr>
        <w:t xml:space="preserve"> </w:t>
      </w:r>
      <w:r w:rsidR="003649A8" w:rsidRPr="00741D39">
        <w:rPr>
          <w:rFonts w:eastAsia="Times New Roman"/>
          <w:sz w:val="20"/>
          <w:szCs w:val="20"/>
          <w:bdr w:val="none" w:sz="0" w:space="0" w:color="auto"/>
        </w:rPr>
        <w:t>and even safeguard the rights</w:t>
      </w:r>
      <w:r w:rsidR="00E3403A" w:rsidRPr="00741D39">
        <w:rPr>
          <w:rFonts w:eastAsia="Times New Roman"/>
          <w:sz w:val="20"/>
          <w:szCs w:val="20"/>
          <w:bdr w:val="none" w:sz="0" w:space="0" w:color="auto"/>
        </w:rPr>
        <w:t xml:space="preserve"> </w:t>
      </w:r>
      <w:r w:rsidR="00BF0121" w:rsidRPr="00741D39">
        <w:rPr>
          <w:rFonts w:eastAsia="Times New Roman"/>
          <w:sz w:val="20"/>
          <w:szCs w:val="20"/>
          <w:bdr w:val="none" w:sz="0" w:space="0" w:color="auto"/>
        </w:rPr>
        <w:t xml:space="preserve">of </w:t>
      </w:r>
      <w:r w:rsidR="004B6166" w:rsidRPr="00741D39">
        <w:rPr>
          <w:rFonts w:eastAsia="Times New Roman"/>
          <w:sz w:val="20"/>
          <w:szCs w:val="20"/>
          <w:bdr w:val="none" w:sz="0" w:space="0" w:color="auto"/>
        </w:rPr>
        <w:t>every</w:t>
      </w:r>
      <w:r w:rsidR="00E3403A" w:rsidRPr="00741D39">
        <w:rPr>
          <w:rFonts w:eastAsia="Times New Roman"/>
          <w:sz w:val="20"/>
          <w:szCs w:val="20"/>
          <w:bdr w:val="none" w:sz="0" w:space="0" w:color="auto"/>
        </w:rPr>
        <w:t xml:space="preserve"> perso</w:t>
      </w:r>
      <w:r w:rsidR="004B6166" w:rsidRPr="00741D39">
        <w:rPr>
          <w:rFonts w:eastAsia="Times New Roman"/>
          <w:sz w:val="20"/>
          <w:szCs w:val="20"/>
          <w:bdr w:val="none" w:sz="0" w:space="0" w:color="auto"/>
        </w:rPr>
        <w:t>n</w:t>
      </w:r>
      <w:r w:rsidR="003D3743" w:rsidRPr="00741D39">
        <w:rPr>
          <w:rFonts w:eastAsia="Times New Roman"/>
          <w:sz w:val="20"/>
          <w:szCs w:val="20"/>
          <w:bdr w:val="none" w:sz="0" w:space="0" w:color="auto"/>
        </w:rPr>
        <w:t xml:space="preserve"> </w:t>
      </w:r>
      <w:r w:rsidR="004B6166" w:rsidRPr="00741D39">
        <w:rPr>
          <w:rFonts w:eastAsia="Times New Roman"/>
          <w:sz w:val="20"/>
          <w:szCs w:val="20"/>
          <w:bdr w:val="none" w:sz="0" w:space="0" w:color="auto"/>
        </w:rPr>
        <w:t>who</w:t>
      </w:r>
      <w:r w:rsidR="003D3743" w:rsidRPr="00741D39">
        <w:rPr>
          <w:rFonts w:eastAsia="Times New Roman"/>
          <w:sz w:val="20"/>
          <w:szCs w:val="20"/>
          <w:bdr w:val="none" w:sz="0" w:space="0" w:color="auto"/>
        </w:rPr>
        <w:t xml:space="preserve"> </w:t>
      </w:r>
      <w:r w:rsidR="004B6166" w:rsidRPr="00741D39">
        <w:rPr>
          <w:rFonts w:eastAsia="Times New Roman"/>
          <w:sz w:val="20"/>
          <w:szCs w:val="20"/>
          <w:bdr w:val="none" w:sz="0" w:space="0" w:color="auto"/>
        </w:rPr>
        <w:t xml:space="preserve">in the </w:t>
      </w:r>
      <w:r w:rsidR="00E3403A" w:rsidRPr="00741D39">
        <w:rPr>
          <w:rFonts w:eastAsia="Times New Roman"/>
          <w:sz w:val="20"/>
          <w:szCs w:val="20"/>
          <w:bdr w:val="none" w:sz="0" w:space="0" w:color="auto"/>
        </w:rPr>
        <w:t>context</w:t>
      </w:r>
      <w:r w:rsidR="00BF0121" w:rsidRPr="00741D39">
        <w:rPr>
          <w:rFonts w:eastAsia="Times New Roman"/>
          <w:sz w:val="20"/>
          <w:szCs w:val="20"/>
          <w:bdr w:val="none" w:sz="0" w:space="0" w:color="auto"/>
        </w:rPr>
        <w:t xml:space="preserve"> of</w:t>
      </w:r>
      <w:r w:rsidR="0089374C" w:rsidRPr="00741D39">
        <w:rPr>
          <w:rFonts w:eastAsia="Times New Roman"/>
          <w:sz w:val="20"/>
          <w:szCs w:val="20"/>
          <w:bdr w:val="none" w:sz="0" w:space="0" w:color="auto"/>
        </w:rPr>
        <w:t xml:space="preserve"> the </w:t>
      </w:r>
      <w:r w:rsidR="004B6166" w:rsidRPr="00741D39">
        <w:rPr>
          <w:rFonts w:eastAsia="Times New Roman"/>
          <w:sz w:val="20"/>
          <w:szCs w:val="20"/>
          <w:bdr w:val="none" w:sz="0" w:space="0" w:color="auto"/>
        </w:rPr>
        <w:t>investigation</w:t>
      </w:r>
      <w:r w:rsidR="00E3403A" w:rsidRPr="00741D39">
        <w:rPr>
          <w:rFonts w:eastAsia="Times New Roman"/>
          <w:sz w:val="20"/>
          <w:szCs w:val="20"/>
          <w:bdr w:val="none" w:sz="0" w:space="0" w:color="auto"/>
        </w:rPr>
        <w:t xml:space="preserve"> </w:t>
      </w:r>
      <w:r w:rsidR="004A21A3">
        <w:rPr>
          <w:rFonts w:eastAsia="Times New Roman"/>
          <w:sz w:val="20"/>
          <w:szCs w:val="20"/>
          <w:bdr w:val="none" w:sz="0" w:space="0" w:color="auto"/>
        </w:rPr>
        <w:t xml:space="preserve">may </w:t>
      </w:r>
      <w:r w:rsidR="004B6166" w:rsidRPr="00741D39">
        <w:rPr>
          <w:rFonts w:eastAsia="Times New Roman"/>
          <w:sz w:val="20"/>
          <w:szCs w:val="20"/>
          <w:bdr w:val="none" w:sz="0" w:space="0" w:color="auto"/>
        </w:rPr>
        <w:t>be</w:t>
      </w:r>
      <w:r w:rsidR="00E3403A" w:rsidRPr="00741D39">
        <w:rPr>
          <w:rFonts w:eastAsia="Times New Roman"/>
          <w:sz w:val="20"/>
          <w:szCs w:val="20"/>
          <w:bdr w:val="none" w:sz="0" w:space="0" w:color="auto"/>
        </w:rPr>
        <w:t xml:space="preserve"> consider</w:t>
      </w:r>
      <w:r w:rsidR="004B6166" w:rsidRPr="00741D39">
        <w:rPr>
          <w:rFonts w:eastAsia="Times New Roman"/>
          <w:sz w:val="20"/>
          <w:szCs w:val="20"/>
          <w:bdr w:val="none" w:sz="0" w:space="0" w:color="auto"/>
        </w:rPr>
        <w:t>ed a suspect</w:t>
      </w:r>
      <w:r w:rsidR="00E3403A" w:rsidRPr="00741D39">
        <w:rPr>
          <w:rFonts w:eastAsia="Times New Roman"/>
          <w:sz w:val="20"/>
          <w:szCs w:val="20"/>
          <w:bdr w:val="none" w:sz="0" w:space="0" w:color="auto"/>
        </w:rPr>
        <w:t xml:space="preserve">. </w:t>
      </w:r>
      <w:r w:rsidR="004A21A3">
        <w:rPr>
          <w:rFonts w:eastAsia="Times New Roman"/>
          <w:sz w:val="20"/>
          <w:szCs w:val="20"/>
          <w:bdr w:val="none" w:sz="0" w:space="0" w:color="auto"/>
        </w:rPr>
        <w:t>On</w:t>
      </w:r>
      <w:r w:rsidR="00CD1C48" w:rsidRPr="00741D39">
        <w:rPr>
          <w:rFonts w:eastAsia="Times New Roman"/>
          <w:sz w:val="20"/>
          <w:szCs w:val="20"/>
          <w:bdr w:val="none" w:sz="0" w:space="0" w:color="auto"/>
        </w:rPr>
        <w:t xml:space="preserve"> the present case</w:t>
      </w:r>
      <w:r w:rsidR="00E3403A" w:rsidRPr="00741D39">
        <w:rPr>
          <w:rFonts w:eastAsia="Times New Roman"/>
          <w:sz w:val="20"/>
          <w:szCs w:val="20"/>
          <w:bdr w:val="none" w:sz="0" w:space="0" w:color="auto"/>
        </w:rPr>
        <w:t xml:space="preserve">, </w:t>
      </w:r>
      <w:r w:rsidR="00633CCF" w:rsidRPr="00741D39">
        <w:rPr>
          <w:rFonts w:eastAsia="Times New Roman"/>
          <w:sz w:val="20"/>
          <w:szCs w:val="20"/>
          <w:bdr w:val="none" w:sz="0" w:space="0" w:color="auto"/>
        </w:rPr>
        <w:t>the Commission</w:t>
      </w:r>
      <w:r w:rsidR="00E3403A" w:rsidRPr="00741D39">
        <w:rPr>
          <w:rFonts w:eastAsia="Times New Roman"/>
          <w:sz w:val="20"/>
          <w:szCs w:val="20"/>
          <w:bdr w:val="none" w:sz="0" w:space="0" w:color="auto"/>
        </w:rPr>
        <w:t xml:space="preserve">, </w:t>
      </w:r>
      <w:r w:rsidR="00CD1C48" w:rsidRPr="00741D39">
        <w:rPr>
          <w:rFonts w:eastAsia="Times New Roman"/>
          <w:sz w:val="20"/>
          <w:szCs w:val="20"/>
          <w:bdr w:val="none" w:sz="0" w:space="0" w:color="auto"/>
        </w:rPr>
        <w:t>confirms</w:t>
      </w:r>
      <w:r w:rsidR="003D3743" w:rsidRPr="00741D39">
        <w:rPr>
          <w:rFonts w:eastAsia="Times New Roman"/>
          <w:sz w:val="20"/>
          <w:szCs w:val="20"/>
          <w:bdr w:val="none" w:sz="0" w:space="0" w:color="auto"/>
        </w:rPr>
        <w:t xml:space="preserve"> that </w:t>
      </w:r>
      <w:r w:rsidR="00625018" w:rsidRPr="00741D39">
        <w:rPr>
          <w:rFonts w:eastAsia="Times New Roman"/>
          <w:sz w:val="20"/>
          <w:szCs w:val="20"/>
          <w:bdr w:val="none" w:sz="0" w:space="0" w:color="auto"/>
        </w:rPr>
        <w:t>the alleged victim</w:t>
      </w:r>
      <w:r w:rsidR="00E3403A" w:rsidRPr="00741D39">
        <w:rPr>
          <w:rFonts w:eastAsia="Times New Roman"/>
          <w:sz w:val="20"/>
          <w:szCs w:val="20"/>
          <w:bdr w:val="none" w:sz="0" w:space="0" w:color="auto"/>
        </w:rPr>
        <w:t xml:space="preserve"> </w:t>
      </w:r>
      <w:r w:rsidR="00CD1C48" w:rsidRPr="00741D39">
        <w:rPr>
          <w:rFonts w:eastAsia="Times New Roman"/>
          <w:sz w:val="20"/>
          <w:szCs w:val="20"/>
          <w:bdr w:val="none" w:sz="0" w:space="0" w:color="auto"/>
        </w:rPr>
        <w:t>informed</w:t>
      </w:r>
      <w:r w:rsidR="00E3403A" w:rsidRPr="00741D39">
        <w:rPr>
          <w:rFonts w:eastAsia="Times New Roman"/>
          <w:sz w:val="20"/>
          <w:szCs w:val="20"/>
          <w:bdr w:val="none" w:sz="0" w:space="0" w:color="auto"/>
        </w:rPr>
        <w:t xml:space="preserve"> judicial</w:t>
      </w:r>
      <w:r w:rsidR="003D3743" w:rsidRPr="00741D39">
        <w:rPr>
          <w:rFonts w:eastAsia="Times New Roman"/>
          <w:sz w:val="20"/>
          <w:szCs w:val="20"/>
          <w:bdr w:val="none" w:sz="0" w:space="0" w:color="auto"/>
        </w:rPr>
        <w:t xml:space="preserve"> </w:t>
      </w:r>
      <w:r w:rsidR="00CD1C48" w:rsidRPr="00741D39">
        <w:rPr>
          <w:rFonts w:eastAsia="Times New Roman"/>
          <w:sz w:val="20"/>
          <w:szCs w:val="20"/>
          <w:bdr w:val="none" w:sz="0" w:space="0" w:color="auto"/>
        </w:rPr>
        <w:t xml:space="preserve">authorities </w:t>
      </w:r>
      <w:r w:rsidR="003D3743" w:rsidRPr="00741D39">
        <w:rPr>
          <w:rFonts w:eastAsia="Times New Roman"/>
          <w:sz w:val="20"/>
          <w:szCs w:val="20"/>
          <w:bdr w:val="none" w:sz="0" w:space="0" w:color="auto"/>
        </w:rPr>
        <w:t xml:space="preserve">that </w:t>
      </w:r>
      <w:r w:rsidR="00CD1C48" w:rsidRPr="00741D39">
        <w:rPr>
          <w:rFonts w:eastAsia="Times New Roman"/>
          <w:sz w:val="20"/>
          <w:szCs w:val="20"/>
          <w:bdr w:val="none" w:sz="0" w:space="0" w:color="auto"/>
        </w:rPr>
        <w:t>she suffered acts of</w:t>
      </w:r>
      <w:r w:rsidR="00BF0121" w:rsidRPr="00741D39">
        <w:rPr>
          <w:rFonts w:eastAsia="Times New Roman"/>
          <w:sz w:val="20"/>
          <w:szCs w:val="20"/>
          <w:bdr w:val="none" w:sz="0" w:space="0" w:color="auto"/>
        </w:rPr>
        <w:t xml:space="preserve"> </w:t>
      </w:r>
      <w:r w:rsidR="00E3403A" w:rsidRPr="00741D39">
        <w:rPr>
          <w:rFonts w:eastAsia="Times New Roman"/>
          <w:sz w:val="20"/>
          <w:szCs w:val="20"/>
          <w:bdr w:val="none" w:sz="0" w:space="0" w:color="auto"/>
        </w:rPr>
        <w:t>tortur</w:t>
      </w:r>
      <w:r w:rsidR="00CD1C48" w:rsidRPr="00741D39">
        <w:rPr>
          <w:rFonts w:eastAsia="Times New Roman"/>
          <w:sz w:val="20"/>
          <w:szCs w:val="20"/>
          <w:bdr w:val="none" w:sz="0" w:space="0" w:color="auto"/>
        </w:rPr>
        <w:t>e</w:t>
      </w:r>
      <w:r w:rsidR="00E3403A" w:rsidRPr="00741D39">
        <w:rPr>
          <w:rFonts w:eastAsia="Times New Roman"/>
          <w:sz w:val="20"/>
          <w:szCs w:val="20"/>
          <w:bdr w:val="none" w:sz="0" w:space="0" w:color="auto"/>
        </w:rPr>
        <w:t xml:space="preserve"> </w:t>
      </w:r>
      <w:r w:rsidR="00CD1C48" w:rsidRPr="00741D39">
        <w:rPr>
          <w:rFonts w:eastAsia="Times New Roman"/>
          <w:sz w:val="20"/>
          <w:szCs w:val="20"/>
          <w:bdr w:val="none" w:sz="0" w:space="0" w:color="auto"/>
        </w:rPr>
        <w:t>while held detained</w:t>
      </w:r>
      <w:r w:rsidR="00E3403A" w:rsidRPr="00741D39">
        <w:rPr>
          <w:rFonts w:eastAsia="Times New Roman"/>
          <w:sz w:val="20"/>
          <w:szCs w:val="20"/>
          <w:bdr w:val="none" w:sz="0" w:space="0" w:color="auto"/>
        </w:rPr>
        <w:t xml:space="preserve">. </w:t>
      </w:r>
      <w:r w:rsidR="00C75B8C" w:rsidRPr="00741D39">
        <w:rPr>
          <w:sz w:val="20"/>
          <w:szCs w:val="20"/>
        </w:rPr>
        <w:t>Under these</w:t>
      </w:r>
      <w:r w:rsidR="00E3403A" w:rsidRPr="00741D39">
        <w:rPr>
          <w:sz w:val="20"/>
          <w:szCs w:val="20"/>
        </w:rPr>
        <w:t xml:space="preserve"> </w:t>
      </w:r>
      <w:r w:rsidR="00C75B8C" w:rsidRPr="00741D39">
        <w:rPr>
          <w:sz w:val="20"/>
          <w:szCs w:val="20"/>
        </w:rPr>
        <w:t>circumstances</w:t>
      </w:r>
      <w:r w:rsidR="00E3403A" w:rsidRPr="00741D39">
        <w:rPr>
          <w:sz w:val="20"/>
          <w:szCs w:val="20"/>
        </w:rPr>
        <w:t xml:space="preserve">, </w:t>
      </w:r>
      <w:r w:rsidR="00C75B8C" w:rsidRPr="00741D39">
        <w:rPr>
          <w:sz w:val="20"/>
          <w:szCs w:val="20"/>
        </w:rPr>
        <w:t xml:space="preserve">taking into account </w:t>
      </w:r>
      <w:r w:rsidR="003D3743" w:rsidRPr="00741D39">
        <w:rPr>
          <w:sz w:val="20"/>
          <w:szCs w:val="20"/>
        </w:rPr>
        <w:t xml:space="preserve">that </w:t>
      </w:r>
      <w:r w:rsidR="00BF0121" w:rsidRPr="00741D39">
        <w:rPr>
          <w:sz w:val="20"/>
          <w:szCs w:val="20"/>
        </w:rPr>
        <w:t>the State</w:t>
      </w:r>
      <w:r w:rsidR="00E3403A" w:rsidRPr="00741D39">
        <w:rPr>
          <w:sz w:val="20"/>
          <w:szCs w:val="20"/>
        </w:rPr>
        <w:t xml:space="preserve"> </w:t>
      </w:r>
      <w:r w:rsidR="00C75B8C" w:rsidRPr="00741D39">
        <w:rPr>
          <w:sz w:val="20"/>
          <w:szCs w:val="20"/>
        </w:rPr>
        <w:t>has failed to provide</w:t>
      </w:r>
      <w:r w:rsidR="00E3403A" w:rsidRPr="00741D39">
        <w:rPr>
          <w:sz w:val="20"/>
          <w:szCs w:val="20"/>
        </w:rPr>
        <w:t xml:space="preserve"> </w:t>
      </w:r>
      <w:r w:rsidR="00C75B8C" w:rsidRPr="00741D39">
        <w:rPr>
          <w:sz w:val="20"/>
          <w:szCs w:val="20"/>
        </w:rPr>
        <w:t>information</w:t>
      </w:r>
      <w:r w:rsidR="003D3743" w:rsidRPr="00741D39">
        <w:rPr>
          <w:sz w:val="20"/>
          <w:szCs w:val="20"/>
        </w:rPr>
        <w:t xml:space="preserve"> </w:t>
      </w:r>
      <w:r w:rsidR="00C75B8C" w:rsidRPr="00741D39">
        <w:rPr>
          <w:sz w:val="20"/>
          <w:szCs w:val="20"/>
        </w:rPr>
        <w:t>which</w:t>
      </w:r>
      <w:r w:rsidR="003D3743" w:rsidRPr="00741D39">
        <w:rPr>
          <w:sz w:val="20"/>
          <w:szCs w:val="20"/>
        </w:rPr>
        <w:t xml:space="preserve"> </w:t>
      </w:r>
      <w:r w:rsidR="00C75B8C" w:rsidRPr="00741D39">
        <w:rPr>
          <w:sz w:val="20"/>
          <w:szCs w:val="20"/>
        </w:rPr>
        <w:t>certifies</w:t>
      </w:r>
      <w:r w:rsidR="003D3743" w:rsidRPr="00741D39">
        <w:rPr>
          <w:sz w:val="20"/>
          <w:szCs w:val="20"/>
        </w:rPr>
        <w:t xml:space="preserve"> that </w:t>
      </w:r>
      <w:r w:rsidR="00C75B8C" w:rsidRPr="00741D39">
        <w:rPr>
          <w:sz w:val="20"/>
          <w:szCs w:val="20"/>
        </w:rPr>
        <w:t>it complied with its duty to</w:t>
      </w:r>
      <w:r w:rsidR="00BF0121" w:rsidRPr="00741D39">
        <w:rPr>
          <w:sz w:val="20"/>
          <w:szCs w:val="20"/>
        </w:rPr>
        <w:t xml:space="preserve"> </w:t>
      </w:r>
      <w:r w:rsidR="00C75B8C" w:rsidRPr="00741D39">
        <w:rPr>
          <w:sz w:val="20"/>
          <w:szCs w:val="20"/>
        </w:rPr>
        <w:t>initiate an</w:t>
      </w:r>
      <w:r w:rsidR="00597960" w:rsidRPr="00741D39">
        <w:rPr>
          <w:sz w:val="20"/>
          <w:szCs w:val="20"/>
        </w:rPr>
        <w:t xml:space="preserve"> </w:t>
      </w:r>
      <w:r w:rsidR="00C75B8C" w:rsidRPr="00741D39">
        <w:rPr>
          <w:sz w:val="20"/>
          <w:szCs w:val="20"/>
        </w:rPr>
        <w:t>investigation</w:t>
      </w:r>
      <w:r w:rsidR="00E3403A" w:rsidRPr="00741D39">
        <w:rPr>
          <w:sz w:val="20"/>
          <w:szCs w:val="20"/>
        </w:rPr>
        <w:t xml:space="preserve"> </w:t>
      </w:r>
      <w:r w:rsidR="00C75B8C" w:rsidRPr="00741D39">
        <w:rPr>
          <w:sz w:val="20"/>
          <w:szCs w:val="20"/>
        </w:rPr>
        <w:t>pursuant to clarify what happened</w:t>
      </w:r>
      <w:r w:rsidR="001F2411" w:rsidRPr="00741D39">
        <w:rPr>
          <w:sz w:val="20"/>
          <w:szCs w:val="20"/>
        </w:rPr>
        <w:t xml:space="preserve"> and </w:t>
      </w:r>
      <w:r w:rsidR="00E3403A" w:rsidRPr="00741D39">
        <w:rPr>
          <w:sz w:val="20"/>
          <w:szCs w:val="20"/>
        </w:rPr>
        <w:t>eventual</w:t>
      </w:r>
      <w:r w:rsidR="00C75B8C" w:rsidRPr="00741D39">
        <w:rPr>
          <w:sz w:val="20"/>
          <w:szCs w:val="20"/>
        </w:rPr>
        <w:t>ly</w:t>
      </w:r>
      <w:r w:rsidR="00E3403A" w:rsidRPr="00741D39">
        <w:rPr>
          <w:sz w:val="20"/>
          <w:szCs w:val="20"/>
        </w:rPr>
        <w:t xml:space="preserve"> </w:t>
      </w:r>
      <w:r w:rsidR="00C75B8C" w:rsidRPr="00741D39">
        <w:rPr>
          <w:sz w:val="20"/>
          <w:szCs w:val="20"/>
        </w:rPr>
        <w:t>punish those</w:t>
      </w:r>
      <w:r w:rsidR="00E3403A" w:rsidRPr="00741D39">
        <w:rPr>
          <w:sz w:val="20"/>
          <w:szCs w:val="20"/>
        </w:rPr>
        <w:t xml:space="preserve"> </w:t>
      </w:r>
      <w:r w:rsidR="00C75B8C" w:rsidRPr="00741D39">
        <w:rPr>
          <w:sz w:val="20"/>
          <w:szCs w:val="20"/>
        </w:rPr>
        <w:t>responsible</w:t>
      </w:r>
      <w:r w:rsidR="00E3403A" w:rsidRPr="00741D39">
        <w:rPr>
          <w:sz w:val="20"/>
          <w:szCs w:val="20"/>
        </w:rPr>
        <w:t xml:space="preserve">, </w:t>
      </w:r>
      <w:r w:rsidR="00BF0121" w:rsidRPr="00741D39">
        <w:rPr>
          <w:sz w:val="20"/>
          <w:szCs w:val="20"/>
        </w:rPr>
        <w:t>the IACHR</w:t>
      </w:r>
      <w:r w:rsidR="00E3403A" w:rsidRPr="00741D39">
        <w:rPr>
          <w:sz w:val="20"/>
          <w:szCs w:val="20"/>
        </w:rPr>
        <w:t xml:space="preserve"> conclu</w:t>
      </w:r>
      <w:r w:rsidR="00C75B8C" w:rsidRPr="00741D39">
        <w:rPr>
          <w:sz w:val="20"/>
          <w:szCs w:val="20"/>
        </w:rPr>
        <w:t>des</w:t>
      </w:r>
      <w:r w:rsidR="00E3403A" w:rsidRPr="00741D39">
        <w:rPr>
          <w:sz w:val="20"/>
          <w:szCs w:val="20"/>
        </w:rPr>
        <w:t xml:space="preserve">, </w:t>
      </w:r>
      <w:r w:rsidR="00C75B8C" w:rsidRPr="00741D39">
        <w:rPr>
          <w:sz w:val="20"/>
          <w:szCs w:val="20"/>
        </w:rPr>
        <w:t>as in several previous cases</w:t>
      </w:r>
      <w:r w:rsidR="00E3403A" w:rsidRPr="00741D39">
        <w:rPr>
          <w:sz w:val="20"/>
          <w:szCs w:val="20"/>
        </w:rPr>
        <w:t>,</w:t>
      </w:r>
      <w:r w:rsidR="003D3743" w:rsidRPr="00741D39">
        <w:rPr>
          <w:sz w:val="20"/>
          <w:szCs w:val="20"/>
        </w:rPr>
        <w:t xml:space="preserve"> that </w:t>
      </w:r>
      <w:r w:rsidR="0089374C" w:rsidRPr="00741D39">
        <w:rPr>
          <w:sz w:val="20"/>
          <w:szCs w:val="20"/>
        </w:rPr>
        <w:t xml:space="preserve">the </w:t>
      </w:r>
      <w:r w:rsidR="00C75B8C" w:rsidRPr="00741D39">
        <w:rPr>
          <w:sz w:val="20"/>
          <w:szCs w:val="20"/>
        </w:rPr>
        <w:lastRenderedPageBreak/>
        <w:t>exception</w:t>
      </w:r>
      <w:r w:rsidR="00E3403A" w:rsidRPr="00741D39">
        <w:rPr>
          <w:sz w:val="20"/>
          <w:szCs w:val="20"/>
        </w:rPr>
        <w:t xml:space="preserve"> </w:t>
      </w:r>
      <w:r w:rsidR="00C75B8C" w:rsidRPr="00741D39">
        <w:rPr>
          <w:sz w:val="20"/>
          <w:szCs w:val="20"/>
        </w:rPr>
        <w:t>to the exhaustion of domestic remedies</w:t>
      </w:r>
      <w:r w:rsidR="00E3403A" w:rsidRPr="00741D39">
        <w:rPr>
          <w:sz w:val="20"/>
          <w:szCs w:val="20"/>
        </w:rPr>
        <w:t>,</w:t>
      </w:r>
      <w:r w:rsidR="00BF0121" w:rsidRPr="00741D39">
        <w:rPr>
          <w:sz w:val="20"/>
          <w:szCs w:val="20"/>
        </w:rPr>
        <w:t xml:space="preserve"> </w:t>
      </w:r>
      <w:r w:rsidR="00C75B8C" w:rsidRPr="00741D39">
        <w:rPr>
          <w:sz w:val="20"/>
          <w:szCs w:val="20"/>
        </w:rPr>
        <w:t>in accordance to the set forth i</w:t>
      </w:r>
      <w:r w:rsidR="00E3403A" w:rsidRPr="00741D39">
        <w:rPr>
          <w:sz w:val="20"/>
          <w:szCs w:val="20"/>
        </w:rPr>
        <w:t xml:space="preserve">n </w:t>
      </w:r>
      <w:r w:rsidR="004F10E1">
        <w:rPr>
          <w:sz w:val="20"/>
          <w:szCs w:val="20"/>
        </w:rPr>
        <w:t>Article</w:t>
      </w:r>
      <w:r w:rsidR="00E3403A" w:rsidRPr="00741D39">
        <w:rPr>
          <w:sz w:val="20"/>
          <w:szCs w:val="20"/>
        </w:rPr>
        <w:t xml:space="preserve"> 46.2.c)</w:t>
      </w:r>
      <w:r w:rsidR="00BF0121" w:rsidRPr="00741D39">
        <w:rPr>
          <w:sz w:val="20"/>
          <w:szCs w:val="20"/>
        </w:rPr>
        <w:t xml:space="preserve"> of</w:t>
      </w:r>
      <w:r w:rsidR="0089374C" w:rsidRPr="00741D39">
        <w:rPr>
          <w:sz w:val="20"/>
          <w:szCs w:val="20"/>
        </w:rPr>
        <w:t xml:space="preserve"> the </w:t>
      </w:r>
      <w:r w:rsidR="00C75B8C" w:rsidRPr="00741D39">
        <w:rPr>
          <w:sz w:val="20"/>
          <w:szCs w:val="20"/>
        </w:rPr>
        <w:t>Convention is applicable</w:t>
      </w:r>
      <w:r w:rsidR="00C75B8C" w:rsidRPr="00741D39">
        <w:rPr>
          <w:rStyle w:val="FootnoteReference"/>
          <w:sz w:val="20"/>
          <w:szCs w:val="20"/>
        </w:rPr>
        <w:t xml:space="preserve"> </w:t>
      </w:r>
      <w:r w:rsidR="00E3403A" w:rsidRPr="00741D39">
        <w:rPr>
          <w:rStyle w:val="FootnoteReference"/>
          <w:sz w:val="20"/>
          <w:szCs w:val="20"/>
        </w:rPr>
        <w:footnoteReference w:id="14"/>
      </w:r>
      <w:r w:rsidR="00E3403A" w:rsidRPr="00741D39">
        <w:rPr>
          <w:sz w:val="20"/>
          <w:szCs w:val="20"/>
        </w:rPr>
        <w:t xml:space="preserve">. </w:t>
      </w:r>
      <w:r w:rsidR="00C75B8C" w:rsidRPr="00741D39">
        <w:rPr>
          <w:sz w:val="20"/>
          <w:szCs w:val="20"/>
        </w:rPr>
        <w:t>Likewise</w:t>
      </w:r>
      <w:r w:rsidR="00E3403A" w:rsidRPr="00741D39">
        <w:rPr>
          <w:sz w:val="20"/>
          <w:szCs w:val="20"/>
        </w:rPr>
        <w:t xml:space="preserve">, </w:t>
      </w:r>
      <w:r w:rsidR="00BF0121" w:rsidRPr="00741D39">
        <w:rPr>
          <w:sz w:val="20"/>
          <w:szCs w:val="20"/>
        </w:rPr>
        <w:t>the IACHR</w:t>
      </w:r>
      <w:r w:rsidR="00E3403A" w:rsidRPr="00741D39">
        <w:rPr>
          <w:sz w:val="20"/>
          <w:szCs w:val="20"/>
        </w:rPr>
        <w:t xml:space="preserve"> consider</w:t>
      </w:r>
      <w:r w:rsidR="00C75B8C" w:rsidRPr="00741D39">
        <w:rPr>
          <w:sz w:val="20"/>
          <w:szCs w:val="20"/>
        </w:rPr>
        <w:t>s</w:t>
      </w:r>
      <w:r w:rsidR="003D3743" w:rsidRPr="00741D39">
        <w:rPr>
          <w:sz w:val="20"/>
          <w:szCs w:val="20"/>
        </w:rPr>
        <w:t xml:space="preserve"> that </w:t>
      </w:r>
      <w:r w:rsidR="00C75B8C" w:rsidRPr="00741D39">
        <w:rPr>
          <w:sz w:val="20"/>
          <w:szCs w:val="20"/>
        </w:rPr>
        <w:t>the facts raised on this end of the</w:t>
      </w:r>
      <w:r w:rsidR="0089374C" w:rsidRPr="00741D39">
        <w:rPr>
          <w:sz w:val="20"/>
          <w:szCs w:val="20"/>
        </w:rPr>
        <w:t xml:space="preserve"> </w:t>
      </w:r>
      <w:r w:rsidR="00A61C26" w:rsidRPr="00741D39">
        <w:rPr>
          <w:sz w:val="20"/>
          <w:szCs w:val="20"/>
        </w:rPr>
        <w:t>petition</w:t>
      </w:r>
      <w:r w:rsidR="00E3403A" w:rsidRPr="00741D39">
        <w:rPr>
          <w:sz w:val="20"/>
          <w:szCs w:val="20"/>
        </w:rPr>
        <w:t xml:space="preserve"> </w:t>
      </w:r>
      <w:r w:rsidR="00AD6B7F" w:rsidRPr="00741D39">
        <w:rPr>
          <w:sz w:val="20"/>
          <w:szCs w:val="20"/>
        </w:rPr>
        <w:t>remain current</w:t>
      </w:r>
      <w:r w:rsidR="00E3403A" w:rsidRPr="00741D39">
        <w:rPr>
          <w:sz w:val="20"/>
          <w:szCs w:val="20"/>
        </w:rPr>
        <w:t xml:space="preserve"> </w:t>
      </w:r>
      <w:r w:rsidR="00AD6B7F" w:rsidRPr="00741D39">
        <w:rPr>
          <w:sz w:val="20"/>
          <w:szCs w:val="20"/>
        </w:rPr>
        <w:t>given their lack</w:t>
      </w:r>
      <w:r w:rsidR="00BF0121" w:rsidRPr="00741D39">
        <w:rPr>
          <w:sz w:val="20"/>
          <w:szCs w:val="20"/>
        </w:rPr>
        <w:t xml:space="preserve"> of </w:t>
      </w:r>
      <w:r w:rsidR="00AD6B7F" w:rsidRPr="00741D39">
        <w:rPr>
          <w:sz w:val="20"/>
          <w:szCs w:val="20"/>
        </w:rPr>
        <w:t>investigation</w:t>
      </w:r>
      <w:r w:rsidR="00E3403A" w:rsidRPr="00741D39">
        <w:rPr>
          <w:sz w:val="20"/>
          <w:szCs w:val="20"/>
        </w:rPr>
        <w:t>,</w:t>
      </w:r>
      <w:r w:rsidR="001F2411" w:rsidRPr="00741D39">
        <w:rPr>
          <w:sz w:val="20"/>
          <w:szCs w:val="20"/>
        </w:rPr>
        <w:t xml:space="preserve"> and</w:t>
      </w:r>
      <w:r w:rsidR="003D3743" w:rsidRPr="00741D39">
        <w:rPr>
          <w:sz w:val="20"/>
          <w:szCs w:val="20"/>
        </w:rPr>
        <w:t xml:space="preserve"> that </w:t>
      </w:r>
      <w:r w:rsidR="00AD6B7F" w:rsidRPr="00741D39">
        <w:rPr>
          <w:sz w:val="20"/>
          <w:szCs w:val="20"/>
        </w:rPr>
        <w:t>they were submitted within a reasonable time</w:t>
      </w:r>
      <w:r w:rsidR="00E3403A" w:rsidRPr="00741D39">
        <w:rPr>
          <w:sz w:val="20"/>
          <w:szCs w:val="20"/>
        </w:rPr>
        <w:t xml:space="preserve"> </w:t>
      </w:r>
      <w:r w:rsidR="00AD6B7F" w:rsidRPr="00741D39">
        <w:rPr>
          <w:sz w:val="20"/>
          <w:szCs w:val="20"/>
        </w:rPr>
        <w:t xml:space="preserve">in the terms of </w:t>
      </w:r>
      <w:r w:rsidR="004F10E1">
        <w:rPr>
          <w:sz w:val="20"/>
          <w:szCs w:val="20"/>
        </w:rPr>
        <w:t>Article</w:t>
      </w:r>
      <w:r w:rsidR="00E3403A" w:rsidRPr="00741D39">
        <w:rPr>
          <w:sz w:val="20"/>
          <w:szCs w:val="20"/>
        </w:rPr>
        <w:t xml:space="preserve"> 32.2 </w:t>
      </w:r>
      <w:r w:rsidR="00BF0121" w:rsidRPr="00741D39">
        <w:rPr>
          <w:sz w:val="20"/>
          <w:szCs w:val="20"/>
        </w:rPr>
        <w:t>of the IACHR</w:t>
      </w:r>
      <w:r w:rsidR="00AD6B7F" w:rsidRPr="00741D39">
        <w:rPr>
          <w:sz w:val="20"/>
          <w:szCs w:val="20"/>
        </w:rPr>
        <w:t>’s Rules for Procedure.</w:t>
      </w:r>
    </w:p>
    <w:p w14:paraId="378478A0" w14:textId="6ED3F5D1" w:rsidR="00F621C3" w:rsidRPr="00741D39" w:rsidRDefault="00F621C3" w:rsidP="00F621C3">
      <w:pPr>
        <w:pStyle w:val="ListParagraph"/>
        <w:spacing w:before="240" w:after="240"/>
        <w:jc w:val="both"/>
        <w:rPr>
          <w:rFonts w:asciiTheme="majorHAnsi" w:hAnsiTheme="majorHAnsi"/>
          <w:b/>
          <w:bCs/>
          <w:sz w:val="20"/>
          <w:szCs w:val="20"/>
        </w:rPr>
      </w:pPr>
      <w:r w:rsidRPr="00741D39">
        <w:rPr>
          <w:rFonts w:asciiTheme="majorHAnsi" w:hAnsiTheme="majorHAnsi"/>
          <w:b/>
          <w:bCs/>
          <w:sz w:val="20"/>
          <w:szCs w:val="20"/>
        </w:rPr>
        <w:t>VII.</w:t>
      </w:r>
      <w:r w:rsidRPr="00741D39">
        <w:rPr>
          <w:rFonts w:asciiTheme="majorHAnsi" w:hAnsiTheme="majorHAnsi"/>
          <w:b/>
          <w:bCs/>
          <w:sz w:val="20"/>
          <w:szCs w:val="20"/>
        </w:rPr>
        <w:tab/>
      </w:r>
      <w:r w:rsidR="001F1902" w:rsidRPr="00741D39">
        <w:rPr>
          <w:rFonts w:asciiTheme="majorHAnsi" w:hAnsiTheme="majorHAnsi"/>
          <w:b/>
          <w:bCs/>
          <w:sz w:val="20"/>
          <w:szCs w:val="20"/>
        </w:rPr>
        <w:t xml:space="preserve">ANALYSIS OF </w:t>
      </w:r>
      <w:r w:rsidRPr="00741D39">
        <w:rPr>
          <w:rFonts w:asciiTheme="majorHAnsi" w:hAnsiTheme="majorHAnsi"/>
          <w:b/>
          <w:bCs/>
          <w:sz w:val="20"/>
          <w:szCs w:val="20"/>
        </w:rPr>
        <w:t>COLORABLE CLAIM</w:t>
      </w:r>
    </w:p>
    <w:p w14:paraId="3537EE1C" w14:textId="46EFD5E4" w:rsidR="00BF0121" w:rsidRPr="00741D39" w:rsidRDefault="00323C04" w:rsidP="00BF0121">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sz w:val="20"/>
          <w:szCs w:val="20"/>
        </w:rPr>
        <w:t>Taking these</w:t>
      </w:r>
      <w:r w:rsidR="00BF0121" w:rsidRPr="00741D39">
        <w:rPr>
          <w:sz w:val="20"/>
          <w:szCs w:val="20"/>
        </w:rPr>
        <w:t xml:space="preserve"> </w:t>
      </w:r>
      <w:r w:rsidRPr="00741D39">
        <w:rPr>
          <w:sz w:val="20"/>
          <w:szCs w:val="20"/>
        </w:rPr>
        <w:t>considerations into account</w:t>
      </w:r>
      <w:r w:rsidR="00BF0121" w:rsidRPr="00741D39">
        <w:rPr>
          <w:sz w:val="20"/>
          <w:szCs w:val="20"/>
        </w:rPr>
        <w:t>,</w:t>
      </w:r>
      <w:r w:rsidR="001F2411" w:rsidRPr="00741D39">
        <w:rPr>
          <w:sz w:val="20"/>
          <w:szCs w:val="20"/>
        </w:rPr>
        <w:t xml:space="preserve"> and </w:t>
      </w:r>
      <w:r w:rsidRPr="00741D39">
        <w:rPr>
          <w:sz w:val="20"/>
          <w:szCs w:val="20"/>
        </w:rPr>
        <w:t>upon</w:t>
      </w:r>
      <w:r w:rsidR="00BF0121" w:rsidRPr="00741D39">
        <w:rPr>
          <w:sz w:val="20"/>
          <w:szCs w:val="20"/>
        </w:rPr>
        <w:t xml:space="preserve"> examin</w:t>
      </w:r>
      <w:r w:rsidRPr="00741D39">
        <w:rPr>
          <w:sz w:val="20"/>
          <w:szCs w:val="20"/>
        </w:rPr>
        <w:t>ing</w:t>
      </w:r>
      <w:r w:rsidR="00BF0121" w:rsidRPr="00741D39">
        <w:rPr>
          <w:sz w:val="20"/>
          <w:szCs w:val="20"/>
        </w:rPr>
        <w:t xml:space="preserve"> </w:t>
      </w:r>
      <w:r w:rsidRPr="00741D39">
        <w:rPr>
          <w:sz w:val="20"/>
          <w:szCs w:val="20"/>
        </w:rPr>
        <w:t>the</w:t>
      </w:r>
      <w:r w:rsidR="00BF0121" w:rsidRPr="00741D39">
        <w:rPr>
          <w:sz w:val="20"/>
          <w:szCs w:val="20"/>
        </w:rPr>
        <w:t xml:space="preserve"> elements of </w:t>
      </w:r>
      <w:r w:rsidRPr="00741D39">
        <w:rPr>
          <w:sz w:val="20"/>
          <w:szCs w:val="20"/>
        </w:rPr>
        <w:t xml:space="preserve">fact </w:t>
      </w:r>
      <w:r w:rsidR="001F2411" w:rsidRPr="00741D39">
        <w:rPr>
          <w:sz w:val="20"/>
          <w:szCs w:val="20"/>
        </w:rPr>
        <w:t xml:space="preserve">and </w:t>
      </w:r>
      <w:r w:rsidRPr="00741D39">
        <w:rPr>
          <w:sz w:val="20"/>
          <w:szCs w:val="20"/>
        </w:rPr>
        <w:t>law</w:t>
      </w:r>
      <w:r w:rsidR="00BF0121" w:rsidRPr="00741D39">
        <w:rPr>
          <w:sz w:val="20"/>
          <w:szCs w:val="20"/>
        </w:rPr>
        <w:t xml:space="preserve"> exp</w:t>
      </w:r>
      <w:r w:rsidRPr="00741D39">
        <w:rPr>
          <w:sz w:val="20"/>
          <w:szCs w:val="20"/>
        </w:rPr>
        <w:t>o</w:t>
      </w:r>
      <w:r w:rsidR="00BF0121" w:rsidRPr="00741D39">
        <w:rPr>
          <w:sz w:val="20"/>
          <w:szCs w:val="20"/>
        </w:rPr>
        <w:t>s</w:t>
      </w:r>
      <w:r w:rsidRPr="00741D39">
        <w:rPr>
          <w:sz w:val="20"/>
          <w:szCs w:val="20"/>
        </w:rPr>
        <w:t>ed</w:t>
      </w:r>
      <w:r w:rsidR="00BF0121" w:rsidRPr="00741D39">
        <w:rPr>
          <w:sz w:val="20"/>
          <w:szCs w:val="20"/>
        </w:rPr>
        <w:t xml:space="preserve"> </w:t>
      </w:r>
      <w:r w:rsidRPr="00741D39">
        <w:rPr>
          <w:sz w:val="20"/>
          <w:szCs w:val="20"/>
        </w:rPr>
        <w:t>by the</w:t>
      </w:r>
      <w:r w:rsidR="00BF0121" w:rsidRPr="00741D39">
        <w:rPr>
          <w:sz w:val="20"/>
          <w:szCs w:val="20"/>
        </w:rPr>
        <w:t xml:space="preserve"> part</w:t>
      </w:r>
      <w:r w:rsidRPr="00741D39">
        <w:rPr>
          <w:sz w:val="20"/>
          <w:szCs w:val="20"/>
        </w:rPr>
        <w:t>i</w:t>
      </w:r>
      <w:r w:rsidR="00BF0121" w:rsidRPr="00741D39">
        <w:rPr>
          <w:sz w:val="20"/>
          <w:szCs w:val="20"/>
        </w:rPr>
        <w:t xml:space="preserve">es, </w:t>
      </w:r>
      <w:r w:rsidR="00633CCF" w:rsidRPr="00741D39">
        <w:rPr>
          <w:sz w:val="20"/>
          <w:szCs w:val="20"/>
        </w:rPr>
        <w:t>the Commission</w:t>
      </w:r>
      <w:r w:rsidR="00BF0121" w:rsidRPr="00741D39">
        <w:rPr>
          <w:sz w:val="20"/>
          <w:szCs w:val="20"/>
        </w:rPr>
        <w:t xml:space="preserve"> </w:t>
      </w:r>
      <w:r w:rsidRPr="00741D39">
        <w:rPr>
          <w:sz w:val="20"/>
          <w:szCs w:val="20"/>
        </w:rPr>
        <w:t>appraises</w:t>
      </w:r>
      <w:r w:rsidR="003D3743" w:rsidRPr="00741D39">
        <w:rPr>
          <w:sz w:val="20"/>
          <w:szCs w:val="20"/>
        </w:rPr>
        <w:t xml:space="preserve"> that </w:t>
      </w:r>
      <w:r w:rsidRPr="00741D39">
        <w:rPr>
          <w:sz w:val="20"/>
          <w:szCs w:val="20"/>
        </w:rPr>
        <w:t>the petitioner’s allegations</w:t>
      </w:r>
      <w:r w:rsidR="00BF0121" w:rsidRPr="00741D39">
        <w:rPr>
          <w:sz w:val="20"/>
          <w:szCs w:val="20"/>
        </w:rPr>
        <w:t xml:space="preserve">, </w:t>
      </w:r>
      <w:r w:rsidRPr="00741D39">
        <w:rPr>
          <w:sz w:val="20"/>
          <w:szCs w:val="20"/>
        </w:rPr>
        <w:t>concerning infringement of</w:t>
      </w:r>
      <w:r w:rsidR="00BF0121" w:rsidRPr="00741D39">
        <w:rPr>
          <w:sz w:val="20"/>
          <w:szCs w:val="20"/>
        </w:rPr>
        <w:t xml:space="preserve"> fair trial </w:t>
      </w:r>
      <w:r w:rsidR="00DE4D97" w:rsidRPr="00741D39">
        <w:rPr>
          <w:sz w:val="20"/>
          <w:szCs w:val="20"/>
        </w:rPr>
        <w:t>on the criminal proceeding</w:t>
      </w:r>
      <w:r w:rsidR="001F2411" w:rsidRPr="00741D39">
        <w:rPr>
          <w:sz w:val="20"/>
          <w:szCs w:val="20"/>
        </w:rPr>
        <w:t xml:space="preserve"> and</w:t>
      </w:r>
      <w:r w:rsidR="0089374C" w:rsidRPr="00741D39">
        <w:rPr>
          <w:sz w:val="20"/>
          <w:szCs w:val="20"/>
        </w:rPr>
        <w:t xml:space="preserve"> the </w:t>
      </w:r>
      <w:r w:rsidRPr="00741D39">
        <w:rPr>
          <w:sz w:val="20"/>
          <w:szCs w:val="20"/>
        </w:rPr>
        <w:t>lack</w:t>
      </w:r>
      <w:r w:rsidR="00BF0121" w:rsidRPr="00741D39">
        <w:rPr>
          <w:sz w:val="20"/>
          <w:szCs w:val="20"/>
        </w:rPr>
        <w:t xml:space="preserve"> of </w:t>
      </w:r>
      <w:r w:rsidRPr="00741D39">
        <w:rPr>
          <w:sz w:val="20"/>
          <w:szCs w:val="20"/>
        </w:rPr>
        <w:t>investigation</w:t>
      </w:r>
      <w:r w:rsidR="00BF0121" w:rsidRPr="00741D39">
        <w:rPr>
          <w:sz w:val="20"/>
          <w:szCs w:val="20"/>
        </w:rPr>
        <w:t xml:space="preserve"> of acts of tortur</w:t>
      </w:r>
      <w:r w:rsidRPr="00741D39">
        <w:rPr>
          <w:sz w:val="20"/>
          <w:szCs w:val="20"/>
        </w:rPr>
        <w:t>e</w:t>
      </w:r>
      <w:r w:rsidR="001F2411" w:rsidRPr="00741D39">
        <w:rPr>
          <w:sz w:val="20"/>
          <w:szCs w:val="20"/>
        </w:rPr>
        <w:t xml:space="preserve"> and </w:t>
      </w:r>
      <w:r w:rsidR="00BF0121" w:rsidRPr="00741D39">
        <w:rPr>
          <w:sz w:val="20"/>
          <w:szCs w:val="20"/>
        </w:rPr>
        <w:t>sexual</w:t>
      </w:r>
      <w:r w:rsidRPr="00741D39">
        <w:rPr>
          <w:sz w:val="20"/>
          <w:szCs w:val="20"/>
        </w:rPr>
        <w:t xml:space="preserve"> violence</w:t>
      </w:r>
      <w:r w:rsidR="00BF0121" w:rsidRPr="00741D39">
        <w:rPr>
          <w:sz w:val="20"/>
          <w:szCs w:val="20"/>
        </w:rPr>
        <w:t xml:space="preserve">, </w:t>
      </w:r>
      <w:r w:rsidRPr="00741D39">
        <w:rPr>
          <w:sz w:val="20"/>
          <w:szCs w:val="20"/>
        </w:rPr>
        <w:t xml:space="preserve">are not manifestly unfounded and require a study on the merits </w:t>
      </w:r>
      <w:r w:rsidRPr="00741D39">
        <w:rPr>
          <w:rFonts w:asciiTheme="majorHAnsi" w:hAnsiTheme="majorHAnsi"/>
          <w:sz w:val="20"/>
          <w:szCs w:val="20"/>
        </w:rPr>
        <w:t xml:space="preserve">since the alleged facts, if corroborated, may characterize violations of rights established in </w:t>
      </w:r>
      <w:r w:rsidR="004F10E1">
        <w:rPr>
          <w:rFonts w:asciiTheme="majorHAnsi" w:hAnsiTheme="majorHAnsi"/>
          <w:sz w:val="20"/>
          <w:szCs w:val="20"/>
        </w:rPr>
        <w:t>Article</w:t>
      </w:r>
      <w:r w:rsidRPr="00741D39">
        <w:rPr>
          <w:rFonts w:asciiTheme="majorHAnsi" w:hAnsiTheme="majorHAnsi"/>
          <w:sz w:val="20"/>
          <w:szCs w:val="20"/>
        </w:rPr>
        <w:t xml:space="preserve">s </w:t>
      </w:r>
      <w:r w:rsidR="00BF0121" w:rsidRPr="00741D39">
        <w:rPr>
          <w:rFonts w:asciiTheme="majorHAnsi" w:hAnsiTheme="majorHAnsi"/>
          <w:sz w:val="20"/>
          <w:szCs w:val="20"/>
        </w:rPr>
        <w:t>5 (humane treatment), 7 (personal liberty), 8 (fair trial), 9 (legali</w:t>
      </w:r>
      <w:r w:rsidRPr="00741D39">
        <w:rPr>
          <w:rFonts w:asciiTheme="majorHAnsi" w:hAnsiTheme="majorHAnsi"/>
          <w:sz w:val="20"/>
          <w:szCs w:val="20"/>
        </w:rPr>
        <w:t>ty</w:t>
      </w:r>
      <w:r w:rsidR="001F2411" w:rsidRPr="00741D39">
        <w:rPr>
          <w:rFonts w:asciiTheme="majorHAnsi" w:hAnsiTheme="majorHAnsi"/>
          <w:sz w:val="20"/>
          <w:szCs w:val="20"/>
        </w:rPr>
        <w:t xml:space="preserve"> and </w:t>
      </w:r>
      <w:r w:rsidR="00BF0121" w:rsidRPr="00741D39">
        <w:rPr>
          <w:rFonts w:asciiTheme="majorHAnsi" w:hAnsiTheme="majorHAnsi"/>
          <w:sz w:val="20"/>
          <w:szCs w:val="20"/>
        </w:rPr>
        <w:t>retroactiv</w:t>
      </w:r>
      <w:r w:rsidRPr="00741D39">
        <w:rPr>
          <w:rFonts w:asciiTheme="majorHAnsi" w:hAnsiTheme="majorHAnsi"/>
          <w:sz w:val="20"/>
          <w:szCs w:val="20"/>
        </w:rPr>
        <w:t>ity</w:t>
      </w:r>
      <w:r w:rsidR="00BF0121" w:rsidRPr="00741D39">
        <w:rPr>
          <w:rFonts w:asciiTheme="majorHAnsi" w:hAnsiTheme="majorHAnsi"/>
          <w:sz w:val="20"/>
          <w:szCs w:val="20"/>
        </w:rPr>
        <w:t>), 11 (honor and dignity), 24 (equality before the law)</w:t>
      </w:r>
      <w:r w:rsidR="00F67705">
        <w:rPr>
          <w:rFonts w:asciiTheme="majorHAnsi" w:hAnsiTheme="majorHAnsi"/>
          <w:sz w:val="20"/>
          <w:szCs w:val="20"/>
        </w:rPr>
        <w:t>,</w:t>
      </w:r>
      <w:r w:rsidR="001F2411" w:rsidRPr="00741D39">
        <w:rPr>
          <w:rFonts w:asciiTheme="majorHAnsi" w:hAnsiTheme="majorHAnsi"/>
          <w:sz w:val="20"/>
          <w:szCs w:val="20"/>
        </w:rPr>
        <w:t xml:space="preserve"> and </w:t>
      </w:r>
      <w:r w:rsidR="00BF0121" w:rsidRPr="00741D39">
        <w:rPr>
          <w:rFonts w:asciiTheme="majorHAnsi" w:hAnsiTheme="majorHAnsi"/>
          <w:sz w:val="20"/>
          <w:szCs w:val="20"/>
        </w:rPr>
        <w:t xml:space="preserve">25 (judicial </w:t>
      </w:r>
      <w:r w:rsidRPr="00741D39">
        <w:rPr>
          <w:rFonts w:asciiTheme="majorHAnsi" w:hAnsiTheme="majorHAnsi"/>
          <w:sz w:val="20"/>
          <w:szCs w:val="20"/>
        </w:rPr>
        <w:t>protection</w:t>
      </w:r>
      <w:r w:rsidR="00BF0121" w:rsidRPr="00741D39">
        <w:rPr>
          <w:rFonts w:asciiTheme="majorHAnsi" w:hAnsiTheme="majorHAnsi"/>
          <w:sz w:val="20"/>
          <w:szCs w:val="20"/>
        </w:rPr>
        <w:t xml:space="preserve">) of the American Convention </w:t>
      </w:r>
      <w:r w:rsidRPr="00741D39">
        <w:rPr>
          <w:rFonts w:asciiTheme="majorHAnsi" w:hAnsiTheme="majorHAnsi"/>
          <w:sz w:val="20"/>
          <w:szCs w:val="20"/>
        </w:rPr>
        <w:t>in relation</w:t>
      </w:r>
      <w:r w:rsidR="0089374C" w:rsidRPr="00741D39">
        <w:rPr>
          <w:rFonts w:asciiTheme="majorHAnsi" w:hAnsiTheme="majorHAnsi"/>
          <w:sz w:val="20"/>
          <w:szCs w:val="20"/>
        </w:rPr>
        <w:t xml:space="preserve"> </w:t>
      </w:r>
      <w:r w:rsidRPr="00741D39">
        <w:rPr>
          <w:rFonts w:asciiTheme="majorHAnsi" w:hAnsiTheme="majorHAnsi"/>
          <w:sz w:val="20"/>
          <w:szCs w:val="20"/>
        </w:rPr>
        <w:t>to</w:t>
      </w:r>
      <w:r w:rsidR="0089374C" w:rsidRPr="00741D39">
        <w:rPr>
          <w:rFonts w:asciiTheme="majorHAnsi" w:hAnsiTheme="majorHAnsi"/>
          <w:sz w:val="20"/>
          <w:szCs w:val="20"/>
        </w:rPr>
        <w:t xml:space="preserve"> </w:t>
      </w:r>
      <w:r w:rsidRPr="00741D39">
        <w:rPr>
          <w:rFonts w:asciiTheme="majorHAnsi" w:hAnsiTheme="majorHAnsi"/>
          <w:sz w:val="20"/>
          <w:szCs w:val="20"/>
        </w:rPr>
        <w:t>it</w:t>
      </w:r>
      <w:r w:rsidR="00F67705">
        <w:rPr>
          <w:rFonts w:asciiTheme="majorHAnsi" w:hAnsiTheme="majorHAnsi"/>
          <w:sz w:val="20"/>
          <w:szCs w:val="20"/>
        </w:rPr>
        <w:t xml:space="preserve"> i</w:t>
      </w:r>
      <w:r w:rsidR="00BF0121" w:rsidRPr="00741D39">
        <w:rPr>
          <w:rFonts w:asciiTheme="majorHAnsi" w:hAnsiTheme="majorHAnsi"/>
          <w:sz w:val="20"/>
          <w:szCs w:val="20"/>
        </w:rPr>
        <w:t xml:space="preserve">s </w:t>
      </w:r>
      <w:r w:rsidR="004F10E1">
        <w:rPr>
          <w:rFonts w:asciiTheme="majorHAnsi" w:hAnsiTheme="majorHAnsi"/>
          <w:sz w:val="20"/>
          <w:szCs w:val="20"/>
        </w:rPr>
        <w:t>Article</w:t>
      </w:r>
      <w:r w:rsidR="00BF0121" w:rsidRPr="00741D39">
        <w:rPr>
          <w:rFonts w:asciiTheme="majorHAnsi" w:hAnsiTheme="majorHAnsi"/>
          <w:sz w:val="20"/>
          <w:szCs w:val="20"/>
        </w:rPr>
        <w:t>s 1.1</w:t>
      </w:r>
      <w:r w:rsidRPr="00741D39">
        <w:rPr>
          <w:rFonts w:asciiTheme="majorHAnsi" w:hAnsiTheme="majorHAnsi"/>
          <w:bCs/>
          <w:sz w:val="20"/>
          <w:szCs w:val="20"/>
        </w:rPr>
        <w:t>(obligation to respect rights) and 2 (</w:t>
      </w:r>
      <w:r w:rsidRPr="00741D39">
        <w:rPr>
          <w:bCs/>
          <w:sz w:val="20"/>
          <w:szCs w:val="20"/>
        </w:rPr>
        <w:t>obligation to abide by domestic legal effects</w:t>
      </w:r>
      <w:r w:rsidRPr="00741D39">
        <w:rPr>
          <w:rFonts w:asciiTheme="majorHAnsi" w:hAnsiTheme="majorHAnsi"/>
          <w:bCs/>
          <w:sz w:val="20"/>
          <w:szCs w:val="20"/>
        </w:rPr>
        <w:t>)</w:t>
      </w:r>
      <w:r w:rsidR="00BF0121" w:rsidRPr="00741D39">
        <w:rPr>
          <w:rFonts w:asciiTheme="majorHAnsi" w:hAnsiTheme="majorHAnsi" w:cs="TimesNewRomanPSMT"/>
          <w:sz w:val="20"/>
          <w:szCs w:val="20"/>
        </w:rPr>
        <w:t>,</w:t>
      </w:r>
      <w:r w:rsidR="00BF0121" w:rsidRPr="00741D39">
        <w:rPr>
          <w:rFonts w:asciiTheme="majorHAnsi" w:hAnsiTheme="majorHAnsi"/>
          <w:sz w:val="20"/>
          <w:szCs w:val="20"/>
        </w:rPr>
        <w:t xml:space="preserve"> </w:t>
      </w:r>
      <w:r w:rsidRPr="00741D39">
        <w:rPr>
          <w:rFonts w:asciiTheme="majorHAnsi" w:hAnsiTheme="majorHAnsi"/>
          <w:sz w:val="20"/>
          <w:szCs w:val="20"/>
        </w:rPr>
        <w:t>to the detriment</w:t>
      </w:r>
      <w:r w:rsidR="00BF0121" w:rsidRPr="00741D39">
        <w:rPr>
          <w:rFonts w:asciiTheme="majorHAnsi" w:hAnsiTheme="majorHAnsi"/>
          <w:sz w:val="20"/>
          <w:szCs w:val="20"/>
        </w:rPr>
        <w:t xml:space="preserve"> of </w:t>
      </w:r>
      <w:r w:rsidR="00625018" w:rsidRPr="00741D39">
        <w:rPr>
          <w:rFonts w:asciiTheme="majorHAnsi" w:hAnsiTheme="majorHAnsi"/>
          <w:sz w:val="20"/>
          <w:szCs w:val="20"/>
        </w:rPr>
        <w:t>the alleged victim</w:t>
      </w:r>
      <w:r w:rsidR="001F2411" w:rsidRPr="00741D39">
        <w:rPr>
          <w:rFonts w:asciiTheme="majorHAnsi" w:hAnsiTheme="majorHAnsi"/>
          <w:sz w:val="20"/>
          <w:szCs w:val="20"/>
        </w:rPr>
        <w:t xml:space="preserve"> and </w:t>
      </w:r>
      <w:r w:rsidRPr="00741D39">
        <w:rPr>
          <w:rFonts w:asciiTheme="majorHAnsi" w:hAnsiTheme="majorHAnsi"/>
          <w:sz w:val="20"/>
          <w:szCs w:val="20"/>
        </w:rPr>
        <w:t>her</w:t>
      </w:r>
      <w:r w:rsidR="00BF0121" w:rsidRPr="00741D39">
        <w:rPr>
          <w:rFonts w:asciiTheme="majorHAnsi" w:hAnsiTheme="majorHAnsi"/>
          <w:sz w:val="20"/>
          <w:szCs w:val="20"/>
        </w:rPr>
        <w:t xml:space="preserve"> famil</w:t>
      </w:r>
      <w:r w:rsidRPr="00741D39">
        <w:rPr>
          <w:rFonts w:asciiTheme="majorHAnsi" w:hAnsiTheme="majorHAnsi"/>
          <w:sz w:val="20"/>
          <w:szCs w:val="20"/>
        </w:rPr>
        <w:t>y</w:t>
      </w:r>
      <w:r w:rsidR="00BF0121" w:rsidRPr="00741D39">
        <w:rPr>
          <w:rFonts w:asciiTheme="majorHAnsi" w:hAnsiTheme="majorHAnsi"/>
          <w:sz w:val="20"/>
          <w:szCs w:val="20"/>
        </w:rPr>
        <w:t xml:space="preserve">, </w:t>
      </w:r>
      <w:r w:rsidRPr="00741D39">
        <w:rPr>
          <w:rFonts w:asciiTheme="majorHAnsi" w:hAnsiTheme="majorHAnsi"/>
          <w:sz w:val="20"/>
          <w:szCs w:val="20"/>
        </w:rPr>
        <w:t>as well as</w:t>
      </w:r>
      <w:r w:rsidR="00BF0121" w:rsidRPr="00741D39">
        <w:rPr>
          <w:rFonts w:asciiTheme="majorHAnsi" w:hAnsiTheme="majorHAnsi"/>
          <w:sz w:val="20"/>
          <w:szCs w:val="20"/>
        </w:rPr>
        <w:t xml:space="preserve"> </w:t>
      </w:r>
      <w:r w:rsidR="004F10E1">
        <w:rPr>
          <w:rFonts w:asciiTheme="majorHAnsi" w:hAnsiTheme="majorHAnsi"/>
          <w:sz w:val="20"/>
          <w:szCs w:val="20"/>
        </w:rPr>
        <w:t>Article</w:t>
      </w:r>
      <w:r w:rsidR="00BF0121" w:rsidRPr="00741D39">
        <w:rPr>
          <w:rFonts w:asciiTheme="majorHAnsi" w:hAnsiTheme="majorHAnsi"/>
          <w:sz w:val="20"/>
          <w:szCs w:val="20"/>
        </w:rPr>
        <w:t xml:space="preserve"> 7 of</w:t>
      </w:r>
      <w:r w:rsidR="0089374C" w:rsidRPr="00741D39">
        <w:rPr>
          <w:rFonts w:asciiTheme="majorHAnsi" w:hAnsiTheme="majorHAnsi"/>
          <w:sz w:val="20"/>
          <w:szCs w:val="20"/>
        </w:rPr>
        <w:t xml:space="preserve"> the </w:t>
      </w:r>
      <w:r w:rsidR="00BF0121" w:rsidRPr="00741D39">
        <w:rPr>
          <w:rFonts w:asciiTheme="majorHAnsi" w:hAnsiTheme="majorHAnsi"/>
          <w:sz w:val="20"/>
          <w:szCs w:val="20"/>
        </w:rPr>
        <w:t xml:space="preserve">Belém do </w:t>
      </w:r>
      <w:proofErr w:type="spellStart"/>
      <w:r w:rsidR="00BF0121" w:rsidRPr="00741D39">
        <w:rPr>
          <w:rFonts w:asciiTheme="majorHAnsi" w:hAnsiTheme="majorHAnsi"/>
          <w:sz w:val="20"/>
          <w:szCs w:val="20"/>
        </w:rPr>
        <w:t>Pará</w:t>
      </w:r>
      <w:proofErr w:type="spellEnd"/>
      <w:r w:rsidR="001F2411" w:rsidRPr="00741D39">
        <w:rPr>
          <w:rFonts w:asciiTheme="majorHAnsi" w:hAnsiTheme="majorHAnsi"/>
          <w:sz w:val="20"/>
          <w:szCs w:val="20"/>
        </w:rPr>
        <w:t xml:space="preserve"> </w:t>
      </w:r>
      <w:r w:rsidRPr="00741D39">
        <w:rPr>
          <w:rFonts w:asciiTheme="majorHAnsi" w:hAnsiTheme="majorHAnsi"/>
          <w:sz w:val="20"/>
          <w:szCs w:val="20"/>
        </w:rPr>
        <w:t xml:space="preserve">Convention </w:t>
      </w:r>
      <w:r w:rsidR="001F2411" w:rsidRPr="00741D39">
        <w:rPr>
          <w:rFonts w:asciiTheme="majorHAnsi" w:hAnsiTheme="majorHAnsi"/>
          <w:sz w:val="20"/>
          <w:szCs w:val="20"/>
        </w:rPr>
        <w:t xml:space="preserve">and </w:t>
      </w:r>
      <w:r w:rsidR="004F10E1">
        <w:rPr>
          <w:rFonts w:asciiTheme="majorHAnsi" w:hAnsiTheme="majorHAnsi"/>
          <w:sz w:val="20"/>
          <w:szCs w:val="20"/>
        </w:rPr>
        <w:t>Article</w:t>
      </w:r>
      <w:r w:rsidR="00BF0121" w:rsidRPr="00741D39">
        <w:rPr>
          <w:rFonts w:asciiTheme="majorHAnsi" w:hAnsiTheme="majorHAnsi"/>
          <w:sz w:val="20"/>
          <w:szCs w:val="20"/>
        </w:rPr>
        <w:t xml:space="preserve"> </w:t>
      </w:r>
      <w:r w:rsidR="00BF0121" w:rsidRPr="00741D39">
        <w:rPr>
          <w:rFonts w:asciiTheme="majorHAnsi" w:hAnsiTheme="majorHAnsi"/>
          <w:bCs/>
          <w:sz w:val="20"/>
          <w:szCs w:val="20"/>
        </w:rPr>
        <w:t>1, 6</w:t>
      </w:r>
      <w:r w:rsidR="001F2411" w:rsidRPr="00741D39">
        <w:rPr>
          <w:rFonts w:asciiTheme="majorHAnsi" w:hAnsiTheme="majorHAnsi"/>
          <w:bCs/>
          <w:sz w:val="20"/>
          <w:szCs w:val="20"/>
        </w:rPr>
        <w:t xml:space="preserve"> and </w:t>
      </w:r>
      <w:r w:rsidR="00BF0121" w:rsidRPr="00741D39">
        <w:rPr>
          <w:rFonts w:asciiTheme="majorHAnsi" w:hAnsiTheme="majorHAnsi"/>
          <w:bCs/>
          <w:sz w:val="20"/>
          <w:szCs w:val="20"/>
        </w:rPr>
        <w:t>8 of</w:t>
      </w:r>
      <w:r w:rsidR="0089374C" w:rsidRPr="00741D39">
        <w:rPr>
          <w:rFonts w:asciiTheme="majorHAnsi" w:hAnsiTheme="majorHAnsi"/>
          <w:bCs/>
          <w:sz w:val="20"/>
          <w:szCs w:val="20"/>
        </w:rPr>
        <w:t xml:space="preserve"> the </w:t>
      </w:r>
      <w:r w:rsidR="001F2411" w:rsidRPr="00741D39">
        <w:rPr>
          <w:rFonts w:asciiTheme="majorHAnsi" w:hAnsiTheme="majorHAnsi"/>
          <w:color w:val="222222"/>
          <w:sz w:val="20"/>
          <w:szCs w:val="20"/>
          <w:shd w:val="clear" w:color="auto" w:fill="FFFFFF"/>
        </w:rPr>
        <w:t>Inter-American Convention to Prevent and Punish Torture</w:t>
      </w:r>
      <w:r w:rsidR="00BF0121" w:rsidRPr="00741D39">
        <w:rPr>
          <w:rFonts w:asciiTheme="majorHAnsi" w:hAnsiTheme="majorHAnsi"/>
          <w:sz w:val="20"/>
          <w:szCs w:val="20"/>
        </w:rPr>
        <w:t xml:space="preserve"> </w:t>
      </w:r>
      <w:r w:rsidRPr="00741D39">
        <w:rPr>
          <w:rFonts w:asciiTheme="majorHAnsi" w:hAnsiTheme="majorHAnsi"/>
          <w:sz w:val="20"/>
          <w:szCs w:val="20"/>
        </w:rPr>
        <w:t>to the</w:t>
      </w:r>
      <w:r w:rsidR="00BF0121" w:rsidRPr="00741D39">
        <w:rPr>
          <w:rFonts w:asciiTheme="majorHAnsi" w:hAnsiTheme="majorHAnsi"/>
          <w:sz w:val="20"/>
          <w:szCs w:val="20"/>
        </w:rPr>
        <w:t xml:space="preserve"> </w:t>
      </w:r>
      <w:r w:rsidRPr="00741D39">
        <w:rPr>
          <w:rFonts w:asciiTheme="majorHAnsi" w:hAnsiTheme="majorHAnsi"/>
          <w:sz w:val="20"/>
          <w:szCs w:val="20"/>
        </w:rPr>
        <w:t>detriment</w:t>
      </w:r>
      <w:r w:rsidR="00BF0121" w:rsidRPr="00741D39">
        <w:rPr>
          <w:rFonts w:asciiTheme="majorHAnsi" w:hAnsiTheme="majorHAnsi"/>
          <w:sz w:val="20"/>
          <w:szCs w:val="20"/>
        </w:rPr>
        <w:t xml:space="preserve"> of </w:t>
      </w:r>
      <w:r w:rsidR="00625018" w:rsidRPr="00741D39">
        <w:rPr>
          <w:rFonts w:asciiTheme="majorHAnsi" w:hAnsiTheme="majorHAnsi"/>
          <w:sz w:val="20"/>
          <w:szCs w:val="20"/>
        </w:rPr>
        <w:t>the alleged victim</w:t>
      </w:r>
      <w:r w:rsidR="00BF0121" w:rsidRPr="00741D39">
        <w:rPr>
          <w:rFonts w:asciiTheme="majorHAnsi" w:hAnsiTheme="majorHAnsi"/>
          <w:sz w:val="20"/>
          <w:szCs w:val="20"/>
        </w:rPr>
        <w:t xml:space="preserve">. </w:t>
      </w:r>
    </w:p>
    <w:p w14:paraId="548A523A" w14:textId="182B68D4" w:rsidR="00885183" w:rsidRPr="00741D39" w:rsidRDefault="00937DBA" w:rsidP="00BF0121">
      <w:pPr>
        <w:pStyle w:val="ListParagraph"/>
        <w:numPr>
          <w:ilvl w:val="0"/>
          <w:numId w:val="107"/>
        </w:numPr>
        <w:shd w:val="clear" w:color="auto" w:fill="FFFFFF"/>
        <w:spacing w:after="240"/>
        <w:ind w:left="0" w:firstLine="720"/>
        <w:jc w:val="both"/>
        <w:rPr>
          <w:rFonts w:asciiTheme="majorHAnsi" w:eastAsia="Times New Roman" w:hAnsiTheme="majorHAnsi"/>
          <w:color w:val="222222"/>
          <w:sz w:val="20"/>
          <w:szCs w:val="20"/>
        </w:rPr>
      </w:pPr>
      <w:r w:rsidRPr="00741D39">
        <w:rPr>
          <w:rFonts w:asciiTheme="majorHAnsi" w:eastAsia="Times New Roman" w:hAnsiTheme="majorHAnsi"/>
          <w:sz w:val="20"/>
          <w:szCs w:val="20"/>
          <w:bdr w:val="none" w:sz="0" w:space="0" w:color="auto" w:frame="1"/>
        </w:rPr>
        <w:t>Concerning the allegations from</w:t>
      </w:r>
      <w:r w:rsidR="00BF0121" w:rsidRPr="00741D39">
        <w:rPr>
          <w:rFonts w:asciiTheme="majorHAnsi" w:eastAsia="Times New Roman" w:hAnsiTheme="majorHAnsi"/>
          <w:sz w:val="20"/>
          <w:szCs w:val="20"/>
          <w:bdr w:val="none" w:sz="0" w:space="0" w:color="auto" w:frame="1"/>
        </w:rPr>
        <w:t xml:space="preserve"> the State </w:t>
      </w:r>
      <w:r w:rsidRPr="00741D39">
        <w:rPr>
          <w:rFonts w:asciiTheme="majorHAnsi" w:eastAsia="Times New Roman" w:hAnsiTheme="majorHAnsi"/>
          <w:sz w:val="20"/>
          <w:szCs w:val="20"/>
          <w:bdr w:val="none" w:sz="0" w:space="0" w:color="auto" w:frame="1"/>
        </w:rPr>
        <w:t>in regard to the</w:t>
      </w:r>
      <w:r w:rsidR="00BF0121" w:rsidRPr="00741D39">
        <w:rPr>
          <w:rFonts w:asciiTheme="majorHAnsi" w:eastAsia="Times New Roman" w:hAnsiTheme="majorHAnsi"/>
          <w:sz w:val="20"/>
          <w:szCs w:val="20"/>
          <w:bdr w:val="none" w:sz="0" w:space="0" w:color="auto" w:frame="1"/>
        </w:rPr>
        <w:t xml:space="preserve"> “</w:t>
      </w:r>
      <w:r w:rsidRPr="00741D39">
        <w:rPr>
          <w:rFonts w:asciiTheme="majorHAnsi" w:eastAsia="Times New Roman" w:hAnsiTheme="majorHAnsi"/>
          <w:sz w:val="20"/>
          <w:szCs w:val="20"/>
          <w:bdr w:val="none" w:sz="0" w:space="0" w:color="auto" w:frame="1"/>
        </w:rPr>
        <w:t>fourth</w:t>
      </w:r>
      <w:r w:rsidR="00BF0121" w:rsidRPr="00741D39">
        <w:rPr>
          <w:rFonts w:asciiTheme="majorHAnsi" w:eastAsia="Times New Roman" w:hAnsiTheme="majorHAnsi"/>
          <w:sz w:val="20"/>
          <w:szCs w:val="20"/>
          <w:bdr w:val="none" w:sz="0" w:space="0" w:color="auto" w:frame="1"/>
        </w:rPr>
        <w:t xml:space="preserve"> instanc</w:t>
      </w:r>
      <w:r w:rsidRPr="00741D39">
        <w:rPr>
          <w:rFonts w:asciiTheme="majorHAnsi" w:eastAsia="Times New Roman" w:hAnsiTheme="majorHAnsi"/>
          <w:sz w:val="20"/>
          <w:szCs w:val="20"/>
          <w:bdr w:val="none" w:sz="0" w:space="0" w:color="auto" w:frame="1"/>
        </w:rPr>
        <w:t>e formula</w:t>
      </w:r>
      <w:r w:rsidR="00BF0121" w:rsidRPr="00741D39">
        <w:rPr>
          <w:rFonts w:asciiTheme="majorHAnsi" w:eastAsia="Times New Roman" w:hAnsiTheme="majorHAnsi"/>
          <w:sz w:val="20"/>
          <w:szCs w:val="20"/>
          <w:bdr w:val="none" w:sz="0" w:space="0" w:color="auto" w:frame="1"/>
        </w:rPr>
        <w:t xml:space="preserve">”, </w:t>
      </w:r>
      <w:r w:rsidR="00633CCF" w:rsidRPr="00741D39">
        <w:rPr>
          <w:rFonts w:asciiTheme="majorHAnsi" w:hAnsiTheme="majorHAnsi"/>
          <w:sz w:val="20"/>
          <w:szCs w:val="20"/>
        </w:rPr>
        <w:t>the Commission</w:t>
      </w:r>
      <w:r w:rsidR="00BF0121" w:rsidRPr="00741D39">
        <w:rPr>
          <w:rFonts w:asciiTheme="majorHAnsi" w:hAnsiTheme="majorHAnsi"/>
          <w:sz w:val="20"/>
          <w:szCs w:val="20"/>
        </w:rPr>
        <w:t xml:space="preserve"> reitera</w:t>
      </w:r>
      <w:r w:rsidRPr="00741D39">
        <w:rPr>
          <w:rFonts w:asciiTheme="majorHAnsi" w:hAnsiTheme="majorHAnsi"/>
          <w:sz w:val="20"/>
          <w:szCs w:val="20"/>
        </w:rPr>
        <w:t>tes</w:t>
      </w:r>
      <w:r w:rsidR="00BF0121" w:rsidRPr="00741D39">
        <w:rPr>
          <w:rFonts w:asciiTheme="majorHAnsi" w:hAnsiTheme="majorHAnsi"/>
          <w:sz w:val="20"/>
          <w:szCs w:val="20"/>
        </w:rPr>
        <w:t xml:space="preserve"> </w:t>
      </w:r>
      <w:r w:rsidRPr="00741D39">
        <w:rPr>
          <w:rFonts w:asciiTheme="majorHAnsi" w:hAnsiTheme="majorHAnsi"/>
          <w:sz w:val="20"/>
          <w:szCs w:val="20"/>
        </w:rPr>
        <w:t>that</w:t>
      </w:r>
      <w:r w:rsidR="00BF0121" w:rsidRPr="00741D39">
        <w:rPr>
          <w:rFonts w:asciiTheme="majorHAnsi" w:hAnsiTheme="majorHAnsi"/>
          <w:sz w:val="20"/>
          <w:szCs w:val="20"/>
        </w:rPr>
        <w:t xml:space="preserve">, </w:t>
      </w:r>
      <w:r w:rsidRPr="00741D39">
        <w:rPr>
          <w:rFonts w:asciiTheme="majorHAnsi" w:hAnsiTheme="majorHAnsi"/>
          <w:sz w:val="20"/>
          <w:szCs w:val="20"/>
        </w:rPr>
        <w:t>for purposes</w:t>
      </w:r>
      <w:r w:rsidR="00BF0121" w:rsidRPr="00741D39">
        <w:rPr>
          <w:rFonts w:asciiTheme="majorHAnsi" w:hAnsiTheme="majorHAnsi"/>
          <w:sz w:val="20"/>
          <w:szCs w:val="20"/>
        </w:rPr>
        <w:t xml:space="preserve"> of</w:t>
      </w:r>
      <w:r w:rsidR="0089374C" w:rsidRPr="00741D39">
        <w:rPr>
          <w:rFonts w:asciiTheme="majorHAnsi" w:hAnsiTheme="majorHAnsi"/>
          <w:sz w:val="20"/>
          <w:szCs w:val="20"/>
        </w:rPr>
        <w:t xml:space="preserve"> </w:t>
      </w:r>
      <w:r w:rsidR="00BF0121" w:rsidRPr="00741D39">
        <w:rPr>
          <w:rFonts w:asciiTheme="majorHAnsi" w:hAnsiTheme="majorHAnsi"/>
          <w:sz w:val="20"/>
          <w:szCs w:val="20"/>
        </w:rPr>
        <w:t xml:space="preserve">admissibility, </w:t>
      </w:r>
      <w:r w:rsidRPr="00741D39">
        <w:rPr>
          <w:rFonts w:asciiTheme="majorHAnsi" w:hAnsiTheme="majorHAnsi"/>
          <w:sz w:val="20"/>
          <w:szCs w:val="20"/>
        </w:rPr>
        <w:t>it must decide whether the alleged facts</w:t>
      </w:r>
      <w:r w:rsidR="00BF0121" w:rsidRPr="00741D39">
        <w:rPr>
          <w:rFonts w:asciiTheme="majorHAnsi" w:hAnsiTheme="majorHAnsi"/>
          <w:sz w:val="20"/>
          <w:szCs w:val="20"/>
        </w:rPr>
        <w:t xml:space="preserve"> </w:t>
      </w:r>
      <w:r w:rsidRPr="00741D39">
        <w:rPr>
          <w:rFonts w:asciiTheme="majorHAnsi" w:hAnsiTheme="majorHAnsi"/>
          <w:sz w:val="20"/>
          <w:szCs w:val="20"/>
        </w:rPr>
        <w:t>may</w:t>
      </w:r>
      <w:r w:rsidR="00BF0121" w:rsidRPr="00741D39">
        <w:rPr>
          <w:rFonts w:asciiTheme="majorHAnsi" w:hAnsiTheme="majorHAnsi"/>
          <w:sz w:val="20"/>
          <w:szCs w:val="20"/>
        </w:rPr>
        <w:t xml:space="preserve"> </w:t>
      </w:r>
      <w:r w:rsidRPr="00741D39">
        <w:rPr>
          <w:rFonts w:asciiTheme="majorHAnsi" w:hAnsiTheme="majorHAnsi"/>
          <w:sz w:val="20"/>
          <w:szCs w:val="20"/>
        </w:rPr>
        <w:t>characterize</w:t>
      </w:r>
      <w:r w:rsidR="00597960" w:rsidRPr="00741D39">
        <w:rPr>
          <w:rFonts w:asciiTheme="majorHAnsi" w:hAnsiTheme="majorHAnsi"/>
          <w:sz w:val="20"/>
          <w:szCs w:val="20"/>
        </w:rPr>
        <w:t xml:space="preserve"> a </w:t>
      </w:r>
      <w:r w:rsidRPr="00741D39">
        <w:rPr>
          <w:rFonts w:asciiTheme="majorHAnsi" w:hAnsiTheme="majorHAnsi"/>
          <w:sz w:val="20"/>
          <w:szCs w:val="20"/>
        </w:rPr>
        <w:t>violation</w:t>
      </w:r>
      <w:r w:rsidR="00BF0121" w:rsidRPr="00741D39">
        <w:rPr>
          <w:rFonts w:asciiTheme="majorHAnsi" w:hAnsiTheme="majorHAnsi"/>
          <w:sz w:val="20"/>
          <w:szCs w:val="20"/>
        </w:rPr>
        <w:t xml:space="preserve"> of </w:t>
      </w:r>
      <w:r w:rsidRPr="00741D39">
        <w:rPr>
          <w:rFonts w:asciiTheme="majorHAnsi" w:hAnsiTheme="majorHAnsi"/>
          <w:sz w:val="20"/>
          <w:szCs w:val="20"/>
        </w:rPr>
        <w:t>rights</w:t>
      </w:r>
      <w:r w:rsidR="00BF0121" w:rsidRPr="00741D39">
        <w:rPr>
          <w:rFonts w:asciiTheme="majorHAnsi" w:hAnsiTheme="majorHAnsi"/>
          <w:sz w:val="20"/>
          <w:szCs w:val="20"/>
        </w:rPr>
        <w:t xml:space="preserve">, </w:t>
      </w:r>
      <w:r w:rsidRPr="00741D39">
        <w:rPr>
          <w:rFonts w:asciiTheme="majorHAnsi" w:hAnsiTheme="majorHAnsi"/>
          <w:sz w:val="20"/>
          <w:szCs w:val="20"/>
        </w:rPr>
        <w:t>as</w:t>
      </w:r>
      <w:r w:rsidR="00BF0121" w:rsidRPr="00741D39">
        <w:rPr>
          <w:rFonts w:asciiTheme="majorHAnsi" w:hAnsiTheme="majorHAnsi"/>
          <w:sz w:val="20"/>
          <w:szCs w:val="20"/>
        </w:rPr>
        <w:t xml:space="preserve"> </w:t>
      </w:r>
      <w:r w:rsidR="004F10E1">
        <w:rPr>
          <w:rFonts w:asciiTheme="majorHAnsi" w:hAnsiTheme="majorHAnsi"/>
          <w:sz w:val="20"/>
          <w:szCs w:val="20"/>
        </w:rPr>
        <w:t>Article</w:t>
      </w:r>
      <w:r w:rsidR="00BF0121" w:rsidRPr="00741D39">
        <w:rPr>
          <w:rFonts w:asciiTheme="majorHAnsi" w:hAnsiTheme="majorHAnsi"/>
          <w:sz w:val="20"/>
          <w:szCs w:val="20"/>
        </w:rPr>
        <w:t xml:space="preserve"> 47(b) of the American Convention</w:t>
      </w:r>
      <w:r w:rsidRPr="00741D39">
        <w:rPr>
          <w:rFonts w:asciiTheme="majorHAnsi" w:hAnsiTheme="majorHAnsi"/>
          <w:sz w:val="20"/>
          <w:szCs w:val="20"/>
        </w:rPr>
        <w:t xml:space="preserve"> so stipulates</w:t>
      </w:r>
      <w:r w:rsidR="00BF0121" w:rsidRPr="00741D39">
        <w:rPr>
          <w:rFonts w:asciiTheme="majorHAnsi" w:hAnsiTheme="majorHAnsi"/>
          <w:sz w:val="20"/>
          <w:szCs w:val="20"/>
        </w:rPr>
        <w:t>, o</w:t>
      </w:r>
      <w:r w:rsidRPr="00741D39">
        <w:rPr>
          <w:rFonts w:asciiTheme="majorHAnsi" w:hAnsiTheme="majorHAnsi"/>
          <w:sz w:val="20"/>
          <w:szCs w:val="20"/>
        </w:rPr>
        <w:t>r</w:t>
      </w:r>
      <w:r w:rsidR="00BF0121" w:rsidRPr="00741D39">
        <w:rPr>
          <w:rFonts w:asciiTheme="majorHAnsi" w:hAnsiTheme="majorHAnsi"/>
          <w:sz w:val="20"/>
          <w:szCs w:val="20"/>
        </w:rPr>
        <w:t xml:space="preserve"> </w:t>
      </w:r>
      <w:r w:rsidRPr="00741D39">
        <w:rPr>
          <w:rFonts w:asciiTheme="majorHAnsi" w:hAnsiTheme="majorHAnsi"/>
          <w:sz w:val="20"/>
          <w:szCs w:val="20"/>
        </w:rPr>
        <w:t>whether</w:t>
      </w:r>
      <w:r w:rsidR="0089374C" w:rsidRPr="00741D39">
        <w:rPr>
          <w:rFonts w:asciiTheme="majorHAnsi" w:hAnsiTheme="majorHAnsi"/>
          <w:sz w:val="20"/>
          <w:szCs w:val="20"/>
        </w:rPr>
        <w:t xml:space="preserve"> the </w:t>
      </w:r>
      <w:r w:rsidR="00A61C26" w:rsidRPr="00741D39">
        <w:rPr>
          <w:rFonts w:asciiTheme="majorHAnsi" w:hAnsiTheme="majorHAnsi"/>
          <w:sz w:val="20"/>
          <w:szCs w:val="20"/>
        </w:rPr>
        <w:t>petition</w:t>
      </w:r>
      <w:r w:rsidR="00BF0121" w:rsidRPr="00741D39">
        <w:rPr>
          <w:rFonts w:asciiTheme="majorHAnsi" w:hAnsiTheme="majorHAnsi"/>
          <w:sz w:val="20"/>
          <w:szCs w:val="20"/>
        </w:rPr>
        <w:t xml:space="preserve"> </w:t>
      </w:r>
      <w:r w:rsidRPr="00741D39">
        <w:rPr>
          <w:rFonts w:asciiTheme="majorHAnsi" w:hAnsiTheme="majorHAnsi"/>
          <w:sz w:val="20"/>
          <w:szCs w:val="20"/>
        </w:rPr>
        <w:t>i</w:t>
      </w:r>
      <w:r w:rsidR="00BF0121" w:rsidRPr="00741D39">
        <w:rPr>
          <w:rFonts w:asciiTheme="majorHAnsi" w:hAnsiTheme="majorHAnsi"/>
          <w:sz w:val="20"/>
          <w:szCs w:val="20"/>
        </w:rPr>
        <w:t>s ’manifest</w:t>
      </w:r>
      <w:r w:rsidRPr="00741D39">
        <w:rPr>
          <w:rFonts w:asciiTheme="majorHAnsi" w:hAnsiTheme="majorHAnsi"/>
          <w:sz w:val="20"/>
          <w:szCs w:val="20"/>
        </w:rPr>
        <w:t>ly u</w:t>
      </w:r>
      <w:r w:rsidR="00BF0121" w:rsidRPr="00741D39">
        <w:rPr>
          <w:rFonts w:asciiTheme="majorHAnsi" w:hAnsiTheme="majorHAnsi"/>
          <w:sz w:val="20"/>
          <w:szCs w:val="20"/>
        </w:rPr>
        <w:t>nf</w:t>
      </w:r>
      <w:r w:rsidRPr="00741D39">
        <w:rPr>
          <w:rFonts w:asciiTheme="majorHAnsi" w:hAnsiTheme="majorHAnsi"/>
          <w:sz w:val="20"/>
          <w:szCs w:val="20"/>
        </w:rPr>
        <w:t>o</w:t>
      </w:r>
      <w:r w:rsidR="00BF0121" w:rsidRPr="00741D39">
        <w:rPr>
          <w:rFonts w:asciiTheme="majorHAnsi" w:hAnsiTheme="majorHAnsi"/>
          <w:sz w:val="20"/>
          <w:szCs w:val="20"/>
        </w:rPr>
        <w:t>und</w:t>
      </w:r>
      <w:r w:rsidRPr="00741D39">
        <w:rPr>
          <w:rFonts w:asciiTheme="majorHAnsi" w:hAnsiTheme="majorHAnsi"/>
          <w:sz w:val="20"/>
          <w:szCs w:val="20"/>
        </w:rPr>
        <w:t>e</w:t>
      </w:r>
      <w:r w:rsidR="00BF0121" w:rsidRPr="00741D39">
        <w:rPr>
          <w:rFonts w:asciiTheme="majorHAnsi" w:hAnsiTheme="majorHAnsi"/>
          <w:sz w:val="20"/>
          <w:szCs w:val="20"/>
        </w:rPr>
        <w:t xml:space="preserve">d’ </w:t>
      </w:r>
      <w:r w:rsidRPr="00741D39">
        <w:rPr>
          <w:rFonts w:asciiTheme="majorHAnsi" w:hAnsiTheme="majorHAnsi"/>
          <w:sz w:val="20"/>
          <w:szCs w:val="20"/>
        </w:rPr>
        <w:t>or its</w:t>
      </w:r>
      <w:r w:rsidR="00BF0121" w:rsidRPr="00741D39">
        <w:rPr>
          <w:rFonts w:asciiTheme="majorHAnsi" w:hAnsiTheme="majorHAnsi"/>
          <w:sz w:val="20"/>
          <w:szCs w:val="20"/>
        </w:rPr>
        <w:t xml:space="preserve"> ‘</w:t>
      </w:r>
      <w:r w:rsidRPr="00741D39">
        <w:rPr>
          <w:rFonts w:asciiTheme="majorHAnsi" w:hAnsiTheme="majorHAnsi"/>
          <w:sz w:val="20"/>
          <w:szCs w:val="20"/>
        </w:rPr>
        <w:t>total inadmissibility is evident</w:t>
      </w:r>
      <w:r w:rsidR="00BF0121" w:rsidRPr="00741D39">
        <w:rPr>
          <w:rFonts w:asciiTheme="majorHAnsi" w:hAnsiTheme="majorHAnsi"/>
          <w:sz w:val="20"/>
          <w:szCs w:val="20"/>
        </w:rPr>
        <w:t xml:space="preserve">’, </w:t>
      </w:r>
      <w:r w:rsidRPr="00741D39">
        <w:rPr>
          <w:rFonts w:asciiTheme="majorHAnsi" w:hAnsiTheme="majorHAnsi"/>
          <w:sz w:val="20"/>
          <w:szCs w:val="20"/>
        </w:rPr>
        <w:t>according to</w:t>
      </w:r>
      <w:r w:rsidR="00BF0121" w:rsidRPr="00741D39">
        <w:rPr>
          <w:rFonts w:asciiTheme="majorHAnsi" w:hAnsiTheme="majorHAnsi"/>
          <w:sz w:val="20"/>
          <w:szCs w:val="20"/>
        </w:rPr>
        <w:t xml:space="preserve"> </w:t>
      </w:r>
      <w:r w:rsidR="0089374C" w:rsidRPr="00741D39">
        <w:rPr>
          <w:rFonts w:asciiTheme="majorHAnsi" w:hAnsiTheme="majorHAnsi"/>
          <w:sz w:val="20"/>
          <w:szCs w:val="20"/>
        </w:rPr>
        <w:t>subsection</w:t>
      </w:r>
      <w:r w:rsidR="00BF0121" w:rsidRPr="00741D39">
        <w:rPr>
          <w:rFonts w:asciiTheme="majorHAnsi" w:hAnsiTheme="majorHAnsi"/>
          <w:sz w:val="20"/>
          <w:szCs w:val="20"/>
        </w:rPr>
        <w:t xml:space="preserve"> (c) of </w:t>
      </w:r>
      <w:r w:rsidRPr="00741D39">
        <w:rPr>
          <w:rFonts w:asciiTheme="majorHAnsi" w:hAnsiTheme="majorHAnsi"/>
          <w:sz w:val="20"/>
          <w:szCs w:val="20"/>
        </w:rPr>
        <w:t>such</w:t>
      </w:r>
      <w:r w:rsidR="00BF0121" w:rsidRPr="00741D39">
        <w:rPr>
          <w:rFonts w:asciiTheme="majorHAnsi" w:hAnsiTheme="majorHAnsi"/>
          <w:sz w:val="20"/>
          <w:szCs w:val="20"/>
        </w:rPr>
        <w:t xml:space="preserve"> </w:t>
      </w:r>
      <w:r w:rsidR="004F10E1">
        <w:rPr>
          <w:rFonts w:asciiTheme="majorHAnsi" w:hAnsiTheme="majorHAnsi"/>
          <w:sz w:val="20"/>
          <w:szCs w:val="20"/>
        </w:rPr>
        <w:t>Article</w:t>
      </w:r>
      <w:r w:rsidR="00BF0121" w:rsidRPr="00741D39">
        <w:rPr>
          <w:rFonts w:asciiTheme="majorHAnsi" w:hAnsiTheme="majorHAnsi"/>
          <w:sz w:val="20"/>
          <w:szCs w:val="20"/>
        </w:rPr>
        <w:t xml:space="preserve">. </w:t>
      </w:r>
      <w:r w:rsidRPr="00741D39">
        <w:rPr>
          <w:rFonts w:asciiTheme="majorHAnsi" w:hAnsiTheme="majorHAnsi"/>
          <w:sz w:val="20"/>
          <w:szCs w:val="20"/>
        </w:rPr>
        <w:t>The</w:t>
      </w:r>
      <w:r w:rsidR="00BF0121" w:rsidRPr="00741D39">
        <w:rPr>
          <w:rFonts w:asciiTheme="majorHAnsi" w:hAnsiTheme="majorHAnsi"/>
          <w:sz w:val="20"/>
          <w:szCs w:val="20"/>
        </w:rPr>
        <w:t xml:space="preserve"> criterio</w:t>
      </w:r>
      <w:r w:rsidRPr="00741D39">
        <w:rPr>
          <w:rFonts w:asciiTheme="majorHAnsi" w:hAnsiTheme="majorHAnsi"/>
          <w:sz w:val="20"/>
          <w:szCs w:val="20"/>
        </w:rPr>
        <w:t>n</w:t>
      </w:r>
      <w:r w:rsidR="00BF0121" w:rsidRPr="00741D39">
        <w:rPr>
          <w:rFonts w:asciiTheme="majorHAnsi" w:hAnsiTheme="majorHAnsi"/>
          <w:sz w:val="20"/>
          <w:szCs w:val="20"/>
        </w:rPr>
        <w:t xml:space="preserve"> </w:t>
      </w:r>
      <w:r w:rsidRPr="00741D39">
        <w:rPr>
          <w:rFonts w:asciiTheme="majorHAnsi" w:hAnsiTheme="majorHAnsi"/>
          <w:sz w:val="20"/>
          <w:szCs w:val="20"/>
        </w:rPr>
        <w:t>to assess these</w:t>
      </w:r>
      <w:r w:rsidR="00BF0121" w:rsidRPr="00741D39">
        <w:rPr>
          <w:rFonts w:asciiTheme="majorHAnsi" w:hAnsiTheme="majorHAnsi"/>
          <w:sz w:val="20"/>
          <w:szCs w:val="20"/>
        </w:rPr>
        <w:t xml:space="preserve"> requi</w:t>
      </w:r>
      <w:r w:rsidRPr="00741D39">
        <w:rPr>
          <w:rFonts w:asciiTheme="majorHAnsi" w:hAnsiTheme="majorHAnsi"/>
          <w:sz w:val="20"/>
          <w:szCs w:val="20"/>
        </w:rPr>
        <w:t>rement</w:t>
      </w:r>
      <w:r w:rsidR="00BF0121" w:rsidRPr="00741D39">
        <w:rPr>
          <w:rFonts w:asciiTheme="majorHAnsi" w:hAnsiTheme="majorHAnsi"/>
          <w:sz w:val="20"/>
          <w:szCs w:val="20"/>
        </w:rPr>
        <w:t xml:space="preserve">s </w:t>
      </w:r>
      <w:r w:rsidRPr="00741D39">
        <w:rPr>
          <w:rFonts w:asciiTheme="majorHAnsi" w:hAnsiTheme="majorHAnsi"/>
          <w:sz w:val="20"/>
          <w:szCs w:val="20"/>
        </w:rPr>
        <w:t>differs</w:t>
      </w:r>
      <w:r w:rsidR="00BF0121" w:rsidRPr="00741D39">
        <w:rPr>
          <w:rFonts w:asciiTheme="majorHAnsi" w:hAnsiTheme="majorHAnsi"/>
          <w:sz w:val="20"/>
          <w:szCs w:val="20"/>
        </w:rPr>
        <w:t xml:space="preserve"> </w:t>
      </w:r>
      <w:r w:rsidRPr="00741D39">
        <w:rPr>
          <w:rFonts w:asciiTheme="majorHAnsi" w:hAnsiTheme="majorHAnsi"/>
          <w:sz w:val="20"/>
          <w:szCs w:val="20"/>
        </w:rPr>
        <w:t>from the one used to decide on the merits</w:t>
      </w:r>
      <w:r w:rsidR="00BF0121" w:rsidRPr="00741D39">
        <w:rPr>
          <w:rFonts w:asciiTheme="majorHAnsi" w:hAnsiTheme="majorHAnsi"/>
          <w:sz w:val="20"/>
          <w:szCs w:val="20"/>
        </w:rPr>
        <w:t xml:space="preserve"> of</w:t>
      </w:r>
      <w:r w:rsidR="00597960" w:rsidRPr="00741D39">
        <w:rPr>
          <w:rFonts w:asciiTheme="majorHAnsi" w:hAnsiTheme="majorHAnsi"/>
          <w:sz w:val="20"/>
          <w:szCs w:val="20"/>
        </w:rPr>
        <w:t xml:space="preserve"> a </w:t>
      </w:r>
      <w:r w:rsidR="00A61C26" w:rsidRPr="00741D39">
        <w:rPr>
          <w:rFonts w:asciiTheme="majorHAnsi" w:hAnsiTheme="majorHAnsi"/>
          <w:sz w:val="20"/>
          <w:szCs w:val="20"/>
        </w:rPr>
        <w:t>petition</w:t>
      </w:r>
      <w:r w:rsidR="00BF0121" w:rsidRPr="00741D39">
        <w:rPr>
          <w:rFonts w:asciiTheme="majorHAnsi" w:hAnsiTheme="majorHAnsi"/>
          <w:sz w:val="20"/>
          <w:szCs w:val="20"/>
        </w:rPr>
        <w:t xml:space="preserve">. </w:t>
      </w:r>
      <w:r w:rsidRPr="00741D39">
        <w:rPr>
          <w:rFonts w:asciiTheme="majorHAnsi" w:hAnsiTheme="majorHAnsi"/>
          <w:sz w:val="20"/>
          <w:szCs w:val="20"/>
        </w:rPr>
        <w:t>Likewise</w:t>
      </w:r>
      <w:r w:rsidR="00BF0121" w:rsidRPr="00741D39">
        <w:rPr>
          <w:rFonts w:asciiTheme="majorHAnsi" w:hAnsiTheme="majorHAnsi"/>
          <w:sz w:val="20"/>
          <w:szCs w:val="20"/>
        </w:rPr>
        <w:t xml:space="preserve">, </w:t>
      </w:r>
      <w:r w:rsidRPr="00741D39">
        <w:rPr>
          <w:rFonts w:asciiTheme="majorHAnsi" w:hAnsiTheme="majorHAnsi"/>
          <w:sz w:val="20"/>
          <w:szCs w:val="20"/>
        </w:rPr>
        <w:t xml:space="preserve">within the scope of its </w:t>
      </w:r>
      <w:r w:rsidR="00BF0121" w:rsidRPr="00741D39">
        <w:rPr>
          <w:rFonts w:asciiTheme="majorHAnsi" w:hAnsiTheme="majorHAnsi"/>
          <w:sz w:val="20"/>
          <w:szCs w:val="20"/>
        </w:rPr>
        <w:t>mandat</w:t>
      </w:r>
      <w:r w:rsidRPr="00741D39">
        <w:rPr>
          <w:rFonts w:asciiTheme="majorHAnsi" w:hAnsiTheme="majorHAnsi"/>
          <w:sz w:val="20"/>
          <w:szCs w:val="20"/>
        </w:rPr>
        <w:t>e</w:t>
      </w:r>
      <w:r w:rsidR="00BF0121" w:rsidRPr="00741D39">
        <w:rPr>
          <w:rFonts w:asciiTheme="majorHAnsi" w:hAnsiTheme="majorHAnsi"/>
          <w:sz w:val="20"/>
          <w:szCs w:val="20"/>
        </w:rPr>
        <w:t xml:space="preserve"> </w:t>
      </w:r>
      <w:r w:rsidRPr="00741D39">
        <w:rPr>
          <w:rFonts w:asciiTheme="majorHAnsi" w:hAnsiTheme="majorHAnsi"/>
          <w:sz w:val="20"/>
          <w:szCs w:val="20"/>
        </w:rPr>
        <w:t>it i</w:t>
      </w:r>
      <w:r w:rsidR="00BF0121" w:rsidRPr="00741D39">
        <w:rPr>
          <w:rFonts w:asciiTheme="majorHAnsi" w:hAnsiTheme="majorHAnsi"/>
          <w:sz w:val="20"/>
          <w:szCs w:val="20"/>
        </w:rPr>
        <w:t>s competent</w:t>
      </w:r>
      <w:r w:rsidRPr="00741D39">
        <w:rPr>
          <w:rFonts w:asciiTheme="majorHAnsi" w:hAnsiTheme="majorHAnsi"/>
          <w:sz w:val="20"/>
          <w:szCs w:val="20"/>
        </w:rPr>
        <w:t xml:space="preserve"> as to declare a</w:t>
      </w:r>
      <w:r w:rsidR="00597960" w:rsidRPr="00741D39">
        <w:rPr>
          <w:rFonts w:asciiTheme="majorHAnsi" w:hAnsiTheme="majorHAnsi"/>
          <w:sz w:val="20"/>
          <w:szCs w:val="20"/>
        </w:rPr>
        <w:t xml:space="preserve"> </w:t>
      </w:r>
      <w:r w:rsidR="00A61C26" w:rsidRPr="00741D39">
        <w:rPr>
          <w:rFonts w:asciiTheme="majorHAnsi" w:hAnsiTheme="majorHAnsi"/>
          <w:sz w:val="20"/>
          <w:szCs w:val="20"/>
        </w:rPr>
        <w:t>petition</w:t>
      </w:r>
      <w:r w:rsidR="00BF0121" w:rsidRPr="00741D39">
        <w:rPr>
          <w:rFonts w:asciiTheme="majorHAnsi" w:hAnsiTheme="majorHAnsi"/>
          <w:sz w:val="20"/>
          <w:szCs w:val="20"/>
        </w:rPr>
        <w:t xml:space="preserve"> </w:t>
      </w:r>
      <w:r w:rsidRPr="00741D39">
        <w:rPr>
          <w:rFonts w:asciiTheme="majorHAnsi" w:hAnsiTheme="majorHAnsi"/>
          <w:sz w:val="20"/>
          <w:szCs w:val="20"/>
        </w:rPr>
        <w:t xml:space="preserve">admissible if it refers to domestic proceedings which may </w:t>
      </w:r>
      <w:r w:rsidR="00BF0121" w:rsidRPr="00741D39">
        <w:rPr>
          <w:rFonts w:asciiTheme="majorHAnsi" w:hAnsiTheme="majorHAnsi"/>
          <w:sz w:val="20"/>
          <w:szCs w:val="20"/>
        </w:rPr>
        <w:t>violat</w:t>
      </w:r>
      <w:r w:rsidRPr="00741D39">
        <w:rPr>
          <w:rFonts w:asciiTheme="majorHAnsi" w:hAnsiTheme="majorHAnsi"/>
          <w:sz w:val="20"/>
          <w:szCs w:val="20"/>
        </w:rPr>
        <w:t>e</w:t>
      </w:r>
      <w:r w:rsidR="00BF0121" w:rsidRPr="00741D39">
        <w:rPr>
          <w:rFonts w:asciiTheme="majorHAnsi" w:hAnsiTheme="majorHAnsi"/>
          <w:sz w:val="20"/>
          <w:szCs w:val="20"/>
        </w:rPr>
        <w:t xml:space="preserve"> </w:t>
      </w:r>
      <w:r w:rsidRPr="00741D39">
        <w:rPr>
          <w:rFonts w:asciiTheme="majorHAnsi" w:hAnsiTheme="majorHAnsi"/>
          <w:sz w:val="20"/>
          <w:szCs w:val="20"/>
        </w:rPr>
        <w:t>rights guaranteed by</w:t>
      </w:r>
      <w:r w:rsidR="00BF0121" w:rsidRPr="00741D39">
        <w:rPr>
          <w:rFonts w:asciiTheme="majorHAnsi" w:hAnsiTheme="majorHAnsi"/>
          <w:sz w:val="20"/>
          <w:szCs w:val="20"/>
        </w:rPr>
        <w:t xml:space="preserve"> the American Convention. </w:t>
      </w:r>
      <w:r w:rsidRPr="00741D39">
        <w:rPr>
          <w:rFonts w:asciiTheme="majorHAnsi" w:hAnsiTheme="majorHAnsi"/>
          <w:sz w:val="20"/>
          <w:szCs w:val="20"/>
        </w:rPr>
        <w:t>In this sense</w:t>
      </w:r>
      <w:r w:rsidR="00BF0121" w:rsidRPr="00741D39">
        <w:rPr>
          <w:rFonts w:asciiTheme="majorHAnsi" w:hAnsiTheme="majorHAnsi"/>
          <w:sz w:val="20"/>
          <w:szCs w:val="20"/>
        </w:rPr>
        <w:t xml:space="preserve">, </w:t>
      </w:r>
      <w:r w:rsidRPr="00741D39">
        <w:rPr>
          <w:rFonts w:asciiTheme="majorHAnsi" w:hAnsiTheme="majorHAnsi"/>
          <w:sz w:val="20"/>
          <w:szCs w:val="20"/>
        </w:rPr>
        <w:t>upon admitting a petition</w:t>
      </w:r>
      <w:r w:rsidR="004A21A3">
        <w:rPr>
          <w:rFonts w:asciiTheme="majorHAnsi" w:hAnsiTheme="majorHAnsi"/>
          <w:sz w:val="20"/>
          <w:szCs w:val="20"/>
        </w:rPr>
        <w:t>,</w:t>
      </w:r>
      <w:r w:rsidRPr="00741D39">
        <w:rPr>
          <w:rFonts w:asciiTheme="majorHAnsi" w:hAnsiTheme="majorHAnsi"/>
          <w:sz w:val="20"/>
          <w:szCs w:val="20"/>
        </w:rPr>
        <w:t xml:space="preserve"> </w:t>
      </w:r>
      <w:r w:rsidR="00BF0121" w:rsidRPr="00741D39">
        <w:rPr>
          <w:rFonts w:asciiTheme="majorHAnsi" w:hAnsiTheme="majorHAnsi"/>
          <w:sz w:val="20"/>
          <w:szCs w:val="20"/>
        </w:rPr>
        <w:t xml:space="preserve">the IACHR </w:t>
      </w:r>
      <w:r w:rsidRPr="00741D39">
        <w:rPr>
          <w:rFonts w:asciiTheme="majorHAnsi" w:hAnsiTheme="majorHAnsi"/>
          <w:sz w:val="20"/>
          <w:szCs w:val="20"/>
        </w:rPr>
        <w:t>does not intend to supersede</w:t>
      </w:r>
      <w:r w:rsidR="0089374C" w:rsidRPr="00741D39">
        <w:rPr>
          <w:rFonts w:asciiTheme="majorHAnsi" w:hAnsiTheme="majorHAnsi"/>
          <w:sz w:val="20"/>
          <w:szCs w:val="20"/>
        </w:rPr>
        <w:t xml:space="preserve"> the </w:t>
      </w:r>
      <w:r w:rsidR="00BF0121" w:rsidRPr="00741D39">
        <w:rPr>
          <w:rFonts w:asciiTheme="majorHAnsi" w:hAnsiTheme="majorHAnsi"/>
          <w:sz w:val="20"/>
          <w:szCs w:val="20"/>
        </w:rPr>
        <w:t>competenc</w:t>
      </w:r>
      <w:r w:rsidRPr="00741D39">
        <w:rPr>
          <w:rFonts w:asciiTheme="majorHAnsi" w:hAnsiTheme="majorHAnsi"/>
          <w:sz w:val="20"/>
          <w:szCs w:val="20"/>
        </w:rPr>
        <w:t>e</w:t>
      </w:r>
      <w:r w:rsidR="00BF0121" w:rsidRPr="00741D39">
        <w:rPr>
          <w:rFonts w:asciiTheme="majorHAnsi" w:hAnsiTheme="majorHAnsi"/>
          <w:sz w:val="20"/>
          <w:szCs w:val="20"/>
        </w:rPr>
        <w:t xml:space="preserve"> of </w:t>
      </w:r>
      <w:r w:rsidRPr="00741D39">
        <w:rPr>
          <w:rFonts w:asciiTheme="majorHAnsi" w:hAnsiTheme="majorHAnsi"/>
          <w:sz w:val="20"/>
          <w:szCs w:val="20"/>
        </w:rPr>
        <w:t>domestic</w:t>
      </w:r>
      <w:r w:rsidR="00BF0121" w:rsidRPr="00741D39">
        <w:rPr>
          <w:rFonts w:asciiTheme="majorHAnsi" w:hAnsiTheme="majorHAnsi"/>
          <w:sz w:val="20"/>
          <w:szCs w:val="20"/>
        </w:rPr>
        <w:t xml:space="preserve"> judicial </w:t>
      </w:r>
      <w:r w:rsidRPr="00741D39">
        <w:rPr>
          <w:rFonts w:asciiTheme="majorHAnsi" w:hAnsiTheme="majorHAnsi"/>
          <w:sz w:val="20"/>
          <w:szCs w:val="20"/>
        </w:rPr>
        <w:t>authorities</w:t>
      </w:r>
      <w:r w:rsidR="00741D39" w:rsidRPr="00741D39">
        <w:rPr>
          <w:rFonts w:asciiTheme="majorHAnsi" w:hAnsiTheme="majorHAnsi"/>
          <w:sz w:val="20"/>
          <w:szCs w:val="20"/>
        </w:rPr>
        <w:t>.</w:t>
      </w:r>
      <w:r w:rsidR="00BF0121" w:rsidRPr="00741D39">
        <w:rPr>
          <w:rFonts w:asciiTheme="majorHAnsi" w:hAnsiTheme="majorHAnsi"/>
          <w:sz w:val="20"/>
          <w:szCs w:val="20"/>
        </w:rPr>
        <w:t xml:space="preserve"> </w:t>
      </w:r>
      <w:r w:rsidR="00741D39" w:rsidRPr="00741D39">
        <w:rPr>
          <w:rFonts w:asciiTheme="majorHAnsi" w:hAnsiTheme="majorHAnsi"/>
          <w:sz w:val="20"/>
          <w:szCs w:val="20"/>
        </w:rPr>
        <w:t>Within the scope of its mandate,</w:t>
      </w:r>
      <w:r w:rsidR="00BF0121" w:rsidRPr="00741D39">
        <w:rPr>
          <w:rFonts w:asciiTheme="majorHAnsi" w:hAnsiTheme="majorHAnsi"/>
          <w:sz w:val="20"/>
          <w:szCs w:val="20"/>
        </w:rPr>
        <w:t xml:space="preserve"> </w:t>
      </w:r>
      <w:r w:rsidR="00741D39" w:rsidRPr="00741D39">
        <w:rPr>
          <w:rFonts w:asciiTheme="majorHAnsi" w:hAnsiTheme="majorHAnsi"/>
          <w:sz w:val="20"/>
          <w:szCs w:val="20"/>
        </w:rPr>
        <w:t xml:space="preserve">it is thus competent to declare a petition admissible </w:t>
      </w:r>
      <w:r w:rsidR="001F2411" w:rsidRPr="00741D39">
        <w:rPr>
          <w:rFonts w:asciiTheme="majorHAnsi" w:hAnsiTheme="majorHAnsi"/>
          <w:sz w:val="20"/>
          <w:szCs w:val="20"/>
        </w:rPr>
        <w:t xml:space="preserve">and </w:t>
      </w:r>
      <w:r w:rsidR="00741D39" w:rsidRPr="00741D39">
        <w:rPr>
          <w:rFonts w:asciiTheme="majorHAnsi" w:hAnsiTheme="majorHAnsi"/>
          <w:sz w:val="20"/>
          <w:szCs w:val="20"/>
        </w:rPr>
        <w:t>to decide on its merits if it</w:t>
      </w:r>
      <w:r w:rsidR="00BF0121" w:rsidRPr="00741D39">
        <w:rPr>
          <w:rFonts w:asciiTheme="majorHAnsi" w:hAnsiTheme="majorHAnsi"/>
          <w:sz w:val="20"/>
          <w:szCs w:val="20"/>
        </w:rPr>
        <w:t xml:space="preserve"> </w:t>
      </w:r>
      <w:r w:rsidR="00741D39" w:rsidRPr="00741D39">
        <w:rPr>
          <w:rFonts w:asciiTheme="majorHAnsi" w:hAnsiTheme="majorHAnsi"/>
          <w:sz w:val="20"/>
          <w:szCs w:val="20"/>
        </w:rPr>
        <w:t>refers to domestic proceedings which may violate rights guaranteed by the American Convention.</w:t>
      </w:r>
    </w:p>
    <w:p w14:paraId="5A70550C" w14:textId="77777777" w:rsidR="00F621C3" w:rsidRPr="00741D39" w:rsidRDefault="00F621C3" w:rsidP="00F621C3">
      <w:pPr>
        <w:pStyle w:val="ListParagraph"/>
        <w:spacing w:before="240" w:after="240"/>
        <w:jc w:val="both"/>
        <w:rPr>
          <w:rFonts w:asciiTheme="majorHAnsi" w:hAnsiTheme="majorHAnsi"/>
          <w:b/>
          <w:bCs/>
          <w:sz w:val="20"/>
          <w:szCs w:val="20"/>
        </w:rPr>
      </w:pPr>
      <w:r w:rsidRPr="00741D39">
        <w:rPr>
          <w:rFonts w:asciiTheme="majorHAnsi" w:hAnsiTheme="majorHAnsi"/>
          <w:b/>
          <w:bCs/>
          <w:sz w:val="20"/>
          <w:szCs w:val="20"/>
        </w:rPr>
        <w:t xml:space="preserve">VIII. </w:t>
      </w:r>
      <w:r w:rsidRPr="00741D39">
        <w:rPr>
          <w:rFonts w:asciiTheme="majorHAnsi" w:hAnsiTheme="majorHAnsi"/>
          <w:b/>
          <w:bCs/>
          <w:sz w:val="20"/>
          <w:szCs w:val="20"/>
        </w:rPr>
        <w:tab/>
        <w:t>DECISION</w:t>
      </w:r>
    </w:p>
    <w:p w14:paraId="227B9B6E" w14:textId="4846321E" w:rsidR="00F621C3" w:rsidRPr="00741D3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1D39">
        <w:rPr>
          <w:rFonts w:asciiTheme="majorHAnsi" w:hAnsiTheme="majorHAnsi"/>
          <w:sz w:val="20"/>
          <w:szCs w:val="20"/>
        </w:rPr>
        <w:t>To find the instant petition admissible in relation to Articles</w:t>
      </w:r>
      <w:r w:rsidR="00BF0121" w:rsidRPr="00741D39">
        <w:rPr>
          <w:rFonts w:asciiTheme="majorHAnsi" w:hAnsiTheme="majorHAnsi"/>
          <w:sz w:val="20"/>
          <w:szCs w:val="20"/>
        </w:rPr>
        <w:t xml:space="preserve"> 5, 7, 8, 9, 11, 24</w:t>
      </w:r>
      <w:r w:rsidR="00F67705">
        <w:rPr>
          <w:rFonts w:asciiTheme="majorHAnsi" w:hAnsiTheme="majorHAnsi"/>
          <w:sz w:val="20"/>
          <w:szCs w:val="20"/>
        </w:rPr>
        <w:t>,</w:t>
      </w:r>
      <w:r w:rsidR="001F2411" w:rsidRPr="00741D39">
        <w:rPr>
          <w:rFonts w:asciiTheme="majorHAnsi" w:hAnsiTheme="majorHAnsi"/>
          <w:sz w:val="20"/>
          <w:szCs w:val="20"/>
        </w:rPr>
        <w:t xml:space="preserve"> and </w:t>
      </w:r>
      <w:r w:rsidR="00BF0121" w:rsidRPr="00741D39">
        <w:rPr>
          <w:rFonts w:asciiTheme="majorHAnsi" w:hAnsiTheme="majorHAnsi"/>
          <w:sz w:val="20"/>
          <w:szCs w:val="20"/>
        </w:rPr>
        <w:t xml:space="preserve">25 </w:t>
      </w:r>
      <w:r w:rsidR="003268E4" w:rsidRPr="00741D39">
        <w:rPr>
          <w:rFonts w:asciiTheme="majorHAnsi" w:hAnsiTheme="majorHAnsi"/>
          <w:sz w:val="20"/>
          <w:szCs w:val="20"/>
        </w:rPr>
        <w:t>of the American Convention in connection to it</w:t>
      </w:r>
      <w:r w:rsidR="00F67705">
        <w:rPr>
          <w:rFonts w:asciiTheme="majorHAnsi" w:hAnsiTheme="majorHAnsi"/>
          <w:sz w:val="20"/>
          <w:szCs w:val="20"/>
        </w:rPr>
        <w:t xml:space="preserve"> is</w:t>
      </w:r>
      <w:r w:rsidR="004F10E1">
        <w:rPr>
          <w:rFonts w:asciiTheme="majorHAnsi" w:hAnsiTheme="majorHAnsi"/>
          <w:sz w:val="20"/>
          <w:szCs w:val="20"/>
        </w:rPr>
        <w:t xml:space="preserve"> A</w:t>
      </w:r>
      <w:r w:rsidR="003268E4" w:rsidRPr="00741D39">
        <w:rPr>
          <w:rFonts w:asciiTheme="majorHAnsi" w:hAnsiTheme="majorHAnsi"/>
          <w:sz w:val="20"/>
          <w:szCs w:val="20"/>
        </w:rPr>
        <w:t xml:space="preserve">rticles 1.1 </w:t>
      </w:r>
      <w:r w:rsidR="00BF0121" w:rsidRPr="00741D39">
        <w:rPr>
          <w:rFonts w:asciiTheme="majorHAnsi" w:hAnsiTheme="majorHAnsi"/>
          <w:sz w:val="20"/>
          <w:szCs w:val="20"/>
        </w:rPr>
        <w:t xml:space="preserve">as well as </w:t>
      </w:r>
      <w:r w:rsidR="004F10E1">
        <w:rPr>
          <w:rFonts w:asciiTheme="majorHAnsi" w:hAnsiTheme="majorHAnsi"/>
          <w:sz w:val="20"/>
          <w:szCs w:val="20"/>
        </w:rPr>
        <w:t>Article</w:t>
      </w:r>
      <w:r w:rsidR="00BF0121" w:rsidRPr="00741D39">
        <w:rPr>
          <w:rFonts w:asciiTheme="majorHAnsi" w:hAnsiTheme="majorHAnsi"/>
          <w:sz w:val="20"/>
          <w:szCs w:val="20"/>
        </w:rPr>
        <w:t xml:space="preserve"> 7 of</w:t>
      </w:r>
      <w:r w:rsidR="0089374C" w:rsidRPr="00741D39">
        <w:rPr>
          <w:rFonts w:asciiTheme="majorHAnsi" w:hAnsiTheme="majorHAnsi"/>
          <w:sz w:val="20"/>
          <w:szCs w:val="20"/>
        </w:rPr>
        <w:t xml:space="preserve"> the </w:t>
      </w:r>
      <w:r w:rsidR="00BF0121" w:rsidRPr="00741D39">
        <w:rPr>
          <w:rFonts w:asciiTheme="majorHAnsi" w:hAnsiTheme="majorHAnsi"/>
          <w:sz w:val="20"/>
          <w:szCs w:val="20"/>
        </w:rPr>
        <w:t xml:space="preserve">Belém do </w:t>
      </w:r>
      <w:proofErr w:type="spellStart"/>
      <w:r w:rsidR="00BF0121" w:rsidRPr="00741D39">
        <w:rPr>
          <w:rFonts w:asciiTheme="majorHAnsi" w:hAnsiTheme="majorHAnsi"/>
          <w:sz w:val="20"/>
          <w:szCs w:val="20"/>
        </w:rPr>
        <w:t>Pará</w:t>
      </w:r>
      <w:proofErr w:type="spellEnd"/>
      <w:r w:rsidR="00937DBA" w:rsidRPr="00741D39">
        <w:rPr>
          <w:rFonts w:asciiTheme="majorHAnsi" w:hAnsiTheme="majorHAnsi"/>
          <w:sz w:val="20"/>
          <w:szCs w:val="20"/>
        </w:rPr>
        <w:t xml:space="preserve"> Convention</w:t>
      </w:r>
      <w:r w:rsidR="00BF0121" w:rsidRPr="00741D39">
        <w:rPr>
          <w:rFonts w:asciiTheme="majorHAnsi" w:hAnsiTheme="majorHAnsi"/>
          <w:sz w:val="20"/>
          <w:szCs w:val="20"/>
        </w:rPr>
        <w:t>;</w:t>
      </w:r>
      <w:r w:rsidR="001F2411" w:rsidRPr="00741D39">
        <w:rPr>
          <w:rFonts w:asciiTheme="majorHAnsi" w:hAnsiTheme="majorHAnsi"/>
          <w:sz w:val="20"/>
          <w:szCs w:val="20"/>
        </w:rPr>
        <w:t xml:space="preserve"> and </w:t>
      </w:r>
      <w:r w:rsidR="004F10E1">
        <w:rPr>
          <w:rFonts w:asciiTheme="majorHAnsi" w:hAnsiTheme="majorHAnsi"/>
          <w:sz w:val="20"/>
          <w:szCs w:val="20"/>
        </w:rPr>
        <w:t>Article</w:t>
      </w:r>
      <w:r w:rsidR="00BF0121" w:rsidRPr="00741D39">
        <w:rPr>
          <w:rFonts w:asciiTheme="majorHAnsi" w:hAnsiTheme="majorHAnsi"/>
          <w:sz w:val="20"/>
          <w:szCs w:val="20"/>
        </w:rPr>
        <w:t xml:space="preserve">s </w:t>
      </w:r>
      <w:r w:rsidR="00BF0121" w:rsidRPr="00741D39">
        <w:rPr>
          <w:rFonts w:asciiTheme="majorHAnsi" w:hAnsiTheme="majorHAnsi"/>
          <w:bCs/>
          <w:sz w:val="20"/>
          <w:szCs w:val="20"/>
        </w:rPr>
        <w:t>1, 6</w:t>
      </w:r>
      <w:r w:rsidR="001F2411" w:rsidRPr="00741D39">
        <w:rPr>
          <w:rFonts w:asciiTheme="majorHAnsi" w:hAnsiTheme="majorHAnsi"/>
          <w:bCs/>
          <w:sz w:val="20"/>
          <w:szCs w:val="20"/>
        </w:rPr>
        <w:t xml:space="preserve"> and </w:t>
      </w:r>
      <w:r w:rsidR="00BF0121" w:rsidRPr="00741D39">
        <w:rPr>
          <w:rFonts w:asciiTheme="majorHAnsi" w:hAnsiTheme="majorHAnsi"/>
          <w:bCs/>
          <w:sz w:val="20"/>
          <w:szCs w:val="20"/>
        </w:rPr>
        <w:t>8 of</w:t>
      </w:r>
      <w:r w:rsidR="0089374C" w:rsidRPr="00741D39">
        <w:rPr>
          <w:rFonts w:asciiTheme="majorHAnsi" w:hAnsiTheme="majorHAnsi"/>
          <w:bCs/>
          <w:sz w:val="20"/>
          <w:szCs w:val="20"/>
        </w:rPr>
        <w:t xml:space="preserve"> the </w:t>
      </w:r>
      <w:r w:rsidR="00BF0121" w:rsidRPr="00741D39">
        <w:rPr>
          <w:rFonts w:asciiTheme="majorHAnsi" w:hAnsiTheme="majorHAnsi"/>
          <w:bCs/>
          <w:sz w:val="20"/>
          <w:szCs w:val="20"/>
        </w:rPr>
        <w:t>CIPST</w:t>
      </w:r>
      <w:r w:rsidRPr="00741D39">
        <w:rPr>
          <w:rFonts w:asciiTheme="majorHAnsi" w:hAnsiTheme="majorHAnsi"/>
          <w:sz w:val="20"/>
          <w:szCs w:val="20"/>
        </w:rPr>
        <w:t>;</w:t>
      </w:r>
      <w:r w:rsidR="00741D39">
        <w:rPr>
          <w:rFonts w:asciiTheme="majorHAnsi" w:hAnsiTheme="majorHAnsi"/>
          <w:sz w:val="20"/>
          <w:szCs w:val="20"/>
        </w:rPr>
        <w:t xml:space="preserve"> and</w:t>
      </w:r>
    </w:p>
    <w:p w14:paraId="42743A32" w14:textId="55BFE25C" w:rsidR="00F621C3" w:rsidRPr="00741D39" w:rsidRDefault="00BF0121" w:rsidP="00741D3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41D39">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741D39">
        <w:rPr>
          <w:rFonts w:ascii="Cambria" w:hAnsi="Cambria"/>
          <w:sz w:val="20"/>
          <w:szCs w:val="20"/>
        </w:rPr>
        <w:t>.</w:t>
      </w:r>
    </w:p>
    <w:p w14:paraId="5285A6C7" w14:textId="6D9F24F7" w:rsidR="005D696D" w:rsidRPr="00365F2F" w:rsidRDefault="005D696D" w:rsidP="005D696D">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28</w:t>
      </w:r>
      <w:r w:rsidRPr="005D696D">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February,</w:t>
      </w:r>
      <w:r w:rsidRPr="00365F2F">
        <w:rPr>
          <w:rFonts w:ascii="Cambria" w:hAnsi="Cambria"/>
          <w:spacing w:val="-2"/>
          <w:sz w:val="20"/>
        </w:rPr>
        <w:t xml:space="preserve"> </w:t>
      </w:r>
      <w:r>
        <w:rPr>
          <w:rFonts w:ascii="Cambria" w:hAnsi="Cambria"/>
          <w:spacing w:val="-2"/>
          <w:sz w:val="20"/>
        </w:rPr>
        <w:t>2021</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0BF7D125" w14:textId="77777777" w:rsidR="005D696D" w:rsidRDefault="005D696D">
      <w:pPr>
        <w:rPr>
          <w:rFonts w:asciiTheme="majorHAnsi" w:hAnsiTheme="majorHAnsi" w:cs="Calibri"/>
          <w:b/>
          <w:sz w:val="20"/>
          <w:szCs w:val="20"/>
        </w:rPr>
      </w:pPr>
      <w:r>
        <w:rPr>
          <w:rFonts w:asciiTheme="majorHAnsi" w:hAnsiTheme="majorHAnsi" w:cs="Calibri"/>
          <w:b/>
          <w:sz w:val="20"/>
          <w:szCs w:val="20"/>
        </w:rPr>
        <w:br w:type="page"/>
      </w:r>
    </w:p>
    <w:p w14:paraId="3CA9F2FA" w14:textId="77777777" w:rsidR="005D696D" w:rsidRDefault="005D696D" w:rsidP="00741D39">
      <w:pPr>
        <w:ind w:firstLine="720"/>
        <w:jc w:val="center"/>
        <w:rPr>
          <w:rFonts w:asciiTheme="majorHAnsi" w:hAnsiTheme="majorHAnsi" w:cs="Calibri"/>
          <w:b/>
          <w:sz w:val="20"/>
          <w:szCs w:val="20"/>
        </w:rPr>
      </w:pPr>
    </w:p>
    <w:p w14:paraId="6AD3B3AD" w14:textId="30545F8F" w:rsidR="00741D39" w:rsidRDefault="00741D39" w:rsidP="00741D39">
      <w:pPr>
        <w:ind w:firstLine="720"/>
        <w:jc w:val="center"/>
        <w:rPr>
          <w:rFonts w:asciiTheme="majorHAnsi" w:hAnsiTheme="majorHAnsi" w:cs="Calibri"/>
          <w:b/>
          <w:sz w:val="20"/>
          <w:szCs w:val="20"/>
        </w:rPr>
      </w:pPr>
      <w:r w:rsidRPr="00741D39">
        <w:rPr>
          <w:rFonts w:asciiTheme="majorHAnsi" w:hAnsiTheme="majorHAnsi" w:cs="Calibri"/>
          <w:b/>
          <w:sz w:val="20"/>
          <w:szCs w:val="20"/>
        </w:rPr>
        <w:t>Annex 1</w:t>
      </w:r>
    </w:p>
    <w:p w14:paraId="2FE2B4FC" w14:textId="77777777" w:rsidR="005D696D" w:rsidRPr="00741D39" w:rsidRDefault="005D696D" w:rsidP="00741D39">
      <w:pPr>
        <w:ind w:firstLine="720"/>
        <w:jc w:val="center"/>
        <w:rPr>
          <w:rFonts w:asciiTheme="majorHAnsi" w:hAnsiTheme="majorHAnsi" w:cs="Calibri"/>
          <w:b/>
          <w:sz w:val="20"/>
          <w:szCs w:val="20"/>
        </w:rPr>
      </w:pPr>
    </w:p>
    <w:p w14:paraId="56A0F300" w14:textId="6CA3328D" w:rsidR="00741D39" w:rsidRDefault="00741D39" w:rsidP="00741D39">
      <w:pPr>
        <w:ind w:firstLine="720"/>
        <w:jc w:val="center"/>
        <w:rPr>
          <w:rFonts w:asciiTheme="majorHAnsi" w:hAnsiTheme="majorHAnsi" w:cs="Calibri"/>
          <w:b/>
          <w:sz w:val="20"/>
          <w:szCs w:val="20"/>
        </w:rPr>
      </w:pPr>
      <w:r w:rsidRPr="00741D39">
        <w:rPr>
          <w:rFonts w:asciiTheme="majorHAnsi" w:hAnsiTheme="majorHAnsi" w:cs="Calibri"/>
          <w:b/>
          <w:sz w:val="20"/>
          <w:szCs w:val="20"/>
        </w:rPr>
        <w:t>List of alleged victims</w:t>
      </w:r>
    </w:p>
    <w:p w14:paraId="4BD72E94" w14:textId="77777777" w:rsidR="005D696D" w:rsidRPr="00741D39" w:rsidRDefault="005D696D" w:rsidP="00741D39">
      <w:pPr>
        <w:ind w:firstLine="720"/>
        <w:jc w:val="center"/>
        <w:rPr>
          <w:rFonts w:asciiTheme="majorHAnsi" w:hAnsiTheme="majorHAnsi" w:cs="Calibri"/>
          <w:b/>
          <w:sz w:val="20"/>
          <w:szCs w:val="20"/>
        </w:rPr>
      </w:pPr>
    </w:p>
    <w:p w14:paraId="77972A47" w14:textId="77777777" w:rsidR="00741D39" w:rsidRPr="00741D39" w:rsidRDefault="00741D39" w:rsidP="00741D39">
      <w:pPr>
        <w:ind w:firstLine="720"/>
        <w:jc w:val="both"/>
        <w:rPr>
          <w:rFonts w:asciiTheme="majorHAnsi" w:hAnsiTheme="majorHAnsi" w:cs="Calibri"/>
          <w:sz w:val="20"/>
          <w:szCs w:val="20"/>
        </w:rPr>
      </w:pPr>
    </w:p>
    <w:p w14:paraId="7D3DD97B" w14:textId="4F061BFC" w:rsidR="00741D39" w:rsidRPr="005D696D"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419"/>
        </w:rPr>
      </w:pPr>
      <w:r w:rsidRPr="005D696D">
        <w:rPr>
          <w:rFonts w:ascii="Times New Roman" w:hAnsi="Times New Roman" w:cs="Times New Roman"/>
          <w:sz w:val="20"/>
          <w:szCs w:val="20"/>
          <w:lang w:val="es-419"/>
        </w:rPr>
        <w:t> </w:t>
      </w:r>
      <w:r w:rsidRPr="005D696D">
        <w:rPr>
          <w:rFonts w:asciiTheme="majorHAnsi" w:hAnsiTheme="majorHAnsi" w:cs="Times Roman"/>
          <w:sz w:val="20"/>
          <w:szCs w:val="20"/>
          <w:lang w:val="es-419"/>
        </w:rPr>
        <w:t>José Gonzalo Messa Quiñones (son)</w:t>
      </w:r>
    </w:p>
    <w:p w14:paraId="48CD2EE8" w14:textId="7C082ECC" w:rsidR="00741D39" w:rsidRPr="00741D39"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rPr>
      </w:pPr>
      <w:r w:rsidRPr="00741D39">
        <w:rPr>
          <w:rFonts w:asciiTheme="majorHAnsi" w:hAnsiTheme="majorHAnsi" w:cs="Times Roman"/>
          <w:sz w:val="20"/>
          <w:szCs w:val="20"/>
        </w:rPr>
        <w:t>Elena Messa Quiñones (</w:t>
      </w:r>
      <w:r>
        <w:rPr>
          <w:rFonts w:asciiTheme="majorHAnsi" w:hAnsiTheme="majorHAnsi" w:cs="Times Roman"/>
          <w:sz w:val="20"/>
          <w:szCs w:val="20"/>
        </w:rPr>
        <w:t>daughter</w:t>
      </w:r>
      <w:r w:rsidRPr="00741D39">
        <w:rPr>
          <w:rFonts w:asciiTheme="majorHAnsi" w:hAnsiTheme="majorHAnsi" w:cs="Times Roman"/>
          <w:sz w:val="20"/>
          <w:szCs w:val="20"/>
        </w:rPr>
        <w:t>)</w:t>
      </w:r>
    </w:p>
    <w:p w14:paraId="028D516D" w14:textId="15AB3C4A" w:rsidR="00741D39" w:rsidRPr="004F10E1"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US"/>
        </w:rPr>
      </w:pPr>
      <w:r w:rsidRPr="004F10E1">
        <w:rPr>
          <w:rFonts w:asciiTheme="majorHAnsi" w:hAnsiTheme="majorHAnsi" w:cs="Times Roman"/>
          <w:sz w:val="20"/>
          <w:szCs w:val="20"/>
          <w:lang w:val="es-US"/>
        </w:rPr>
        <w:t>Segunda Elena Colchado de Quiñones (</w:t>
      </w:r>
      <w:proofErr w:type="spellStart"/>
      <w:r w:rsidRPr="004F10E1">
        <w:rPr>
          <w:rFonts w:asciiTheme="majorHAnsi" w:hAnsiTheme="majorHAnsi" w:cs="Times Roman"/>
          <w:sz w:val="20"/>
          <w:szCs w:val="20"/>
          <w:lang w:val="es-US"/>
        </w:rPr>
        <w:t>mother</w:t>
      </w:r>
      <w:proofErr w:type="spellEnd"/>
      <w:r w:rsidRPr="004F10E1">
        <w:rPr>
          <w:rFonts w:asciiTheme="majorHAnsi" w:hAnsiTheme="majorHAnsi" w:cs="Times Roman"/>
          <w:sz w:val="20"/>
          <w:szCs w:val="20"/>
          <w:lang w:val="es-US"/>
        </w:rPr>
        <w:t>)</w:t>
      </w:r>
    </w:p>
    <w:p w14:paraId="02797F98" w14:textId="164D41DD" w:rsidR="00741D39" w:rsidRPr="005D696D"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419"/>
        </w:rPr>
      </w:pPr>
      <w:r w:rsidRPr="005D696D">
        <w:rPr>
          <w:rFonts w:asciiTheme="majorHAnsi" w:hAnsiTheme="majorHAnsi" w:cs="Times Roman"/>
          <w:sz w:val="20"/>
          <w:szCs w:val="20"/>
          <w:lang w:val="es-419"/>
        </w:rPr>
        <w:t>José Antonio Quiñones Bravo (father)</w:t>
      </w:r>
    </w:p>
    <w:p w14:paraId="0A209828" w14:textId="54B606C6" w:rsidR="00741D39" w:rsidRPr="005D696D"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419"/>
        </w:rPr>
      </w:pPr>
      <w:r w:rsidRPr="005D696D">
        <w:rPr>
          <w:rFonts w:asciiTheme="majorHAnsi" w:hAnsiTheme="majorHAnsi" w:cs="Times Roman"/>
          <w:sz w:val="20"/>
          <w:szCs w:val="20"/>
          <w:lang w:val="es-419"/>
        </w:rPr>
        <w:t>María Elena Quiñones Bravo (sister)</w:t>
      </w:r>
    </w:p>
    <w:p w14:paraId="1F79E7E8" w14:textId="2C3715C3" w:rsidR="00741D39" w:rsidRPr="004F10E1"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US"/>
        </w:rPr>
      </w:pPr>
      <w:r w:rsidRPr="004F10E1">
        <w:rPr>
          <w:rFonts w:asciiTheme="majorHAnsi" w:hAnsiTheme="majorHAnsi" w:cs="Times Roman"/>
          <w:sz w:val="20"/>
          <w:szCs w:val="20"/>
          <w:lang w:val="es-US"/>
        </w:rPr>
        <w:t>Gladys Jacqueline Quiñones Colchado (</w:t>
      </w:r>
      <w:proofErr w:type="spellStart"/>
      <w:r w:rsidRPr="004F10E1">
        <w:rPr>
          <w:rFonts w:asciiTheme="majorHAnsi" w:hAnsiTheme="majorHAnsi" w:cs="Times Roman"/>
          <w:sz w:val="20"/>
          <w:szCs w:val="20"/>
          <w:lang w:val="es-US"/>
        </w:rPr>
        <w:t>sister</w:t>
      </w:r>
      <w:proofErr w:type="spellEnd"/>
      <w:r w:rsidRPr="004F10E1">
        <w:rPr>
          <w:rFonts w:asciiTheme="majorHAnsi" w:hAnsiTheme="majorHAnsi" w:cs="Times Roman"/>
          <w:sz w:val="20"/>
          <w:szCs w:val="20"/>
          <w:lang w:val="es-US"/>
        </w:rPr>
        <w:t>)</w:t>
      </w:r>
    </w:p>
    <w:p w14:paraId="22C27609" w14:textId="4135B5EA" w:rsidR="00741D39" w:rsidRPr="004F10E1"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US"/>
        </w:rPr>
      </w:pPr>
      <w:r w:rsidRPr="004F10E1">
        <w:rPr>
          <w:rFonts w:asciiTheme="majorHAnsi" w:hAnsiTheme="majorHAnsi" w:cs="Times Roman"/>
          <w:sz w:val="20"/>
          <w:szCs w:val="20"/>
          <w:lang w:val="es-US"/>
        </w:rPr>
        <w:t>Esther Isabel Quiñones Colchado (</w:t>
      </w:r>
      <w:proofErr w:type="spellStart"/>
      <w:r w:rsidRPr="004F10E1">
        <w:rPr>
          <w:rFonts w:asciiTheme="majorHAnsi" w:hAnsiTheme="majorHAnsi" w:cs="Times Roman"/>
          <w:sz w:val="20"/>
          <w:szCs w:val="20"/>
          <w:lang w:val="es-US"/>
        </w:rPr>
        <w:t>sister</w:t>
      </w:r>
      <w:proofErr w:type="spellEnd"/>
      <w:r w:rsidRPr="004F10E1">
        <w:rPr>
          <w:rFonts w:asciiTheme="majorHAnsi" w:hAnsiTheme="majorHAnsi" w:cs="Times Roman"/>
          <w:sz w:val="20"/>
          <w:szCs w:val="20"/>
          <w:lang w:val="es-US"/>
        </w:rPr>
        <w:t>)</w:t>
      </w:r>
    </w:p>
    <w:p w14:paraId="1936F4DD" w14:textId="7C8ADC19" w:rsidR="00741D39" w:rsidRPr="005D696D"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419"/>
        </w:rPr>
      </w:pPr>
      <w:r w:rsidRPr="005D696D">
        <w:rPr>
          <w:rFonts w:asciiTheme="majorHAnsi" w:hAnsiTheme="majorHAnsi" w:cs="Times Roman"/>
          <w:sz w:val="20"/>
          <w:szCs w:val="20"/>
          <w:lang w:val="es-419"/>
        </w:rPr>
        <w:t>Carmen Yadira Quiñones Colchado (sister)</w:t>
      </w:r>
    </w:p>
    <w:p w14:paraId="6C5C8199" w14:textId="5AE924A5" w:rsidR="00741D39" w:rsidRPr="005D696D"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419"/>
        </w:rPr>
      </w:pPr>
      <w:r w:rsidRPr="005D696D">
        <w:rPr>
          <w:rFonts w:asciiTheme="majorHAnsi" w:hAnsiTheme="majorHAnsi" w:cs="Times Roman"/>
          <w:sz w:val="20"/>
          <w:szCs w:val="20"/>
          <w:lang w:val="es-419"/>
        </w:rPr>
        <w:t>Sonia Soledad Quiñones Colchado (sister)</w:t>
      </w:r>
    </w:p>
    <w:p w14:paraId="33E4B714" w14:textId="6C2CC852" w:rsidR="00741D39" w:rsidRPr="004F10E1"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US"/>
        </w:rPr>
      </w:pPr>
      <w:r w:rsidRPr="004F10E1">
        <w:rPr>
          <w:rFonts w:asciiTheme="majorHAnsi" w:hAnsiTheme="majorHAnsi" w:cs="Times Roman"/>
          <w:sz w:val="20"/>
          <w:szCs w:val="20"/>
          <w:lang w:val="es-US"/>
        </w:rPr>
        <w:t>Rosa Teresa Quiñones Colchado (</w:t>
      </w:r>
      <w:proofErr w:type="spellStart"/>
      <w:r w:rsidRPr="004F10E1">
        <w:rPr>
          <w:rFonts w:asciiTheme="majorHAnsi" w:hAnsiTheme="majorHAnsi" w:cs="Times Roman"/>
          <w:sz w:val="20"/>
          <w:szCs w:val="20"/>
          <w:lang w:val="es-US"/>
        </w:rPr>
        <w:t>sister</w:t>
      </w:r>
      <w:proofErr w:type="spellEnd"/>
      <w:r w:rsidRPr="004F10E1">
        <w:rPr>
          <w:rFonts w:asciiTheme="majorHAnsi" w:hAnsiTheme="majorHAnsi" w:cs="Times Roman"/>
          <w:sz w:val="20"/>
          <w:szCs w:val="20"/>
          <w:lang w:val="es-US"/>
        </w:rPr>
        <w:t>)</w:t>
      </w:r>
    </w:p>
    <w:p w14:paraId="685054B4" w14:textId="68C4C924" w:rsidR="00741D39" w:rsidRPr="004F10E1"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US"/>
        </w:rPr>
      </w:pPr>
      <w:r w:rsidRPr="004F10E1">
        <w:rPr>
          <w:rFonts w:asciiTheme="majorHAnsi" w:hAnsiTheme="majorHAnsi" w:cs="Times Roman"/>
          <w:sz w:val="20"/>
          <w:szCs w:val="20"/>
          <w:lang w:val="es-US"/>
        </w:rPr>
        <w:t>Paúl Roberto Quiñones Colchado (</w:t>
      </w:r>
      <w:proofErr w:type="spellStart"/>
      <w:r w:rsidRPr="004F10E1">
        <w:rPr>
          <w:rFonts w:asciiTheme="majorHAnsi" w:hAnsiTheme="majorHAnsi" w:cs="Times Roman"/>
          <w:sz w:val="20"/>
          <w:szCs w:val="20"/>
          <w:lang w:val="es-US"/>
        </w:rPr>
        <w:t>btother</w:t>
      </w:r>
      <w:proofErr w:type="spellEnd"/>
      <w:r w:rsidRPr="004F10E1">
        <w:rPr>
          <w:rFonts w:asciiTheme="majorHAnsi" w:hAnsiTheme="majorHAnsi" w:cs="Times Roman"/>
          <w:sz w:val="20"/>
          <w:szCs w:val="20"/>
          <w:lang w:val="es-US"/>
        </w:rPr>
        <w:t>)</w:t>
      </w:r>
    </w:p>
    <w:p w14:paraId="6CCE6072" w14:textId="2CEA867F" w:rsidR="00741D39" w:rsidRPr="004F10E1"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US"/>
        </w:rPr>
      </w:pPr>
      <w:r w:rsidRPr="004F10E1">
        <w:rPr>
          <w:rFonts w:asciiTheme="majorHAnsi" w:hAnsiTheme="majorHAnsi" w:cs="Times Roman"/>
          <w:sz w:val="20"/>
          <w:szCs w:val="20"/>
          <w:lang w:val="es-US"/>
        </w:rPr>
        <w:t>Wilmer Rómulo Quiñones Colchado (</w:t>
      </w:r>
      <w:proofErr w:type="spellStart"/>
      <w:r w:rsidRPr="004F10E1">
        <w:rPr>
          <w:rFonts w:asciiTheme="majorHAnsi" w:hAnsiTheme="majorHAnsi" w:cs="Times Roman"/>
          <w:sz w:val="20"/>
          <w:szCs w:val="20"/>
          <w:lang w:val="es-US"/>
        </w:rPr>
        <w:t>btother</w:t>
      </w:r>
      <w:proofErr w:type="spellEnd"/>
      <w:r w:rsidRPr="004F10E1">
        <w:rPr>
          <w:rFonts w:asciiTheme="majorHAnsi" w:hAnsiTheme="majorHAnsi" w:cs="Times Roman"/>
          <w:sz w:val="20"/>
          <w:szCs w:val="20"/>
          <w:lang w:val="es-US"/>
        </w:rPr>
        <w:t>)</w:t>
      </w:r>
    </w:p>
    <w:p w14:paraId="4456D433" w14:textId="0F8F916D" w:rsidR="00741D39" w:rsidRPr="004F10E1"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lang w:val="es-US"/>
        </w:rPr>
      </w:pPr>
      <w:r w:rsidRPr="004F10E1">
        <w:rPr>
          <w:rFonts w:asciiTheme="majorHAnsi" w:hAnsiTheme="majorHAnsi" w:cs="Times Roman"/>
          <w:sz w:val="20"/>
          <w:szCs w:val="20"/>
          <w:lang w:val="es-US"/>
        </w:rPr>
        <w:t>Carlos Eduardo Quiñones Colchado (</w:t>
      </w:r>
      <w:proofErr w:type="spellStart"/>
      <w:r w:rsidRPr="004F10E1">
        <w:rPr>
          <w:rFonts w:asciiTheme="majorHAnsi" w:hAnsiTheme="majorHAnsi" w:cs="Times Roman"/>
          <w:sz w:val="20"/>
          <w:szCs w:val="20"/>
          <w:lang w:val="es-US"/>
        </w:rPr>
        <w:t>btother</w:t>
      </w:r>
      <w:proofErr w:type="spellEnd"/>
      <w:r w:rsidRPr="004F10E1">
        <w:rPr>
          <w:rFonts w:asciiTheme="majorHAnsi" w:hAnsiTheme="majorHAnsi" w:cs="Times Roman"/>
          <w:sz w:val="20"/>
          <w:szCs w:val="20"/>
          <w:lang w:val="es-US"/>
        </w:rPr>
        <w:t>)</w:t>
      </w:r>
    </w:p>
    <w:p w14:paraId="521779D3" w14:textId="2778B6EE" w:rsidR="00741D39" w:rsidRPr="00741D39"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Times Roman"/>
          <w:sz w:val="20"/>
          <w:szCs w:val="20"/>
        </w:rPr>
      </w:pPr>
      <w:r w:rsidRPr="00741D39">
        <w:rPr>
          <w:rFonts w:asciiTheme="majorHAnsi" w:hAnsiTheme="majorHAnsi" w:cs="Times Roman"/>
          <w:sz w:val="20"/>
          <w:szCs w:val="20"/>
        </w:rPr>
        <w:t xml:space="preserve">Ricardo </w:t>
      </w:r>
      <w:proofErr w:type="spellStart"/>
      <w:r w:rsidRPr="00741D39">
        <w:rPr>
          <w:rFonts w:asciiTheme="majorHAnsi" w:hAnsiTheme="majorHAnsi" w:cs="Times Roman"/>
          <w:sz w:val="20"/>
          <w:szCs w:val="20"/>
        </w:rPr>
        <w:t>Quiñones</w:t>
      </w:r>
      <w:proofErr w:type="spellEnd"/>
      <w:r w:rsidRPr="00741D39">
        <w:rPr>
          <w:rFonts w:asciiTheme="majorHAnsi" w:hAnsiTheme="majorHAnsi" w:cs="Times Roman"/>
          <w:sz w:val="20"/>
          <w:szCs w:val="20"/>
        </w:rPr>
        <w:t xml:space="preserve"> </w:t>
      </w:r>
      <w:proofErr w:type="spellStart"/>
      <w:r w:rsidRPr="00741D39">
        <w:rPr>
          <w:rFonts w:asciiTheme="majorHAnsi" w:hAnsiTheme="majorHAnsi" w:cs="Times Roman"/>
          <w:sz w:val="20"/>
          <w:szCs w:val="20"/>
        </w:rPr>
        <w:t>Colchado</w:t>
      </w:r>
      <w:proofErr w:type="spellEnd"/>
      <w:r w:rsidRPr="00741D39">
        <w:rPr>
          <w:rFonts w:asciiTheme="majorHAnsi" w:hAnsiTheme="majorHAnsi" w:cs="Times Roman"/>
          <w:sz w:val="20"/>
          <w:szCs w:val="20"/>
        </w:rPr>
        <w:t xml:space="preserve"> (</w:t>
      </w:r>
      <w:proofErr w:type="spellStart"/>
      <w:r>
        <w:rPr>
          <w:rFonts w:asciiTheme="majorHAnsi" w:hAnsiTheme="majorHAnsi" w:cs="Times Roman"/>
          <w:sz w:val="20"/>
          <w:szCs w:val="20"/>
        </w:rPr>
        <w:t>btother</w:t>
      </w:r>
      <w:proofErr w:type="spellEnd"/>
      <w:r w:rsidRPr="00741D39">
        <w:rPr>
          <w:rFonts w:asciiTheme="majorHAnsi" w:hAnsiTheme="majorHAnsi" w:cs="Times Roman"/>
          <w:sz w:val="20"/>
          <w:szCs w:val="20"/>
        </w:rPr>
        <w:t>)</w:t>
      </w:r>
    </w:p>
    <w:p w14:paraId="69A97090" w14:textId="14F3DB78" w:rsidR="00741D39" w:rsidRPr="004F10E1" w:rsidRDefault="00741D39" w:rsidP="005D696D">
      <w:pPr>
        <w:pStyle w:val="ListParagraph"/>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0" w:firstLine="720"/>
        <w:rPr>
          <w:rFonts w:asciiTheme="majorHAnsi" w:hAnsiTheme="majorHAnsi" w:cs="Calibri"/>
          <w:sz w:val="20"/>
          <w:szCs w:val="20"/>
          <w:lang w:val="es-US"/>
        </w:rPr>
      </w:pPr>
      <w:r w:rsidRPr="004F10E1">
        <w:rPr>
          <w:rFonts w:asciiTheme="majorHAnsi" w:hAnsiTheme="majorHAnsi" w:cs="Times Roman"/>
          <w:sz w:val="20"/>
          <w:szCs w:val="20"/>
          <w:lang w:val="es-US"/>
        </w:rPr>
        <w:t>Cesar Gustavo Quiñones Colchado (</w:t>
      </w:r>
      <w:proofErr w:type="spellStart"/>
      <w:r w:rsidRPr="004F10E1">
        <w:rPr>
          <w:rFonts w:asciiTheme="majorHAnsi" w:hAnsiTheme="majorHAnsi" w:cs="Times Roman"/>
          <w:sz w:val="20"/>
          <w:szCs w:val="20"/>
          <w:lang w:val="es-US"/>
        </w:rPr>
        <w:t>btother</w:t>
      </w:r>
      <w:proofErr w:type="spellEnd"/>
      <w:r w:rsidRPr="004F10E1">
        <w:rPr>
          <w:rFonts w:asciiTheme="majorHAnsi" w:hAnsiTheme="majorHAnsi" w:cs="Times Roman"/>
          <w:sz w:val="20"/>
          <w:szCs w:val="20"/>
          <w:lang w:val="es-US"/>
        </w:rPr>
        <w:t>)</w:t>
      </w:r>
      <w:r w:rsidRPr="004F10E1">
        <w:rPr>
          <w:rFonts w:asciiTheme="majorHAnsi" w:hAnsiTheme="majorHAnsi" w:cs="Calibri"/>
          <w:sz w:val="20"/>
          <w:szCs w:val="20"/>
          <w:lang w:val="es-US"/>
        </w:rPr>
        <w:t xml:space="preserve"> </w:t>
      </w:r>
    </w:p>
    <w:p w14:paraId="3A0D0918" w14:textId="77777777" w:rsidR="00F621C3" w:rsidRPr="004F10E1" w:rsidRDefault="00F621C3" w:rsidP="00F621C3">
      <w:pPr>
        <w:rPr>
          <w:rFonts w:ascii="Cambria" w:hAnsi="Cambria" w:cs="Calibri"/>
          <w:sz w:val="20"/>
          <w:szCs w:val="20"/>
          <w:lang w:val="es-US"/>
        </w:rPr>
      </w:pPr>
    </w:p>
    <w:sectPr w:rsidR="00F621C3" w:rsidRPr="004F10E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701D4" w14:textId="77777777" w:rsidR="00D42BAA" w:rsidRDefault="00D42BAA" w:rsidP="00036A8A">
      <w:r>
        <w:separator/>
      </w:r>
    </w:p>
  </w:endnote>
  <w:endnote w:type="continuationSeparator" w:id="0">
    <w:p w14:paraId="3349E2D7" w14:textId="77777777" w:rsidR="00D42BAA" w:rsidRDefault="00D42BA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A00A5" w14:textId="77777777" w:rsidR="003D4CEC" w:rsidRDefault="003D4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83B1F11" w:rsidR="00D474ED" w:rsidRPr="006311DA" w:rsidRDefault="00D474E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D4CEC">
          <w:rPr>
            <w:noProof/>
            <w:sz w:val="16"/>
          </w:rPr>
          <w:t>3</w:t>
        </w:r>
        <w:r w:rsidRPr="006311DA">
          <w:rPr>
            <w:noProof/>
            <w:sz w:val="16"/>
          </w:rPr>
          <w:fldChar w:fldCharType="end"/>
        </w:r>
      </w:p>
    </w:sdtContent>
  </w:sdt>
  <w:p w14:paraId="767961CB" w14:textId="77777777" w:rsidR="00D474ED" w:rsidRDefault="00D474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D474ED" w:rsidRDefault="00D474ED">
    <w:pPr>
      <w:pStyle w:val="Footer"/>
      <w:jc w:val="center"/>
    </w:pPr>
  </w:p>
  <w:p w14:paraId="2699B8C1" w14:textId="77777777" w:rsidR="00D474ED" w:rsidRDefault="00D47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3B4D" w14:textId="77777777" w:rsidR="00D42BAA" w:rsidRPr="00036A8A" w:rsidRDefault="00D42BA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6EF9F4A" w14:textId="77777777" w:rsidR="00D42BAA" w:rsidRPr="00036A8A" w:rsidRDefault="00D42BAA" w:rsidP="00036A8A">
      <w:pPr>
        <w:rPr>
          <w:rFonts w:asciiTheme="majorHAnsi" w:hAnsiTheme="majorHAnsi"/>
          <w:sz w:val="16"/>
          <w:szCs w:val="16"/>
        </w:rPr>
      </w:pPr>
      <w:r w:rsidRPr="00036A8A">
        <w:rPr>
          <w:rFonts w:asciiTheme="majorHAnsi" w:hAnsiTheme="majorHAnsi"/>
          <w:sz w:val="16"/>
          <w:szCs w:val="16"/>
        </w:rPr>
        <w:separator/>
      </w:r>
    </w:p>
    <w:p w14:paraId="51BEB286" w14:textId="77777777" w:rsidR="00D42BAA" w:rsidRPr="00036A8A" w:rsidRDefault="00D42BA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EDF9FE1" w14:textId="77777777" w:rsidR="00D42BAA" w:rsidRPr="0093441A" w:rsidRDefault="00D42BA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DAD68C2" w14:textId="25A823FC" w:rsidR="00D474ED" w:rsidRPr="00BF0121" w:rsidRDefault="00D474ED" w:rsidP="004F10E1">
      <w:pPr>
        <w:pStyle w:val="FootnoteText"/>
        <w:spacing w:after="120"/>
        <w:ind w:firstLine="720"/>
        <w:jc w:val="both"/>
        <w:rPr>
          <w:rFonts w:asciiTheme="majorHAnsi" w:hAnsiTheme="majorHAnsi"/>
          <w:sz w:val="16"/>
          <w:szCs w:val="16"/>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w:t>
      </w:r>
      <w:r>
        <w:rPr>
          <w:rFonts w:asciiTheme="majorHAnsi" w:hAnsiTheme="majorHAnsi"/>
          <w:sz w:val="16"/>
          <w:szCs w:val="16"/>
        </w:rPr>
        <w:t>The</w:t>
      </w:r>
      <w:r w:rsidRPr="00BF0121">
        <w:rPr>
          <w:rFonts w:asciiTheme="majorHAnsi" w:hAnsiTheme="majorHAnsi"/>
          <w:sz w:val="16"/>
          <w:szCs w:val="16"/>
        </w:rPr>
        <w:t xml:space="preserve"> Petition </w:t>
      </w:r>
      <w:r>
        <w:rPr>
          <w:rFonts w:asciiTheme="majorHAnsi" w:hAnsiTheme="majorHAnsi"/>
          <w:sz w:val="16"/>
          <w:szCs w:val="16"/>
        </w:rPr>
        <w:t>was filed by</w:t>
      </w:r>
      <w:r w:rsidRPr="00BF0121">
        <w:rPr>
          <w:rFonts w:asciiTheme="majorHAnsi" w:hAnsiTheme="majorHAnsi"/>
          <w:sz w:val="16"/>
          <w:szCs w:val="16"/>
        </w:rPr>
        <w:t xml:space="preserve"> </w:t>
      </w:r>
      <w:r w:rsidRPr="00BF0121">
        <w:rPr>
          <w:rFonts w:asciiTheme="majorHAnsi" w:hAnsiTheme="majorHAnsi"/>
          <w:bCs/>
          <w:sz w:val="16"/>
          <w:szCs w:val="16"/>
        </w:rPr>
        <w:t xml:space="preserve">Iris Yolanda </w:t>
      </w:r>
      <w:proofErr w:type="spellStart"/>
      <w:r w:rsidRPr="00BF0121">
        <w:rPr>
          <w:rFonts w:asciiTheme="majorHAnsi" w:hAnsiTheme="majorHAnsi"/>
          <w:bCs/>
          <w:sz w:val="16"/>
          <w:szCs w:val="16"/>
        </w:rPr>
        <w:t>Quiñones</w:t>
      </w:r>
      <w:proofErr w:type="spellEnd"/>
      <w:r w:rsidRPr="00BF0121">
        <w:rPr>
          <w:rFonts w:asciiTheme="majorHAnsi" w:hAnsiTheme="majorHAnsi"/>
          <w:bCs/>
          <w:sz w:val="16"/>
          <w:szCs w:val="16"/>
        </w:rPr>
        <w:t xml:space="preserve"> </w:t>
      </w:r>
      <w:proofErr w:type="spellStart"/>
      <w:r w:rsidRPr="00BF0121">
        <w:rPr>
          <w:rFonts w:asciiTheme="majorHAnsi" w:hAnsiTheme="majorHAnsi"/>
          <w:bCs/>
          <w:sz w:val="16"/>
          <w:szCs w:val="16"/>
        </w:rPr>
        <w:t>Colchado</w:t>
      </w:r>
      <w:proofErr w:type="spellEnd"/>
      <w:r w:rsidRPr="00BF0121">
        <w:rPr>
          <w:rFonts w:asciiTheme="majorHAnsi" w:hAnsiTheme="majorHAnsi"/>
          <w:bCs/>
          <w:sz w:val="16"/>
          <w:szCs w:val="16"/>
        </w:rPr>
        <w:t xml:space="preserve"> </w:t>
      </w:r>
      <w:r>
        <w:rPr>
          <w:rFonts w:asciiTheme="majorHAnsi" w:hAnsiTheme="majorHAnsi"/>
          <w:sz w:val="16"/>
          <w:szCs w:val="16"/>
        </w:rPr>
        <w:t>and in favor of fifteen of her relatives</w:t>
      </w:r>
      <w:r w:rsidRPr="00BF0121">
        <w:rPr>
          <w:rFonts w:asciiTheme="majorHAnsi" w:hAnsiTheme="majorHAnsi"/>
          <w:sz w:val="16"/>
          <w:szCs w:val="16"/>
        </w:rPr>
        <w:t xml:space="preserve"> individualize</w:t>
      </w:r>
      <w:r>
        <w:rPr>
          <w:rFonts w:asciiTheme="majorHAnsi" w:hAnsiTheme="majorHAnsi"/>
          <w:sz w:val="16"/>
          <w:szCs w:val="16"/>
        </w:rPr>
        <w:t>d</w:t>
      </w:r>
      <w:r w:rsidRPr="00BF0121">
        <w:rPr>
          <w:rFonts w:asciiTheme="majorHAnsi" w:hAnsiTheme="majorHAnsi"/>
          <w:sz w:val="16"/>
          <w:szCs w:val="16"/>
        </w:rPr>
        <w:t xml:space="preserve"> </w:t>
      </w:r>
      <w:r>
        <w:rPr>
          <w:rFonts w:asciiTheme="majorHAnsi" w:hAnsiTheme="majorHAnsi"/>
          <w:sz w:val="16"/>
          <w:szCs w:val="16"/>
        </w:rPr>
        <w:t>on an attached document</w:t>
      </w:r>
      <w:r w:rsidRPr="00BF0121">
        <w:rPr>
          <w:rFonts w:asciiTheme="majorHAnsi" w:hAnsiTheme="majorHAnsi"/>
          <w:sz w:val="16"/>
          <w:szCs w:val="16"/>
        </w:rPr>
        <w:t xml:space="preserve">. </w:t>
      </w:r>
    </w:p>
  </w:footnote>
  <w:footnote w:id="3">
    <w:p w14:paraId="343E7B02" w14:textId="79335C6D" w:rsidR="00D474ED" w:rsidRPr="00BF0121" w:rsidRDefault="00D474ED" w:rsidP="004F10E1">
      <w:pPr>
        <w:pStyle w:val="FootnoteText"/>
        <w:spacing w:after="120"/>
        <w:ind w:firstLine="720"/>
        <w:jc w:val="both"/>
        <w:rPr>
          <w:rFonts w:asciiTheme="majorHAnsi" w:hAnsiTheme="majorHAnsi"/>
          <w:sz w:val="16"/>
          <w:szCs w:val="16"/>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w:t>
      </w:r>
      <w:r>
        <w:rPr>
          <w:rFonts w:asciiTheme="majorHAnsi" w:hAnsiTheme="majorHAnsi"/>
          <w:color w:val="auto"/>
          <w:sz w:val="16"/>
          <w:szCs w:val="16"/>
        </w:rPr>
        <w:t>As set forth in</w:t>
      </w:r>
      <w:r w:rsidRPr="00BF0121">
        <w:rPr>
          <w:rFonts w:asciiTheme="majorHAnsi" w:hAnsiTheme="majorHAnsi" w:cs="Arial"/>
          <w:color w:val="auto"/>
          <w:sz w:val="16"/>
          <w:szCs w:val="16"/>
        </w:rPr>
        <w:t xml:space="preserve"> </w:t>
      </w:r>
      <w:r>
        <w:rPr>
          <w:rFonts w:asciiTheme="majorHAnsi" w:hAnsiTheme="majorHAnsi" w:cs="Arial"/>
          <w:color w:val="auto"/>
          <w:sz w:val="16"/>
          <w:szCs w:val="16"/>
        </w:rPr>
        <w:t>Article</w:t>
      </w:r>
      <w:r w:rsidRPr="00BF0121">
        <w:rPr>
          <w:rFonts w:asciiTheme="majorHAnsi" w:hAnsiTheme="majorHAnsi" w:cs="Arial"/>
          <w:color w:val="auto"/>
          <w:sz w:val="16"/>
          <w:szCs w:val="16"/>
        </w:rPr>
        <w:t xml:space="preserve"> 17.2.</w:t>
      </w:r>
      <w:proofErr w:type="spellStart"/>
      <w:r w:rsidRPr="00BF0121">
        <w:rPr>
          <w:rFonts w:asciiTheme="majorHAnsi" w:hAnsiTheme="majorHAnsi" w:cs="Arial"/>
          <w:color w:val="auto"/>
          <w:sz w:val="16"/>
          <w:szCs w:val="16"/>
        </w:rPr>
        <w:t>a</w:t>
      </w:r>
      <w:proofErr w:type="spellEnd"/>
      <w:r w:rsidRPr="00BF0121">
        <w:rPr>
          <w:rFonts w:asciiTheme="majorHAnsi" w:hAnsiTheme="majorHAnsi" w:cs="Arial"/>
          <w:color w:val="auto"/>
          <w:sz w:val="16"/>
          <w:szCs w:val="16"/>
        </w:rPr>
        <w:t xml:space="preserve"> </w:t>
      </w:r>
      <w:r>
        <w:rPr>
          <w:rFonts w:asciiTheme="majorHAnsi" w:hAnsiTheme="majorHAnsi" w:cs="Arial"/>
          <w:color w:val="auto"/>
          <w:sz w:val="16"/>
          <w:szCs w:val="16"/>
        </w:rPr>
        <w:t>of the Commission’s Rules for Procedure</w:t>
      </w:r>
      <w:r w:rsidRPr="00BF0121">
        <w:rPr>
          <w:rFonts w:asciiTheme="majorHAnsi" w:hAnsiTheme="majorHAnsi" w:cs="Arial"/>
          <w:color w:val="auto"/>
          <w:sz w:val="16"/>
          <w:szCs w:val="16"/>
        </w:rPr>
        <w:t xml:space="preserve">, </w:t>
      </w:r>
      <w:r>
        <w:rPr>
          <w:rFonts w:asciiTheme="majorHAnsi" w:hAnsiTheme="majorHAnsi" w:cs="Arial"/>
          <w:color w:val="auto"/>
          <w:sz w:val="16"/>
          <w:szCs w:val="16"/>
        </w:rPr>
        <w:t>Commissioner</w:t>
      </w:r>
      <w:r w:rsidRPr="00BF0121">
        <w:rPr>
          <w:rFonts w:asciiTheme="majorHAnsi" w:hAnsiTheme="majorHAnsi" w:cs="Arial"/>
          <w:color w:val="auto"/>
          <w:sz w:val="16"/>
          <w:szCs w:val="16"/>
        </w:rPr>
        <w:t xml:space="preserve"> Julissa Mantilla Falcón,</w:t>
      </w:r>
      <w:r>
        <w:rPr>
          <w:rFonts w:asciiTheme="majorHAnsi" w:hAnsiTheme="majorHAnsi" w:cs="Arial"/>
          <w:color w:val="auto"/>
          <w:sz w:val="16"/>
          <w:szCs w:val="16"/>
        </w:rPr>
        <w:t xml:space="preserve"> a Peruvian national</w:t>
      </w:r>
      <w:r w:rsidRPr="00BF0121">
        <w:rPr>
          <w:rFonts w:asciiTheme="majorHAnsi" w:hAnsiTheme="majorHAnsi" w:cs="Arial"/>
          <w:color w:val="auto"/>
          <w:sz w:val="16"/>
          <w:szCs w:val="16"/>
        </w:rPr>
        <w:t xml:space="preserve">, </w:t>
      </w:r>
      <w:r>
        <w:rPr>
          <w:rFonts w:asciiTheme="majorHAnsi" w:hAnsiTheme="majorHAnsi" w:cs="Arial"/>
          <w:color w:val="auto"/>
          <w:sz w:val="16"/>
          <w:szCs w:val="16"/>
        </w:rPr>
        <w:t>participated neither in the discussion not in the</w:t>
      </w:r>
      <w:r w:rsidRPr="00BF0121">
        <w:rPr>
          <w:rFonts w:asciiTheme="majorHAnsi" w:hAnsiTheme="majorHAnsi" w:cs="Arial"/>
          <w:color w:val="auto"/>
          <w:sz w:val="16"/>
          <w:szCs w:val="16"/>
        </w:rPr>
        <w:t xml:space="preserve"> decision </w:t>
      </w:r>
      <w:r>
        <w:rPr>
          <w:rFonts w:asciiTheme="majorHAnsi" w:hAnsiTheme="majorHAnsi" w:cs="Arial"/>
          <w:color w:val="auto"/>
          <w:sz w:val="16"/>
          <w:szCs w:val="16"/>
        </w:rPr>
        <w:t>of the present matter</w:t>
      </w:r>
      <w:r w:rsidRPr="00BF0121">
        <w:rPr>
          <w:rFonts w:asciiTheme="majorHAnsi" w:hAnsiTheme="majorHAnsi" w:cs="Arial"/>
          <w:color w:val="auto"/>
          <w:sz w:val="16"/>
          <w:szCs w:val="16"/>
        </w:rPr>
        <w:t>.</w:t>
      </w:r>
    </w:p>
  </w:footnote>
  <w:footnote w:id="4">
    <w:p w14:paraId="69454D47" w14:textId="2CC87B74" w:rsidR="00D474ED" w:rsidRPr="00BF0121" w:rsidRDefault="00D474ED" w:rsidP="004F10E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BF0121">
        <w:rPr>
          <w:rStyle w:val="FootnoteReference"/>
          <w:rFonts w:ascii="Cambria" w:hAnsi="Cambria"/>
          <w:sz w:val="16"/>
          <w:szCs w:val="16"/>
        </w:rPr>
        <w:footnoteRef/>
      </w:r>
      <w:r w:rsidRPr="00BF0121">
        <w:rPr>
          <w:rFonts w:ascii="Cambria" w:hAnsi="Cambria"/>
          <w:sz w:val="16"/>
          <w:szCs w:val="16"/>
        </w:rPr>
        <w:t xml:space="preserve"> Hereinafter “the American Convention”.</w:t>
      </w:r>
    </w:p>
  </w:footnote>
  <w:footnote w:id="5">
    <w:p w14:paraId="6F51BDAF" w14:textId="5F4755E7" w:rsidR="00D474ED" w:rsidRPr="00BF0121" w:rsidRDefault="00D474ED" w:rsidP="004F10E1">
      <w:pPr>
        <w:pStyle w:val="FootnoteText"/>
        <w:spacing w:after="120"/>
        <w:ind w:firstLine="720"/>
        <w:jc w:val="both"/>
        <w:rPr>
          <w:rFonts w:ascii="Cambria" w:hAnsi="Cambria"/>
          <w:sz w:val="16"/>
          <w:szCs w:val="16"/>
        </w:rPr>
      </w:pPr>
      <w:r w:rsidRPr="00BF0121">
        <w:rPr>
          <w:rStyle w:val="FootnoteReference"/>
          <w:rFonts w:ascii="Cambria" w:hAnsi="Cambria"/>
          <w:sz w:val="16"/>
          <w:szCs w:val="16"/>
        </w:rPr>
        <w:footnoteRef/>
      </w:r>
      <w:r w:rsidRPr="00BF0121">
        <w:rPr>
          <w:rFonts w:ascii="Cambria" w:hAnsi="Cambria"/>
          <w:sz w:val="16"/>
          <w:szCs w:val="16"/>
        </w:rPr>
        <w:t xml:space="preserve"> The observations submitted by each party were duly transmitted to the opposing party.</w:t>
      </w:r>
    </w:p>
  </w:footnote>
  <w:footnote w:id="6">
    <w:p w14:paraId="2D09AA6B" w14:textId="2234E85C" w:rsidR="00D474ED" w:rsidRPr="00BF0121" w:rsidRDefault="00D474ED" w:rsidP="004F10E1">
      <w:pPr>
        <w:pStyle w:val="FootnoteText"/>
        <w:spacing w:after="120"/>
        <w:ind w:firstLine="720"/>
        <w:jc w:val="both"/>
        <w:rPr>
          <w:rFonts w:asciiTheme="majorHAnsi" w:hAnsiTheme="majorHAnsi"/>
          <w:sz w:val="16"/>
          <w:szCs w:val="16"/>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w:t>
      </w:r>
      <w:r w:rsidRPr="00BF0121">
        <w:rPr>
          <w:rFonts w:ascii="Cambria" w:hAnsi="Cambria"/>
          <w:sz w:val="16"/>
          <w:szCs w:val="16"/>
        </w:rPr>
        <w:t>Hereinafter</w:t>
      </w:r>
      <w:r w:rsidRPr="00BF0121">
        <w:rPr>
          <w:rFonts w:asciiTheme="majorHAnsi" w:hAnsiTheme="majorHAnsi"/>
          <w:sz w:val="16"/>
          <w:szCs w:val="16"/>
        </w:rPr>
        <w:t xml:space="preserve"> the “</w:t>
      </w:r>
      <w:proofErr w:type="spellStart"/>
      <w:r w:rsidRPr="00BF0121">
        <w:rPr>
          <w:rFonts w:asciiTheme="majorHAnsi" w:hAnsiTheme="majorHAnsi"/>
          <w:sz w:val="16"/>
          <w:szCs w:val="16"/>
        </w:rPr>
        <w:t>Belém</w:t>
      </w:r>
      <w:proofErr w:type="spellEnd"/>
      <w:r w:rsidRPr="00BF0121">
        <w:rPr>
          <w:rFonts w:asciiTheme="majorHAnsi" w:hAnsiTheme="majorHAnsi"/>
          <w:sz w:val="16"/>
          <w:szCs w:val="16"/>
        </w:rPr>
        <w:t xml:space="preserve"> do </w:t>
      </w:r>
      <w:proofErr w:type="spellStart"/>
      <w:r w:rsidRPr="00BF0121">
        <w:rPr>
          <w:rFonts w:asciiTheme="majorHAnsi" w:hAnsiTheme="majorHAnsi"/>
          <w:sz w:val="16"/>
          <w:szCs w:val="16"/>
        </w:rPr>
        <w:t>Pará</w:t>
      </w:r>
      <w:proofErr w:type="spellEnd"/>
      <w:r w:rsidRPr="00BF0121">
        <w:rPr>
          <w:rFonts w:asciiTheme="majorHAnsi" w:hAnsiTheme="majorHAnsi"/>
          <w:sz w:val="16"/>
          <w:szCs w:val="16"/>
        </w:rPr>
        <w:t xml:space="preserve"> Convention”. </w:t>
      </w:r>
      <w:r w:rsidRPr="00BF0121">
        <w:rPr>
          <w:rFonts w:asciiTheme="majorHAnsi" w:hAnsiTheme="majorHAnsi"/>
          <w:sz w:val="16"/>
          <w:szCs w:val="16"/>
        </w:rPr>
        <w:tab/>
      </w:r>
    </w:p>
  </w:footnote>
  <w:footnote w:id="7">
    <w:p w14:paraId="63109314" w14:textId="39275598" w:rsidR="00D474ED" w:rsidRPr="00BF0121" w:rsidRDefault="00D474ED" w:rsidP="004F10E1">
      <w:pPr>
        <w:pStyle w:val="FootnoteText"/>
        <w:spacing w:after="120"/>
        <w:ind w:firstLine="720"/>
        <w:jc w:val="both"/>
        <w:rPr>
          <w:rFonts w:asciiTheme="majorHAnsi" w:hAnsiTheme="majorHAnsi"/>
          <w:sz w:val="16"/>
          <w:szCs w:val="16"/>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w:t>
      </w:r>
      <w:r>
        <w:rPr>
          <w:rFonts w:asciiTheme="majorHAnsi" w:hAnsiTheme="majorHAnsi"/>
          <w:sz w:val="16"/>
          <w:szCs w:val="16"/>
        </w:rPr>
        <w:t xml:space="preserve">On October 12, </w:t>
      </w:r>
      <w:r w:rsidRPr="00BF0121">
        <w:rPr>
          <w:rFonts w:asciiTheme="majorHAnsi" w:hAnsiTheme="majorHAnsi"/>
          <w:sz w:val="16"/>
          <w:szCs w:val="16"/>
        </w:rPr>
        <w:t xml:space="preserve">1996, </w:t>
      </w:r>
      <w:r>
        <w:rPr>
          <w:rFonts w:asciiTheme="majorHAnsi" w:hAnsiTheme="majorHAnsi"/>
          <w:sz w:val="16"/>
          <w:szCs w:val="16"/>
        </w:rPr>
        <w:t>by means of</w:t>
      </w:r>
      <w:r w:rsidRPr="00BF0121">
        <w:rPr>
          <w:rFonts w:asciiTheme="majorHAnsi" w:hAnsiTheme="majorHAnsi"/>
          <w:sz w:val="16"/>
          <w:szCs w:val="16"/>
        </w:rPr>
        <w:t xml:space="preserve"> </w:t>
      </w:r>
      <w:r>
        <w:rPr>
          <w:rFonts w:asciiTheme="majorHAnsi" w:hAnsiTheme="majorHAnsi"/>
          <w:sz w:val="16"/>
          <w:szCs w:val="16"/>
        </w:rPr>
        <w:t>Law</w:t>
      </w:r>
      <w:r w:rsidRPr="00BF0121">
        <w:rPr>
          <w:rFonts w:asciiTheme="majorHAnsi" w:hAnsiTheme="majorHAnsi"/>
          <w:sz w:val="16"/>
          <w:szCs w:val="16"/>
        </w:rPr>
        <w:t xml:space="preserve"> No.26671, </w:t>
      </w:r>
      <w:r>
        <w:rPr>
          <w:rFonts w:asciiTheme="majorHAnsi" w:hAnsiTheme="majorHAnsi"/>
          <w:sz w:val="16"/>
          <w:szCs w:val="16"/>
        </w:rPr>
        <w:t xml:space="preserve">the </w:t>
      </w:r>
      <w:r w:rsidRPr="00BF0121">
        <w:rPr>
          <w:rFonts w:asciiTheme="majorHAnsi" w:hAnsiTheme="majorHAnsi"/>
          <w:sz w:val="16"/>
          <w:szCs w:val="16"/>
        </w:rPr>
        <w:t>figur</w:t>
      </w:r>
      <w:r>
        <w:rPr>
          <w:rFonts w:asciiTheme="majorHAnsi" w:hAnsiTheme="majorHAnsi"/>
          <w:sz w:val="16"/>
          <w:szCs w:val="16"/>
        </w:rPr>
        <w:t>e of faceless judges and prosecutors was revoked</w:t>
      </w:r>
      <w:r w:rsidRPr="00BF0121">
        <w:rPr>
          <w:rFonts w:asciiTheme="majorHAnsi" w:hAnsiTheme="majorHAnsi"/>
          <w:sz w:val="16"/>
          <w:szCs w:val="16"/>
        </w:rPr>
        <w:t>.</w:t>
      </w:r>
    </w:p>
  </w:footnote>
  <w:footnote w:id="8">
    <w:p w14:paraId="0DE74A4C" w14:textId="6AB1D70F" w:rsidR="00D474ED" w:rsidRPr="00BF0121" w:rsidRDefault="00D474ED" w:rsidP="004F10E1">
      <w:pPr>
        <w:pStyle w:val="FootnoteText"/>
        <w:spacing w:after="120"/>
        <w:ind w:firstLine="720"/>
        <w:jc w:val="both"/>
        <w:rPr>
          <w:rFonts w:asciiTheme="majorHAnsi" w:hAnsiTheme="majorHAnsi"/>
          <w:sz w:val="16"/>
          <w:szCs w:val="16"/>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w:t>
      </w:r>
      <w:r>
        <w:rPr>
          <w:rFonts w:asciiTheme="majorHAnsi" w:hAnsiTheme="majorHAnsi"/>
          <w:sz w:val="16"/>
          <w:szCs w:val="16"/>
        </w:rPr>
        <w:t>The right to being advised by a freely chosen legal counsel</w:t>
      </w:r>
      <w:r w:rsidRPr="00BF0121">
        <w:rPr>
          <w:rFonts w:asciiTheme="majorHAnsi" w:hAnsiTheme="majorHAnsi"/>
          <w:sz w:val="16"/>
          <w:szCs w:val="16"/>
        </w:rPr>
        <w:t xml:space="preserve"> </w:t>
      </w:r>
      <w:r>
        <w:rPr>
          <w:rFonts w:asciiTheme="majorHAnsi" w:hAnsiTheme="majorHAnsi"/>
          <w:sz w:val="16"/>
          <w:szCs w:val="16"/>
        </w:rPr>
        <w:t>as of the first stages of the criminal proceeding</w:t>
      </w:r>
      <w:r w:rsidRPr="00BF0121">
        <w:rPr>
          <w:rFonts w:asciiTheme="majorHAnsi" w:hAnsiTheme="majorHAnsi"/>
          <w:sz w:val="16"/>
          <w:szCs w:val="16"/>
        </w:rPr>
        <w:t xml:space="preserve"> </w:t>
      </w:r>
      <w:r>
        <w:rPr>
          <w:rFonts w:asciiTheme="majorHAnsi" w:hAnsiTheme="majorHAnsi"/>
          <w:sz w:val="16"/>
          <w:szCs w:val="16"/>
        </w:rPr>
        <w:t>was afterward incorporated by</w:t>
      </w:r>
      <w:r w:rsidRPr="00BF0121">
        <w:rPr>
          <w:rFonts w:asciiTheme="majorHAnsi" w:hAnsiTheme="majorHAnsi"/>
          <w:sz w:val="16"/>
          <w:szCs w:val="16"/>
        </w:rPr>
        <w:t xml:space="preserve"> </w:t>
      </w:r>
      <w:r>
        <w:rPr>
          <w:rFonts w:asciiTheme="majorHAnsi" w:hAnsiTheme="majorHAnsi"/>
          <w:sz w:val="16"/>
          <w:szCs w:val="16"/>
        </w:rPr>
        <w:t>Article</w:t>
      </w:r>
      <w:r w:rsidRPr="00BF0121">
        <w:rPr>
          <w:rFonts w:asciiTheme="majorHAnsi" w:hAnsiTheme="majorHAnsi"/>
          <w:sz w:val="16"/>
          <w:szCs w:val="16"/>
        </w:rPr>
        <w:t xml:space="preserve"> 2</w:t>
      </w:r>
      <w:r>
        <w:rPr>
          <w:rFonts w:asciiTheme="majorHAnsi" w:hAnsiTheme="majorHAnsi"/>
          <w:sz w:val="16"/>
          <w:szCs w:val="16"/>
        </w:rPr>
        <w:t xml:space="preserve"> of Law</w:t>
      </w:r>
      <w:r w:rsidRPr="00BF0121">
        <w:rPr>
          <w:rFonts w:asciiTheme="majorHAnsi" w:hAnsiTheme="majorHAnsi"/>
          <w:sz w:val="16"/>
          <w:szCs w:val="16"/>
        </w:rPr>
        <w:t xml:space="preserve"> No.26447, </w:t>
      </w:r>
      <w:r>
        <w:rPr>
          <w:rFonts w:asciiTheme="majorHAnsi" w:hAnsiTheme="majorHAnsi"/>
          <w:sz w:val="16"/>
          <w:szCs w:val="16"/>
        </w:rPr>
        <w:t xml:space="preserve">which came into force on April 22, </w:t>
      </w:r>
      <w:r w:rsidRPr="00BF0121">
        <w:rPr>
          <w:rFonts w:asciiTheme="majorHAnsi" w:hAnsiTheme="majorHAnsi"/>
          <w:sz w:val="16"/>
          <w:szCs w:val="16"/>
        </w:rPr>
        <w:t>1995.</w:t>
      </w:r>
    </w:p>
  </w:footnote>
  <w:footnote w:id="9">
    <w:p w14:paraId="7D1A0BE4" w14:textId="56525239" w:rsidR="00D474ED" w:rsidRPr="00BF0121" w:rsidRDefault="00D474ED" w:rsidP="004F10E1">
      <w:pPr>
        <w:pStyle w:val="FootnoteText"/>
        <w:spacing w:after="120"/>
        <w:ind w:firstLine="720"/>
        <w:jc w:val="both"/>
        <w:rPr>
          <w:rFonts w:asciiTheme="majorHAnsi" w:hAnsiTheme="majorHAnsi"/>
          <w:sz w:val="16"/>
          <w:szCs w:val="16"/>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w:t>
      </w:r>
      <w:r>
        <w:rPr>
          <w:rFonts w:asciiTheme="majorHAnsi" w:hAnsiTheme="majorHAnsi"/>
          <w:sz w:val="16"/>
          <w:szCs w:val="16"/>
        </w:rPr>
        <w:t>Subsection</w:t>
      </w:r>
      <w:r w:rsidRPr="00BF0121">
        <w:rPr>
          <w:rFonts w:asciiTheme="majorHAnsi" w:hAnsiTheme="majorHAnsi" w:cs="Arial"/>
          <w:sz w:val="16"/>
          <w:szCs w:val="16"/>
        </w:rPr>
        <w:t xml:space="preserve"> d) </w:t>
      </w:r>
      <w:r>
        <w:rPr>
          <w:rFonts w:asciiTheme="majorHAnsi" w:hAnsiTheme="majorHAnsi" w:cs="Arial"/>
          <w:sz w:val="16"/>
          <w:szCs w:val="16"/>
        </w:rPr>
        <w:t>was declared</w:t>
      </w:r>
      <w:r w:rsidRPr="00BF0121">
        <w:rPr>
          <w:rFonts w:asciiTheme="majorHAnsi" w:hAnsiTheme="majorHAnsi" w:cs="Arial"/>
          <w:sz w:val="16"/>
          <w:szCs w:val="16"/>
        </w:rPr>
        <w:t xml:space="preserve"> </w:t>
      </w:r>
      <w:r>
        <w:rPr>
          <w:rFonts w:asciiTheme="majorHAnsi" w:hAnsiTheme="majorHAnsi" w:cs="Arial"/>
          <w:sz w:val="16"/>
          <w:szCs w:val="16"/>
        </w:rPr>
        <w:t>u</w:t>
      </w:r>
      <w:r w:rsidRPr="00BF0121">
        <w:rPr>
          <w:rFonts w:asciiTheme="majorHAnsi" w:hAnsiTheme="majorHAnsi" w:cs="Arial"/>
          <w:sz w:val="16"/>
          <w:szCs w:val="16"/>
        </w:rPr>
        <w:t>nconstitu</w:t>
      </w:r>
      <w:r>
        <w:rPr>
          <w:rFonts w:asciiTheme="majorHAnsi" w:hAnsiTheme="majorHAnsi" w:cs="Arial"/>
          <w:sz w:val="16"/>
          <w:szCs w:val="16"/>
        </w:rPr>
        <w:t>t</w:t>
      </w:r>
      <w:r w:rsidRPr="00BF0121">
        <w:rPr>
          <w:rFonts w:asciiTheme="majorHAnsi" w:hAnsiTheme="majorHAnsi" w:cs="Arial"/>
          <w:sz w:val="16"/>
          <w:szCs w:val="16"/>
        </w:rPr>
        <w:t xml:space="preserve">ional </w:t>
      </w:r>
      <w:r>
        <w:rPr>
          <w:rFonts w:asciiTheme="majorHAnsi" w:hAnsiTheme="majorHAnsi" w:cs="Arial"/>
          <w:sz w:val="16"/>
          <w:szCs w:val="16"/>
        </w:rPr>
        <w:t>by</w:t>
      </w:r>
      <w:r w:rsidRPr="00BF0121">
        <w:rPr>
          <w:rFonts w:asciiTheme="majorHAnsi" w:hAnsiTheme="majorHAnsi" w:cs="Arial"/>
          <w:sz w:val="16"/>
          <w:szCs w:val="16"/>
        </w:rPr>
        <w:t xml:space="preserve"> Sentenc</w:t>
      </w:r>
      <w:r>
        <w:rPr>
          <w:rFonts w:asciiTheme="majorHAnsi" w:hAnsiTheme="majorHAnsi" w:cs="Arial"/>
          <w:sz w:val="16"/>
          <w:szCs w:val="16"/>
        </w:rPr>
        <w:t>e</w:t>
      </w:r>
      <w:r w:rsidRPr="00BF0121">
        <w:rPr>
          <w:rFonts w:asciiTheme="majorHAnsi" w:hAnsiTheme="majorHAnsi" w:cs="Arial"/>
          <w:sz w:val="16"/>
          <w:szCs w:val="16"/>
        </w:rPr>
        <w:t xml:space="preserve"> </w:t>
      </w:r>
      <w:r>
        <w:rPr>
          <w:rFonts w:asciiTheme="majorHAnsi" w:hAnsiTheme="majorHAnsi" w:cs="Arial"/>
          <w:sz w:val="16"/>
          <w:szCs w:val="16"/>
        </w:rPr>
        <w:t>of the</w:t>
      </w:r>
      <w:r w:rsidRPr="00BF0121">
        <w:rPr>
          <w:rFonts w:asciiTheme="majorHAnsi" w:hAnsiTheme="majorHAnsi" w:cs="Arial"/>
          <w:sz w:val="16"/>
          <w:szCs w:val="16"/>
        </w:rPr>
        <w:t xml:space="preserve"> Constitutional</w:t>
      </w:r>
      <w:r w:rsidRPr="001F2411">
        <w:rPr>
          <w:rFonts w:asciiTheme="majorHAnsi" w:hAnsiTheme="majorHAnsi" w:cs="Arial"/>
          <w:sz w:val="16"/>
          <w:szCs w:val="16"/>
        </w:rPr>
        <w:t xml:space="preserve"> </w:t>
      </w:r>
      <w:r>
        <w:rPr>
          <w:rFonts w:asciiTheme="majorHAnsi" w:hAnsiTheme="majorHAnsi" w:cs="Arial"/>
          <w:sz w:val="16"/>
          <w:szCs w:val="16"/>
        </w:rPr>
        <w:t>Court</w:t>
      </w:r>
      <w:r w:rsidRPr="00BF0121">
        <w:rPr>
          <w:rFonts w:asciiTheme="majorHAnsi" w:hAnsiTheme="majorHAnsi" w:cs="Arial"/>
          <w:sz w:val="16"/>
          <w:szCs w:val="16"/>
        </w:rPr>
        <w:t xml:space="preserve">. </w:t>
      </w:r>
      <w:r>
        <w:rPr>
          <w:rFonts w:asciiTheme="majorHAnsi" w:hAnsiTheme="majorHAnsi" w:cs="Arial"/>
          <w:sz w:val="16"/>
          <w:szCs w:val="16"/>
        </w:rPr>
        <w:t>Casefile</w:t>
      </w:r>
      <w:r w:rsidRPr="00BF0121">
        <w:rPr>
          <w:rFonts w:asciiTheme="majorHAnsi" w:hAnsiTheme="majorHAnsi" w:cs="Arial"/>
          <w:sz w:val="16"/>
          <w:szCs w:val="16"/>
        </w:rPr>
        <w:t xml:space="preserve"> </w:t>
      </w:r>
      <w:r w:rsidRPr="00BF0121">
        <w:rPr>
          <w:rFonts w:asciiTheme="majorHAnsi" w:hAnsiTheme="majorHAnsi"/>
          <w:sz w:val="16"/>
          <w:szCs w:val="16"/>
        </w:rPr>
        <w:t>No.</w:t>
      </w:r>
      <w:r w:rsidRPr="00BF0121">
        <w:rPr>
          <w:rFonts w:asciiTheme="majorHAnsi" w:hAnsiTheme="majorHAnsi" w:cs="Arial"/>
          <w:sz w:val="16"/>
          <w:szCs w:val="16"/>
        </w:rPr>
        <w:t xml:space="preserve">010-2002-AI-TC </w:t>
      </w:r>
      <w:r w:rsidR="00F67705" w:rsidRPr="00BF0121">
        <w:rPr>
          <w:rFonts w:asciiTheme="majorHAnsi" w:hAnsiTheme="majorHAnsi" w:cs="Arial"/>
          <w:sz w:val="16"/>
          <w:szCs w:val="16"/>
        </w:rPr>
        <w:t>Lima</w:t>
      </w:r>
      <w:r w:rsidRPr="00BF0121">
        <w:rPr>
          <w:rFonts w:asciiTheme="majorHAnsi" w:hAnsiTheme="majorHAnsi" w:cs="Arial"/>
          <w:sz w:val="16"/>
          <w:szCs w:val="16"/>
        </w:rPr>
        <w:t xml:space="preserve"> </w:t>
      </w:r>
      <w:r>
        <w:rPr>
          <w:rFonts w:asciiTheme="majorHAnsi" w:hAnsiTheme="majorHAnsi" w:cs="Arial"/>
          <w:sz w:val="16"/>
          <w:szCs w:val="16"/>
        </w:rPr>
        <w:t xml:space="preserve">published on January 4, </w:t>
      </w:r>
      <w:r w:rsidRPr="00BF0121">
        <w:rPr>
          <w:rFonts w:asciiTheme="majorHAnsi" w:hAnsiTheme="majorHAnsi" w:cs="Arial"/>
          <w:sz w:val="16"/>
          <w:szCs w:val="16"/>
        </w:rPr>
        <w:t>2003.</w:t>
      </w:r>
    </w:p>
  </w:footnote>
  <w:footnote w:id="10">
    <w:p w14:paraId="6B471233" w14:textId="5AA7457D" w:rsidR="00D474ED" w:rsidRPr="00BF0121" w:rsidRDefault="00D474ED" w:rsidP="004F10E1">
      <w:pPr>
        <w:spacing w:after="120"/>
        <w:ind w:firstLine="720"/>
        <w:jc w:val="both"/>
        <w:rPr>
          <w:rFonts w:asciiTheme="majorHAnsi" w:eastAsia="Times New Roman" w:hAnsiTheme="majorHAnsi"/>
          <w:color w:val="333333"/>
          <w:sz w:val="16"/>
          <w:szCs w:val="16"/>
          <w:bdr w:val="none" w:sz="0" w:space="0" w:color="auto"/>
          <w:shd w:val="clear" w:color="auto" w:fill="FDFDFD"/>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L</w:t>
      </w:r>
      <w:r>
        <w:rPr>
          <w:rFonts w:asciiTheme="majorHAnsi" w:hAnsiTheme="majorHAnsi"/>
          <w:sz w:val="16"/>
          <w:szCs w:val="16"/>
        </w:rPr>
        <w:t xml:space="preserve">aw </w:t>
      </w:r>
      <w:r w:rsidRPr="00BF0121">
        <w:rPr>
          <w:rFonts w:asciiTheme="majorHAnsi" w:hAnsiTheme="majorHAnsi"/>
          <w:sz w:val="16"/>
          <w:szCs w:val="16"/>
        </w:rPr>
        <w:t xml:space="preserve">No. </w:t>
      </w:r>
      <w:r w:rsidRPr="00BF0121">
        <w:rPr>
          <w:rFonts w:asciiTheme="majorHAnsi" w:eastAsia="Times New Roman" w:hAnsiTheme="majorHAnsi" w:cs="Arial"/>
          <w:color w:val="333333"/>
          <w:sz w:val="16"/>
          <w:szCs w:val="16"/>
          <w:bdr w:val="none" w:sz="0" w:space="0" w:color="auto"/>
          <w:shd w:val="clear" w:color="auto" w:fill="FFFFFF"/>
        </w:rPr>
        <w:t>29988</w:t>
      </w:r>
      <w:r>
        <w:rPr>
          <w:rFonts w:asciiTheme="majorHAnsi" w:eastAsia="Times New Roman" w:hAnsiTheme="majorHAnsi" w:cs="Arial"/>
          <w:color w:val="333333"/>
          <w:sz w:val="16"/>
          <w:szCs w:val="16"/>
          <w:bdr w:val="none" w:sz="0" w:space="0" w:color="auto"/>
          <w:shd w:val="clear" w:color="auto" w:fill="FFFFFF"/>
        </w:rPr>
        <w:t xml:space="preserve"> of January 18, </w:t>
      </w:r>
      <w:r w:rsidRPr="00BF0121">
        <w:rPr>
          <w:rFonts w:asciiTheme="majorHAnsi" w:eastAsia="Times New Roman" w:hAnsiTheme="majorHAnsi" w:cs="Arial"/>
          <w:color w:val="333333"/>
          <w:sz w:val="16"/>
          <w:szCs w:val="16"/>
          <w:bdr w:val="none" w:sz="0" w:space="0" w:color="auto"/>
          <w:shd w:val="clear" w:color="auto" w:fill="FFFFFF"/>
        </w:rPr>
        <w:t xml:space="preserve">2013 </w:t>
      </w:r>
      <w:r>
        <w:rPr>
          <w:rFonts w:asciiTheme="majorHAnsi" w:eastAsia="Times New Roman" w:hAnsiTheme="majorHAnsi" w:cs="Arial"/>
          <w:color w:val="333333"/>
          <w:sz w:val="16"/>
          <w:szCs w:val="16"/>
          <w:bdr w:val="none" w:sz="0" w:space="0" w:color="auto"/>
          <w:shd w:val="clear" w:color="auto" w:fill="FFFFFF"/>
        </w:rPr>
        <w:t>for the staff of public and private educational institutions</w:t>
      </w:r>
      <w:r w:rsidRPr="00BF0121">
        <w:rPr>
          <w:rFonts w:asciiTheme="majorHAnsi" w:eastAsia="Times New Roman" w:hAnsiTheme="majorHAnsi" w:cs="Arial"/>
          <w:color w:val="333333"/>
          <w:sz w:val="16"/>
          <w:szCs w:val="16"/>
          <w:bdr w:val="none" w:sz="0" w:space="0" w:color="auto"/>
          <w:shd w:val="clear" w:color="auto" w:fill="FFFFFF"/>
        </w:rPr>
        <w:t xml:space="preserve"> </w:t>
      </w:r>
      <w:r>
        <w:rPr>
          <w:rFonts w:asciiTheme="majorHAnsi" w:eastAsia="Times New Roman" w:hAnsiTheme="majorHAnsi" w:cs="Arial"/>
          <w:color w:val="333333"/>
          <w:sz w:val="16"/>
          <w:szCs w:val="16"/>
          <w:bdr w:val="none" w:sz="0" w:space="0" w:color="auto"/>
          <w:shd w:val="clear" w:color="auto" w:fill="FFFFFF"/>
        </w:rPr>
        <w:t>sentenced or</w:t>
      </w:r>
      <w:r w:rsidRPr="00BF0121">
        <w:rPr>
          <w:rFonts w:asciiTheme="majorHAnsi" w:eastAsia="Times New Roman" w:hAnsiTheme="majorHAnsi" w:cs="Arial"/>
          <w:color w:val="333333"/>
          <w:sz w:val="16"/>
          <w:szCs w:val="16"/>
          <w:bdr w:val="none" w:sz="0" w:space="0" w:color="auto"/>
          <w:shd w:val="clear" w:color="auto" w:fill="FFFFFF"/>
        </w:rPr>
        <w:t xml:space="preserve"> </w:t>
      </w:r>
      <w:r>
        <w:rPr>
          <w:rFonts w:asciiTheme="majorHAnsi" w:eastAsia="Times New Roman" w:hAnsiTheme="majorHAnsi" w:cs="Arial"/>
          <w:color w:val="333333"/>
          <w:sz w:val="16"/>
          <w:szCs w:val="16"/>
          <w:bdr w:val="none" w:sz="0" w:space="0" w:color="auto"/>
          <w:shd w:val="clear" w:color="auto" w:fill="FFFFFF"/>
        </w:rPr>
        <w:t>prosecuted</w:t>
      </w:r>
      <w:r w:rsidRPr="00BF0121">
        <w:rPr>
          <w:rFonts w:asciiTheme="majorHAnsi" w:eastAsia="Times New Roman" w:hAnsiTheme="majorHAnsi" w:cs="Arial"/>
          <w:color w:val="333333"/>
          <w:sz w:val="16"/>
          <w:szCs w:val="16"/>
          <w:bdr w:val="none" w:sz="0" w:space="0" w:color="auto"/>
          <w:shd w:val="clear" w:color="auto" w:fill="FFFFFF"/>
        </w:rPr>
        <w:t xml:space="preserve"> </w:t>
      </w:r>
      <w:r>
        <w:rPr>
          <w:rFonts w:asciiTheme="majorHAnsi" w:eastAsia="Times New Roman" w:hAnsiTheme="majorHAnsi" w:cs="Arial"/>
          <w:color w:val="333333"/>
          <w:sz w:val="16"/>
          <w:szCs w:val="16"/>
          <w:bdr w:val="none" w:sz="0" w:space="0" w:color="auto"/>
          <w:shd w:val="clear" w:color="auto" w:fill="FFFFFF"/>
        </w:rPr>
        <w:t>on</w:t>
      </w:r>
      <w:r w:rsidRPr="00BF0121">
        <w:rPr>
          <w:rFonts w:asciiTheme="majorHAnsi" w:hAnsiTheme="majorHAnsi"/>
          <w:sz w:val="16"/>
          <w:szCs w:val="16"/>
        </w:rPr>
        <w:t xml:space="preserve"> terrorism, apolog</w:t>
      </w:r>
      <w:r>
        <w:rPr>
          <w:rFonts w:asciiTheme="majorHAnsi" w:hAnsiTheme="majorHAnsi"/>
          <w:sz w:val="16"/>
          <w:szCs w:val="16"/>
        </w:rPr>
        <w:t>y</w:t>
      </w:r>
      <w:r w:rsidRPr="00BF0121">
        <w:rPr>
          <w:rFonts w:asciiTheme="majorHAnsi" w:hAnsiTheme="majorHAnsi"/>
          <w:sz w:val="16"/>
          <w:szCs w:val="16"/>
        </w:rPr>
        <w:t xml:space="preserve"> </w:t>
      </w:r>
      <w:r>
        <w:rPr>
          <w:rFonts w:asciiTheme="majorHAnsi" w:hAnsiTheme="majorHAnsi"/>
          <w:sz w:val="16"/>
          <w:szCs w:val="16"/>
        </w:rPr>
        <w:t>to</w:t>
      </w:r>
      <w:r w:rsidRPr="00BF0121">
        <w:rPr>
          <w:rFonts w:asciiTheme="majorHAnsi" w:hAnsiTheme="majorHAnsi"/>
          <w:sz w:val="16"/>
          <w:szCs w:val="16"/>
        </w:rPr>
        <w:t xml:space="preserve"> terrorism, </w:t>
      </w:r>
      <w:r>
        <w:rPr>
          <w:rFonts w:asciiTheme="majorHAnsi" w:hAnsiTheme="majorHAnsi"/>
          <w:sz w:val="16"/>
          <w:szCs w:val="16"/>
        </w:rPr>
        <w:t xml:space="preserve">crimes of violation of </w:t>
      </w:r>
      <w:r w:rsidRPr="00BF0121">
        <w:rPr>
          <w:rFonts w:asciiTheme="majorHAnsi" w:hAnsiTheme="majorHAnsi"/>
          <w:sz w:val="16"/>
          <w:szCs w:val="16"/>
        </w:rPr>
        <w:t>sexual libert</w:t>
      </w:r>
      <w:r>
        <w:rPr>
          <w:rFonts w:asciiTheme="majorHAnsi" w:hAnsiTheme="majorHAnsi"/>
          <w:sz w:val="16"/>
          <w:szCs w:val="16"/>
        </w:rPr>
        <w:t>y</w:t>
      </w:r>
      <w:r w:rsidRPr="00BF0121">
        <w:rPr>
          <w:rFonts w:asciiTheme="majorHAnsi" w:hAnsiTheme="majorHAnsi"/>
          <w:sz w:val="16"/>
          <w:szCs w:val="16"/>
        </w:rPr>
        <w:t xml:space="preserve"> </w:t>
      </w:r>
      <w:r>
        <w:rPr>
          <w:rFonts w:asciiTheme="majorHAnsi" w:hAnsiTheme="majorHAnsi"/>
          <w:sz w:val="16"/>
          <w:szCs w:val="16"/>
        </w:rPr>
        <w:t>and illegal drug trafficking</w:t>
      </w:r>
      <w:r w:rsidRPr="00BF0121">
        <w:rPr>
          <w:rFonts w:asciiTheme="majorHAnsi" w:hAnsiTheme="majorHAnsi"/>
          <w:sz w:val="16"/>
          <w:szCs w:val="16"/>
        </w:rPr>
        <w:t xml:space="preserve">. </w:t>
      </w:r>
      <w:r w:rsidRPr="00BF0121">
        <w:rPr>
          <w:rFonts w:asciiTheme="majorHAnsi" w:eastAsia="Times New Roman" w:hAnsiTheme="majorHAnsi"/>
          <w:color w:val="333333"/>
          <w:sz w:val="16"/>
          <w:szCs w:val="16"/>
          <w:bdr w:val="none" w:sz="0" w:space="0" w:color="auto"/>
          <w:shd w:val="clear" w:color="auto" w:fill="FDFDFD"/>
        </w:rPr>
        <w:t> </w:t>
      </w:r>
    </w:p>
  </w:footnote>
  <w:footnote w:id="11">
    <w:p w14:paraId="20922FC8" w14:textId="76228D79" w:rsidR="00D474ED" w:rsidRPr="00BF0121" w:rsidRDefault="00D474ED" w:rsidP="004F10E1">
      <w:pPr>
        <w:pStyle w:val="FootnoteText"/>
        <w:spacing w:after="120"/>
        <w:ind w:firstLine="720"/>
        <w:jc w:val="both"/>
        <w:rPr>
          <w:rFonts w:asciiTheme="majorHAnsi" w:hAnsiTheme="majorHAnsi"/>
          <w:sz w:val="16"/>
          <w:szCs w:val="16"/>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w:t>
      </w:r>
      <w:r>
        <w:rPr>
          <w:rFonts w:asciiTheme="majorHAnsi" w:hAnsiTheme="majorHAnsi"/>
          <w:sz w:val="16"/>
          <w:szCs w:val="16"/>
        </w:rPr>
        <w:t>Article</w:t>
      </w:r>
      <w:r w:rsidRPr="00BF0121">
        <w:rPr>
          <w:rFonts w:asciiTheme="majorHAnsi" w:hAnsiTheme="majorHAnsi"/>
          <w:sz w:val="16"/>
          <w:szCs w:val="16"/>
        </w:rPr>
        <w:t xml:space="preserve"> 139 </w:t>
      </w:r>
      <w:r>
        <w:rPr>
          <w:rFonts w:asciiTheme="majorHAnsi" w:hAnsiTheme="majorHAnsi"/>
          <w:sz w:val="16"/>
          <w:szCs w:val="16"/>
        </w:rPr>
        <w:t>subsection</w:t>
      </w:r>
      <w:r w:rsidRPr="00BF0121">
        <w:rPr>
          <w:rFonts w:asciiTheme="majorHAnsi" w:hAnsiTheme="majorHAnsi"/>
          <w:sz w:val="16"/>
          <w:szCs w:val="16"/>
        </w:rPr>
        <w:t xml:space="preserve"> 22</w:t>
      </w:r>
      <w:r>
        <w:rPr>
          <w:rFonts w:asciiTheme="majorHAnsi" w:hAnsiTheme="majorHAnsi"/>
          <w:sz w:val="16"/>
          <w:szCs w:val="16"/>
        </w:rPr>
        <w:t xml:space="preserve"> of the</w:t>
      </w:r>
      <w:r w:rsidRPr="00BF0121">
        <w:rPr>
          <w:rFonts w:asciiTheme="majorHAnsi" w:hAnsiTheme="majorHAnsi"/>
          <w:sz w:val="16"/>
          <w:szCs w:val="16"/>
        </w:rPr>
        <w:t xml:space="preserve"> </w:t>
      </w:r>
      <w:r>
        <w:rPr>
          <w:rFonts w:asciiTheme="majorHAnsi" w:hAnsiTheme="majorHAnsi"/>
          <w:sz w:val="16"/>
          <w:szCs w:val="16"/>
        </w:rPr>
        <w:t>Political Constitution</w:t>
      </w:r>
      <w:r w:rsidRPr="00BF0121">
        <w:rPr>
          <w:rFonts w:asciiTheme="majorHAnsi" w:hAnsiTheme="majorHAnsi"/>
          <w:sz w:val="16"/>
          <w:szCs w:val="16"/>
        </w:rPr>
        <w:t xml:space="preserve"> </w:t>
      </w:r>
      <w:r>
        <w:rPr>
          <w:rFonts w:asciiTheme="majorHAnsi" w:hAnsiTheme="majorHAnsi"/>
          <w:sz w:val="16"/>
          <w:szCs w:val="16"/>
        </w:rPr>
        <w:t>of Peru</w:t>
      </w:r>
      <w:r w:rsidRPr="00BF0121">
        <w:rPr>
          <w:rFonts w:asciiTheme="majorHAnsi" w:hAnsiTheme="majorHAnsi"/>
          <w:sz w:val="16"/>
          <w:szCs w:val="16"/>
        </w:rPr>
        <w:t>: “</w:t>
      </w:r>
      <w:r>
        <w:rPr>
          <w:rFonts w:asciiTheme="majorHAnsi" w:hAnsiTheme="majorHAnsi"/>
          <w:sz w:val="16"/>
          <w:szCs w:val="16"/>
        </w:rPr>
        <w:t>Principles and rights of the jurisdictional function include</w:t>
      </w:r>
      <w:r w:rsidRPr="00BF0121">
        <w:rPr>
          <w:rFonts w:asciiTheme="majorHAnsi" w:hAnsiTheme="majorHAnsi"/>
          <w:sz w:val="16"/>
          <w:szCs w:val="16"/>
        </w:rPr>
        <w:t xml:space="preserve">: (…) </w:t>
      </w:r>
      <w:r>
        <w:rPr>
          <w:rFonts w:asciiTheme="majorHAnsi" w:eastAsia="Times New Roman" w:hAnsiTheme="majorHAnsi" w:cs="Arial"/>
          <w:sz w:val="16"/>
          <w:szCs w:val="16"/>
          <w:shd w:val="clear" w:color="auto" w:fill="FFFFFF"/>
        </w:rPr>
        <w:t>the</w:t>
      </w:r>
      <w:r w:rsidRPr="00BF0121">
        <w:rPr>
          <w:rFonts w:asciiTheme="majorHAnsi" w:eastAsia="Times New Roman" w:hAnsiTheme="majorHAnsi" w:cs="Arial"/>
          <w:sz w:val="16"/>
          <w:szCs w:val="16"/>
          <w:shd w:val="clear" w:color="auto" w:fill="FFFFFF"/>
        </w:rPr>
        <w:t xml:space="preserve"> princip</w:t>
      </w:r>
      <w:r>
        <w:rPr>
          <w:rFonts w:asciiTheme="majorHAnsi" w:eastAsia="Times New Roman" w:hAnsiTheme="majorHAnsi" w:cs="Arial"/>
          <w:sz w:val="16"/>
          <w:szCs w:val="16"/>
          <w:shd w:val="clear" w:color="auto" w:fill="FFFFFF"/>
        </w:rPr>
        <w:t>le that the penitentiary regime</w:t>
      </w:r>
      <w:r w:rsidRPr="00BF0121">
        <w:rPr>
          <w:rFonts w:asciiTheme="majorHAnsi" w:eastAsia="Times New Roman" w:hAnsiTheme="majorHAnsi" w:cs="Arial"/>
          <w:sz w:val="16"/>
          <w:szCs w:val="16"/>
          <w:shd w:val="clear" w:color="auto" w:fill="FFFFFF"/>
        </w:rPr>
        <w:t xml:space="preserve"> </w:t>
      </w:r>
      <w:r>
        <w:rPr>
          <w:rFonts w:asciiTheme="majorHAnsi" w:eastAsia="Times New Roman" w:hAnsiTheme="majorHAnsi" w:cs="Arial"/>
          <w:sz w:val="16"/>
          <w:szCs w:val="16"/>
          <w:shd w:val="clear" w:color="auto" w:fill="FFFFFF"/>
        </w:rPr>
        <w:t>is intended to reeducate</w:t>
      </w:r>
      <w:r w:rsidRPr="00BF0121">
        <w:rPr>
          <w:rFonts w:asciiTheme="majorHAnsi" w:eastAsia="Times New Roman" w:hAnsiTheme="majorHAnsi" w:cs="Arial"/>
          <w:sz w:val="16"/>
          <w:szCs w:val="16"/>
          <w:shd w:val="clear" w:color="auto" w:fill="FFFFFF"/>
        </w:rPr>
        <w:t>, rehabilita</w:t>
      </w:r>
      <w:r>
        <w:rPr>
          <w:rFonts w:asciiTheme="majorHAnsi" w:eastAsia="Times New Roman" w:hAnsiTheme="majorHAnsi" w:cs="Arial"/>
          <w:sz w:val="16"/>
          <w:szCs w:val="16"/>
          <w:shd w:val="clear" w:color="auto" w:fill="FFFFFF"/>
        </w:rPr>
        <w:t>te</w:t>
      </w:r>
      <w:r w:rsidRPr="00BF0121">
        <w:rPr>
          <w:rFonts w:asciiTheme="majorHAnsi" w:eastAsia="Times New Roman" w:hAnsiTheme="majorHAnsi" w:cs="Arial"/>
          <w:sz w:val="16"/>
          <w:szCs w:val="16"/>
          <w:shd w:val="clear" w:color="auto" w:fill="FFFFFF"/>
        </w:rPr>
        <w:t xml:space="preserve"> </w:t>
      </w:r>
      <w:r>
        <w:rPr>
          <w:rFonts w:asciiTheme="majorHAnsi" w:eastAsia="Times New Roman" w:hAnsiTheme="majorHAnsi" w:cs="Arial"/>
          <w:sz w:val="16"/>
          <w:szCs w:val="16"/>
          <w:shd w:val="clear" w:color="auto" w:fill="FFFFFF"/>
        </w:rPr>
        <w:t>and</w:t>
      </w:r>
      <w:r w:rsidRPr="00BF0121">
        <w:rPr>
          <w:rFonts w:asciiTheme="majorHAnsi" w:eastAsia="Times New Roman" w:hAnsiTheme="majorHAnsi" w:cs="Arial"/>
          <w:sz w:val="16"/>
          <w:szCs w:val="16"/>
          <w:shd w:val="clear" w:color="auto" w:fill="FFFFFF"/>
        </w:rPr>
        <w:t xml:space="preserve"> reincorpora</w:t>
      </w:r>
      <w:r>
        <w:rPr>
          <w:rFonts w:asciiTheme="majorHAnsi" w:eastAsia="Times New Roman" w:hAnsiTheme="majorHAnsi" w:cs="Arial"/>
          <w:sz w:val="16"/>
          <w:szCs w:val="16"/>
          <w:shd w:val="clear" w:color="auto" w:fill="FFFFFF"/>
        </w:rPr>
        <w:t>te</w:t>
      </w:r>
      <w:r w:rsidRPr="00BF0121">
        <w:rPr>
          <w:rFonts w:asciiTheme="majorHAnsi" w:eastAsia="Times New Roman" w:hAnsiTheme="majorHAnsi" w:cs="Arial"/>
          <w:sz w:val="16"/>
          <w:szCs w:val="16"/>
          <w:shd w:val="clear" w:color="auto" w:fill="FFFFFF"/>
        </w:rPr>
        <w:t xml:space="preserve"> </w:t>
      </w:r>
      <w:r>
        <w:rPr>
          <w:rFonts w:asciiTheme="majorHAnsi" w:eastAsia="Times New Roman" w:hAnsiTheme="majorHAnsi" w:cs="Arial"/>
          <w:sz w:val="16"/>
          <w:szCs w:val="16"/>
          <w:shd w:val="clear" w:color="auto" w:fill="FFFFFF"/>
        </w:rPr>
        <w:t>the sentenced into society</w:t>
      </w:r>
      <w:r w:rsidRPr="00BF0121">
        <w:rPr>
          <w:rFonts w:asciiTheme="majorHAnsi" w:eastAsia="Times New Roman" w:hAnsiTheme="majorHAnsi" w:cs="Arial"/>
          <w:sz w:val="16"/>
          <w:szCs w:val="16"/>
          <w:shd w:val="clear" w:color="auto" w:fill="FFFFFF"/>
        </w:rPr>
        <w:t>”.</w:t>
      </w:r>
    </w:p>
  </w:footnote>
  <w:footnote w:id="12">
    <w:p w14:paraId="726E3D9D" w14:textId="00843354" w:rsidR="00D474ED" w:rsidRPr="00EA364A" w:rsidRDefault="00D474ED" w:rsidP="004F10E1">
      <w:pPr>
        <w:pStyle w:val="FootnoteText"/>
        <w:spacing w:after="120"/>
        <w:ind w:firstLine="720"/>
        <w:jc w:val="both"/>
        <w:rPr>
          <w:rFonts w:asciiTheme="majorHAnsi" w:hAnsiTheme="majorHAnsi"/>
          <w:sz w:val="16"/>
          <w:szCs w:val="16"/>
          <w:lang w:val="pt-BR"/>
        </w:rPr>
      </w:pPr>
      <w:r w:rsidRPr="00BF0121">
        <w:rPr>
          <w:rStyle w:val="FootnoteReference"/>
          <w:rFonts w:asciiTheme="majorHAnsi" w:hAnsiTheme="majorHAnsi"/>
          <w:sz w:val="16"/>
          <w:szCs w:val="16"/>
        </w:rPr>
        <w:footnoteRef/>
      </w:r>
      <w:r w:rsidRPr="00BF0121">
        <w:rPr>
          <w:rFonts w:asciiTheme="majorHAnsi" w:hAnsiTheme="majorHAnsi"/>
          <w:sz w:val="16"/>
          <w:szCs w:val="16"/>
        </w:rPr>
        <w:t xml:space="preserve"> IACHR, Report No. 173/17, Petition 1111-08. Admissibility. </w:t>
      </w:r>
      <w:r w:rsidRPr="005D696D">
        <w:rPr>
          <w:rFonts w:asciiTheme="majorHAnsi" w:hAnsiTheme="majorHAnsi"/>
          <w:sz w:val="16"/>
          <w:szCs w:val="16"/>
          <w:lang w:val="pt-BR"/>
        </w:rPr>
        <w:t xml:space="preserve">Marcela Brenda Iglesias, Nora Ester Ribaudo and Eduardo Rubén Iglesias. </w:t>
      </w:r>
      <w:r w:rsidRPr="00EA364A">
        <w:rPr>
          <w:rFonts w:asciiTheme="majorHAnsi" w:hAnsiTheme="majorHAnsi"/>
          <w:sz w:val="16"/>
          <w:szCs w:val="16"/>
          <w:lang w:val="pt-BR"/>
        </w:rPr>
        <w:t>Argentina. December 29, 2017, para. 8.</w:t>
      </w:r>
    </w:p>
  </w:footnote>
  <w:footnote w:id="13">
    <w:p w14:paraId="0A3E9A37" w14:textId="16A08F19" w:rsidR="00D474ED" w:rsidRPr="00EA364A" w:rsidRDefault="00D474ED" w:rsidP="004F10E1">
      <w:pPr>
        <w:pStyle w:val="FootnoteText"/>
        <w:spacing w:after="120"/>
        <w:ind w:firstLine="720"/>
        <w:jc w:val="both"/>
        <w:rPr>
          <w:rFonts w:ascii="Cambria" w:hAnsi="Cambria"/>
          <w:sz w:val="16"/>
          <w:szCs w:val="16"/>
          <w:lang w:val="pt-BR"/>
        </w:rPr>
      </w:pPr>
      <w:r w:rsidRPr="00BF0121">
        <w:rPr>
          <w:rStyle w:val="FootnoteReference"/>
          <w:rFonts w:ascii="Cambria" w:hAnsi="Cambria"/>
          <w:sz w:val="16"/>
          <w:szCs w:val="16"/>
        </w:rPr>
        <w:footnoteRef/>
      </w:r>
      <w:r w:rsidRPr="00EA364A">
        <w:rPr>
          <w:rFonts w:ascii="Cambria" w:hAnsi="Cambria"/>
          <w:sz w:val="16"/>
          <w:szCs w:val="16"/>
          <w:lang w:val="pt-BR"/>
        </w:rPr>
        <w:t xml:space="preserve"> </w:t>
      </w:r>
      <w:r w:rsidRPr="00EA364A">
        <w:rPr>
          <w:rFonts w:ascii="Cambria" w:hAnsi="Cambria"/>
          <w:sz w:val="16"/>
          <w:szCs w:val="16"/>
          <w:lang w:val="pt-BR"/>
        </w:rPr>
        <w:t xml:space="preserve">IACHR, </w:t>
      </w:r>
      <w:r w:rsidRPr="00EA364A">
        <w:rPr>
          <w:rFonts w:ascii="Cambria" w:hAnsi="Cambria"/>
          <w:sz w:val="16"/>
          <w:szCs w:val="16"/>
          <w:lang w:val="pt-BR"/>
        </w:rPr>
        <w:t xml:space="preserve">Report No. 72/18, Petition 1131-08. Admissibility. </w:t>
      </w:r>
      <w:r w:rsidRPr="005D696D">
        <w:rPr>
          <w:rFonts w:ascii="Cambria" w:hAnsi="Cambria"/>
          <w:sz w:val="16"/>
          <w:szCs w:val="16"/>
          <w:lang w:val="pt-BR"/>
        </w:rPr>
        <w:t xml:space="preserve">Moisés de Jesús Hernández Pinto and family. </w:t>
      </w:r>
      <w:r w:rsidRPr="00EA364A">
        <w:rPr>
          <w:rFonts w:ascii="Cambria" w:hAnsi="Cambria"/>
          <w:sz w:val="16"/>
          <w:szCs w:val="16"/>
          <w:lang w:val="pt-BR"/>
        </w:rPr>
        <w:t>Guatemala. June 20, 2018, para. 10.</w:t>
      </w:r>
    </w:p>
  </w:footnote>
  <w:footnote w:id="14">
    <w:p w14:paraId="1EAED778" w14:textId="78BE2ADE" w:rsidR="00D474ED" w:rsidRPr="00BF0121" w:rsidRDefault="00D474ED" w:rsidP="004F10E1">
      <w:pPr>
        <w:pStyle w:val="FootnoteText"/>
        <w:spacing w:after="120"/>
        <w:ind w:firstLine="720"/>
        <w:jc w:val="both"/>
        <w:rPr>
          <w:rFonts w:asciiTheme="majorHAnsi" w:hAnsiTheme="majorHAnsi"/>
          <w:sz w:val="16"/>
          <w:szCs w:val="16"/>
        </w:rPr>
      </w:pPr>
      <w:r w:rsidRPr="00BF0121">
        <w:rPr>
          <w:rStyle w:val="FootnoteReference"/>
          <w:rFonts w:asciiTheme="majorHAnsi" w:hAnsiTheme="majorHAnsi"/>
          <w:sz w:val="16"/>
          <w:szCs w:val="16"/>
        </w:rPr>
        <w:footnoteRef/>
      </w:r>
      <w:r w:rsidRPr="00EA364A">
        <w:rPr>
          <w:rFonts w:asciiTheme="majorHAnsi" w:hAnsiTheme="majorHAnsi"/>
          <w:sz w:val="16"/>
          <w:szCs w:val="16"/>
          <w:lang w:val="pt-BR"/>
        </w:rPr>
        <w:t xml:space="preserve"> </w:t>
      </w:r>
      <w:r w:rsidRPr="00EA364A">
        <w:rPr>
          <w:rFonts w:asciiTheme="majorHAnsi" w:hAnsiTheme="majorHAnsi"/>
          <w:sz w:val="16"/>
          <w:szCs w:val="16"/>
          <w:lang w:val="pt-BR"/>
        </w:rPr>
        <w:t xml:space="preserve">IACHR. </w:t>
      </w:r>
      <w:r w:rsidRPr="00EA364A">
        <w:rPr>
          <w:rFonts w:asciiTheme="majorHAnsi" w:hAnsiTheme="majorHAnsi"/>
          <w:sz w:val="16"/>
          <w:szCs w:val="16"/>
          <w:lang w:val="pt-BR"/>
        </w:rPr>
        <w:t xml:space="preserve">Report No. 77-19. </w:t>
      </w:r>
      <w:r w:rsidRPr="00BF0121">
        <w:rPr>
          <w:rFonts w:asciiTheme="majorHAnsi" w:hAnsiTheme="majorHAnsi"/>
          <w:sz w:val="16"/>
          <w:szCs w:val="16"/>
        </w:rPr>
        <w:t xml:space="preserve">Petition 74-08. Admissibility. Claudio Roberto </w:t>
      </w:r>
      <w:proofErr w:type="spellStart"/>
      <w:r w:rsidRPr="00BF0121">
        <w:rPr>
          <w:rFonts w:asciiTheme="majorHAnsi" w:hAnsiTheme="majorHAnsi"/>
          <w:sz w:val="16"/>
          <w:szCs w:val="16"/>
        </w:rPr>
        <w:t>Fossati</w:t>
      </w:r>
      <w:proofErr w:type="spellEnd"/>
      <w:r w:rsidRPr="00BF0121">
        <w:rPr>
          <w:rFonts w:asciiTheme="majorHAnsi" w:hAnsiTheme="majorHAnsi"/>
          <w:sz w:val="16"/>
          <w:szCs w:val="16"/>
        </w:rPr>
        <w:t>. Ecuador. 28</w:t>
      </w:r>
      <w:r>
        <w:rPr>
          <w:rFonts w:asciiTheme="majorHAnsi" w:hAnsiTheme="majorHAnsi"/>
          <w:sz w:val="16"/>
          <w:szCs w:val="16"/>
        </w:rPr>
        <w:t xml:space="preserve"> of </w:t>
      </w:r>
      <w:r w:rsidRPr="00BF0121">
        <w:rPr>
          <w:rFonts w:asciiTheme="majorHAnsi" w:hAnsiTheme="majorHAnsi"/>
          <w:sz w:val="16"/>
          <w:szCs w:val="16"/>
        </w:rPr>
        <w:t>mayo</w:t>
      </w:r>
      <w:r>
        <w:rPr>
          <w:rFonts w:asciiTheme="majorHAnsi" w:hAnsiTheme="majorHAnsi"/>
          <w:sz w:val="16"/>
          <w:szCs w:val="16"/>
        </w:rPr>
        <w:t xml:space="preserve"> of </w:t>
      </w:r>
      <w:r w:rsidRPr="00BF0121">
        <w:rPr>
          <w:rFonts w:asciiTheme="majorHAnsi" w:hAnsiTheme="majorHAnsi"/>
          <w:sz w:val="16"/>
          <w:szCs w:val="16"/>
        </w:rPr>
        <w:t xml:space="preserve">2019, </w:t>
      </w:r>
      <w:r>
        <w:rPr>
          <w:rFonts w:asciiTheme="majorHAnsi" w:hAnsiTheme="majorHAnsi"/>
          <w:sz w:val="16"/>
          <w:szCs w:val="16"/>
        </w:rPr>
        <w:t>para</w:t>
      </w:r>
      <w:r w:rsidRPr="00BF0121">
        <w:rPr>
          <w:rFonts w:asciiTheme="majorHAnsi" w:hAnsiTheme="majorHAnsi"/>
          <w:sz w:val="16"/>
          <w:szCs w:val="16"/>
        </w:rPr>
        <w:t xml:space="preserve">. 13; </w:t>
      </w:r>
      <w:r>
        <w:rPr>
          <w:rFonts w:asciiTheme="majorHAnsi" w:hAnsiTheme="majorHAnsi"/>
          <w:sz w:val="16"/>
          <w:szCs w:val="16"/>
        </w:rPr>
        <w:t>and</w:t>
      </w:r>
      <w:r w:rsidRPr="00BF0121">
        <w:rPr>
          <w:rFonts w:asciiTheme="majorHAnsi" w:hAnsiTheme="majorHAnsi"/>
          <w:sz w:val="16"/>
          <w:szCs w:val="16"/>
        </w:rPr>
        <w:t xml:space="preserve"> Report No. 14/08, Petition 652-04. Admissibility. Hugo Humberto Ruiz Fuentes. Guatemala. </w:t>
      </w:r>
      <w:r>
        <w:rPr>
          <w:rFonts w:asciiTheme="majorHAnsi" w:hAnsiTheme="majorHAnsi"/>
          <w:sz w:val="16"/>
          <w:szCs w:val="16"/>
        </w:rPr>
        <w:t xml:space="preserve">March 5, </w:t>
      </w:r>
      <w:r w:rsidRPr="00BF0121">
        <w:rPr>
          <w:rFonts w:asciiTheme="majorHAnsi" w:hAnsiTheme="majorHAnsi"/>
          <w:sz w:val="16"/>
          <w:szCs w:val="16"/>
        </w:rPr>
        <w:t xml:space="preserve">2008, </w:t>
      </w:r>
      <w:r>
        <w:rPr>
          <w:rFonts w:asciiTheme="majorHAnsi" w:hAnsiTheme="majorHAnsi"/>
          <w:sz w:val="16"/>
          <w:szCs w:val="16"/>
        </w:rPr>
        <w:t>para</w:t>
      </w:r>
      <w:r w:rsidRPr="00BF0121">
        <w:rPr>
          <w:rFonts w:asciiTheme="majorHAnsi" w:hAnsiTheme="majorHAnsi"/>
          <w:sz w:val="16"/>
          <w:szCs w:val="16"/>
        </w:rPr>
        <w:t>.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D474ED" w:rsidRDefault="00D474ED" w:rsidP="00BF012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D474ED" w:rsidRDefault="00D474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D474ED" w:rsidRDefault="00D474ED"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D474ED" w:rsidRPr="00EC7D62" w:rsidRDefault="00D42BA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9C1E" w14:textId="77777777" w:rsidR="003D4CEC" w:rsidRDefault="003D4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5B71F87"/>
    <w:multiLevelType w:val="hybridMultilevel"/>
    <w:tmpl w:val="638C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4"/>
  </w:num>
  <w:num w:numId="9">
    <w:abstractNumId w:val="52"/>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3"/>
  </w:num>
  <w:num w:numId="95">
    <w:abstractNumId w:val="44"/>
  </w:num>
  <w:num w:numId="96">
    <w:abstractNumId w:val="56"/>
  </w:num>
  <w:num w:numId="97">
    <w:abstractNumId w:val="54"/>
  </w:num>
  <w:num w:numId="98">
    <w:abstractNumId w:val="48"/>
  </w:num>
  <w:num w:numId="99">
    <w:abstractNumId w:val="39"/>
  </w:num>
  <w:num w:numId="100">
    <w:abstractNumId w:val="3"/>
  </w:num>
  <w:num w:numId="101">
    <w:abstractNumId w:val="28"/>
  </w:num>
  <w:num w:numId="102">
    <w:abstractNumId w:val="51"/>
  </w:num>
  <w:num w:numId="103">
    <w:abstractNumId w:val="5"/>
  </w:num>
  <w:num w:numId="104">
    <w:abstractNumId w:val="11"/>
  </w:num>
  <w:num w:numId="105">
    <w:abstractNumId w:val="46"/>
  </w:num>
  <w:num w:numId="106">
    <w:abstractNumId w:val="49"/>
  </w:num>
  <w:num w:numId="107">
    <w:abstractNumId w:val="22"/>
  </w:num>
  <w:num w:numId="108">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5EAD"/>
    <w:rsid w:val="00036A8A"/>
    <w:rsid w:val="00040C3A"/>
    <w:rsid w:val="000639C0"/>
    <w:rsid w:val="00070F3A"/>
    <w:rsid w:val="000716C5"/>
    <w:rsid w:val="00072E3D"/>
    <w:rsid w:val="00075E23"/>
    <w:rsid w:val="0007794F"/>
    <w:rsid w:val="00083BC3"/>
    <w:rsid w:val="00092F32"/>
    <w:rsid w:val="0009344A"/>
    <w:rsid w:val="000A575F"/>
    <w:rsid w:val="000C4365"/>
    <w:rsid w:val="000D10DB"/>
    <w:rsid w:val="00124116"/>
    <w:rsid w:val="0013104F"/>
    <w:rsid w:val="00137EBA"/>
    <w:rsid w:val="00143619"/>
    <w:rsid w:val="00144FC2"/>
    <w:rsid w:val="00145EDC"/>
    <w:rsid w:val="00153084"/>
    <w:rsid w:val="00167A34"/>
    <w:rsid w:val="001714B4"/>
    <w:rsid w:val="0018037F"/>
    <w:rsid w:val="0019302D"/>
    <w:rsid w:val="001A5F27"/>
    <w:rsid w:val="001A65E4"/>
    <w:rsid w:val="001A7870"/>
    <w:rsid w:val="001B6438"/>
    <w:rsid w:val="001C1B41"/>
    <w:rsid w:val="001D2379"/>
    <w:rsid w:val="001E366B"/>
    <w:rsid w:val="001F1902"/>
    <w:rsid w:val="001F2411"/>
    <w:rsid w:val="00210E0E"/>
    <w:rsid w:val="00210F4B"/>
    <w:rsid w:val="00230163"/>
    <w:rsid w:val="0023351C"/>
    <w:rsid w:val="00243C15"/>
    <w:rsid w:val="00247403"/>
    <w:rsid w:val="00247542"/>
    <w:rsid w:val="00247A9F"/>
    <w:rsid w:val="00254041"/>
    <w:rsid w:val="00254153"/>
    <w:rsid w:val="00257893"/>
    <w:rsid w:val="00266092"/>
    <w:rsid w:val="00266B61"/>
    <w:rsid w:val="0026712A"/>
    <w:rsid w:val="002704DB"/>
    <w:rsid w:val="002760CE"/>
    <w:rsid w:val="002A54E6"/>
    <w:rsid w:val="002B7A85"/>
    <w:rsid w:val="002C1641"/>
    <w:rsid w:val="002C603E"/>
    <w:rsid w:val="002D7EA2"/>
    <w:rsid w:val="002E15DF"/>
    <w:rsid w:val="002E187C"/>
    <w:rsid w:val="002E6E57"/>
    <w:rsid w:val="002E6F7C"/>
    <w:rsid w:val="002F3266"/>
    <w:rsid w:val="00301075"/>
    <w:rsid w:val="00302733"/>
    <w:rsid w:val="00311A4F"/>
    <w:rsid w:val="00314078"/>
    <w:rsid w:val="00321AFD"/>
    <w:rsid w:val="00322450"/>
    <w:rsid w:val="00323C04"/>
    <w:rsid w:val="003246B5"/>
    <w:rsid w:val="00324BA6"/>
    <w:rsid w:val="003268E4"/>
    <w:rsid w:val="0033169F"/>
    <w:rsid w:val="003414AC"/>
    <w:rsid w:val="00356185"/>
    <w:rsid w:val="00360380"/>
    <w:rsid w:val="003649A8"/>
    <w:rsid w:val="003771A3"/>
    <w:rsid w:val="00377FAE"/>
    <w:rsid w:val="00386CF0"/>
    <w:rsid w:val="003A18A7"/>
    <w:rsid w:val="003A4348"/>
    <w:rsid w:val="003C32BC"/>
    <w:rsid w:val="003C4D7B"/>
    <w:rsid w:val="003C71C1"/>
    <w:rsid w:val="003D3743"/>
    <w:rsid w:val="003D4CEC"/>
    <w:rsid w:val="003E3E03"/>
    <w:rsid w:val="003F1BBF"/>
    <w:rsid w:val="004162B1"/>
    <w:rsid w:val="004165C2"/>
    <w:rsid w:val="00430356"/>
    <w:rsid w:val="00450A4A"/>
    <w:rsid w:val="004666FB"/>
    <w:rsid w:val="00466D0B"/>
    <w:rsid w:val="00467B7E"/>
    <w:rsid w:val="0049419D"/>
    <w:rsid w:val="004A21A3"/>
    <w:rsid w:val="004B07FC"/>
    <w:rsid w:val="004B2762"/>
    <w:rsid w:val="004B6166"/>
    <w:rsid w:val="004B7EB6"/>
    <w:rsid w:val="004C41DE"/>
    <w:rsid w:val="004C4B62"/>
    <w:rsid w:val="004C7A36"/>
    <w:rsid w:val="004D0796"/>
    <w:rsid w:val="004D6025"/>
    <w:rsid w:val="004D72BC"/>
    <w:rsid w:val="004F10E1"/>
    <w:rsid w:val="004F6B67"/>
    <w:rsid w:val="00501399"/>
    <w:rsid w:val="00507BC4"/>
    <w:rsid w:val="005128E4"/>
    <w:rsid w:val="00525560"/>
    <w:rsid w:val="005357A6"/>
    <w:rsid w:val="005406C2"/>
    <w:rsid w:val="00540D00"/>
    <w:rsid w:val="00544C49"/>
    <w:rsid w:val="00547632"/>
    <w:rsid w:val="00563203"/>
    <w:rsid w:val="0057402A"/>
    <w:rsid w:val="005771D0"/>
    <w:rsid w:val="005816E5"/>
    <w:rsid w:val="0059191A"/>
    <w:rsid w:val="005921FF"/>
    <w:rsid w:val="00592718"/>
    <w:rsid w:val="00593BA1"/>
    <w:rsid w:val="00597960"/>
    <w:rsid w:val="005A6D0E"/>
    <w:rsid w:val="005B222D"/>
    <w:rsid w:val="005B52B0"/>
    <w:rsid w:val="005B6806"/>
    <w:rsid w:val="005C00F9"/>
    <w:rsid w:val="005C4225"/>
    <w:rsid w:val="005C57FA"/>
    <w:rsid w:val="005D696D"/>
    <w:rsid w:val="005F0F33"/>
    <w:rsid w:val="00600DEB"/>
    <w:rsid w:val="00605DE2"/>
    <w:rsid w:val="00613027"/>
    <w:rsid w:val="00625018"/>
    <w:rsid w:val="00627C9F"/>
    <w:rsid w:val="006311DA"/>
    <w:rsid w:val="006311E9"/>
    <w:rsid w:val="006318B2"/>
    <w:rsid w:val="006319AA"/>
    <w:rsid w:val="00632354"/>
    <w:rsid w:val="00633CCF"/>
    <w:rsid w:val="00642810"/>
    <w:rsid w:val="006466C1"/>
    <w:rsid w:val="00652333"/>
    <w:rsid w:val="00653EA6"/>
    <w:rsid w:val="006614CA"/>
    <w:rsid w:val="00662C6F"/>
    <w:rsid w:val="00666CE4"/>
    <w:rsid w:val="006762E1"/>
    <w:rsid w:val="0068009E"/>
    <w:rsid w:val="006A17D2"/>
    <w:rsid w:val="006A73E6"/>
    <w:rsid w:val="006B2D5C"/>
    <w:rsid w:val="006B32E7"/>
    <w:rsid w:val="006C3304"/>
    <w:rsid w:val="006C4EB1"/>
    <w:rsid w:val="006D4707"/>
    <w:rsid w:val="006E0166"/>
    <w:rsid w:val="006E7B34"/>
    <w:rsid w:val="006F7A56"/>
    <w:rsid w:val="00701B24"/>
    <w:rsid w:val="0071495F"/>
    <w:rsid w:val="00716C54"/>
    <w:rsid w:val="0073798E"/>
    <w:rsid w:val="007413CC"/>
    <w:rsid w:val="00741D39"/>
    <w:rsid w:val="00745899"/>
    <w:rsid w:val="007607C4"/>
    <w:rsid w:val="0076643F"/>
    <w:rsid w:val="00781653"/>
    <w:rsid w:val="007925BF"/>
    <w:rsid w:val="007A2F70"/>
    <w:rsid w:val="007C3334"/>
    <w:rsid w:val="007C52BB"/>
    <w:rsid w:val="007C66EE"/>
    <w:rsid w:val="007D2B98"/>
    <w:rsid w:val="007E6ECE"/>
    <w:rsid w:val="007F196E"/>
    <w:rsid w:val="008022D6"/>
    <w:rsid w:val="0080396C"/>
    <w:rsid w:val="00803F1C"/>
    <w:rsid w:val="008056F9"/>
    <w:rsid w:val="0080600E"/>
    <w:rsid w:val="00817612"/>
    <w:rsid w:val="00821F0E"/>
    <w:rsid w:val="00834369"/>
    <w:rsid w:val="00837C45"/>
    <w:rsid w:val="00853419"/>
    <w:rsid w:val="0085687F"/>
    <w:rsid w:val="0085709B"/>
    <w:rsid w:val="0087467A"/>
    <w:rsid w:val="00877563"/>
    <w:rsid w:val="00885183"/>
    <w:rsid w:val="00890B82"/>
    <w:rsid w:val="0089374C"/>
    <w:rsid w:val="00897B8B"/>
    <w:rsid w:val="00897E12"/>
    <w:rsid w:val="008C7942"/>
    <w:rsid w:val="008D43BA"/>
    <w:rsid w:val="008D5117"/>
    <w:rsid w:val="008E3759"/>
    <w:rsid w:val="009041DC"/>
    <w:rsid w:val="009104B4"/>
    <w:rsid w:val="009228DA"/>
    <w:rsid w:val="00925FCD"/>
    <w:rsid w:val="0093441A"/>
    <w:rsid w:val="009378AA"/>
    <w:rsid w:val="00937DBA"/>
    <w:rsid w:val="00954BF7"/>
    <w:rsid w:val="0096706E"/>
    <w:rsid w:val="00972398"/>
    <w:rsid w:val="00981FBA"/>
    <w:rsid w:val="009A733D"/>
    <w:rsid w:val="009B381B"/>
    <w:rsid w:val="009C2387"/>
    <w:rsid w:val="009D7611"/>
    <w:rsid w:val="009E53DE"/>
    <w:rsid w:val="009E566A"/>
    <w:rsid w:val="009F2ED8"/>
    <w:rsid w:val="00A12DBC"/>
    <w:rsid w:val="00A25A57"/>
    <w:rsid w:val="00A43458"/>
    <w:rsid w:val="00A528D1"/>
    <w:rsid w:val="00A54BF6"/>
    <w:rsid w:val="00A61C26"/>
    <w:rsid w:val="00A66BE5"/>
    <w:rsid w:val="00A7363E"/>
    <w:rsid w:val="00A770CC"/>
    <w:rsid w:val="00AA59F8"/>
    <w:rsid w:val="00AA7738"/>
    <w:rsid w:val="00AB6E55"/>
    <w:rsid w:val="00AD37C1"/>
    <w:rsid w:val="00AD6B7F"/>
    <w:rsid w:val="00AE66EC"/>
    <w:rsid w:val="00AE6F91"/>
    <w:rsid w:val="00AE7AB3"/>
    <w:rsid w:val="00AF5571"/>
    <w:rsid w:val="00B06BB7"/>
    <w:rsid w:val="00B167E9"/>
    <w:rsid w:val="00B179ED"/>
    <w:rsid w:val="00B314DB"/>
    <w:rsid w:val="00B31EBE"/>
    <w:rsid w:val="00B3567C"/>
    <w:rsid w:val="00B3718B"/>
    <w:rsid w:val="00B44B23"/>
    <w:rsid w:val="00B4632A"/>
    <w:rsid w:val="00B637D0"/>
    <w:rsid w:val="00B81A5C"/>
    <w:rsid w:val="00B854E6"/>
    <w:rsid w:val="00B92E49"/>
    <w:rsid w:val="00BA276C"/>
    <w:rsid w:val="00BB306F"/>
    <w:rsid w:val="00BD232B"/>
    <w:rsid w:val="00BD2E42"/>
    <w:rsid w:val="00BD4B89"/>
    <w:rsid w:val="00BF0121"/>
    <w:rsid w:val="00C11531"/>
    <w:rsid w:val="00C21762"/>
    <w:rsid w:val="00C24543"/>
    <w:rsid w:val="00C256A2"/>
    <w:rsid w:val="00C3492D"/>
    <w:rsid w:val="00C55560"/>
    <w:rsid w:val="00C656C0"/>
    <w:rsid w:val="00C66B72"/>
    <w:rsid w:val="00C72899"/>
    <w:rsid w:val="00C75B8C"/>
    <w:rsid w:val="00C9567A"/>
    <w:rsid w:val="00CA6577"/>
    <w:rsid w:val="00CB2660"/>
    <w:rsid w:val="00CC5E90"/>
    <w:rsid w:val="00CD046C"/>
    <w:rsid w:val="00CD1C48"/>
    <w:rsid w:val="00CD2A23"/>
    <w:rsid w:val="00CE5199"/>
    <w:rsid w:val="00CE66D5"/>
    <w:rsid w:val="00D34786"/>
    <w:rsid w:val="00D40A1E"/>
    <w:rsid w:val="00D42BAA"/>
    <w:rsid w:val="00D474ED"/>
    <w:rsid w:val="00D50EB2"/>
    <w:rsid w:val="00D533C0"/>
    <w:rsid w:val="00D61C19"/>
    <w:rsid w:val="00D67B16"/>
    <w:rsid w:val="00D712D3"/>
    <w:rsid w:val="00D71422"/>
    <w:rsid w:val="00D7145E"/>
    <w:rsid w:val="00D75084"/>
    <w:rsid w:val="00D7558D"/>
    <w:rsid w:val="00D81D92"/>
    <w:rsid w:val="00D93446"/>
    <w:rsid w:val="00DA7B5F"/>
    <w:rsid w:val="00DC05AB"/>
    <w:rsid w:val="00DE4D97"/>
    <w:rsid w:val="00DF078B"/>
    <w:rsid w:val="00DF350D"/>
    <w:rsid w:val="00E227C1"/>
    <w:rsid w:val="00E3403A"/>
    <w:rsid w:val="00E43157"/>
    <w:rsid w:val="00E47F3D"/>
    <w:rsid w:val="00E533FF"/>
    <w:rsid w:val="00E709B3"/>
    <w:rsid w:val="00E7588C"/>
    <w:rsid w:val="00E850B6"/>
    <w:rsid w:val="00E8789F"/>
    <w:rsid w:val="00E97B71"/>
    <w:rsid w:val="00EA364A"/>
    <w:rsid w:val="00EB454D"/>
    <w:rsid w:val="00EC0F30"/>
    <w:rsid w:val="00ED0D1B"/>
    <w:rsid w:val="00ED3DA6"/>
    <w:rsid w:val="00EE3522"/>
    <w:rsid w:val="00EF619B"/>
    <w:rsid w:val="00F00B55"/>
    <w:rsid w:val="00F1380F"/>
    <w:rsid w:val="00F143A8"/>
    <w:rsid w:val="00F14F0E"/>
    <w:rsid w:val="00F15A3B"/>
    <w:rsid w:val="00F24C29"/>
    <w:rsid w:val="00F253CC"/>
    <w:rsid w:val="00F35BB4"/>
    <w:rsid w:val="00F42B71"/>
    <w:rsid w:val="00F56BA5"/>
    <w:rsid w:val="00F621C3"/>
    <w:rsid w:val="00F644E6"/>
    <w:rsid w:val="00F67705"/>
    <w:rsid w:val="00F74F67"/>
    <w:rsid w:val="00F9085D"/>
    <w:rsid w:val="00F949FD"/>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1B89"/>
    <w:rsid w:val="0025456A"/>
    <w:rsid w:val="00275F5B"/>
    <w:rsid w:val="002B503B"/>
    <w:rsid w:val="003200EB"/>
    <w:rsid w:val="00324B7D"/>
    <w:rsid w:val="003426A5"/>
    <w:rsid w:val="003B54F5"/>
    <w:rsid w:val="004108B1"/>
    <w:rsid w:val="00414BD0"/>
    <w:rsid w:val="006F06C4"/>
    <w:rsid w:val="00733948"/>
    <w:rsid w:val="00777E76"/>
    <w:rsid w:val="007A12B3"/>
    <w:rsid w:val="00804798"/>
    <w:rsid w:val="008505CB"/>
    <w:rsid w:val="008D54FA"/>
    <w:rsid w:val="00925FBF"/>
    <w:rsid w:val="00AB44F1"/>
    <w:rsid w:val="00B17DFA"/>
    <w:rsid w:val="00C443B4"/>
    <w:rsid w:val="00CB7BB9"/>
    <w:rsid w:val="00CC1AF8"/>
    <w:rsid w:val="00E715BD"/>
    <w:rsid w:val="00E76A15"/>
    <w:rsid w:val="00EA0868"/>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FFDB-F4D3-4404-A5F4-265CC833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2834</Words>
  <Characters>14656</Characters>
  <Application>Microsoft Office Word</Application>
  <DocSecurity>0</DocSecurity>
  <Lines>261</Lines>
  <Paragraphs>65</Paragraphs>
  <ScaleCrop>false</ScaleCrop>
  <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37/21</dc:title>
  <dc:creator/>
  <cp:lastModifiedBy/>
  <cp:revision>1</cp:revision>
  <dcterms:created xsi:type="dcterms:W3CDTF">2021-04-13T19:24:00Z</dcterms:created>
  <dcterms:modified xsi:type="dcterms:W3CDTF">2021-04-13T19:24:00Z</dcterms:modified>
</cp:coreProperties>
</file>