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5D6716" w14:textId="77777777" w:rsidR="00040C3A" w:rsidRPr="0090270B" w:rsidRDefault="00D306D1" w:rsidP="00627C9F">
      <w:pPr>
        <w:jc w:val="both"/>
        <w:rPr>
          <w:rFonts w:asciiTheme="majorHAnsi" w:hAnsiTheme="majorHAnsi" w:cs="Univers"/>
          <w:b/>
          <w:bCs/>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28BFB934" wp14:editId="33C1991E">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67AE3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C45A2B"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" fillcolor="#67ae3c" stroked="f" strokeweight="2pt"/>
            </w:pict>
          </mc:Fallback>
        </mc:AlternateContent>
      </w:r>
      <w:r w:rsidR="003E6CA1" w:rsidRPr="0090270B">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120404C9" wp14:editId="3F384286">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AD2DB9C" w14:textId="24F3E865" w:rsidR="00CB2660" w:rsidRDefault="00F57C05" w:rsidP="00AE5488">
                            <w:r w:rsidRPr="009275E7">
                              <w:rPr>
                                <w:noProof/>
                                <w:lang w:eastAsia="es-US"/>
                              </w:rPr>
                              <w:drawing>
                                <wp:inline distT="0" distB="0" distL="0" distR="0" wp14:anchorId="16FB9D6A" wp14:editId="643D7665">
                                  <wp:extent cx="2520950" cy="487680"/>
                                  <wp:effectExtent l="0" t="0" r="0" b="7620"/>
                                  <wp:docPr id="2" name="Picture 2"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cidh-e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20950" cy="487680"/>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0404C9"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" filled="f" stroked="f" strokeweight=".5pt">
                <v:textbox>
                  <w:txbxContent>
                    <w:p w14:paraId="6AD2DB9C" w14:textId="24F3E865" w:rsidR="00CB2660" w:rsidRDefault="00F57C05" w:rsidP="00AE5488">
                      <w:r w:rsidRPr="009275E7">
                        <w:rPr>
                          <w:noProof/>
                          <w:lang w:eastAsia="es-US"/>
                        </w:rPr>
                        <w:drawing>
                          <wp:inline distT="0" distB="0" distL="0" distR="0" wp14:anchorId="16FB9D6A" wp14:editId="643D7665">
                            <wp:extent cx="2520950" cy="487680"/>
                            <wp:effectExtent l="0" t="0" r="0" b="7620"/>
                            <wp:docPr id="2" name="Picture 2"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cidh-e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20950" cy="487680"/>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v:textbox>
              </v:shape>
            </w:pict>
          </mc:Fallback>
        </mc:AlternateContent>
      </w:r>
      <w:r w:rsidR="00071174">
        <w:rPr>
          <w:rFonts w:asciiTheme="majorHAnsi" w:hAnsiTheme="majorHAnsi" w:cs="Univers"/>
          <w:b/>
          <w:bCs/>
          <w:sz w:val="22"/>
          <w:szCs w:val="22"/>
          <w:lang w:val="es-ES_tradnl"/>
        </w:rPr>
        <w:t xml:space="preserve"> </w:t>
      </w:r>
    </w:p>
    <w:p w14:paraId="0B487E41"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77202D1F"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286FF03B" w14:textId="77777777" w:rsidR="005128E4" w:rsidRPr="0090270B" w:rsidRDefault="005128E4" w:rsidP="00040C3A">
      <w:pPr>
        <w:tabs>
          <w:tab w:val="center" w:pos="5400"/>
        </w:tabs>
        <w:suppressAutoHyphens/>
        <w:rPr>
          <w:rFonts w:asciiTheme="majorHAnsi" w:hAnsiTheme="majorHAnsi"/>
          <w:sz w:val="22"/>
          <w:szCs w:val="22"/>
          <w:lang w:val="es-ES_tradnl"/>
        </w:rPr>
      </w:pPr>
    </w:p>
    <w:p w14:paraId="695FC58C" w14:textId="77777777" w:rsidR="005128E4" w:rsidRPr="0090270B" w:rsidRDefault="005128E4" w:rsidP="00040C3A">
      <w:pPr>
        <w:tabs>
          <w:tab w:val="center" w:pos="5400"/>
        </w:tabs>
        <w:suppressAutoHyphens/>
        <w:rPr>
          <w:rFonts w:asciiTheme="majorHAnsi" w:hAnsiTheme="majorHAnsi"/>
          <w:sz w:val="22"/>
          <w:szCs w:val="22"/>
          <w:lang w:val="es-ES_tradnl"/>
        </w:rPr>
      </w:pPr>
    </w:p>
    <w:p w14:paraId="1A2A7BF4" w14:textId="77777777" w:rsidR="005128E4" w:rsidRPr="0090270B" w:rsidRDefault="005128E4" w:rsidP="00040C3A">
      <w:pPr>
        <w:tabs>
          <w:tab w:val="center" w:pos="5400"/>
        </w:tabs>
        <w:suppressAutoHyphens/>
        <w:rPr>
          <w:rFonts w:asciiTheme="majorHAnsi" w:hAnsiTheme="majorHAnsi"/>
          <w:sz w:val="22"/>
          <w:szCs w:val="22"/>
          <w:lang w:val="es-ES_tradnl"/>
        </w:rPr>
      </w:pPr>
    </w:p>
    <w:p w14:paraId="6AE20F49"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7D7166F1"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02871C79"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145BF73F"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2728E297"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668975E6"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427CD77D"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4A63B592" w14:textId="77777777" w:rsidR="00040C3A" w:rsidRPr="0090270B" w:rsidRDefault="003D3BC2" w:rsidP="00040C3A">
      <w:pPr>
        <w:tabs>
          <w:tab w:val="center" w:pos="5400"/>
        </w:tabs>
        <w:suppressAutoHyphens/>
        <w:jc w:val="center"/>
        <w:rPr>
          <w:rFonts w:asciiTheme="majorHAnsi" w:hAnsiTheme="majorHAnsi"/>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6C5CEEA9" wp14:editId="443CBD62">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E10340D" w14:textId="30ED901B" w:rsidR="005B52B0" w:rsidRPr="009F1E30" w:rsidRDefault="00F006A7" w:rsidP="00997BC5">
                            <w:pPr>
                              <w:spacing w:line="276" w:lineRule="auto"/>
                              <w:rPr>
                                <w:rFonts w:asciiTheme="majorHAnsi" w:hAnsiTheme="majorHAnsi" w:cs="Arial"/>
                                <w:b/>
                                <w:bCs/>
                                <w:color w:val="0D0D0D" w:themeColor="text1" w:themeTint="F2"/>
                                <w:sz w:val="36"/>
                                <w:szCs w:val="22"/>
                              </w:rPr>
                            </w:pPr>
                            <w:r w:rsidRPr="009F1E30">
                              <w:rPr>
                                <w:rFonts w:asciiTheme="majorHAnsi" w:hAnsiTheme="majorHAnsi" w:cs="Arial"/>
                                <w:b/>
                                <w:bCs/>
                                <w:color w:val="0D0D0D" w:themeColor="text1" w:themeTint="F2"/>
                                <w:sz w:val="36"/>
                                <w:szCs w:val="22"/>
                              </w:rPr>
                              <w:t>REPORT</w:t>
                            </w:r>
                            <w:r w:rsidR="005B52B0" w:rsidRPr="009F1E30">
                              <w:rPr>
                                <w:rFonts w:asciiTheme="majorHAnsi" w:hAnsiTheme="majorHAnsi" w:cs="Arial"/>
                                <w:b/>
                                <w:bCs/>
                                <w:color w:val="0D0D0D" w:themeColor="text1" w:themeTint="F2"/>
                                <w:sz w:val="36"/>
                                <w:szCs w:val="22"/>
                              </w:rPr>
                              <w:t xml:space="preserve"> </w:t>
                            </w:r>
                            <w:r w:rsidR="00477592" w:rsidRPr="009F1E30">
                              <w:rPr>
                                <w:rFonts w:asciiTheme="majorHAnsi" w:hAnsiTheme="majorHAnsi" w:cs="Arial"/>
                                <w:b/>
                                <w:bCs/>
                                <w:color w:val="0D0D0D" w:themeColor="text1" w:themeTint="F2"/>
                                <w:sz w:val="36"/>
                                <w:szCs w:val="40"/>
                              </w:rPr>
                              <w:t>No.</w:t>
                            </w:r>
                            <w:r w:rsidR="007B05C4" w:rsidRPr="009F1E30">
                              <w:rPr>
                                <w:rFonts w:asciiTheme="majorHAnsi" w:hAnsiTheme="majorHAnsi" w:cs="Arial"/>
                                <w:b/>
                                <w:bCs/>
                                <w:color w:val="0D0D0D" w:themeColor="text1" w:themeTint="F2"/>
                                <w:sz w:val="36"/>
                                <w:szCs w:val="22"/>
                              </w:rPr>
                              <w:t xml:space="preserve"> </w:t>
                            </w:r>
                            <w:r w:rsidR="00FD2652">
                              <w:rPr>
                                <w:rFonts w:asciiTheme="majorHAnsi" w:hAnsiTheme="majorHAnsi" w:cs="Arial"/>
                                <w:b/>
                                <w:bCs/>
                                <w:color w:val="0D0D0D" w:themeColor="text1" w:themeTint="F2"/>
                                <w:sz w:val="36"/>
                                <w:szCs w:val="22"/>
                              </w:rPr>
                              <w:t>286</w:t>
                            </w:r>
                            <w:r w:rsidR="007B05C4" w:rsidRPr="009F1E30">
                              <w:rPr>
                                <w:rFonts w:asciiTheme="majorHAnsi" w:hAnsiTheme="majorHAnsi" w:cs="Arial"/>
                                <w:b/>
                                <w:bCs/>
                                <w:color w:val="0D0D0D" w:themeColor="text1" w:themeTint="F2"/>
                                <w:sz w:val="36"/>
                                <w:szCs w:val="22"/>
                              </w:rPr>
                              <w:t>/</w:t>
                            </w:r>
                            <w:r w:rsidR="00C23BA4" w:rsidRPr="009F1E30">
                              <w:rPr>
                                <w:rFonts w:asciiTheme="majorHAnsi" w:hAnsiTheme="majorHAnsi" w:cs="Arial"/>
                                <w:b/>
                                <w:bCs/>
                                <w:color w:val="0D0D0D" w:themeColor="text1" w:themeTint="F2"/>
                                <w:sz w:val="36"/>
                                <w:szCs w:val="22"/>
                              </w:rPr>
                              <w:t>2</w:t>
                            </w:r>
                            <w:r w:rsidR="00AD265D" w:rsidRPr="009F1E30">
                              <w:rPr>
                                <w:rFonts w:asciiTheme="majorHAnsi" w:hAnsiTheme="majorHAnsi" w:cs="Arial"/>
                                <w:b/>
                                <w:bCs/>
                                <w:color w:val="0D0D0D" w:themeColor="text1" w:themeTint="F2"/>
                                <w:sz w:val="36"/>
                                <w:szCs w:val="22"/>
                              </w:rPr>
                              <w:t>1</w:t>
                            </w:r>
                          </w:p>
                          <w:p w14:paraId="5EA9C1DE" w14:textId="66425A2D" w:rsidR="007B05C4" w:rsidRPr="00F006A7" w:rsidRDefault="005B52B0" w:rsidP="00997BC5">
                            <w:pPr>
                              <w:spacing w:line="276" w:lineRule="auto"/>
                              <w:rPr>
                                <w:rFonts w:asciiTheme="majorHAnsi" w:hAnsiTheme="majorHAnsi" w:cs="Arial"/>
                                <w:b/>
                                <w:color w:val="0D0D0D" w:themeColor="text1" w:themeTint="F2"/>
                                <w:sz w:val="36"/>
                                <w:szCs w:val="22"/>
                              </w:rPr>
                            </w:pPr>
                            <w:r w:rsidRPr="00F006A7">
                              <w:rPr>
                                <w:rFonts w:asciiTheme="majorHAnsi" w:hAnsiTheme="majorHAnsi" w:cs="Arial"/>
                                <w:b/>
                                <w:color w:val="0D0D0D" w:themeColor="text1" w:themeTint="F2"/>
                                <w:sz w:val="36"/>
                                <w:szCs w:val="22"/>
                              </w:rPr>
                              <w:t>PETI</w:t>
                            </w:r>
                            <w:r w:rsidR="00F006A7" w:rsidRPr="00F006A7">
                              <w:rPr>
                                <w:rFonts w:asciiTheme="majorHAnsi" w:hAnsiTheme="majorHAnsi" w:cs="Arial"/>
                                <w:b/>
                                <w:color w:val="0D0D0D" w:themeColor="text1" w:themeTint="F2"/>
                                <w:sz w:val="36"/>
                                <w:szCs w:val="22"/>
                              </w:rPr>
                              <w:t>TIO</w:t>
                            </w:r>
                            <w:r w:rsidRPr="00F006A7">
                              <w:rPr>
                                <w:rFonts w:asciiTheme="majorHAnsi" w:hAnsiTheme="majorHAnsi" w:cs="Arial"/>
                                <w:b/>
                                <w:color w:val="0D0D0D" w:themeColor="text1" w:themeTint="F2"/>
                                <w:sz w:val="36"/>
                                <w:szCs w:val="22"/>
                              </w:rPr>
                              <w:t xml:space="preserve">N </w:t>
                            </w:r>
                            <w:r w:rsidR="00FC577A" w:rsidRPr="00F006A7">
                              <w:rPr>
                                <w:rFonts w:asciiTheme="majorHAnsi" w:hAnsiTheme="majorHAnsi" w:cs="Arial"/>
                                <w:b/>
                                <w:color w:val="0D0D0D" w:themeColor="text1" w:themeTint="F2"/>
                                <w:sz w:val="36"/>
                                <w:szCs w:val="22"/>
                              </w:rPr>
                              <w:t>1267-11</w:t>
                            </w:r>
                            <w:r w:rsidR="00246D1F" w:rsidRPr="00F006A7">
                              <w:rPr>
                                <w:rFonts w:asciiTheme="majorHAnsi" w:hAnsiTheme="majorHAnsi" w:cs="Arial"/>
                                <w:b/>
                                <w:color w:val="0D0D0D" w:themeColor="text1" w:themeTint="F2"/>
                                <w:sz w:val="36"/>
                                <w:szCs w:val="22"/>
                              </w:rPr>
                              <w:t xml:space="preserve"> </w:t>
                            </w:r>
                          </w:p>
                          <w:p w14:paraId="317F581C" w14:textId="36B55A60" w:rsidR="00CD046C" w:rsidRPr="00F006A7" w:rsidRDefault="00F006A7" w:rsidP="00997BC5">
                            <w:pPr>
                              <w:spacing w:line="276" w:lineRule="auto"/>
                              <w:rPr>
                                <w:rFonts w:asciiTheme="majorHAnsi" w:hAnsiTheme="majorHAnsi" w:cs="Arial"/>
                                <w:color w:val="0D0D0D" w:themeColor="text1" w:themeTint="F2"/>
                                <w:szCs w:val="22"/>
                              </w:rPr>
                            </w:pPr>
                            <w:r w:rsidRPr="00F006A7">
                              <w:rPr>
                                <w:rFonts w:asciiTheme="majorHAnsi" w:hAnsiTheme="majorHAnsi" w:cs="Arial"/>
                                <w:color w:val="0D0D0D" w:themeColor="text1" w:themeTint="F2"/>
                                <w:szCs w:val="22"/>
                              </w:rPr>
                              <w:t>REPORT ON ADMISSIBILITY</w:t>
                            </w:r>
                            <w:r w:rsidR="00F519CF" w:rsidRPr="00F006A7">
                              <w:rPr>
                                <w:rFonts w:asciiTheme="majorHAnsi" w:hAnsiTheme="majorHAnsi" w:cs="Arial"/>
                                <w:color w:val="0D0D0D" w:themeColor="text1" w:themeTint="F2"/>
                                <w:szCs w:val="22"/>
                              </w:rPr>
                              <w:t xml:space="preserve"> </w:t>
                            </w:r>
                          </w:p>
                          <w:p w14:paraId="7D640AAD" w14:textId="77777777" w:rsidR="008F1912" w:rsidRPr="00F006A7" w:rsidRDefault="008F1912" w:rsidP="00997BC5">
                            <w:pPr>
                              <w:spacing w:line="276" w:lineRule="auto"/>
                              <w:rPr>
                                <w:rFonts w:asciiTheme="majorHAnsi" w:hAnsiTheme="majorHAnsi" w:cs="Arial"/>
                                <w:color w:val="0D0D0D" w:themeColor="text1" w:themeTint="F2"/>
                                <w:szCs w:val="22"/>
                              </w:rPr>
                            </w:pPr>
                            <w:bookmarkStart w:id="0" w:name="_ftnref1"/>
                          </w:p>
                          <w:p w14:paraId="01FA8D41" w14:textId="5BF0824D" w:rsidR="005B52B0" w:rsidRPr="0010736F" w:rsidRDefault="00FC577A"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 xml:space="preserve">ALAN ALBERTO FLORES CABRERA </w:t>
                            </w:r>
                            <w:r w:rsidR="00F006A7">
                              <w:rPr>
                                <w:rFonts w:asciiTheme="majorHAnsi" w:hAnsiTheme="majorHAnsi" w:cs="Arial"/>
                                <w:color w:val="0D0D0D" w:themeColor="text1" w:themeTint="F2"/>
                                <w:szCs w:val="22"/>
                                <w:lang w:val="es-ES_tradnl"/>
                              </w:rPr>
                              <w:t>AND</w:t>
                            </w:r>
                            <w:r>
                              <w:rPr>
                                <w:rFonts w:asciiTheme="majorHAnsi" w:hAnsiTheme="majorHAnsi" w:cs="Arial"/>
                                <w:color w:val="0D0D0D" w:themeColor="text1" w:themeTint="F2"/>
                                <w:szCs w:val="22"/>
                                <w:lang w:val="es-ES_tradnl"/>
                              </w:rPr>
                              <w:t xml:space="preserve"> </w:t>
                            </w:r>
                            <w:r w:rsidR="00E3435A">
                              <w:rPr>
                                <w:rFonts w:asciiTheme="majorHAnsi" w:hAnsiTheme="majorHAnsi" w:cs="Arial"/>
                                <w:color w:val="0D0D0D" w:themeColor="text1" w:themeTint="F2"/>
                                <w:szCs w:val="22"/>
                                <w:lang w:val="es-ES_tradnl"/>
                              </w:rPr>
                              <w:t xml:space="preserve">TEODORO </w:t>
                            </w:r>
                            <w:r>
                              <w:rPr>
                                <w:rFonts w:asciiTheme="majorHAnsi" w:hAnsiTheme="majorHAnsi" w:cs="Arial"/>
                                <w:color w:val="0D0D0D" w:themeColor="text1" w:themeTint="F2"/>
                                <w:szCs w:val="22"/>
                                <w:lang w:val="es-ES_tradnl"/>
                              </w:rPr>
                              <w:t>RONAL ORREGO VERD</w:t>
                            </w:r>
                            <w:r w:rsidR="0023159F">
                              <w:rPr>
                                <w:rFonts w:asciiTheme="majorHAnsi" w:hAnsiTheme="majorHAnsi" w:cs="Arial"/>
                                <w:color w:val="0D0D0D" w:themeColor="text1" w:themeTint="F2"/>
                                <w:szCs w:val="22"/>
                                <w:lang w:val="es-ES_tradnl"/>
                              </w:rPr>
                              <w:t>U</w:t>
                            </w:r>
                            <w:r>
                              <w:rPr>
                                <w:rFonts w:asciiTheme="majorHAnsi" w:hAnsiTheme="majorHAnsi" w:cs="Arial"/>
                                <w:color w:val="0D0D0D" w:themeColor="text1" w:themeTint="F2"/>
                                <w:szCs w:val="22"/>
                                <w:lang w:val="es-ES_tradnl"/>
                              </w:rPr>
                              <w:t>N</w:t>
                            </w:r>
                          </w:p>
                          <w:bookmarkEnd w:id="0"/>
                          <w:p w14:paraId="0409BA94" w14:textId="3E60CBF5" w:rsidR="005B52B0" w:rsidRPr="0010736F" w:rsidRDefault="00FC577A"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PARAGUAY</w:t>
                            </w:r>
                          </w:p>
                          <w:p w14:paraId="04476995" w14:textId="77777777" w:rsidR="005B52B0" w:rsidRPr="00AE5488" w:rsidRDefault="005B52B0"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C5CEEA9" id="_x0000_t202" coordsize="21600,21600" o:spt="202" path="m,l,21600r21600,l21600,xe">
                <v:stroke joinstyle="miter"/>
                <v:path gradientshapeok="t" o:connecttype="rect"/>
              </v:shapetype>
              <v:shape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" filled="f" stroked="f" strokeweight=".5pt">
                <v:textbox>
                  <w:txbxContent>
                    <w:p w14:paraId="4E10340D" w14:textId="30ED901B" w:rsidR="005B52B0" w:rsidRPr="009F1E30" w:rsidRDefault="00F006A7" w:rsidP="00997BC5">
                      <w:pPr>
                        <w:spacing w:line="276" w:lineRule="auto"/>
                        <w:rPr>
                          <w:rFonts w:asciiTheme="majorHAnsi" w:hAnsiTheme="majorHAnsi" w:cs="Arial"/>
                          <w:b/>
                          <w:bCs/>
                          <w:color w:val="0D0D0D" w:themeColor="text1" w:themeTint="F2"/>
                          <w:sz w:val="36"/>
                          <w:szCs w:val="22"/>
                        </w:rPr>
                      </w:pPr>
                      <w:r w:rsidRPr="009F1E30">
                        <w:rPr>
                          <w:rFonts w:asciiTheme="majorHAnsi" w:hAnsiTheme="majorHAnsi" w:cs="Arial"/>
                          <w:b/>
                          <w:bCs/>
                          <w:color w:val="0D0D0D" w:themeColor="text1" w:themeTint="F2"/>
                          <w:sz w:val="36"/>
                          <w:szCs w:val="22"/>
                        </w:rPr>
                        <w:t>REPORT</w:t>
                      </w:r>
                      <w:r w:rsidR="005B52B0" w:rsidRPr="009F1E30">
                        <w:rPr>
                          <w:rFonts w:asciiTheme="majorHAnsi" w:hAnsiTheme="majorHAnsi" w:cs="Arial"/>
                          <w:b/>
                          <w:bCs/>
                          <w:color w:val="0D0D0D" w:themeColor="text1" w:themeTint="F2"/>
                          <w:sz w:val="36"/>
                          <w:szCs w:val="22"/>
                        </w:rPr>
                        <w:t xml:space="preserve"> </w:t>
                      </w:r>
                      <w:r w:rsidR="00477592" w:rsidRPr="009F1E30">
                        <w:rPr>
                          <w:rFonts w:asciiTheme="majorHAnsi" w:hAnsiTheme="majorHAnsi" w:cs="Arial"/>
                          <w:b/>
                          <w:bCs/>
                          <w:color w:val="0D0D0D" w:themeColor="text1" w:themeTint="F2"/>
                          <w:sz w:val="36"/>
                          <w:szCs w:val="40"/>
                        </w:rPr>
                        <w:t>No.</w:t>
                      </w:r>
                      <w:r w:rsidR="007B05C4" w:rsidRPr="009F1E30">
                        <w:rPr>
                          <w:rFonts w:asciiTheme="majorHAnsi" w:hAnsiTheme="majorHAnsi" w:cs="Arial"/>
                          <w:b/>
                          <w:bCs/>
                          <w:color w:val="0D0D0D" w:themeColor="text1" w:themeTint="F2"/>
                          <w:sz w:val="36"/>
                          <w:szCs w:val="22"/>
                        </w:rPr>
                        <w:t xml:space="preserve"> </w:t>
                      </w:r>
                      <w:r w:rsidR="00FD2652">
                        <w:rPr>
                          <w:rFonts w:asciiTheme="majorHAnsi" w:hAnsiTheme="majorHAnsi" w:cs="Arial"/>
                          <w:b/>
                          <w:bCs/>
                          <w:color w:val="0D0D0D" w:themeColor="text1" w:themeTint="F2"/>
                          <w:sz w:val="36"/>
                          <w:szCs w:val="22"/>
                        </w:rPr>
                        <w:t>286</w:t>
                      </w:r>
                      <w:r w:rsidR="007B05C4" w:rsidRPr="009F1E30">
                        <w:rPr>
                          <w:rFonts w:asciiTheme="majorHAnsi" w:hAnsiTheme="majorHAnsi" w:cs="Arial"/>
                          <w:b/>
                          <w:bCs/>
                          <w:color w:val="0D0D0D" w:themeColor="text1" w:themeTint="F2"/>
                          <w:sz w:val="36"/>
                          <w:szCs w:val="22"/>
                        </w:rPr>
                        <w:t>/</w:t>
                      </w:r>
                      <w:r w:rsidR="00C23BA4" w:rsidRPr="009F1E30">
                        <w:rPr>
                          <w:rFonts w:asciiTheme="majorHAnsi" w:hAnsiTheme="majorHAnsi" w:cs="Arial"/>
                          <w:b/>
                          <w:bCs/>
                          <w:color w:val="0D0D0D" w:themeColor="text1" w:themeTint="F2"/>
                          <w:sz w:val="36"/>
                          <w:szCs w:val="22"/>
                        </w:rPr>
                        <w:t>2</w:t>
                      </w:r>
                      <w:r w:rsidR="00AD265D" w:rsidRPr="009F1E30">
                        <w:rPr>
                          <w:rFonts w:asciiTheme="majorHAnsi" w:hAnsiTheme="majorHAnsi" w:cs="Arial"/>
                          <w:b/>
                          <w:bCs/>
                          <w:color w:val="0D0D0D" w:themeColor="text1" w:themeTint="F2"/>
                          <w:sz w:val="36"/>
                          <w:szCs w:val="22"/>
                        </w:rPr>
                        <w:t>1</w:t>
                      </w:r>
                    </w:p>
                    <w:p w14:paraId="5EA9C1DE" w14:textId="66425A2D" w:rsidR="007B05C4" w:rsidRPr="00F006A7" w:rsidRDefault="005B52B0" w:rsidP="00997BC5">
                      <w:pPr>
                        <w:spacing w:line="276" w:lineRule="auto"/>
                        <w:rPr>
                          <w:rFonts w:asciiTheme="majorHAnsi" w:hAnsiTheme="majorHAnsi" w:cs="Arial"/>
                          <w:b/>
                          <w:color w:val="0D0D0D" w:themeColor="text1" w:themeTint="F2"/>
                          <w:sz w:val="36"/>
                          <w:szCs w:val="22"/>
                        </w:rPr>
                      </w:pPr>
                      <w:r w:rsidRPr="00F006A7">
                        <w:rPr>
                          <w:rFonts w:asciiTheme="majorHAnsi" w:hAnsiTheme="majorHAnsi" w:cs="Arial"/>
                          <w:b/>
                          <w:color w:val="0D0D0D" w:themeColor="text1" w:themeTint="F2"/>
                          <w:sz w:val="36"/>
                          <w:szCs w:val="22"/>
                        </w:rPr>
                        <w:t>PETI</w:t>
                      </w:r>
                      <w:r w:rsidR="00F006A7" w:rsidRPr="00F006A7">
                        <w:rPr>
                          <w:rFonts w:asciiTheme="majorHAnsi" w:hAnsiTheme="majorHAnsi" w:cs="Arial"/>
                          <w:b/>
                          <w:color w:val="0D0D0D" w:themeColor="text1" w:themeTint="F2"/>
                          <w:sz w:val="36"/>
                          <w:szCs w:val="22"/>
                        </w:rPr>
                        <w:t>TIO</w:t>
                      </w:r>
                      <w:r w:rsidRPr="00F006A7">
                        <w:rPr>
                          <w:rFonts w:asciiTheme="majorHAnsi" w:hAnsiTheme="majorHAnsi" w:cs="Arial"/>
                          <w:b/>
                          <w:color w:val="0D0D0D" w:themeColor="text1" w:themeTint="F2"/>
                          <w:sz w:val="36"/>
                          <w:szCs w:val="22"/>
                        </w:rPr>
                        <w:t xml:space="preserve">N </w:t>
                      </w:r>
                      <w:r w:rsidR="00FC577A" w:rsidRPr="00F006A7">
                        <w:rPr>
                          <w:rFonts w:asciiTheme="majorHAnsi" w:hAnsiTheme="majorHAnsi" w:cs="Arial"/>
                          <w:b/>
                          <w:color w:val="0D0D0D" w:themeColor="text1" w:themeTint="F2"/>
                          <w:sz w:val="36"/>
                          <w:szCs w:val="22"/>
                        </w:rPr>
                        <w:t>1267-11</w:t>
                      </w:r>
                      <w:r w:rsidR="00246D1F" w:rsidRPr="00F006A7">
                        <w:rPr>
                          <w:rFonts w:asciiTheme="majorHAnsi" w:hAnsiTheme="majorHAnsi" w:cs="Arial"/>
                          <w:b/>
                          <w:color w:val="0D0D0D" w:themeColor="text1" w:themeTint="F2"/>
                          <w:sz w:val="36"/>
                          <w:szCs w:val="22"/>
                        </w:rPr>
                        <w:t xml:space="preserve"> </w:t>
                      </w:r>
                    </w:p>
                    <w:p w14:paraId="317F581C" w14:textId="36B55A60" w:rsidR="00CD046C" w:rsidRPr="00F006A7" w:rsidRDefault="00F006A7" w:rsidP="00997BC5">
                      <w:pPr>
                        <w:spacing w:line="276" w:lineRule="auto"/>
                        <w:rPr>
                          <w:rFonts w:asciiTheme="majorHAnsi" w:hAnsiTheme="majorHAnsi" w:cs="Arial"/>
                          <w:color w:val="0D0D0D" w:themeColor="text1" w:themeTint="F2"/>
                          <w:szCs w:val="22"/>
                        </w:rPr>
                      </w:pPr>
                      <w:r w:rsidRPr="00F006A7">
                        <w:rPr>
                          <w:rFonts w:asciiTheme="majorHAnsi" w:hAnsiTheme="majorHAnsi" w:cs="Arial"/>
                          <w:color w:val="0D0D0D" w:themeColor="text1" w:themeTint="F2"/>
                          <w:szCs w:val="22"/>
                        </w:rPr>
                        <w:t>REPORT ON ADMISSIBILITY</w:t>
                      </w:r>
                      <w:r w:rsidR="00F519CF" w:rsidRPr="00F006A7">
                        <w:rPr>
                          <w:rFonts w:asciiTheme="majorHAnsi" w:hAnsiTheme="majorHAnsi" w:cs="Arial"/>
                          <w:color w:val="0D0D0D" w:themeColor="text1" w:themeTint="F2"/>
                          <w:szCs w:val="22"/>
                        </w:rPr>
                        <w:t xml:space="preserve"> </w:t>
                      </w:r>
                    </w:p>
                    <w:p w14:paraId="7D640AAD" w14:textId="77777777" w:rsidR="008F1912" w:rsidRPr="00F006A7" w:rsidRDefault="008F1912" w:rsidP="00997BC5">
                      <w:pPr>
                        <w:spacing w:line="276" w:lineRule="auto"/>
                        <w:rPr>
                          <w:rFonts w:asciiTheme="majorHAnsi" w:hAnsiTheme="majorHAnsi" w:cs="Arial"/>
                          <w:color w:val="0D0D0D" w:themeColor="text1" w:themeTint="F2"/>
                          <w:szCs w:val="22"/>
                        </w:rPr>
                      </w:pPr>
                      <w:bookmarkStart w:id="1" w:name="_ftnref1"/>
                    </w:p>
                    <w:p w14:paraId="01FA8D41" w14:textId="5BF0824D" w:rsidR="005B52B0" w:rsidRPr="0010736F" w:rsidRDefault="00FC577A"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 xml:space="preserve">ALAN ALBERTO FLORES CABRERA </w:t>
                      </w:r>
                      <w:r w:rsidR="00F006A7">
                        <w:rPr>
                          <w:rFonts w:asciiTheme="majorHAnsi" w:hAnsiTheme="majorHAnsi" w:cs="Arial"/>
                          <w:color w:val="0D0D0D" w:themeColor="text1" w:themeTint="F2"/>
                          <w:szCs w:val="22"/>
                          <w:lang w:val="es-ES_tradnl"/>
                        </w:rPr>
                        <w:t>AND</w:t>
                      </w:r>
                      <w:r>
                        <w:rPr>
                          <w:rFonts w:asciiTheme="majorHAnsi" w:hAnsiTheme="majorHAnsi" w:cs="Arial"/>
                          <w:color w:val="0D0D0D" w:themeColor="text1" w:themeTint="F2"/>
                          <w:szCs w:val="22"/>
                          <w:lang w:val="es-ES_tradnl"/>
                        </w:rPr>
                        <w:t xml:space="preserve"> </w:t>
                      </w:r>
                      <w:r w:rsidR="00E3435A">
                        <w:rPr>
                          <w:rFonts w:asciiTheme="majorHAnsi" w:hAnsiTheme="majorHAnsi" w:cs="Arial"/>
                          <w:color w:val="0D0D0D" w:themeColor="text1" w:themeTint="F2"/>
                          <w:szCs w:val="22"/>
                          <w:lang w:val="es-ES_tradnl"/>
                        </w:rPr>
                        <w:t xml:space="preserve">TEODORO </w:t>
                      </w:r>
                      <w:r>
                        <w:rPr>
                          <w:rFonts w:asciiTheme="majorHAnsi" w:hAnsiTheme="majorHAnsi" w:cs="Arial"/>
                          <w:color w:val="0D0D0D" w:themeColor="text1" w:themeTint="F2"/>
                          <w:szCs w:val="22"/>
                          <w:lang w:val="es-ES_tradnl"/>
                        </w:rPr>
                        <w:t>RONAL ORREGO VERD</w:t>
                      </w:r>
                      <w:r w:rsidR="0023159F">
                        <w:rPr>
                          <w:rFonts w:asciiTheme="majorHAnsi" w:hAnsiTheme="majorHAnsi" w:cs="Arial"/>
                          <w:color w:val="0D0D0D" w:themeColor="text1" w:themeTint="F2"/>
                          <w:szCs w:val="22"/>
                          <w:lang w:val="es-ES_tradnl"/>
                        </w:rPr>
                        <w:t>U</w:t>
                      </w:r>
                      <w:r>
                        <w:rPr>
                          <w:rFonts w:asciiTheme="majorHAnsi" w:hAnsiTheme="majorHAnsi" w:cs="Arial"/>
                          <w:color w:val="0D0D0D" w:themeColor="text1" w:themeTint="F2"/>
                          <w:szCs w:val="22"/>
                          <w:lang w:val="es-ES_tradnl"/>
                        </w:rPr>
                        <w:t>N</w:t>
                      </w:r>
                    </w:p>
                    <w:bookmarkEnd w:id="1"/>
                    <w:p w14:paraId="0409BA94" w14:textId="3E60CBF5" w:rsidR="005B52B0" w:rsidRPr="0010736F" w:rsidRDefault="00FC577A"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PARAGUAY</w:t>
                      </w:r>
                    </w:p>
                    <w:p w14:paraId="04476995" w14:textId="77777777" w:rsidR="005B52B0" w:rsidRPr="00AE5488" w:rsidRDefault="005B52B0" w:rsidP="007A5817">
                      <w:pPr>
                        <w:rPr>
                          <w:color w:val="0D0D0D" w:themeColor="text1" w:themeTint="F2"/>
                          <w:lang w:val="es-ES_tradnl"/>
                        </w:rPr>
                      </w:pPr>
                    </w:p>
                  </w:txbxContent>
                </v:textbox>
              </v:shape>
            </w:pict>
          </mc:Fallback>
        </mc:AlternateContent>
      </w:r>
      <w:r w:rsidR="004E2649" w:rsidRPr="0090270B">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693A3955" wp14:editId="79B65ED2">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53B8EF9" w14:textId="24BE2218" w:rsidR="00627C9F" w:rsidRPr="00FD2652" w:rsidRDefault="00834D49" w:rsidP="007A5817">
                            <w:pPr>
                              <w:spacing w:line="276" w:lineRule="auto"/>
                              <w:jc w:val="right"/>
                              <w:rPr>
                                <w:rFonts w:asciiTheme="minorHAnsi" w:hAnsiTheme="minorHAnsi"/>
                                <w:color w:val="FFFFFF" w:themeColor="background1"/>
                                <w:sz w:val="22"/>
                                <w:lang w:val="pt-BR"/>
                              </w:rPr>
                            </w:pPr>
                            <w:r w:rsidRPr="00FD2652">
                              <w:rPr>
                                <w:rFonts w:asciiTheme="minorHAnsi" w:hAnsiTheme="minorHAnsi"/>
                                <w:color w:val="FFFFFF" w:themeColor="background1"/>
                                <w:sz w:val="22"/>
                                <w:lang w:val="pt-BR"/>
                              </w:rPr>
                              <w:t>OEA/Ser.L/V/II.</w:t>
                            </w:r>
                          </w:p>
                          <w:p w14:paraId="28E8B0DD" w14:textId="7DEEFDEB" w:rsidR="00627C9F" w:rsidRPr="00FD2652" w:rsidRDefault="00627C9F" w:rsidP="007A5817">
                            <w:pPr>
                              <w:spacing w:line="276" w:lineRule="auto"/>
                              <w:jc w:val="right"/>
                              <w:rPr>
                                <w:rFonts w:asciiTheme="minorHAnsi" w:hAnsiTheme="minorHAnsi"/>
                                <w:color w:val="FFFFFF" w:themeColor="background1"/>
                                <w:sz w:val="22"/>
                                <w:lang w:val="pt-BR"/>
                              </w:rPr>
                            </w:pPr>
                            <w:r w:rsidRPr="00FD2652">
                              <w:rPr>
                                <w:rFonts w:asciiTheme="minorHAnsi" w:hAnsiTheme="minorHAnsi"/>
                                <w:color w:val="FFFFFF" w:themeColor="background1"/>
                                <w:sz w:val="22"/>
                                <w:lang w:val="pt-BR"/>
                              </w:rPr>
                              <w:t xml:space="preserve">Doc. </w:t>
                            </w:r>
                            <w:r w:rsidR="00FD2652" w:rsidRPr="00FD2652">
                              <w:rPr>
                                <w:rFonts w:asciiTheme="minorHAnsi" w:hAnsiTheme="minorHAnsi"/>
                                <w:color w:val="FFFFFF" w:themeColor="background1"/>
                                <w:sz w:val="22"/>
                                <w:lang w:val="pt-BR"/>
                              </w:rPr>
                              <w:t>296</w:t>
                            </w:r>
                          </w:p>
                          <w:p w14:paraId="01D5CFED" w14:textId="03BDE31D" w:rsidR="00627C9F" w:rsidRPr="00FD2652" w:rsidRDefault="00FD2652" w:rsidP="007A5817">
                            <w:pPr>
                              <w:spacing w:line="276" w:lineRule="auto"/>
                              <w:jc w:val="right"/>
                              <w:rPr>
                                <w:rFonts w:asciiTheme="minorHAnsi" w:hAnsiTheme="minorHAnsi"/>
                                <w:color w:val="FFFFFF" w:themeColor="background1"/>
                                <w:sz w:val="22"/>
                              </w:rPr>
                            </w:pPr>
                            <w:r w:rsidRPr="00FD2652">
                              <w:rPr>
                                <w:rFonts w:asciiTheme="minorHAnsi" w:hAnsiTheme="minorHAnsi"/>
                                <w:color w:val="FFFFFF" w:themeColor="background1"/>
                                <w:sz w:val="22"/>
                              </w:rPr>
                              <w:t>26 October</w:t>
                            </w:r>
                            <w:r w:rsidR="007B05C4" w:rsidRPr="00FD2652">
                              <w:rPr>
                                <w:rFonts w:asciiTheme="minorHAnsi" w:hAnsiTheme="minorHAnsi"/>
                                <w:color w:val="FFFFFF" w:themeColor="background1"/>
                                <w:sz w:val="22"/>
                              </w:rPr>
                              <w:t xml:space="preserve"> </w:t>
                            </w:r>
                            <w:r w:rsidR="00627C9F" w:rsidRPr="00FD2652">
                              <w:rPr>
                                <w:rFonts w:asciiTheme="minorHAnsi" w:hAnsiTheme="minorHAnsi"/>
                                <w:color w:val="FFFFFF" w:themeColor="background1"/>
                                <w:sz w:val="22"/>
                              </w:rPr>
                              <w:t>20</w:t>
                            </w:r>
                            <w:r w:rsidR="00C23BA4" w:rsidRPr="00FD2652">
                              <w:rPr>
                                <w:rFonts w:asciiTheme="minorHAnsi" w:hAnsiTheme="minorHAnsi"/>
                                <w:color w:val="FFFFFF" w:themeColor="background1"/>
                                <w:sz w:val="22"/>
                              </w:rPr>
                              <w:t>2</w:t>
                            </w:r>
                            <w:r w:rsidR="00AD265D" w:rsidRPr="00FD2652">
                              <w:rPr>
                                <w:rFonts w:asciiTheme="minorHAnsi" w:hAnsiTheme="minorHAnsi"/>
                                <w:color w:val="FFFFFF" w:themeColor="background1"/>
                                <w:sz w:val="22"/>
                              </w:rPr>
                              <w:t>1</w:t>
                            </w:r>
                          </w:p>
                          <w:p w14:paraId="02966F13" w14:textId="2F32DAF5" w:rsidR="00627C9F" w:rsidRPr="00284F42" w:rsidRDefault="00E0340B" w:rsidP="007A5817">
                            <w:pPr>
                              <w:spacing w:line="276" w:lineRule="auto"/>
                              <w:jc w:val="right"/>
                              <w:rPr>
                                <w:rFonts w:asciiTheme="minorHAnsi" w:hAnsiTheme="minorHAnsi"/>
                                <w:color w:val="FFFFFF" w:themeColor="background1"/>
                                <w:sz w:val="22"/>
                              </w:rPr>
                            </w:pPr>
                            <w:r w:rsidRPr="00FD2652">
                              <w:rPr>
                                <w:rFonts w:asciiTheme="minorHAnsi" w:hAnsiTheme="minorHAnsi"/>
                                <w:color w:val="FFFFFF" w:themeColor="background1"/>
                                <w:sz w:val="22"/>
                              </w:rPr>
                              <w:t xml:space="preserve">Original: </w:t>
                            </w:r>
                            <w:r w:rsidR="00F006A7" w:rsidRPr="00FD2652">
                              <w:rPr>
                                <w:rFonts w:asciiTheme="minorHAnsi" w:hAnsiTheme="minorHAnsi"/>
                                <w:color w:val="FFFFFF" w:themeColor="background1"/>
                                <w:sz w:val="22"/>
                              </w:rPr>
                              <w:t>Spanish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3A3955"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" filled="f" stroked="f" strokeweight=".5pt">
                <v:textbox>
                  <w:txbxContent>
                    <w:p w14:paraId="153B8EF9" w14:textId="24BE2218" w:rsidR="00627C9F" w:rsidRPr="00FD2652" w:rsidRDefault="00834D49" w:rsidP="007A5817">
                      <w:pPr>
                        <w:spacing w:line="276" w:lineRule="auto"/>
                        <w:jc w:val="right"/>
                        <w:rPr>
                          <w:rFonts w:asciiTheme="minorHAnsi" w:hAnsiTheme="minorHAnsi"/>
                          <w:color w:val="FFFFFF" w:themeColor="background1"/>
                          <w:sz w:val="22"/>
                          <w:lang w:val="pt-BR"/>
                        </w:rPr>
                      </w:pPr>
                      <w:r w:rsidRPr="00FD2652">
                        <w:rPr>
                          <w:rFonts w:asciiTheme="minorHAnsi" w:hAnsiTheme="minorHAnsi"/>
                          <w:color w:val="FFFFFF" w:themeColor="background1"/>
                          <w:sz w:val="22"/>
                          <w:lang w:val="pt-BR"/>
                        </w:rPr>
                        <w:t>OEA/Ser.L/V/II.</w:t>
                      </w:r>
                    </w:p>
                    <w:p w14:paraId="28E8B0DD" w14:textId="7DEEFDEB" w:rsidR="00627C9F" w:rsidRPr="00FD2652" w:rsidRDefault="00627C9F" w:rsidP="007A5817">
                      <w:pPr>
                        <w:spacing w:line="276" w:lineRule="auto"/>
                        <w:jc w:val="right"/>
                        <w:rPr>
                          <w:rFonts w:asciiTheme="minorHAnsi" w:hAnsiTheme="minorHAnsi"/>
                          <w:color w:val="FFFFFF" w:themeColor="background1"/>
                          <w:sz w:val="22"/>
                          <w:lang w:val="pt-BR"/>
                        </w:rPr>
                      </w:pPr>
                      <w:r w:rsidRPr="00FD2652">
                        <w:rPr>
                          <w:rFonts w:asciiTheme="minorHAnsi" w:hAnsiTheme="minorHAnsi"/>
                          <w:color w:val="FFFFFF" w:themeColor="background1"/>
                          <w:sz w:val="22"/>
                          <w:lang w:val="pt-BR"/>
                        </w:rPr>
                        <w:t xml:space="preserve">Doc. </w:t>
                      </w:r>
                      <w:r w:rsidR="00FD2652" w:rsidRPr="00FD2652">
                        <w:rPr>
                          <w:rFonts w:asciiTheme="minorHAnsi" w:hAnsiTheme="minorHAnsi"/>
                          <w:color w:val="FFFFFF" w:themeColor="background1"/>
                          <w:sz w:val="22"/>
                          <w:lang w:val="pt-BR"/>
                        </w:rPr>
                        <w:t>296</w:t>
                      </w:r>
                    </w:p>
                    <w:p w14:paraId="01D5CFED" w14:textId="03BDE31D" w:rsidR="00627C9F" w:rsidRPr="00FD2652" w:rsidRDefault="00FD2652" w:rsidP="007A5817">
                      <w:pPr>
                        <w:spacing w:line="276" w:lineRule="auto"/>
                        <w:jc w:val="right"/>
                        <w:rPr>
                          <w:rFonts w:asciiTheme="minorHAnsi" w:hAnsiTheme="minorHAnsi"/>
                          <w:color w:val="FFFFFF" w:themeColor="background1"/>
                          <w:sz w:val="22"/>
                        </w:rPr>
                      </w:pPr>
                      <w:r w:rsidRPr="00FD2652">
                        <w:rPr>
                          <w:rFonts w:asciiTheme="minorHAnsi" w:hAnsiTheme="minorHAnsi"/>
                          <w:color w:val="FFFFFF" w:themeColor="background1"/>
                          <w:sz w:val="22"/>
                        </w:rPr>
                        <w:t>26 October</w:t>
                      </w:r>
                      <w:r w:rsidR="007B05C4" w:rsidRPr="00FD2652">
                        <w:rPr>
                          <w:rFonts w:asciiTheme="minorHAnsi" w:hAnsiTheme="minorHAnsi"/>
                          <w:color w:val="FFFFFF" w:themeColor="background1"/>
                          <w:sz w:val="22"/>
                        </w:rPr>
                        <w:t xml:space="preserve"> </w:t>
                      </w:r>
                      <w:r w:rsidR="00627C9F" w:rsidRPr="00FD2652">
                        <w:rPr>
                          <w:rFonts w:asciiTheme="minorHAnsi" w:hAnsiTheme="minorHAnsi"/>
                          <w:color w:val="FFFFFF" w:themeColor="background1"/>
                          <w:sz w:val="22"/>
                        </w:rPr>
                        <w:t>20</w:t>
                      </w:r>
                      <w:r w:rsidR="00C23BA4" w:rsidRPr="00FD2652">
                        <w:rPr>
                          <w:rFonts w:asciiTheme="minorHAnsi" w:hAnsiTheme="minorHAnsi"/>
                          <w:color w:val="FFFFFF" w:themeColor="background1"/>
                          <w:sz w:val="22"/>
                        </w:rPr>
                        <w:t>2</w:t>
                      </w:r>
                      <w:r w:rsidR="00AD265D" w:rsidRPr="00FD2652">
                        <w:rPr>
                          <w:rFonts w:asciiTheme="minorHAnsi" w:hAnsiTheme="minorHAnsi"/>
                          <w:color w:val="FFFFFF" w:themeColor="background1"/>
                          <w:sz w:val="22"/>
                        </w:rPr>
                        <w:t>1</w:t>
                      </w:r>
                    </w:p>
                    <w:p w14:paraId="02966F13" w14:textId="2F32DAF5" w:rsidR="00627C9F" w:rsidRPr="00284F42" w:rsidRDefault="00E0340B" w:rsidP="007A5817">
                      <w:pPr>
                        <w:spacing w:line="276" w:lineRule="auto"/>
                        <w:jc w:val="right"/>
                        <w:rPr>
                          <w:rFonts w:asciiTheme="minorHAnsi" w:hAnsiTheme="minorHAnsi"/>
                          <w:color w:val="FFFFFF" w:themeColor="background1"/>
                          <w:sz w:val="22"/>
                        </w:rPr>
                      </w:pPr>
                      <w:r w:rsidRPr="00FD2652">
                        <w:rPr>
                          <w:rFonts w:asciiTheme="minorHAnsi" w:hAnsiTheme="minorHAnsi"/>
                          <w:color w:val="FFFFFF" w:themeColor="background1"/>
                          <w:sz w:val="22"/>
                        </w:rPr>
                        <w:t xml:space="preserve">Original: </w:t>
                      </w:r>
                      <w:r w:rsidR="00F006A7" w:rsidRPr="00FD2652">
                        <w:rPr>
                          <w:rFonts w:asciiTheme="minorHAnsi" w:hAnsiTheme="minorHAnsi"/>
                          <w:color w:val="FFFFFF" w:themeColor="background1"/>
                          <w:sz w:val="22"/>
                        </w:rPr>
                        <w:t>Spanish</w:t>
                      </w:r>
                    </w:p>
                  </w:txbxContent>
                </v:textbox>
              </v:shape>
            </w:pict>
          </mc:Fallback>
        </mc:AlternateContent>
      </w:r>
    </w:p>
    <w:p w14:paraId="6E396FBD"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2C808D5D"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5ABBEB3F" w14:textId="77777777" w:rsidR="00040C3A" w:rsidRPr="0090270B" w:rsidRDefault="00040C3A" w:rsidP="00040C3A">
      <w:pPr>
        <w:tabs>
          <w:tab w:val="center" w:pos="5400"/>
        </w:tabs>
        <w:suppressAutoHyphens/>
        <w:jc w:val="center"/>
        <w:rPr>
          <w:rFonts w:asciiTheme="majorHAnsi" w:hAnsiTheme="majorHAnsi" w:cs="Arial"/>
          <w:sz w:val="22"/>
          <w:szCs w:val="22"/>
          <w:lang w:val="es-ES_tradnl"/>
        </w:rPr>
      </w:pPr>
    </w:p>
    <w:p w14:paraId="763CAE25"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10F1AE9D"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22C4898A"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68DD3811"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09BCC237"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297369E2"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4BB1DBE4"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014D9D0A"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198E28A1"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7DB97177"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4E42EAC9"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78360FAF"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D04B7A4"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905ED36"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36A1A45"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87E80E4"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8236AA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1BFF2AC"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BCD6E14"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6304B494"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6907E43"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048AAC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6ECC775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50B701E"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2D90033"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29E95B14" w14:textId="77777777"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6460A289" wp14:editId="6A485289">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ADE3EED" w14:textId="23FEBB6E" w:rsidR="00DD3D86" w:rsidRPr="00F006A7" w:rsidRDefault="00F006A7" w:rsidP="00DD3D86">
                            <w:pPr>
                              <w:tabs>
                                <w:tab w:val="center" w:pos="5400"/>
                              </w:tabs>
                              <w:suppressAutoHyphens/>
                              <w:spacing w:before="60"/>
                              <w:rPr>
                                <w:rFonts w:asciiTheme="majorHAnsi" w:hAnsiTheme="majorHAnsi"/>
                                <w:color w:val="0D0D0D" w:themeColor="text1" w:themeTint="F2"/>
                                <w:sz w:val="18"/>
                                <w:szCs w:val="22"/>
                              </w:rPr>
                            </w:pPr>
                            <w:r w:rsidRPr="00F006A7">
                              <w:rPr>
                                <w:rFonts w:asciiTheme="majorHAnsi" w:hAnsiTheme="majorHAnsi"/>
                                <w:color w:val="0D0D0D" w:themeColor="text1" w:themeTint="F2"/>
                                <w:sz w:val="18"/>
                                <w:szCs w:val="22"/>
                              </w:rPr>
                              <w:t xml:space="preserve">Electronically approved by the Commission on </w:t>
                            </w:r>
                            <w:r w:rsidR="00FD2652">
                              <w:rPr>
                                <w:rFonts w:asciiTheme="majorHAnsi" w:hAnsiTheme="majorHAnsi"/>
                                <w:color w:val="0D0D0D" w:themeColor="text1" w:themeTint="F2"/>
                                <w:sz w:val="18"/>
                                <w:szCs w:val="22"/>
                              </w:rPr>
                              <w:t>October 26</w:t>
                            </w:r>
                            <w:r>
                              <w:rPr>
                                <w:rFonts w:asciiTheme="majorHAnsi" w:hAnsiTheme="majorHAnsi"/>
                                <w:color w:val="0D0D0D" w:themeColor="text1" w:themeTint="F2"/>
                                <w:sz w:val="18"/>
                                <w:szCs w:val="22"/>
                              </w:rPr>
                              <w:t xml:space="preserve">, </w:t>
                            </w:r>
                            <w:r w:rsidR="00DD3D86" w:rsidRPr="00F006A7">
                              <w:rPr>
                                <w:rFonts w:asciiTheme="majorHAnsi" w:hAnsiTheme="majorHAnsi"/>
                                <w:color w:val="0D0D0D" w:themeColor="text1" w:themeTint="F2"/>
                                <w:sz w:val="18"/>
                                <w:szCs w:val="22"/>
                              </w:rPr>
                              <w:t>20</w:t>
                            </w:r>
                            <w:r w:rsidR="00C23BA4" w:rsidRPr="00F006A7">
                              <w:rPr>
                                <w:rFonts w:asciiTheme="majorHAnsi" w:hAnsiTheme="majorHAnsi"/>
                                <w:color w:val="0D0D0D" w:themeColor="text1" w:themeTint="F2"/>
                                <w:sz w:val="18"/>
                                <w:szCs w:val="22"/>
                              </w:rPr>
                              <w:t>2</w:t>
                            </w:r>
                            <w:r w:rsidR="00FD2652">
                              <w:rPr>
                                <w:rFonts w:asciiTheme="majorHAnsi" w:hAnsiTheme="majorHAnsi"/>
                                <w:color w:val="0D0D0D" w:themeColor="text1" w:themeTint="F2"/>
                                <w:sz w:val="18"/>
                                <w:szCs w:val="22"/>
                              </w:rPr>
                              <w:t>1.</w:t>
                            </w:r>
                          </w:p>
                          <w:p w14:paraId="6B20FBB0" w14:textId="77777777" w:rsidR="00DD3D86" w:rsidRPr="00F006A7" w:rsidRDefault="00DD3D86" w:rsidP="00247403">
                            <w:pPr>
                              <w:tabs>
                                <w:tab w:val="center" w:pos="5400"/>
                              </w:tabs>
                              <w:suppressAutoHyphens/>
                              <w:spacing w:before="60"/>
                              <w:rPr>
                                <w:rFonts w:asciiTheme="minorHAnsi" w:hAnsiTheme="minorHAnsi" w:cs="Univers"/>
                                <w:color w:val="0D0D0D" w:themeColor="text1" w:themeTint="F2"/>
                                <w:sz w:val="20"/>
                                <w:szCs w:val="20"/>
                              </w:rPr>
                            </w:pPr>
                          </w:p>
                          <w:p w14:paraId="6B6476DC" w14:textId="77777777" w:rsidR="005B52B0" w:rsidRPr="00F006A7" w:rsidRDefault="005B52B0" w:rsidP="0059191A">
                            <w:pPr>
                              <w:tabs>
                                <w:tab w:val="center" w:pos="5400"/>
                              </w:tabs>
                              <w:suppressAutoHyphens/>
                              <w:spacing w:before="60"/>
                              <w:rPr>
                                <w:rFonts w:ascii="Calibri" w:hAnsi="Calibri"/>
                                <w:color w:val="FFFFFF" w:themeColor="background1"/>
                                <w:spacing w:val="-2"/>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60A289"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" filled="f" stroked="f" strokeweight=".5pt">
                <v:textbox>
                  <w:txbxContent>
                    <w:p w14:paraId="6ADE3EED" w14:textId="23FEBB6E" w:rsidR="00DD3D86" w:rsidRPr="00F006A7" w:rsidRDefault="00F006A7" w:rsidP="00DD3D86">
                      <w:pPr>
                        <w:tabs>
                          <w:tab w:val="center" w:pos="5400"/>
                        </w:tabs>
                        <w:suppressAutoHyphens/>
                        <w:spacing w:before="60"/>
                        <w:rPr>
                          <w:rFonts w:asciiTheme="majorHAnsi" w:hAnsiTheme="majorHAnsi"/>
                          <w:color w:val="0D0D0D" w:themeColor="text1" w:themeTint="F2"/>
                          <w:sz w:val="18"/>
                          <w:szCs w:val="22"/>
                        </w:rPr>
                      </w:pPr>
                      <w:r w:rsidRPr="00F006A7">
                        <w:rPr>
                          <w:rFonts w:asciiTheme="majorHAnsi" w:hAnsiTheme="majorHAnsi"/>
                          <w:color w:val="0D0D0D" w:themeColor="text1" w:themeTint="F2"/>
                          <w:sz w:val="18"/>
                          <w:szCs w:val="22"/>
                        </w:rPr>
                        <w:t xml:space="preserve">Electronically approved by the Commission on </w:t>
                      </w:r>
                      <w:r w:rsidR="00FD2652">
                        <w:rPr>
                          <w:rFonts w:asciiTheme="majorHAnsi" w:hAnsiTheme="majorHAnsi"/>
                          <w:color w:val="0D0D0D" w:themeColor="text1" w:themeTint="F2"/>
                          <w:sz w:val="18"/>
                          <w:szCs w:val="22"/>
                        </w:rPr>
                        <w:t>October 26</w:t>
                      </w:r>
                      <w:r>
                        <w:rPr>
                          <w:rFonts w:asciiTheme="majorHAnsi" w:hAnsiTheme="majorHAnsi"/>
                          <w:color w:val="0D0D0D" w:themeColor="text1" w:themeTint="F2"/>
                          <w:sz w:val="18"/>
                          <w:szCs w:val="22"/>
                        </w:rPr>
                        <w:t xml:space="preserve">, </w:t>
                      </w:r>
                      <w:r w:rsidR="00DD3D86" w:rsidRPr="00F006A7">
                        <w:rPr>
                          <w:rFonts w:asciiTheme="majorHAnsi" w:hAnsiTheme="majorHAnsi"/>
                          <w:color w:val="0D0D0D" w:themeColor="text1" w:themeTint="F2"/>
                          <w:sz w:val="18"/>
                          <w:szCs w:val="22"/>
                        </w:rPr>
                        <w:t>20</w:t>
                      </w:r>
                      <w:r w:rsidR="00C23BA4" w:rsidRPr="00F006A7">
                        <w:rPr>
                          <w:rFonts w:asciiTheme="majorHAnsi" w:hAnsiTheme="majorHAnsi"/>
                          <w:color w:val="0D0D0D" w:themeColor="text1" w:themeTint="F2"/>
                          <w:sz w:val="18"/>
                          <w:szCs w:val="22"/>
                        </w:rPr>
                        <w:t>2</w:t>
                      </w:r>
                      <w:r w:rsidR="00FD2652">
                        <w:rPr>
                          <w:rFonts w:asciiTheme="majorHAnsi" w:hAnsiTheme="majorHAnsi"/>
                          <w:color w:val="0D0D0D" w:themeColor="text1" w:themeTint="F2"/>
                          <w:sz w:val="18"/>
                          <w:szCs w:val="22"/>
                        </w:rPr>
                        <w:t>1.</w:t>
                      </w:r>
                    </w:p>
                    <w:p w14:paraId="6B20FBB0" w14:textId="77777777" w:rsidR="00DD3D86" w:rsidRPr="00F006A7" w:rsidRDefault="00DD3D86" w:rsidP="00247403">
                      <w:pPr>
                        <w:tabs>
                          <w:tab w:val="center" w:pos="5400"/>
                        </w:tabs>
                        <w:suppressAutoHyphens/>
                        <w:spacing w:before="60"/>
                        <w:rPr>
                          <w:rFonts w:asciiTheme="minorHAnsi" w:hAnsiTheme="minorHAnsi" w:cs="Univers"/>
                          <w:color w:val="0D0D0D" w:themeColor="text1" w:themeTint="F2"/>
                          <w:sz w:val="20"/>
                          <w:szCs w:val="20"/>
                        </w:rPr>
                      </w:pPr>
                    </w:p>
                    <w:p w14:paraId="6B6476DC" w14:textId="77777777" w:rsidR="005B52B0" w:rsidRPr="00F006A7" w:rsidRDefault="005B52B0" w:rsidP="0059191A">
                      <w:pPr>
                        <w:tabs>
                          <w:tab w:val="center" w:pos="5400"/>
                        </w:tabs>
                        <w:suppressAutoHyphens/>
                        <w:spacing w:before="60"/>
                        <w:rPr>
                          <w:rFonts w:ascii="Calibri" w:hAnsi="Calibri"/>
                          <w:color w:val="FFFFFF" w:themeColor="background1"/>
                          <w:spacing w:val="-2"/>
                          <w:sz w:val="16"/>
                        </w:rPr>
                      </w:pPr>
                    </w:p>
                  </w:txbxContent>
                </v:textbox>
              </v:shape>
            </w:pict>
          </mc:Fallback>
        </mc:AlternateContent>
      </w:r>
    </w:p>
    <w:p w14:paraId="7857CAB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B09582D"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0889416"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62A5CC62" w14:textId="5288760C" w:rsidR="00A50FCF" w:rsidRPr="0090270B" w:rsidRDefault="00A50FCF" w:rsidP="00040C3A">
      <w:pPr>
        <w:tabs>
          <w:tab w:val="center" w:pos="5400"/>
        </w:tabs>
        <w:suppressAutoHyphens/>
        <w:jc w:val="center"/>
        <w:rPr>
          <w:rFonts w:asciiTheme="majorHAnsi" w:hAnsiTheme="majorHAnsi"/>
          <w:sz w:val="18"/>
          <w:szCs w:val="22"/>
          <w:lang w:val="es-ES_tradnl"/>
        </w:rPr>
      </w:pPr>
    </w:p>
    <w:p w14:paraId="0D9EB4E1" w14:textId="55344D5B"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18"/>
          <w:szCs w:val="22"/>
        </w:rPr>
        <mc:AlternateContent>
          <mc:Choice Requires="wps">
            <w:drawing>
              <wp:anchor distT="0" distB="0" distL="114300" distR="114300" simplePos="0" relativeHeight="251657216" behindDoc="0" locked="0" layoutInCell="1" allowOverlap="1" wp14:anchorId="739339C4" wp14:editId="0A1DD980">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4375F82" w14:textId="107C452D" w:rsidR="00113F73" w:rsidRPr="00F006A7" w:rsidRDefault="00F006A7" w:rsidP="00113F73">
                            <w:pPr>
                              <w:spacing w:line="276" w:lineRule="auto"/>
                              <w:rPr>
                                <w:rFonts w:asciiTheme="majorHAnsi" w:hAnsiTheme="majorHAnsi"/>
                                <w:color w:val="595959" w:themeColor="text1" w:themeTint="A6"/>
                                <w:sz w:val="18"/>
                                <w:szCs w:val="18"/>
                              </w:rPr>
                            </w:pPr>
                            <w:r w:rsidRPr="00F006A7">
                              <w:rPr>
                                <w:rFonts w:asciiTheme="majorHAnsi" w:hAnsiTheme="majorHAnsi"/>
                                <w:b/>
                                <w:color w:val="595959" w:themeColor="text1" w:themeTint="A6"/>
                                <w:sz w:val="18"/>
                                <w:szCs w:val="18"/>
                              </w:rPr>
                              <w:t>Cite as</w:t>
                            </w:r>
                            <w:r w:rsidR="00113F73" w:rsidRPr="00F006A7">
                              <w:rPr>
                                <w:rFonts w:asciiTheme="majorHAnsi" w:hAnsiTheme="majorHAnsi"/>
                                <w:b/>
                                <w:color w:val="595959" w:themeColor="text1" w:themeTint="A6"/>
                                <w:sz w:val="18"/>
                                <w:szCs w:val="18"/>
                              </w:rPr>
                              <w:t>:</w:t>
                            </w:r>
                            <w:r w:rsidR="00113F73" w:rsidRPr="00F006A7">
                              <w:rPr>
                                <w:rFonts w:asciiTheme="majorHAnsi" w:hAnsiTheme="majorHAnsi"/>
                                <w:color w:val="595959" w:themeColor="text1" w:themeTint="A6"/>
                                <w:sz w:val="18"/>
                                <w:szCs w:val="18"/>
                              </w:rPr>
                              <w:t xml:space="preserve"> </w:t>
                            </w:r>
                            <w:r w:rsidRPr="00FD2652">
                              <w:rPr>
                                <w:rFonts w:asciiTheme="majorHAnsi" w:hAnsiTheme="majorHAnsi"/>
                                <w:color w:val="595959" w:themeColor="text1" w:themeTint="A6"/>
                                <w:sz w:val="18"/>
                                <w:szCs w:val="18"/>
                              </w:rPr>
                              <w:t>IACHR</w:t>
                            </w:r>
                            <w:r w:rsidR="00113F73" w:rsidRPr="00FD2652">
                              <w:rPr>
                                <w:rFonts w:asciiTheme="majorHAnsi" w:hAnsiTheme="majorHAnsi"/>
                                <w:color w:val="595959" w:themeColor="text1" w:themeTint="A6"/>
                                <w:sz w:val="18"/>
                                <w:szCs w:val="18"/>
                              </w:rPr>
                              <w:t xml:space="preserve">, </w:t>
                            </w:r>
                            <w:r w:rsidRPr="00FD2652">
                              <w:rPr>
                                <w:rFonts w:asciiTheme="majorHAnsi" w:hAnsiTheme="majorHAnsi"/>
                                <w:color w:val="595959" w:themeColor="text1" w:themeTint="A6"/>
                                <w:sz w:val="18"/>
                                <w:szCs w:val="18"/>
                              </w:rPr>
                              <w:t>Report</w:t>
                            </w:r>
                            <w:r w:rsidR="00113F73" w:rsidRPr="00FD2652">
                              <w:rPr>
                                <w:rFonts w:asciiTheme="majorHAnsi" w:hAnsiTheme="majorHAnsi"/>
                                <w:color w:val="595959" w:themeColor="text1" w:themeTint="A6"/>
                                <w:sz w:val="18"/>
                                <w:szCs w:val="18"/>
                              </w:rPr>
                              <w:t xml:space="preserve"> No. </w:t>
                            </w:r>
                            <w:r w:rsidR="00FD2652" w:rsidRPr="00FD2652">
                              <w:rPr>
                                <w:rFonts w:asciiTheme="majorHAnsi" w:hAnsiTheme="majorHAnsi"/>
                                <w:color w:val="595959" w:themeColor="text1" w:themeTint="A6"/>
                                <w:sz w:val="18"/>
                                <w:szCs w:val="18"/>
                              </w:rPr>
                              <w:t>286/21</w:t>
                            </w:r>
                            <w:r w:rsidR="00113F73" w:rsidRPr="00FD2652">
                              <w:rPr>
                                <w:rFonts w:asciiTheme="majorHAnsi" w:hAnsiTheme="majorHAnsi"/>
                                <w:color w:val="595959" w:themeColor="text1" w:themeTint="A6"/>
                                <w:sz w:val="18"/>
                                <w:szCs w:val="18"/>
                              </w:rPr>
                              <w:t xml:space="preserve">. </w:t>
                            </w:r>
                            <w:r w:rsidR="000433C9" w:rsidRPr="00FD2652">
                              <w:rPr>
                                <w:rFonts w:asciiTheme="majorHAnsi" w:hAnsiTheme="majorHAnsi"/>
                                <w:color w:val="595959" w:themeColor="text1" w:themeTint="A6"/>
                                <w:sz w:val="18"/>
                                <w:szCs w:val="18"/>
                              </w:rPr>
                              <w:t>Peti</w:t>
                            </w:r>
                            <w:r w:rsidRPr="00FD2652">
                              <w:rPr>
                                <w:rFonts w:asciiTheme="majorHAnsi" w:hAnsiTheme="majorHAnsi"/>
                                <w:color w:val="595959" w:themeColor="text1" w:themeTint="A6"/>
                                <w:sz w:val="18"/>
                                <w:szCs w:val="18"/>
                              </w:rPr>
                              <w:t>tio</w:t>
                            </w:r>
                            <w:r w:rsidR="000433C9" w:rsidRPr="00FD2652">
                              <w:rPr>
                                <w:rFonts w:asciiTheme="majorHAnsi" w:hAnsiTheme="majorHAnsi"/>
                                <w:color w:val="595959" w:themeColor="text1" w:themeTint="A6"/>
                                <w:sz w:val="18"/>
                                <w:szCs w:val="18"/>
                              </w:rPr>
                              <w:t xml:space="preserve">n </w:t>
                            </w:r>
                            <w:r w:rsidR="00FC577A" w:rsidRPr="00FD2652">
                              <w:rPr>
                                <w:rFonts w:asciiTheme="majorHAnsi" w:hAnsiTheme="majorHAnsi"/>
                                <w:color w:val="595959" w:themeColor="text1" w:themeTint="A6"/>
                                <w:sz w:val="18"/>
                                <w:szCs w:val="18"/>
                              </w:rPr>
                              <w:t>1267-11</w:t>
                            </w:r>
                            <w:r w:rsidR="000433C9" w:rsidRPr="00FD2652">
                              <w:rPr>
                                <w:rFonts w:asciiTheme="majorHAnsi" w:hAnsiTheme="majorHAnsi"/>
                                <w:color w:val="595959" w:themeColor="text1" w:themeTint="A6"/>
                                <w:sz w:val="18"/>
                                <w:szCs w:val="18"/>
                              </w:rPr>
                              <w:t xml:space="preserve">. </w:t>
                            </w:r>
                            <w:r w:rsidRPr="00FD2652">
                              <w:rPr>
                                <w:rFonts w:asciiTheme="majorHAnsi" w:hAnsiTheme="majorHAnsi"/>
                                <w:color w:val="595959" w:themeColor="text1" w:themeTint="A6"/>
                                <w:sz w:val="18"/>
                                <w:szCs w:val="18"/>
                              </w:rPr>
                              <w:t>Admissibility</w:t>
                            </w:r>
                            <w:r w:rsidR="00113F73" w:rsidRPr="00FD2652">
                              <w:rPr>
                                <w:rFonts w:asciiTheme="majorHAnsi" w:hAnsiTheme="majorHAnsi"/>
                                <w:color w:val="595959" w:themeColor="text1" w:themeTint="A6"/>
                                <w:sz w:val="18"/>
                                <w:szCs w:val="18"/>
                              </w:rPr>
                              <w:t xml:space="preserve">. </w:t>
                            </w:r>
                            <w:r w:rsidR="00FC577A" w:rsidRPr="00FD2652">
                              <w:rPr>
                                <w:rFonts w:asciiTheme="majorHAnsi" w:hAnsiTheme="majorHAnsi"/>
                                <w:color w:val="595959" w:themeColor="text1" w:themeTint="A6"/>
                                <w:sz w:val="18"/>
                                <w:szCs w:val="18"/>
                              </w:rPr>
                              <w:t xml:space="preserve">Alan Alberto Flores Cabrera </w:t>
                            </w:r>
                            <w:r w:rsidRPr="00FD2652">
                              <w:rPr>
                                <w:rFonts w:asciiTheme="majorHAnsi" w:hAnsiTheme="majorHAnsi"/>
                                <w:color w:val="595959" w:themeColor="text1" w:themeTint="A6"/>
                                <w:sz w:val="18"/>
                                <w:szCs w:val="18"/>
                              </w:rPr>
                              <w:t>and</w:t>
                            </w:r>
                            <w:r w:rsidR="00F56012" w:rsidRPr="00FD2652">
                              <w:rPr>
                                <w:rFonts w:asciiTheme="majorHAnsi" w:hAnsiTheme="majorHAnsi"/>
                                <w:color w:val="595959" w:themeColor="text1" w:themeTint="A6"/>
                                <w:sz w:val="18"/>
                                <w:szCs w:val="18"/>
                              </w:rPr>
                              <w:t xml:space="preserve"> Teodoro</w:t>
                            </w:r>
                            <w:r w:rsidR="00FC577A" w:rsidRPr="00FD2652">
                              <w:rPr>
                                <w:rFonts w:asciiTheme="majorHAnsi" w:hAnsiTheme="majorHAnsi"/>
                                <w:color w:val="595959" w:themeColor="text1" w:themeTint="A6"/>
                                <w:sz w:val="18"/>
                                <w:szCs w:val="18"/>
                              </w:rPr>
                              <w:t xml:space="preserve"> Ronal </w:t>
                            </w:r>
                            <w:proofErr w:type="spellStart"/>
                            <w:r w:rsidR="00FC577A" w:rsidRPr="00FD2652">
                              <w:rPr>
                                <w:rFonts w:asciiTheme="majorHAnsi" w:hAnsiTheme="majorHAnsi"/>
                                <w:color w:val="595959" w:themeColor="text1" w:themeTint="A6"/>
                                <w:sz w:val="18"/>
                                <w:szCs w:val="18"/>
                              </w:rPr>
                              <w:t>Orrego</w:t>
                            </w:r>
                            <w:proofErr w:type="spellEnd"/>
                            <w:r w:rsidR="00FC577A" w:rsidRPr="00FD2652">
                              <w:rPr>
                                <w:rFonts w:asciiTheme="majorHAnsi" w:hAnsiTheme="majorHAnsi"/>
                                <w:color w:val="595959" w:themeColor="text1" w:themeTint="A6"/>
                                <w:sz w:val="18"/>
                                <w:szCs w:val="18"/>
                              </w:rPr>
                              <w:t xml:space="preserve"> Verd</w:t>
                            </w:r>
                            <w:r w:rsidR="0023159F" w:rsidRPr="00FD2652">
                              <w:rPr>
                                <w:rFonts w:asciiTheme="majorHAnsi" w:hAnsiTheme="majorHAnsi"/>
                                <w:color w:val="595959" w:themeColor="text1" w:themeTint="A6"/>
                                <w:sz w:val="18"/>
                                <w:szCs w:val="18"/>
                              </w:rPr>
                              <w:t>u</w:t>
                            </w:r>
                            <w:r w:rsidR="00FC577A" w:rsidRPr="00FD2652">
                              <w:rPr>
                                <w:rFonts w:asciiTheme="majorHAnsi" w:hAnsiTheme="majorHAnsi"/>
                                <w:color w:val="595959" w:themeColor="text1" w:themeTint="A6"/>
                                <w:sz w:val="18"/>
                                <w:szCs w:val="18"/>
                              </w:rPr>
                              <w:t>n</w:t>
                            </w:r>
                            <w:r w:rsidR="00113F73" w:rsidRPr="00FD2652">
                              <w:rPr>
                                <w:rFonts w:asciiTheme="majorHAnsi" w:hAnsiTheme="majorHAnsi"/>
                                <w:color w:val="595959" w:themeColor="text1" w:themeTint="A6"/>
                                <w:sz w:val="18"/>
                                <w:szCs w:val="18"/>
                              </w:rPr>
                              <w:t xml:space="preserve">. </w:t>
                            </w:r>
                            <w:r w:rsidR="00FC577A" w:rsidRPr="00FD2652">
                              <w:rPr>
                                <w:rFonts w:asciiTheme="majorHAnsi" w:hAnsiTheme="majorHAnsi"/>
                                <w:color w:val="595959" w:themeColor="text1" w:themeTint="A6"/>
                                <w:sz w:val="18"/>
                                <w:szCs w:val="18"/>
                              </w:rPr>
                              <w:t>Paraguay</w:t>
                            </w:r>
                            <w:r w:rsidR="00FD2652" w:rsidRPr="00FD2652">
                              <w:rPr>
                                <w:rFonts w:asciiTheme="majorHAnsi" w:hAnsiTheme="majorHAnsi"/>
                                <w:color w:val="595959" w:themeColor="text1" w:themeTint="A6"/>
                                <w:sz w:val="18"/>
                                <w:szCs w:val="18"/>
                              </w:rPr>
                              <w:t>. October 26, 2021.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9339C4" id="Text Box 10" o:spid="_x0000_s1030" type="#_x0000_t202" style="position:absolute;left:0;text-align:left;margin-left:105pt;margin-top:.45pt;width:389.25pt;height:51.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" filled="f" stroked="f" strokeweight=".5pt">
                <v:textbox>
                  <w:txbxContent>
                    <w:p w14:paraId="54375F82" w14:textId="107C452D" w:rsidR="00113F73" w:rsidRPr="00F006A7" w:rsidRDefault="00F006A7" w:rsidP="00113F73">
                      <w:pPr>
                        <w:spacing w:line="276" w:lineRule="auto"/>
                        <w:rPr>
                          <w:rFonts w:asciiTheme="majorHAnsi" w:hAnsiTheme="majorHAnsi"/>
                          <w:color w:val="595959" w:themeColor="text1" w:themeTint="A6"/>
                          <w:sz w:val="18"/>
                          <w:szCs w:val="18"/>
                        </w:rPr>
                      </w:pPr>
                      <w:r w:rsidRPr="00F006A7">
                        <w:rPr>
                          <w:rFonts w:asciiTheme="majorHAnsi" w:hAnsiTheme="majorHAnsi"/>
                          <w:b/>
                          <w:color w:val="595959" w:themeColor="text1" w:themeTint="A6"/>
                          <w:sz w:val="18"/>
                          <w:szCs w:val="18"/>
                        </w:rPr>
                        <w:t>Cite as</w:t>
                      </w:r>
                      <w:r w:rsidR="00113F73" w:rsidRPr="00F006A7">
                        <w:rPr>
                          <w:rFonts w:asciiTheme="majorHAnsi" w:hAnsiTheme="majorHAnsi"/>
                          <w:b/>
                          <w:color w:val="595959" w:themeColor="text1" w:themeTint="A6"/>
                          <w:sz w:val="18"/>
                          <w:szCs w:val="18"/>
                        </w:rPr>
                        <w:t>:</w:t>
                      </w:r>
                      <w:r w:rsidR="00113F73" w:rsidRPr="00F006A7">
                        <w:rPr>
                          <w:rFonts w:asciiTheme="majorHAnsi" w:hAnsiTheme="majorHAnsi"/>
                          <w:color w:val="595959" w:themeColor="text1" w:themeTint="A6"/>
                          <w:sz w:val="18"/>
                          <w:szCs w:val="18"/>
                        </w:rPr>
                        <w:t xml:space="preserve"> </w:t>
                      </w:r>
                      <w:r w:rsidRPr="00FD2652">
                        <w:rPr>
                          <w:rFonts w:asciiTheme="majorHAnsi" w:hAnsiTheme="majorHAnsi"/>
                          <w:color w:val="595959" w:themeColor="text1" w:themeTint="A6"/>
                          <w:sz w:val="18"/>
                          <w:szCs w:val="18"/>
                        </w:rPr>
                        <w:t>IACHR</w:t>
                      </w:r>
                      <w:r w:rsidR="00113F73" w:rsidRPr="00FD2652">
                        <w:rPr>
                          <w:rFonts w:asciiTheme="majorHAnsi" w:hAnsiTheme="majorHAnsi"/>
                          <w:color w:val="595959" w:themeColor="text1" w:themeTint="A6"/>
                          <w:sz w:val="18"/>
                          <w:szCs w:val="18"/>
                        </w:rPr>
                        <w:t xml:space="preserve">, </w:t>
                      </w:r>
                      <w:r w:rsidRPr="00FD2652">
                        <w:rPr>
                          <w:rFonts w:asciiTheme="majorHAnsi" w:hAnsiTheme="majorHAnsi"/>
                          <w:color w:val="595959" w:themeColor="text1" w:themeTint="A6"/>
                          <w:sz w:val="18"/>
                          <w:szCs w:val="18"/>
                        </w:rPr>
                        <w:t>Report</w:t>
                      </w:r>
                      <w:r w:rsidR="00113F73" w:rsidRPr="00FD2652">
                        <w:rPr>
                          <w:rFonts w:asciiTheme="majorHAnsi" w:hAnsiTheme="majorHAnsi"/>
                          <w:color w:val="595959" w:themeColor="text1" w:themeTint="A6"/>
                          <w:sz w:val="18"/>
                          <w:szCs w:val="18"/>
                        </w:rPr>
                        <w:t xml:space="preserve"> No. </w:t>
                      </w:r>
                      <w:r w:rsidR="00FD2652" w:rsidRPr="00FD2652">
                        <w:rPr>
                          <w:rFonts w:asciiTheme="majorHAnsi" w:hAnsiTheme="majorHAnsi"/>
                          <w:color w:val="595959" w:themeColor="text1" w:themeTint="A6"/>
                          <w:sz w:val="18"/>
                          <w:szCs w:val="18"/>
                        </w:rPr>
                        <w:t>286/21</w:t>
                      </w:r>
                      <w:r w:rsidR="00113F73" w:rsidRPr="00FD2652">
                        <w:rPr>
                          <w:rFonts w:asciiTheme="majorHAnsi" w:hAnsiTheme="majorHAnsi"/>
                          <w:color w:val="595959" w:themeColor="text1" w:themeTint="A6"/>
                          <w:sz w:val="18"/>
                          <w:szCs w:val="18"/>
                        </w:rPr>
                        <w:t xml:space="preserve">. </w:t>
                      </w:r>
                      <w:r w:rsidR="000433C9" w:rsidRPr="00FD2652">
                        <w:rPr>
                          <w:rFonts w:asciiTheme="majorHAnsi" w:hAnsiTheme="majorHAnsi"/>
                          <w:color w:val="595959" w:themeColor="text1" w:themeTint="A6"/>
                          <w:sz w:val="18"/>
                          <w:szCs w:val="18"/>
                        </w:rPr>
                        <w:t>Peti</w:t>
                      </w:r>
                      <w:r w:rsidRPr="00FD2652">
                        <w:rPr>
                          <w:rFonts w:asciiTheme="majorHAnsi" w:hAnsiTheme="majorHAnsi"/>
                          <w:color w:val="595959" w:themeColor="text1" w:themeTint="A6"/>
                          <w:sz w:val="18"/>
                          <w:szCs w:val="18"/>
                        </w:rPr>
                        <w:t>tio</w:t>
                      </w:r>
                      <w:r w:rsidR="000433C9" w:rsidRPr="00FD2652">
                        <w:rPr>
                          <w:rFonts w:asciiTheme="majorHAnsi" w:hAnsiTheme="majorHAnsi"/>
                          <w:color w:val="595959" w:themeColor="text1" w:themeTint="A6"/>
                          <w:sz w:val="18"/>
                          <w:szCs w:val="18"/>
                        </w:rPr>
                        <w:t xml:space="preserve">n </w:t>
                      </w:r>
                      <w:r w:rsidR="00FC577A" w:rsidRPr="00FD2652">
                        <w:rPr>
                          <w:rFonts w:asciiTheme="majorHAnsi" w:hAnsiTheme="majorHAnsi"/>
                          <w:color w:val="595959" w:themeColor="text1" w:themeTint="A6"/>
                          <w:sz w:val="18"/>
                          <w:szCs w:val="18"/>
                        </w:rPr>
                        <w:t>1267-11</w:t>
                      </w:r>
                      <w:r w:rsidR="000433C9" w:rsidRPr="00FD2652">
                        <w:rPr>
                          <w:rFonts w:asciiTheme="majorHAnsi" w:hAnsiTheme="majorHAnsi"/>
                          <w:color w:val="595959" w:themeColor="text1" w:themeTint="A6"/>
                          <w:sz w:val="18"/>
                          <w:szCs w:val="18"/>
                        </w:rPr>
                        <w:t xml:space="preserve">. </w:t>
                      </w:r>
                      <w:r w:rsidRPr="00FD2652">
                        <w:rPr>
                          <w:rFonts w:asciiTheme="majorHAnsi" w:hAnsiTheme="majorHAnsi"/>
                          <w:color w:val="595959" w:themeColor="text1" w:themeTint="A6"/>
                          <w:sz w:val="18"/>
                          <w:szCs w:val="18"/>
                        </w:rPr>
                        <w:t>Admissibility</w:t>
                      </w:r>
                      <w:r w:rsidR="00113F73" w:rsidRPr="00FD2652">
                        <w:rPr>
                          <w:rFonts w:asciiTheme="majorHAnsi" w:hAnsiTheme="majorHAnsi"/>
                          <w:color w:val="595959" w:themeColor="text1" w:themeTint="A6"/>
                          <w:sz w:val="18"/>
                          <w:szCs w:val="18"/>
                        </w:rPr>
                        <w:t xml:space="preserve">. </w:t>
                      </w:r>
                      <w:r w:rsidR="00FC577A" w:rsidRPr="00FD2652">
                        <w:rPr>
                          <w:rFonts w:asciiTheme="majorHAnsi" w:hAnsiTheme="majorHAnsi"/>
                          <w:color w:val="595959" w:themeColor="text1" w:themeTint="A6"/>
                          <w:sz w:val="18"/>
                          <w:szCs w:val="18"/>
                        </w:rPr>
                        <w:t xml:space="preserve">Alan Alberto Flores Cabrera </w:t>
                      </w:r>
                      <w:r w:rsidRPr="00FD2652">
                        <w:rPr>
                          <w:rFonts w:asciiTheme="majorHAnsi" w:hAnsiTheme="majorHAnsi"/>
                          <w:color w:val="595959" w:themeColor="text1" w:themeTint="A6"/>
                          <w:sz w:val="18"/>
                          <w:szCs w:val="18"/>
                        </w:rPr>
                        <w:t>and</w:t>
                      </w:r>
                      <w:r w:rsidR="00F56012" w:rsidRPr="00FD2652">
                        <w:rPr>
                          <w:rFonts w:asciiTheme="majorHAnsi" w:hAnsiTheme="majorHAnsi"/>
                          <w:color w:val="595959" w:themeColor="text1" w:themeTint="A6"/>
                          <w:sz w:val="18"/>
                          <w:szCs w:val="18"/>
                        </w:rPr>
                        <w:t xml:space="preserve"> Teodoro</w:t>
                      </w:r>
                      <w:r w:rsidR="00FC577A" w:rsidRPr="00FD2652">
                        <w:rPr>
                          <w:rFonts w:asciiTheme="majorHAnsi" w:hAnsiTheme="majorHAnsi"/>
                          <w:color w:val="595959" w:themeColor="text1" w:themeTint="A6"/>
                          <w:sz w:val="18"/>
                          <w:szCs w:val="18"/>
                        </w:rPr>
                        <w:t xml:space="preserve"> Ronal </w:t>
                      </w:r>
                      <w:proofErr w:type="spellStart"/>
                      <w:r w:rsidR="00FC577A" w:rsidRPr="00FD2652">
                        <w:rPr>
                          <w:rFonts w:asciiTheme="majorHAnsi" w:hAnsiTheme="majorHAnsi"/>
                          <w:color w:val="595959" w:themeColor="text1" w:themeTint="A6"/>
                          <w:sz w:val="18"/>
                          <w:szCs w:val="18"/>
                        </w:rPr>
                        <w:t>Orrego</w:t>
                      </w:r>
                      <w:proofErr w:type="spellEnd"/>
                      <w:r w:rsidR="00FC577A" w:rsidRPr="00FD2652">
                        <w:rPr>
                          <w:rFonts w:asciiTheme="majorHAnsi" w:hAnsiTheme="majorHAnsi"/>
                          <w:color w:val="595959" w:themeColor="text1" w:themeTint="A6"/>
                          <w:sz w:val="18"/>
                          <w:szCs w:val="18"/>
                        </w:rPr>
                        <w:t xml:space="preserve"> Verd</w:t>
                      </w:r>
                      <w:r w:rsidR="0023159F" w:rsidRPr="00FD2652">
                        <w:rPr>
                          <w:rFonts w:asciiTheme="majorHAnsi" w:hAnsiTheme="majorHAnsi"/>
                          <w:color w:val="595959" w:themeColor="text1" w:themeTint="A6"/>
                          <w:sz w:val="18"/>
                          <w:szCs w:val="18"/>
                        </w:rPr>
                        <w:t>u</w:t>
                      </w:r>
                      <w:r w:rsidR="00FC577A" w:rsidRPr="00FD2652">
                        <w:rPr>
                          <w:rFonts w:asciiTheme="majorHAnsi" w:hAnsiTheme="majorHAnsi"/>
                          <w:color w:val="595959" w:themeColor="text1" w:themeTint="A6"/>
                          <w:sz w:val="18"/>
                          <w:szCs w:val="18"/>
                        </w:rPr>
                        <w:t>n</w:t>
                      </w:r>
                      <w:r w:rsidR="00113F73" w:rsidRPr="00FD2652">
                        <w:rPr>
                          <w:rFonts w:asciiTheme="majorHAnsi" w:hAnsiTheme="majorHAnsi"/>
                          <w:color w:val="595959" w:themeColor="text1" w:themeTint="A6"/>
                          <w:sz w:val="18"/>
                          <w:szCs w:val="18"/>
                        </w:rPr>
                        <w:t xml:space="preserve">. </w:t>
                      </w:r>
                      <w:r w:rsidR="00FC577A" w:rsidRPr="00FD2652">
                        <w:rPr>
                          <w:rFonts w:asciiTheme="majorHAnsi" w:hAnsiTheme="majorHAnsi"/>
                          <w:color w:val="595959" w:themeColor="text1" w:themeTint="A6"/>
                          <w:sz w:val="18"/>
                          <w:szCs w:val="18"/>
                        </w:rPr>
                        <w:t>Paraguay</w:t>
                      </w:r>
                      <w:r w:rsidR="00FD2652" w:rsidRPr="00FD2652">
                        <w:rPr>
                          <w:rFonts w:asciiTheme="majorHAnsi" w:hAnsiTheme="majorHAnsi"/>
                          <w:color w:val="595959" w:themeColor="text1" w:themeTint="A6"/>
                          <w:sz w:val="18"/>
                          <w:szCs w:val="18"/>
                        </w:rPr>
                        <w:t>. October 26, 2021.</w:t>
                      </w:r>
                    </w:p>
                  </w:txbxContent>
                </v:textbox>
              </v:shape>
            </w:pict>
          </mc:Fallback>
        </mc:AlternateContent>
      </w:r>
    </w:p>
    <w:p w14:paraId="1C8DD715"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8811514" w14:textId="77777777" w:rsidR="0090270B" w:rsidRDefault="00D306D1" w:rsidP="005516A1">
      <w:pPr>
        <w:tabs>
          <w:tab w:val="center" w:pos="5400"/>
        </w:tabs>
        <w:suppressAutoHyphens/>
        <w:jc w:val="center"/>
        <w:rPr>
          <w:rFonts w:asciiTheme="majorHAnsi" w:hAnsiTheme="majorHAnsi"/>
          <w:b/>
          <w:sz w:val="20"/>
          <w:lang w:val="es-ES_tradnl"/>
        </w:rPr>
      </w:pPr>
      <w:r>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3AF423C5" wp14:editId="76F528E3">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786CDA1" w14:textId="050FB69F" w:rsidR="00D72DC6" w:rsidRPr="00D72DC6" w:rsidRDefault="00FD2652" w:rsidP="00F02AD1">
                            <w:pPr>
                              <w:rPr>
                                <w:color w:val="FFFFFF" w:themeColor="background1"/>
                                <w14:textFill>
                                  <w14:noFill/>
                                </w14:textFill>
                              </w:rPr>
                            </w:pPr>
                            <w:r>
                              <w:rPr>
                                <w:noProof/>
                                <w:color w:val="FFFFFF" w:themeColor="background1"/>
                              </w:rPr>
                              <w:drawing>
                                <wp:inline distT="0" distB="0" distL="0" distR="0" wp14:anchorId="46DDA10B" wp14:editId="082EBAB8">
                                  <wp:extent cx="1837690" cy="469265"/>
                                  <wp:effectExtent l="0" t="0" r="0" b="6985"/>
                                  <wp:docPr id="12" name="Picture 1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Logo&#10;&#10;Description automatically generated"/>
                                          <pic:cNvPicPr/>
                                        </pic:nvPicPr>
                                        <pic:blipFill>
                                          <a:blip r:embed="rId10"/>
                                          <a:stretch>
                                            <a:fillRect/>
                                          </a:stretch>
                                        </pic:blipFill>
                                        <pic:spPr>
                                          <a:xfrm>
                                            <a:off x="0" y="0"/>
                                            <a:ext cx="1837690" cy="469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F423C5"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" fillcolor="white [3201]" stroked="f" strokeweight=".5pt">
                <v:textbox>
                  <w:txbxContent>
                    <w:p w14:paraId="2786CDA1" w14:textId="050FB69F" w:rsidR="00D72DC6" w:rsidRPr="00D72DC6" w:rsidRDefault="00FD2652" w:rsidP="00F02AD1">
                      <w:pPr>
                        <w:rPr>
                          <w:color w:val="FFFFFF" w:themeColor="background1"/>
                          <w14:textFill>
                            <w14:noFill/>
                          </w14:textFill>
                        </w:rPr>
                      </w:pPr>
                      <w:r>
                        <w:rPr>
                          <w:noProof/>
                          <w:color w:val="FFFFFF" w:themeColor="background1"/>
                        </w:rPr>
                        <w:drawing>
                          <wp:inline distT="0" distB="0" distL="0" distR="0" wp14:anchorId="46DDA10B" wp14:editId="082EBAB8">
                            <wp:extent cx="1837690" cy="469265"/>
                            <wp:effectExtent l="0" t="0" r="0" b="6985"/>
                            <wp:docPr id="12" name="Picture 1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Logo&#10;&#10;Description automatically generated"/>
                                    <pic:cNvPicPr/>
                                  </pic:nvPicPr>
                                  <pic:blipFill>
                                    <a:blip r:embed="rId10"/>
                                    <a:stretch>
                                      <a:fillRect/>
                                    </a:stretch>
                                  </pic:blipFill>
                                  <pic:spPr>
                                    <a:xfrm>
                                      <a:off x="0" y="0"/>
                                      <a:ext cx="1837690" cy="469265"/>
                                    </a:xfrm>
                                    <a:prstGeom prst="rect">
                                      <a:avLst/>
                                    </a:prstGeom>
                                  </pic:spPr>
                                </pic:pic>
                              </a:graphicData>
                            </a:graphic>
                          </wp:inline>
                        </w:drawing>
                      </w:r>
                    </w:p>
                  </w:txbxContent>
                </v:textbox>
              </v:shape>
            </w:pict>
          </mc:Fallback>
        </mc:AlternateContent>
      </w:r>
      <w:r w:rsidRPr="00625030">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668EF78F" wp14:editId="15BC03D7">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36D0ADC"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8EF78F"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" filled="f" stroked="f" strokeweight=".5pt">
                <v:textbox>
                  <w:txbxContent>
                    <w:p w14:paraId="736D0ADC"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5B124893" w14:textId="77777777" w:rsidR="0070697F" w:rsidRDefault="004A6A54" w:rsidP="005516A1">
      <w:pPr>
        <w:tabs>
          <w:tab w:val="center" w:pos="5400"/>
        </w:tabs>
        <w:suppressAutoHyphens/>
        <w:jc w:val="center"/>
        <w:rPr>
          <w:rFonts w:asciiTheme="majorHAnsi" w:hAnsiTheme="majorHAnsi"/>
          <w:b/>
          <w:sz w:val="20"/>
          <w:lang w:val="es-ES_tradnl"/>
        </w:rPr>
        <w:sectPr w:rsidR="0070697F" w:rsidSect="00C054DF">
          <w:headerReference w:type="even" r:id="rId11"/>
          <w:headerReference w:type="default" r:id="rId12"/>
          <w:footerReference w:type="default" r:id="rId13"/>
          <w:footerReference w:type="first" r:id="rId14"/>
          <w:type w:val="oddPage"/>
          <w:pgSz w:w="12240" w:h="15840"/>
          <w:pgMar w:top="1440" w:right="1440" w:bottom="1440" w:left="1440" w:header="720" w:footer="720" w:gutter="0"/>
          <w:pgNumType w:start="0"/>
          <w:cols w:space="720"/>
          <w:titlePg/>
          <w:docGrid w:linePitch="326"/>
        </w:sectPr>
      </w:pPr>
      <w:r>
        <w:rPr>
          <w:rFonts w:asciiTheme="majorHAnsi" w:hAnsiTheme="majorHAnsi"/>
          <w:b/>
          <w:sz w:val="20"/>
          <w:lang w:val="es-ES_tradnl"/>
        </w:rPr>
        <w:tab/>
      </w:r>
    </w:p>
    <w:p w14:paraId="677724F6" w14:textId="153593E1" w:rsidR="003239B8" w:rsidRPr="000417B2" w:rsidRDefault="003239B8" w:rsidP="004A6A54">
      <w:pPr>
        <w:spacing w:after="240"/>
        <w:ind w:firstLine="720"/>
        <w:jc w:val="both"/>
        <w:rPr>
          <w:rFonts w:asciiTheme="majorHAnsi" w:hAnsiTheme="majorHAnsi"/>
          <w:b/>
          <w:bCs/>
          <w:sz w:val="20"/>
          <w:szCs w:val="20"/>
        </w:rPr>
      </w:pPr>
      <w:r w:rsidRPr="000417B2">
        <w:rPr>
          <w:rFonts w:asciiTheme="majorHAnsi" w:hAnsiTheme="majorHAnsi"/>
          <w:b/>
          <w:bCs/>
          <w:sz w:val="20"/>
          <w:szCs w:val="20"/>
        </w:rPr>
        <w:lastRenderedPageBreak/>
        <w:t>I.</w:t>
      </w:r>
      <w:r w:rsidRPr="000417B2">
        <w:rPr>
          <w:rFonts w:asciiTheme="majorHAnsi" w:hAnsiTheme="majorHAnsi"/>
          <w:b/>
          <w:bCs/>
          <w:sz w:val="20"/>
          <w:szCs w:val="20"/>
        </w:rPr>
        <w:tab/>
      </w:r>
      <w:r w:rsidR="000417B2" w:rsidRPr="000417B2">
        <w:rPr>
          <w:rFonts w:asciiTheme="majorHAnsi" w:hAnsiTheme="majorHAnsi"/>
          <w:b/>
          <w:bCs/>
          <w:sz w:val="20"/>
          <w:szCs w:val="20"/>
        </w:rPr>
        <w:t>INFORMATION ABOUT THE PETITION</w:t>
      </w:r>
      <w:r w:rsidRPr="000417B2">
        <w:rPr>
          <w:rFonts w:asciiTheme="majorHAnsi" w:hAnsiTheme="majorHAnsi"/>
          <w:b/>
          <w:bCs/>
          <w:sz w:val="20"/>
          <w:szCs w:val="20"/>
        </w:rPr>
        <w:t xml:space="preserve"> </w:t>
      </w:r>
    </w:p>
    <w:tbl>
      <w:tblPr>
        <w:tblStyle w:val="TableGrid"/>
        <w:tblW w:w="9247" w:type="dxa"/>
        <w:tblInd w:w="108" w:type="dxa"/>
        <w:tblBorders>
          <w:insideH w:val="single" w:sz="6" w:space="0" w:color="auto"/>
          <w:insideV w:val="single" w:sz="6" w:space="0" w:color="auto"/>
        </w:tblBorders>
        <w:tblLook w:val="04A0" w:firstRow="1" w:lastRow="0" w:firstColumn="1" w:lastColumn="0" w:noHBand="0" w:noVBand="1"/>
      </w:tblPr>
      <w:tblGrid>
        <w:gridCol w:w="3600"/>
        <w:gridCol w:w="5647"/>
      </w:tblGrid>
      <w:tr w:rsidR="003239B8" w:rsidRPr="00FD2652" w14:paraId="251EC4D6" w14:textId="77777777" w:rsidTr="000417B2">
        <w:tc>
          <w:tcPr>
            <w:tcW w:w="3600" w:type="dxa"/>
            <w:tcBorders>
              <w:top w:val="single" w:sz="4" w:space="0" w:color="auto"/>
              <w:bottom w:val="single" w:sz="6" w:space="0" w:color="auto"/>
            </w:tcBorders>
            <w:shd w:val="clear" w:color="auto" w:fill="67AE3C"/>
            <w:vAlign w:val="center"/>
          </w:tcPr>
          <w:p w14:paraId="60D1F158" w14:textId="4F6067DE" w:rsidR="003239B8" w:rsidRPr="000D05CB" w:rsidRDefault="000417B2" w:rsidP="008D2290">
            <w:pPr>
              <w:jc w:val="center"/>
              <w:rPr>
                <w:rFonts w:ascii="Cambria" w:hAnsi="Cambria"/>
                <w:b/>
                <w:bCs/>
                <w:color w:val="FFFFFF" w:themeColor="background1"/>
                <w:sz w:val="20"/>
                <w:szCs w:val="20"/>
              </w:rPr>
            </w:pPr>
            <w:r>
              <w:rPr>
                <w:rFonts w:ascii="Cambria" w:hAnsi="Cambria"/>
                <w:b/>
                <w:bCs/>
                <w:color w:val="FFFFFF" w:themeColor="background1"/>
                <w:sz w:val="20"/>
                <w:szCs w:val="20"/>
              </w:rPr>
              <w:t>Petitioner:</w:t>
            </w:r>
          </w:p>
        </w:tc>
        <w:tc>
          <w:tcPr>
            <w:tcW w:w="5647" w:type="dxa"/>
            <w:vAlign w:val="center"/>
          </w:tcPr>
          <w:p w14:paraId="7124A019" w14:textId="3DA3D14C" w:rsidR="003239B8" w:rsidRPr="00C30749" w:rsidRDefault="00253BBC" w:rsidP="008D2290">
            <w:pPr>
              <w:jc w:val="both"/>
              <w:rPr>
                <w:rFonts w:ascii="Cambria" w:hAnsi="Cambria"/>
                <w:bCs/>
                <w:sz w:val="20"/>
                <w:szCs w:val="20"/>
                <w:lang w:val="pt-BR"/>
              </w:rPr>
            </w:pPr>
            <w:r w:rsidRPr="00C30749">
              <w:rPr>
                <w:rFonts w:ascii="Cambria" w:hAnsi="Cambria"/>
                <w:bCs/>
                <w:sz w:val="20"/>
                <w:szCs w:val="20"/>
                <w:lang w:val="pt-BR"/>
              </w:rPr>
              <w:t>Alan Alberto Flores Cabrera, Mar</w:t>
            </w:r>
            <w:r w:rsidR="0023159F" w:rsidRPr="00C30749">
              <w:rPr>
                <w:rFonts w:ascii="Cambria" w:hAnsi="Cambria"/>
                <w:bCs/>
                <w:sz w:val="20"/>
                <w:szCs w:val="20"/>
                <w:lang w:val="pt-BR"/>
              </w:rPr>
              <w:t>i</w:t>
            </w:r>
            <w:r w:rsidRPr="00C30749">
              <w:rPr>
                <w:rFonts w:ascii="Cambria" w:hAnsi="Cambria"/>
                <w:bCs/>
                <w:sz w:val="20"/>
                <w:szCs w:val="20"/>
                <w:lang w:val="pt-BR"/>
              </w:rPr>
              <w:t>a Jos</w:t>
            </w:r>
            <w:r w:rsidR="0023159F" w:rsidRPr="00C30749">
              <w:rPr>
                <w:rFonts w:ascii="Cambria" w:hAnsi="Cambria"/>
                <w:bCs/>
                <w:sz w:val="20"/>
                <w:szCs w:val="20"/>
                <w:lang w:val="pt-BR"/>
              </w:rPr>
              <w:t>e</w:t>
            </w:r>
            <w:r w:rsidRPr="00C30749">
              <w:rPr>
                <w:rFonts w:ascii="Cambria" w:hAnsi="Cambria"/>
                <w:bCs/>
                <w:sz w:val="20"/>
                <w:szCs w:val="20"/>
                <w:lang w:val="pt-BR"/>
              </w:rPr>
              <w:t xml:space="preserve"> Flores,</w:t>
            </w:r>
            <w:r w:rsidR="00E3435A" w:rsidRPr="00C30749">
              <w:rPr>
                <w:rFonts w:ascii="Cambria" w:hAnsi="Cambria"/>
                <w:bCs/>
                <w:sz w:val="20"/>
                <w:szCs w:val="20"/>
                <w:lang w:val="pt-BR"/>
              </w:rPr>
              <w:t xml:space="preserve"> Teodoro</w:t>
            </w:r>
            <w:r w:rsidRPr="00C30749">
              <w:rPr>
                <w:rFonts w:ascii="Cambria" w:hAnsi="Cambria"/>
                <w:bCs/>
                <w:sz w:val="20"/>
                <w:szCs w:val="20"/>
                <w:lang w:val="pt-BR"/>
              </w:rPr>
              <w:t xml:space="preserve"> Ronal Orrego Ver</w:t>
            </w:r>
            <w:r w:rsidR="0023159F" w:rsidRPr="00C30749">
              <w:rPr>
                <w:rFonts w:ascii="Cambria" w:hAnsi="Cambria"/>
                <w:bCs/>
                <w:sz w:val="20"/>
                <w:szCs w:val="20"/>
                <w:lang w:val="pt-BR"/>
              </w:rPr>
              <w:t>du</w:t>
            </w:r>
            <w:r w:rsidRPr="00C30749">
              <w:rPr>
                <w:rFonts w:ascii="Cambria" w:hAnsi="Cambria"/>
                <w:bCs/>
                <w:sz w:val="20"/>
                <w:szCs w:val="20"/>
                <w:lang w:val="pt-BR"/>
              </w:rPr>
              <w:t>n</w:t>
            </w:r>
          </w:p>
        </w:tc>
      </w:tr>
      <w:tr w:rsidR="003239B8" w:rsidRPr="00FD2652" w14:paraId="73B5DC3A" w14:textId="77777777" w:rsidTr="000417B2">
        <w:tc>
          <w:tcPr>
            <w:tcW w:w="3600" w:type="dxa"/>
            <w:tcBorders>
              <w:top w:val="single" w:sz="6" w:space="0" w:color="auto"/>
              <w:bottom w:val="single" w:sz="6" w:space="0" w:color="auto"/>
            </w:tcBorders>
            <w:shd w:val="clear" w:color="auto" w:fill="67AE3C"/>
            <w:vAlign w:val="center"/>
          </w:tcPr>
          <w:p w14:paraId="287212FF" w14:textId="31C9DEEE" w:rsidR="003239B8" w:rsidRPr="000D05CB" w:rsidRDefault="000417B2" w:rsidP="008D2290">
            <w:pPr>
              <w:jc w:val="center"/>
              <w:rPr>
                <w:rFonts w:ascii="Cambria" w:hAnsi="Cambria"/>
                <w:b/>
                <w:bCs/>
                <w:color w:val="FFFFFF" w:themeColor="background1"/>
                <w:sz w:val="20"/>
                <w:szCs w:val="20"/>
              </w:rPr>
            </w:pPr>
            <w:r>
              <w:rPr>
                <w:rFonts w:ascii="Cambria" w:hAnsi="Cambria"/>
                <w:b/>
                <w:bCs/>
                <w:color w:val="FFFFFF" w:themeColor="background1"/>
                <w:sz w:val="20"/>
                <w:szCs w:val="20"/>
              </w:rPr>
              <w:t>Alleged victim:</w:t>
            </w:r>
          </w:p>
        </w:tc>
        <w:tc>
          <w:tcPr>
            <w:tcW w:w="5647" w:type="dxa"/>
            <w:vAlign w:val="center"/>
          </w:tcPr>
          <w:p w14:paraId="3B4F7E87" w14:textId="4F87CABC" w:rsidR="003239B8" w:rsidRPr="000D05CB" w:rsidRDefault="00253BBC" w:rsidP="008D2290">
            <w:pPr>
              <w:jc w:val="both"/>
              <w:rPr>
                <w:rFonts w:ascii="Cambria" w:hAnsi="Cambria"/>
                <w:bCs/>
                <w:sz w:val="20"/>
                <w:szCs w:val="20"/>
                <w:lang w:val="es-ES"/>
              </w:rPr>
            </w:pPr>
            <w:r>
              <w:rPr>
                <w:rFonts w:ascii="Cambria" w:hAnsi="Cambria"/>
                <w:bCs/>
                <w:sz w:val="20"/>
                <w:szCs w:val="20"/>
                <w:lang w:val="es-ES"/>
              </w:rPr>
              <w:t xml:space="preserve">Alan Alberto Flores Cabrera </w:t>
            </w:r>
            <w:r w:rsidR="00F006A7">
              <w:rPr>
                <w:rFonts w:ascii="Cambria" w:hAnsi="Cambria"/>
                <w:bCs/>
                <w:sz w:val="20"/>
                <w:szCs w:val="20"/>
                <w:lang w:val="es-ES"/>
              </w:rPr>
              <w:t>and</w:t>
            </w:r>
            <w:r>
              <w:rPr>
                <w:rFonts w:ascii="Cambria" w:hAnsi="Cambria"/>
                <w:bCs/>
                <w:sz w:val="20"/>
                <w:szCs w:val="20"/>
                <w:lang w:val="es-ES"/>
              </w:rPr>
              <w:t xml:space="preserve"> </w:t>
            </w:r>
            <w:r w:rsidR="00E3435A">
              <w:rPr>
                <w:rFonts w:ascii="Cambria" w:hAnsi="Cambria"/>
                <w:bCs/>
                <w:sz w:val="20"/>
                <w:szCs w:val="20"/>
                <w:lang w:val="es-ES"/>
              </w:rPr>
              <w:t xml:space="preserve">Teodoro </w:t>
            </w:r>
            <w:r>
              <w:rPr>
                <w:rFonts w:ascii="Cambria" w:hAnsi="Cambria"/>
                <w:bCs/>
                <w:sz w:val="20"/>
                <w:szCs w:val="20"/>
                <w:lang w:val="es-ES"/>
              </w:rPr>
              <w:t xml:space="preserve">Ronal Orrego </w:t>
            </w:r>
            <w:proofErr w:type="spellStart"/>
            <w:r>
              <w:rPr>
                <w:rFonts w:ascii="Cambria" w:hAnsi="Cambria"/>
                <w:bCs/>
                <w:sz w:val="20"/>
                <w:szCs w:val="20"/>
                <w:lang w:val="es-ES"/>
              </w:rPr>
              <w:t>Verd</w:t>
            </w:r>
            <w:r w:rsidR="0023159F">
              <w:rPr>
                <w:rFonts w:ascii="Cambria" w:hAnsi="Cambria"/>
                <w:bCs/>
                <w:sz w:val="20"/>
                <w:szCs w:val="20"/>
                <w:lang w:val="es-ES"/>
              </w:rPr>
              <w:t>u</w:t>
            </w:r>
            <w:r>
              <w:rPr>
                <w:rFonts w:ascii="Cambria" w:hAnsi="Cambria"/>
                <w:bCs/>
                <w:sz w:val="20"/>
                <w:szCs w:val="20"/>
                <w:lang w:val="es-ES"/>
              </w:rPr>
              <w:t>n</w:t>
            </w:r>
            <w:proofErr w:type="spellEnd"/>
            <w:r w:rsidR="005126D2">
              <w:rPr>
                <w:rStyle w:val="FootnoteReference"/>
                <w:rFonts w:ascii="Cambria" w:hAnsi="Cambria"/>
                <w:bCs/>
                <w:sz w:val="20"/>
                <w:szCs w:val="20"/>
                <w:lang w:val="es-ES"/>
              </w:rPr>
              <w:footnoteReference w:id="2"/>
            </w:r>
          </w:p>
        </w:tc>
      </w:tr>
      <w:tr w:rsidR="003239B8" w14:paraId="675EB5A9" w14:textId="77777777" w:rsidTr="000417B2">
        <w:tc>
          <w:tcPr>
            <w:tcW w:w="3600" w:type="dxa"/>
            <w:tcBorders>
              <w:top w:val="single" w:sz="6" w:space="0" w:color="auto"/>
              <w:bottom w:val="single" w:sz="6" w:space="0" w:color="auto"/>
            </w:tcBorders>
            <w:shd w:val="clear" w:color="auto" w:fill="67AE3C"/>
            <w:vAlign w:val="center"/>
          </w:tcPr>
          <w:p w14:paraId="22CE9F73" w14:textId="566DACD3" w:rsidR="003239B8" w:rsidRPr="000D05CB" w:rsidRDefault="000417B2" w:rsidP="008D2290">
            <w:pPr>
              <w:jc w:val="center"/>
              <w:rPr>
                <w:rFonts w:ascii="Cambria" w:hAnsi="Cambria"/>
                <w:b/>
                <w:bCs/>
                <w:color w:val="FFFFFF" w:themeColor="background1"/>
                <w:sz w:val="20"/>
                <w:szCs w:val="20"/>
              </w:rPr>
            </w:pPr>
            <w:r>
              <w:rPr>
                <w:rFonts w:ascii="Cambria" w:hAnsi="Cambria"/>
                <w:b/>
                <w:bCs/>
                <w:color w:val="FFFFFF" w:themeColor="background1"/>
                <w:sz w:val="20"/>
                <w:szCs w:val="20"/>
              </w:rPr>
              <w:t>Respondent State:</w:t>
            </w:r>
          </w:p>
        </w:tc>
        <w:tc>
          <w:tcPr>
            <w:tcW w:w="5647" w:type="dxa"/>
            <w:vAlign w:val="center"/>
          </w:tcPr>
          <w:p w14:paraId="6BC7B459" w14:textId="5026E921" w:rsidR="003239B8" w:rsidRPr="000D05CB" w:rsidRDefault="00253BBC" w:rsidP="008D2290">
            <w:pPr>
              <w:jc w:val="both"/>
              <w:rPr>
                <w:rFonts w:ascii="Cambria" w:hAnsi="Cambria"/>
                <w:bCs/>
                <w:sz w:val="20"/>
                <w:szCs w:val="20"/>
              </w:rPr>
            </w:pPr>
            <w:r>
              <w:rPr>
                <w:rFonts w:ascii="Cambria" w:hAnsi="Cambria"/>
                <w:bCs/>
                <w:sz w:val="20"/>
                <w:szCs w:val="20"/>
              </w:rPr>
              <w:t>Paraguay</w:t>
            </w:r>
          </w:p>
        </w:tc>
      </w:tr>
      <w:tr w:rsidR="00223A29" w:rsidRPr="00F006A7" w14:paraId="0DD95EE1" w14:textId="77777777" w:rsidTr="000417B2">
        <w:tc>
          <w:tcPr>
            <w:tcW w:w="3600" w:type="dxa"/>
            <w:tcBorders>
              <w:top w:val="single" w:sz="6" w:space="0" w:color="auto"/>
              <w:bottom w:val="single" w:sz="6" w:space="0" w:color="auto"/>
            </w:tcBorders>
            <w:shd w:val="clear" w:color="auto" w:fill="67AE3C"/>
            <w:vAlign w:val="center"/>
          </w:tcPr>
          <w:p w14:paraId="376C1400" w14:textId="30E3F7A8" w:rsidR="00223A29" w:rsidRPr="000D05CB" w:rsidRDefault="000417B2" w:rsidP="00E4118C">
            <w:pPr>
              <w:jc w:val="center"/>
              <w:rPr>
                <w:rFonts w:ascii="Cambria" w:hAnsi="Cambria"/>
                <w:b/>
                <w:bCs/>
                <w:color w:val="FFFFFF" w:themeColor="background1"/>
                <w:sz w:val="20"/>
                <w:szCs w:val="20"/>
              </w:rPr>
            </w:pPr>
            <w:r>
              <w:rPr>
                <w:rFonts w:ascii="Cambria" w:hAnsi="Cambria"/>
                <w:b/>
                <w:bCs/>
                <w:color w:val="FFFFFF" w:themeColor="background1"/>
                <w:sz w:val="20"/>
                <w:szCs w:val="20"/>
              </w:rPr>
              <w:t>Rights invoked:</w:t>
            </w:r>
          </w:p>
        </w:tc>
        <w:tc>
          <w:tcPr>
            <w:tcW w:w="5647" w:type="dxa"/>
            <w:vAlign w:val="center"/>
          </w:tcPr>
          <w:p w14:paraId="4848044A" w14:textId="5624D9C5" w:rsidR="00223A29" w:rsidRPr="00F006A7" w:rsidRDefault="00F006A7" w:rsidP="00F006A7">
            <w:pPr>
              <w:jc w:val="both"/>
              <w:rPr>
                <w:rFonts w:ascii="Cambria" w:hAnsi="Cambria"/>
                <w:bCs/>
                <w:sz w:val="20"/>
                <w:szCs w:val="20"/>
              </w:rPr>
            </w:pPr>
            <w:r w:rsidRPr="00F006A7">
              <w:rPr>
                <w:rFonts w:ascii="Cambria" w:hAnsi="Cambria"/>
                <w:bCs/>
                <w:sz w:val="20"/>
                <w:szCs w:val="20"/>
              </w:rPr>
              <w:t>Articles 5 (humane treatment), 7 (personal l</w:t>
            </w:r>
            <w:r>
              <w:rPr>
                <w:rFonts w:ascii="Cambria" w:hAnsi="Cambria"/>
                <w:bCs/>
                <w:sz w:val="20"/>
                <w:szCs w:val="20"/>
              </w:rPr>
              <w:t>iberty), 8 (fair trial), 16 (freedom of association), 24 (equal protection) and 25 (judicial protection) of the American Convention on Human Rights</w:t>
            </w:r>
            <w:r w:rsidR="00436432">
              <w:rPr>
                <w:rStyle w:val="FootnoteReference"/>
                <w:rFonts w:ascii="Cambria" w:hAnsi="Cambria"/>
                <w:bCs/>
                <w:sz w:val="20"/>
                <w:szCs w:val="20"/>
                <w:lang w:val="es-CO"/>
              </w:rPr>
              <w:footnoteReference w:id="3"/>
            </w:r>
          </w:p>
        </w:tc>
      </w:tr>
    </w:tbl>
    <w:p w14:paraId="6719A8F7" w14:textId="4C73828C" w:rsidR="003239B8" w:rsidRPr="000417B2" w:rsidRDefault="003239B8" w:rsidP="003239B8">
      <w:pPr>
        <w:spacing w:before="240" w:after="240"/>
        <w:ind w:firstLine="720"/>
        <w:jc w:val="both"/>
        <w:rPr>
          <w:rFonts w:asciiTheme="majorHAnsi" w:hAnsiTheme="majorHAnsi"/>
          <w:b/>
          <w:bCs/>
          <w:sz w:val="20"/>
          <w:szCs w:val="20"/>
        </w:rPr>
      </w:pPr>
      <w:r w:rsidRPr="000417B2">
        <w:rPr>
          <w:rFonts w:asciiTheme="majorHAnsi" w:hAnsiTheme="majorHAnsi"/>
          <w:b/>
          <w:bCs/>
          <w:sz w:val="20"/>
          <w:szCs w:val="20"/>
        </w:rPr>
        <w:t>II.</w:t>
      </w:r>
      <w:r w:rsidRPr="000417B2">
        <w:rPr>
          <w:rFonts w:asciiTheme="majorHAnsi" w:hAnsiTheme="majorHAnsi"/>
          <w:b/>
          <w:bCs/>
          <w:sz w:val="20"/>
          <w:szCs w:val="20"/>
        </w:rPr>
        <w:tab/>
      </w:r>
      <w:r w:rsidR="000417B2" w:rsidRPr="000417B2">
        <w:rPr>
          <w:rFonts w:asciiTheme="majorHAnsi" w:hAnsiTheme="majorHAnsi"/>
          <w:b/>
          <w:bCs/>
          <w:sz w:val="20"/>
          <w:szCs w:val="20"/>
        </w:rPr>
        <w:t>PROCEEDINGS BEFORE THE IACHR</w:t>
      </w:r>
      <w:r w:rsidR="008E3BFE" w:rsidRPr="008E3BFE">
        <w:rPr>
          <w:rStyle w:val="FootnoteReference"/>
          <w:rFonts w:ascii="Cambria" w:hAnsi="Cambria"/>
          <w:b/>
          <w:sz w:val="20"/>
          <w:szCs w:val="20"/>
        </w:rPr>
        <w:footnoteReference w:id="4"/>
      </w:r>
    </w:p>
    <w:tbl>
      <w:tblPr>
        <w:tblStyle w:val="TableGrid"/>
        <w:tblW w:w="9247" w:type="dxa"/>
        <w:tblInd w:w="108" w:type="dxa"/>
        <w:tblBorders>
          <w:insideH w:val="single" w:sz="6" w:space="0" w:color="auto"/>
          <w:insideV w:val="single" w:sz="6" w:space="0" w:color="auto"/>
        </w:tblBorders>
        <w:tblLook w:val="04A0" w:firstRow="1" w:lastRow="0" w:firstColumn="1" w:lastColumn="0" w:noHBand="0" w:noVBand="1"/>
      </w:tblPr>
      <w:tblGrid>
        <w:gridCol w:w="3600"/>
        <w:gridCol w:w="5647"/>
      </w:tblGrid>
      <w:tr w:rsidR="004C2312" w:rsidRPr="00F57C05" w14:paraId="2CF459F4" w14:textId="77777777" w:rsidTr="000417B2">
        <w:tc>
          <w:tcPr>
            <w:tcW w:w="3600" w:type="dxa"/>
            <w:tcBorders>
              <w:top w:val="single" w:sz="6" w:space="0" w:color="auto"/>
              <w:bottom w:val="single" w:sz="6" w:space="0" w:color="auto"/>
            </w:tcBorders>
            <w:shd w:val="clear" w:color="auto" w:fill="67AE3C"/>
            <w:vAlign w:val="center"/>
          </w:tcPr>
          <w:p w14:paraId="5E73F3A8" w14:textId="27E75A55" w:rsidR="004C2312" w:rsidRPr="003239B8" w:rsidRDefault="000417B2" w:rsidP="004A6A54">
            <w:pPr>
              <w:jc w:val="center"/>
              <w:rPr>
                <w:rFonts w:ascii="Cambria" w:hAnsi="Cambria"/>
                <w:b/>
                <w:bCs/>
                <w:color w:val="FFFFFF" w:themeColor="background1"/>
                <w:sz w:val="20"/>
                <w:szCs w:val="20"/>
                <w:lang w:val="es-ES"/>
              </w:rPr>
            </w:pPr>
            <w:proofErr w:type="spellStart"/>
            <w:r>
              <w:rPr>
                <w:rFonts w:ascii="Cambria" w:hAnsi="Cambria"/>
                <w:b/>
                <w:bCs/>
                <w:color w:val="FFFFFF" w:themeColor="background1"/>
                <w:sz w:val="20"/>
                <w:szCs w:val="20"/>
                <w:lang w:val="es-ES"/>
              </w:rPr>
              <w:t>Filing</w:t>
            </w:r>
            <w:proofErr w:type="spellEnd"/>
            <w:r>
              <w:rPr>
                <w:rFonts w:ascii="Cambria" w:hAnsi="Cambria"/>
                <w:b/>
                <w:bCs/>
                <w:color w:val="FFFFFF" w:themeColor="background1"/>
                <w:sz w:val="20"/>
                <w:szCs w:val="20"/>
                <w:lang w:val="es-ES"/>
              </w:rPr>
              <w:t xml:space="preserve"> of </w:t>
            </w:r>
            <w:proofErr w:type="spellStart"/>
            <w:r>
              <w:rPr>
                <w:rFonts w:ascii="Cambria" w:hAnsi="Cambria"/>
                <w:b/>
                <w:bCs/>
                <w:color w:val="FFFFFF" w:themeColor="background1"/>
                <w:sz w:val="20"/>
                <w:szCs w:val="20"/>
                <w:lang w:val="es-ES"/>
              </w:rPr>
              <w:t>the</w:t>
            </w:r>
            <w:proofErr w:type="spellEnd"/>
            <w:r>
              <w:rPr>
                <w:rFonts w:ascii="Cambria" w:hAnsi="Cambria"/>
                <w:b/>
                <w:bCs/>
                <w:color w:val="FFFFFF" w:themeColor="background1"/>
                <w:sz w:val="20"/>
                <w:szCs w:val="20"/>
                <w:lang w:val="es-ES"/>
              </w:rPr>
              <w:t xml:space="preserve"> </w:t>
            </w:r>
            <w:proofErr w:type="spellStart"/>
            <w:r>
              <w:rPr>
                <w:rFonts w:ascii="Cambria" w:hAnsi="Cambria"/>
                <w:b/>
                <w:bCs/>
                <w:color w:val="FFFFFF" w:themeColor="background1"/>
                <w:sz w:val="20"/>
                <w:szCs w:val="20"/>
                <w:lang w:val="es-ES"/>
              </w:rPr>
              <w:t>petition</w:t>
            </w:r>
            <w:proofErr w:type="spellEnd"/>
            <w:r w:rsidR="004C2312" w:rsidRPr="003239B8">
              <w:rPr>
                <w:rFonts w:ascii="Cambria" w:hAnsi="Cambria"/>
                <w:b/>
                <w:bCs/>
                <w:color w:val="FFFFFF" w:themeColor="background1"/>
                <w:sz w:val="20"/>
                <w:szCs w:val="20"/>
                <w:lang w:val="es-ES"/>
              </w:rPr>
              <w:t>:</w:t>
            </w:r>
          </w:p>
        </w:tc>
        <w:tc>
          <w:tcPr>
            <w:tcW w:w="5647" w:type="dxa"/>
            <w:vAlign w:val="center"/>
          </w:tcPr>
          <w:p w14:paraId="21574B66" w14:textId="49D1559D" w:rsidR="004C2312" w:rsidRPr="00F006A7" w:rsidRDefault="00F006A7" w:rsidP="002625EA">
            <w:pPr>
              <w:jc w:val="both"/>
              <w:rPr>
                <w:rFonts w:ascii="Cambria" w:hAnsi="Cambria"/>
                <w:bCs/>
                <w:sz w:val="20"/>
                <w:szCs w:val="20"/>
              </w:rPr>
            </w:pPr>
            <w:r w:rsidRPr="00F006A7">
              <w:rPr>
                <w:rFonts w:ascii="Cambria" w:hAnsi="Cambria"/>
                <w:bCs/>
                <w:sz w:val="20"/>
                <w:szCs w:val="20"/>
              </w:rPr>
              <w:t>September 19</w:t>
            </w:r>
            <w:r w:rsidR="0023159F">
              <w:rPr>
                <w:rFonts w:ascii="Cambria" w:hAnsi="Cambria"/>
                <w:bCs/>
                <w:sz w:val="20"/>
                <w:szCs w:val="20"/>
              </w:rPr>
              <w:t xml:space="preserve">, </w:t>
            </w:r>
            <w:proofErr w:type="gramStart"/>
            <w:r w:rsidR="0023159F">
              <w:rPr>
                <w:rFonts w:ascii="Cambria" w:hAnsi="Cambria"/>
                <w:bCs/>
                <w:sz w:val="20"/>
                <w:szCs w:val="20"/>
              </w:rPr>
              <w:t>2011</w:t>
            </w:r>
            <w:proofErr w:type="gramEnd"/>
            <w:r w:rsidR="00C45577">
              <w:rPr>
                <w:rFonts w:ascii="Cambria" w:hAnsi="Cambria"/>
                <w:bCs/>
                <w:sz w:val="20"/>
                <w:szCs w:val="20"/>
              </w:rPr>
              <w:t xml:space="preserve"> and </w:t>
            </w:r>
            <w:r w:rsidR="0023159F">
              <w:rPr>
                <w:rFonts w:ascii="Cambria" w:hAnsi="Cambria"/>
                <w:bCs/>
                <w:sz w:val="20"/>
                <w:szCs w:val="20"/>
              </w:rPr>
              <w:t xml:space="preserve">September </w:t>
            </w:r>
            <w:r w:rsidRPr="00F006A7">
              <w:rPr>
                <w:rFonts w:ascii="Cambria" w:hAnsi="Cambria"/>
                <w:bCs/>
                <w:sz w:val="20"/>
                <w:szCs w:val="20"/>
              </w:rPr>
              <w:t>23, 2011 (</w:t>
            </w:r>
            <w:r>
              <w:rPr>
                <w:rFonts w:ascii="Cambria" w:hAnsi="Cambria"/>
                <w:bCs/>
                <w:sz w:val="20"/>
                <w:szCs w:val="20"/>
              </w:rPr>
              <w:t>petitions</w:t>
            </w:r>
            <w:r w:rsidR="0023159F">
              <w:rPr>
                <w:rFonts w:ascii="Cambria" w:hAnsi="Cambria"/>
                <w:bCs/>
                <w:sz w:val="20"/>
                <w:szCs w:val="20"/>
              </w:rPr>
              <w:t xml:space="preserve"> accumulated</w:t>
            </w:r>
            <w:r>
              <w:rPr>
                <w:rFonts w:ascii="Cambria" w:hAnsi="Cambria"/>
                <w:bCs/>
                <w:sz w:val="20"/>
                <w:szCs w:val="20"/>
              </w:rPr>
              <w:t>)</w:t>
            </w:r>
          </w:p>
        </w:tc>
      </w:tr>
      <w:tr w:rsidR="00131425" w:rsidRPr="00F57C05" w14:paraId="3193D795" w14:textId="77777777" w:rsidTr="000417B2">
        <w:tc>
          <w:tcPr>
            <w:tcW w:w="3600" w:type="dxa"/>
            <w:tcBorders>
              <w:top w:val="single" w:sz="6" w:space="0" w:color="auto"/>
              <w:bottom w:val="single" w:sz="6" w:space="0" w:color="auto"/>
            </w:tcBorders>
            <w:shd w:val="clear" w:color="auto" w:fill="67AE3C"/>
            <w:vAlign w:val="center"/>
          </w:tcPr>
          <w:p w14:paraId="352BAD93" w14:textId="2448BE51" w:rsidR="00131425" w:rsidRPr="000417B2" w:rsidRDefault="000417B2" w:rsidP="004A6A54">
            <w:pPr>
              <w:jc w:val="center"/>
              <w:rPr>
                <w:rFonts w:ascii="Cambria" w:hAnsi="Cambria"/>
                <w:b/>
                <w:bCs/>
                <w:color w:val="FFFFFF" w:themeColor="background1"/>
                <w:sz w:val="20"/>
                <w:szCs w:val="20"/>
              </w:rPr>
            </w:pPr>
            <w:proofErr w:type="spellStart"/>
            <w:r w:rsidRPr="000417B2">
              <w:rPr>
                <w:rFonts w:ascii="Cambria" w:hAnsi="Cambria"/>
                <w:b/>
                <w:bCs/>
                <w:color w:val="FFFFFF" w:themeColor="background1"/>
                <w:sz w:val="20"/>
                <w:szCs w:val="20"/>
              </w:rPr>
              <w:t>Additioanl</w:t>
            </w:r>
            <w:proofErr w:type="spellEnd"/>
            <w:r w:rsidRPr="000417B2">
              <w:rPr>
                <w:rFonts w:ascii="Cambria" w:hAnsi="Cambria"/>
                <w:b/>
                <w:bCs/>
                <w:color w:val="FFFFFF" w:themeColor="background1"/>
                <w:sz w:val="20"/>
                <w:szCs w:val="20"/>
              </w:rPr>
              <w:t xml:space="preserve"> information received during i</w:t>
            </w:r>
            <w:r>
              <w:rPr>
                <w:rFonts w:ascii="Cambria" w:hAnsi="Cambria"/>
                <w:b/>
                <w:bCs/>
                <w:color w:val="FFFFFF" w:themeColor="background1"/>
                <w:sz w:val="20"/>
                <w:szCs w:val="20"/>
              </w:rPr>
              <w:t>nitial review:</w:t>
            </w:r>
          </w:p>
        </w:tc>
        <w:tc>
          <w:tcPr>
            <w:tcW w:w="5647" w:type="dxa"/>
            <w:vAlign w:val="center"/>
          </w:tcPr>
          <w:p w14:paraId="67AEA243" w14:textId="44A34E86" w:rsidR="00131425" w:rsidRPr="0023159F" w:rsidRDefault="00F006A7" w:rsidP="002625EA">
            <w:pPr>
              <w:jc w:val="both"/>
              <w:rPr>
                <w:rFonts w:ascii="Cambria" w:hAnsi="Cambria"/>
                <w:bCs/>
                <w:sz w:val="20"/>
                <w:szCs w:val="20"/>
              </w:rPr>
            </w:pPr>
            <w:r w:rsidRPr="0023159F">
              <w:rPr>
                <w:rFonts w:ascii="Cambria" w:hAnsi="Cambria"/>
                <w:bCs/>
                <w:sz w:val="20"/>
                <w:szCs w:val="20"/>
              </w:rPr>
              <w:t xml:space="preserve">October 5, </w:t>
            </w:r>
            <w:r w:rsidR="0023159F" w:rsidRPr="0023159F">
              <w:rPr>
                <w:rFonts w:ascii="Cambria" w:hAnsi="Cambria"/>
                <w:bCs/>
                <w:sz w:val="20"/>
                <w:szCs w:val="20"/>
              </w:rPr>
              <w:t>2011; October 1</w:t>
            </w:r>
            <w:r w:rsidR="0023159F">
              <w:rPr>
                <w:rFonts w:ascii="Cambria" w:hAnsi="Cambria"/>
                <w:bCs/>
                <w:sz w:val="20"/>
                <w:szCs w:val="20"/>
              </w:rPr>
              <w:t>1, 20</w:t>
            </w:r>
            <w:r w:rsidRPr="0023159F">
              <w:rPr>
                <w:rFonts w:ascii="Cambria" w:hAnsi="Cambria"/>
                <w:bCs/>
                <w:sz w:val="20"/>
                <w:szCs w:val="20"/>
              </w:rPr>
              <w:t>11</w:t>
            </w:r>
            <w:r w:rsidR="0023159F">
              <w:rPr>
                <w:rFonts w:ascii="Cambria" w:hAnsi="Cambria"/>
                <w:bCs/>
                <w:sz w:val="20"/>
                <w:szCs w:val="20"/>
              </w:rPr>
              <w:t>; October</w:t>
            </w:r>
            <w:r w:rsidRPr="0023159F">
              <w:rPr>
                <w:rFonts w:ascii="Cambria" w:hAnsi="Cambria"/>
                <w:bCs/>
                <w:sz w:val="20"/>
                <w:szCs w:val="20"/>
              </w:rPr>
              <w:t xml:space="preserve"> 12</w:t>
            </w:r>
            <w:r w:rsidR="0023159F">
              <w:rPr>
                <w:rFonts w:ascii="Cambria" w:hAnsi="Cambria"/>
                <w:bCs/>
                <w:sz w:val="20"/>
                <w:szCs w:val="20"/>
              </w:rPr>
              <w:t>, 2011;</w:t>
            </w:r>
            <w:r w:rsidRPr="0023159F">
              <w:rPr>
                <w:rFonts w:ascii="Cambria" w:hAnsi="Cambria"/>
                <w:bCs/>
                <w:sz w:val="20"/>
                <w:szCs w:val="20"/>
              </w:rPr>
              <w:t xml:space="preserve"> November 23</w:t>
            </w:r>
            <w:r w:rsidR="0023159F">
              <w:rPr>
                <w:rFonts w:ascii="Cambria" w:hAnsi="Cambria"/>
                <w:bCs/>
                <w:sz w:val="20"/>
                <w:szCs w:val="20"/>
              </w:rPr>
              <w:t>, 2011; November</w:t>
            </w:r>
            <w:r w:rsidRPr="0023159F">
              <w:rPr>
                <w:rFonts w:ascii="Cambria" w:hAnsi="Cambria"/>
                <w:bCs/>
                <w:sz w:val="20"/>
                <w:szCs w:val="20"/>
              </w:rPr>
              <w:t xml:space="preserve"> 25</w:t>
            </w:r>
            <w:r w:rsidR="0023159F">
              <w:rPr>
                <w:rFonts w:ascii="Cambria" w:hAnsi="Cambria"/>
                <w:bCs/>
                <w:sz w:val="20"/>
                <w:szCs w:val="20"/>
              </w:rPr>
              <w:t>, 2011;</w:t>
            </w:r>
            <w:r w:rsidRPr="0023159F">
              <w:rPr>
                <w:rFonts w:ascii="Cambria" w:hAnsi="Cambria"/>
                <w:bCs/>
                <w:sz w:val="20"/>
                <w:szCs w:val="20"/>
              </w:rPr>
              <w:t xml:space="preserve"> and </w:t>
            </w:r>
            <w:r w:rsidR="0023159F">
              <w:rPr>
                <w:rFonts w:ascii="Cambria" w:hAnsi="Cambria"/>
                <w:bCs/>
                <w:sz w:val="20"/>
                <w:szCs w:val="20"/>
              </w:rPr>
              <w:t xml:space="preserve">November </w:t>
            </w:r>
            <w:r w:rsidRPr="0023159F">
              <w:rPr>
                <w:rFonts w:ascii="Cambria" w:hAnsi="Cambria"/>
                <w:bCs/>
                <w:sz w:val="20"/>
                <w:szCs w:val="20"/>
              </w:rPr>
              <w:t>29, 2011</w:t>
            </w:r>
          </w:p>
        </w:tc>
      </w:tr>
      <w:tr w:rsidR="004C2312" w:rsidRPr="00680B13" w14:paraId="009C173E" w14:textId="77777777" w:rsidTr="000417B2">
        <w:tc>
          <w:tcPr>
            <w:tcW w:w="3600" w:type="dxa"/>
            <w:tcBorders>
              <w:top w:val="single" w:sz="6" w:space="0" w:color="auto"/>
              <w:bottom w:val="single" w:sz="6" w:space="0" w:color="auto"/>
            </w:tcBorders>
            <w:shd w:val="clear" w:color="auto" w:fill="67AE3C"/>
            <w:vAlign w:val="center"/>
          </w:tcPr>
          <w:p w14:paraId="0FC2308B" w14:textId="32D25996" w:rsidR="004C2312" w:rsidRPr="003239B8" w:rsidRDefault="000417B2" w:rsidP="004A6A54">
            <w:pPr>
              <w:jc w:val="center"/>
              <w:rPr>
                <w:rFonts w:ascii="Cambria" w:hAnsi="Cambria"/>
                <w:b/>
                <w:bCs/>
                <w:color w:val="FFFFFF" w:themeColor="background1"/>
                <w:sz w:val="20"/>
                <w:szCs w:val="20"/>
                <w:lang w:val="es-ES"/>
              </w:rPr>
            </w:pPr>
            <w:proofErr w:type="spellStart"/>
            <w:r>
              <w:rPr>
                <w:rFonts w:ascii="Cambria" w:hAnsi="Cambria"/>
                <w:b/>
                <w:color w:val="FFFFFF" w:themeColor="background1"/>
                <w:sz w:val="20"/>
                <w:szCs w:val="20"/>
                <w:lang w:val="es-ES"/>
              </w:rPr>
              <w:t>Notification</w:t>
            </w:r>
            <w:proofErr w:type="spellEnd"/>
            <w:r>
              <w:rPr>
                <w:rFonts w:ascii="Cambria" w:hAnsi="Cambria"/>
                <w:b/>
                <w:color w:val="FFFFFF" w:themeColor="background1"/>
                <w:sz w:val="20"/>
                <w:szCs w:val="20"/>
                <w:lang w:val="es-ES"/>
              </w:rPr>
              <w:t xml:space="preserve"> of </w:t>
            </w:r>
            <w:proofErr w:type="spellStart"/>
            <w:r>
              <w:rPr>
                <w:rFonts w:ascii="Cambria" w:hAnsi="Cambria"/>
                <w:b/>
                <w:color w:val="FFFFFF" w:themeColor="background1"/>
                <w:sz w:val="20"/>
                <w:szCs w:val="20"/>
                <w:lang w:val="es-ES"/>
              </w:rPr>
              <w:t>the</w:t>
            </w:r>
            <w:proofErr w:type="spellEnd"/>
            <w:r>
              <w:rPr>
                <w:rFonts w:ascii="Cambria" w:hAnsi="Cambria"/>
                <w:b/>
                <w:color w:val="FFFFFF" w:themeColor="background1"/>
                <w:sz w:val="20"/>
                <w:szCs w:val="20"/>
                <w:lang w:val="es-ES"/>
              </w:rPr>
              <w:t xml:space="preserve"> </w:t>
            </w:r>
            <w:proofErr w:type="spellStart"/>
            <w:r>
              <w:rPr>
                <w:rFonts w:ascii="Cambria" w:hAnsi="Cambria"/>
                <w:b/>
                <w:color w:val="FFFFFF" w:themeColor="background1"/>
                <w:sz w:val="20"/>
                <w:szCs w:val="20"/>
                <w:lang w:val="es-ES"/>
              </w:rPr>
              <w:t>petition</w:t>
            </w:r>
            <w:proofErr w:type="spellEnd"/>
            <w:r>
              <w:rPr>
                <w:rFonts w:ascii="Cambria" w:hAnsi="Cambria"/>
                <w:b/>
                <w:color w:val="FFFFFF" w:themeColor="background1"/>
                <w:sz w:val="20"/>
                <w:szCs w:val="20"/>
                <w:lang w:val="es-ES"/>
              </w:rPr>
              <w:t>:</w:t>
            </w:r>
          </w:p>
        </w:tc>
        <w:tc>
          <w:tcPr>
            <w:tcW w:w="5647" w:type="dxa"/>
            <w:vAlign w:val="center"/>
          </w:tcPr>
          <w:p w14:paraId="27CD0DED" w14:textId="6B940DDE" w:rsidR="004C2312" w:rsidRPr="003239B8" w:rsidRDefault="00F006A7" w:rsidP="008D2290">
            <w:pPr>
              <w:jc w:val="both"/>
              <w:rPr>
                <w:rFonts w:ascii="Cambria" w:hAnsi="Cambria"/>
                <w:bCs/>
                <w:sz w:val="20"/>
                <w:szCs w:val="20"/>
                <w:lang w:val="es-ES"/>
              </w:rPr>
            </w:pPr>
            <w:r>
              <w:rPr>
                <w:rFonts w:ascii="Cambria" w:hAnsi="Cambria"/>
                <w:bCs/>
                <w:sz w:val="20"/>
                <w:szCs w:val="20"/>
                <w:lang w:val="es-ES"/>
              </w:rPr>
              <w:t xml:space="preserve">August </w:t>
            </w:r>
            <w:r w:rsidR="00DE0EC8">
              <w:rPr>
                <w:rFonts w:ascii="Cambria" w:hAnsi="Cambria"/>
                <w:bCs/>
                <w:sz w:val="20"/>
                <w:szCs w:val="20"/>
                <w:lang w:val="es-ES"/>
              </w:rPr>
              <w:t>23</w:t>
            </w:r>
            <w:r>
              <w:rPr>
                <w:rFonts w:ascii="Cambria" w:hAnsi="Cambria"/>
                <w:bCs/>
                <w:sz w:val="20"/>
                <w:szCs w:val="20"/>
                <w:lang w:val="es-ES"/>
              </w:rPr>
              <w:t>,</w:t>
            </w:r>
            <w:r w:rsidR="00DE0EC8">
              <w:rPr>
                <w:rFonts w:ascii="Cambria" w:hAnsi="Cambria"/>
                <w:bCs/>
                <w:sz w:val="20"/>
                <w:szCs w:val="20"/>
                <w:lang w:val="es-ES"/>
              </w:rPr>
              <w:t xml:space="preserve"> 2018</w:t>
            </w:r>
          </w:p>
        </w:tc>
      </w:tr>
      <w:tr w:rsidR="004C2312" w:rsidRPr="004A6A54" w14:paraId="00267AB8" w14:textId="77777777" w:rsidTr="000417B2">
        <w:tc>
          <w:tcPr>
            <w:tcW w:w="3600" w:type="dxa"/>
            <w:tcBorders>
              <w:top w:val="single" w:sz="6" w:space="0" w:color="auto"/>
              <w:bottom w:val="single" w:sz="6" w:space="0" w:color="auto"/>
            </w:tcBorders>
            <w:shd w:val="clear" w:color="auto" w:fill="67AE3C"/>
            <w:vAlign w:val="center"/>
          </w:tcPr>
          <w:p w14:paraId="7F344657" w14:textId="610DDBCA" w:rsidR="004C2312" w:rsidRPr="003239B8" w:rsidRDefault="000417B2" w:rsidP="004A6A54">
            <w:pPr>
              <w:jc w:val="center"/>
              <w:rPr>
                <w:rFonts w:ascii="Cambria" w:hAnsi="Cambria"/>
                <w:b/>
                <w:bCs/>
                <w:color w:val="FFFFFF" w:themeColor="background1"/>
                <w:sz w:val="20"/>
                <w:szCs w:val="20"/>
                <w:lang w:val="es-ES"/>
              </w:rPr>
            </w:pPr>
            <w:proofErr w:type="spellStart"/>
            <w:r>
              <w:rPr>
                <w:rFonts w:ascii="Cambria" w:hAnsi="Cambria"/>
                <w:b/>
                <w:color w:val="FFFFFF" w:themeColor="background1"/>
                <w:sz w:val="20"/>
                <w:szCs w:val="20"/>
                <w:lang w:val="es-ES"/>
              </w:rPr>
              <w:t>State’s</w:t>
            </w:r>
            <w:proofErr w:type="spellEnd"/>
            <w:r>
              <w:rPr>
                <w:rFonts w:ascii="Cambria" w:hAnsi="Cambria"/>
                <w:b/>
                <w:color w:val="FFFFFF" w:themeColor="background1"/>
                <w:sz w:val="20"/>
                <w:szCs w:val="20"/>
                <w:lang w:val="es-ES"/>
              </w:rPr>
              <w:t xml:space="preserve"> </w:t>
            </w:r>
            <w:proofErr w:type="spellStart"/>
            <w:r>
              <w:rPr>
                <w:rFonts w:ascii="Cambria" w:hAnsi="Cambria"/>
                <w:b/>
                <w:color w:val="FFFFFF" w:themeColor="background1"/>
                <w:sz w:val="20"/>
                <w:szCs w:val="20"/>
                <w:lang w:val="es-ES"/>
              </w:rPr>
              <w:t>first</w:t>
            </w:r>
            <w:proofErr w:type="spellEnd"/>
            <w:r>
              <w:rPr>
                <w:rFonts w:ascii="Cambria" w:hAnsi="Cambria"/>
                <w:b/>
                <w:color w:val="FFFFFF" w:themeColor="background1"/>
                <w:sz w:val="20"/>
                <w:szCs w:val="20"/>
                <w:lang w:val="es-ES"/>
              </w:rPr>
              <w:t xml:space="preserve"> response</w:t>
            </w:r>
          </w:p>
        </w:tc>
        <w:tc>
          <w:tcPr>
            <w:tcW w:w="5647" w:type="dxa"/>
            <w:vAlign w:val="center"/>
          </w:tcPr>
          <w:p w14:paraId="137B66E1" w14:textId="2B7A86B8" w:rsidR="004C2312" w:rsidRPr="003239B8" w:rsidRDefault="00F006A7" w:rsidP="008D2290">
            <w:pPr>
              <w:jc w:val="both"/>
              <w:rPr>
                <w:rFonts w:ascii="Cambria" w:hAnsi="Cambria"/>
                <w:bCs/>
                <w:sz w:val="20"/>
                <w:szCs w:val="20"/>
                <w:lang w:val="es-ES"/>
              </w:rPr>
            </w:pPr>
            <w:r>
              <w:rPr>
                <w:rFonts w:ascii="Cambria" w:hAnsi="Cambria"/>
                <w:bCs/>
                <w:sz w:val="20"/>
                <w:szCs w:val="20"/>
                <w:lang w:val="es-ES"/>
              </w:rPr>
              <w:t xml:space="preserve">April </w:t>
            </w:r>
            <w:r w:rsidR="007A0EC2">
              <w:rPr>
                <w:rFonts w:ascii="Cambria" w:hAnsi="Cambria"/>
                <w:bCs/>
                <w:sz w:val="20"/>
                <w:szCs w:val="20"/>
                <w:lang w:val="es-ES"/>
              </w:rPr>
              <w:t>11</w:t>
            </w:r>
            <w:r>
              <w:rPr>
                <w:rFonts w:ascii="Cambria" w:hAnsi="Cambria"/>
                <w:bCs/>
                <w:sz w:val="20"/>
                <w:szCs w:val="20"/>
                <w:lang w:val="es-ES"/>
              </w:rPr>
              <w:t>,</w:t>
            </w:r>
            <w:r w:rsidR="007A0EC2">
              <w:rPr>
                <w:rFonts w:ascii="Cambria" w:hAnsi="Cambria"/>
                <w:bCs/>
                <w:sz w:val="20"/>
                <w:szCs w:val="20"/>
                <w:lang w:val="es-ES"/>
              </w:rPr>
              <w:t xml:space="preserve"> 2019</w:t>
            </w:r>
          </w:p>
        </w:tc>
      </w:tr>
      <w:tr w:rsidR="00F9151D" w:rsidRPr="004A6A54" w14:paraId="1CC110D8" w14:textId="77777777" w:rsidTr="000417B2">
        <w:tc>
          <w:tcPr>
            <w:tcW w:w="3600" w:type="dxa"/>
            <w:tcBorders>
              <w:top w:val="single" w:sz="6" w:space="0" w:color="auto"/>
              <w:bottom w:val="single" w:sz="6" w:space="0" w:color="auto"/>
            </w:tcBorders>
            <w:shd w:val="clear" w:color="auto" w:fill="67AE3C"/>
            <w:vAlign w:val="center"/>
          </w:tcPr>
          <w:p w14:paraId="2FF43618" w14:textId="5C704834" w:rsidR="00F9151D" w:rsidRDefault="000417B2" w:rsidP="004A6A54">
            <w:pPr>
              <w:jc w:val="center"/>
              <w:rPr>
                <w:rFonts w:ascii="Cambria" w:hAnsi="Cambria"/>
                <w:b/>
                <w:color w:val="FFFFFF" w:themeColor="background1"/>
                <w:sz w:val="20"/>
                <w:szCs w:val="20"/>
                <w:lang w:val="es-ES"/>
              </w:rPr>
            </w:pPr>
            <w:proofErr w:type="spellStart"/>
            <w:r>
              <w:rPr>
                <w:rFonts w:ascii="Cambria" w:hAnsi="Cambria"/>
                <w:b/>
                <w:color w:val="FFFFFF" w:themeColor="background1"/>
                <w:sz w:val="20"/>
                <w:szCs w:val="20"/>
                <w:lang w:val="es-ES"/>
              </w:rPr>
              <w:t>P</w:t>
            </w:r>
            <w:r w:rsidR="00985F1E">
              <w:rPr>
                <w:rFonts w:ascii="Cambria" w:hAnsi="Cambria"/>
                <w:b/>
                <w:color w:val="FFFFFF" w:themeColor="background1"/>
                <w:sz w:val="20"/>
                <w:szCs w:val="20"/>
                <w:lang w:val="es-ES"/>
              </w:rPr>
              <w:t>recautionary</w:t>
            </w:r>
            <w:proofErr w:type="spellEnd"/>
            <w:r w:rsidR="00985F1E">
              <w:rPr>
                <w:rFonts w:ascii="Cambria" w:hAnsi="Cambria"/>
                <w:b/>
                <w:color w:val="FFFFFF" w:themeColor="background1"/>
                <w:sz w:val="20"/>
                <w:szCs w:val="20"/>
                <w:lang w:val="es-ES"/>
              </w:rPr>
              <w:t xml:space="preserve"> </w:t>
            </w:r>
            <w:proofErr w:type="spellStart"/>
            <w:r w:rsidR="00985F1E">
              <w:rPr>
                <w:rFonts w:ascii="Cambria" w:hAnsi="Cambria"/>
                <w:b/>
                <w:color w:val="FFFFFF" w:themeColor="background1"/>
                <w:sz w:val="20"/>
                <w:szCs w:val="20"/>
                <w:lang w:val="es-ES"/>
              </w:rPr>
              <w:t>Measures</w:t>
            </w:r>
            <w:proofErr w:type="spellEnd"/>
          </w:p>
        </w:tc>
        <w:tc>
          <w:tcPr>
            <w:tcW w:w="5647" w:type="dxa"/>
            <w:vAlign w:val="center"/>
          </w:tcPr>
          <w:p w14:paraId="46CC0AA4" w14:textId="7A907724" w:rsidR="00F9151D" w:rsidRDefault="00CF54C7" w:rsidP="008D2290">
            <w:pPr>
              <w:jc w:val="both"/>
              <w:rPr>
                <w:rFonts w:ascii="Cambria" w:hAnsi="Cambria"/>
                <w:bCs/>
                <w:sz w:val="20"/>
                <w:szCs w:val="20"/>
                <w:lang w:val="es-ES"/>
              </w:rPr>
            </w:pPr>
            <w:r>
              <w:rPr>
                <w:rFonts w:ascii="Cambria" w:hAnsi="Cambria"/>
                <w:bCs/>
                <w:sz w:val="20"/>
                <w:szCs w:val="20"/>
                <w:lang w:val="es-ES"/>
              </w:rPr>
              <w:t>MC-368-11 (</w:t>
            </w:r>
            <w:proofErr w:type="spellStart"/>
            <w:r w:rsidR="00F006A7">
              <w:rPr>
                <w:rFonts w:ascii="Cambria" w:hAnsi="Cambria"/>
                <w:bCs/>
                <w:sz w:val="20"/>
                <w:szCs w:val="20"/>
                <w:lang w:val="es-ES"/>
              </w:rPr>
              <w:t>Denied</w:t>
            </w:r>
            <w:proofErr w:type="spellEnd"/>
            <w:r>
              <w:rPr>
                <w:rFonts w:ascii="Cambria" w:hAnsi="Cambria"/>
                <w:bCs/>
                <w:sz w:val="20"/>
                <w:szCs w:val="20"/>
                <w:lang w:val="es-ES"/>
              </w:rPr>
              <w:t>)</w:t>
            </w:r>
          </w:p>
        </w:tc>
      </w:tr>
    </w:tbl>
    <w:p w14:paraId="3206ED75" w14:textId="1E2836F9" w:rsidR="003239B8" w:rsidRPr="003239B8" w:rsidRDefault="003239B8" w:rsidP="003239B8">
      <w:pPr>
        <w:spacing w:before="240" w:after="240"/>
        <w:ind w:firstLine="720"/>
        <w:jc w:val="both"/>
        <w:rPr>
          <w:rFonts w:asciiTheme="majorHAnsi" w:hAnsiTheme="majorHAnsi"/>
          <w:b/>
          <w:bCs/>
          <w:sz w:val="20"/>
          <w:szCs w:val="20"/>
          <w:lang w:val="es-ES"/>
        </w:rPr>
      </w:pPr>
      <w:r w:rsidRPr="003239B8">
        <w:rPr>
          <w:rFonts w:asciiTheme="majorHAnsi" w:hAnsiTheme="majorHAnsi"/>
          <w:b/>
          <w:bCs/>
          <w:sz w:val="20"/>
          <w:szCs w:val="20"/>
          <w:lang w:val="es-ES"/>
        </w:rPr>
        <w:t xml:space="preserve">III. </w:t>
      </w:r>
      <w:r w:rsidRPr="003239B8">
        <w:rPr>
          <w:rFonts w:asciiTheme="majorHAnsi" w:hAnsiTheme="majorHAnsi"/>
          <w:b/>
          <w:bCs/>
          <w:sz w:val="20"/>
          <w:szCs w:val="20"/>
          <w:lang w:val="es-ES"/>
        </w:rPr>
        <w:tab/>
        <w:t>COMPETENC</w:t>
      </w:r>
      <w:r w:rsidR="00985F1E">
        <w:rPr>
          <w:rFonts w:asciiTheme="majorHAnsi" w:hAnsiTheme="majorHAnsi"/>
          <w:b/>
          <w:bCs/>
          <w:sz w:val="20"/>
          <w:szCs w:val="20"/>
          <w:lang w:val="es-ES"/>
        </w:rPr>
        <w:t>E</w:t>
      </w:r>
      <w:r w:rsidR="00EE00E9">
        <w:rPr>
          <w:rFonts w:asciiTheme="majorHAnsi" w:hAnsiTheme="majorHAnsi"/>
          <w:b/>
          <w:bCs/>
          <w:sz w:val="20"/>
          <w:szCs w:val="20"/>
          <w:lang w:val="es-ES"/>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58"/>
        <w:gridCol w:w="5684"/>
      </w:tblGrid>
      <w:tr w:rsidR="003239B8" w:rsidRPr="00540F17" w14:paraId="7EBDA2C7" w14:textId="77777777" w:rsidTr="000417B2">
        <w:trPr>
          <w:cantSplit/>
        </w:trPr>
        <w:tc>
          <w:tcPr>
            <w:tcW w:w="3600" w:type="dxa"/>
            <w:tcBorders>
              <w:top w:val="single" w:sz="4" w:space="0" w:color="auto"/>
              <w:bottom w:val="single" w:sz="6" w:space="0" w:color="auto"/>
            </w:tcBorders>
            <w:shd w:val="clear" w:color="auto" w:fill="67AE3C"/>
            <w:vAlign w:val="center"/>
          </w:tcPr>
          <w:p w14:paraId="4ED07CD7" w14:textId="5A8EDF89" w:rsidR="003239B8" w:rsidRPr="00B3745F" w:rsidRDefault="003239B8" w:rsidP="008D2290">
            <w:pPr>
              <w:jc w:val="center"/>
              <w:rPr>
                <w:rFonts w:ascii="Cambria" w:hAnsi="Cambria"/>
                <w:b/>
                <w:bCs/>
                <w:i/>
                <w:color w:val="FFFFFF" w:themeColor="background1"/>
                <w:sz w:val="20"/>
                <w:szCs w:val="20"/>
              </w:rPr>
            </w:pPr>
            <w:proofErr w:type="spellStart"/>
            <w:r w:rsidRPr="00B3745F">
              <w:rPr>
                <w:rFonts w:ascii="Cambria" w:hAnsi="Cambria"/>
                <w:b/>
                <w:bCs/>
                <w:i/>
                <w:color w:val="FFFFFF" w:themeColor="background1"/>
                <w:sz w:val="20"/>
                <w:szCs w:val="20"/>
              </w:rPr>
              <w:t>Ratione</w:t>
            </w:r>
            <w:proofErr w:type="spellEnd"/>
            <w:r w:rsidRPr="00B3745F">
              <w:rPr>
                <w:rFonts w:ascii="Cambria" w:hAnsi="Cambria"/>
                <w:b/>
                <w:bCs/>
                <w:i/>
                <w:color w:val="FFFFFF" w:themeColor="background1"/>
                <w:sz w:val="20"/>
                <w:szCs w:val="20"/>
              </w:rPr>
              <w:t xml:space="preserve"> personae:</w:t>
            </w:r>
          </w:p>
        </w:tc>
        <w:tc>
          <w:tcPr>
            <w:tcW w:w="5760" w:type="dxa"/>
            <w:vAlign w:val="center"/>
          </w:tcPr>
          <w:p w14:paraId="2F522E0E" w14:textId="420A64A4" w:rsidR="003239B8" w:rsidRPr="00B3745F" w:rsidRDefault="00F006A7" w:rsidP="008D2290">
            <w:pPr>
              <w:rPr>
                <w:rFonts w:ascii="Cambria" w:hAnsi="Cambria"/>
                <w:bCs/>
                <w:sz w:val="20"/>
                <w:szCs w:val="20"/>
              </w:rPr>
            </w:pPr>
            <w:r>
              <w:rPr>
                <w:rFonts w:ascii="Cambria" w:hAnsi="Cambria"/>
                <w:bCs/>
                <w:sz w:val="20"/>
                <w:szCs w:val="20"/>
              </w:rPr>
              <w:t>Yes</w:t>
            </w:r>
          </w:p>
        </w:tc>
      </w:tr>
      <w:tr w:rsidR="003239B8" w:rsidRPr="00540F17" w14:paraId="44BFFF9A" w14:textId="77777777" w:rsidTr="000417B2">
        <w:trPr>
          <w:cantSplit/>
        </w:trPr>
        <w:tc>
          <w:tcPr>
            <w:tcW w:w="3600" w:type="dxa"/>
            <w:tcBorders>
              <w:top w:val="single" w:sz="6" w:space="0" w:color="auto"/>
              <w:bottom w:val="single" w:sz="6" w:space="0" w:color="auto"/>
            </w:tcBorders>
            <w:shd w:val="clear" w:color="auto" w:fill="67AE3C"/>
            <w:vAlign w:val="center"/>
          </w:tcPr>
          <w:p w14:paraId="4C1AA860" w14:textId="36227325" w:rsidR="003239B8" w:rsidRPr="00B3745F" w:rsidRDefault="003239B8" w:rsidP="008D2290">
            <w:pPr>
              <w:jc w:val="center"/>
              <w:rPr>
                <w:rFonts w:ascii="Cambria" w:hAnsi="Cambria"/>
                <w:b/>
                <w:bCs/>
                <w:color w:val="FFFFFF" w:themeColor="background1"/>
                <w:sz w:val="20"/>
                <w:szCs w:val="20"/>
              </w:rPr>
            </w:pPr>
            <w:proofErr w:type="spellStart"/>
            <w:r w:rsidRPr="00B3745F">
              <w:rPr>
                <w:rFonts w:ascii="Cambria" w:hAnsi="Cambria"/>
                <w:b/>
                <w:bCs/>
                <w:i/>
                <w:color w:val="FFFFFF" w:themeColor="background1"/>
                <w:sz w:val="20"/>
                <w:szCs w:val="20"/>
              </w:rPr>
              <w:t>Ratione</w:t>
            </w:r>
            <w:proofErr w:type="spellEnd"/>
            <w:r w:rsidRPr="00B3745F">
              <w:rPr>
                <w:rFonts w:ascii="Cambria" w:hAnsi="Cambria"/>
                <w:b/>
                <w:bCs/>
                <w:i/>
                <w:color w:val="FFFFFF" w:themeColor="background1"/>
                <w:sz w:val="20"/>
                <w:szCs w:val="20"/>
              </w:rPr>
              <w:t xml:space="preserve"> loci</w:t>
            </w:r>
            <w:r w:rsidRPr="00B3745F">
              <w:rPr>
                <w:rFonts w:ascii="Cambria" w:hAnsi="Cambria"/>
                <w:b/>
                <w:bCs/>
                <w:color w:val="FFFFFF" w:themeColor="background1"/>
                <w:sz w:val="20"/>
                <w:szCs w:val="20"/>
              </w:rPr>
              <w:t>:</w:t>
            </w:r>
          </w:p>
        </w:tc>
        <w:tc>
          <w:tcPr>
            <w:tcW w:w="5760" w:type="dxa"/>
            <w:vAlign w:val="center"/>
          </w:tcPr>
          <w:p w14:paraId="35BA3CEC" w14:textId="4C49E129" w:rsidR="003239B8" w:rsidRPr="00B3745F" w:rsidRDefault="00F006A7" w:rsidP="008D2290">
            <w:pPr>
              <w:rPr>
                <w:rFonts w:ascii="Cambria" w:hAnsi="Cambria"/>
                <w:bCs/>
                <w:sz w:val="20"/>
                <w:szCs w:val="20"/>
              </w:rPr>
            </w:pPr>
            <w:r>
              <w:rPr>
                <w:rFonts w:ascii="Cambria" w:hAnsi="Cambria"/>
                <w:bCs/>
                <w:sz w:val="20"/>
                <w:szCs w:val="20"/>
              </w:rPr>
              <w:t>Yes</w:t>
            </w:r>
          </w:p>
        </w:tc>
      </w:tr>
      <w:tr w:rsidR="003239B8" w:rsidRPr="00540F17" w14:paraId="58148AB9" w14:textId="77777777" w:rsidTr="000417B2">
        <w:trPr>
          <w:cantSplit/>
        </w:trPr>
        <w:tc>
          <w:tcPr>
            <w:tcW w:w="3600" w:type="dxa"/>
            <w:tcBorders>
              <w:top w:val="single" w:sz="6" w:space="0" w:color="auto"/>
              <w:bottom w:val="single" w:sz="6" w:space="0" w:color="auto"/>
            </w:tcBorders>
            <w:shd w:val="clear" w:color="auto" w:fill="67AE3C"/>
            <w:vAlign w:val="center"/>
          </w:tcPr>
          <w:p w14:paraId="14BD96EE" w14:textId="62A82D41" w:rsidR="003239B8" w:rsidRPr="00B3745F" w:rsidRDefault="003239B8" w:rsidP="008D2290">
            <w:pPr>
              <w:jc w:val="center"/>
              <w:rPr>
                <w:rFonts w:ascii="Cambria" w:hAnsi="Cambria"/>
                <w:b/>
                <w:bCs/>
                <w:color w:val="FFFFFF" w:themeColor="background1"/>
                <w:sz w:val="20"/>
                <w:szCs w:val="20"/>
              </w:rPr>
            </w:pPr>
            <w:proofErr w:type="spellStart"/>
            <w:r w:rsidRPr="00B3745F">
              <w:rPr>
                <w:rFonts w:ascii="Cambria" w:hAnsi="Cambria"/>
                <w:b/>
                <w:bCs/>
                <w:i/>
                <w:color w:val="FFFFFF" w:themeColor="background1"/>
                <w:sz w:val="20"/>
                <w:szCs w:val="20"/>
              </w:rPr>
              <w:t>Ratione</w:t>
            </w:r>
            <w:proofErr w:type="spellEnd"/>
            <w:r w:rsidRPr="00B3745F">
              <w:rPr>
                <w:rFonts w:ascii="Cambria" w:hAnsi="Cambria"/>
                <w:b/>
                <w:bCs/>
                <w:i/>
                <w:color w:val="FFFFFF" w:themeColor="background1"/>
                <w:sz w:val="20"/>
                <w:szCs w:val="20"/>
              </w:rPr>
              <w:t xml:space="preserve"> </w:t>
            </w:r>
            <w:proofErr w:type="spellStart"/>
            <w:r w:rsidRPr="00B3745F">
              <w:rPr>
                <w:rFonts w:ascii="Cambria" w:hAnsi="Cambria"/>
                <w:b/>
                <w:bCs/>
                <w:i/>
                <w:color w:val="FFFFFF" w:themeColor="background1"/>
                <w:sz w:val="20"/>
                <w:szCs w:val="20"/>
              </w:rPr>
              <w:t>temporis</w:t>
            </w:r>
            <w:proofErr w:type="spellEnd"/>
            <w:r w:rsidRPr="00B3745F">
              <w:rPr>
                <w:rFonts w:ascii="Cambria" w:hAnsi="Cambria"/>
                <w:b/>
                <w:bCs/>
                <w:color w:val="FFFFFF" w:themeColor="background1"/>
                <w:sz w:val="20"/>
                <w:szCs w:val="20"/>
              </w:rPr>
              <w:t>:</w:t>
            </w:r>
          </w:p>
        </w:tc>
        <w:tc>
          <w:tcPr>
            <w:tcW w:w="5760" w:type="dxa"/>
            <w:vAlign w:val="center"/>
          </w:tcPr>
          <w:p w14:paraId="4853F616" w14:textId="424E50CC" w:rsidR="003239B8" w:rsidRPr="00B3745F" w:rsidRDefault="00F006A7" w:rsidP="008D2290">
            <w:pPr>
              <w:rPr>
                <w:rFonts w:ascii="Cambria" w:hAnsi="Cambria"/>
                <w:bCs/>
                <w:sz w:val="20"/>
                <w:szCs w:val="20"/>
              </w:rPr>
            </w:pPr>
            <w:r>
              <w:rPr>
                <w:rFonts w:ascii="Cambria" w:hAnsi="Cambria"/>
                <w:bCs/>
                <w:sz w:val="20"/>
                <w:szCs w:val="20"/>
              </w:rPr>
              <w:t>Yes</w:t>
            </w:r>
          </w:p>
        </w:tc>
      </w:tr>
      <w:tr w:rsidR="003239B8" w:rsidRPr="00284F42" w14:paraId="698E096A" w14:textId="77777777" w:rsidTr="000417B2">
        <w:trPr>
          <w:cantSplit/>
        </w:trPr>
        <w:tc>
          <w:tcPr>
            <w:tcW w:w="3600" w:type="dxa"/>
            <w:tcBorders>
              <w:top w:val="single" w:sz="6" w:space="0" w:color="auto"/>
              <w:bottom w:val="single" w:sz="6" w:space="0" w:color="auto"/>
            </w:tcBorders>
            <w:shd w:val="clear" w:color="auto" w:fill="67AE3C"/>
            <w:vAlign w:val="center"/>
          </w:tcPr>
          <w:p w14:paraId="271AC828" w14:textId="68DCF625" w:rsidR="003239B8" w:rsidRPr="00B3745F" w:rsidRDefault="003239B8" w:rsidP="008D2290">
            <w:pPr>
              <w:jc w:val="center"/>
              <w:rPr>
                <w:rFonts w:ascii="Cambria" w:hAnsi="Cambria"/>
                <w:b/>
                <w:bCs/>
                <w:color w:val="FFFFFF" w:themeColor="background1"/>
                <w:sz w:val="20"/>
                <w:szCs w:val="20"/>
              </w:rPr>
            </w:pPr>
            <w:proofErr w:type="spellStart"/>
            <w:r w:rsidRPr="00B3745F">
              <w:rPr>
                <w:rFonts w:ascii="Cambria" w:hAnsi="Cambria"/>
                <w:b/>
                <w:bCs/>
                <w:i/>
                <w:color w:val="FFFFFF" w:themeColor="background1"/>
                <w:sz w:val="20"/>
                <w:szCs w:val="20"/>
              </w:rPr>
              <w:t>Ratione</w:t>
            </w:r>
            <w:proofErr w:type="spellEnd"/>
            <w:r w:rsidRPr="00B3745F">
              <w:rPr>
                <w:rFonts w:ascii="Cambria" w:hAnsi="Cambria"/>
                <w:b/>
                <w:bCs/>
                <w:i/>
                <w:color w:val="FFFFFF" w:themeColor="background1"/>
                <w:sz w:val="20"/>
                <w:szCs w:val="20"/>
              </w:rPr>
              <w:t xml:space="preserve"> </w:t>
            </w:r>
            <w:proofErr w:type="spellStart"/>
            <w:r w:rsidRPr="00B3745F">
              <w:rPr>
                <w:rFonts w:ascii="Cambria" w:hAnsi="Cambria"/>
                <w:b/>
                <w:bCs/>
                <w:i/>
                <w:color w:val="FFFFFF" w:themeColor="background1"/>
                <w:sz w:val="20"/>
                <w:szCs w:val="20"/>
              </w:rPr>
              <w:t>materia</w:t>
            </w:r>
            <w:r w:rsidR="00EE00E9" w:rsidRPr="00B3745F">
              <w:rPr>
                <w:rFonts w:ascii="Cambria" w:hAnsi="Cambria"/>
                <w:b/>
                <w:bCs/>
                <w:i/>
                <w:color w:val="FFFFFF" w:themeColor="background1"/>
                <w:sz w:val="20"/>
                <w:szCs w:val="20"/>
              </w:rPr>
              <w:t>e</w:t>
            </w:r>
            <w:proofErr w:type="spellEnd"/>
            <w:r w:rsidRPr="00B3745F">
              <w:rPr>
                <w:rFonts w:ascii="Cambria" w:hAnsi="Cambria"/>
                <w:b/>
                <w:bCs/>
                <w:color w:val="FFFFFF" w:themeColor="background1"/>
                <w:sz w:val="20"/>
                <w:szCs w:val="20"/>
              </w:rPr>
              <w:t>:</w:t>
            </w:r>
          </w:p>
        </w:tc>
        <w:tc>
          <w:tcPr>
            <w:tcW w:w="5760" w:type="dxa"/>
            <w:vAlign w:val="center"/>
          </w:tcPr>
          <w:p w14:paraId="497D5E0E" w14:textId="3B1FF459" w:rsidR="003239B8" w:rsidRPr="00F006A7" w:rsidRDefault="00F006A7" w:rsidP="00F006A7">
            <w:pPr>
              <w:jc w:val="both"/>
              <w:rPr>
                <w:rFonts w:ascii="Cambria" w:hAnsi="Cambria"/>
                <w:bCs/>
                <w:sz w:val="20"/>
                <w:szCs w:val="20"/>
              </w:rPr>
            </w:pPr>
            <w:r w:rsidRPr="00F006A7">
              <w:rPr>
                <w:rFonts w:ascii="Cambria" w:hAnsi="Cambria"/>
                <w:bCs/>
                <w:sz w:val="20"/>
                <w:szCs w:val="20"/>
              </w:rPr>
              <w:t>Yes, American Convention (</w:t>
            </w:r>
            <w:r>
              <w:rPr>
                <w:rFonts w:ascii="Cambria" w:hAnsi="Cambria"/>
                <w:bCs/>
                <w:sz w:val="20"/>
                <w:szCs w:val="20"/>
              </w:rPr>
              <w:t xml:space="preserve">instrument of ratification </w:t>
            </w:r>
            <w:r w:rsidR="0023159F">
              <w:rPr>
                <w:rFonts w:ascii="Cambria" w:hAnsi="Cambria"/>
                <w:bCs/>
                <w:sz w:val="20"/>
                <w:szCs w:val="20"/>
              </w:rPr>
              <w:t xml:space="preserve">deposited </w:t>
            </w:r>
            <w:r>
              <w:rPr>
                <w:rFonts w:ascii="Cambria" w:hAnsi="Cambria"/>
                <w:bCs/>
                <w:sz w:val="20"/>
                <w:szCs w:val="20"/>
              </w:rPr>
              <w:t>on August 24, 1989) and Additional Protocol to the American Convention on Human Rights in the Area of Economic, Social and Cultural Rights “Protocol of San Salvador”</w:t>
            </w:r>
            <w:r w:rsidR="00FE0755" w:rsidRPr="00F006A7">
              <w:rPr>
                <w:rFonts w:ascii="Cambria" w:hAnsi="Cambria"/>
                <w:bCs/>
                <w:sz w:val="20"/>
                <w:szCs w:val="20"/>
              </w:rPr>
              <w:t xml:space="preserve"> (</w:t>
            </w:r>
            <w:r>
              <w:rPr>
                <w:rFonts w:ascii="Cambria" w:hAnsi="Cambria"/>
                <w:bCs/>
                <w:sz w:val="20"/>
                <w:szCs w:val="20"/>
              </w:rPr>
              <w:t xml:space="preserve">instrument of ratification </w:t>
            </w:r>
            <w:r w:rsidR="0023159F">
              <w:rPr>
                <w:rFonts w:ascii="Cambria" w:hAnsi="Cambria"/>
                <w:bCs/>
                <w:sz w:val="20"/>
                <w:szCs w:val="20"/>
              </w:rPr>
              <w:t xml:space="preserve">deposited </w:t>
            </w:r>
            <w:r>
              <w:rPr>
                <w:rFonts w:ascii="Cambria" w:hAnsi="Cambria"/>
                <w:bCs/>
                <w:sz w:val="20"/>
                <w:szCs w:val="20"/>
              </w:rPr>
              <w:t>on June 3, 1997</w:t>
            </w:r>
            <w:r w:rsidR="00FE0755" w:rsidRPr="00F006A7">
              <w:rPr>
                <w:rFonts w:ascii="Cambria" w:hAnsi="Cambria"/>
                <w:bCs/>
                <w:sz w:val="20"/>
                <w:szCs w:val="20"/>
              </w:rPr>
              <w:t>)</w:t>
            </w:r>
          </w:p>
        </w:tc>
      </w:tr>
    </w:tbl>
    <w:p w14:paraId="090C088B" w14:textId="359135BC" w:rsidR="003239B8" w:rsidRPr="0081153C" w:rsidRDefault="003239B8" w:rsidP="003239B8">
      <w:pPr>
        <w:spacing w:before="240" w:after="240"/>
        <w:ind w:firstLine="720"/>
        <w:jc w:val="both"/>
        <w:rPr>
          <w:rFonts w:asciiTheme="majorHAnsi" w:hAnsiTheme="majorHAnsi"/>
          <w:b/>
          <w:bCs/>
          <w:sz w:val="20"/>
          <w:szCs w:val="20"/>
        </w:rPr>
      </w:pPr>
      <w:r w:rsidRPr="009F1E30">
        <w:rPr>
          <w:rFonts w:asciiTheme="majorHAnsi" w:hAnsiTheme="majorHAnsi"/>
          <w:b/>
          <w:bCs/>
          <w:sz w:val="20"/>
          <w:szCs w:val="20"/>
        </w:rPr>
        <w:t xml:space="preserve">IV. </w:t>
      </w:r>
      <w:r w:rsidRPr="009F1E30">
        <w:rPr>
          <w:rFonts w:asciiTheme="majorHAnsi" w:hAnsiTheme="majorHAnsi"/>
          <w:b/>
          <w:bCs/>
          <w:sz w:val="20"/>
          <w:szCs w:val="20"/>
        </w:rPr>
        <w:tab/>
      </w:r>
      <w:r w:rsidR="0081153C" w:rsidRPr="00346177">
        <w:rPr>
          <w:rFonts w:ascii="Cambria" w:hAnsi="Cambria"/>
          <w:b/>
          <w:bCs/>
          <w:sz w:val="20"/>
          <w:szCs w:val="20"/>
        </w:rPr>
        <w:t xml:space="preserve">DUPLICATION OF PROCEDURES AND INTERNATIONAL </w:t>
      </w:r>
      <w:r w:rsidR="0081153C" w:rsidRPr="00346177">
        <w:rPr>
          <w:rFonts w:ascii="Cambria" w:hAnsi="Cambria"/>
          <w:b/>
          <w:bCs/>
          <w:i/>
          <w:sz w:val="20"/>
          <w:szCs w:val="20"/>
        </w:rPr>
        <w:t>RES JUDICATA</w:t>
      </w:r>
      <w:r w:rsidR="0081153C" w:rsidRPr="00346177">
        <w:rPr>
          <w:rFonts w:ascii="Cambria" w:hAnsi="Cambria"/>
          <w:b/>
          <w:bCs/>
          <w:sz w:val="20"/>
          <w:szCs w:val="20"/>
        </w:rPr>
        <w:t>, COLORABLE CLAIM, EXHAUSTION OF DOMESTIC REMEDIES AND TIMELINESS OF THE PETITION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1"/>
        <w:gridCol w:w="5681"/>
      </w:tblGrid>
      <w:tr w:rsidR="00EE00E9" w:rsidRPr="00F57C05" w14:paraId="696FDDCD" w14:textId="77777777" w:rsidTr="000417B2">
        <w:trPr>
          <w:cantSplit/>
        </w:trPr>
        <w:tc>
          <w:tcPr>
            <w:tcW w:w="3600" w:type="dxa"/>
            <w:tcBorders>
              <w:top w:val="single" w:sz="4" w:space="0" w:color="auto"/>
              <w:bottom w:val="single" w:sz="6" w:space="0" w:color="auto"/>
            </w:tcBorders>
            <w:shd w:val="clear" w:color="auto" w:fill="67AE3C"/>
            <w:vAlign w:val="center"/>
          </w:tcPr>
          <w:p w14:paraId="2DB07897" w14:textId="7CE9ACE1" w:rsidR="00EE00E9" w:rsidRPr="00C23054" w:rsidRDefault="00C23054" w:rsidP="008D2290">
            <w:pPr>
              <w:jc w:val="center"/>
              <w:rPr>
                <w:rFonts w:ascii="Cambria" w:hAnsi="Cambria"/>
                <w:b/>
                <w:color w:val="FFFFFF" w:themeColor="background1"/>
                <w:sz w:val="20"/>
                <w:szCs w:val="20"/>
              </w:rPr>
            </w:pPr>
            <w:r w:rsidRPr="00C23054">
              <w:rPr>
                <w:rFonts w:ascii="Cambria" w:hAnsi="Cambria"/>
                <w:b/>
                <w:color w:val="FFFFFF"/>
                <w:sz w:val="19"/>
                <w:szCs w:val="19"/>
              </w:rPr>
              <w:t xml:space="preserve">Duplication of procedures and international </w:t>
            </w:r>
            <w:r w:rsidRPr="00C23054">
              <w:rPr>
                <w:rFonts w:ascii="Cambria" w:hAnsi="Cambria"/>
                <w:b/>
                <w:i/>
                <w:color w:val="FFFFFF"/>
                <w:sz w:val="19"/>
                <w:szCs w:val="19"/>
              </w:rPr>
              <w:t>res judicata</w:t>
            </w:r>
            <w:r w:rsidR="00EE00E9" w:rsidRPr="00C23054">
              <w:rPr>
                <w:rFonts w:ascii="Cambria" w:hAnsi="Cambria"/>
                <w:b/>
                <w:color w:val="FFFFFF" w:themeColor="background1"/>
                <w:sz w:val="20"/>
                <w:szCs w:val="20"/>
              </w:rPr>
              <w:t>:</w:t>
            </w:r>
          </w:p>
        </w:tc>
        <w:tc>
          <w:tcPr>
            <w:tcW w:w="5760" w:type="dxa"/>
            <w:vAlign w:val="center"/>
          </w:tcPr>
          <w:p w14:paraId="660F0641" w14:textId="36C56397" w:rsidR="00EE00E9" w:rsidRPr="009F1E30" w:rsidRDefault="00436432" w:rsidP="008D2290">
            <w:pPr>
              <w:jc w:val="both"/>
              <w:rPr>
                <w:rFonts w:ascii="Cambria" w:hAnsi="Cambria"/>
                <w:bCs/>
                <w:sz w:val="20"/>
                <w:szCs w:val="20"/>
              </w:rPr>
            </w:pPr>
            <w:r w:rsidRPr="009F1E30">
              <w:rPr>
                <w:rFonts w:ascii="Cambria" w:hAnsi="Cambria"/>
                <w:bCs/>
                <w:sz w:val="20"/>
                <w:szCs w:val="20"/>
              </w:rPr>
              <w:t>No,</w:t>
            </w:r>
            <w:r w:rsidR="00F006A7" w:rsidRPr="009F1E30">
              <w:rPr>
                <w:rFonts w:ascii="Cambria" w:hAnsi="Cambria"/>
                <w:bCs/>
                <w:sz w:val="20"/>
                <w:szCs w:val="20"/>
              </w:rPr>
              <w:t xml:space="preserve"> in the terms of Section VI</w:t>
            </w:r>
          </w:p>
        </w:tc>
      </w:tr>
      <w:tr w:rsidR="003239B8" w:rsidRPr="00F006A7" w14:paraId="161C88C5" w14:textId="77777777" w:rsidTr="000417B2">
        <w:trPr>
          <w:cantSplit/>
        </w:trPr>
        <w:tc>
          <w:tcPr>
            <w:tcW w:w="3600" w:type="dxa"/>
            <w:tcBorders>
              <w:top w:val="single" w:sz="4" w:space="0" w:color="auto"/>
              <w:bottom w:val="single" w:sz="6" w:space="0" w:color="auto"/>
            </w:tcBorders>
            <w:shd w:val="clear" w:color="auto" w:fill="67AE3C"/>
            <w:vAlign w:val="center"/>
          </w:tcPr>
          <w:p w14:paraId="039CFAC9" w14:textId="0DC39276" w:rsidR="003239B8" w:rsidRPr="00DC24E3" w:rsidRDefault="00C23054" w:rsidP="008D2290">
            <w:pPr>
              <w:jc w:val="center"/>
              <w:rPr>
                <w:rFonts w:ascii="Cambria" w:hAnsi="Cambria"/>
                <w:b/>
                <w:bCs/>
                <w:i/>
                <w:color w:val="FFFFFF" w:themeColor="background1"/>
                <w:sz w:val="20"/>
                <w:szCs w:val="20"/>
              </w:rPr>
            </w:pPr>
            <w:r>
              <w:rPr>
                <w:rFonts w:ascii="Cambria" w:hAnsi="Cambria"/>
                <w:b/>
                <w:bCs/>
                <w:color w:val="FFFFFF" w:themeColor="background1"/>
                <w:sz w:val="20"/>
                <w:szCs w:val="20"/>
              </w:rPr>
              <w:t>Rights declared admissible</w:t>
            </w:r>
            <w:r w:rsidR="003239B8" w:rsidRPr="00DC24E3">
              <w:rPr>
                <w:rFonts w:ascii="Cambria" w:hAnsi="Cambria"/>
                <w:b/>
                <w:bCs/>
                <w:i/>
                <w:color w:val="FFFFFF" w:themeColor="background1"/>
                <w:sz w:val="20"/>
                <w:szCs w:val="20"/>
              </w:rPr>
              <w:t>:</w:t>
            </w:r>
          </w:p>
        </w:tc>
        <w:tc>
          <w:tcPr>
            <w:tcW w:w="5760" w:type="dxa"/>
            <w:vAlign w:val="center"/>
          </w:tcPr>
          <w:p w14:paraId="384DA76B" w14:textId="59490C60" w:rsidR="003239B8" w:rsidRPr="00F006A7" w:rsidRDefault="00F006A7" w:rsidP="00F006A7">
            <w:pPr>
              <w:jc w:val="both"/>
              <w:rPr>
                <w:rFonts w:ascii="Cambria" w:hAnsi="Cambria"/>
                <w:bCs/>
                <w:sz w:val="20"/>
                <w:szCs w:val="20"/>
              </w:rPr>
            </w:pPr>
            <w:r w:rsidRPr="00F006A7">
              <w:rPr>
                <w:rFonts w:ascii="Cambria" w:hAnsi="Cambria"/>
                <w:bCs/>
                <w:sz w:val="20"/>
                <w:szCs w:val="20"/>
              </w:rPr>
              <w:t>Articles 5 (humane treatment), 7 (personal l</w:t>
            </w:r>
            <w:r>
              <w:rPr>
                <w:rFonts w:ascii="Cambria" w:hAnsi="Cambria"/>
                <w:bCs/>
                <w:sz w:val="20"/>
                <w:szCs w:val="20"/>
              </w:rPr>
              <w:t>iberty), 8 (fair trial), 9 (freedom from ex post facto laws), 16 (freedom of association), 25 (judicial protection) and 26 (</w:t>
            </w:r>
            <w:r w:rsidR="0023159F">
              <w:rPr>
                <w:rFonts w:ascii="Cambria" w:hAnsi="Cambria"/>
                <w:bCs/>
                <w:sz w:val="20"/>
                <w:szCs w:val="20"/>
              </w:rPr>
              <w:t xml:space="preserve">economic, </w:t>
            </w:r>
            <w:proofErr w:type="gramStart"/>
            <w:r w:rsidR="0023159F">
              <w:rPr>
                <w:rFonts w:ascii="Cambria" w:hAnsi="Cambria"/>
                <w:bCs/>
                <w:sz w:val="20"/>
                <w:szCs w:val="20"/>
              </w:rPr>
              <w:t>social</w:t>
            </w:r>
            <w:proofErr w:type="gramEnd"/>
            <w:r w:rsidR="0023159F">
              <w:rPr>
                <w:rFonts w:ascii="Cambria" w:hAnsi="Cambria"/>
                <w:bCs/>
                <w:sz w:val="20"/>
                <w:szCs w:val="20"/>
              </w:rPr>
              <w:t xml:space="preserve"> and cultural rights</w:t>
            </w:r>
            <w:r>
              <w:rPr>
                <w:rFonts w:ascii="Cambria" w:hAnsi="Cambria"/>
                <w:bCs/>
                <w:sz w:val="20"/>
                <w:szCs w:val="20"/>
              </w:rPr>
              <w:t xml:space="preserve">) of the American Convention, in relation to article 1.1 (obligation to respect rights) </w:t>
            </w:r>
            <w:r w:rsidR="0023159F">
              <w:rPr>
                <w:rFonts w:ascii="Cambria" w:hAnsi="Cambria"/>
                <w:bCs/>
                <w:sz w:val="20"/>
                <w:szCs w:val="20"/>
              </w:rPr>
              <w:t xml:space="preserve">thereof; </w:t>
            </w:r>
            <w:r>
              <w:rPr>
                <w:rFonts w:ascii="Cambria" w:hAnsi="Cambria"/>
                <w:bCs/>
                <w:sz w:val="20"/>
                <w:szCs w:val="20"/>
              </w:rPr>
              <w:t>and article 8.1.a) of the Protoc</w:t>
            </w:r>
            <w:r w:rsidR="0023159F">
              <w:rPr>
                <w:rFonts w:ascii="Cambria" w:hAnsi="Cambria"/>
                <w:bCs/>
                <w:sz w:val="20"/>
                <w:szCs w:val="20"/>
              </w:rPr>
              <w:t>o</w:t>
            </w:r>
            <w:r>
              <w:rPr>
                <w:rFonts w:ascii="Cambria" w:hAnsi="Cambria"/>
                <w:bCs/>
                <w:sz w:val="20"/>
                <w:szCs w:val="20"/>
              </w:rPr>
              <w:t>l of San Salvador</w:t>
            </w:r>
          </w:p>
        </w:tc>
      </w:tr>
      <w:tr w:rsidR="003239B8" w:rsidRPr="00F57C05" w14:paraId="0EC782C7" w14:textId="77777777" w:rsidTr="000417B2">
        <w:trPr>
          <w:cantSplit/>
        </w:trPr>
        <w:tc>
          <w:tcPr>
            <w:tcW w:w="3600" w:type="dxa"/>
            <w:tcBorders>
              <w:top w:val="single" w:sz="6" w:space="0" w:color="auto"/>
              <w:bottom w:val="single" w:sz="6" w:space="0" w:color="auto"/>
            </w:tcBorders>
            <w:shd w:val="clear" w:color="auto" w:fill="67AE3C"/>
            <w:vAlign w:val="center"/>
          </w:tcPr>
          <w:p w14:paraId="5FB79953" w14:textId="1CA3FC0D" w:rsidR="003239B8" w:rsidRPr="00C23054" w:rsidRDefault="00C23054" w:rsidP="008D2290">
            <w:pPr>
              <w:jc w:val="center"/>
              <w:rPr>
                <w:rFonts w:ascii="Cambria" w:hAnsi="Cambria"/>
                <w:b/>
                <w:bCs/>
                <w:color w:val="FFFFFF" w:themeColor="background1"/>
                <w:sz w:val="20"/>
                <w:szCs w:val="20"/>
              </w:rPr>
            </w:pPr>
            <w:r w:rsidRPr="00C23054">
              <w:rPr>
                <w:rFonts w:ascii="Cambria" w:hAnsi="Cambria"/>
                <w:b/>
                <w:color w:val="FFFFFF"/>
                <w:sz w:val="19"/>
                <w:szCs w:val="19"/>
              </w:rPr>
              <w:t xml:space="preserve">Exhaustion or exception to the exhaustion of </w:t>
            </w:r>
            <w:r>
              <w:rPr>
                <w:rFonts w:ascii="Cambria" w:hAnsi="Cambria"/>
                <w:b/>
                <w:color w:val="FFFFFF"/>
                <w:sz w:val="19"/>
                <w:szCs w:val="19"/>
              </w:rPr>
              <w:t xml:space="preserve">local </w:t>
            </w:r>
            <w:r w:rsidRPr="00C23054">
              <w:rPr>
                <w:rFonts w:ascii="Cambria" w:hAnsi="Cambria"/>
                <w:b/>
                <w:color w:val="FFFFFF"/>
                <w:sz w:val="19"/>
                <w:szCs w:val="19"/>
              </w:rPr>
              <w:t>remedies</w:t>
            </w:r>
            <w:r w:rsidR="003239B8" w:rsidRPr="00C23054">
              <w:rPr>
                <w:rFonts w:ascii="Cambria" w:hAnsi="Cambria"/>
                <w:b/>
                <w:bCs/>
                <w:color w:val="FFFFFF" w:themeColor="background1"/>
                <w:sz w:val="20"/>
                <w:szCs w:val="20"/>
              </w:rPr>
              <w:t>:</w:t>
            </w:r>
          </w:p>
        </w:tc>
        <w:tc>
          <w:tcPr>
            <w:tcW w:w="5760" w:type="dxa"/>
            <w:vAlign w:val="center"/>
          </w:tcPr>
          <w:p w14:paraId="2181E1FE" w14:textId="474E8C0C" w:rsidR="003239B8" w:rsidRPr="00DC24E3" w:rsidRDefault="00F006A7" w:rsidP="008D2290">
            <w:pPr>
              <w:rPr>
                <w:rFonts w:ascii="Cambria" w:hAnsi="Cambria"/>
                <w:bCs/>
                <w:sz w:val="20"/>
                <w:szCs w:val="20"/>
                <w:lang w:val="es-ES"/>
              </w:rPr>
            </w:pPr>
            <w:r>
              <w:rPr>
                <w:rFonts w:ascii="Cambria" w:hAnsi="Cambria"/>
                <w:bCs/>
                <w:sz w:val="20"/>
                <w:szCs w:val="20"/>
                <w:lang w:val="es-ES"/>
              </w:rPr>
              <w:t xml:space="preserve">Yes, </w:t>
            </w:r>
            <w:proofErr w:type="spellStart"/>
            <w:r w:rsidR="0023159F">
              <w:rPr>
                <w:rFonts w:ascii="Cambria" w:hAnsi="Cambria"/>
                <w:bCs/>
                <w:sz w:val="20"/>
                <w:szCs w:val="20"/>
                <w:lang w:val="es-ES"/>
              </w:rPr>
              <w:t>on</w:t>
            </w:r>
            <w:proofErr w:type="spellEnd"/>
            <w:r w:rsidR="0023159F">
              <w:rPr>
                <w:rFonts w:ascii="Cambria" w:hAnsi="Cambria"/>
                <w:bCs/>
                <w:sz w:val="20"/>
                <w:szCs w:val="20"/>
                <w:lang w:val="es-ES"/>
              </w:rPr>
              <w:t xml:space="preserve"> </w:t>
            </w:r>
            <w:r>
              <w:rPr>
                <w:rFonts w:ascii="Cambria" w:hAnsi="Cambria"/>
                <w:bCs/>
                <w:sz w:val="20"/>
                <w:szCs w:val="20"/>
                <w:lang w:val="es-ES"/>
              </w:rPr>
              <w:t>June 1, 2011</w:t>
            </w:r>
          </w:p>
        </w:tc>
      </w:tr>
      <w:tr w:rsidR="003239B8" w:rsidRPr="00CF630A" w14:paraId="73F534D2" w14:textId="77777777" w:rsidTr="000417B2">
        <w:trPr>
          <w:cantSplit/>
        </w:trPr>
        <w:tc>
          <w:tcPr>
            <w:tcW w:w="3600" w:type="dxa"/>
            <w:tcBorders>
              <w:top w:val="single" w:sz="6" w:space="0" w:color="auto"/>
              <w:bottom w:val="single" w:sz="6" w:space="0" w:color="auto"/>
            </w:tcBorders>
            <w:shd w:val="clear" w:color="auto" w:fill="67AE3C"/>
            <w:vAlign w:val="center"/>
          </w:tcPr>
          <w:p w14:paraId="16F0B3EF" w14:textId="2AFE933C" w:rsidR="003239B8" w:rsidRPr="00DC24E3" w:rsidRDefault="00C23054" w:rsidP="008D2290">
            <w:pPr>
              <w:jc w:val="center"/>
              <w:rPr>
                <w:rFonts w:ascii="Cambria" w:hAnsi="Cambria"/>
                <w:b/>
                <w:bCs/>
                <w:color w:val="FFFFFF" w:themeColor="background1"/>
                <w:sz w:val="20"/>
                <w:szCs w:val="20"/>
              </w:rPr>
            </w:pPr>
            <w:r>
              <w:rPr>
                <w:rFonts w:ascii="Cambria" w:hAnsi="Cambria"/>
                <w:b/>
                <w:bCs/>
                <w:color w:val="FFFFFF" w:themeColor="background1"/>
                <w:sz w:val="20"/>
                <w:szCs w:val="20"/>
              </w:rPr>
              <w:t>Timeliness of the petition</w:t>
            </w:r>
            <w:r w:rsidR="003239B8" w:rsidRPr="00DC24E3">
              <w:rPr>
                <w:rFonts w:ascii="Cambria" w:hAnsi="Cambria"/>
                <w:b/>
                <w:bCs/>
                <w:color w:val="FFFFFF" w:themeColor="background1"/>
                <w:sz w:val="20"/>
                <w:szCs w:val="20"/>
              </w:rPr>
              <w:t>:</w:t>
            </w:r>
          </w:p>
        </w:tc>
        <w:tc>
          <w:tcPr>
            <w:tcW w:w="5760" w:type="dxa"/>
            <w:vAlign w:val="center"/>
          </w:tcPr>
          <w:p w14:paraId="2B338EAC" w14:textId="6604ECD9" w:rsidR="003239B8" w:rsidRPr="00436432" w:rsidRDefault="00F006A7" w:rsidP="008D2290">
            <w:pPr>
              <w:rPr>
                <w:rFonts w:ascii="Cambria" w:hAnsi="Cambria"/>
                <w:bCs/>
                <w:sz w:val="20"/>
                <w:szCs w:val="20"/>
                <w:lang w:val="es-CO"/>
              </w:rPr>
            </w:pPr>
            <w:r>
              <w:rPr>
                <w:rFonts w:ascii="Cambria" w:hAnsi="Cambria"/>
                <w:bCs/>
                <w:sz w:val="20"/>
                <w:szCs w:val="20"/>
                <w:lang w:val="es-CO"/>
              </w:rPr>
              <w:t>Yes</w:t>
            </w:r>
          </w:p>
        </w:tc>
      </w:tr>
    </w:tbl>
    <w:p w14:paraId="099D4868" w14:textId="77777777" w:rsidR="00F006A7" w:rsidRDefault="00F006A7" w:rsidP="008F3F54">
      <w:pPr>
        <w:ind w:firstLine="720"/>
        <w:jc w:val="both"/>
        <w:rPr>
          <w:rFonts w:asciiTheme="majorHAnsi" w:hAnsiTheme="majorHAnsi"/>
          <w:b/>
          <w:sz w:val="20"/>
          <w:szCs w:val="20"/>
        </w:rPr>
      </w:pPr>
    </w:p>
    <w:p w14:paraId="0990E5E3" w14:textId="77777777" w:rsidR="00F006A7" w:rsidRDefault="00F006A7" w:rsidP="008F3F54">
      <w:pPr>
        <w:ind w:firstLine="720"/>
        <w:jc w:val="both"/>
        <w:rPr>
          <w:rFonts w:asciiTheme="majorHAnsi" w:hAnsiTheme="majorHAnsi"/>
          <w:b/>
          <w:sz w:val="20"/>
          <w:szCs w:val="20"/>
        </w:rPr>
      </w:pPr>
    </w:p>
    <w:p w14:paraId="3F4B0CB1" w14:textId="77777777" w:rsidR="00F006A7" w:rsidRDefault="00F006A7" w:rsidP="008F3F54">
      <w:pPr>
        <w:ind w:firstLine="720"/>
        <w:jc w:val="both"/>
        <w:rPr>
          <w:rFonts w:asciiTheme="majorHAnsi" w:hAnsiTheme="majorHAnsi"/>
          <w:b/>
          <w:sz w:val="20"/>
          <w:szCs w:val="20"/>
        </w:rPr>
      </w:pPr>
    </w:p>
    <w:p w14:paraId="20F8626A" w14:textId="65403E17" w:rsidR="003239B8" w:rsidRPr="00C23054" w:rsidRDefault="00223A29" w:rsidP="008F3F54">
      <w:pPr>
        <w:ind w:firstLine="720"/>
        <w:jc w:val="both"/>
        <w:rPr>
          <w:rFonts w:asciiTheme="majorHAnsi" w:hAnsiTheme="majorHAnsi"/>
          <w:b/>
          <w:sz w:val="20"/>
          <w:szCs w:val="20"/>
        </w:rPr>
      </w:pPr>
      <w:r w:rsidRPr="00C23054">
        <w:rPr>
          <w:rFonts w:asciiTheme="majorHAnsi" w:hAnsiTheme="majorHAnsi"/>
          <w:b/>
          <w:sz w:val="20"/>
          <w:szCs w:val="20"/>
        </w:rPr>
        <w:lastRenderedPageBreak/>
        <w:t xml:space="preserve">V. </w:t>
      </w:r>
      <w:r w:rsidRPr="00C23054">
        <w:rPr>
          <w:rFonts w:asciiTheme="majorHAnsi" w:hAnsiTheme="majorHAnsi"/>
          <w:b/>
          <w:sz w:val="20"/>
          <w:szCs w:val="20"/>
        </w:rPr>
        <w:tab/>
      </w:r>
      <w:r w:rsidR="00C23054" w:rsidRPr="00C23054">
        <w:rPr>
          <w:rFonts w:asciiTheme="majorHAnsi" w:hAnsiTheme="majorHAnsi"/>
          <w:b/>
          <w:sz w:val="20"/>
          <w:szCs w:val="20"/>
        </w:rPr>
        <w:t>ALLEGED F</w:t>
      </w:r>
      <w:r w:rsidR="00C23054">
        <w:rPr>
          <w:rFonts w:asciiTheme="majorHAnsi" w:hAnsiTheme="majorHAnsi"/>
          <w:b/>
          <w:sz w:val="20"/>
          <w:szCs w:val="20"/>
        </w:rPr>
        <w:t>ACTS</w:t>
      </w:r>
    </w:p>
    <w:p w14:paraId="1BBCB678" w14:textId="77777777" w:rsidR="00CF630A" w:rsidRPr="00C23054" w:rsidRDefault="00CF630A" w:rsidP="00CF630A">
      <w:pPr>
        <w:ind w:firstLine="720"/>
        <w:jc w:val="both"/>
        <w:rPr>
          <w:rFonts w:asciiTheme="majorHAnsi" w:hAnsiTheme="majorHAnsi"/>
          <w:b/>
          <w:sz w:val="20"/>
          <w:szCs w:val="20"/>
        </w:rPr>
      </w:pPr>
    </w:p>
    <w:p w14:paraId="641DC047" w14:textId="4FCF9AA8" w:rsidR="00F006A7" w:rsidRPr="007D0142" w:rsidRDefault="00F56012" w:rsidP="00CF630A">
      <w:pPr>
        <w:pBdr>
          <w:top w:val="none" w:sz="0" w:space="0" w:color="auto"/>
          <w:left w:val="none" w:sz="0" w:space="0" w:color="auto"/>
          <w:bottom w:val="none" w:sz="0" w:space="0" w:color="auto"/>
          <w:right w:val="none" w:sz="0" w:space="0" w:color="auto"/>
          <w:between w:val="none" w:sz="0" w:space="0" w:color="auto"/>
          <w:bar w:val="none" w:sz="0" w:color="auto"/>
        </w:pBdr>
        <w:suppressAutoHyphens/>
        <w:ind w:firstLine="720"/>
        <w:jc w:val="both"/>
        <w:rPr>
          <w:rFonts w:asciiTheme="majorHAnsi" w:hAnsiTheme="majorHAnsi"/>
          <w:sz w:val="20"/>
          <w:szCs w:val="20"/>
        </w:rPr>
      </w:pPr>
      <w:r w:rsidRPr="009F1E30">
        <w:rPr>
          <w:rFonts w:asciiTheme="majorHAnsi" w:hAnsiTheme="majorHAnsi"/>
          <w:sz w:val="20"/>
          <w:szCs w:val="20"/>
        </w:rPr>
        <w:t xml:space="preserve">1. </w:t>
      </w:r>
      <w:r w:rsidR="00CF630A" w:rsidRPr="009F1E30">
        <w:rPr>
          <w:rFonts w:asciiTheme="majorHAnsi" w:hAnsiTheme="majorHAnsi"/>
          <w:sz w:val="20"/>
          <w:szCs w:val="20"/>
        </w:rPr>
        <w:tab/>
      </w:r>
      <w:r w:rsidR="007D0142" w:rsidRPr="007D0142">
        <w:rPr>
          <w:rFonts w:asciiTheme="majorHAnsi" w:hAnsiTheme="majorHAnsi"/>
          <w:sz w:val="20"/>
          <w:szCs w:val="20"/>
        </w:rPr>
        <w:t xml:space="preserve">The petitioner alleges the violation of human rights of the alleged victims </w:t>
      </w:r>
      <w:r w:rsidR="007D0142">
        <w:rPr>
          <w:rFonts w:asciiTheme="majorHAnsi" w:hAnsiTheme="majorHAnsi"/>
          <w:sz w:val="20"/>
          <w:szCs w:val="20"/>
        </w:rPr>
        <w:t>on account of their</w:t>
      </w:r>
      <w:r w:rsidR="007D0142" w:rsidRPr="007D0142">
        <w:rPr>
          <w:rFonts w:asciiTheme="majorHAnsi" w:hAnsiTheme="majorHAnsi"/>
          <w:sz w:val="20"/>
          <w:szCs w:val="20"/>
        </w:rPr>
        <w:t xml:space="preserve"> criminal prosecution and conviction for the offense of breach of trust, </w:t>
      </w:r>
      <w:r w:rsidR="0023159F">
        <w:rPr>
          <w:rFonts w:asciiTheme="majorHAnsi" w:hAnsiTheme="majorHAnsi"/>
          <w:sz w:val="20"/>
          <w:szCs w:val="20"/>
        </w:rPr>
        <w:t xml:space="preserve">all of </w:t>
      </w:r>
      <w:r w:rsidR="007D0142" w:rsidRPr="007D0142">
        <w:rPr>
          <w:rFonts w:asciiTheme="majorHAnsi" w:hAnsiTheme="majorHAnsi"/>
          <w:sz w:val="20"/>
          <w:szCs w:val="20"/>
        </w:rPr>
        <w:t>which</w:t>
      </w:r>
      <w:r w:rsidR="007D0142">
        <w:rPr>
          <w:rFonts w:asciiTheme="majorHAnsi" w:hAnsiTheme="majorHAnsi"/>
          <w:sz w:val="20"/>
          <w:szCs w:val="20"/>
        </w:rPr>
        <w:t xml:space="preserve"> they characterize as</w:t>
      </w:r>
      <w:r w:rsidR="007D0142" w:rsidRPr="007D0142">
        <w:rPr>
          <w:rFonts w:asciiTheme="majorHAnsi" w:hAnsiTheme="majorHAnsi"/>
          <w:sz w:val="20"/>
          <w:szCs w:val="20"/>
        </w:rPr>
        <w:t xml:space="preserve"> political persecution orchestrated by </w:t>
      </w:r>
      <w:r w:rsidR="0023159F">
        <w:rPr>
          <w:rFonts w:asciiTheme="majorHAnsi" w:hAnsiTheme="majorHAnsi"/>
          <w:sz w:val="20"/>
          <w:szCs w:val="20"/>
        </w:rPr>
        <w:t xml:space="preserve">the </w:t>
      </w:r>
      <w:r w:rsidR="007D0142" w:rsidRPr="007D0142">
        <w:rPr>
          <w:rFonts w:asciiTheme="majorHAnsi" w:hAnsiTheme="majorHAnsi"/>
          <w:sz w:val="20"/>
          <w:szCs w:val="20"/>
        </w:rPr>
        <w:t>government</w:t>
      </w:r>
      <w:r w:rsidR="0023159F">
        <w:rPr>
          <w:rFonts w:asciiTheme="majorHAnsi" w:hAnsiTheme="majorHAnsi"/>
          <w:sz w:val="20"/>
          <w:szCs w:val="20"/>
        </w:rPr>
        <w:t>al</w:t>
      </w:r>
      <w:r w:rsidR="007D0142" w:rsidRPr="007D0142">
        <w:rPr>
          <w:rFonts w:asciiTheme="majorHAnsi" w:hAnsiTheme="majorHAnsi"/>
          <w:sz w:val="20"/>
          <w:szCs w:val="20"/>
        </w:rPr>
        <w:t xml:space="preserve"> authorities </w:t>
      </w:r>
      <w:r w:rsidR="007D0142">
        <w:rPr>
          <w:rFonts w:asciiTheme="majorHAnsi" w:hAnsiTheme="majorHAnsi"/>
          <w:sz w:val="20"/>
          <w:szCs w:val="20"/>
        </w:rPr>
        <w:t>in</w:t>
      </w:r>
      <w:r w:rsidR="007D0142" w:rsidRPr="007D0142">
        <w:rPr>
          <w:rFonts w:asciiTheme="majorHAnsi" w:hAnsiTheme="majorHAnsi"/>
          <w:sz w:val="20"/>
          <w:szCs w:val="20"/>
        </w:rPr>
        <w:t xml:space="preserve"> retaliation for </w:t>
      </w:r>
      <w:r w:rsidR="007D0142">
        <w:rPr>
          <w:rFonts w:asciiTheme="majorHAnsi" w:hAnsiTheme="majorHAnsi"/>
          <w:sz w:val="20"/>
          <w:szCs w:val="20"/>
        </w:rPr>
        <w:t>their</w:t>
      </w:r>
      <w:r w:rsidR="007D0142" w:rsidRPr="007D0142">
        <w:rPr>
          <w:rFonts w:asciiTheme="majorHAnsi" w:hAnsiTheme="majorHAnsi"/>
          <w:sz w:val="20"/>
          <w:szCs w:val="20"/>
        </w:rPr>
        <w:t xml:space="preserve"> activities as union leaders, unleashed </w:t>
      </w:r>
      <w:proofErr w:type="gramStart"/>
      <w:r w:rsidR="007D0142" w:rsidRPr="007D0142">
        <w:rPr>
          <w:rFonts w:asciiTheme="majorHAnsi" w:hAnsiTheme="majorHAnsi"/>
          <w:sz w:val="20"/>
          <w:szCs w:val="20"/>
        </w:rPr>
        <w:t>in the midst of</w:t>
      </w:r>
      <w:proofErr w:type="gramEnd"/>
      <w:r w:rsidR="007D0142" w:rsidRPr="007D0142">
        <w:rPr>
          <w:rFonts w:asciiTheme="majorHAnsi" w:hAnsiTheme="majorHAnsi"/>
          <w:sz w:val="20"/>
          <w:szCs w:val="20"/>
        </w:rPr>
        <w:t xml:space="preserve"> a 48-hour strike </w:t>
      </w:r>
      <w:r w:rsidR="0023159F">
        <w:rPr>
          <w:rFonts w:asciiTheme="majorHAnsi" w:hAnsiTheme="majorHAnsi"/>
          <w:sz w:val="20"/>
          <w:szCs w:val="20"/>
        </w:rPr>
        <w:t xml:space="preserve">that </w:t>
      </w:r>
      <w:r w:rsidR="007D0142" w:rsidRPr="007D0142">
        <w:rPr>
          <w:rFonts w:asciiTheme="majorHAnsi" w:hAnsiTheme="majorHAnsi"/>
          <w:sz w:val="20"/>
          <w:szCs w:val="20"/>
        </w:rPr>
        <w:t>they were organizing.</w:t>
      </w:r>
    </w:p>
    <w:p w14:paraId="0EE3C1BF" w14:textId="77777777" w:rsidR="00CF630A" w:rsidRPr="009F1E30" w:rsidRDefault="00CF630A" w:rsidP="00CF630A">
      <w:pPr>
        <w:pBdr>
          <w:top w:val="none" w:sz="0" w:space="0" w:color="auto"/>
          <w:left w:val="none" w:sz="0" w:space="0" w:color="auto"/>
          <w:bottom w:val="none" w:sz="0" w:space="0" w:color="auto"/>
          <w:right w:val="none" w:sz="0" w:space="0" w:color="auto"/>
          <w:between w:val="none" w:sz="0" w:space="0" w:color="auto"/>
          <w:bar w:val="none" w:sz="0" w:color="auto"/>
        </w:pBdr>
        <w:suppressAutoHyphens/>
        <w:ind w:firstLine="720"/>
        <w:jc w:val="both"/>
        <w:rPr>
          <w:rFonts w:asciiTheme="majorHAnsi" w:hAnsiTheme="majorHAnsi"/>
          <w:sz w:val="20"/>
          <w:szCs w:val="20"/>
        </w:rPr>
      </w:pPr>
    </w:p>
    <w:p w14:paraId="57A4A69C" w14:textId="1023C58E" w:rsidR="007D0142" w:rsidRPr="007D0142" w:rsidRDefault="00F56012" w:rsidP="00D15DCB">
      <w:pPr>
        <w:pBdr>
          <w:top w:val="none" w:sz="0" w:space="0" w:color="auto"/>
          <w:left w:val="none" w:sz="0" w:space="0" w:color="auto"/>
          <w:bottom w:val="none" w:sz="0" w:space="0" w:color="auto"/>
          <w:right w:val="none" w:sz="0" w:space="0" w:color="auto"/>
          <w:between w:val="none" w:sz="0" w:space="0" w:color="auto"/>
          <w:bar w:val="none" w:sz="0" w:color="auto"/>
        </w:pBdr>
        <w:suppressAutoHyphens/>
        <w:ind w:firstLine="720"/>
        <w:jc w:val="both"/>
        <w:rPr>
          <w:rFonts w:asciiTheme="majorHAnsi" w:hAnsiTheme="majorHAnsi"/>
          <w:sz w:val="20"/>
          <w:szCs w:val="20"/>
        </w:rPr>
      </w:pPr>
      <w:r w:rsidRPr="007D0142">
        <w:rPr>
          <w:rFonts w:asciiTheme="majorHAnsi" w:hAnsiTheme="majorHAnsi"/>
          <w:sz w:val="20"/>
          <w:szCs w:val="20"/>
        </w:rPr>
        <w:t xml:space="preserve">2. </w:t>
      </w:r>
      <w:r w:rsidR="00CF630A" w:rsidRPr="007D0142">
        <w:rPr>
          <w:rFonts w:asciiTheme="majorHAnsi" w:hAnsiTheme="majorHAnsi"/>
          <w:sz w:val="20"/>
          <w:szCs w:val="20"/>
        </w:rPr>
        <w:tab/>
      </w:r>
      <w:r w:rsidR="007D0142" w:rsidRPr="007D0142">
        <w:rPr>
          <w:rFonts w:asciiTheme="majorHAnsi" w:hAnsiTheme="majorHAnsi"/>
          <w:sz w:val="20"/>
          <w:szCs w:val="20"/>
        </w:rPr>
        <w:t xml:space="preserve">Messrs. Flores and </w:t>
      </w:r>
      <w:proofErr w:type="spellStart"/>
      <w:r w:rsidR="007D0142" w:rsidRPr="007D0142">
        <w:rPr>
          <w:rFonts w:asciiTheme="majorHAnsi" w:hAnsiTheme="majorHAnsi"/>
          <w:sz w:val="20"/>
          <w:szCs w:val="20"/>
        </w:rPr>
        <w:t>Orrego</w:t>
      </w:r>
      <w:proofErr w:type="spellEnd"/>
      <w:r w:rsidR="007D0142" w:rsidRPr="007D0142">
        <w:rPr>
          <w:rFonts w:asciiTheme="majorHAnsi" w:hAnsiTheme="majorHAnsi"/>
          <w:sz w:val="20"/>
          <w:szCs w:val="20"/>
        </w:rPr>
        <w:t xml:space="preserve">, in the two petitions that the IACHR decided to accumulate in these proceedings, state that they were respectively the President and the Finance Secretary of the </w:t>
      </w:r>
      <w:r w:rsidR="007D0142" w:rsidRPr="0023159F">
        <w:rPr>
          <w:rFonts w:asciiTheme="majorHAnsi" w:hAnsiTheme="majorHAnsi"/>
          <w:i/>
          <w:iCs/>
          <w:sz w:val="20"/>
          <w:szCs w:val="20"/>
        </w:rPr>
        <w:t xml:space="preserve">Central </w:t>
      </w:r>
      <w:proofErr w:type="spellStart"/>
      <w:r w:rsidR="007D0142" w:rsidRPr="0023159F">
        <w:rPr>
          <w:rFonts w:asciiTheme="majorHAnsi" w:hAnsiTheme="majorHAnsi"/>
          <w:i/>
          <w:iCs/>
          <w:sz w:val="20"/>
          <w:szCs w:val="20"/>
        </w:rPr>
        <w:t>Unitaria</w:t>
      </w:r>
      <w:proofErr w:type="spellEnd"/>
      <w:r w:rsidR="007D0142" w:rsidRPr="0023159F">
        <w:rPr>
          <w:rFonts w:asciiTheme="majorHAnsi" w:hAnsiTheme="majorHAnsi"/>
          <w:i/>
          <w:iCs/>
          <w:sz w:val="20"/>
          <w:szCs w:val="20"/>
        </w:rPr>
        <w:t xml:space="preserve"> de </w:t>
      </w:r>
      <w:proofErr w:type="spellStart"/>
      <w:r w:rsidR="007D0142" w:rsidRPr="0023159F">
        <w:rPr>
          <w:rFonts w:asciiTheme="majorHAnsi" w:hAnsiTheme="majorHAnsi"/>
          <w:i/>
          <w:iCs/>
          <w:sz w:val="20"/>
          <w:szCs w:val="20"/>
        </w:rPr>
        <w:t>Trabajadores</w:t>
      </w:r>
      <w:proofErr w:type="spellEnd"/>
      <w:r w:rsidR="007D0142" w:rsidRPr="007D0142">
        <w:rPr>
          <w:rFonts w:asciiTheme="majorHAnsi" w:hAnsiTheme="majorHAnsi"/>
          <w:sz w:val="20"/>
          <w:szCs w:val="20"/>
        </w:rPr>
        <w:t xml:space="preserve"> union (CUT). In that capacity, they participated in a business</w:t>
      </w:r>
      <w:r w:rsidR="002F182C">
        <w:rPr>
          <w:rFonts w:asciiTheme="majorHAnsi" w:hAnsiTheme="majorHAnsi"/>
          <w:sz w:val="20"/>
          <w:szCs w:val="20"/>
        </w:rPr>
        <w:t xml:space="preserve"> transaction</w:t>
      </w:r>
      <w:r w:rsidR="007D0142" w:rsidRPr="007D0142">
        <w:rPr>
          <w:rFonts w:asciiTheme="majorHAnsi" w:hAnsiTheme="majorHAnsi"/>
          <w:sz w:val="20"/>
          <w:szCs w:val="20"/>
        </w:rPr>
        <w:t xml:space="preserve"> between said union and the National Bank of Workers (</w:t>
      </w:r>
      <w:r w:rsidR="007D0142">
        <w:rPr>
          <w:rFonts w:asciiTheme="majorHAnsi" w:hAnsiTheme="majorHAnsi"/>
          <w:sz w:val="20"/>
          <w:szCs w:val="20"/>
        </w:rPr>
        <w:t>NBW</w:t>
      </w:r>
      <w:r w:rsidR="007D0142" w:rsidRPr="007D0142">
        <w:rPr>
          <w:rFonts w:asciiTheme="majorHAnsi" w:hAnsiTheme="majorHAnsi"/>
          <w:sz w:val="20"/>
          <w:szCs w:val="20"/>
        </w:rPr>
        <w:t xml:space="preserve">), </w:t>
      </w:r>
      <w:r w:rsidR="002F182C">
        <w:rPr>
          <w:rFonts w:asciiTheme="majorHAnsi" w:hAnsiTheme="majorHAnsi"/>
          <w:sz w:val="20"/>
          <w:szCs w:val="20"/>
        </w:rPr>
        <w:t xml:space="preserve">which </w:t>
      </w:r>
      <w:r w:rsidR="0023159F">
        <w:rPr>
          <w:rFonts w:asciiTheme="majorHAnsi" w:hAnsiTheme="majorHAnsi"/>
          <w:sz w:val="20"/>
          <w:szCs w:val="20"/>
        </w:rPr>
        <w:t xml:space="preserve">consisted of </w:t>
      </w:r>
      <w:r w:rsidR="007D0142" w:rsidRPr="007D0142">
        <w:rPr>
          <w:rFonts w:asciiTheme="majorHAnsi" w:hAnsiTheme="majorHAnsi"/>
          <w:sz w:val="20"/>
          <w:szCs w:val="20"/>
        </w:rPr>
        <w:t xml:space="preserve">the granting of large loans for the acquisition of 4,350 </w:t>
      </w:r>
      <w:r w:rsidR="0023159F">
        <w:rPr>
          <w:rFonts w:asciiTheme="majorHAnsi" w:hAnsiTheme="majorHAnsi"/>
          <w:sz w:val="20"/>
          <w:szCs w:val="20"/>
        </w:rPr>
        <w:t xml:space="preserve">funerary </w:t>
      </w:r>
      <w:r w:rsidR="007D0142" w:rsidRPr="007D0142">
        <w:rPr>
          <w:rFonts w:asciiTheme="majorHAnsi" w:hAnsiTheme="majorHAnsi"/>
          <w:sz w:val="20"/>
          <w:szCs w:val="20"/>
        </w:rPr>
        <w:t xml:space="preserve">niches in the </w:t>
      </w:r>
      <w:r w:rsidR="007D0142" w:rsidRPr="0023159F">
        <w:rPr>
          <w:rFonts w:asciiTheme="majorHAnsi" w:hAnsiTheme="majorHAnsi"/>
          <w:i/>
          <w:iCs/>
          <w:sz w:val="20"/>
          <w:szCs w:val="20"/>
        </w:rPr>
        <w:t>Parque Cementerio Las Acacias</w:t>
      </w:r>
      <w:r w:rsidR="007D0142" w:rsidRPr="007D0142">
        <w:rPr>
          <w:rFonts w:asciiTheme="majorHAnsi" w:hAnsiTheme="majorHAnsi"/>
          <w:sz w:val="20"/>
          <w:szCs w:val="20"/>
        </w:rPr>
        <w:t xml:space="preserve">, which </w:t>
      </w:r>
      <w:r w:rsidR="0023159F">
        <w:rPr>
          <w:rFonts w:asciiTheme="majorHAnsi" w:hAnsiTheme="majorHAnsi"/>
          <w:sz w:val="20"/>
          <w:szCs w:val="20"/>
        </w:rPr>
        <w:t xml:space="preserve">were to be </w:t>
      </w:r>
      <w:r w:rsidR="007D0142" w:rsidRPr="007D0142">
        <w:rPr>
          <w:rFonts w:asciiTheme="majorHAnsi" w:hAnsiTheme="majorHAnsi"/>
          <w:sz w:val="20"/>
          <w:szCs w:val="20"/>
        </w:rPr>
        <w:t xml:space="preserve">sold to </w:t>
      </w:r>
      <w:r w:rsidR="007D0142">
        <w:rPr>
          <w:rFonts w:asciiTheme="majorHAnsi" w:hAnsiTheme="majorHAnsi"/>
          <w:sz w:val="20"/>
          <w:szCs w:val="20"/>
        </w:rPr>
        <w:t>union</w:t>
      </w:r>
      <w:r w:rsidR="007D0142" w:rsidRPr="007D0142">
        <w:rPr>
          <w:rFonts w:asciiTheme="majorHAnsi" w:hAnsiTheme="majorHAnsi"/>
          <w:sz w:val="20"/>
          <w:szCs w:val="20"/>
        </w:rPr>
        <w:t xml:space="preserve"> </w:t>
      </w:r>
      <w:r w:rsidR="0023159F">
        <w:rPr>
          <w:rFonts w:asciiTheme="majorHAnsi" w:hAnsiTheme="majorHAnsi"/>
          <w:sz w:val="20"/>
          <w:szCs w:val="20"/>
        </w:rPr>
        <w:t>affiliates</w:t>
      </w:r>
      <w:r w:rsidR="007D0142" w:rsidRPr="007D0142">
        <w:rPr>
          <w:rFonts w:asciiTheme="majorHAnsi" w:hAnsiTheme="majorHAnsi"/>
          <w:sz w:val="20"/>
          <w:szCs w:val="20"/>
        </w:rPr>
        <w:t xml:space="preserve">. The </w:t>
      </w:r>
      <w:r w:rsidR="002F182C">
        <w:rPr>
          <w:rFonts w:asciiTheme="majorHAnsi" w:hAnsiTheme="majorHAnsi"/>
          <w:sz w:val="20"/>
          <w:szCs w:val="20"/>
        </w:rPr>
        <w:t>transaction</w:t>
      </w:r>
      <w:r w:rsidR="007D0142" w:rsidRPr="007D0142">
        <w:rPr>
          <w:rFonts w:asciiTheme="majorHAnsi" w:hAnsiTheme="majorHAnsi"/>
          <w:sz w:val="20"/>
          <w:szCs w:val="20"/>
        </w:rPr>
        <w:t>, which was initially approved by the competent Paraguayan authorities, including the Technical Planning Secretariat of the Presidency of the Republic, eventually resulted in non-payment of the million</w:t>
      </w:r>
      <w:r w:rsidR="002F182C">
        <w:rPr>
          <w:rFonts w:asciiTheme="majorHAnsi" w:hAnsiTheme="majorHAnsi"/>
          <w:sz w:val="20"/>
          <w:szCs w:val="20"/>
        </w:rPr>
        <w:t>s in funds</w:t>
      </w:r>
      <w:r w:rsidR="007D0142" w:rsidRPr="007D0142">
        <w:rPr>
          <w:rFonts w:asciiTheme="majorHAnsi" w:hAnsiTheme="majorHAnsi"/>
          <w:sz w:val="20"/>
          <w:szCs w:val="20"/>
        </w:rPr>
        <w:t xml:space="preserve"> loaned to the CUT Union. This non-payment contributed </w:t>
      </w:r>
      <w:r w:rsidR="00F510ED">
        <w:rPr>
          <w:rFonts w:asciiTheme="majorHAnsi" w:hAnsiTheme="majorHAnsi"/>
          <w:sz w:val="20"/>
          <w:szCs w:val="20"/>
        </w:rPr>
        <w:t>significantly</w:t>
      </w:r>
      <w:r w:rsidR="007D0142" w:rsidRPr="007D0142">
        <w:rPr>
          <w:rFonts w:asciiTheme="majorHAnsi" w:hAnsiTheme="majorHAnsi"/>
          <w:sz w:val="20"/>
          <w:szCs w:val="20"/>
        </w:rPr>
        <w:t xml:space="preserve"> to the subsequent collapse of the </w:t>
      </w:r>
      <w:r w:rsidR="00D57BC6">
        <w:rPr>
          <w:rFonts w:asciiTheme="majorHAnsi" w:hAnsiTheme="majorHAnsi"/>
          <w:sz w:val="20"/>
          <w:szCs w:val="20"/>
        </w:rPr>
        <w:t>NBW</w:t>
      </w:r>
      <w:r w:rsidR="007D0142" w:rsidRPr="007D0142">
        <w:rPr>
          <w:rFonts w:asciiTheme="majorHAnsi" w:hAnsiTheme="majorHAnsi"/>
          <w:sz w:val="20"/>
          <w:szCs w:val="20"/>
        </w:rPr>
        <w:t xml:space="preserve"> due to financial unsustainability, leading to its bankruptcy and liquidation. </w:t>
      </w:r>
      <w:proofErr w:type="gramStart"/>
      <w:r w:rsidR="007D0142" w:rsidRPr="007D0142">
        <w:rPr>
          <w:rFonts w:asciiTheme="majorHAnsi" w:hAnsiTheme="majorHAnsi"/>
          <w:sz w:val="20"/>
          <w:szCs w:val="20"/>
        </w:rPr>
        <w:t>As a consequence of</w:t>
      </w:r>
      <w:proofErr w:type="gramEnd"/>
      <w:r w:rsidR="007D0142" w:rsidRPr="007D0142">
        <w:rPr>
          <w:rFonts w:asciiTheme="majorHAnsi" w:hAnsiTheme="majorHAnsi"/>
          <w:sz w:val="20"/>
          <w:szCs w:val="20"/>
        </w:rPr>
        <w:t xml:space="preserve"> the closure of the </w:t>
      </w:r>
      <w:r w:rsidR="00D57BC6">
        <w:rPr>
          <w:rFonts w:asciiTheme="majorHAnsi" w:hAnsiTheme="majorHAnsi"/>
          <w:sz w:val="20"/>
          <w:szCs w:val="20"/>
        </w:rPr>
        <w:t>NBW</w:t>
      </w:r>
      <w:r w:rsidR="007D0142" w:rsidRPr="007D0142">
        <w:rPr>
          <w:rFonts w:asciiTheme="majorHAnsi" w:hAnsiTheme="majorHAnsi"/>
          <w:sz w:val="20"/>
          <w:szCs w:val="20"/>
        </w:rPr>
        <w:t xml:space="preserve">, criminal proceedings were opened against those who </w:t>
      </w:r>
      <w:r w:rsidR="002F182C">
        <w:rPr>
          <w:rFonts w:asciiTheme="majorHAnsi" w:hAnsiTheme="majorHAnsi"/>
          <w:sz w:val="20"/>
          <w:szCs w:val="20"/>
        </w:rPr>
        <w:t xml:space="preserve">were </w:t>
      </w:r>
      <w:r w:rsidR="007D0142" w:rsidRPr="007D0142">
        <w:rPr>
          <w:rFonts w:asciiTheme="majorHAnsi" w:hAnsiTheme="majorHAnsi"/>
          <w:sz w:val="20"/>
          <w:szCs w:val="20"/>
        </w:rPr>
        <w:t>claimed to be responsible for the bank's failure</w:t>
      </w:r>
      <w:r w:rsidR="002F182C">
        <w:rPr>
          <w:rFonts w:asciiTheme="majorHAnsi" w:hAnsiTheme="majorHAnsi"/>
          <w:sz w:val="20"/>
          <w:szCs w:val="20"/>
        </w:rPr>
        <w:t xml:space="preserve">, which was </w:t>
      </w:r>
      <w:r w:rsidR="007D0142" w:rsidRPr="007D0142">
        <w:rPr>
          <w:rFonts w:asciiTheme="majorHAnsi" w:hAnsiTheme="majorHAnsi"/>
          <w:sz w:val="20"/>
          <w:szCs w:val="20"/>
        </w:rPr>
        <w:t xml:space="preserve">attributed by the authorities to the granting of fraudulent </w:t>
      </w:r>
      <w:r w:rsidR="002F182C">
        <w:rPr>
          <w:rFonts w:asciiTheme="majorHAnsi" w:hAnsiTheme="majorHAnsi"/>
          <w:sz w:val="20"/>
          <w:szCs w:val="20"/>
        </w:rPr>
        <w:t>loans</w:t>
      </w:r>
      <w:r w:rsidR="007D0142" w:rsidRPr="007D0142">
        <w:rPr>
          <w:rFonts w:asciiTheme="majorHAnsi" w:hAnsiTheme="majorHAnsi"/>
          <w:sz w:val="20"/>
          <w:szCs w:val="20"/>
        </w:rPr>
        <w:t xml:space="preserve"> for unviable projects</w:t>
      </w:r>
      <w:r w:rsidR="002F182C">
        <w:rPr>
          <w:rFonts w:asciiTheme="majorHAnsi" w:hAnsiTheme="majorHAnsi"/>
          <w:sz w:val="20"/>
          <w:szCs w:val="20"/>
        </w:rPr>
        <w:t>. These</w:t>
      </w:r>
      <w:r w:rsidR="007D0142" w:rsidRPr="007D0142">
        <w:rPr>
          <w:rFonts w:asciiTheme="majorHAnsi" w:hAnsiTheme="majorHAnsi"/>
          <w:sz w:val="20"/>
          <w:szCs w:val="20"/>
        </w:rPr>
        <w:t xml:space="preserve"> </w:t>
      </w:r>
      <w:r w:rsidR="002F182C">
        <w:rPr>
          <w:rFonts w:asciiTheme="majorHAnsi" w:hAnsiTheme="majorHAnsi"/>
          <w:sz w:val="20"/>
          <w:szCs w:val="20"/>
        </w:rPr>
        <w:t>included</w:t>
      </w:r>
      <w:r w:rsidR="007D0142" w:rsidRPr="007D0142">
        <w:rPr>
          <w:rFonts w:asciiTheme="majorHAnsi" w:hAnsiTheme="majorHAnsi"/>
          <w:sz w:val="20"/>
          <w:szCs w:val="20"/>
        </w:rPr>
        <w:t xml:space="preserve"> the directors of the CUT </w:t>
      </w:r>
      <w:r w:rsidR="002F182C">
        <w:rPr>
          <w:rFonts w:asciiTheme="majorHAnsi" w:hAnsiTheme="majorHAnsi"/>
          <w:sz w:val="20"/>
          <w:szCs w:val="20"/>
        </w:rPr>
        <w:t>in connection</w:t>
      </w:r>
      <w:r w:rsidR="007D0142" w:rsidRPr="007D0142">
        <w:rPr>
          <w:rFonts w:asciiTheme="majorHAnsi" w:hAnsiTheme="majorHAnsi"/>
          <w:sz w:val="20"/>
          <w:szCs w:val="20"/>
        </w:rPr>
        <w:t xml:space="preserve"> to the loan for the purchase of the funeral niches.</w:t>
      </w:r>
    </w:p>
    <w:p w14:paraId="4400FF8B" w14:textId="77777777" w:rsidR="004E04B9" w:rsidRPr="009F1E30" w:rsidRDefault="004E04B9" w:rsidP="00CF630A">
      <w:pPr>
        <w:pBdr>
          <w:top w:val="none" w:sz="0" w:space="0" w:color="auto"/>
          <w:left w:val="none" w:sz="0" w:space="0" w:color="auto"/>
          <w:bottom w:val="none" w:sz="0" w:space="0" w:color="auto"/>
          <w:right w:val="none" w:sz="0" w:space="0" w:color="auto"/>
          <w:between w:val="none" w:sz="0" w:space="0" w:color="auto"/>
          <w:bar w:val="none" w:sz="0" w:color="auto"/>
        </w:pBdr>
        <w:suppressAutoHyphens/>
        <w:ind w:firstLine="720"/>
        <w:jc w:val="both"/>
        <w:rPr>
          <w:rFonts w:asciiTheme="majorHAnsi" w:hAnsiTheme="majorHAnsi"/>
          <w:sz w:val="20"/>
          <w:szCs w:val="20"/>
        </w:rPr>
      </w:pPr>
    </w:p>
    <w:p w14:paraId="4A5080D4" w14:textId="46BF7B50" w:rsidR="009F1E30" w:rsidRPr="009F1E30" w:rsidRDefault="00D15DCB" w:rsidP="00CF630A">
      <w:pPr>
        <w:pBdr>
          <w:top w:val="none" w:sz="0" w:space="0" w:color="auto"/>
          <w:left w:val="none" w:sz="0" w:space="0" w:color="auto"/>
          <w:bottom w:val="none" w:sz="0" w:space="0" w:color="auto"/>
          <w:right w:val="none" w:sz="0" w:space="0" w:color="auto"/>
          <w:between w:val="none" w:sz="0" w:space="0" w:color="auto"/>
          <w:bar w:val="none" w:sz="0" w:color="auto"/>
        </w:pBdr>
        <w:suppressAutoHyphens/>
        <w:ind w:firstLine="720"/>
        <w:jc w:val="both"/>
        <w:rPr>
          <w:rFonts w:asciiTheme="majorHAnsi" w:hAnsiTheme="majorHAnsi"/>
          <w:sz w:val="20"/>
          <w:szCs w:val="20"/>
        </w:rPr>
      </w:pPr>
      <w:r w:rsidRPr="00284F42">
        <w:rPr>
          <w:rFonts w:asciiTheme="majorHAnsi" w:hAnsiTheme="majorHAnsi"/>
          <w:sz w:val="20"/>
          <w:szCs w:val="20"/>
        </w:rPr>
        <w:t>3</w:t>
      </w:r>
      <w:r w:rsidR="00F56012" w:rsidRPr="00284F42">
        <w:rPr>
          <w:rFonts w:asciiTheme="majorHAnsi" w:hAnsiTheme="majorHAnsi"/>
          <w:sz w:val="20"/>
          <w:szCs w:val="20"/>
        </w:rPr>
        <w:t xml:space="preserve">. </w:t>
      </w:r>
      <w:r w:rsidR="004E04B9" w:rsidRPr="00284F42">
        <w:rPr>
          <w:rFonts w:asciiTheme="majorHAnsi" w:hAnsiTheme="majorHAnsi"/>
          <w:sz w:val="20"/>
          <w:szCs w:val="20"/>
        </w:rPr>
        <w:tab/>
      </w:r>
      <w:r w:rsidR="009F1E30" w:rsidRPr="009F1E30">
        <w:rPr>
          <w:rFonts w:asciiTheme="majorHAnsi" w:hAnsiTheme="majorHAnsi"/>
          <w:sz w:val="20"/>
          <w:szCs w:val="20"/>
        </w:rPr>
        <w:t xml:space="preserve">The judicial authorities processed the numerous criminal investigations jointly within the case labeled </w:t>
      </w:r>
      <w:r w:rsidR="00D57BC6">
        <w:rPr>
          <w:rFonts w:asciiTheme="majorHAnsi" w:hAnsiTheme="majorHAnsi"/>
          <w:sz w:val="20"/>
          <w:szCs w:val="20"/>
        </w:rPr>
        <w:t>“</w:t>
      </w:r>
      <w:r w:rsidR="009F1E30" w:rsidRPr="009F1E30">
        <w:rPr>
          <w:rFonts w:asciiTheme="majorHAnsi" w:hAnsiTheme="majorHAnsi"/>
          <w:sz w:val="20"/>
          <w:szCs w:val="20"/>
        </w:rPr>
        <w:t xml:space="preserve">Edgar </w:t>
      </w:r>
      <w:proofErr w:type="spellStart"/>
      <w:r w:rsidR="009F1E30" w:rsidRPr="009F1E30">
        <w:rPr>
          <w:rFonts w:asciiTheme="majorHAnsi" w:hAnsiTheme="majorHAnsi"/>
          <w:sz w:val="20"/>
          <w:szCs w:val="20"/>
        </w:rPr>
        <w:t>Cattaldi</w:t>
      </w:r>
      <w:proofErr w:type="spellEnd"/>
      <w:r w:rsidR="009F1E30" w:rsidRPr="009F1E30">
        <w:rPr>
          <w:rFonts w:asciiTheme="majorHAnsi" w:hAnsiTheme="majorHAnsi"/>
          <w:sz w:val="20"/>
          <w:szCs w:val="20"/>
        </w:rPr>
        <w:t xml:space="preserve"> et al. </w:t>
      </w:r>
      <w:r w:rsidR="00EB58AE">
        <w:rPr>
          <w:rFonts w:asciiTheme="majorHAnsi" w:hAnsiTheme="majorHAnsi"/>
          <w:sz w:val="20"/>
          <w:szCs w:val="20"/>
        </w:rPr>
        <w:t xml:space="preserve">on </w:t>
      </w:r>
      <w:r w:rsidR="00EB58AE" w:rsidRPr="009F1E30">
        <w:rPr>
          <w:rFonts w:asciiTheme="majorHAnsi" w:hAnsiTheme="majorHAnsi"/>
          <w:sz w:val="20"/>
          <w:szCs w:val="20"/>
        </w:rPr>
        <w:t>Fraud</w:t>
      </w:r>
      <w:r w:rsidR="009F1E30">
        <w:rPr>
          <w:rFonts w:asciiTheme="majorHAnsi" w:hAnsiTheme="majorHAnsi"/>
          <w:sz w:val="20"/>
          <w:szCs w:val="20"/>
        </w:rPr>
        <w:t xml:space="preserve"> and Other Fraudulent Acts</w:t>
      </w:r>
      <w:r w:rsidR="00D57BC6">
        <w:rPr>
          <w:rFonts w:asciiTheme="majorHAnsi" w:hAnsiTheme="majorHAnsi"/>
          <w:sz w:val="20"/>
          <w:szCs w:val="20"/>
        </w:rPr>
        <w:t>”</w:t>
      </w:r>
      <w:r w:rsidR="009F1E30">
        <w:rPr>
          <w:rFonts w:asciiTheme="majorHAnsi" w:hAnsiTheme="majorHAnsi"/>
          <w:sz w:val="20"/>
          <w:szCs w:val="20"/>
        </w:rPr>
        <w:t>. T</w:t>
      </w:r>
      <w:r w:rsidR="009F1E30" w:rsidRPr="009F1E30">
        <w:rPr>
          <w:rFonts w:asciiTheme="majorHAnsi" w:hAnsiTheme="majorHAnsi"/>
          <w:sz w:val="20"/>
          <w:szCs w:val="20"/>
        </w:rPr>
        <w:t>he</w:t>
      </w:r>
      <w:r w:rsidR="009F1E30">
        <w:rPr>
          <w:rFonts w:asciiTheme="majorHAnsi" w:hAnsiTheme="majorHAnsi"/>
          <w:sz w:val="20"/>
          <w:szCs w:val="20"/>
        </w:rPr>
        <w:t xml:space="preserve"> case</w:t>
      </w:r>
      <w:r w:rsidR="009F1E30" w:rsidRPr="009F1E30">
        <w:rPr>
          <w:rFonts w:asciiTheme="majorHAnsi" w:hAnsiTheme="majorHAnsi"/>
          <w:sz w:val="20"/>
          <w:szCs w:val="20"/>
        </w:rPr>
        <w:t xml:space="preserve"> file amounted to several thousand pages, given the complexity of the facts investigated and the number of people prosecuted, including several </w:t>
      </w:r>
      <w:r w:rsidR="00D57BC6">
        <w:rPr>
          <w:rFonts w:asciiTheme="majorHAnsi" w:hAnsiTheme="majorHAnsi"/>
          <w:sz w:val="20"/>
          <w:szCs w:val="20"/>
        </w:rPr>
        <w:t>NBW</w:t>
      </w:r>
      <w:r w:rsidR="009F1E30" w:rsidRPr="009F1E30">
        <w:rPr>
          <w:rFonts w:asciiTheme="majorHAnsi" w:hAnsiTheme="majorHAnsi"/>
          <w:sz w:val="20"/>
          <w:szCs w:val="20"/>
        </w:rPr>
        <w:t xml:space="preserve"> officials. </w:t>
      </w:r>
      <w:r w:rsidR="00F510ED">
        <w:rPr>
          <w:rFonts w:asciiTheme="majorHAnsi" w:hAnsiTheme="majorHAnsi"/>
          <w:sz w:val="20"/>
          <w:szCs w:val="20"/>
        </w:rPr>
        <w:t xml:space="preserve">The prosecution of </w:t>
      </w:r>
      <w:r w:rsidR="009F1E30" w:rsidRPr="009F1E30">
        <w:rPr>
          <w:rFonts w:asciiTheme="majorHAnsi" w:hAnsiTheme="majorHAnsi"/>
          <w:sz w:val="20"/>
          <w:szCs w:val="20"/>
        </w:rPr>
        <w:t xml:space="preserve">Messrs. Flores and </w:t>
      </w:r>
      <w:proofErr w:type="spellStart"/>
      <w:r w:rsidR="009F1E30" w:rsidRPr="009F1E30">
        <w:rPr>
          <w:rFonts w:asciiTheme="majorHAnsi" w:hAnsiTheme="majorHAnsi"/>
          <w:sz w:val="20"/>
          <w:szCs w:val="20"/>
        </w:rPr>
        <w:t>Orrego</w:t>
      </w:r>
      <w:proofErr w:type="spellEnd"/>
      <w:r w:rsidR="009F1E30" w:rsidRPr="009F1E30">
        <w:rPr>
          <w:rFonts w:asciiTheme="majorHAnsi" w:hAnsiTheme="majorHAnsi"/>
          <w:sz w:val="20"/>
          <w:szCs w:val="20"/>
        </w:rPr>
        <w:t xml:space="preserve"> </w:t>
      </w:r>
      <w:r w:rsidR="00F510ED">
        <w:rPr>
          <w:rFonts w:asciiTheme="majorHAnsi" w:hAnsiTheme="majorHAnsi"/>
          <w:sz w:val="20"/>
          <w:szCs w:val="20"/>
        </w:rPr>
        <w:t xml:space="preserve">began on </w:t>
      </w:r>
      <w:r w:rsidR="009F1E30" w:rsidRPr="009F1E30">
        <w:rPr>
          <w:rFonts w:asciiTheme="majorHAnsi" w:hAnsiTheme="majorHAnsi"/>
          <w:sz w:val="20"/>
          <w:szCs w:val="20"/>
        </w:rPr>
        <w:t xml:space="preserve">June 22, 2000, </w:t>
      </w:r>
      <w:r w:rsidR="00F510ED">
        <w:rPr>
          <w:rFonts w:asciiTheme="majorHAnsi" w:hAnsiTheme="majorHAnsi"/>
          <w:sz w:val="20"/>
          <w:szCs w:val="20"/>
        </w:rPr>
        <w:t xml:space="preserve">date at which </w:t>
      </w:r>
      <w:r w:rsidR="009F1E30" w:rsidRPr="009F1E30">
        <w:rPr>
          <w:rFonts w:asciiTheme="majorHAnsi" w:hAnsiTheme="majorHAnsi"/>
          <w:sz w:val="20"/>
          <w:szCs w:val="20"/>
        </w:rPr>
        <w:t xml:space="preserve">the criminal proceedings had been </w:t>
      </w:r>
      <w:r w:rsidR="00F510ED">
        <w:rPr>
          <w:rFonts w:asciiTheme="majorHAnsi" w:hAnsiTheme="majorHAnsi"/>
          <w:sz w:val="20"/>
          <w:szCs w:val="20"/>
        </w:rPr>
        <w:t xml:space="preserve">ongoing </w:t>
      </w:r>
      <w:r w:rsidR="009F1E30" w:rsidRPr="009F1E30">
        <w:rPr>
          <w:rFonts w:asciiTheme="majorHAnsi" w:hAnsiTheme="majorHAnsi"/>
          <w:sz w:val="20"/>
          <w:szCs w:val="20"/>
        </w:rPr>
        <w:t>for more than three years</w:t>
      </w:r>
      <w:r w:rsidR="00F510ED">
        <w:rPr>
          <w:rFonts w:asciiTheme="majorHAnsi" w:hAnsiTheme="majorHAnsi"/>
          <w:sz w:val="20"/>
          <w:szCs w:val="20"/>
        </w:rPr>
        <w:t>,</w:t>
      </w:r>
      <w:r w:rsidR="009F1E30" w:rsidRPr="009F1E30">
        <w:rPr>
          <w:rFonts w:asciiTheme="majorHAnsi" w:hAnsiTheme="majorHAnsi"/>
          <w:sz w:val="20"/>
          <w:szCs w:val="20"/>
        </w:rPr>
        <w:t xml:space="preserve"> and were </w:t>
      </w:r>
      <w:r w:rsidR="00F510ED">
        <w:rPr>
          <w:rFonts w:asciiTheme="majorHAnsi" w:hAnsiTheme="majorHAnsi"/>
          <w:sz w:val="20"/>
          <w:szCs w:val="20"/>
        </w:rPr>
        <w:t xml:space="preserve">at </w:t>
      </w:r>
      <w:r w:rsidR="009F1E30" w:rsidRPr="009F1E30">
        <w:rPr>
          <w:rFonts w:asciiTheme="majorHAnsi" w:hAnsiTheme="majorHAnsi"/>
          <w:sz w:val="20"/>
          <w:szCs w:val="20"/>
        </w:rPr>
        <w:t xml:space="preserve">the plenary procedural stage, </w:t>
      </w:r>
      <w:r w:rsidR="00F510ED">
        <w:rPr>
          <w:rFonts w:asciiTheme="majorHAnsi" w:hAnsiTheme="majorHAnsi"/>
          <w:sz w:val="20"/>
          <w:szCs w:val="20"/>
        </w:rPr>
        <w:t xml:space="preserve">but they were </w:t>
      </w:r>
      <w:r w:rsidR="009F1E30" w:rsidRPr="009F1E30">
        <w:rPr>
          <w:rFonts w:asciiTheme="majorHAnsi" w:hAnsiTheme="majorHAnsi"/>
          <w:sz w:val="20"/>
          <w:szCs w:val="20"/>
        </w:rPr>
        <w:t xml:space="preserve">formally </w:t>
      </w:r>
      <w:r w:rsidR="00F510ED">
        <w:rPr>
          <w:rFonts w:asciiTheme="majorHAnsi" w:hAnsiTheme="majorHAnsi"/>
          <w:sz w:val="20"/>
          <w:szCs w:val="20"/>
        </w:rPr>
        <w:t xml:space="preserve">brought back </w:t>
      </w:r>
      <w:r w:rsidR="009F1E30" w:rsidRPr="009F1E30">
        <w:rPr>
          <w:rFonts w:asciiTheme="majorHAnsi" w:hAnsiTheme="majorHAnsi"/>
          <w:sz w:val="20"/>
          <w:szCs w:val="20"/>
        </w:rPr>
        <w:t xml:space="preserve">to the </w:t>
      </w:r>
      <w:r w:rsidR="00F510ED">
        <w:rPr>
          <w:rFonts w:asciiTheme="majorHAnsi" w:hAnsiTheme="majorHAnsi"/>
          <w:sz w:val="20"/>
          <w:szCs w:val="20"/>
        </w:rPr>
        <w:t xml:space="preserve">investigation </w:t>
      </w:r>
      <w:r w:rsidR="009F1E30" w:rsidRPr="009F1E30">
        <w:rPr>
          <w:rFonts w:asciiTheme="majorHAnsi" w:hAnsiTheme="majorHAnsi"/>
          <w:sz w:val="20"/>
          <w:szCs w:val="20"/>
        </w:rPr>
        <w:t xml:space="preserve">stage for the purposes of their </w:t>
      </w:r>
      <w:r w:rsidR="009F1E30">
        <w:rPr>
          <w:rFonts w:asciiTheme="majorHAnsi" w:hAnsiTheme="majorHAnsi"/>
          <w:sz w:val="20"/>
          <w:szCs w:val="20"/>
        </w:rPr>
        <w:t>inclusion in the prosecution</w:t>
      </w:r>
      <w:r w:rsidR="009F1E30" w:rsidRPr="009F1E30">
        <w:rPr>
          <w:rFonts w:asciiTheme="majorHAnsi" w:hAnsiTheme="majorHAnsi"/>
          <w:sz w:val="20"/>
          <w:szCs w:val="20"/>
        </w:rPr>
        <w:t>.</w:t>
      </w:r>
    </w:p>
    <w:p w14:paraId="669533EA" w14:textId="77777777" w:rsidR="00564EEB" w:rsidRPr="009F1E30" w:rsidRDefault="00564EEB" w:rsidP="00CF630A">
      <w:pPr>
        <w:pBdr>
          <w:top w:val="none" w:sz="0" w:space="0" w:color="auto"/>
          <w:left w:val="none" w:sz="0" w:space="0" w:color="auto"/>
          <w:bottom w:val="none" w:sz="0" w:space="0" w:color="auto"/>
          <w:right w:val="none" w:sz="0" w:space="0" w:color="auto"/>
          <w:between w:val="none" w:sz="0" w:space="0" w:color="auto"/>
          <w:bar w:val="none" w:sz="0" w:color="auto"/>
        </w:pBdr>
        <w:suppressAutoHyphens/>
        <w:ind w:firstLine="720"/>
        <w:jc w:val="both"/>
        <w:rPr>
          <w:rFonts w:asciiTheme="majorHAnsi" w:hAnsiTheme="majorHAnsi"/>
          <w:sz w:val="20"/>
          <w:szCs w:val="20"/>
        </w:rPr>
      </w:pPr>
    </w:p>
    <w:p w14:paraId="0A17B7A8" w14:textId="25E24BD1" w:rsidR="009F1E30" w:rsidRPr="009F1E30" w:rsidRDefault="006D2B5D" w:rsidP="00CF630A">
      <w:pPr>
        <w:pBdr>
          <w:top w:val="none" w:sz="0" w:space="0" w:color="auto"/>
          <w:left w:val="none" w:sz="0" w:space="0" w:color="auto"/>
          <w:bottom w:val="none" w:sz="0" w:space="0" w:color="auto"/>
          <w:right w:val="none" w:sz="0" w:space="0" w:color="auto"/>
          <w:between w:val="none" w:sz="0" w:space="0" w:color="auto"/>
          <w:bar w:val="none" w:sz="0" w:color="auto"/>
        </w:pBdr>
        <w:suppressAutoHyphens/>
        <w:ind w:firstLine="720"/>
        <w:jc w:val="both"/>
        <w:rPr>
          <w:rFonts w:asciiTheme="majorHAnsi" w:hAnsiTheme="majorHAnsi"/>
          <w:sz w:val="20"/>
          <w:szCs w:val="20"/>
        </w:rPr>
      </w:pPr>
      <w:r w:rsidRPr="009F1E30">
        <w:rPr>
          <w:rFonts w:asciiTheme="majorHAnsi" w:hAnsiTheme="majorHAnsi"/>
          <w:sz w:val="20"/>
          <w:szCs w:val="20"/>
        </w:rPr>
        <w:t>4</w:t>
      </w:r>
      <w:r w:rsidR="00F56012" w:rsidRPr="009F1E30">
        <w:rPr>
          <w:rFonts w:asciiTheme="majorHAnsi" w:hAnsiTheme="majorHAnsi"/>
          <w:sz w:val="20"/>
          <w:szCs w:val="20"/>
        </w:rPr>
        <w:t xml:space="preserve">. </w:t>
      </w:r>
      <w:r w:rsidR="00564EEB" w:rsidRPr="009F1E30">
        <w:rPr>
          <w:rFonts w:asciiTheme="majorHAnsi" w:hAnsiTheme="majorHAnsi"/>
          <w:sz w:val="20"/>
          <w:szCs w:val="20"/>
        </w:rPr>
        <w:tab/>
      </w:r>
      <w:r w:rsidR="009F1E30" w:rsidRPr="009F1E30">
        <w:rPr>
          <w:rFonts w:asciiTheme="majorHAnsi" w:hAnsiTheme="majorHAnsi"/>
          <w:sz w:val="20"/>
          <w:szCs w:val="20"/>
        </w:rPr>
        <w:t xml:space="preserve">After the lengthy development of this criminal </w:t>
      </w:r>
      <w:r w:rsidR="00F510ED">
        <w:rPr>
          <w:rFonts w:asciiTheme="majorHAnsi" w:hAnsiTheme="majorHAnsi"/>
          <w:sz w:val="20"/>
          <w:szCs w:val="20"/>
        </w:rPr>
        <w:t>procedure</w:t>
      </w:r>
      <w:r w:rsidR="009F1E30" w:rsidRPr="009F1E30">
        <w:rPr>
          <w:rFonts w:asciiTheme="majorHAnsi" w:hAnsiTheme="majorHAnsi"/>
          <w:sz w:val="20"/>
          <w:szCs w:val="20"/>
        </w:rPr>
        <w:t xml:space="preserve">, Messrs. Flores and </w:t>
      </w:r>
      <w:proofErr w:type="spellStart"/>
      <w:r w:rsidR="009F1E30" w:rsidRPr="009F1E30">
        <w:rPr>
          <w:rFonts w:asciiTheme="majorHAnsi" w:hAnsiTheme="majorHAnsi"/>
          <w:sz w:val="20"/>
          <w:szCs w:val="20"/>
        </w:rPr>
        <w:t>Orrego</w:t>
      </w:r>
      <w:proofErr w:type="spellEnd"/>
      <w:r w:rsidR="009F1E30" w:rsidRPr="009F1E30">
        <w:rPr>
          <w:rFonts w:asciiTheme="majorHAnsi" w:hAnsiTheme="majorHAnsi"/>
          <w:sz w:val="20"/>
          <w:szCs w:val="20"/>
        </w:rPr>
        <w:t xml:space="preserve"> and twenty other people were convicted by the </w:t>
      </w:r>
      <w:r w:rsidR="00EB58AE">
        <w:rPr>
          <w:rFonts w:asciiTheme="majorHAnsi" w:hAnsiTheme="majorHAnsi"/>
          <w:sz w:val="20"/>
          <w:szCs w:val="20"/>
        </w:rPr>
        <w:t>Criminal Trial</w:t>
      </w:r>
      <w:r w:rsidR="009F1E30" w:rsidRPr="009F1E30">
        <w:rPr>
          <w:rFonts w:asciiTheme="majorHAnsi" w:hAnsiTheme="majorHAnsi"/>
          <w:sz w:val="20"/>
          <w:szCs w:val="20"/>
        </w:rPr>
        <w:t xml:space="preserve"> and Sentenc</w:t>
      </w:r>
      <w:r w:rsidR="00847D5B">
        <w:rPr>
          <w:rFonts w:asciiTheme="majorHAnsi" w:hAnsiTheme="majorHAnsi"/>
          <w:sz w:val="20"/>
          <w:szCs w:val="20"/>
        </w:rPr>
        <w:t>ing</w:t>
      </w:r>
      <w:r w:rsidR="009F1E30" w:rsidRPr="009F1E30">
        <w:rPr>
          <w:rFonts w:asciiTheme="majorHAnsi" w:hAnsiTheme="majorHAnsi"/>
          <w:sz w:val="20"/>
          <w:szCs w:val="20"/>
        </w:rPr>
        <w:t xml:space="preserve"> Court No. 7 of the Capital, by means of a judgment of October 8, 2001</w:t>
      </w:r>
      <w:r w:rsidR="00847D5B">
        <w:rPr>
          <w:rFonts w:asciiTheme="majorHAnsi" w:hAnsiTheme="majorHAnsi"/>
          <w:sz w:val="20"/>
          <w:szCs w:val="20"/>
        </w:rPr>
        <w:t>. They were</w:t>
      </w:r>
      <w:r w:rsidR="009F1E30" w:rsidRPr="009F1E30">
        <w:rPr>
          <w:rFonts w:asciiTheme="majorHAnsi" w:hAnsiTheme="majorHAnsi"/>
          <w:sz w:val="20"/>
          <w:szCs w:val="20"/>
        </w:rPr>
        <w:t xml:space="preserve"> found guilty </w:t>
      </w:r>
      <w:r w:rsidR="00847D5B">
        <w:rPr>
          <w:rFonts w:asciiTheme="majorHAnsi" w:hAnsiTheme="majorHAnsi"/>
          <w:sz w:val="20"/>
          <w:szCs w:val="20"/>
        </w:rPr>
        <w:t>as accomplices to</w:t>
      </w:r>
      <w:r w:rsidR="009F1E30" w:rsidRPr="009F1E30">
        <w:rPr>
          <w:rFonts w:asciiTheme="majorHAnsi" w:hAnsiTheme="majorHAnsi"/>
          <w:sz w:val="20"/>
          <w:szCs w:val="20"/>
        </w:rPr>
        <w:t xml:space="preserve"> the crime of breach of trust, which </w:t>
      </w:r>
      <w:r w:rsidR="00847D5B">
        <w:rPr>
          <w:rFonts w:asciiTheme="majorHAnsi" w:hAnsiTheme="majorHAnsi"/>
          <w:sz w:val="20"/>
          <w:szCs w:val="20"/>
        </w:rPr>
        <w:t>allegedly</w:t>
      </w:r>
      <w:r w:rsidR="009F1E30" w:rsidRPr="009F1E30">
        <w:rPr>
          <w:rFonts w:asciiTheme="majorHAnsi" w:hAnsiTheme="majorHAnsi"/>
          <w:sz w:val="20"/>
          <w:szCs w:val="20"/>
        </w:rPr>
        <w:t xml:space="preserve"> caused financial damage to </w:t>
      </w:r>
      <w:r w:rsidR="00D57BC6">
        <w:rPr>
          <w:rFonts w:asciiTheme="majorHAnsi" w:hAnsiTheme="majorHAnsi"/>
          <w:sz w:val="20"/>
          <w:szCs w:val="20"/>
        </w:rPr>
        <w:t>NBW</w:t>
      </w:r>
      <w:r w:rsidR="00F510ED">
        <w:rPr>
          <w:rFonts w:asciiTheme="majorHAnsi" w:hAnsiTheme="majorHAnsi"/>
          <w:sz w:val="20"/>
          <w:szCs w:val="20"/>
        </w:rPr>
        <w:t>;</w:t>
      </w:r>
      <w:r w:rsidR="009F1E30" w:rsidRPr="009F1E30">
        <w:rPr>
          <w:rFonts w:asciiTheme="majorHAnsi" w:hAnsiTheme="majorHAnsi"/>
          <w:sz w:val="20"/>
          <w:szCs w:val="20"/>
        </w:rPr>
        <w:t xml:space="preserve"> and they were sentenced to seven years in prison.</w:t>
      </w:r>
    </w:p>
    <w:p w14:paraId="06F1C586" w14:textId="77777777" w:rsidR="00564EEB" w:rsidRPr="00284F42" w:rsidRDefault="00564EEB" w:rsidP="00CF630A">
      <w:pPr>
        <w:pBdr>
          <w:top w:val="none" w:sz="0" w:space="0" w:color="auto"/>
          <w:left w:val="none" w:sz="0" w:space="0" w:color="auto"/>
          <w:bottom w:val="none" w:sz="0" w:space="0" w:color="auto"/>
          <w:right w:val="none" w:sz="0" w:space="0" w:color="auto"/>
          <w:between w:val="none" w:sz="0" w:space="0" w:color="auto"/>
          <w:bar w:val="none" w:sz="0" w:color="auto"/>
        </w:pBdr>
        <w:suppressAutoHyphens/>
        <w:ind w:firstLine="720"/>
        <w:jc w:val="both"/>
        <w:rPr>
          <w:rFonts w:asciiTheme="majorHAnsi" w:hAnsiTheme="majorHAnsi"/>
          <w:sz w:val="20"/>
          <w:szCs w:val="20"/>
        </w:rPr>
      </w:pPr>
    </w:p>
    <w:p w14:paraId="6F5C33E9" w14:textId="17B5E5F6" w:rsidR="00847D5B" w:rsidRPr="00847D5B" w:rsidRDefault="006D2B5D" w:rsidP="00CF630A">
      <w:pPr>
        <w:pBdr>
          <w:top w:val="none" w:sz="0" w:space="0" w:color="auto"/>
          <w:left w:val="none" w:sz="0" w:space="0" w:color="auto"/>
          <w:bottom w:val="none" w:sz="0" w:space="0" w:color="auto"/>
          <w:right w:val="none" w:sz="0" w:space="0" w:color="auto"/>
          <w:between w:val="none" w:sz="0" w:space="0" w:color="auto"/>
          <w:bar w:val="none" w:sz="0" w:color="auto"/>
        </w:pBdr>
        <w:suppressAutoHyphens/>
        <w:ind w:firstLine="720"/>
        <w:jc w:val="both"/>
        <w:rPr>
          <w:rFonts w:asciiTheme="majorHAnsi" w:hAnsiTheme="majorHAnsi"/>
          <w:sz w:val="20"/>
          <w:szCs w:val="20"/>
        </w:rPr>
      </w:pPr>
      <w:r w:rsidRPr="00847D5B">
        <w:rPr>
          <w:rFonts w:asciiTheme="majorHAnsi" w:hAnsiTheme="majorHAnsi"/>
          <w:sz w:val="20"/>
          <w:szCs w:val="20"/>
        </w:rPr>
        <w:t>5</w:t>
      </w:r>
      <w:r w:rsidR="00564EEB" w:rsidRPr="00847D5B">
        <w:rPr>
          <w:rFonts w:asciiTheme="majorHAnsi" w:hAnsiTheme="majorHAnsi"/>
          <w:sz w:val="20"/>
          <w:szCs w:val="20"/>
        </w:rPr>
        <w:t>.</w:t>
      </w:r>
      <w:r w:rsidR="00564EEB" w:rsidRPr="00847D5B">
        <w:rPr>
          <w:rFonts w:asciiTheme="majorHAnsi" w:hAnsiTheme="majorHAnsi"/>
          <w:sz w:val="20"/>
          <w:szCs w:val="20"/>
        </w:rPr>
        <w:tab/>
      </w:r>
      <w:r w:rsidR="00847D5B">
        <w:rPr>
          <w:rFonts w:asciiTheme="majorHAnsi" w:hAnsiTheme="majorHAnsi"/>
          <w:sz w:val="20"/>
          <w:szCs w:val="20"/>
        </w:rPr>
        <w:t>Following a</w:t>
      </w:r>
      <w:r w:rsidR="00847D5B" w:rsidRPr="00847D5B">
        <w:rPr>
          <w:rFonts w:asciiTheme="majorHAnsi" w:hAnsiTheme="majorHAnsi"/>
          <w:sz w:val="20"/>
          <w:szCs w:val="20"/>
        </w:rPr>
        <w:t>ppeals and annulment</w:t>
      </w:r>
      <w:r w:rsidR="00F510ED">
        <w:rPr>
          <w:rFonts w:asciiTheme="majorHAnsi" w:hAnsiTheme="majorHAnsi"/>
          <w:sz w:val="20"/>
          <w:szCs w:val="20"/>
        </w:rPr>
        <w:t xml:space="preserve"> motion</w:t>
      </w:r>
      <w:r w:rsidR="00847D5B" w:rsidRPr="00847D5B">
        <w:rPr>
          <w:rFonts w:asciiTheme="majorHAnsi" w:hAnsiTheme="majorHAnsi"/>
          <w:sz w:val="20"/>
          <w:szCs w:val="20"/>
        </w:rPr>
        <w:t xml:space="preserve">s filed by the petitioners, the </w:t>
      </w:r>
      <w:r w:rsidR="00847D5B">
        <w:rPr>
          <w:rFonts w:asciiTheme="majorHAnsi" w:hAnsiTheme="majorHAnsi"/>
          <w:sz w:val="20"/>
          <w:szCs w:val="20"/>
        </w:rPr>
        <w:t xml:space="preserve">conviction </w:t>
      </w:r>
      <w:r w:rsidR="00847D5B" w:rsidRPr="00847D5B">
        <w:rPr>
          <w:rFonts w:asciiTheme="majorHAnsi" w:hAnsiTheme="majorHAnsi"/>
          <w:sz w:val="20"/>
          <w:szCs w:val="20"/>
        </w:rPr>
        <w:t xml:space="preserve">was confirmed by the Criminal Appeal Court-First Chamber, through Agreement and Judgment No. 37 of June 4, 2009. </w:t>
      </w:r>
      <w:r w:rsidR="00847D5B">
        <w:rPr>
          <w:rFonts w:asciiTheme="majorHAnsi" w:hAnsiTheme="majorHAnsi"/>
          <w:sz w:val="20"/>
          <w:szCs w:val="20"/>
        </w:rPr>
        <w:t>Following</w:t>
      </w:r>
      <w:r w:rsidR="00847D5B" w:rsidRPr="00847D5B">
        <w:rPr>
          <w:rFonts w:asciiTheme="majorHAnsi" w:hAnsiTheme="majorHAnsi"/>
          <w:sz w:val="20"/>
          <w:szCs w:val="20"/>
        </w:rPr>
        <w:t xml:space="preserve"> appeals</w:t>
      </w:r>
      <w:r w:rsidR="00847D5B">
        <w:rPr>
          <w:rFonts w:asciiTheme="majorHAnsi" w:hAnsiTheme="majorHAnsi"/>
          <w:sz w:val="20"/>
          <w:szCs w:val="20"/>
        </w:rPr>
        <w:t xml:space="preserve"> for </w:t>
      </w:r>
      <w:r w:rsidR="00847D5B" w:rsidRPr="00F510ED">
        <w:rPr>
          <w:rFonts w:asciiTheme="majorHAnsi" w:hAnsiTheme="majorHAnsi"/>
          <w:i/>
          <w:iCs/>
          <w:sz w:val="20"/>
          <w:szCs w:val="20"/>
        </w:rPr>
        <w:t>cassation</w:t>
      </w:r>
      <w:r w:rsidR="00847D5B" w:rsidRPr="00847D5B">
        <w:rPr>
          <w:rFonts w:asciiTheme="majorHAnsi" w:hAnsiTheme="majorHAnsi"/>
          <w:sz w:val="20"/>
          <w:szCs w:val="20"/>
        </w:rPr>
        <w:t xml:space="preserve">, the conviction was confirmed by Agreement and Judgment No. 694 of December 29, </w:t>
      </w:r>
      <w:proofErr w:type="gramStart"/>
      <w:r w:rsidR="00847D5B" w:rsidRPr="00847D5B">
        <w:rPr>
          <w:rFonts w:asciiTheme="majorHAnsi" w:hAnsiTheme="majorHAnsi"/>
          <w:sz w:val="20"/>
          <w:szCs w:val="20"/>
        </w:rPr>
        <w:t>2010</w:t>
      </w:r>
      <w:proofErr w:type="gramEnd"/>
      <w:r w:rsidR="00847D5B" w:rsidRPr="00847D5B">
        <w:rPr>
          <w:rFonts w:asciiTheme="majorHAnsi" w:hAnsiTheme="majorHAnsi"/>
          <w:sz w:val="20"/>
          <w:szCs w:val="20"/>
        </w:rPr>
        <w:t xml:space="preserve"> of the Supreme Court of Justice-Criminal Chamber. The petitioners </w:t>
      </w:r>
      <w:r w:rsidR="00847D5B">
        <w:rPr>
          <w:rFonts w:asciiTheme="majorHAnsi" w:hAnsiTheme="majorHAnsi"/>
          <w:sz w:val="20"/>
          <w:szCs w:val="20"/>
        </w:rPr>
        <w:t>note</w:t>
      </w:r>
      <w:r w:rsidR="00847D5B" w:rsidRPr="00847D5B">
        <w:rPr>
          <w:rFonts w:asciiTheme="majorHAnsi" w:hAnsiTheme="majorHAnsi"/>
          <w:sz w:val="20"/>
          <w:szCs w:val="20"/>
        </w:rPr>
        <w:t xml:space="preserve"> that the conviction </w:t>
      </w:r>
      <w:r w:rsidR="00F510ED">
        <w:rPr>
          <w:rFonts w:asciiTheme="majorHAnsi" w:hAnsiTheme="majorHAnsi"/>
          <w:sz w:val="20"/>
          <w:szCs w:val="20"/>
        </w:rPr>
        <w:t xml:space="preserve">became </w:t>
      </w:r>
      <w:r w:rsidR="00847D5B" w:rsidRPr="00847D5B">
        <w:rPr>
          <w:rFonts w:asciiTheme="majorHAnsi" w:hAnsiTheme="majorHAnsi"/>
          <w:sz w:val="20"/>
          <w:szCs w:val="20"/>
        </w:rPr>
        <w:t xml:space="preserve">final after the </w:t>
      </w:r>
      <w:r w:rsidR="00F510ED">
        <w:rPr>
          <w:rFonts w:asciiTheme="majorHAnsi" w:hAnsiTheme="majorHAnsi"/>
          <w:sz w:val="20"/>
          <w:szCs w:val="20"/>
        </w:rPr>
        <w:t xml:space="preserve">resolution </w:t>
      </w:r>
      <w:r w:rsidR="00847D5B" w:rsidRPr="00847D5B">
        <w:rPr>
          <w:rFonts w:asciiTheme="majorHAnsi" w:hAnsiTheme="majorHAnsi"/>
          <w:sz w:val="20"/>
          <w:szCs w:val="20"/>
        </w:rPr>
        <w:t>of the</w:t>
      </w:r>
      <w:r w:rsidR="00F510ED">
        <w:rPr>
          <w:rFonts w:asciiTheme="majorHAnsi" w:hAnsiTheme="majorHAnsi"/>
          <w:sz w:val="20"/>
          <w:szCs w:val="20"/>
        </w:rPr>
        <w:t>ir</w:t>
      </w:r>
      <w:r w:rsidR="00847D5B">
        <w:rPr>
          <w:rFonts w:asciiTheme="majorHAnsi" w:hAnsiTheme="majorHAnsi"/>
          <w:sz w:val="20"/>
          <w:szCs w:val="20"/>
        </w:rPr>
        <w:t xml:space="preserve"> appeals for</w:t>
      </w:r>
      <w:r w:rsidR="00847D5B" w:rsidRPr="00847D5B">
        <w:rPr>
          <w:rFonts w:asciiTheme="majorHAnsi" w:hAnsiTheme="majorHAnsi"/>
          <w:sz w:val="20"/>
          <w:szCs w:val="20"/>
        </w:rPr>
        <w:t xml:space="preserve"> clarification </w:t>
      </w:r>
      <w:r w:rsidR="00847D5B">
        <w:rPr>
          <w:rFonts w:asciiTheme="majorHAnsi" w:hAnsiTheme="majorHAnsi"/>
          <w:sz w:val="20"/>
          <w:szCs w:val="20"/>
        </w:rPr>
        <w:t xml:space="preserve">filed </w:t>
      </w:r>
      <w:r w:rsidR="00847D5B" w:rsidRPr="00847D5B">
        <w:rPr>
          <w:rFonts w:asciiTheme="majorHAnsi" w:hAnsiTheme="majorHAnsi"/>
          <w:sz w:val="20"/>
          <w:szCs w:val="20"/>
        </w:rPr>
        <w:t>on June 1, 2011</w:t>
      </w:r>
      <w:r w:rsidR="00847D5B" w:rsidRPr="00CF630A">
        <w:rPr>
          <w:rStyle w:val="FootnoteReference"/>
          <w:rFonts w:asciiTheme="majorHAnsi" w:hAnsiTheme="majorHAnsi"/>
          <w:sz w:val="20"/>
          <w:szCs w:val="20"/>
          <w:lang w:val="es-AR"/>
        </w:rPr>
        <w:footnoteReference w:id="5"/>
      </w:r>
      <w:r w:rsidR="00847D5B" w:rsidRPr="00847D5B">
        <w:rPr>
          <w:rFonts w:asciiTheme="majorHAnsi" w:hAnsiTheme="majorHAnsi"/>
          <w:sz w:val="20"/>
          <w:szCs w:val="20"/>
        </w:rPr>
        <w:t>.</w:t>
      </w:r>
    </w:p>
    <w:p w14:paraId="236D2A7B" w14:textId="77777777" w:rsidR="00D15DCB" w:rsidRPr="00284F42" w:rsidRDefault="00D15DCB" w:rsidP="00CF630A">
      <w:pPr>
        <w:pBdr>
          <w:top w:val="none" w:sz="0" w:space="0" w:color="auto"/>
          <w:left w:val="none" w:sz="0" w:space="0" w:color="auto"/>
          <w:bottom w:val="none" w:sz="0" w:space="0" w:color="auto"/>
          <w:right w:val="none" w:sz="0" w:space="0" w:color="auto"/>
          <w:between w:val="none" w:sz="0" w:space="0" w:color="auto"/>
          <w:bar w:val="none" w:sz="0" w:color="auto"/>
        </w:pBdr>
        <w:suppressAutoHyphens/>
        <w:ind w:firstLine="720"/>
        <w:jc w:val="both"/>
        <w:rPr>
          <w:rFonts w:asciiTheme="majorHAnsi" w:hAnsiTheme="majorHAnsi"/>
          <w:sz w:val="20"/>
          <w:szCs w:val="20"/>
        </w:rPr>
      </w:pPr>
    </w:p>
    <w:p w14:paraId="3E49206C" w14:textId="5ADD33C4" w:rsidR="00847D5B" w:rsidRPr="00847D5B" w:rsidRDefault="006D2B5D" w:rsidP="00847D5B">
      <w:pPr>
        <w:pBdr>
          <w:top w:val="none" w:sz="0" w:space="0" w:color="auto"/>
          <w:left w:val="none" w:sz="0" w:space="0" w:color="auto"/>
          <w:bottom w:val="none" w:sz="0" w:space="0" w:color="auto"/>
          <w:right w:val="none" w:sz="0" w:space="0" w:color="auto"/>
          <w:between w:val="none" w:sz="0" w:space="0" w:color="auto"/>
          <w:bar w:val="none" w:sz="0" w:color="auto"/>
        </w:pBdr>
        <w:suppressAutoHyphens/>
        <w:ind w:firstLine="720"/>
        <w:jc w:val="both"/>
        <w:rPr>
          <w:rFonts w:asciiTheme="majorHAnsi" w:hAnsiTheme="majorHAnsi"/>
          <w:sz w:val="20"/>
          <w:szCs w:val="20"/>
        </w:rPr>
      </w:pPr>
      <w:r w:rsidRPr="00847D5B">
        <w:rPr>
          <w:rFonts w:asciiTheme="majorHAnsi" w:hAnsiTheme="majorHAnsi"/>
          <w:sz w:val="20"/>
          <w:szCs w:val="20"/>
        </w:rPr>
        <w:t>6</w:t>
      </w:r>
      <w:r w:rsidR="00F56012" w:rsidRPr="00847D5B">
        <w:rPr>
          <w:rFonts w:asciiTheme="majorHAnsi" w:hAnsiTheme="majorHAnsi"/>
          <w:sz w:val="20"/>
          <w:szCs w:val="20"/>
        </w:rPr>
        <w:t xml:space="preserve">. </w:t>
      </w:r>
      <w:r w:rsidR="00D15DCB" w:rsidRPr="00847D5B">
        <w:rPr>
          <w:rFonts w:asciiTheme="majorHAnsi" w:hAnsiTheme="majorHAnsi"/>
          <w:sz w:val="20"/>
          <w:szCs w:val="20"/>
        </w:rPr>
        <w:tab/>
      </w:r>
      <w:r w:rsidR="00847D5B" w:rsidRPr="00847D5B">
        <w:rPr>
          <w:rFonts w:asciiTheme="majorHAnsi" w:hAnsiTheme="majorHAnsi"/>
          <w:sz w:val="20"/>
          <w:szCs w:val="20"/>
        </w:rPr>
        <w:t xml:space="preserve">On June 21, </w:t>
      </w:r>
      <w:proofErr w:type="gramStart"/>
      <w:r w:rsidR="00847D5B" w:rsidRPr="00847D5B">
        <w:rPr>
          <w:rFonts w:asciiTheme="majorHAnsi" w:hAnsiTheme="majorHAnsi"/>
          <w:sz w:val="20"/>
          <w:szCs w:val="20"/>
        </w:rPr>
        <w:t>2009</w:t>
      </w:r>
      <w:proofErr w:type="gramEnd"/>
      <w:r w:rsidR="00847D5B" w:rsidRPr="00847D5B">
        <w:rPr>
          <w:rFonts w:asciiTheme="majorHAnsi" w:hAnsiTheme="majorHAnsi"/>
          <w:sz w:val="20"/>
          <w:szCs w:val="20"/>
        </w:rPr>
        <w:t xml:space="preserve"> Messrs. Flores and </w:t>
      </w:r>
      <w:proofErr w:type="spellStart"/>
      <w:r w:rsidR="00847D5B" w:rsidRPr="00847D5B">
        <w:rPr>
          <w:rFonts w:asciiTheme="majorHAnsi" w:hAnsiTheme="majorHAnsi"/>
          <w:sz w:val="20"/>
          <w:szCs w:val="20"/>
        </w:rPr>
        <w:t>Orrego</w:t>
      </w:r>
      <w:proofErr w:type="spellEnd"/>
      <w:r w:rsidR="00847D5B" w:rsidRPr="00847D5B">
        <w:rPr>
          <w:rFonts w:asciiTheme="majorHAnsi" w:hAnsiTheme="majorHAnsi"/>
          <w:sz w:val="20"/>
          <w:szCs w:val="20"/>
        </w:rPr>
        <w:t xml:space="preserve"> filed a</w:t>
      </w:r>
      <w:r w:rsidR="00F510ED">
        <w:rPr>
          <w:rFonts w:asciiTheme="majorHAnsi" w:hAnsiTheme="majorHAnsi"/>
          <w:sz w:val="20"/>
          <w:szCs w:val="20"/>
        </w:rPr>
        <w:t xml:space="preserve"> motion for </w:t>
      </w:r>
      <w:r w:rsidR="00847D5B" w:rsidRPr="00847D5B">
        <w:rPr>
          <w:rFonts w:asciiTheme="majorHAnsi" w:hAnsiTheme="majorHAnsi"/>
          <w:sz w:val="20"/>
          <w:szCs w:val="20"/>
        </w:rPr>
        <w:t xml:space="preserve">unconstitutionality before the Constitutional Chamber of the Supreme Court of Justice against the Agreement and </w:t>
      </w:r>
      <w:r w:rsidR="00EB58AE">
        <w:rPr>
          <w:rFonts w:asciiTheme="majorHAnsi" w:hAnsiTheme="majorHAnsi"/>
          <w:sz w:val="20"/>
          <w:szCs w:val="20"/>
        </w:rPr>
        <w:t>Judgment</w:t>
      </w:r>
      <w:r w:rsidR="00847D5B" w:rsidRPr="00847D5B">
        <w:rPr>
          <w:rFonts w:asciiTheme="majorHAnsi" w:hAnsiTheme="majorHAnsi"/>
          <w:sz w:val="20"/>
          <w:szCs w:val="20"/>
        </w:rPr>
        <w:t xml:space="preserve"> No. 37 of the Criminal Appeal Court-First Chamber, but </w:t>
      </w:r>
      <w:r w:rsidR="00F510ED">
        <w:rPr>
          <w:rFonts w:asciiTheme="majorHAnsi" w:hAnsiTheme="majorHAnsi"/>
          <w:sz w:val="20"/>
          <w:szCs w:val="20"/>
        </w:rPr>
        <w:t xml:space="preserve">as of </w:t>
      </w:r>
      <w:r w:rsidR="00847D5B" w:rsidRPr="00847D5B">
        <w:rPr>
          <w:rFonts w:asciiTheme="majorHAnsi" w:hAnsiTheme="majorHAnsi"/>
          <w:sz w:val="20"/>
          <w:szCs w:val="20"/>
        </w:rPr>
        <w:t xml:space="preserve">the date </w:t>
      </w:r>
      <w:r w:rsidR="00EB58AE">
        <w:rPr>
          <w:rFonts w:asciiTheme="majorHAnsi" w:hAnsiTheme="majorHAnsi"/>
          <w:sz w:val="20"/>
          <w:szCs w:val="20"/>
        </w:rPr>
        <w:t xml:space="preserve">that </w:t>
      </w:r>
      <w:r w:rsidR="00847D5B" w:rsidRPr="00847D5B">
        <w:rPr>
          <w:rFonts w:asciiTheme="majorHAnsi" w:hAnsiTheme="majorHAnsi"/>
          <w:sz w:val="20"/>
          <w:szCs w:val="20"/>
        </w:rPr>
        <w:t>the petition</w:t>
      </w:r>
      <w:r w:rsidR="00EB58AE">
        <w:rPr>
          <w:rFonts w:asciiTheme="majorHAnsi" w:hAnsiTheme="majorHAnsi"/>
          <w:sz w:val="20"/>
          <w:szCs w:val="20"/>
        </w:rPr>
        <w:t xml:space="preserve"> was filed</w:t>
      </w:r>
      <w:r w:rsidR="00847D5B" w:rsidRPr="00847D5B">
        <w:rPr>
          <w:rFonts w:asciiTheme="majorHAnsi" w:hAnsiTheme="majorHAnsi"/>
          <w:sz w:val="20"/>
          <w:szCs w:val="20"/>
        </w:rPr>
        <w:t xml:space="preserve"> before the IACHR this </w:t>
      </w:r>
      <w:r w:rsidR="00F510ED">
        <w:rPr>
          <w:rFonts w:asciiTheme="majorHAnsi" w:hAnsiTheme="majorHAnsi"/>
          <w:sz w:val="20"/>
          <w:szCs w:val="20"/>
        </w:rPr>
        <w:t xml:space="preserve">motion </w:t>
      </w:r>
      <w:r w:rsidR="00847D5B" w:rsidRPr="00847D5B">
        <w:rPr>
          <w:rFonts w:asciiTheme="majorHAnsi" w:hAnsiTheme="majorHAnsi"/>
          <w:sz w:val="20"/>
          <w:szCs w:val="20"/>
        </w:rPr>
        <w:t xml:space="preserve">was still </w:t>
      </w:r>
      <w:r w:rsidR="00F510ED">
        <w:rPr>
          <w:rFonts w:asciiTheme="majorHAnsi" w:hAnsiTheme="majorHAnsi"/>
          <w:sz w:val="20"/>
          <w:szCs w:val="20"/>
        </w:rPr>
        <w:t xml:space="preserve">under </w:t>
      </w:r>
      <w:r w:rsidR="00EB58AE">
        <w:rPr>
          <w:rFonts w:asciiTheme="majorHAnsi" w:hAnsiTheme="majorHAnsi"/>
          <w:sz w:val="20"/>
          <w:szCs w:val="20"/>
        </w:rPr>
        <w:t>consider</w:t>
      </w:r>
      <w:r w:rsidR="00F510ED">
        <w:rPr>
          <w:rFonts w:asciiTheme="majorHAnsi" w:hAnsiTheme="majorHAnsi"/>
          <w:sz w:val="20"/>
          <w:szCs w:val="20"/>
        </w:rPr>
        <w:t>ation</w:t>
      </w:r>
      <w:r w:rsidR="00847D5B" w:rsidRPr="00847D5B">
        <w:rPr>
          <w:rFonts w:asciiTheme="majorHAnsi" w:hAnsiTheme="majorHAnsi"/>
          <w:sz w:val="20"/>
          <w:szCs w:val="20"/>
        </w:rPr>
        <w:t xml:space="preserve"> for admission.</w:t>
      </w:r>
    </w:p>
    <w:p w14:paraId="04E55FEA" w14:textId="77777777" w:rsidR="00D15DCB" w:rsidRPr="00284F42" w:rsidRDefault="00D15DCB" w:rsidP="006D2B5D">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rPr>
      </w:pPr>
    </w:p>
    <w:p w14:paraId="69F1B7B4" w14:textId="078033DB" w:rsidR="00EB58AE" w:rsidRPr="00EB58AE" w:rsidRDefault="006D2B5D" w:rsidP="00CF630A">
      <w:pPr>
        <w:pBdr>
          <w:top w:val="none" w:sz="0" w:space="0" w:color="auto"/>
          <w:left w:val="none" w:sz="0" w:space="0" w:color="auto"/>
          <w:bottom w:val="none" w:sz="0" w:space="0" w:color="auto"/>
          <w:right w:val="none" w:sz="0" w:space="0" w:color="auto"/>
          <w:between w:val="none" w:sz="0" w:space="0" w:color="auto"/>
          <w:bar w:val="none" w:sz="0" w:color="auto"/>
        </w:pBdr>
        <w:suppressAutoHyphens/>
        <w:ind w:firstLine="720"/>
        <w:jc w:val="both"/>
        <w:rPr>
          <w:rFonts w:asciiTheme="majorHAnsi" w:hAnsiTheme="majorHAnsi"/>
          <w:sz w:val="20"/>
          <w:szCs w:val="20"/>
        </w:rPr>
      </w:pPr>
      <w:r w:rsidRPr="00EB58AE">
        <w:rPr>
          <w:rFonts w:asciiTheme="majorHAnsi" w:hAnsiTheme="majorHAnsi"/>
          <w:sz w:val="20"/>
          <w:szCs w:val="20"/>
        </w:rPr>
        <w:t>7</w:t>
      </w:r>
      <w:r w:rsidR="00F56012" w:rsidRPr="00EB58AE">
        <w:rPr>
          <w:rFonts w:asciiTheme="majorHAnsi" w:hAnsiTheme="majorHAnsi"/>
          <w:sz w:val="20"/>
          <w:szCs w:val="20"/>
        </w:rPr>
        <w:t xml:space="preserve">. </w:t>
      </w:r>
      <w:r w:rsidRPr="00EB58AE">
        <w:rPr>
          <w:rFonts w:asciiTheme="majorHAnsi" w:hAnsiTheme="majorHAnsi"/>
          <w:sz w:val="20"/>
          <w:szCs w:val="20"/>
        </w:rPr>
        <w:tab/>
      </w:r>
      <w:r w:rsidR="00EB58AE" w:rsidRPr="00EB58AE">
        <w:rPr>
          <w:rFonts w:asciiTheme="majorHAnsi" w:hAnsiTheme="majorHAnsi"/>
          <w:sz w:val="20"/>
          <w:szCs w:val="20"/>
        </w:rPr>
        <w:t>The petitioners allege that the following human rights were violated during th</w:t>
      </w:r>
      <w:r w:rsidR="00F510ED">
        <w:rPr>
          <w:rFonts w:asciiTheme="majorHAnsi" w:hAnsiTheme="majorHAnsi"/>
          <w:sz w:val="20"/>
          <w:szCs w:val="20"/>
        </w:rPr>
        <w:t>e</w:t>
      </w:r>
      <w:r w:rsidR="00EB58AE" w:rsidRPr="00EB58AE">
        <w:rPr>
          <w:rFonts w:asciiTheme="majorHAnsi" w:hAnsiTheme="majorHAnsi"/>
          <w:sz w:val="20"/>
          <w:szCs w:val="20"/>
        </w:rPr>
        <w:t>s</w:t>
      </w:r>
      <w:r w:rsidR="00F510ED">
        <w:rPr>
          <w:rFonts w:asciiTheme="majorHAnsi" w:hAnsiTheme="majorHAnsi"/>
          <w:sz w:val="20"/>
          <w:szCs w:val="20"/>
        </w:rPr>
        <w:t>e</w:t>
      </w:r>
      <w:r w:rsidR="00EB58AE" w:rsidRPr="00EB58AE">
        <w:rPr>
          <w:rFonts w:asciiTheme="majorHAnsi" w:hAnsiTheme="majorHAnsi"/>
          <w:sz w:val="20"/>
          <w:szCs w:val="20"/>
        </w:rPr>
        <w:t xml:space="preserve"> criminal proceeding</w:t>
      </w:r>
      <w:r w:rsidR="00F510ED">
        <w:rPr>
          <w:rFonts w:asciiTheme="majorHAnsi" w:hAnsiTheme="majorHAnsi"/>
          <w:sz w:val="20"/>
          <w:szCs w:val="20"/>
        </w:rPr>
        <w:t>s</w:t>
      </w:r>
      <w:r w:rsidR="00EB58AE" w:rsidRPr="00EB58AE">
        <w:rPr>
          <w:rFonts w:asciiTheme="majorHAnsi" w:hAnsiTheme="majorHAnsi"/>
          <w:sz w:val="20"/>
          <w:szCs w:val="20"/>
        </w:rPr>
        <w:t>:</w:t>
      </w:r>
    </w:p>
    <w:p w14:paraId="6AA88F57" w14:textId="77777777" w:rsidR="006D2B5D" w:rsidRPr="00284F42" w:rsidRDefault="006D2B5D" w:rsidP="00CF630A">
      <w:pPr>
        <w:pBdr>
          <w:top w:val="none" w:sz="0" w:space="0" w:color="auto"/>
          <w:left w:val="none" w:sz="0" w:space="0" w:color="auto"/>
          <w:bottom w:val="none" w:sz="0" w:space="0" w:color="auto"/>
          <w:right w:val="none" w:sz="0" w:space="0" w:color="auto"/>
          <w:between w:val="none" w:sz="0" w:space="0" w:color="auto"/>
          <w:bar w:val="none" w:sz="0" w:color="auto"/>
        </w:pBdr>
        <w:suppressAutoHyphens/>
        <w:ind w:firstLine="720"/>
        <w:jc w:val="both"/>
        <w:rPr>
          <w:rFonts w:asciiTheme="majorHAnsi" w:hAnsiTheme="majorHAnsi"/>
          <w:sz w:val="20"/>
          <w:szCs w:val="20"/>
        </w:rPr>
      </w:pPr>
    </w:p>
    <w:p w14:paraId="468EBCE0" w14:textId="59A8AAE4" w:rsidR="00EB58AE" w:rsidRPr="00EB58AE" w:rsidRDefault="006D0BB1" w:rsidP="00CF630A">
      <w:pPr>
        <w:pBdr>
          <w:top w:val="none" w:sz="0" w:space="0" w:color="auto"/>
          <w:left w:val="none" w:sz="0" w:space="0" w:color="auto"/>
          <w:bottom w:val="none" w:sz="0" w:space="0" w:color="auto"/>
          <w:right w:val="none" w:sz="0" w:space="0" w:color="auto"/>
          <w:between w:val="none" w:sz="0" w:space="0" w:color="auto"/>
          <w:bar w:val="none" w:sz="0" w:color="auto"/>
        </w:pBdr>
        <w:suppressAutoHyphens/>
        <w:ind w:firstLine="720"/>
        <w:jc w:val="both"/>
        <w:rPr>
          <w:rFonts w:asciiTheme="majorHAnsi" w:hAnsiTheme="majorHAnsi"/>
          <w:sz w:val="20"/>
          <w:szCs w:val="20"/>
        </w:rPr>
      </w:pPr>
      <w:r w:rsidRPr="00EB58AE">
        <w:rPr>
          <w:rFonts w:asciiTheme="majorHAnsi" w:hAnsiTheme="majorHAnsi"/>
          <w:sz w:val="20"/>
          <w:szCs w:val="20"/>
        </w:rPr>
        <w:t>(</w:t>
      </w:r>
      <w:r w:rsidR="00F56012" w:rsidRPr="00EB58AE">
        <w:rPr>
          <w:rFonts w:asciiTheme="majorHAnsi" w:hAnsiTheme="majorHAnsi"/>
          <w:sz w:val="20"/>
          <w:szCs w:val="20"/>
        </w:rPr>
        <w:t>a</w:t>
      </w:r>
      <w:r w:rsidRPr="00EB58AE">
        <w:rPr>
          <w:rFonts w:asciiTheme="majorHAnsi" w:hAnsiTheme="majorHAnsi"/>
          <w:sz w:val="20"/>
          <w:szCs w:val="20"/>
        </w:rPr>
        <w:t xml:space="preserve">) </w:t>
      </w:r>
      <w:r w:rsidR="006D2B5D" w:rsidRPr="00EB58AE">
        <w:rPr>
          <w:rFonts w:asciiTheme="majorHAnsi" w:hAnsiTheme="majorHAnsi"/>
          <w:sz w:val="20"/>
          <w:szCs w:val="20"/>
        </w:rPr>
        <w:tab/>
      </w:r>
      <w:r w:rsidR="00EB58AE" w:rsidRPr="00EB58AE">
        <w:rPr>
          <w:rFonts w:asciiTheme="majorHAnsi" w:hAnsiTheme="majorHAnsi"/>
          <w:sz w:val="20"/>
          <w:szCs w:val="20"/>
        </w:rPr>
        <w:t xml:space="preserve">The right to personal liberty: </w:t>
      </w:r>
      <w:proofErr w:type="gramStart"/>
      <w:r w:rsidR="00497685">
        <w:rPr>
          <w:rFonts w:asciiTheme="majorHAnsi" w:hAnsiTheme="majorHAnsi"/>
          <w:sz w:val="20"/>
          <w:szCs w:val="20"/>
        </w:rPr>
        <w:t>inasmuch as</w:t>
      </w:r>
      <w:proofErr w:type="gramEnd"/>
      <w:r w:rsidR="00EB58AE" w:rsidRPr="00EB58AE">
        <w:rPr>
          <w:rFonts w:asciiTheme="majorHAnsi" w:hAnsiTheme="majorHAnsi"/>
          <w:sz w:val="20"/>
          <w:szCs w:val="20"/>
        </w:rPr>
        <w:t xml:space="preserve"> they were irregularly </w:t>
      </w:r>
      <w:r w:rsidR="00EB58AE">
        <w:rPr>
          <w:rFonts w:asciiTheme="majorHAnsi" w:hAnsiTheme="majorHAnsi"/>
          <w:sz w:val="20"/>
          <w:szCs w:val="20"/>
        </w:rPr>
        <w:t>subjected to pretrial</w:t>
      </w:r>
      <w:r w:rsidR="00EB58AE" w:rsidRPr="00EB58AE">
        <w:rPr>
          <w:rFonts w:asciiTheme="majorHAnsi" w:hAnsiTheme="majorHAnsi"/>
          <w:sz w:val="20"/>
          <w:szCs w:val="20"/>
        </w:rPr>
        <w:t xml:space="preserve"> detention that lasted for two years. On October 8, 2001, one year after the </w:t>
      </w:r>
      <w:r w:rsidR="00497685">
        <w:rPr>
          <w:rFonts w:asciiTheme="majorHAnsi" w:hAnsiTheme="majorHAnsi"/>
          <w:sz w:val="20"/>
          <w:szCs w:val="20"/>
        </w:rPr>
        <w:t xml:space="preserve">beginning </w:t>
      </w:r>
      <w:r w:rsidR="00EB58AE" w:rsidRPr="00EB58AE">
        <w:rPr>
          <w:rFonts w:asciiTheme="majorHAnsi" w:hAnsiTheme="majorHAnsi"/>
          <w:sz w:val="20"/>
          <w:szCs w:val="20"/>
        </w:rPr>
        <w:t xml:space="preserve">of their prosecution, they were sentenced to seven years of imprisonment by the </w:t>
      </w:r>
      <w:r w:rsidR="009546DE">
        <w:rPr>
          <w:rFonts w:asciiTheme="majorHAnsi" w:hAnsiTheme="majorHAnsi"/>
          <w:sz w:val="20"/>
          <w:szCs w:val="20"/>
        </w:rPr>
        <w:t>Criminal Trial</w:t>
      </w:r>
      <w:r w:rsidR="00EB58AE" w:rsidRPr="00EB58AE">
        <w:rPr>
          <w:rFonts w:asciiTheme="majorHAnsi" w:hAnsiTheme="majorHAnsi"/>
          <w:sz w:val="20"/>
          <w:szCs w:val="20"/>
        </w:rPr>
        <w:t xml:space="preserve"> and Sentencing Judge Hugo López. Said judge </w:t>
      </w:r>
      <w:r w:rsidR="00AD1DDC">
        <w:rPr>
          <w:rFonts w:asciiTheme="majorHAnsi" w:hAnsiTheme="majorHAnsi"/>
          <w:sz w:val="20"/>
          <w:szCs w:val="20"/>
        </w:rPr>
        <w:t xml:space="preserve">had </w:t>
      </w:r>
      <w:r w:rsidR="009546DE">
        <w:rPr>
          <w:rFonts w:asciiTheme="majorHAnsi" w:hAnsiTheme="majorHAnsi"/>
          <w:sz w:val="20"/>
          <w:szCs w:val="20"/>
        </w:rPr>
        <w:t xml:space="preserve">not </w:t>
      </w:r>
      <w:r w:rsidR="00AD1DDC">
        <w:rPr>
          <w:rFonts w:asciiTheme="majorHAnsi" w:hAnsiTheme="majorHAnsi"/>
          <w:sz w:val="20"/>
          <w:szCs w:val="20"/>
        </w:rPr>
        <w:t xml:space="preserve">requested </w:t>
      </w:r>
      <w:r w:rsidR="00EB58AE" w:rsidRPr="00EB58AE">
        <w:rPr>
          <w:rFonts w:asciiTheme="majorHAnsi" w:hAnsiTheme="majorHAnsi"/>
          <w:sz w:val="20"/>
          <w:szCs w:val="20"/>
        </w:rPr>
        <w:t>the pre</w:t>
      </w:r>
      <w:r w:rsidR="009546DE">
        <w:rPr>
          <w:rFonts w:asciiTheme="majorHAnsi" w:hAnsiTheme="majorHAnsi"/>
          <w:sz w:val="20"/>
          <w:szCs w:val="20"/>
        </w:rPr>
        <w:t>trial</w:t>
      </w:r>
      <w:r w:rsidR="00EB58AE" w:rsidRPr="00EB58AE">
        <w:rPr>
          <w:rFonts w:asciiTheme="majorHAnsi" w:hAnsiTheme="majorHAnsi"/>
          <w:sz w:val="20"/>
          <w:szCs w:val="20"/>
        </w:rPr>
        <w:t xml:space="preserve"> detention of the convicted persons, and the</w:t>
      </w:r>
      <w:r w:rsidR="009546DE">
        <w:rPr>
          <w:rFonts w:asciiTheme="majorHAnsi" w:hAnsiTheme="majorHAnsi"/>
          <w:sz w:val="20"/>
          <w:szCs w:val="20"/>
        </w:rPr>
        <w:t xml:space="preserve"> petitioners</w:t>
      </w:r>
      <w:r w:rsidR="00EB58AE" w:rsidRPr="00EB58AE">
        <w:rPr>
          <w:rFonts w:asciiTheme="majorHAnsi" w:hAnsiTheme="majorHAnsi"/>
          <w:sz w:val="20"/>
          <w:szCs w:val="20"/>
        </w:rPr>
        <w:t xml:space="preserve"> filed an appeal against the </w:t>
      </w:r>
      <w:r w:rsidR="00AD1DDC">
        <w:rPr>
          <w:rFonts w:asciiTheme="majorHAnsi" w:hAnsiTheme="majorHAnsi"/>
          <w:sz w:val="20"/>
          <w:szCs w:val="20"/>
        </w:rPr>
        <w:t>convicting judgment</w:t>
      </w:r>
      <w:r w:rsidR="00EB58AE" w:rsidRPr="00EB58AE">
        <w:rPr>
          <w:rFonts w:asciiTheme="majorHAnsi" w:hAnsiTheme="majorHAnsi"/>
          <w:sz w:val="20"/>
          <w:szCs w:val="20"/>
        </w:rPr>
        <w:t xml:space="preserve">, which was granted, for which reason </w:t>
      </w:r>
      <w:r w:rsidR="00AD1DDC">
        <w:rPr>
          <w:rFonts w:asciiTheme="majorHAnsi" w:hAnsiTheme="majorHAnsi"/>
          <w:sz w:val="20"/>
          <w:szCs w:val="20"/>
        </w:rPr>
        <w:t xml:space="preserve">said judgment </w:t>
      </w:r>
      <w:r w:rsidR="00EB58AE" w:rsidRPr="00EB58AE">
        <w:rPr>
          <w:rFonts w:asciiTheme="majorHAnsi" w:hAnsiTheme="majorHAnsi"/>
          <w:sz w:val="20"/>
          <w:szCs w:val="20"/>
        </w:rPr>
        <w:t xml:space="preserve">was not </w:t>
      </w:r>
      <w:r w:rsidR="009546DE">
        <w:rPr>
          <w:rFonts w:asciiTheme="majorHAnsi" w:hAnsiTheme="majorHAnsi"/>
          <w:sz w:val="20"/>
          <w:szCs w:val="20"/>
        </w:rPr>
        <w:t>final</w:t>
      </w:r>
      <w:r w:rsidR="00EB58AE" w:rsidRPr="00EB58AE">
        <w:rPr>
          <w:rFonts w:asciiTheme="majorHAnsi" w:hAnsiTheme="majorHAnsi"/>
          <w:sz w:val="20"/>
          <w:szCs w:val="20"/>
        </w:rPr>
        <w:t xml:space="preserve">. However, while </w:t>
      </w:r>
      <w:r w:rsidR="009546DE">
        <w:rPr>
          <w:rFonts w:asciiTheme="majorHAnsi" w:hAnsiTheme="majorHAnsi"/>
          <w:sz w:val="20"/>
          <w:szCs w:val="20"/>
        </w:rPr>
        <w:t>the</w:t>
      </w:r>
      <w:r w:rsidR="00EB58AE" w:rsidRPr="00EB58AE">
        <w:rPr>
          <w:rFonts w:asciiTheme="majorHAnsi" w:hAnsiTheme="majorHAnsi"/>
          <w:sz w:val="20"/>
          <w:szCs w:val="20"/>
        </w:rPr>
        <w:t xml:space="preserve"> </w:t>
      </w:r>
      <w:r w:rsidR="00EB58AE" w:rsidRPr="00EB58AE">
        <w:rPr>
          <w:rFonts w:asciiTheme="majorHAnsi" w:hAnsiTheme="majorHAnsi"/>
          <w:sz w:val="20"/>
          <w:szCs w:val="20"/>
        </w:rPr>
        <w:lastRenderedPageBreak/>
        <w:t xml:space="preserve">appeal was being </w:t>
      </w:r>
      <w:r w:rsidR="009546DE">
        <w:rPr>
          <w:rFonts w:asciiTheme="majorHAnsi" w:hAnsiTheme="majorHAnsi"/>
          <w:sz w:val="20"/>
          <w:szCs w:val="20"/>
        </w:rPr>
        <w:t>considered</w:t>
      </w:r>
      <w:r w:rsidR="00EB58AE" w:rsidRPr="00EB58AE">
        <w:rPr>
          <w:rFonts w:asciiTheme="majorHAnsi" w:hAnsiTheme="majorHAnsi"/>
          <w:sz w:val="20"/>
          <w:szCs w:val="20"/>
        </w:rPr>
        <w:t xml:space="preserve">, Interim Judge Luis Reyes, at the request of the prosecutor, ordered the </w:t>
      </w:r>
      <w:r w:rsidR="009546DE">
        <w:rPr>
          <w:rFonts w:asciiTheme="majorHAnsi" w:hAnsiTheme="majorHAnsi"/>
          <w:sz w:val="20"/>
          <w:szCs w:val="20"/>
        </w:rPr>
        <w:t>pretrial</w:t>
      </w:r>
      <w:r w:rsidR="00EB58AE" w:rsidRPr="00EB58AE">
        <w:rPr>
          <w:rFonts w:asciiTheme="majorHAnsi" w:hAnsiTheme="majorHAnsi"/>
          <w:sz w:val="20"/>
          <w:szCs w:val="20"/>
        </w:rPr>
        <w:t xml:space="preserve"> detention of the alleged victims, who </w:t>
      </w:r>
      <w:r w:rsidR="00AD1DDC">
        <w:rPr>
          <w:rFonts w:asciiTheme="majorHAnsi" w:hAnsiTheme="majorHAnsi"/>
          <w:sz w:val="20"/>
          <w:szCs w:val="20"/>
        </w:rPr>
        <w:t xml:space="preserve">claim </w:t>
      </w:r>
      <w:r w:rsidR="00EB58AE" w:rsidRPr="00EB58AE">
        <w:rPr>
          <w:rFonts w:asciiTheme="majorHAnsi" w:hAnsiTheme="majorHAnsi"/>
          <w:sz w:val="20"/>
          <w:szCs w:val="20"/>
        </w:rPr>
        <w:t xml:space="preserve">that </w:t>
      </w:r>
      <w:r w:rsidR="00AD1DDC">
        <w:rPr>
          <w:rFonts w:asciiTheme="majorHAnsi" w:hAnsiTheme="majorHAnsi"/>
          <w:sz w:val="20"/>
          <w:szCs w:val="20"/>
        </w:rPr>
        <w:t xml:space="preserve">this </w:t>
      </w:r>
      <w:r w:rsidR="00EB58AE" w:rsidRPr="00EB58AE">
        <w:rPr>
          <w:rFonts w:asciiTheme="majorHAnsi" w:hAnsiTheme="majorHAnsi"/>
          <w:sz w:val="20"/>
          <w:szCs w:val="20"/>
        </w:rPr>
        <w:t>judge lacked jurisdiction to do so</w:t>
      </w:r>
      <w:r w:rsidR="009546DE">
        <w:rPr>
          <w:rFonts w:asciiTheme="majorHAnsi" w:hAnsiTheme="majorHAnsi"/>
          <w:sz w:val="20"/>
          <w:szCs w:val="20"/>
        </w:rPr>
        <w:t>. On this basis, they argue</w:t>
      </w:r>
      <w:r w:rsidR="00EB58AE" w:rsidRPr="00EB58AE">
        <w:rPr>
          <w:rFonts w:asciiTheme="majorHAnsi" w:hAnsiTheme="majorHAnsi"/>
          <w:sz w:val="20"/>
          <w:szCs w:val="20"/>
        </w:rPr>
        <w:t xml:space="preserve"> that</w:t>
      </w:r>
      <w:r w:rsidR="001B1461">
        <w:rPr>
          <w:rFonts w:asciiTheme="majorHAnsi" w:hAnsiTheme="majorHAnsi"/>
          <w:sz w:val="20"/>
          <w:szCs w:val="20"/>
        </w:rPr>
        <w:t xml:space="preserve"> their deprivation of liberty infringed</w:t>
      </w:r>
      <w:r w:rsidR="00EB58AE" w:rsidRPr="00EB58AE">
        <w:rPr>
          <w:rFonts w:asciiTheme="majorHAnsi" w:hAnsiTheme="majorHAnsi"/>
          <w:sz w:val="20"/>
          <w:szCs w:val="20"/>
        </w:rPr>
        <w:t xml:space="preserve"> the requirement of legality. The petitioners challenged the pre</w:t>
      </w:r>
      <w:r w:rsidR="001B1461">
        <w:rPr>
          <w:rFonts w:asciiTheme="majorHAnsi" w:hAnsiTheme="majorHAnsi"/>
          <w:sz w:val="20"/>
          <w:szCs w:val="20"/>
        </w:rPr>
        <w:t>trial</w:t>
      </w:r>
      <w:r w:rsidR="00EB58AE" w:rsidRPr="00EB58AE">
        <w:rPr>
          <w:rFonts w:asciiTheme="majorHAnsi" w:hAnsiTheme="majorHAnsi"/>
          <w:sz w:val="20"/>
          <w:szCs w:val="20"/>
        </w:rPr>
        <w:t xml:space="preserve"> detention order </w:t>
      </w:r>
      <w:r w:rsidR="001B1461">
        <w:rPr>
          <w:rFonts w:asciiTheme="majorHAnsi" w:hAnsiTheme="majorHAnsi"/>
          <w:sz w:val="20"/>
          <w:szCs w:val="20"/>
        </w:rPr>
        <w:t>through an</w:t>
      </w:r>
      <w:r w:rsidR="00EB58AE" w:rsidRPr="00EB58AE">
        <w:rPr>
          <w:rFonts w:asciiTheme="majorHAnsi" w:hAnsiTheme="majorHAnsi"/>
          <w:sz w:val="20"/>
          <w:szCs w:val="20"/>
        </w:rPr>
        <w:t xml:space="preserve"> appeal, but while it was being </w:t>
      </w:r>
      <w:r w:rsidR="001B1461">
        <w:rPr>
          <w:rFonts w:asciiTheme="majorHAnsi" w:hAnsiTheme="majorHAnsi"/>
          <w:sz w:val="20"/>
          <w:szCs w:val="20"/>
        </w:rPr>
        <w:t>decided</w:t>
      </w:r>
      <w:r w:rsidR="00EB58AE" w:rsidRPr="00EB58AE">
        <w:rPr>
          <w:rFonts w:asciiTheme="majorHAnsi" w:hAnsiTheme="majorHAnsi"/>
          <w:sz w:val="20"/>
          <w:szCs w:val="20"/>
        </w:rPr>
        <w:t>, they were kept deprived of liberty for two years.</w:t>
      </w:r>
    </w:p>
    <w:p w14:paraId="78B262AB" w14:textId="77777777" w:rsidR="00B10347" w:rsidRPr="00284F42" w:rsidRDefault="00B10347" w:rsidP="00CF630A">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rPr>
      </w:pPr>
    </w:p>
    <w:p w14:paraId="39AF0D88" w14:textId="1815FDD0" w:rsidR="0055780E" w:rsidRPr="0055780E" w:rsidRDefault="0055780E" w:rsidP="00CF630A">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rPr>
      </w:pPr>
      <w:r w:rsidRPr="0055780E">
        <w:rPr>
          <w:rFonts w:asciiTheme="majorHAnsi" w:hAnsiTheme="majorHAnsi"/>
          <w:sz w:val="20"/>
          <w:szCs w:val="20"/>
        </w:rPr>
        <w:t xml:space="preserve">Mr. Flores initially spent nine months in the </w:t>
      </w:r>
      <w:proofErr w:type="spellStart"/>
      <w:r w:rsidRPr="0055780E">
        <w:rPr>
          <w:rFonts w:asciiTheme="majorHAnsi" w:hAnsiTheme="majorHAnsi"/>
          <w:sz w:val="20"/>
          <w:szCs w:val="20"/>
        </w:rPr>
        <w:t>Tacumbú</w:t>
      </w:r>
      <w:proofErr w:type="spellEnd"/>
      <w:r w:rsidRPr="0055780E">
        <w:rPr>
          <w:rFonts w:asciiTheme="majorHAnsi" w:hAnsiTheme="majorHAnsi"/>
          <w:sz w:val="20"/>
          <w:szCs w:val="20"/>
        </w:rPr>
        <w:t xml:space="preserve"> Penitentiary, and later in the Specialized Police Operation Force (FOPE) where </w:t>
      </w:r>
      <w:r w:rsidR="009C3599">
        <w:rPr>
          <w:rFonts w:asciiTheme="majorHAnsi" w:hAnsiTheme="majorHAnsi"/>
          <w:sz w:val="20"/>
          <w:szCs w:val="20"/>
        </w:rPr>
        <w:t xml:space="preserve">he </w:t>
      </w:r>
      <w:r>
        <w:rPr>
          <w:rFonts w:asciiTheme="majorHAnsi" w:hAnsiTheme="majorHAnsi"/>
          <w:sz w:val="20"/>
          <w:szCs w:val="20"/>
        </w:rPr>
        <w:t>allegedly</w:t>
      </w:r>
      <w:r w:rsidRPr="0055780E">
        <w:rPr>
          <w:rFonts w:asciiTheme="majorHAnsi" w:hAnsiTheme="majorHAnsi"/>
          <w:sz w:val="20"/>
          <w:szCs w:val="20"/>
        </w:rPr>
        <w:t xml:space="preserve"> </w:t>
      </w:r>
      <w:r w:rsidR="00AD1DDC">
        <w:rPr>
          <w:rFonts w:asciiTheme="majorHAnsi" w:hAnsiTheme="majorHAnsi"/>
          <w:sz w:val="20"/>
          <w:szCs w:val="20"/>
        </w:rPr>
        <w:t xml:space="preserve">underwent </w:t>
      </w:r>
      <w:r w:rsidRPr="0055780E">
        <w:rPr>
          <w:rFonts w:asciiTheme="majorHAnsi" w:hAnsiTheme="majorHAnsi"/>
          <w:sz w:val="20"/>
          <w:szCs w:val="20"/>
        </w:rPr>
        <w:t xml:space="preserve">detention conditions </w:t>
      </w:r>
      <w:r w:rsidR="00AD1DDC">
        <w:rPr>
          <w:rFonts w:asciiTheme="majorHAnsi" w:hAnsiTheme="majorHAnsi"/>
          <w:sz w:val="20"/>
          <w:szCs w:val="20"/>
        </w:rPr>
        <w:t xml:space="preserve">that were incompatible with </w:t>
      </w:r>
      <w:r w:rsidRPr="0055780E">
        <w:rPr>
          <w:rFonts w:asciiTheme="majorHAnsi" w:hAnsiTheme="majorHAnsi"/>
          <w:sz w:val="20"/>
          <w:szCs w:val="20"/>
        </w:rPr>
        <w:t>his dignity. Subsequently, it was decided to replace Mr. Flores's pre</w:t>
      </w:r>
      <w:r w:rsidR="009C3599">
        <w:rPr>
          <w:rFonts w:asciiTheme="majorHAnsi" w:hAnsiTheme="majorHAnsi"/>
          <w:sz w:val="20"/>
          <w:szCs w:val="20"/>
        </w:rPr>
        <w:t>trial</w:t>
      </w:r>
      <w:r w:rsidRPr="0055780E">
        <w:rPr>
          <w:rFonts w:asciiTheme="majorHAnsi" w:hAnsiTheme="majorHAnsi"/>
          <w:sz w:val="20"/>
          <w:szCs w:val="20"/>
        </w:rPr>
        <w:t xml:space="preserve"> detention measure with that of house arrest </w:t>
      </w:r>
      <w:r w:rsidR="00AD1DDC">
        <w:rPr>
          <w:rFonts w:asciiTheme="majorHAnsi" w:hAnsiTheme="majorHAnsi"/>
          <w:sz w:val="20"/>
          <w:szCs w:val="20"/>
        </w:rPr>
        <w:t xml:space="preserve">under </w:t>
      </w:r>
      <w:r w:rsidRPr="0055780E">
        <w:rPr>
          <w:rFonts w:asciiTheme="majorHAnsi" w:hAnsiTheme="majorHAnsi"/>
          <w:sz w:val="20"/>
          <w:szCs w:val="20"/>
        </w:rPr>
        <w:t>surveillance, for fifteen months</w:t>
      </w:r>
      <w:r w:rsidR="009C3599">
        <w:rPr>
          <w:rFonts w:asciiTheme="majorHAnsi" w:hAnsiTheme="majorHAnsi"/>
          <w:sz w:val="20"/>
          <w:szCs w:val="20"/>
        </w:rPr>
        <w:t>. O</w:t>
      </w:r>
      <w:r w:rsidRPr="0055780E">
        <w:rPr>
          <w:rFonts w:asciiTheme="majorHAnsi" w:hAnsiTheme="majorHAnsi"/>
          <w:sz w:val="20"/>
          <w:szCs w:val="20"/>
        </w:rPr>
        <w:t xml:space="preserve">n December 31, 2003, through Interlocutory Order No. 358, the Court of Appeal revoked the house arrest and ordered </w:t>
      </w:r>
      <w:r w:rsidR="009C3599">
        <w:rPr>
          <w:rFonts w:asciiTheme="majorHAnsi" w:hAnsiTheme="majorHAnsi"/>
          <w:sz w:val="20"/>
          <w:szCs w:val="20"/>
        </w:rPr>
        <w:t xml:space="preserve">that he be set </w:t>
      </w:r>
      <w:r w:rsidRPr="0055780E">
        <w:rPr>
          <w:rFonts w:asciiTheme="majorHAnsi" w:hAnsiTheme="majorHAnsi"/>
          <w:sz w:val="20"/>
          <w:szCs w:val="20"/>
        </w:rPr>
        <w:t>free,</w:t>
      </w:r>
      <w:r w:rsidR="009C3599">
        <w:rPr>
          <w:rFonts w:asciiTheme="majorHAnsi" w:hAnsiTheme="majorHAnsi"/>
          <w:sz w:val="20"/>
          <w:szCs w:val="20"/>
        </w:rPr>
        <w:t xml:space="preserve"> a condition</w:t>
      </w:r>
      <w:r w:rsidRPr="0055780E">
        <w:rPr>
          <w:rFonts w:asciiTheme="majorHAnsi" w:hAnsiTheme="majorHAnsi"/>
          <w:sz w:val="20"/>
          <w:szCs w:val="20"/>
        </w:rPr>
        <w:t xml:space="preserve"> in which he remained at the time the petition was </w:t>
      </w:r>
      <w:r w:rsidR="009C3599">
        <w:rPr>
          <w:rFonts w:asciiTheme="majorHAnsi" w:hAnsiTheme="majorHAnsi"/>
          <w:sz w:val="20"/>
          <w:szCs w:val="20"/>
        </w:rPr>
        <w:t>filed</w:t>
      </w:r>
      <w:r w:rsidRPr="0055780E">
        <w:rPr>
          <w:rFonts w:asciiTheme="majorHAnsi" w:hAnsiTheme="majorHAnsi"/>
          <w:sz w:val="20"/>
          <w:szCs w:val="20"/>
        </w:rPr>
        <w:t>. It is specified in the petition that Mr. Alan Alberto Flores left Paraguayan territory and sought political asylum in Argentina on June 6, 2011</w:t>
      </w:r>
      <w:r w:rsidR="00AD1DDC">
        <w:rPr>
          <w:rFonts w:asciiTheme="majorHAnsi" w:hAnsiTheme="majorHAnsi"/>
          <w:sz w:val="20"/>
          <w:szCs w:val="20"/>
        </w:rPr>
        <w:t>, which was granted by the latter State</w:t>
      </w:r>
      <w:r w:rsidRPr="0055780E">
        <w:rPr>
          <w:rFonts w:asciiTheme="majorHAnsi" w:hAnsiTheme="majorHAnsi"/>
          <w:sz w:val="20"/>
          <w:szCs w:val="20"/>
        </w:rPr>
        <w:t>.</w:t>
      </w:r>
    </w:p>
    <w:p w14:paraId="13DCD619" w14:textId="7FBD0C5C" w:rsidR="00B10347" w:rsidRPr="00284F42" w:rsidRDefault="00B10347" w:rsidP="00CF630A">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rPr>
      </w:pPr>
    </w:p>
    <w:p w14:paraId="129027E0" w14:textId="66BF848D" w:rsidR="00E3541D" w:rsidRPr="00E3541D" w:rsidRDefault="00E3541D" w:rsidP="00CF630A">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rPr>
      </w:pPr>
      <w:r w:rsidRPr="00E3541D">
        <w:rPr>
          <w:rFonts w:asciiTheme="majorHAnsi" w:hAnsiTheme="majorHAnsi"/>
          <w:sz w:val="20"/>
          <w:szCs w:val="20"/>
        </w:rPr>
        <w:t xml:space="preserve">Mr. </w:t>
      </w:r>
      <w:proofErr w:type="spellStart"/>
      <w:r w:rsidRPr="00E3541D">
        <w:rPr>
          <w:rFonts w:asciiTheme="majorHAnsi" w:hAnsiTheme="majorHAnsi"/>
          <w:sz w:val="20"/>
          <w:szCs w:val="20"/>
        </w:rPr>
        <w:t>Orrego</w:t>
      </w:r>
      <w:proofErr w:type="spellEnd"/>
      <w:r w:rsidRPr="00E3541D">
        <w:rPr>
          <w:rFonts w:asciiTheme="majorHAnsi" w:hAnsiTheme="majorHAnsi"/>
          <w:sz w:val="20"/>
          <w:szCs w:val="20"/>
        </w:rPr>
        <w:t xml:space="preserve">, for his part, voluntarily presented himself on September 1, 2003 to the </w:t>
      </w:r>
      <w:proofErr w:type="spellStart"/>
      <w:r w:rsidRPr="00E3541D">
        <w:rPr>
          <w:rFonts w:asciiTheme="majorHAnsi" w:hAnsiTheme="majorHAnsi"/>
          <w:sz w:val="20"/>
          <w:szCs w:val="20"/>
        </w:rPr>
        <w:t>Tacumbú</w:t>
      </w:r>
      <w:proofErr w:type="spellEnd"/>
      <w:r w:rsidRPr="00E3541D">
        <w:rPr>
          <w:rFonts w:asciiTheme="majorHAnsi" w:hAnsiTheme="majorHAnsi"/>
          <w:sz w:val="20"/>
          <w:szCs w:val="20"/>
        </w:rPr>
        <w:t xml:space="preserve"> National Penitentiary, where he was detained until April 2004, and subsequently the measure of </w:t>
      </w:r>
      <w:r w:rsidR="00AD1DDC">
        <w:rPr>
          <w:rFonts w:asciiTheme="majorHAnsi" w:hAnsiTheme="majorHAnsi"/>
          <w:sz w:val="20"/>
          <w:szCs w:val="20"/>
        </w:rPr>
        <w:t xml:space="preserve">controlled </w:t>
      </w:r>
      <w:r>
        <w:rPr>
          <w:rFonts w:asciiTheme="majorHAnsi" w:hAnsiTheme="majorHAnsi"/>
          <w:sz w:val="20"/>
          <w:szCs w:val="20"/>
        </w:rPr>
        <w:t xml:space="preserve">house arrest </w:t>
      </w:r>
      <w:r w:rsidRPr="00E3541D">
        <w:rPr>
          <w:rFonts w:asciiTheme="majorHAnsi" w:hAnsiTheme="majorHAnsi"/>
          <w:sz w:val="20"/>
          <w:szCs w:val="20"/>
        </w:rPr>
        <w:t xml:space="preserve">was imposed </w:t>
      </w:r>
      <w:r>
        <w:rPr>
          <w:rFonts w:asciiTheme="majorHAnsi" w:hAnsiTheme="majorHAnsi"/>
          <w:sz w:val="20"/>
          <w:szCs w:val="20"/>
        </w:rPr>
        <w:t xml:space="preserve">on him </w:t>
      </w:r>
      <w:r w:rsidRPr="00E3541D">
        <w:rPr>
          <w:rFonts w:asciiTheme="majorHAnsi" w:hAnsiTheme="majorHAnsi"/>
          <w:sz w:val="20"/>
          <w:szCs w:val="20"/>
        </w:rPr>
        <w:t xml:space="preserve">until November 2005, leaving him deprived of his </w:t>
      </w:r>
      <w:r>
        <w:rPr>
          <w:rFonts w:asciiTheme="majorHAnsi" w:hAnsiTheme="majorHAnsi"/>
          <w:sz w:val="20"/>
          <w:szCs w:val="20"/>
        </w:rPr>
        <w:t>liberty</w:t>
      </w:r>
      <w:r w:rsidRPr="00E3541D">
        <w:rPr>
          <w:rFonts w:asciiTheme="majorHAnsi" w:hAnsiTheme="majorHAnsi"/>
          <w:sz w:val="20"/>
          <w:szCs w:val="20"/>
        </w:rPr>
        <w:t xml:space="preserve"> in pre</w:t>
      </w:r>
      <w:r>
        <w:rPr>
          <w:rFonts w:asciiTheme="majorHAnsi" w:hAnsiTheme="majorHAnsi"/>
          <w:sz w:val="20"/>
          <w:szCs w:val="20"/>
        </w:rPr>
        <w:t xml:space="preserve">trial </w:t>
      </w:r>
      <w:r w:rsidRPr="00E3541D">
        <w:rPr>
          <w:rFonts w:asciiTheme="majorHAnsi" w:hAnsiTheme="majorHAnsi"/>
          <w:sz w:val="20"/>
          <w:szCs w:val="20"/>
        </w:rPr>
        <w:t xml:space="preserve">detention for two years and three months, a situation that ended when the Court of Appeal revoked his house arrest and ordered </w:t>
      </w:r>
      <w:r>
        <w:rPr>
          <w:rFonts w:asciiTheme="majorHAnsi" w:hAnsiTheme="majorHAnsi"/>
          <w:sz w:val="20"/>
          <w:szCs w:val="20"/>
        </w:rPr>
        <w:t>that he be set free</w:t>
      </w:r>
      <w:r w:rsidRPr="00E3541D">
        <w:rPr>
          <w:rFonts w:asciiTheme="majorHAnsi" w:hAnsiTheme="majorHAnsi"/>
          <w:sz w:val="20"/>
          <w:szCs w:val="20"/>
        </w:rPr>
        <w:t xml:space="preserve"> by order of October 24, 2005, </w:t>
      </w:r>
      <w:r>
        <w:rPr>
          <w:rFonts w:asciiTheme="majorHAnsi" w:hAnsiTheme="majorHAnsi"/>
          <w:sz w:val="20"/>
          <w:szCs w:val="20"/>
        </w:rPr>
        <w:t>enforced</w:t>
      </w:r>
      <w:r w:rsidRPr="00E3541D">
        <w:rPr>
          <w:rFonts w:asciiTheme="majorHAnsi" w:hAnsiTheme="majorHAnsi"/>
          <w:sz w:val="20"/>
          <w:szCs w:val="20"/>
        </w:rPr>
        <w:t xml:space="preserve"> </w:t>
      </w:r>
      <w:r w:rsidR="00AD1DDC">
        <w:rPr>
          <w:rFonts w:asciiTheme="majorHAnsi" w:hAnsiTheme="majorHAnsi"/>
          <w:sz w:val="20"/>
          <w:szCs w:val="20"/>
        </w:rPr>
        <w:t xml:space="preserve">one </w:t>
      </w:r>
      <w:r w:rsidRPr="00E3541D">
        <w:rPr>
          <w:rFonts w:asciiTheme="majorHAnsi" w:hAnsiTheme="majorHAnsi"/>
          <w:sz w:val="20"/>
          <w:szCs w:val="20"/>
        </w:rPr>
        <w:t>month later.</w:t>
      </w:r>
    </w:p>
    <w:p w14:paraId="012709C7" w14:textId="77777777" w:rsidR="003969E9" w:rsidRPr="00284F42" w:rsidRDefault="003969E9" w:rsidP="00CF630A">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rPr>
      </w:pPr>
    </w:p>
    <w:p w14:paraId="7AC56700" w14:textId="0D4124D4" w:rsidR="00E3541D" w:rsidRDefault="00E3541D" w:rsidP="00CF630A">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rPr>
      </w:pPr>
      <w:r w:rsidRPr="00E3541D">
        <w:rPr>
          <w:rFonts w:asciiTheme="majorHAnsi" w:hAnsiTheme="majorHAnsi"/>
          <w:sz w:val="20"/>
          <w:szCs w:val="20"/>
        </w:rPr>
        <w:t>By</w:t>
      </w:r>
      <w:r>
        <w:rPr>
          <w:rFonts w:asciiTheme="majorHAnsi" w:hAnsiTheme="majorHAnsi"/>
          <w:sz w:val="20"/>
          <w:szCs w:val="20"/>
        </w:rPr>
        <w:t xml:space="preserve"> a </w:t>
      </w:r>
      <w:r w:rsidRPr="00E3541D">
        <w:rPr>
          <w:rFonts w:asciiTheme="majorHAnsi" w:hAnsiTheme="majorHAnsi"/>
          <w:sz w:val="20"/>
          <w:szCs w:val="20"/>
        </w:rPr>
        <w:t xml:space="preserve">communication </w:t>
      </w:r>
      <w:r>
        <w:rPr>
          <w:rFonts w:asciiTheme="majorHAnsi" w:hAnsiTheme="majorHAnsi"/>
          <w:sz w:val="20"/>
          <w:szCs w:val="20"/>
        </w:rPr>
        <w:t>dated</w:t>
      </w:r>
      <w:r w:rsidRPr="00E3541D">
        <w:rPr>
          <w:rFonts w:asciiTheme="majorHAnsi" w:hAnsiTheme="majorHAnsi"/>
          <w:sz w:val="20"/>
          <w:szCs w:val="20"/>
        </w:rPr>
        <w:t xml:space="preserve"> November 23, 2011, the petitioner reported that Mr. </w:t>
      </w:r>
      <w:proofErr w:type="spellStart"/>
      <w:r w:rsidRPr="00E3541D">
        <w:rPr>
          <w:rFonts w:asciiTheme="majorHAnsi" w:hAnsiTheme="majorHAnsi"/>
          <w:sz w:val="20"/>
          <w:szCs w:val="20"/>
        </w:rPr>
        <w:t>Orrego</w:t>
      </w:r>
      <w:proofErr w:type="spellEnd"/>
      <w:r w:rsidRPr="00E3541D">
        <w:rPr>
          <w:rFonts w:asciiTheme="majorHAnsi" w:hAnsiTheme="majorHAnsi"/>
          <w:sz w:val="20"/>
          <w:szCs w:val="20"/>
        </w:rPr>
        <w:t xml:space="preserve"> had been held in the </w:t>
      </w:r>
      <w:proofErr w:type="spellStart"/>
      <w:r w:rsidRPr="00E3541D">
        <w:rPr>
          <w:rFonts w:asciiTheme="majorHAnsi" w:hAnsiTheme="majorHAnsi"/>
          <w:sz w:val="20"/>
          <w:szCs w:val="20"/>
        </w:rPr>
        <w:t>Tacumbú</w:t>
      </w:r>
      <w:proofErr w:type="spellEnd"/>
      <w:r w:rsidRPr="00E3541D">
        <w:rPr>
          <w:rFonts w:asciiTheme="majorHAnsi" w:hAnsiTheme="majorHAnsi"/>
          <w:sz w:val="20"/>
          <w:szCs w:val="20"/>
        </w:rPr>
        <w:t xml:space="preserve"> National Penitentiary since November 21, 2011, </w:t>
      </w:r>
      <w:r>
        <w:rPr>
          <w:rFonts w:asciiTheme="majorHAnsi" w:hAnsiTheme="majorHAnsi"/>
          <w:sz w:val="20"/>
          <w:szCs w:val="20"/>
        </w:rPr>
        <w:t xml:space="preserve">where </w:t>
      </w:r>
      <w:r w:rsidRPr="00E3541D">
        <w:rPr>
          <w:rFonts w:asciiTheme="majorHAnsi" w:hAnsiTheme="majorHAnsi"/>
          <w:sz w:val="20"/>
          <w:szCs w:val="20"/>
        </w:rPr>
        <w:t xml:space="preserve">overpopulation, overcrowding, and inhuman prison conditions put his life and physical integrity at risk. The petitioners </w:t>
      </w:r>
      <w:r>
        <w:rPr>
          <w:rFonts w:asciiTheme="majorHAnsi" w:hAnsiTheme="majorHAnsi"/>
          <w:sz w:val="20"/>
          <w:szCs w:val="20"/>
        </w:rPr>
        <w:t>note</w:t>
      </w:r>
      <w:r w:rsidRPr="00E3541D">
        <w:rPr>
          <w:rFonts w:asciiTheme="majorHAnsi" w:hAnsiTheme="majorHAnsi"/>
          <w:sz w:val="20"/>
          <w:szCs w:val="20"/>
        </w:rPr>
        <w:t xml:space="preserve"> that pre</w:t>
      </w:r>
      <w:r>
        <w:rPr>
          <w:rFonts w:asciiTheme="majorHAnsi" w:hAnsiTheme="majorHAnsi"/>
          <w:sz w:val="20"/>
          <w:szCs w:val="20"/>
        </w:rPr>
        <w:t>trial</w:t>
      </w:r>
      <w:r w:rsidRPr="00E3541D">
        <w:rPr>
          <w:rFonts w:asciiTheme="majorHAnsi" w:hAnsiTheme="majorHAnsi"/>
          <w:sz w:val="20"/>
          <w:szCs w:val="20"/>
        </w:rPr>
        <w:t xml:space="preserve"> detention for the crime of breach of trust could not last more than six months, since the minimum sentence for such a criminal offense was six months, and article 252 of the Code of Criminal Procedure imposes that limit on its duration. </w:t>
      </w:r>
    </w:p>
    <w:p w14:paraId="369D9BEF" w14:textId="5773EA4D" w:rsidR="003969E9" w:rsidRPr="00284F42" w:rsidRDefault="003969E9" w:rsidP="00CF630A">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rPr>
      </w:pPr>
    </w:p>
    <w:p w14:paraId="3CF59D1C" w14:textId="283A761F" w:rsidR="002166CF" w:rsidRPr="002166CF" w:rsidRDefault="002166CF" w:rsidP="00CF630A">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rPr>
      </w:pPr>
      <w:r w:rsidRPr="002166CF">
        <w:rPr>
          <w:rFonts w:asciiTheme="majorHAnsi" w:hAnsiTheme="majorHAnsi"/>
          <w:sz w:val="20"/>
          <w:szCs w:val="20"/>
        </w:rPr>
        <w:t>After his sentence</w:t>
      </w:r>
      <w:r>
        <w:rPr>
          <w:rFonts w:asciiTheme="majorHAnsi" w:hAnsiTheme="majorHAnsi"/>
          <w:sz w:val="20"/>
          <w:szCs w:val="20"/>
        </w:rPr>
        <w:t xml:space="preserve"> </w:t>
      </w:r>
      <w:r w:rsidR="00AD1DDC">
        <w:rPr>
          <w:rFonts w:asciiTheme="majorHAnsi" w:hAnsiTheme="majorHAnsi"/>
          <w:sz w:val="20"/>
          <w:szCs w:val="20"/>
        </w:rPr>
        <w:t xml:space="preserve">became </w:t>
      </w:r>
      <w:r>
        <w:rPr>
          <w:rFonts w:asciiTheme="majorHAnsi" w:hAnsiTheme="majorHAnsi"/>
          <w:sz w:val="20"/>
          <w:szCs w:val="20"/>
        </w:rPr>
        <w:t>final</w:t>
      </w:r>
      <w:r w:rsidRPr="002166CF">
        <w:rPr>
          <w:rFonts w:asciiTheme="majorHAnsi" w:hAnsiTheme="majorHAnsi"/>
          <w:sz w:val="20"/>
          <w:szCs w:val="20"/>
        </w:rPr>
        <w:t xml:space="preserve">, Mr. </w:t>
      </w:r>
      <w:proofErr w:type="spellStart"/>
      <w:r w:rsidRPr="002166CF">
        <w:rPr>
          <w:rFonts w:asciiTheme="majorHAnsi" w:hAnsiTheme="majorHAnsi"/>
          <w:sz w:val="20"/>
          <w:szCs w:val="20"/>
        </w:rPr>
        <w:t>Orrego</w:t>
      </w:r>
      <w:proofErr w:type="spellEnd"/>
      <w:r w:rsidRPr="002166CF">
        <w:rPr>
          <w:rFonts w:asciiTheme="majorHAnsi" w:hAnsiTheme="majorHAnsi"/>
          <w:sz w:val="20"/>
          <w:szCs w:val="20"/>
        </w:rPr>
        <w:t xml:space="preserve"> remained in Paraguay where he served the sentence imposed and was granted conditional release on May 28, 2014, </w:t>
      </w:r>
      <w:r w:rsidR="00AD1DDC">
        <w:rPr>
          <w:rFonts w:asciiTheme="majorHAnsi" w:hAnsiTheme="majorHAnsi"/>
          <w:sz w:val="20"/>
          <w:szCs w:val="20"/>
        </w:rPr>
        <w:t xml:space="preserve">whereafter </w:t>
      </w:r>
      <w:r w:rsidRPr="002166CF">
        <w:rPr>
          <w:rFonts w:asciiTheme="majorHAnsi" w:hAnsiTheme="majorHAnsi"/>
          <w:sz w:val="20"/>
          <w:szCs w:val="20"/>
        </w:rPr>
        <w:t xml:space="preserve">the sentence </w:t>
      </w:r>
      <w:r w:rsidR="00AD1DDC">
        <w:rPr>
          <w:rFonts w:asciiTheme="majorHAnsi" w:hAnsiTheme="majorHAnsi"/>
          <w:sz w:val="20"/>
          <w:szCs w:val="20"/>
        </w:rPr>
        <w:t xml:space="preserve">imposed </w:t>
      </w:r>
      <w:r w:rsidRPr="002166CF">
        <w:rPr>
          <w:rFonts w:asciiTheme="majorHAnsi" w:hAnsiTheme="majorHAnsi"/>
          <w:sz w:val="20"/>
          <w:szCs w:val="20"/>
        </w:rPr>
        <w:t xml:space="preserve">was declared extinct </w:t>
      </w:r>
      <w:r w:rsidR="00AD1DDC">
        <w:rPr>
          <w:rFonts w:asciiTheme="majorHAnsi" w:hAnsiTheme="majorHAnsi"/>
          <w:sz w:val="20"/>
          <w:szCs w:val="20"/>
        </w:rPr>
        <w:t>on account of</w:t>
      </w:r>
      <w:r w:rsidRPr="002166CF">
        <w:rPr>
          <w:rFonts w:asciiTheme="majorHAnsi" w:hAnsiTheme="majorHAnsi"/>
          <w:sz w:val="20"/>
          <w:szCs w:val="20"/>
        </w:rPr>
        <w:t xml:space="preserve"> full compliance </w:t>
      </w:r>
      <w:r w:rsidR="00AD1DDC">
        <w:rPr>
          <w:rFonts w:asciiTheme="majorHAnsi" w:hAnsiTheme="majorHAnsi"/>
          <w:sz w:val="20"/>
          <w:szCs w:val="20"/>
        </w:rPr>
        <w:t xml:space="preserve">with the penalty imposed, </w:t>
      </w:r>
      <w:r w:rsidRPr="002166CF">
        <w:rPr>
          <w:rFonts w:asciiTheme="majorHAnsi" w:hAnsiTheme="majorHAnsi"/>
          <w:sz w:val="20"/>
          <w:szCs w:val="20"/>
        </w:rPr>
        <w:t>on November 14, 2016.</w:t>
      </w:r>
    </w:p>
    <w:p w14:paraId="19BAA905" w14:textId="77777777" w:rsidR="002166CF" w:rsidRPr="00284F42" w:rsidRDefault="002166CF" w:rsidP="00CF630A">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rPr>
      </w:pPr>
    </w:p>
    <w:p w14:paraId="09ADCC69" w14:textId="1E55087D" w:rsidR="002166CF" w:rsidRDefault="00DF7C01" w:rsidP="00CF630A">
      <w:pPr>
        <w:pBdr>
          <w:top w:val="none" w:sz="0" w:space="0" w:color="auto"/>
          <w:left w:val="none" w:sz="0" w:space="0" w:color="auto"/>
          <w:bottom w:val="none" w:sz="0" w:space="0" w:color="auto"/>
          <w:right w:val="none" w:sz="0" w:space="0" w:color="auto"/>
          <w:between w:val="none" w:sz="0" w:space="0" w:color="auto"/>
          <w:bar w:val="none" w:sz="0" w:color="auto"/>
        </w:pBdr>
        <w:suppressAutoHyphens/>
        <w:ind w:firstLine="720"/>
        <w:jc w:val="both"/>
        <w:rPr>
          <w:rFonts w:asciiTheme="majorHAnsi" w:hAnsiTheme="majorHAnsi"/>
          <w:sz w:val="20"/>
          <w:szCs w:val="20"/>
        </w:rPr>
      </w:pPr>
      <w:r w:rsidRPr="002166CF">
        <w:rPr>
          <w:rFonts w:asciiTheme="majorHAnsi" w:hAnsiTheme="majorHAnsi"/>
          <w:sz w:val="20"/>
          <w:szCs w:val="20"/>
        </w:rPr>
        <w:t>(</w:t>
      </w:r>
      <w:r w:rsidR="00F56012" w:rsidRPr="002166CF">
        <w:rPr>
          <w:rFonts w:asciiTheme="majorHAnsi" w:hAnsiTheme="majorHAnsi"/>
          <w:sz w:val="20"/>
          <w:szCs w:val="20"/>
        </w:rPr>
        <w:t>b</w:t>
      </w:r>
      <w:r w:rsidRPr="002166CF">
        <w:rPr>
          <w:rFonts w:asciiTheme="majorHAnsi" w:hAnsiTheme="majorHAnsi"/>
          <w:sz w:val="20"/>
          <w:szCs w:val="20"/>
        </w:rPr>
        <w:t xml:space="preserve">) </w:t>
      </w:r>
      <w:r w:rsidR="003969E9" w:rsidRPr="002166CF">
        <w:rPr>
          <w:rFonts w:asciiTheme="majorHAnsi" w:hAnsiTheme="majorHAnsi"/>
          <w:sz w:val="20"/>
          <w:szCs w:val="20"/>
        </w:rPr>
        <w:tab/>
      </w:r>
      <w:r w:rsidR="002166CF" w:rsidRPr="002166CF">
        <w:rPr>
          <w:rFonts w:asciiTheme="majorHAnsi" w:hAnsiTheme="majorHAnsi"/>
          <w:sz w:val="20"/>
          <w:szCs w:val="20"/>
        </w:rPr>
        <w:t xml:space="preserve">The principle of </w:t>
      </w:r>
      <w:r w:rsidR="002166CF">
        <w:rPr>
          <w:rFonts w:asciiTheme="majorHAnsi" w:hAnsiTheme="majorHAnsi"/>
          <w:sz w:val="20"/>
          <w:szCs w:val="20"/>
        </w:rPr>
        <w:t xml:space="preserve">freedom </w:t>
      </w:r>
      <w:r w:rsidR="00AD1DDC">
        <w:rPr>
          <w:rFonts w:asciiTheme="majorHAnsi" w:hAnsiTheme="majorHAnsi"/>
          <w:sz w:val="20"/>
          <w:szCs w:val="20"/>
        </w:rPr>
        <w:t>from the</w:t>
      </w:r>
      <w:r w:rsidR="002166CF">
        <w:rPr>
          <w:rFonts w:asciiTheme="majorHAnsi" w:hAnsiTheme="majorHAnsi"/>
          <w:sz w:val="20"/>
          <w:szCs w:val="20"/>
        </w:rPr>
        <w:t xml:space="preserve"> </w:t>
      </w:r>
      <w:r w:rsidR="002166CF" w:rsidRPr="00AD1DDC">
        <w:rPr>
          <w:rFonts w:asciiTheme="majorHAnsi" w:hAnsiTheme="majorHAnsi"/>
          <w:i/>
          <w:iCs/>
          <w:sz w:val="20"/>
          <w:szCs w:val="20"/>
        </w:rPr>
        <w:t>ex post facto</w:t>
      </w:r>
      <w:r w:rsidR="002166CF">
        <w:rPr>
          <w:rFonts w:asciiTheme="majorHAnsi" w:hAnsiTheme="majorHAnsi"/>
          <w:sz w:val="20"/>
          <w:szCs w:val="20"/>
        </w:rPr>
        <w:t xml:space="preserve"> </w:t>
      </w:r>
      <w:r w:rsidR="00AD1DDC">
        <w:rPr>
          <w:rFonts w:asciiTheme="majorHAnsi" w:hAnsiTheme="majorHAnsi"/>
          <w:sz w:val="20"/>
          <w:szCs w:val="20"/>
        </w:rPr>
        <w:t xml:space="preserve">application of </w:t>
      </w:r>
      <w:r w:rsidR="002166CF">
        <w:rPr>
          <w:rFonts w:asciiTheme="majorHAnsi" w:hAnsiTheme="majorHAnsi"/>
          <w:sz w:val="20"/>
          <w:szCs w:val="20"/>
        </w:rPr>
        <w:t>criminal law</w:t>
      </w:r>
      <w:r w:rsidR="002166CF" w:rsidRPr="002166CF">
        <w:rPr>
          <w:rFonts w:asciiTheme="majorHAnsi" w:hAnsiTheme="majorHAnsi"/>
          <w:sz w:val="20"/>
          <w:szCs w:val="20"/>
        </w:rPr>
        <w:t xml:space="preserve">: the petitioners allege that </w:t>
      </w:r>
      <w:r w:rsidR="002166CF">
        <w:rPr>
          <w:rFonts w:asciiTheme="majorHAnsi" w:hAnsiTheme="majorHAnsi"/>
          <w:sz w:val="20"/>
          <w:szCs w:val="20"/>
        </w:rPr>
        <w:t xml:space="preserve">the </w:t>
      </w:r>
      <w:r w:rsidR="000C5F77">
        <w:rPr>
          <w:rFonts w:asciiTheme="majorHAnsi" w:hAnsiTheme="majorHAnsi"/>
          <w:sz w:val="20"/>
          <w:szCs w:val="20"/>
        </w:rPr>
        <w:t>Crimina</w:t>
      </w:r>
      <w:r w:rsidR="002166CF" w:rsidRPr="002166CF">
        <w:rPr>
          <w:rFonts w:asciiTheme="majorHAnsi" w:hAnsiTheme="majorHAnsi"/>
          <w:sz w:val="20"/>
          <w:szCs w:val="20"/>
        </w:rPr>
        <w:t xml:space="preserve">l Code </w:t>
      </w:r>
      <w:r w:rsidR="00216784">
        <w:rPr>
          <w:rFonts w:asciiTheme="majorHAnsi" w:hAnsiTheme="majorHAnsi"/>
          <w:sz w:val="20"/>
          <w:szCs w:val="20"/>
        </w:rPr>
        <w:t xml:space="preserve">that </w:t>
      </w:r>
      <w:r w:rsidR="002166CF" w:rsidRPr="002166CF">
        <w:rPr>
          <w:rFonts w:asciiTheme="majorHAnsi" w:hAnsiTheme="majorHAnsi"/>
          <w:sz w:val="20"/>
          <w:szCs w:val="20"/>
        </w:rPr>
        <w:t>was applied to the defendants was promulgated after the facts investigated</w:t>
      </w:r>
      <w:r w:rsidR="00216784">
        <w:rPr>
          <w:rFonts w:asciiTheme="majorHAnsi" w:hAnsiTheme="majorHAnsi"/>
          <w:sz w:val="20"/>
          <w:szCs w:val="20"/>
        </w:rPr>
        <w:t xml:space="preserve"> had occurred</w:t>
      </w:r>
      <w:r w:rsidR="002166CF" w:rsidRPr="002166CF">
        <w:rPr>
          <w:rFonts w:asciiTheme="majorHAnsi" w:hAnsiTheme="majorHAnsi"/>
          <w:sz w:val="20"/>
          <w:szCs w:val="20"/>
        </w:rPr>
        <w:t>. They explain that the investigated events occurred in 1995 and the proce</w:t>
      </w:r>
      <w:r w:rsidR="00216784">
        <w:rPr>
          <w:rFonts w:asciiTheme="majorHAnsi" w:hAnsiTheme="majorHAnsi"/>
          <w:sz w:val="20"/>
          <w:szCs w:val="20"/>
        </w:rPr>
        <w:t>eding</w:t>
      </w:r>
      <w:r w:rsidR="002166CF" w:rsidRPr="002166CF">
        <w:rPr>
          <w:rFonts w:asciiTheme="majorHAnsi" w:hAnsiTheme="majorHAnsi"/>
          <w:sz w:val="20"/>
          <w:szCs w:val="20"/>
        </w:rPr>
        <w:t xml:space="preserve"> </w:t>
      </w:r>
      <w:r w:rsidR="00216784">
        <w:rPr>
          <w:rFonts w:asciiTheme="majorHAnsi" w:hAnsiTheme="majorHAnsi"/>
          <w:sz w:val="20"/>
          <w:szCs w:val="20"/>
        </w:rPr>
        <w:t>was conducted</w:t>
      </w:r>
      <w:r w:rsidR="002166CF" w:rsidRPr="002166CF">
        <w:rPr>
          <w:rFonts w:asciiTheme="majorHAnsi" w:hAnsiTheme="majorHAnsi"/>
          <w:sz w:val="20"/>
          <w:szCs w:val="20"/>
        </w:rPr>
        <w:t xml:space="preserve"> </w:t>
      </w:r>
      <w:r w:rsidR="00AD1DDC">
        <w:rPr>
          <w:rFonts w:asciiTheme="majorHAnsi" w:hAnsiTheme="majorHAnsi"/>
          <w:sz w:val="20"/>
          <w:szCs w:val="20"/>
        </w:rPr>
        <w:t xml:space="preserve">under </w:t>
      </w:r>
      <w:r w:rsidR="00216784">
        <w:rPr>
          <w:rFonts w:asciiTheme="majorHAnsi" w:hAnsiTheme="majorHAnsi"/>
          <w:sz w:val="20"/>
          <w:szCs w:val="20"/>
        </w:rPr>
        <w:t>the</w:t>
      </w:r>
      <w:r w:rsidR="002166CF" w:rsidRPr="002166CF">
        <w:rPr>
          <w:rFonts w:asciiTheme="majorHAnsi" w:hAnsiTheme="majorHAnsi"/>
          <w:sz w:val="20"/>
          <w:szCs w:val="20"/>
        </w:rPr>
        <w:t xml:space="preserve"> criminal </w:t>
      </w:r>
      <w:r w:rsidR="00AD1DDC">
        <w:rPr>
          <w:rFonts w:asciiTheme="majorHAnsi" w:hAnsiTheme="majorHAnsi"/>
          <w:sz w:val="20"/>
          <w:szCs w:val="20"/>
        </w:rPr>
        <w:t xml:space="preserve">descriptions </w:t>
      </w:r>
      <w:r w:rsidR="002166CF" w:rsidRPr="002166CF">
        <w:rPr>
          <w:rFonts w:asciiTheme="majorHAnsi" w:hAnsiTheme="majorHAnsi"/>
          <w:sz w:val="20"/>
          <w:szCs w:val="20"/>
        </w:rPr>
        <w:t xml:space="preserve">of fraud and </w:t>
      </w:r>
      <w:r w:rsidR="00AD1DDC">
        <w:rPr>
          <w:rFonts w:asciiTheme="majorHAnsi" w:hAnsiTheme="majorHAnsi"/>
          <w:sz w:val="20"/>
          <w:szCs w:val="20"/>
        </w:rPr>
        <w:t>swindling</w:t>
      </w:r>
      <w:r w:rsidR="002166CF" w:rsidRPr="002166CF">
        <w:rPr>
          <w:rFonts w:asciiTheme="majorHAnsi" w:hAnsiTheme="majorHAnsi"/>
          <w:sz w:val="20"/>
          <w:szCs w:val="20"/>
        </w:rPr>
        <w:t xml:space="preserve">, </w:t>
      </w:r>
      <w:r w:rsidR="00216784">
        <w:rPr>
          <w:rFonts w:asciiTheme="majorHAnsi" w:hAnsiTheme="majorHAnsi"/>
          <w:sz w:val="20"/>
          <w:szCs w:val="20"/>
        </w:rPr>
        <w:t xml:space="preserve">enshrined </w:t>
      </w:r>
      <w:r w:rsidR="002166CF" w:rsidRPr="002166CF">
        <w:rPr>
          <w:rFonts w:asciiTheme="majorHAnsi" w:hAnsiTheme="majorHAnsi"/>
          <w:sz w:val="20"/>
          <w:szCs w:val="20"/>
        </w:rPr>
        <w:t xml:space="preserve">in the </w:t>
      </w:r>
      <w:r w:rsidR="000C5F77">
        <w:rPr>
          <w:rFonts w:asciiTheme="majorHAnsi" w:hAnsiTheme="majorHAnsi"/>
          <w:sz w:val="20"/>
          <w:szCs w:val="20"/>
        </w:rPr>
        <w:t>Crimina</w:t>
      </w:r>
      <w:r w:rsidR="002166CF" w:rsidRPr="002166CF">
        <w:rPr>
          <w:rFonts w:asciiTheme="majorHAnsi" w:hAnsiTheme="majorHAnsi"/>
          <w:sz w:val="20"/>
          <w:szCs w:val="20"/>
        </w:rPr>
        <w:t>l Code of 1910</w:t>
      </w:r>
      <w:r w:rsidR="00216784">
        <w:rPr>
          <w:rFonts w:asciiTheme="majorHAnsi" w:hAnsiTheme="majorHAnsi"/>
          <w:sz w:val="20"/>
          <w:szCs w:val="20"/>
        </w:rPr>
        <w:t>.</w:t>
      </w:r>
      <w:r w:rsidR="002166CF" w:rsidRPr="002166CF">
        <w:rPr>
          <w:rFonts w:asciiTheme="majorHAnsi" w:hAnsiTheme="majorHAnsi"/>
          <w:sz w:val="20"/>
          <w:szCs w:val="20"/>
        </w:rPr>
        <w:t xml:space="preserve"> However, in 1998, the new Paraguayan </w:t>
      </w:r>
      <w:r w:rsidR="000C5F77">
        <w:rPr>
          <w:rFonts w:asciiTheme="majorHAnsi" w:hAnsiTheme="majorHAnsi"/>
          <w:sz w:val="20"/>
          <w:szCs w:val="20"/>
        </w:rPr>
        <w:t>Crimin</w:t>
      </w:r>
      <w:r w:rsidR="002166CF" w:rsidRPr="002166CF">
        <w:rPr>
          <w:rFonts w:asciiTheme="majorHAnsi" w:hAnsiTheme="majorHAnsi"/>
          <w:sz w:val="20"/>
          <w:szCs w:val="20"/>
        </w:rPr>
        <w:t xml:space="preserve">al Code, Law 1160/97, came into force, repealing the previous Code and introducing </w:t>
      </w:r>
      <w:r w:rsidR="00216784">
        <w:rPr>
          <w:rFonts w:asciiTheme="majorHAnsi" w:hAnsiTheme="majorHAnsi"/>
          <w:sz w:val="20"/>
          <w:szCs w:val="20"/>
        </w:rPr>
        <w:t>breach of trust</w:t>
      </w:r>
      <w:r w:rsidR="002166CF" w:rsidRPr="002166CF">
        <w:rPr>
          <w:rFonts w:asciiTheme="majorHAnsi" w:hAnsiTheme="majorHAnsi"/>
          <w:sz w:val="20"/>
          <w:szCs w:val="20"/>
        </w:rPr>
        <w:t xml:space="preserve"> as a new criminal </w:t>
      </w:r>
      <w:r w:rsidR="00AD1DDC">
        <w:rPr>
          <w:rFonts w:asciiTheme="majorHAnsi" w:hAnsiTheme="majorHAnsi"/>
          <w:sz w:val="20"/>
          <w:szCs w:val="20"/>
        </w:rPr>
        <w:t>description</w:t>
      </w:r>
      <w:r w:rsidR="002166CF" w:rsidRPr="002166CF">
        <w:rPr>
          <w:rFonts w:asciiTheme="majorHAnsi" w:hAnsiTheme="majorHAnsi"/>
          <w:sz w:val="20"/>
          <w:szCs w:val="20"/>
        </w:rPr>
        <w:t xml:space="preserve">, </w:t>
      </w:r>
      <w:r w:rsidR="00AD1DDC">
        <w:rPr>
          <w:rFonts w:asciiTheme="majorHAnsi" w:hAnsiTheme="majorHAnsi"/>
          <w:sz w:val="20"/>
          <w:szCs w:val="20"/>
        </w:rPr>
        <w:t xml:space="preserve">offense </w:t>
      </w:r>
      <w:r w:rsidR="002166CF" w:rsidRPr="002166CF">
        <w:rPr>
          <w:rFonts w:asciiTheme="majorHAnsi" w:hAnsiTheme="majorHAnsi"/>
          <w:sz w:val="20"/>
          <w:szCs w:val="20"/>
        </w:rPr>
        <w:t>for which Mr. Flores,</w:t>
      </w:r>
      <w:r w:rsidR="00216784">
        <w:rPr>
          <w:rFonts w:asciiTheme="majorHAnsi" w:hAnsiTheme="majorHAnsi"/>
          <w:sz w:val="20"/>
          <w:szCs w:val="20"/>
        </w:rPr>
        <w:t xml:space="preserve"> Mr.</w:t>
      </w:r>
      <w:r w:rsidR="002166CF" w:rsidRPr="002166CF">
        <w:rPr>
          <w:rFonts w:asciiTheme="majorHAnsi" w:hAnsiTheme="majorHAnsi"/>
          <w:sz w:val="20"/>
          <w:szCs w:val="20"/>
        </w:rPr>
        <w:t xml:space="preserve"> </w:t>
      </w:r>
      <w:proofErr w:type="spellStart"/>
      <w:r w:rsidR="002166CF" w:rsidRPr="002166CF">
        <w:rPr>
          <w:rFonts w:asciiTheme="majorHAnsi" w:hAnsiTheme="majorHAnsi"/>
          <w:sz w:val="20"/>
          <w:szCs w:val="20"/>
        </w:rPr>
        <w:t>Orrego</w:t>
      </w:r>
      <w:proofErr w:type="spellEnd"/>
      <w:r w:rsidR="002166CF" w:rsidRPr="002166CF">
        <w:rPr>
          <w:rFonts w:asciiTheme="majorHAnsi" w:hAnsiTheme="majorHAnsi"/>
          <w:sz w:val="20"/>
          <w:szCs w:val="20"/>
        </w:rPr>
        <w:t xml:space="preserve"> and </w:t>
      </w:r>
      <w:r w:rsidR="00216784">
        <w:rPr>
          <w:rFonts w:asciiTheme="majorHAnsi" w:hAnsiTheme="majorHAnsi"/>
          <w:sz w:val="20"/>
          <w:szCs w:val="20"/>
        </w:rPr>
        <w:t>the</w:t>
      </w:r>
      <w:r w:rsidR="002166CF" w:rsidRPr="002166CF">
        <w:rPr>
          <w:rFonts w:asciiTheme="majorHAnsi" w:hAnsiTheme="majorHAnsi"/>
          <w:sz w:val="20"/>
          <w:szCs w:val="20"/>
        </w:rPr>
        <w:t xml:space="preserve"> other pro</w:t>
      </w:r>
      <w:r w:rsidR="00216784">
        <w:rPr>
          <w:rFonts w:asciiTheme="majorHAnsi" w:hAnsiTheme="majorHAnsi"/>
          <w:sz w:val="20"/>
          <w:szCs w:val="20"/>
        </w:rPr>
        <w:t>secuted individuals were eventually convicted</w:t>
      </w:r>
      <w:r w:rsidR="002166CF" w:rsidRPr="002166CF">
        <w:rPr>
          <w:rFonts w:asciiTheme="majorHAnsi" w:hAnsiTheme="majorHAnsi"/>
          <w:sz w:val="20"/>
          <w:szCs w:val="20"/>
        </w:rPr>
        <w:t>. The judges of first instance, appeal</w:t>
      </w:r>
      <w:r w:rsidR="008B0CF0">
        <w:rPr>
          <w:rFonts w:asciiTheme="majorHAnsi" w:hAnsiTheme="majorHAnsi"/>
          <w:sz w:val="20"/>
          <w:szCs w:val="20"/>
        </w:rPr>
        <w:t>s</w:t>
      </w:r>
      <w:r w:rsidR="002166CF" w:rsidRPr="002166CF">
        <w:rPr>
          <w:rFonts w:asciiTheme="majorHAnsi" w:hAnsiTheme="majorHAnsi"/>
          <w:sz w:val="20"/>
          <w:szCs w:val="20"/>
        </w:rPr>
        <w:t xml:space="preserve"> and </w:t>
      </w:r>
      <w:r w:rsidR="002166CF" w:rsidRPr="008B0CF0">
        <w:rPr>
          <w:rFonts w:asciiTheme="majorHAnsi" w:hAnsiTheme="majorHAnsi"/>
          <w:i/>
          <w:iCs/>
          <w:sz w:val="20"/>
          <w:szCs w:val="20"/>
        </w:rPr>
        <w:t>cassation</w:t>
      </w:r>
      <w:r w:rsidR="002166CF" w:rsidRPr="002166CF">
        <w:rPr>
          <w:rFonts w:asciiTheme="majorHAnsi" w:hAnsiTheme="majorHAnsi"/>
          <w:sz w:val="20"/>
          <w:szCs w:val="20"/>
        </w:rPr>
        <w:t>, justified the retroactive application of this legislation in that</w:t>
      </w:r>
      <w:r w:rsidR="008B0CF0">
        <w:rPr>
          <w:rFonts w:asciiTheme="majorHAnsi" w:hAnsiTheme="majorHAnsi"/>
          <w:sz w:val="20"/>
          <w:szCs w:val="20"/>
        </w:rPr>
        <w:t>,</w:t>
      </w:r>
      <w:r w:rsidR="002166CF" w:rsidRPr="002166CF">
        <w:rPr>
          <w:rFonts w:asciiTheme="majorHAnsi" w:hAnsiTheme="majorHAnsi"/>
          <w:sz w:val="20"/>
          <w:szCs w:val="20"/>
        </w:rPr>
        <w:t xml:space="preserve"> supposedly</w:t>
      </w:r>
      <w:r w:rsidR="008B0CF0">
        <w:rPr>
          <w:rFonts w:asciiTheme="majorHAnsi" w:hAnsiTheme="majorHAnsi"/>
          <w:sz w:val="20"/>
          <w:szCs w:val="20"/>
        </w:rPr>
        <w:t>,</w:t>
      </w:r>
      <w:r w:rsidR="002166CF" w:rsidRPr="002166CF">
        <w:rPr>
          <w:rFonts w:asciiTheme="majorHAnsi" w:hAnsiTheme="majorHAnsi"/>
          <w:sz w:val="20"/>
          <w:szCs w:val="20"/>
        </w:rPr>
        <w:t xml:space="preserve"> it would be more benign or favorable for the defendants</w:t>
      </w:r>
      <w:r w:rsidR="00216784">
        <w:rPr>
          <w:rFonts w:asciiTheme="majorHAnsi" w:hAnsiTheme="majorHAnsi"/>
          <w:sz w:val="20"/>
          <w:szCs w:val="20"/>
        </w:rPr>
        <w:t>.</w:t>
      </w:r>
      <w:r w:rsidR="002166CF" w:rsidRPr="002166CF">
        <w:rPr>
          <w:rFonts w:asciiTheme="majorHAnsi" w:hAnsiTheme="majorHAnsi"/>
          <w:sz w:val="20"/>
          <w:szCs w:val="20"/>
        </w:rPr>
        <w:t xml:space="preserve"> </w:t>
      </w:r>
      <w:r w:rsidR="00216784">
        <w:rPr>
          <w:rFonts w:asciiTheme="majorHAnsi" w:hAnsiTheme="majorHAnsi"/>
          <w:sz w:val="20"/>
          <w:szCs w:val="20"/>
        </w:rPr>
        <w:t>I</w:t>
      </w:r>
      <w:r w:rsidR="002166CF" w:rsidRPr="002166CF">
        <w:rPr>
          <w:rFonts w:asciiTheme="majorHAnsi" w:hAnsiTheme="majorHAnsi"/>
          <w:sz w:val="20"/>
          <w:szCs w:val="20"/>
        </w:rPr>
        <w:t xml:space="preserve">n the opinion of the petitioners, </w:t>
      </w:r>
      <w:r w:rsidR="008B0CF0">
        <w:rPr>
          <w:rFonts w:asciiTheme="majorHAnsi" w:hAnsiTheme="majorHAnsi"/>
          <w:sz w:val="20"/>
          <w:szCs w:val="20"/>
        </w:rPr>
        <w:t xml:space="preserve">however, </w:t>
      </w:r>
      <w:r w:rsidR="002166CF" w:rsidRPr="002166CF">
        <w:rPr>
          <w:rFonts w:asciiTheme="majorHAnsi" w:hAnsiTheme="majorHAnsi"/>
          <w:sz w:val="20"/>
          <w:szCs w:val="20"/>
        </w:rPr>
        <w:t xml:space="preserve">this is not the case, </w:t>
      </w:r>
      <w:r w:rsidR="008B0CF0">
        <w:rPr>
          <w:rFonts w:asciiTheme="majorHAnsi" w:hAnsiTheme="majorHAnsi"/>
          <w:sz w:val="20"/>
          <w:szCs w:val="20"/>
        </w:rPr>
        <w:t xml:space="preserve">because that </w:t>
      </w:r>
      <w:r w:rsidR="002166CF" w:rsidRPr="002166CF">
        <w:rPr>
          <w:rFonts w:asciiTheme="majorHAnsi" w:hAnsiTheme="majorHAnsi"/>
          <w:sz w:val="20"/>
          <w:szCs w:val="20"/>
        </w:rPr>
        <w:t xml:space="preserve">favorability </w:t>
      </w:r>
      <w:r w:rsidR="008B0CF0">
        <w:rPr>
          <w:rFonts w:asciiTheme="majorHAnsi" w:hAnsiTheme="majorHAnsi"/>
          <w:sz w:val="20"/>
          <w:szCs w:val="20"/>
        </w:rPr>
        <w:t xml:space="preserve">assessment </w:t>
      </w:r>
      <w:r w:rsidR="002166CF" w:rsidRPr="002166CF">
        <w:rPr>
          <w:rFonts w:asciiTheme="majorHAnsi" w:hAnsiTheme="majorHAnsi"/>
          <w:sz w:val="20"/>
          <w:szCs w:val="20"/>
        </w:rPr>
        <w:t xml:space="preserve">was carried out by the judges </w:t>
      </w:r>
      <w:r w:rsidR="008B0CF0">
        <w:rPr>
          <w:rFonts w:asciiTheme="majorHAnsi" w:hAnsiTheme="majorHAnsi"/>
          <w:sz w:val="20"/>
          <w:szCs w:val="20"/>
        </w:rPr>
        <w:t xml:space="preserve">taking into account </w:t>
      </w:r>
      <w:r w:rsidR="002166CF" w:rsidRPr="002166CF">
        <w:rPr>
          <w:rFonts w:asciiTheme="majorHAnsi" w:hAnsiTheme="majorHAnsi"/>
          <w:sz w:val="20"/>
          <w:szCs w:val="20"/>
        </w:rPr>
        <w:t xml:space="preserve">the minimum applicable penalty, which was five years for the crime of </w:t>
      </w:r>
      <w:r w:rsidR="00216784">
        <w:rPr>
          <w:rFonts w:asciiTheme="majorHAnsi" w:hAnsiTheme="majorHAnsi"/>
          <w:sz w:val="20"/>
          <w:szCs w:val="20"/>
        </w:rPr>
        <w:t>breach of trust</w:t>
      </w:r>
      <w:r w:rsidR="008B0CF0">
        <w:rPr>
          <w:rFonts w:asciiTheme="majorHAnsi" w:hAnsiTheme="majorHAnsi"/>
          <w:sz w:val="20"/>
          <w:szCs w:val="20"/>
        </w:rPr>
        <w:t>,</w:t>
      </w:r>
      <w:r w:rsidR="00216784">
        <w:rPr>
          <w:rFonts w:asciiTheme="majorHAnsi" w:hAnsiTheme="majorHAnsi"/>
          <w:sz w:val="20"/>
          <w:szCs w:val="20"/>
        </w:rPr>
        <w:t xml:space="preserve"> </w:t>
      </w:r>
      <w:r w:rsidR="008B0CF0">
        <w:rPr>
          <w:rFonts w:asciiTheme="majorHAnsi" w:hAnsiTheme="majorHAnsi"/>
          <w:sz w:val="20"/>
          <w:szCs w:val="20"/>
        </w:rPr>
        <w:t xml:space="preserve">but </w:t>
      </w:r>
      <w:r w:rsidR="00216784">
        <w:rPr>
          <w:rFonts w:asciiTheme="majorHAnsi" w:hAnsiTheme="majorHAnsi"/>
          <w:sz w:val="20"/>
          <w:szCs w:val="20"/>
        </w:rPr>
        <w:t xml:space="preserve">they </w:t>
      </w:r>
      <w:r w:rsidR="00744A60">
        <w:rPr>
          <w:rFonts w:asciiTheme="majorHAnsi" w:hAnsiTheme="majorHAnsi"/>
          <w:sz w:val="20"/>
          <w:szCs w:val="20"/>
        </w:rPr>
        <w:t>eventually received a larger sentence,</w:t>
      </w:r>
      <w:r w:rsidR="002166CF" w:rsidRPr="002166CF">
        <w:rPr>
          <w:rFonts w:asciiTheme="majorHAnsi" w:hAnsiTheme="majorHAnsi"/>
          <w:sz w:val="20"/>
          <w:szCs w:val="20"/>
        </w:rPr>
        <w:t xml:space="preserve"> established in another subsection of the same article of the new </w:t>
      </w:r>
      <w:r w:rsidR="000C5F77">
        <w:rPr>
          <w:rFonts w:asciiTheme="majorHAnsi" w:hAnsiTheme="majorHAnsi"/>
          <w:sz w:val="20"/>
          <w:szCs w:val="20"/>
        </w:rPr>
        <w:t>Crimi</w:t>
      </w:r>
      <w:r w:rsidR="002166CF" w:rsidRPr="002166CF">
        <w:rPr>
          <w:rFonts w:asciiTheme="majorHAnsi" w:hAnsiTheme="majorHAnsi"/>
          <w:sz w:val="20"/>
          <w:szCs w:val="20"/>
        </w:rPr>
        <w:t xml:space="preserve">nal Code, which provides for an increase in the penalty </w:t>
      </w:r>
      <w:r w:rsidR="00744A60">
        <w:rPr>
          <w:rFonts w:asciiTheme="majorHAnsi" w:hAnsiTheme="majorHAnsi"/>
          <w:sz w:val="20"/>
          <w:szCs w:val="20"/>
        </w:rPr>
        <w:t>of</w:t>
      </w:r>
      <w:r w:rsidR="002166CF" w:rsidRPr="002166CF">
        <w:rPr>
          <w:rFonts w:asciiTheme="majorHAnsi" w:hAnsiTheme="majorHAnsi"/>
          <w:sz w:val="20"/>
          <w:szCs w:val="20"/>
        </w:rPr>
        <w:t xml:space="preserve"> up to ten years in “especially serious” cases</w:t>
      </w:r>
      <w:r w:rsidR="008B0CF0">
        <w:rPr>
          <w:rFonts w:asciiTheme="majorHAnsi" w:hAnsiTheme="majorHAnsi"/>
          <w:sz w:val="20"/>
          <w:szCs w:val="20"/>
        </w:rPr>
        <w:t>; whereas</w:t>
      </w:r>
      <w:r w:rsidR="00744A60">
        <w:rPr>
          <w:rFonts w:asciiTheme="majorHAnsi" w:hAnsiTheme="majorHAnsi"/>
          <w:sz w:val="20"/>
          <w:szCs w:val="20"/>
        </w:rPr>
        <w:t xml:space="preserve"> </w:t>
      </w:r>
      <w:r w:rsidR="008B0CF0">
        <w:rPr>
          <w:rFonts w:asciiTheme="majorHAnsi" w:hAnsiTheme="majorHAnsi"/>
          <w:sz w:val="20"/>
          <w:szCs w:val="20"/>
        </w:rPr>
        <w:t>u</w:t>
      </w:r>
      <w:r w:rsidR="002166CF" w:rsidRPr="002166CF">
        <w:rPr>
          <w:rFonts w:asciiTheme="majorHAnsi" w:hAnsiTheme="majorHAnsi"/>
          <w:sz w:val="20"/>
          <w:szCs w:val="20"/>
        </w:rPr>
        <w:t xml:space="preserve">nder the </w:t>
      </w:r>
      <w:r w:rsidR="000C5F77">
        <w:rPr>
          <w:rFonts w:asciiTheme="majorHAnsi" w:hAnsiTheme="majorHAnsi"/>
          <w:sz w:val="20"/>
          <w:szCs w:val="20"/>
        </w:rPr>
        <w:t>Crimi</w:t>
      </w:r>
      <w:r w:rsidR="002166CF" w:rsidRPr="002166CF">
        <w:rPr>
          <w:rFonts w:asciiTheme="majorHAnsi" w:hAnsiTheme="majorHAnsi"/>
          <w:sz w:val="20"/>
          <w:szCs w:val="20"/>
        </w:rPr>
        <w:t xml:space="preserve">nal Code of 1910 the </w:t>
      </w:r>
      <w:r w:rsidR="00744A60">
        <w:rPr>
          <w:rFonts w:asciiTheme="majorHAnsi" w:hAnsiTheme="majorHAnsi"/>
          <w:sz w:val="20"/>
          <w:szCs w:val="20"/>
        </w:rPr>
        <w:t>crime</w:t>
      </w:r>
      <w:r w:rsidR="002166CF" w:rsidRPr="002166CF">
        <w:rPr>
          <w:rFonts w:asciiTheme="majorHAnsi" w:hAnsiTheme="majorHAnsi"/>
          <w:sz w:val="20"/>
          <w:szCs w:val="20"/>
        </w:rPr>
        <w:t xml:space="preserve"> of fraud </w:t>
      </w:r>
      <w:r w:rsidR="00744A60">
        <w:rPr>
          <w:rFonts w:asciiTheme="majorHAnsi" w:hAnsiTheme="majorHAnsi"/>
          <w:sz w:val="20"/>
          <w:szCs w:val="20"/>
        </w:rPr>
        <w:t>involved</w:t>
      </w:r>
      <w:r w:rsidR="002166CF" w:rsidRPr="002166CF">
        <w:rPr>
          <w:rFonts w:asciiTheme="majorHAnsi" w:hAnsiTheme="majorHAnsi"/>
          <w:sz w:val="20"/>
          <w:szCs w:val="20"/>
        </w:rPr>
        <w:t xml:space="preserve"> a different way of calculating the </w:t>
      </w:r>
      <w:r w:rsidR="00744A60">
        <w:rPr>
          <w:rFonts w:asciiTheme="majorHAnsi" w:hAnsiTheme="majorHAnsi"/>
          <w:sz w:val="20"/>
          <w:szCs w:val="20"/>
        </w:rPr>
        <w:t>sentence</w:t>
      </w:r>
      <w:r w:rsidR="002166CF" w:rsidRPr="002166CF">
        <w:rPr>
          <w:rFonts w:asciiTheme="majorHAnsi" w:hAnsiTheme="majorHAnsi"/>
          <w:sz w:val="20"/>
          <w:szCs w:val="20"/>
        </w:rPr>
        <w:t xml:space="preserve"> in accordance with the monetary value of the damages, up to a maximum of ten years as well. The petitioners also explain that the Supreme Court of Justice presented an additional justification for the retroactive application of the criminal </w:t>
      </w:r>
      <w:r w:rsidR="008B0CF0">
        <w:rPr>
          <w:rFonts w:asciiTheme="majorHAnsi" w:hAnsiTheme="majorHAnsi"/>
          <w:sz w:val="20"/>
          <w:szCs w:val="20"/>
        </w:rPr>
        <w:t xml:space="preserve">description </w:t>
      </w:r>
      <w:r w:rsidR="002166CF" w:rsidRPr="002166CF">
        <w:rPr>
          <w:rFonts w:asciiTheme="majorHAnsi" w:hAnsiTheme="majorHAnsi"/>
          <w:sz w:val="20"/>
          <w:szCs w:val="20"/>
        </w:rPr>
        <w:t>of</w:t>
      </w:r>
      <w:r w:rsidR="00744A60">
        <w:rPr>
          <w:rFonts w:asciiTheme="majorHAnsi" w:hAnsiTheme="majorHAnsi"/>
          <w:sz w:val="20"/>
          <w:szCs w:val="20"/>
        </w:rPr>
        <w:t xml:space="preserve"> breach</w:t>
      </w:r>
      <w:r w:rsidR="008B0CF0">
        <w:rPr>
          <w:rFonts w:asciiTheme="majorHAnsi" w:hAnsiTheme="majorHAnsi"/>
          <w:sz w:val="20"/>
          <w:szCs w:val="20"/>
        </w:rPr>
        <w:t xml:space="preserve"> of</w:t>
      </w:r>
      <w:r w:rsidR="002166CF" w:rsidRPr="002166CF">
        <w:rPr>
          <w:rFonts w:asciiTheme="majorHAnsi" w:hAnsiTheme="majorHAnsi"/>
          <w:sz w:val="20"/>
          <w:szCs w:val="20"/>
        </w:rPr>
        <w:t xml:space="preserve"> trust, consisting in that both the repealed </w:t>
      </w:r>
      <w:r w:rsidR="000C5F77">
        <w:rPr>
          <w:rFonts w:asciiTheme="majorHAnsi" w:hAnsiTheme="majorHAnsi"/>
          <w:sz w:val="20"/>
          <w:szCs w:val="20"/>
        </w:rPr>
        <w:t>Crimi</w:t>
      </w:r>
      <w:r w:rsidR="002166CF" w:rsidRPr="002166CF">
        <w:rPr>
          <w:rFonts w:asciiTheme="majorHAnsi" w:hAnsiTheme="majorHAnsi"/>
          <w:sz w:val="20"/>
          <w:szCs w:val="20"/>
        </w:rPr>
        <w:t>nal Code and the new one incorporated an implicit prohibition of causing property damage to others, which materialized in</w:t>
      </w:r>
      <w:r w:rsidR="008B0CF0">
        <w:rPr>
          <w:rFonts w:asciiTheme="majorHAnsi" w:hAnsiTheme="majorHAnsi"/>
          <w:sz w:val="20"/>
          <w:szCs w:val="20"/>
        </w:rPr>
        <w:t>to</w:t>
      </w:r>
      <w:r w:rsidR="002166CF" w:rsidRPr="002166CF">
        <w:rPr>
          <w:rFonts w:asciiTheme="majorHAnsi" w:hAnsiTheme="majorHAnsi"/>
          <w:sz w:val="20"/>
          <w:szCs w:val="20"/>
        </w:rPr>
        <w:t xml:space="preserve"> the different </w:t>
      </w:r>
      <w:r w:rsidR="008B0CF0">
        <w:rPr>
          <w:rFonts w:asciiTheme="majorHAnsi" w:hAnsiTheme="majorHAnsi"/>
          <w:sz w:val="20"/>
          <w:szCs w:val="20"/>
        </w:rPr>
        <w:t xml:space="preserve">explicit </w:t>
      </w:r>
      <w:r w:rsidR="002166CF" w:rsidRPr="002166CF">
        <w:rPr>
          <w:rFonts w:asciiTheme="majorHAnsi" w:hAnsiTheme="majorHAnsi"/>
          <w:sz w:val="20"/>
          <w:szCs w:val="20"/>
        </w:rPr>
        <w:t xml:space="preserve">criminal </w:t>
      </w:r>
      <w:r w:rsidR="008B0CF0">
        <w:rPr>
          <w:rFonts w:asciiTheme="majorHAnsi" w:hAnsiTheme="majorHAnsi"/>
          <w:sz w:val="20"/>
          <w:szCs w:val="20"/>
        </w:rPr>
        <w:t>descriptions</w:t>
      </w:r>
      <w:r w:rsidR="002166CF" w:rsidRPr="002166CF">
        <w:rPr>
          <w:rFonts w:asciiTheme="majorHAnsi" w:hAnsiTheme="majorHAnsi"/>
          <w:sz w:val="20"/>
          <w:szCs w:val="20"/>
        </w:rPr>
        <w:t>,</w:t>
      </w:r>
      <w:r w:rsidR="00744A60">
        <w:rPr>
          <w:rFonts w:asciiTheme="majorHAnsi" w:hAnsiTheme="majorHAnsi"/>
          <w:sz w:val="20"/>
          <w:szCs w:val="20"/>
        </w:rPr>
        <w:t xml:space="preserve"> and that therefore there</w:t>
      </w:r>
      <w:r w:rsidR="002166CF" w:rsidRPr="002166CF">
        <w:rPr>
          <w:rFonts w:asciiTheme="majorHAnsi" w:hAnsiTheme="majorHAnsi"/>
          <w:sz w:val="20"/>
          <w:szCs w:val="20"/>
        </w:rPr>
        <w:t xml:space="preserve"> </w:t>
      </w:r>
      <w:r w:rsidR="008B0CF0">
        <w:rPr>
          <w:rFonts w:asciiTheme="majorHAnsi" w:hAnsiTheme="majorHAnsi"/>
          <w:sz w:val="20"/>
          <w:szCs w:val="20"/>
        </w:rPr>
        <w:t xml:space="preserve">had </w:t>
      </w:r>
      <w:r w:rsidR="002166CF" w:rsidRPr="002166CF">
        <w:rPr>
          <w:rFonts w:asciiTheme="majorHAnsi" w:hAnsiTheme="majorHAnsi"/>
          <w:sz w:val="20"/>
          <w:szCs w:val="20"/>
        </w:rPr>
        <w:t xml:space="preserve">not been a significant change between one </w:t>
      </w:r>
      <w:r w:rsidR="00744A60">
        <w:rPr>
          <w:rFonts w:asciiTheme="majorHAnsi" w:hAnsiTheme="majorHAnsi"/>
          <w:sz w:val="20"/>
          <w:szCs w:val="20"/>
        </w:rPr>
        <w:t xml:space="preserve">legislation and </w:t>
      </w:r>
      <w:r w:rsidR="002166CF" w:rsidRPr="002166CF">
        <w:rPr>
          <w:rFonts w:asciiTheme="majorHAnsi" w:hAnsiTheme="majorHAnsi"/>
          <w:sz w:val="20"/>
          <w:szCs w:val="20"/>
        </w:rPr>
        <w:t xml:space="preserve">the </w:t>
      </w:r>
      <w:r w:rsidR="008B0CF0">
        <w:rPr>
          <w:rFonts w:asciiTheme="majorHAnsi" w:hAnsiTheme="majorHAnsi"/>
          <w:sz w:val="20"/>
          <w:szCs w:val="20"/>
        </w:rPr>
        <w:t>next,</w:t>
      </w:r>
      <w:r w:rsidR="002166CF" w:rsidRPr="002166CF">
        <w:rPr>
          <w:rFonts w:asciiTheme="majorHAnsi" w:hAnsiTheme="majorHAnsi"/>
          <w:sz w:val="20"/>
          <w:szCs w:val="20"/>
        </w:rPr>
        <w:t xml:space="preserve"> despite the </w:t>
      </w:r>
      <w:r w:rsidR="00744A60">
        <w:rPr>
          <w:rFonts w:asciiTheme="majorHAnsi" w:hAnsiTheme="majorHAnsi"/>
          <w:sz w:val="20"/>
          <w:szCs w:val="20"/>
        </w:rPr>
        <w:t>differences</w:t>
      </w:r>
      <w:r w:rsidR="002166CF" w:rsidRPr="002166CF">
        <w:rPr>
          <w:rFonts w:asciiTheme="majorHAnsi" w:hAnsiTheme="majorHAnsi"/>
          <w:sz w:val="20"/>
          <w:szCs w:val="20"/>
        </w:rPr>
        <w:t xml:space="preserve"> in the description</w:t>
      </w:r>
      <w:r w:rsidR="008B0CF0">
        <w:rPr>
          <w:rFonts w:asciiTheme="majorHAnsi" w:hAnsiTheme="majorHAnsi"/>
          <w:sz w:val="20"/>
          <w:szCs w:val="20"/>
        </w:rPr>
        <w:t>s</w:t>
      </w:r>
      <w:r w:rsidR="002166CF" w:rsidRPr="002166CF">
        <w:rPr>
          <w:rFonts w:asciiTheme="majorHAnsi" w:hAnsiTheme="majorHAnsi"/>
          <w:sz w:val="20"/>
          <w:szCs w:val="20"/>
        </w:rPr>
        <w:t xml:space="preserve"> of the</w:t>
      </w:r>
      <w:r w:rsidR="00744A60">
        <w:rPr>
          <w:rFonts w:asciiTheme="majorHAnsi" w:hAnsiTheme="majorHAnsi"/>
          <w:sz w:val="20"/>
          <w:szCs w:val="20"/>
        </w:rPr>
        <w:t xml:space="preserve"> criminal</w:t>
      </w:r>
      <w:r w:rsidR="002166CF" w:rsidRPr="002166CF">
        <w:rPr>
          <w:rFonts w:asciiTheme="majorHAnsi" w:hAnsiTheme="majorHAnsi"/>
          <w:sz w:val="20"/>
          <w:szCs w:val="20"/>
        </w:rPr>
        <w:t xml:space="preserve"> conduct</w:t>
      </w:r>
      <w:r w:rsidR="008B0CF0">
        <w:rPr>
          <w:rFonts w:asciiTheme="majorHAnsi" w:hAnsiTheme="majorHAnsi"/>
          <w:sz w:val="20"/>
          <w:szCs w:val="20"/>
        </w:rPr>
        <w:t>s</w:t>
      </w:r>
      <w:r w:rsidR="002166CF" w:rsidRPr="002166CF">
        <w:rPr>
          <w:rFonts w:asciiTheme="majorHAnsi" w:hAnsiTheme="majorHAnsi"/>
          <w:sz w:val="20"/>
          <w:szCs w:val="20"/>
        </w:rPr>
        <w:t>.</w:t>
      </w:r>
    </w:p>
    <w:p w14:paraId="34804AD5" w14:textId="77777777" w:rsidR="00744A60" w:rsidRPr="002166CF" w:rsidRDefault="00744A60" w:rsidP="00CF630A">
      <w:pPr>
        <w:pBdr>
          <w:top w:val="none" w:sz="0" w:space="0" w:color="auto"/>
          <w:left w:val="none" w:sz="0" w:space="0" w:color="auto"/>
          <w:bottom w:val="none" w:sz="0" w:space="0" w:color="auto"/>
          <w:right w:val="none" w:sz="0" w:space="0" w:color="auto"/>
          <w:between w:val="none" w:sz="0" w:space="0" w:color="auto"/>
          <w:bar w:val="none" w:sz="0" w:color="auto"/>
        </w:pBdr>
        <w:suppressAutoHyphens/>
        <w:ind w:firstLine="720"/>
        <w:jc w:val="both"/>
        <w:rPr>
          <w:rFonts w:asciiTheme="majorHAnsi" w:hAnsiTheme="majorHAnsi"/>
          <w:sz w:val="20"/>
          <w:szCs w:val="20"/>
        </w:rPr>
      </w:pPr>
    </w:p>
    <w:p w14:paraId="40ABB24A" w14:textId="0B507091" w:rsidR="00744A60" w:rsidRPr="00744A60" w:rsidRDefault="00853F80" w:rsidP="003C4534">
      <w:pPr>
        <w:pBdr>
          <w:top w:val="none" w:sz="0" w:space="0" w:color="auto"/>
          <w:left w:val="none" w:sz="0" w:space="0" w:color="auto"/>
          <w:bottom w:val="none" w:sz="0" w:space="0" w:color="auto"/>
          <w:right w:val="none" w:sz="0" w:space="0" w:color="auto"/>
          <w:between w:val="none" w:sz="0" w:space="0" w:color="auto"/>
          <w:bar w:val="none" w:sz="0" w:color="auto"/>
        </w:pBdr>
        <w:suppressAutoHyphens/>
        <w:ind w:firstLine="720"/>
        <w:jc w:val="both"/>
        <w:rPr>
          <w:rFonts w:asciiTheme="majorHAnsi" w:hAnsiTheme="majorHAnsi"/>
          <w:sz w:val="20"/>
          <w:szCs w:val="20"/>
        </w:rPr>
      </w:pPr>
      <w:r w:rsidRPr="00744A60">
        <w:rPr>
          <w:rFonts w:asciiTheme="majorHAnsi" w:hAnsiTheme="majorHAnsi"/>
          <w:sz w:val="20"/>
          <w:szCs w:val="20"/>
        </w:rPr>
        <w:t>(</w:t>
      </w:r>
      <w:r w:rsidR="00F56012" w:rsidRPr="00744A60">
        <w:rPr>
          <w:rFonts w:asciiTheme="majorHAnsi" w:hAnsiTheme="majorHAnsi"/>
          <w:sz w:val="20"/>
          <w:szCs w:val="20"/>
        </w:rPr>
        <w:t>c</w:t>
      </w:r>
      <w:r w:rsidRPr="00744A60">
        <w:rPr>
          <w:rFonts w:asciiTheme="majorHAnsi" w:hAnsiTheme="majorHAnsi"/>
          <w:sz w:val="20"/>
          <w:szCs w:val="20"/>
        </w:rPr>
        <w:t xml:space="preserve">) </w:t>
      </w:r>
      <w:r w:rsidR="000752B8" w:rsidRPr="00744A60">
        <w:rPr>
          <w:rFonts w:asciiTheme="majorHAnsi" w:hAnsiTheme="majorHAnsi"/>
          <w:sz w:val="20"/>
          <w:szCs w:val="20"/>
        </w:rPr>
        <w:tab/>
      </w:r>
      <w:r w:rsidR="00744A60" w:rsidRPr="00744A60">
        <w:rPr>
          <w:rFonts w:asciiTheme="majorHAnsi" w:hAnsiTheme="majorHAnsi"/>
          <w:sz w:val="20"/>
          <w:szCs w:val="20"/>
        </w:rPr>
        <w:t xml:space="preserve">The </w:t>
      </w:r>
      <w:r w:rsidR="00A05E3E">
        <w:rPr>
          <w:rFonts w:asciiTheme="majorHAnsi" w:hAnsiTheme="majorHAnsi"/>
          <w:sz w:val="20"/>
          <w:szCs w:val="20"/>
        </w:rPr>
        <w:t xml:space="preserve">right to criminal proceedings </w:t>
      </w:r>
      <w:r w:rsidR="008B0CF0">
        <w:rPr>
          <w:rFonts w:asciiTheme="majorHAnsi" w:hAnsiTheme="majorHAnsi"/>
          <w:sz w:val="20"/>
          <w:szCs w:val="20"/>
        </w:rPr>
        <w:t xml:space="preserve">of </w:t>
      </w:r>
      <w:r w:rsidR="00A05E3E">
        <w:rPr>
          <w:rFonts w:asciiTheme="majorHAnsi" w:hAnsiTheme="majorHAnsi"/>
          <w:sz w:val="20"/>
          <w:szCs w:val="20"/>
        </w:rPr>
        <w:t xml:space="preserve">reasonable </w:t>
      </w:r>
      <w:r w:rsidR="008B0CF0">
        <w:rPr>
          <w:rFonts w:asciiTheme="majorHAnsi" w:hAnsiTheme="majorHAnsi"/>
          <w:sz w:val="20"/>
          <w:szCs w:val="20"/>
        </w:rPr>
        <w:t>duration</w:t>
      </w:r>
      <w:r w:rsidR="00744A60" w:rsidRPr="00744A60">
        <w:rPr>
          <w:rFonts w:asciiTheme="majorHAnsi" w:hAnsiTheme="majorHAnsi"/>
          <w:sz w:val="20"/>
          <w:szCs w:val="20"/>
        </w:rPr>
        <w:t xml:space="preserve">: the </w:t>
      </w:r>
      <w:r w:rsidR="00A05E3E">
        <w:rPr>
          <w:rFonts w:asciiTheme="majorHAnsi" w:hAnsiTheme="majorHAnsi"/>
          <w:sz w:val="20"/>
          <w:szCs w:val="20"/>
        </w:rPr>
        <w:t>petitioners</w:t>
      </w:r>
      <w:r w:rsidR="00744A60" w:rsidRPr="00744A60">
        <w:rPr>
          <w:rFonts w:asciiTheme="majorHAnsi" w:hAnsiTheme="majorHAnsi"/>
          <w:sz w:val="20"/>
          <w:szCs w:val="20"/>
        </w:rPr>
        <w:t xml:space="preserve"> allege that</w:t>
      </w:r>
      <w:r w:rsidR="00A05E3E">
        <w:rPr>
          <w:rFonts w:asciiTheme="majorHAnsi" w:hAnsiTheme="majorHAnsi"/>
          <w:sz w:val="20"/>
          <w:szCs w:val="20"/>
        </w:rPr>
        <w:t>, in accordance with applicable domestic law,</w:t>
      </w:r>
      <w:r w:rsidR="00744A60" w:rsidRPr="00744A60">
        <w:rPr>
          <w:rFonts w:asciiTheme="majorHAnsi" w:hAnsiTheme="majorHAnsi"/>
          <w:sz w:val="20"/>
          <w:szCs w:val="20"/>
        </w:rPr>
        <w:t xml:space="preserve"> the </w:t>
      </w:r>
      <w:r w:rsidR="00A05E3E">
        <w:rPr>
          <w:rFonts w:asciiTheme="majorHAnsi" w:hAnsiTheme="majorHAnsi"/>
          <w:sz w:val="20"/>
          <w:szCs w:val="20"/>
        </w:rPr>
        <w:t xml:space="preserve">statute of limitations of the </w:t>
      </w:r>
      <w:r w:rsidR="00744A60" w:rsidRPr="00744A60">
        <w:rPr>
          <w:rFonts w:asciiTheme="majorHAnsi" w:hAnsiTheme="majorHAnsi"/>
          <w:sz w:val="20"/>
          <w:szCs w:val="20"/>
        </w:rPr>
        <w:t xml:space="preserve">criminal </w:t>
      </w:r>
      <w:r w:rsidR="00A05E3E">
        <w:rPr>
          <w:rFonts w:asciiTheme="majorHAnsi" w:hAnsiTheme="majorHAnsi"/>
          <w:sz w:val="20"/>
          <w:szCs w:val="20"/>
        </w:rPr>
        <w:t>prosecution had elapsed at the time</w:t>
      </w:r>
      <w:r w:rsidR="00744A60" w:rsidRPr="00744A60">
        <w:rPr>
          <w:rFonts w:asciiTheme="majorHAnsi" w:hAnsiTheme="majorHAnsi"/>
          <w:sz w:val="20"/>
          <w:szCs w:val="20"/>
        </w:rPr>
        <w:t xml:space="preserve"> of the conviction. </w:t>
      </w:r>
      <w:r w:rsidR="00A05E3E">
        <w:rPr>
          <w:rFonts w:asciiTheme="majorHAnsi" w:hAnsiTheme="majorHAnsi"/>
          <w:sz w:val="20"/>
          <w:szCs w:val="20"/>
        </w:rPr>
        <w:t>The petitioners</w:t>
      </w:r>
      <w:r w:rsidR="00744A60" w:rsidRPr="00744A60">
        <w:rPr>
          <w:rFonts w:asciiTheme="majorHAnsi" w:hAnsiTheme="majorHAnsi"/>
          <w:sz w:val="20"/>
          <w:szCs w:val="20"/>
        </w:rPr>
        <w:t xml:space="preserve"> explain that the events that led to the criminal proceeding</w:t>
      </w:r>
      <w:r w:rsidR="008B0CF0">
        <w:rPr>
          <w:rFonts w:asciiTheme="majorHAnsi" w:hAnsiTheme="majorHAnsi"/>
          <w:sz w:val="20"/>
          <w:szCs w:val="20"/>
        </w:rPr>
        <w:t>s</w:t>
      </w:r>
      <w:r w:rsidR="00744A60" w:rsidRPr="00744A60">
        <w:rPr>
          <w:rFonts w:asciiTheme="majorHAnsi" w:hAnsiTheme="majorHAnsi"/>
          <w:sz w:val="20"/>
          <w:szCs w:val="20"/>
        </w:rPr>
        <w:t xml:space="preserve"> occurred, according to the Supreme Court of Justice</w:t>
      </w:r>
      <w:r w:rsidR="008B0CF0">
        <w:rPr>
          <w:rFonts w:asciiTheme="majorHAnsi" w:hAnsiTheme="majorHAnsi"/>
          <w:sz w:val="20"/>
          <w:szCs w:val="20"/>
        </w:rPr>
        <w:t>’s estimate</w:t>
      </w:r>
      <w:r w:rsidR="00744A60" w:rsidRPr="00744A60">
        <w:rPr>
          <w:rFonts w:asciiTheme="majorHAnsi" w:hAnsiTheme="majorHAnsi"/>
          <w:sz w:val="20"/>
          <w:szCs w:val="20"/>
        </w:rPr>
        <w:t xml:space="preserve">, between September 1995 and November 2010, </w:t>
      </w:r>
      <w:r w:rsidR="00A05E3E">
        <w:rPr>
          <w:rFonts w:asciiTheme="majorHAnsi" w:hAnsiTheme="majorHAnsi"/>
          <w:sz w:val="20"/>
          <w:szCs w:val="20"/>
        </w:rPr>
        <w:t xml:space="preserve">over </w:t>
      </w:r>
      <w:r w:rsidR="00744A60" w:rsidRPr="00744A60">
        <w:rPr>
          <w:rFonts w:asciiTheme="majorHAnsi" w:hAnsiTheme="majorHAnsi"/>
          <w:sz w:val="20"/>
          <w:szCs w:val="20"/>
        </w:rPr>
        <w:t xml:space="preserve">more </w:t>
      </w:r>
      <w:r w:rsidR="00744A60" w:rsidRPr="00744A60">
        <w:rPr>
          <w:rFonts w:asciiTheme="majorHAnsi" w:hAnsiTheme="majorHAnsi"/>
          <w:sz w:val="20"/>
          <w:szCs w:val="20"/>
        </w:rPr>
        <w:lastRenderedPageBreak/>
        <w:t>than fifteen years. According to the rules of the</w:t>
      </w:r>
      <w:r w:rsidR="00A05E3E">
        <w:rPr>
          <w:rFonts w:asciiTheme="majorHAnsi" w:hAnsiTheme="majorHAnsi"/>
          <w:sz w:val="20"/>
          <w:szCs w:val="20"/>
        </w:rPr>
        <w:t xml:space="preserve"> Code of</w:t>
      </w:r>
      <w:r w:rsidR="00744A60" w:rsidRPr="00744A60">
        <w:rPr>
          <w:rFonts w:asciiTheme="majorHAnsi" w:hAnsiTheme="majorHAnsi"/>
          <w:sz w:val="20"/>
          <w:szCs w:val="20"/>
        </w:rPr>
        <w:t xml:space="preserve"> Criminal Procedure, the statute of limitations for the crime of </w:t>
      </w:r>
      <w:r w:rsidR="008B0CF0">
        <w:rPr>
          <w:rFonts w:asciiTheme="majorHAnsi" w:hAnsiTheme="majorHAnsi"/>
          <w:sz w:val="20"/>
          <w:szCs w:val="20"/>
        </w:rPr>
        <w:t xml:space="preserve">breach of trust </w:t>
      </w:r>
      <w:r w:rsidR="00744A60" w:rsidRPr="00744A60">
        <w:rPr>
          <w:rFonts w:asciiTheme="majorHAnsi" w:hAnsiTheme="majorHAnsi"/>
          <w:sz w:val="20"/>
          <w:szCs w:val="20"/>
        </w:rPr>
        <w:t>is calculated in accordance with the maximum applicable custodial sentence, which would be ten years</w:t>
      </w:r>
      <w:r w:rsidR="00A05E3E">
        <w:rPr>
          <w:rFonts w:asciiTheme="majorHAnsi" w:hAnsiTheme="majorHAnsi"/>
          <w:sz w:val="20"/>
          <w:szCs w:val="20"/>
        </w:rPr>
        <w:t xml:space="preserve">. </w:t>
      </w:r>
      <w:r w:rsidR="00744A60" w:rsidRPr="00744A60">
        <w:rPr>
          <w:rFonts w:asciiTheme="majorHAnsi" w:hAnsiTheme="majorHAnsi"/>
          <w:sz w:val="20"/>
          <w:szCs w:val="20"/>
        </w:rPr>
        <w:t xml:space="preserve">Therefore, in the opinion of the petitioners, the statute of limitations </w:t>
      </w:r>
      <w:r w:rsidR="008B0CF0">
        <w:rPr>
          <w:rFonts w:asciiTheme="majorHAnsi" w:hAnsiTheme="majorHAnsi"/>
          <w:sz w:val="20"/>
          <w:szCs w:val="20"/>
        </w:rPr>
        <w:t xml:space="preserve">had </w:t>
      </w:r>
      <w:r w:rsidR="00744A60" w:rsidRPr="00744A60">
        <w:rPr>
          <w:rFonts w:asciiTheme="majorHAnsi" w:hAnsiTheme="majorHAnsi"/>
          <w:sz w:val="20"/>
          <w:szCs w:val="20"/>
        </w:rPr>
        <w:t>operated more than five years before the conviction was handed down against the alleged victims.</w:t>
      </w:r>
    </w:p>
    <w:p w14:paraId="2D43F082" w14:textId="77777777" w:rsidR="00960CD5" w:rsidRPr="00284F42" w:rsidRDefault="00960CD5" w:rsidP="00960CD5">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rPr>
      </w:pPr>
    </w:p>
    <w:p w14:paraId="798B17A7" w14:textId="4E2C78C7" w:rsidR="00A05E3E" w:rsidRPr="00A05E3E" w:rsidRDefault="00A05E3E" w:rsidP="00960CD5">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rPr>
      </w:pPr>
      <w:r w:rsidRPr="00A05E3E">
        <w:rPr>
          <w:rFonts w:asciiTheme="majorHAnsi" w:hAnsiTheme="majorHAnsi"/>
          <w:sz w:val="20"/>
          <w:szCs w:val="20"/>
        </w:rPr>
        <w:t xml:space="preserve">The petitioners invoked the </w:t>
      </w:r>
      <w:r>
        <w:rPr>
          <w:rFonts w:asciiTheme="majorHAnsi" w:hAnsiTheme="majorHAnsi"/>
          <w:sz w:val="20"/>
          <w:szCs w:val="20"/>
        </w:rPr>
        <w:t>statute of limitations</w:t>
      </w:r>
      <w:r w:rsidRPr="00A05E3E">
        <w:rPr>
          <w:rFonts w:asciiTheme="majorHAnsi" w:hAnsiTheme="majorHAnsi"/>
          <w:sz w:val="20"/>
          <w:szCs w:val="20"/>
        </w:rPr>
        <w:t xml:space="preserve"> before the Supreme Court of Justice, but this highest court rejected </w:t>
      </w:r>
      <w:r w:rsidR="008B0CF0">
        <w:rPr>
          <w:rFonts w:asciiTheme="majorHAnsi" w:hAnsiTheme="majorHAnsi"/>
          <w:sz w:val="20"/>
          <w:szCs w:val="20"/>
        </w:rPr>
        <w:t xml:space="preserve">such </w:t>
      </w:r>
      <w:r w:rsidRPr="00A05E3E">
        <w:rPr>
          <w:rFonts w:asciiTheme="majorHAnsi" w:hAnsiTheme="majorHAnsi"/>
          <w:sz w:val="20"/>
          <w:szCs w:val="20"/>
        </w:rPr>
        <w:t xml:space="preserve">argument, explaining that the </w:t>
      </w:r>
      <w:r>
        <w:rPr>
          <w:rFonts w:asciiTheme="majorHAnsi" w:hAnsiTheme="majorHAnsi"/>
          <w:sz w:val="20"/>
          <w:szCs w:val="20"/>
        </w:rPr>
        <w:t>operation of the statute of limitation</w:t>
      </w:r>
      <w:r w:rsidRPr="00A05E3E">
        <w:rPr>
          <w:rFonts w:asciiTheme="majorHAnsi" w:hAnsiTheme="majorHAnsi"/>
          <w:sz w:val="20"/>
          <w:szCs w:val="20"/>
        </w:rPr>
        <w:t xml:space="preserve"> had been suspended in application of different legal provisions</w:t>
      </w:r>
      <w:r>
        <w:rPr>
          <w:rFonts w:asciiTheme="majorHAnsi" w:hAnsiTheme="majorHAnsi"/>
          <w:sz w:val="20"/>
          <w:szCs w:val="20"/>
        </w:rPr>
        <w:t xml:space="preserve">. It </w:t>
      </w:r>
      <w:r w:rsidRPr="00A05E3E">
        <w:rPr>
          <w:rFonts w:asciiTheme="majorHAnsi" w:hAnsiTheme="majorHAnsi"/>
          <w:sz w:val="20"/>
          <w:szCs w:val="20"/>
        </w:rPr>
        <w:t>specifically resort</w:t>
      </w:r>
      <w:r>
        <w:rPr>
          <w:rFonts w:asciiTheme="majorHAnsi" w:hAnsiTheme="majorHAnsi"/>
          <w:sz w:val="20"/>
          <w:szCs w:val="20"/>
        </w:rPr>
        <w:t>ed</w:t>
      </w:r>
      <w:r w:rsidRPr="00A05E3E">
        <w:rPr>
          <w:rFonts w:asciiTheme="majorHAnsi" w:hAnsiTheme="majorHAnsi"/>
          <w:sz w:val="20"/>
          <w:szCs w:val="20"/>
        </w:rPr>
        <w:t xml:space="preserve"> to the legal theory of </w:t>
      </w:r>
      <w:r w:rsidR="000C5F77">
        <w:rPr>
          <w:rFonts w:asciiTheme="majorHAnsi" w:hAnsiTheme="majorHAnsi"/>
          <w:sz w:val="20"/>
          <w:szCs w:val="20"/>
        </w:rPr>
        <w:t>“</w:t>
      </w:r>
      <w:r w:rsidR="008B0CF0">
        <w:rPr>
          <w:rFonts w:asciiTheme="majorHAnsi" w:hAnsiTheme="majorHAnsi"/>
          <w:sz w:val="20"/>
          <w:szCs w:val="20"/>
        </w:rPr>
        <w:t>Dead Time-limits</w:t>
      </w:r>
      <w:r w:rsidR="000C5F77">
        <w:rPr>
          <w:rFonts w:asciiTheme="majorHAnsi" w:hAnsiTheme="majorHAnsi"/>
          <w:sz w:val="20"/>
          <w:szCs w:val="20"/>
        </w:rPr>
        <w:t>”</w:t>
      </w:r>
      <w:r w:rsidRPr="00A05E3E">
        <w:rPr>
          <w:rFonts w:asciiTheme="majorHAnsi" w:hAnsiTheme="majorHAnsi"/>
          <w:sz w:val="20"/>
          <w:szCs w:val="20"/>
        </w:rPr>
        <w:t xml:space="preserve"> and conclud</w:t>
      </w:r>
      <w:r w:rsidR="008B0CF0">
        <w:rPr>
          <w:rFonts w:asciiTheme="majorHAnsi" w:hAnsiTheme="majorHAnsi"/>
          <w:sz w:val="20"/>
          <w:szCs w:val="20"/>
        </w:rPr>
        <w:t>ed</w:t>
      </w:r>
      <w:r w:rsidRPr="00A05E3E">
        <w:rPr>
          <w:rFonts w:asciiTheme="majorHAnsi" w:hAnsiTheme="majorHAnsi"/>
          <w:sz w:val="20"/>
          <w:szCs w:val="20"/>
        </w:rPr>
        <w:t xml:space="preserve"> that the procedural stagnation of this case, which </w:t>
      </w:r>
      <w:r>
        <w:rPr>
          <w:rFonts w:asciiTheme="majorHAnsi" w:hAnsiTheme="majorHAnsi"/>
          <w:sz w:val="20"/>
          <w:szCs w:val="20"/>
        </w:rPr>
        <w:t>it</w:t>
      </w:r>
      <w:r w:rsidRPr="00A05E3E">
        <w:rPr>
          <w:rFonts w:asciiTheme="majorHAnsi" w:hAnsiTheme="majorHAnsi"/>
          <w:sz w:val="20"/>
          <w:szCs w:val="20"/>
        </w:rPr>
        <w:t xml:space="preserve"> attributed to the multiplicity of </w:t>
      </w:r>
      <w:r>
        <w:rPr>
          <w:rFonts w:asciiTheme="majorHAnsi" w:hAnsiTheme="majorHAnsi"/>
          <w:sz w:val="20"/>
          <w:szCs w:val="20"/>
        </w:rPr>
        <w:t>appeals</w:t>
      </w:r>
      <w:r w:rsidRPr="00A05E3E">
        <w:rPr>
          <w:rFonts w:asciiTheme="majorHAnsi" w:hAnsiTheme="majorHAnsi"/>
          <w:sz w:val="20"/>
          <w:szCs w:val="20"/>
        </w:rPr>
        <w:t xml:space="preserve"> and obstacles </w:t>
      </w:r>
      <w:r>
        <w:rPr>
          <w:rFonts w:asciiTheme="majorHAnsi" w:hAnsiTheme="majorHAnsi"/>
          <w:sz w:val="20"/>
          <w:szCs w:val="20"/>
        </w:rPr>
        <w:t>filed</w:t>
      </w:r>
      <w:r w:rsidRPr="00A05E3E">
        <w:rPr>
          <w:rFonts w:asciiTheme="majorHAnsi" w:hAnsiTheme="majorHAnsi"/>
          <w:sz w:val="20"/>
          <w:szCs w:val="20"/>
        </w:rPr>
        <w:t xml:space="preserve"> by the defense of the accused, constituted an objectively insurmountable circumstance that, in accordance with the criminal procedural law, suspended the</w:t>
      </w:r>
      <w:r>
        <w:rPr>
          <w:rFonts w:asciiTheme="majorHAnsi" w:hAnsiTheme="majorHAnsi"/>
          <w:sz w:val="20"/>
          <w:szCs w:val="20"/>
        </w:rPr>
        <w:t xml:space="preserve"> operation of the</w:t>
      </w:r>
      <w:r w:rsidRPr="00A05E3E">
        <w:rPr>
          <w:rFonts w:asciiTheme="majorHAnsi" w:hAnsiTheme="majorHAnsi"/>
          <w:sz w:val="20"/>
          <w:szCs w:val="20"/>
        </w:rPr>
        <w:t xml:space="preserve"> statute of limitations. For the petitioners, this position is incompatible with Paraguayan criminal procedural legislation, since under </w:t>
      </w:r>
      <w:r w:rsidR="008B0CF0">
        <w:rPr>
          <w:rFonts w:asciiTheme="majorHAnsi" w:hAnsiTheme="majorHAnsi"/>
          <w:sz w:val="20"/>
          <w:szCs w:val="20"/>
        </w:rPr>
        <w:t xml:space="preserve">that </w:t>
      </w:r>
      <w:r w:rsidRPr="00A05E3E">
        <w:rPr>
          <w:rFonts w:asciiTheme="majorHAnsi" w:hAnsiTheme="majorHAnsi"/>
          <w:sz w:val="20"/>
          <w:szCs w:val="20"/>
        </w:rPr>
        <w:t xml:space="preserve">system, they argue, the </w:t>
      </w:r>
      <w:r>
        <w:rPr>
          <w:rFonts w:asciiTheme="majorHAnsi" w:hAnsiTheme="majorHAnsi"/>
          <w:sz w:val="20"/>
          <w:szCs w:val="20"/>
        </w:rPr>
        <w:t xml:space="preserve">operation of the </w:t>
      </w:r>
      <w:r w:rsidRPr="00A05E3E">
        <w:rPr>
          <w:rFonts w:asciiTheme="majorHAnsi" w:hAnsiTheme="majorHAnsi"/>
          <w:sz w:val="20"/>
          <w:szCs w:val="20"/>
        </w:rPr>
        <w:t xml:space="preserve">statute of limitations is suspended only when the criminal prosecution cannot be initiated or continued due to objectively insurmountable circumstances, which they consider </w:t>
      </w:r>
      <w:r w:rsidR="00A70BA5">
        <w:rPr>
          <w:rFonts w:asciiTheme="majorHAnsi" w:hAnsiTheme="majorHAnsi"/>
          <w:sz w:val="20"/>
          <w:szCs w:val="20"/>
        </w:rPr>
        <w:t>was not the case here</w:t>
      </w:r>
      <w:r w:rsidRPr="00A05E3E">
        <w:rPr>
          <w:rFonts w:asciiTheme="majorHAnsi" w:hAnsiTheme="majorHAnsi"/>
          <w:sz w:val="20"/>
          <w:szCs w:val="20"/>
        </w:rPr>
        <w:t xml:space="preserve">. One of the circumstances classified as </w:t>
      </w:r>
      <w:r w:rsidR="00284F42">
        <w:rPr>
          <w:rFonts w:asciiTheme="majorHAnsi" w:hAnsiTheme="majorHAnsi"/>
          <w:sz w:val="20"/>
          <w:szCs w:val="20"/>
        </w:rPr>
        <w:t>dilatory</w:t>
      </w:r>
      <w:r w:rsidRPr="00A05E3E">
        <w:rPr>
          <w:rFonts w:asciiTheme="majorHAnsi" w:hAnsiTheme="majorHAnsi"/>
          <w:sz w:val="20"/>
          <w:szCs w:val="20"/>
        </w:rPr>
        <w:t xml:space="preserve"> by the Supreme Court</w:t>
      </w:r>
      <w:r w:rsidR="008B0CF0">
        <w:rPr>
          <w:rFonts w:asciiTheme="majorHAnsi" w:hAnsiTheme="majorHAnsi"/>
          <w:sz w:val="20"/>
          <w:szCs w:val="20"/>
        </w:rPr>
        <w:t>,</w:t>
      </w:r>
      <w:r w:rsidRPr="00A05E3E">
        <w:rPr>
          <w:rFonts w:asciiTheme="majorHAnsi" w:hAnsiTheme="majorHAnsi"/>
          <w:sz w:val="20"/>
          <w:szCs w:val="20"/>
        </w:rPr>
        <w:t xml:space="preserve"> and disputed by the petitioners</w:t>
      </w:r>
      <w:r w:rsidR="008B0CF0">
        <w:rPr>
          <w:rFonts w:asciiTheme="majorHAnsi" w:hAnsiTheme="majorHAnsi"/>
          <w:sz w:val="20"/>
          <w:szCs w:val="20"/>
        </w:rPr>
        <w:t>,</w:t>
      </w:r>
      <w:r w:rsidRPr="00A05E3E">
        <w:rPr>
          <w:rFonts w:asciiTheme="majorHAnsi" w:hAnsiTheme="majorHAnsi"/>
          <w:sz w:val="20"/>
          <w:szCs w:val="20"/>
        </w:rPr>
        <w:t xml:space="preserve"> was an offer made by the Supreme Court to the technical defense of the multiple defendants</w:t>
      </w:r>
      <w:r w:rsidR="00284F42">
        <w:rPr>
          <w:rFonts w:asciiTheme="majorHAnsi" w:hAnsiTheme="majorHAnsi"/>
          <w:sz w:val="20"/>
          <w:szCs w:val="20"/>
        </w:rPr>
        <w:t>, and not accepted by them,</w:t>
      </w:r>
      <w:r w:rsidRPr="00A05E3E">
        <w:rPr>
          <w:rFonts w:asciiTheme="majorHAnsi" w:hAnsiTheme="majorHAnsi"/>
          <w:sz w:val="20"/>
          <w:szCs w:val="20"/>
        </w:rPr>
        <w:t xml:space="preserve"> </w:t>
      </w:r>
      <w:r w:rsidR="00284F42">
        <w:rPr>
          <w:rFonts w:asciiTheme="majorHAnsi" w:hAnsiTheme="majorHAnsi"/>
          <w:sz w:val="20"/>
          <w:szCs w:val="20"/>
        </w:rPr>
        <w:t>to join under a single deadline the submission of all</w:t>
      </w:r>
      <w:r w:rsidRPr="00A05E3E">
        <w:rPr>
          <w:rFonts w:asciiTheme="majorHAnsi" w:hAnsiTheme="majorHAnsi"/>
          <w:sz w:val="20"/>
          <w:szCs w:val="20"/>
        </w:rPr>
        <w:t xml:space="preserve"> appeals and</w:t>
      </w:r>
      <w:r w:rsidR="00284F42">
        <w:rPr>
          <w:rFonts w:asciiTheme="majorHAnsi" w:hAnsiTheme="majorHAnsi"/>
          <w:sz w:val="20"/>
          <w:szCs w:val="20"/>
        </w:rPr>
        <w:t xml:space="preserve"> </w:t>
      </w:r>
      <w:r w:rsidR="002D7FD2">
        <w:rPr>
          <w:rFonts w:asciiTheme="majorHAnsi" w:hAnsiTheme="majorHAnsi"/>
          <w:sz w:val="20"/>
          <w:szCs w:val="20"/>
        </w:rPr>
        <w:t xml:space="preserve">motions </w:t>
      </w:r>
      <w:r w:rsidR="00284F42">
        <w:rPr>
          <w:rFonts w:asciiTheme="majorHAnsi" w:hAnsiTheme="majorHAnsi"/>
          <w:sz w:val="20"/>
          <w:szCs w:val="20"/>
        </w:rPr>
        <w:t>for</w:t>
      </w:r>
      <w:r w:rsidRPr="00A05E3E">
        <w:rPr>
          <w:rFonts w:asciiTheme="majorHAnsi" w:hAnsiTheme="majorHAnsi"/>
          <w:sz w:val="20"/>
          <w:szCs w:val="20"/>
        </w:rPr>
        <w:t xml:space="preserve"> </w:t>
      </w:r>
      <w:r w:rsidR="002D7FD2">
        <w:rPr>
          <w:rFonts w:asciiTheme="majorHAnsi" w:hAnsiTheme="majorHAnsi"/>
          <w:sz w:val="20"/>
          <w:szCs w:val="20"/>
        </w:rPr>
        <w:t>annulment</w:t>
      </w:r>
      <w:r w:rsidR="00284F42">
        <w:rPr>
          <w:rFonts w:asciiTheme="majorHAnsi" w:hAnsiTheme="majorHAnsi"/>
          <w:sz w:val="20"/>
          <w:szCs w:val="20"/>
        </w:rPr>
        <w:t>.</w:t>
      </w:r>
      <w:r w:rsidRPr="00A05E3E">
        <w:rPr>
          <w:rFonts w:asciiTheme="majorHAnsi" w:hAnsiTheme="majorHAnsi"/>
          <w:sz w:val="20"/>
          <w:szCs w:val="20"/>
        </w:rPr>
        <w:t xml:space="preserve"> This procedural </w:t>
      </w:r>
      <w:r w:rsidR="00284F42">
        <w:rPr>
          <w:rFonts w:asciiTheme="majorHAnsi" w:hAnsiTheme="majorHAnsi"/>
          <w:sz w:val="20"/>
          <w:szCs w:val="20"/>
        </w:rPr>
        <w:t>event</w:t>
      </w:r>
      <w:r w:rsidRPr="00A05E3E">
        <w:rPr>
          <w:rFonts w:asciiTheme="majorHAnsi" w:hAnsiTheme="majorHAnsi"/>
          <w:sz w:val="20"/>
          <w:szCs w:val="20"/>
        </w:rPr>
        <w:t xml:space="preserve"> was later invoked by the Supreme Court as one of the reasons for considering</w:t>
      </w:r>
      <w:r w:rsidR="00284F42">
        <w:rPr>
          <w:rFonts w:asciiTheme="majorHAnsi" w:hAnsiTheme="majorHAnsi"/>
          <w:sz w:val="20"/>
          <w:szCs w:val="20"/>
        </w:rPr>
        <w:t xml:space="preserve"> </w:t>
      </w:r>
      <w:r w:rsidR="002D7FD2">
        <w:rPr>
          <w:rFonts w:asciiTheme="majorHAnsi" w:hAnsiTheme="majorHAnsi"/>
          <w:sz w:val="20"/>
          <w:szCs w:val="20"/>
        </w:rPr>
        <w:t xml:space="preserve">that </w:t>
      </w:r>
      <w:r w:rsidR="00284F42">
        <w:rPr>
          <w:rFonts w:asciiTheme="majorHAnsi" w:hAnsiTheme="majorHAnsi"/>
          <w:sz w:val="20"/>
          <w:szCs w:val="20"/>
        </w:rPr>
        <w:t>the operation of</w:t>
      </w:r>
      <w:r w:rsidRPr="00A05E3E">
        <w:rPr>
          <w:rFonts w:asciiTheme="majorHAnsi" w:hAnsiTheme="majorHAnsi"/>
          <w:sz w:val="20"/>
          <w:szCs w:val="20"/>
        </w:rPr>
        <w:t xml:space="preserve"> the statute of limitations for the </w:t>
      </w:r>
      <w:r w:rsidR="002D7FD2">
        <w:rPr>
          <w:rFonts w:asciiTheme="majorHAnsi" w:hAnsiTheme="majorHAnsi"/>
          <w:sz w:val="20"/>
          <w:szCs w:val="20"/>
        </w:rPr>
        <w:t xml:space="preserve">criminal </w:t>
      </w:r>
      <w:r w:rsidRPr="00A05E3E">
        <w:rPr>
          <w:rFonts w:asciiTheme="majorHAnsi" w:hAnsiTheme="majorHAnsi"/>
          <w:sz w:val="20"/>
          <w:szCs w:val="20"/>
        </w:rPr>
        <w:t xml:space="preserve">action </w:t>
      </w:r>
      <w:r w:rsidR="002D7FD2">
        <w:rPr>
          <w:rFonts w:asciiTheme="majorHAnsi" w:hAnsiTheme="majorHAnsi"/>
          <w:sz w:val="20"/>
          <w:szCs w:val="20"/>
        </w:rPr>
        <w:t xml:space="preserve">had been </w:t>
      </w:r>
      <w:r w:rsidRPr="00A05E3E">
        <w:rPr>
          <w:rFonts w:asciiTheme="majorHAnsi" w:hAnsiTheme="majorHAnsi"/>
          <w:sz w:val="20"/>
          <w:szCs w:val="20"/>
        </w:rPr>
        <w:t>suspended, which the petitioners rejec</w:t>
      </w:r>
      <w:r w:rsidR="00284F42">
        <w:rPr>
          <w:rFonts w:asciiTheme="majorHAnsi" w:hAnsiTheme="majorHAnsi"/>
          <w:sz w:val="20"/>
          <w:szCs w:val="20"/>
        </w:rPr>
        <w:t>t</w:t>
      </w:r>
      <w:r w:rsidRPr="00A05E3E">
        <w:rPr>
          <w:rFonts w:asciiTheme="majorHAnsi" w:hAnsiTheme="majorHAnsi"/>
          <w:sz w:val="20"/>
          <w:szCs w:val="20"/>
        </w:rPr>
        <w:t xml:space="preserve"> </w:t>
      </w:r>
      <w:proofErr w:type="gramStart"/>
      <w:r w:rsidRPr="00A05E3E">
        <w:rPr>
          <w:rFonts w:asciiTheme="majorHAnsi" w:hAnsiTheme="majorHAnsi"/>
          <w:sz w:val="20"/>
          <w:szCs w:val="20"/>
        </w:rPr>
        <w:t xml:space="preserve">and </w:t>
      </w:r>
      <w:r w:rsidR="002D7FD2">
        <w:rPr>
          <w:rFonts w:asciiTheme="majorHAnsi" w:hAnsiTheme="majorHAnsi"/>
          <w:sz w:val="20"/>
          <w:szCs w:val="20"/>
        </w:rPr>
        <w:t>also</w:t>
      </w:r>
      <w:proofErr w:type="gramEnd"/>
      <w:r w:rsidR="002D7FD2">
        <w:rPr>
          <w:rFonts w:asciiTheme="majorHAnsi" w:hAnsiTheme="majorHAnsi"/>
          <w:sz w:val="20"/>
          <w:szCs w:val="20"/>
        </w:rPr>
        <w:t xml:space="preserve"> </w:t>
      </w:r>
      <w:r w:rsidRPr="00A05E3E">
        <w:rPr>
          <w:rFonts w:asciiTheme="majorHAnsi" w:hAnsiTheme="majorHAnsi"/>
          <w:sz w:val="20"/>
          <w:szCs w:val="20"/>
        </w:rPr>
        <w:t>consider</w:t>
      </w:r>
      <w:r w:rsidR="002D7FD2">
        <w:rPr>
          <w:rFonts w:asciiTheme="majorHAnsi" w:hAnsiTheme="majorHAnsi"/>
          <w:sz w:val="20"/>
          <w:szCs w:val="20"/>
        </w:rPr>
        <w:t xml:space="preserve"> is</w:t>
      </w:r>
      <w:r w:rsidRPr="00A05E3E">
        <w:rPr>
          <w:rFonts w:asciiTheme="majorHAnsi" w:hAnsiTheme="majorHAnsi"/>
          <w:sz w:val="20"/>
          <w:szCs w:val="20"/>
        </w:rPr>
        <w:t xml:space="preserve"> incompatible with the conventional judicial guarantee that the defendant be granted </w:t>
      </w:r>
      <w:r w:rsidR="00284F42">
        <w:rPr>
          <w:rFonts w:asciiTheme="majorHAnsi" w:hAnsiTheme="majorHAnsi"/>
          <w:sz w:val="20"/>
          <w:szCs w:val="20"/>
        </w:rPr>
        <w:t xml:space="preserve">adequate time and </w:t>
      </w:r>
      <w:r w:rsidRPr="00A05E3E">
        <w:rPr>
          <w:rFonts w:asciiTheme="majorHAnsi" w:hAnsiTheme="majorHAnsi"/>
          <w:sz w:val="20"/>
          <w:szCs w:val="20"/>
        </w:rPr>
        <w:t xml:space="preserve">means </w:t>
      </w:r>
      <w:r w:rsidR="00284F42">
        <w:rPr>
          <w:rFonts w:asciiTheme="majorHAnsi" w:hAnsiTheme="majorHAnsi"/>
          <w:sz w:val="20"/>
          <w:szCs w:val="20"/>
        </w:rPr>
        <w:t>for the preparation of his defense.</w:t>
      </w:r>
    </w:p>
    <w:p w14:paraId="2B3FB966" w14:textId="6AFCFE1D" w:rsidR="00960CD5" w:rsidRPr="00C45577" w:rsidRDefault="00960CD5" w:rsidP="00960CD5">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rPr>
      </w:pPr>
    </w:p>
    <w:p w14:paraId="06AD92AE" w14:textId="1E3F4C17" w:rsidR="00284F42" w:rsidRPr="00284F42" w:rsidRDefault="00284F42" w:rsidP="00960CD5">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rPr>
      </w:pPr>
      <w:r w:rsidRPr="00284F42">
        <w:rPr>
          <w:rFonts w:asciiTheme="majorHAnsi" w:hAnsiTheme="majorHAnsi"/>
          <w:sz w:val="20"/>
          <w:szCs w:val="20"/>
        </w:rPr>
        <w:t>The petitioners also report that they requested</w:t>
      </w:r>
      <w:r>
        <w:rPr>
          <w:rFonts w:asciiTheme="majorHAnsi" w:hAnsiTheme="majorHAnsi"/>
          <w:sz w:val="20"/>
          <w:szCs w:val="20"/>
        </w:rPr>
        <w:t xml:space="preserve"> before the Court of Appeals</w:t>
      </w:r>
      <w:r w:rsidRPr="00284F42">
        <w:rPr>
          <w:rFonts w:asciiTheme="majorHAnsi" w:hAnsiTheme="majorHAnsi"/>
          <w:sz w:val="20"/>
          <w:szCs w:val="20"/>
        </w:rPr>
        <w:t xml:space="preserve"> that </w:t>
      </w:r>
      <w:r w:rsidR="00904BDE">
        <w:rPr>
          <w:rFonts w:asciiTheme="majorHAnsi" w:hAnsiTheme="majorHAnsi"/>
          <w:sz w:val="20"/>
          <w:szCs w:val="20"/>
        </w:rPr>
        <w:t xml:space="preserve">it declare that </w:t>
      </w:r>
      <w:r w:rsidRPr="00284F42">
        <w:rPr>
          <w:rFonts w:asciiTheme="majorHAnsi" w:hAnsiTheme="majorHAnsi"/>
          <w:sz w:val="20"/>
          <w:szCs w:val="20"/>
        </w:rPr>
        <w:t>the statute of limitations</w:t>
      </w:r>
      <w:r>
        <w:rPr>
          <w:rFonts w:asciiTheme="majorHAnsi" w:hAnsiTheme="majorHAnsi"/>
          <w:sz w:val="20"/>
          <w:szCs w:val="20"/>
        </w:rPr>
        <w:t xml:space="preserve"> </w:t>
      </w:r>
      <w:r w:rsidRPr="00284F42">
        <w:rPr>
          <w:rFonts w:asciiTheme="majorHAnsi" w:hAnsiTheme="majorHAnsi"/>
          <w:sz w:val="20"/>
          <w:szCs w:val="20"/>
        </w:rPr>
        <w:t xml:space="preserve">of the criminal action </w:t>
      </w:r>
      <w:r w:rsidR="00904BDE">
        <w:rPr>
          <w:rFonts w:asciiTheme="majorHAnsi" w:hAnsiTheme="majorHAnsi"/>
          <w:sz w:val="20"/>
          <w:szCs w:val="20"/>
        </w:rPr>
        <w:t>had operated</w:t>
      </w:r>
      <w:r w:rsidRPr="00284F42">
        <w:rPr>
          <w:rFonts w:asciiTheme="majorHAnsi" w:hAnsiTheme="majorHAnsi"/>
          <w:sz w:val="20"/>
          <w:szCs w:val="20"/>
        </w:rPr>
        <w:t xml:space="preserve">, but said Court rejected </w:t>
      </w:r>
      <w:r>
        <w:rPr>
          <w:rFonts w:asciiTheme="majorHAnsi" w:hAnsiTheme="majorHAnsi"/>
          <w:sz w:val="20"/>
          <w:szCs w:val="20"/>
        </w:rPr>
        <w:t xml:space="preserve">the </w:t>
      </w:r>
      <w:r w:rsidRPr="00284F42">
        <w:rPr>
          <w:rFonts w:asciiTheme="majorHAnsi" w:hAnsiTheme="majorHAnsi"/>
          <w:sz w:val="20"/>
          <w:szCs w:val="20"/>
        </w:rPr>
        <w:t xml:space="preserve">request, stating that the criminal procedural </w:t>
      </w:r>
      <w:r w:rsidR="00904BDE">
        <w:rPr>
          <w:rFonts w:asciiTheme="majorHAnsi" w:hAnsiTheme="majorHAnsi"/>
          <w:sz w:val="20"/>
          <w:szCs w:val="20"/>
        </w:rPr>
        <w:t xml:space="preserve">legal provision </w:t>
      </w:r>
      <w:r w:rsidRPr="00284F42">
        <w:rPr>
          <w:rFonts w:asciiTheme="majorHAnsi" w:hAnsiTheme="majorHAnsi"/>
          <w:sz w:val="20"/>
          <w:szCs w:val="20"/>
        </w:rPr>
        <w:t>that establishes the rules for calculating the statute of limitations, invoked by the petitioners, was unconstitutional</w:t>
      </w:r>
      <w:r>
        <w:rPr>
          <w:rFonts w:asciiTheme="majorHAnsi" w:hAnsiTheme="majorHAnsi"/>
          <w:sz w:val="20"/>
          <w:szCs w:val="20"/>
        </w:rPr>
        <w:t>.</w:t>
      </w:r>
      <w:r w:rsidRPr="00284F42">
        <w:rPr>
          <w:rFonts w:asciiTheme="majorHAnsi" w:hAnsiTheme="majorHAnsi"/>
          <w:sz w:val="20"/>
          <w:szCs w:val="20"/>
        </w:rPr>
        <w:t xml:space="preserve"> </w:t>
      </w:r>
      <w:r>
        <w:rPr>
          <w:rFonts w:asciiTheme="majorHAnsi" w:hAnsiTheme="majorHAnsi"/>
          <w:sz w:val="20"/>
          <w:szCs w:val="20"/>
        </w:rPr>
        <w:t>The</w:t>
      </w:r>
      <w:r w:rsidRPr="00284F42">
        <w:rPr>
          <w:rFonts w:asciiTheme="majorHAnsi" w:hAnsiTheme="majorHAnsi"/>
          <w:sz w:val="20"/>
          <w:szCs w:val="20"/>
        </w:rPr>
        <w:t xml:space="preserve"> petitioners</w:t>
      </w:r>
      <w:r>
        <w:rPr>
          <w:rFonts w:asciiTheme="majorHAnsi" w:hAnsiTheme="majorHAnsi"/>
          <w:sz w:val="20"/>
          <w:szCs w:val="20"/>
        </w:rPr>
        <w:t xml:space="preserve"> hold that </w:t>
      </w:r>
      <w:r w:rsidR="00904BDE">
        <w:rPr>
          <w:rFonts w:asciiTheme="majorHAnsi" w:hAnsiTheme="majorHAnsi"/>
          <w:sz w:val="20"/>
          <w:szCs w:val="20"/>
        </w:rPr>
        <w:t xml:space="preserve">with </w:t>
      </w:r>
      <w:r>
        <w:rPr>
          <w:rFonts w:asciiTheme="majorHAnsi" w:hAnsiTheme="majorHAnsi"/>
          <w:sz w:val="20"/>
          <w:szCs w:val="20"/>
        </w:rPr>
        <w:t>this decision</w:t>
      </w:r>
      <w:r w:rsidRPr="00284F42">
        <w:rPr>
          <w:rFonts w:asciiTheme="majorHAnsi" w:hAnsiTheme="majorHAnsi"/>
          <w:sz w:val="20"/>
          <w:szCs w:val="20"/>
        </w:rPr>
        <w:t xml:space="preserve"> the </w:t>
      </w:r>
      <w:r>
        <w:rPr>
          <w:rFonts w:asciiTheme="majorHAnsi" w:hAnsiTheme="majorHAnsi"/>
          <w:sz w:val="20"/>
          <w:szCs w:val="20"/>
        </w:rPr>
        <w:t>C</w:t>
      </w:r>
      <w:r w:rsidRPr="00284F42">
        <w:rPr>
          <w:rFonts w:asciiTheme="majorHAnsi" w:hAnsiTheme="majorHAnsi"/>
          <w:sz w:val="20"/>
          <w:szCs w:val="20"/>
        </w:rPr>
        <w:t xml:space="preserve">ourt </w:t>
      </w:r>
      <w:r w:rsidR="00904BDE">
        <w:rPr>
          <w:rFonts w:asciiTheme="majorHAnsi" w:hAnsiTheme="majorHAnsi"/>
          <w:sz w:val="20"/>
          <w:szCs w:val="20"/>
        </w:rPr>
        <w:t xml:space="preserve">of Appeals invested </w:t>
      </w:r>
      <w:r>
        <w:rPr>
          <w:rFonts w:asciiTheme="majorHAnsi" w:hAnsiTheme="majorHAnsi"/>
          <w:sz w:val="20"/>
          <w:szCs w:val="20"/>
        </w:rPr>
        <w:t>itself</w:t>
      </w:r>
      <w:r w:rsidRPr="00284F42">
        <w:rPr>
          <w:rFonts w:asciiTheme="majorHAnsi" w:hAnsiTheme="majorHAnsi"/>
          <w:sz w:val="20"/>
          <w:szCs w:val="20"/>
        </w:rPr>
        <w:t xml:space="preserve"> </w:t>
      </w:r>
      <w:r w:rsidR="00904BDE">
        <w:rPr>
          <w:rFonts w:asciiTheme="majorHAnsi" w:hAnsiTheme="majorHAnsi"/>
          <w:sz w:val="20"/>
          <w:szCs w:val="20"/>
        </w:rPr>
        <w:t xml:space="preserve">with </w:t>
      </w:r>
      <w:r w:rsidRPr="00284F42">
        <w:rPr>
          <w:rFonts w:asciiTheme="majorHAnsi" w:hAnsiTheme="majorHAnsi"/>
          <w:sz w:val="20"/>
          <w:szCs w:val="20"/>
        </w:rPr>
        <w:t>prerogatives</w:t>
      </w:r>
      <w:r>
        <w:rPr>
          <w:rFonts w:asciiTheme="majorHAnsi" w:hAnsiTheme="majorHAnsi"/>
          <w:sz w:val="20"/>
          <w:szCs w:val="20"/>
        </w:rPr>
        <w:t xml:space="preserve"> which are exclusive</w:t>
      </w:r>
      <w:r w:rsidRPr="00284F42">
        <w:rPr>
          <w:rFonts w:asciiTheme="majorHAnsi" w:hAnsiTheme="majorHAnsi"/>
          <w:sz w:val="20"/>
          <w:szCs w:val="20"/>
        </w:rPr>
        <w:t xml:space="preserve"> to the Constitutional Chamber of the Supreme Court of Justice, and made an incorrect application of </w:t>
      </w:r>
      <w:r>
        <w:rPr>
          <w:rFonts w:asciiTheme="majorHAnsi" w:hAnsiTheme="majorHAnsi"/>
          <w:sz w:val="20"/>
          <w:szCs w:val="20"/>
        </w:rPr>
        <w:t>I</w:t>
      </w:r>
      <w:r w:rsidRPr="00284F42">
        <w:rPr>
          <w:rFonts w:asciiTheme="majorHAnsi" w:hAnsiTheme="majorHAnsi"/>
          <w:sz w:val="20"/>
          <w:szCs w:val="20"/>
        </w:rPr>
        <w:t xml:space="preserve">nter-American jurisprudence, </w:t>
      </w:r>
      <w:r w:rsidR="00904BDE">
        <w:rPr>
          <w:rFonts w:asciiTheme="majorHAnsi" w:hAnsiTheme="majorHAnsi"/>
          <w:sz w:val="20"/>
          <w:szCs w:val="20"/>
        </w:rPr>
        <w:t xml:space="preserve">insofar as </w:t>
      </w:r>
      <w:r w:rsidRPr="00284F42">
        <w:rPr>
          <w:rFonts w:asciiTheme="majorHAnsi" w:hAnsiTheme="majorHAnsi"/>
          <w:sz w:val="20"/>
          <w:szCs w:val="20"/>
        </w:rPr>
        <w:t xml:space="preserve">it invoked in its defense a ruling of the Inter-American Court on the </w:t>
      </w:r>
      <w:r>
        <w:rPr>
          <w:rFonts w:asciiTheme="majorHAnsi" w:hAnsiTheme="majorHAnsi"/>
          <w:sz w:val="20"/>
          <w:szCs w:val="20"/>
        </w:rPr>
        <w:t xml:space="preserve">inapplicability of statutory limitations to </w:t>
      </w:r>
      <w:r w:rsidRPr="00284F42">
        <w:rPr>
          <w:rFonts w:asciiTheme="majorHAnsi" w:hAnsiTheme="majorHAnsi"/>
          <w:sz w:val="20"/>
          <w:szCs w:val="20"/>
        </w:rPr>
        <w:t xml:space="preserve">crimes against humanity, a </w:t>
      </w:r>
      <w:r w:rsidR="00904BDE">
        <w:rPr>
          <w:rFonts w:asciiTheme="majorHAnsi" w:hAnsiTheme="majorHAnsi"/>
          <w:sz w:val="20"/>
          <w:szCs w:val="20"/>
        </w:rPr>
        <w:t xml:space="preserve">precedent </w:t>
      </w:r>
      <w:r w:rsidRPr="00284F42">
        <w:rPr>
          <w:rFonts w:asciiTheme="majorHAnsi" w:hAnsiTheme="majorHAnsi"/>
          <w:sz w:val="20"/>
          <w:szCs w:val="20"/>
        </w:rPr>
        <w:t xml:space="preserve">that the petitioners consider </w:t>
      </w:r>
      <w:r>
        <w:rPr>
          <w:rFonts w:asciiTheme="majorHAnsi" w:hAnsiTheme="majorHAnsi"/>
          <w:sz w:val="20"/>
          <w:szCs w:val="20"/>
        </w:rPr>
        <w:t>blatantly</w:t>
      </w:r>
      <w:r w:rsidRPr="00284F42">
        <w:rPr>
          <w:rFonts w:asciiTheme="majorHAnsi" w:hAnsiTheme="majorHAnsi"/>
          <w:sz w:val="20"/>
          <w:szCs w:val="20"/>
        </w:rPr>
        <w:t xml:space="preserve"> inapplicable.</w:t>
      </w:r>
    </w:p>
    <w:p w14:paraId="708EB204" w14:textId="126589CB" w:rsidR="00960CD5" w:rsidRDefault="00960CD5" w:rsidP="00CF630A">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rPr>
      </w:pPr>
    </w:p>
    <w:p w14:paraId="5C63E173" w14:textId="5F570B8C" w:rsidR="00284F42" w:rsidRDefault="00284F42" w:rsidP="00CF630A">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rPr>
      </w:pPr>
      <w:r w:rsidRPr="00284F42">
        <w:rPr>
          <w:rFonts w:asciiTheme="majorHAnsi" w:hAnsiTheme="majorHAnsi"/>
          <w:sz w:val="20"/>
          <w:szCs w:val="20"/>
        </w:rPr>
        <w:t>Additionally, the</w:t>
      </w:r>
      <w:r>
        <w:rPr>
          <w:rFonts w:asciiTheme="majorHAnsi" w:hAnsiTheme="majorHAnsi"/>
          <w:sz w:val="20"/>
          <w:szCs w:val="20"/>
        </w:rPr>
        <w:t xml:space="preserve"> petitioners</w:t>
      </w:r>
      <w:r w:rsidRPr="00284F42">
        <w:rPr>
          <w:rFonts w:asciiTheme="majorHAnsi" w:hAnsiTheme="majorHAnsi"/>
          <w:sz w:val="20"/>
          <w:szCs w:val="20"/>
        </w:rPr>
        <w:t xml:space="preserve"> explain that the State Attorney General's Office, </w:t>
      </w:r>
      <w:r w:rsidR="00904BDE">
        <w:rPr>
          <w:rFonts w:asciiTheme="majorHAnsi" w:hAnsiTheme="majorHAnsi"/>
          <w:sz w:val="20"/>
          <w:szCs w:val="20"/>
        </w:rPr>
        <w:t xml:space="preserve">in its opinion </w:t>
      </w:r>
      <w:r w:rsidRPr="00284F42">
        <w:rPr>
          <w:rFonts w:asciiTheme="majorHAnsi" w:hAnsiTheme="majorHAnsi"/>
          <w:sz w:val="20"/>
          <w:szCs w:val="20"/>
        </w:rPr>
        <w:t>on the</w:t>
      </w:r>
      <w:r>
        <w:rPr>
          <w:rFonts w:asciiTheme="majorHAnsi" w:hAnsiTheme="majorHAnsi"/>
          <w:sz w:val="20"/>
          <w:szCs w:val="20"/>
        </w:rPr>
        <w:t xml:space="preserve"> appeals for</w:t>
      </w:r>
      <w:r w:rsidR="00904BDE">
        <w:rPr>
          <w:rFonts w:asciiTheme="majorHAnsi" w:hAnsiTheme="majorHAnsi"/>
          <w:sz w:val="20"/>
          <w:szCs w:val="20"/>
        </w:rPr>
        <w:t xml:space="preserve"> cassation</w:t>
      </w:r>
      <w:r w:rsidRPr="00284F42">
        <w:rPr>
          <w:rFonts w:asciiTheme="majorHAnsi" w:hAnsiTheme="majorHAnsi"/>
          <w:sz w:val="20"/>
          <w:szCs w:val="20"/>
        </w:rPr>
        <w:t>, requested the Supreme Court to declare th</w:t>
      </w:r>
      <w:r>
        <w:rPr>
          <w:rFonts w:asciiTheme="majorHAnsi" w:hAnsiTheme="majorHAnsi"/>
          <w:sz w:val="20"/>
          <w:szCs w:val="20"/>
        </w:rPr>
        <w:t>at</w:t>
      </w:r>
      <w:r w:rsidRPr="00284F42">
        <w:rPr>
          <w:rFonts w:asciiTheme="majorHAnsi" w:hAnsiTheme="majorHAnsi"/>
          <w:sz w:val="20"/>
          <w:szCs w:val="20"/>
        </w:rPr>
        <w:t xml:space="preserve"> </w:t>
      </w:r>
      <w:r w:rsidR="00904BDE">
        <w:rPr>
          <w:rFonts w:asciiTheme="majorHAnsi" w:hAnsiTheme="majorHAnsi"/>
          <w:sz w:val="20"/>
          <w:szCs w:val="20"/>
        </w:rPr>
        <w:t xml:space="preserve">the statute of </w:t>
      </w:r>
      <w:r>
        <w:rPr>
          <w:rFonts w:asciiTheme="majorHAnsi" w:hAnsiTheme="majorHAnsi"/>
          <w:sz w:val="20"/>
          <w:szCs w:val="20"/>
        </w:rPr>
        <w:t xml:space="preserve">limitations </w:t>
      </w:r>
      <w:r w:rsidR="00904BDE">
        <w:rPr>
          <w:rFonts w:asciiTheme="majorHAnsi" w:hAnsiTheme="majorHAnsi"/>
          <w:sz w:val="20"/>
          <w:szCs w:val="20"/>
        </w:rPr>
        <w:t xml:space="preserve">for </w:t>
      </w:r>
      <w:r>
        <w:rPr>
          <w:rFonts w:asciiTheme="majorHAnsi" w:hAnsiTheme="majorHAnsi"/>
          <w:sz w:val="20"/>
          <w:szCs w:val="20"/>
        </w:rPr>
        <w:t xml:space="preserve">the </w:t>
      </w:r>
      <w:r w:rsidRPr="00284F42">
        <w:rPr>
          <w:rFonts w:asciiTheme="majorHAnsi" w:hAnsiTheme="majorHAnsi"/>
          <w:sz w:val="20"/>
          <w:szCs w:val="20"/>
        </w:rPr>
        <w:t xml:space="preserve">criminal action </w:t>
      </w:r>
      <w:r>
        <w:rPr>
          <w:rFonts w:asciiTheme="majorHAnsi" w:hAnsiTheme="majorHAnsi"/>
          <w:sz w:val="20"/>
          <w:szCs w:val="20"/>
        </w:rPr>
        <w:t>had operated in the case.</w:t>
      </w:r>
      <w:r w:rsidRPr="00284F42">
        <w:rPr>
          <w:rFonts w:asciiTheme="majorHAnsi" w:hAnsiTheme="majorHAnsi"/>
          <w:sz w:val="20"/>
          <w:szCs w:val="20"/>
        </w:rPr>
        <w:t xml:space="preserve"> However, the Supreme Court declared the prosecution</w:t>
      </w:r>
      <w:r w:rsidR="00904BDE">
        <w:rPr>
          <w:rFonts w:asciiTheme="majorHAnsi" w:hAnsiTheme="majorHAnsi"/>
          <w:sz w:val="20"/>
          <w:szCs w:val="20"/>
        </w:rPr>
        <w:t>’s intervention was</w:t>
      </w:r>
      <w:r w:rsidRPr="00284F42">
        <w:rPr>
          <w:rFonts w:asciiTheme="majorHAnsi" w:hAnsiTheme="majorHAnsi"/>
          <w:sz w:val="20"/>
          <w:szCs w:val="20"/>
        </w:rPr>
        <w:t xml:space="preserve"> untimely, insisting on its position </w:t>
      </w:r>
      <w:r w:rsidR="00904BDE">
        <w:rPr>
          <w:rFonts w:asciiTheme="majorHAnsi" w:hAnsiTheme="majorHAnsi"/>
          <w:sz w:val="20"/>
          <w:szCs w:val="20"/>
        </w:rPr>
        <w:t xml:space="preserve">about </w:t>
      </w:r>
      <w:r w:rsidRPr="00284F42">
        <w:rPr>
          <w:rFonts w:asciiTheme="majorHAnsi" w:hAnsiTheme="majorHAnsi"/>
          <w:sz w:val="20"/>
          <w:szCs w:val="20"/>
        </w:rPr>
        <w:t>the suspension of the statute of limitations in th</w:t>
      </w:r>
      <w:r>
        <w:rPr>
          <w:rFonts w:asciiTheme="majorHAnsi" w:hAnsiTheme="majorHAnsi"/>
          <w:sz w:val="20"/>
          <w:szCs w:val="20"/>
        </w:rPr>
        <w:t>e</w:t>
      </w:r>
      <w:r w:rsidRPr="00284F42">
        <w:rPr>
          <w:rFonts w:asciiTheme="majorHAnsi" w:hAnsiTheme="majorHAnsi"/>
          <w:sz w:val="20"/>
          <w:szCs w:val="20"/>
        </w:rPr>
        <w:t xml:space="preserve"> case </w:t>
      </w:r>
      <w:r>
        <w:rPr>
          <w:rFonts w:asciiTheme="majorHAnsi" w:hAnsiTheme="majorHAnsi"/>
          <w:sz w:val="20"/>
          <w:szCs w:val="20"/>
        </w:rPr>
        <w:t>–</w:t>
      </w:r>
      <w:r w:rsidRPr="00284F42">
        <w:rPr>
          <w:rFonts w:asciiTheme="majorHAnsi" w:hAnsiTheme="majorHAnsi"/>
          <w:sz w:val="20"/>
          <w:szCs w:val="20"/>
        </w:rPr>
        <w:t xml:space="preserve">which the petitioners consider was incompatible with the domestic legal system in matters of </w:t>
      </w:r>
      <w:r>
        <w:rPr>
          <w:rFonts w:asciiTheme="majorHAnsi" w:hAnsiTheme="majorHAnsi"/>
          <w:sz w:val="20"/>
          <w:szCs w:val="20"/>
        </w:rPr>
        <w:t>statutory limitations in criminal cases</w:t>
      </w:r>
      <w:r w:rsidRPr="00284F42">
        <w:rPr>
          <w:rFonts w:asciiTheme="majorHAnsi" w:hAnsiTheme="majorHAnsi"/>
          <w:sz w:val="20"/>
          <w:szCs w:val="20"/>
        </w:rPr>
        <w:t>.</w:t>
      </w:r>
    </w:p>
    <w:p w14:paraId="7A6E7F4A" w14:textId="77777777" w:rsidR="00960CD5" w:rsidRPr="00C45577" w:rsidRDefault="00960CD5" w:rsidP="00CF630A">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rPr>
      </w:pPr>
    </w:p>
    <w:p w14:paraId="785348D9" w14:textId="0EDDD5F3" w:rsidR="00E8694F" w:rsidRDefault="00620E46" w:rsidP="00284F42">
      <w:pPr>
        <w:pBdr>
          <w:top w:val="none" w:sz="0" w:space="0" w:color="auto"/>
          <w:left w:val="none" w:sz="0" w:space="0" w:color="auto"/>
          <w:bottom w:val="none" w:sz="0" w:space="0" w:color="auto"/>
          <w:right w:val="none" w:sz="0" w:space="0" w:color="auto"/>
          <w:between w:val="none" w:sz="0" w:space="0" w:color="auto"/>
          <w:bar w:val="none" w:sz="0" w:color="auto"/>
        </w:pBdr>
        <w:suppressAutoHyphens/>
        <w:ind w:firstLine="720"/>
        <w:jc w:val="both"/>
        <w:rPr>
          <w:rFonts w:asciiTheme="majorHAnsi" w:hAnsiTheme="majorHAnsi"/>
          <w:sz w:val="20"/>
          <w:szCs w:val="20"/>
        </w:rPr>
      </w:pPr>
      <w:r w:rsidRPr="00284F42">
        <w:rPr>
          <w:rFonts w:asciiTheme="majorHAnsi" w:hAnsiTheme="majorHAnsi"/>
          <w:sz w:val="20"/>
          <w:szCs w:val="20"/>
        </w:rPr>
        <w:t>(</w:t>
      </w:r>
      <w:r w:rsidR="00F56012" w:rsidRPr="00284F42">
        <w:rPr>
          <w:rFonts w:asciiTheme="majorHAnsi" w:hAnsiTheme="majorHAnsi"/>
          <w:sz w:val="20"/>
          <w:szCs w:val="20"/>
        </w:rPr>
        <w:t>d</w:t>
      </w:r>
      <w:r w:rsidRPr="00284F42">
        <w:rPr>
          <w:rFonts w:asciiTheme="majorHAnsi" w:hAnsiTheme="majorHAnsi"/>
          <w:sz w:val="20"/>
          <w:szCs w:val="20"/>
        </w:rPr>
        <w:t xml:space="preserve">) </w:t>
      </w:r>
      <w:r w:rsidR="00960CD5" w:rsidRPr="00284F42">
        <w:rPr>
          <w:rFonts w:asciiTheme="majorHAnsi" w:hAnsiTheme="majorHAnsi"/>
          <w:sz w:val="20"/>
          <w:szCs w:val="20"/>
        </w:rPr>
        <w:tab/>
      </w:r>
      <w:r w:rsidR="00284F42" w:rsidRPr="00284F42">
        <w:rPr>
          <w:rFonts w:asciiTheme="majorHAnsi" w:hAnsiTheme="majorHAnsi"/>
          <w:sz w:val="20"/>
          <w:szCs w:val="20"/>
        </w:rPr>
        <w:t>The right to due process: by virtue of various irregularities that the petitioners describe as follows: (</w:t>
      </w:r>
      <w:proofErr w:type="spellStart"/>
      <w:r w:rsidR="00284F42" w:rsidRPr="00284F42">
        <w:rPr>
          <w:rFonts w:asciiTheme="majorHAnsi" w:hAnsiTheme="majorHAnsi"/>
          <w:sz w:val="20"/>
          <w:szCs w:val="20"/>
        </w:rPr>
        <w:t>i</w:t>
      </w:r>
      <w:proofErr w:type="spellEnd"/>
      <w:r w:rsidR="00284F42" w:rsidRPr="00284F42">
        <w:rPr>
          <w:rFonts w:asciiTheme="majorHAnsi" w:hAnsiTheme="majorHAnsi"/>
          <w:sz w:val="20"/>
          <w:szCs w:val="20"/>
        </w:rPr>
        <w:t xml:space="preserve">) they were not notified in a proper or timely manner about the composition of the Criminal Chamber of the Supreme Court of Justice, preventing them from exercising their right to challenge </w:t>
      </w:r>
      <w:r w:rsidR="00904BDE">
        <w:rPr>
          <w:rFonts w:asciiTheme="majorHAnsi" w:hAnsiTheme="majorHAnsi"/>
          <w:sz w:val="20"/>
          <w:szCs w:val="20"/>
        </w:rPr>
        <w:t xml:space="preserve">the designation of the </w:t>
      </w:r>
      <w:r w:rsidR="00284F42" w:rsidRPr="00284F42">
        <w:rPr>
          <w:rFonts w:asciiTheme="majorHAnsi" w:hAnsiTheme="majorHAnsi"/>
          <w:sz w:val="20"/>
          <w:szCs w:val="20"/>
        </w:rPr>
        <w:t xml:space="preserve">judges; (ii) the Supreme Court incurred in an irregular delay in the </w:t>
      </w:r>
      <w:r w:rsidR="00284F42">
        <w:rPr>
          <w:rFonts w:asciiTheme="majorHAnsi" w:hAnsiTheme="majorHAnsi"/>
          <w:sz w:val="20"/>
          <w:szCs w:val="20"/>
        </w:rPr>
        <w:t>decision of the case</w:t>
      </w:r>
      <w:r w:rsidR="00284F42" w:rsidRPr="00284F42">
        <w:rPr>
          <w:rFonts w:asciiTheme="majorHAnsi" w:hAnsiTheme="majorHAnsi"/>
          <w:sz w:val="20"/>
          <w:szCs w:val="20"/>
        </w:rPr>
        <w:t>, since the file was there for more than six months without any decision being issued</w:t>
      </w:r>
      <w:r w:rsidR="00284F42">
        <w:rPr>
          <w:rFonts w:asciiTheme="majorHAnsi" w:hAnsiTheme="majorHAnsi"/>
          <w:sz w:val="20"/>
          <w:szCs w:val="20"/>
        </w:rPr>
        <w:t>;</w:t>
      </w:r>
      <w:r w:rsidR="00284F42" w:rsidRPr="00284F42">
        <w:rPr>
          <w:rFonts w:asciiTheme="majorHAnsi" w:hAnsiTheme="majorHAnsi"/>
          <w:sz w:val="20"/>
          <w:szCs w:val="20"/>
        </w:rPr>
        <w:t xml:space="preserve"> </w:t>
      </w:r>
      <w:r w:rsidR="00284F42">
        <w:rPr>
          <w:rFonts w:asciiTheme="majorHAnsi" w:hAnsiTheme="majorHAnsi"/>
          <w:sz w:val="20"/>
          <w:szCs w:val="20"/>
        </w:rPr>
        <w:t>a situation</w:t>
      </w:r>
      <w:r w:rsidR="00284F42" w:rsidRPr="00284F42">
        <w:rPr>
          <w:rFonts w:asciiTheme="majorHAnsi" w:hAnsiTheme="majorHAnsi"/>
          <w:sz w:val="20"/>
          <w:szCs w:val="20"/>
        </w:rPr>
        <w:t xml:space="preserve"> that</w:t>
      </w:r>
      <w:r w:rsidR="00284F42">
        <w:rPr>
          <w:rFonts w:asciiTheme="majorHAnsi" w:hAnsiTheme="majorHAnsi"/>
          <w:sz w:val="20"/>
          <w:szCs w:val="20"/>
        </w:rPr>
        <w:t>,</w:t>
      </w:r>
      <w:r w:rsidR="00284F42" w:rsidRPr="00284F42">
        <w:rPr>
          <w:rFonts w:asciiTheme="majorHAnsi" w:hAnsiTheme="majorHAnsi"/>
          <w:sz w:val="20"/>
          <w:szCs w:val="20"/>
        </w:rPr>
        <w:t xml:space="preserve"> under article 142 of the </w:t>
      </w:r>
      <w:r w:rsidR="00284F42">
        <w:rPr>
          <w:rFonts w:asciiTheme="majorHAnsi" w:hAnsiTheme="majorHAnsi"/>
          <w:sz w:val="20"/>
          <w:szCs w:val="20"/>
        </w:rPr>
        <w:t xml:space="preserve">Code of </w:t>
      </w:r>
      <w:r w:rsidR="00284F42" w:rsidRPr="00284F42">
        <w:rPr>
          <w:rFonts w:asciiTheme="majorHAnsi" w:hAnsiTheme="majorHAnsi"/>
          <w:sz w:val="20"/>
          <w:szCs w:val="20"/>
        </w:rPr>
        <w:t xml:space="preserve">Criminal </w:t>
      </w:r>
      <w:r w:rsidR="000C5F77">
        <w:rPr>
          <w:rFonts w:asciiTheme="majorHAnsi" w:hAnsiTheme="majorHAnsi"/>
          <w:sz w:val="20"/>
          <w:szCs w:val="20"/>
        </w:rPr>
        <w:t xml:space="preserve">Procedure </w:t>
      </w:r>
      <w:r w:rsidR="00284F42" w:rsidRPr="00284F42">
        <w:rPr>
          <w:rFonts w:asciiTheme="majorHAnsi" w:hAnsiTheme="majorHAnsi"/>
          <w:sz w:val="20"/>
          <w:szCs w:val="20"/>
        </w:rPr>
        <w:t>should hav</w:t>
      </w:r>
      <w:r w:rsidR="00284F42">
        <w:rPr>
          <w:rFonts w:asciiTheme="majorHAnsi" w:hAnsiTheme="majorHAnsi"/>
          <w:sz w:val="20"/>
          <w:szCs w:val="20"/>
        </w:rPr>
        <w:t>e</w:t>
      </w:r>
      <w:r w:rsidR="00284F42" w:rsidRPr="00284F42">
        <w:rPr>
          <w:rFonts w:asciiTheme="majorHAnsi" w:hAnsiTheme="majorHAnsi"/>
          <w:sz w:val="20"/>
          <w:szCs w:val="20"/>
        </w:rPr>
        <w:t xml:space="preserve"> given rise to the presumption of favorable resolution to the appellant; (iii) the Supreme Court irregularly decided</w:t>
      </w:r>
      <w:r w:rsidR="00904BDE">
        <w:rPr>
          <w:rFonts w:asciiTheme="majorHAnsi" w:hAnsiTheme="majorHAnsi"/>
          <w:sz w:val="20"/>
          <w:szCs w:val="20"/>
        </w:rPr>
        <w:t>,</w:t>
      </w:r>
      <w:r w:rsidR="00284F42" w:rsidRPr="00284F42">
        <w:rPr>
          <w:rFonts w:asciiTheme="majorHAnsi" w:hAnsiTheme="majorHAnsi"/>
          <w:sz w:val="20"/>
          <w:szCs w:val="20"/>
        </w:rPr>
        <w:t xml:space="preserve"> within the same special procedure</w:t>
      </w:r>
      <w:r w:rsidR="00904BDE">
        <w:rPr>
          <w:rFonts w:asciiTheme="majorHAnsi" w:hAnsiTheme="majorHAnsi"/>
          <w:sz w:val="20"/>
          <w:szCs w:val="20"/>
        </w:rPr>
        <w:t>,</w:t>
      </w:r>
      <w:r w:rsidR="00284F42" w:rsidRPr="00284F42">
        <w:rPr>
          <w:rFonts w:asciiTheme="majorHAnsi" w:hAnsiTheme="majorHAnsi"/>
          <w:sz w:val="20"/>
          <w:szCs w:val="20"/>
        </w:rPr>
        <w:t xml:space="preserve"> the partial appeals and </w:t>
      </w:r>
      <w:r w:rsidR="00904BDE">
        <w:rPr>
          <w:rFonts w:asciiTheme="majorHAnsi" w:hAnsiTheme="majorHAnsi"/>
          <w:sz w:val="20"/>
          <w:szCs w:val="20"/>
        </w:rPr>
        <w:t xml:space="preserve">the </w:t>
      </w:r>
      <w:r w:rsidR="00284F42">
        <w:rPr>
          <w:rFonts w:asciiTheme="majorHAnsi" w:hAnsiTheme="majorHAnsi"/>
          <w:sz w:val="20"/>
          <w:szCs w:val="20"/>
        </w:rPr>
        <w:t xml:space="preserve">appeals for </w:t>
      </w:r>
      <w:r w:rsidR="00284F42" w:rsidRPr="00904BDE">
        <w:rPr>
          <w:rFonts w:asciiTheme="majorHAnsi" w:hAnsiTheme="majorHAnsi"/>
          <w:i/>
          <w:iCs/>
          <w:sz w:val="20"/>
          <w:szCs w:val="20"/>
        </w:rPr>
        <w:t>cassation</w:t>
      </w:r>
      <w:r w:rsidR="00284F42" w:rsidRPr="00284F42">
        <w:rPr>
          <w:rFonts w:asciiTheme="majorHAnsi" w:hAnsiTheme="majorHAnsi"/>
          <w:sz w:val="20"/>
          <w:szCs w:val="20"/>
        </w:rPr>
        <w:t xml:space="preserve"> </w:t>
      </w:r>
      <w:r w:rsidR="00284F42">
        <w:rPr>
          <w:rFonts w:asciiTheme="majorHAnsi" w:hAnsiTheme="majorHAnsi"/>
          <w:sz w:val="20"/>
          <w:szCs w:val="20"/>
        </w:rPr>
        <w:t xml:space="preserve">filed </w:t>
      </w:r>
      <w:r w:rsidR="00284F42" w:rsidRPr="00284F42">
        <w:rPr>
          <w:rFonts w:asciiTheme="majorHAnsi" w:hAnsiTheme="majorHAnsi"/>
          <w:sz w:val="20"/>
          <w:szCs w:val="20"/>
        </w:rPr>
        <w:t>against</w:t>
      </w:r>
      <w:r w:rsidR="00284F42">
        <w:rPr>
          <w:rFonts w:asciiTheme="majorHAnsi" w:hAnsiTheme="majorHAnsi"/>
          <w:sz w:val="20"/>
          <w:szCs w:val="20"/>
        </w:rPr>
        <w:t xml:space="preserve"> </w:t>
      </w:r>
      <w:r w:rsidR="00284F42" w:rsidRPr="00284F42">
        <w:rPr>
          <w:rFonts w:asciiTheme="majorHAnsi" w:hAnsiTheme="majorHAnsi"/>
          <w:sz w:val="20"/>
          <w:szCs w:val="20"/>
        </w:rPr>
        <w:t>the decisions of the Court of Appeal</w:t>
      </w:r>
      <w:r w:rsidR="00904BDE">
        <w:rPr>
          <w:rFonts w:asciiTheme="majorHAnsi" w:hAnsiTheme="majorHAnsi"/>
          <w:sz w:val="20"/>
          <w:szCs w:val="20"/>
        </w:rPr>
        <w:t>s</w:t>
      </w:r>
      <w:r w:rsidR="00284F42" w:rsidRPr="00284F42">
        <w:rPr>
          <w:rFonts w:asciiTheme="majorHAnsi" w:hAnsiTheme="majorHAnsi"/>
          <w:sz w:val="20"/>
          <w:szCs w:val="20"/>
        </w:rPr>
        <w:t xml:space="preserve">-First Chamber, despite the fact that the criminal procedural </w:t>
      </w:r>
      <w:r w:rsidR="00904BDE">
        <w:rPr>
          <w:rFonts w:asciiTheme="majorHAnsi" w:hAnsiTheme="majorHAnsi"/>
          <w:sz w:val="20"/>
          <w:szCs w:val="20"/>
        </w:rPr>
        <w:t xml:space="preserve">legislation </w:t>
      </w:r>
      <w:r w:rsidR="00284F42" w:rsidRPr="00284F42">
        <w:rPr>
          <w:rFonts w:asciiTheme="majorHAnsi" w:hAnsiTheme="majorHAnsi"/>
          <w:sz w:val="20"/>
          <w:szCs w:val="20"/>
        </w:rPr>
        <w:t>establishes different and specific proce</w:t>
      </w:r>
      <w:r w:rsidR="00284F42">
        <w:rPr>
          <w:rFonts w:asciiTheme="majorHAnsi" w:hAnsiTheme="majorHAnsi"/>
          <w:sz w:val="20"/>
          <w:szCs w:val="20"/>
        </w:rPr>
        <w:t>edings</w:t>
      </w:r>
      <w:r w:rsidR="00284F42" w:rsidRPr="00284F42">
        <w:rPr>
          <w:rFonts w:asciiTheme="majorHAnsi" w:hAnsiTheme="majorHAnsi"/>
          <w:sz w:val="20"/>
          <w:szCs w:val="20"/>
        </w:rPr>
        <w:t xml:space="preserve"> to hear each one of these </w:t>
      </w:r>
      <w:r w:rsidR="00904BDE">
        <w:rPr>
          <w:rFonts w:asciiTheme="majorHAnsi" w:hAnsiTheme="majorHAnsi"/>
          <w:sz w:val="20"/>
          <w:szCs w:val="20"/>
        </w:rPr>
        <w:t>motions</w:t>
      </w:r>
      <w:r w:rsidR="00284F42" w:rsidRPr="00284F42">
        <w:rPr>
          <w:rFonts w:asciiTheme="majorHAnsi" w:hAnsiTheme="majorHAnsi"/>
          <w:sz w:val="20"/>
          <w:szCs w:val="20"/>
        </w:rPr>
        <w:t xml:space="preserve">, which are </w:t>
      </w:r>
      <w:r w:rsidR="00284F42">
        <w:rPr>
          <w:rFonts w:asciiTheme="majorHAnsi" w:hAnsiTheme="majorHAnsi"/>
          <w:sz w:val="20"/>
          <w:szCs w:val="20"/>
        </w:rPr>
        <w:t>different</w:t>
      </w:r>
      <w:r w:rsidR="00284F42" w:rsidRPr="00284F42">
        <w:rPr>
          <w:rFonts w:asciiTheme="majorHAnsi" w:hAnsiTheme="majorHAnsi"/>
          <w:sz w:val="20"/>
          <w:szCs w:val="20"/>
        </w:rPr>
        <w:t xml:space="preserve"> in nature; (iv) the </w:t>
      </w:r>
      <w:r w:rsidR="00284F42">
        <w:rPr>
          <w:rFonts w:asciiTheme="majorHAnsi" w:hAnsiTheme="majorHAnsi"/>
          <w:sz w:val="20"/>
          <w:szCs w:val="20"/>
        </w:rPr>
        <w:t>Judge</w:t>
      </w:r>
      <w:r w:rsidR="00284F42" w:rsidRPr="00284F42">
        <w:rPr>
          <w:rFonts w:asciiTheme="majorHAnsi" w:hAnsiTheme="majorHAnsi"/>
          <w:sz w:val="20"/>
          <w:szCs w:val="20"/>
        </w:rPr>
        <w:t xml:space="preserve"> of the Criminal Chamber Luis María Benítez </w:t>
      </w:r>
      <w:proofErr w:type="spellStart"/>
      <w:r w:rsidR="00284F42" w:rsidRPr="00284F42">
        <w:rPr>
          <w:rFonts w:asciiTheme="majorHAnsi" w:hAnsiTheme="majorHAnsi"/>
          <w:sz w:val="20"/>
          <w:szCs w:val="20"/>
        </w:rPr>
        <w:t>Riera</w:t>
      </w:r>
      <w:proofErr w:type="spellEnd"/>
      <w:r w:rsidR="00284F42" w:rsidRPr="00284F42">
        <w:rPr>
          <w:rFonts w:asciiTheme="majorHAnsi" w:hAnsiTheme="majorHAnsi"/>
          <w:sz w:val="20"/>
          <w:szCs w:val="20"/>
        </w:rPr>
        <w:t>, before his intervention in the proce</w:t>
      </w:r>
      <w:r w:rsidR="00284F42">
        <w:rPr>
          <w:rFonts w:asciiTheme="majorHAnsi" w:hAnsiTheme="majorHAnsi"/>
          <w:sz w:val="20"/>
          <w:szCs w:val="20"/>
        </w:rPr>
        <w:t>edings</w:t>
      </w:r>
      <w:r w:rsidR="00284F42" w:rsidRPr="00284F42">
        <w:rPr>
          <w:rFonts w:asciiTheme="majorHAnsi" w:hAnsiTheme="majorHAnsi"/>
          <w:sz w:val="20"/>
          <w:szCs w:val="20"/>
        </w:rPr>
        <w:t xml:space="preserve"> as a member of the Supreme Court, had already intervened in the same case as a member of the Court of Appeals, </w:t>
      </w:r>
      <w:r w:rsidR="00284F42">
        <w:rPr>
          <w:rFonts w:asciiTheme="majorHAnsi" w:hAnsiTheme="majorHAnsi"/>
          <w:sz w:val="20"/>
          <w:szCs w:val="20"/>
        </w:rPr>
        <w:t>where he recused himself from the proceedings</w:t>
      </w:r>
      <w:r w:rsidR="00284F42" w:rsidRPr="00284F42">
        <w:rPr>
          <w:rFonts w:asciiTheme="majorHAnsi" w:hAnsiTheme="majorHAnsi"/>
          <w:sz w:val="20"/>
          <w:szCs w:val="20"/>
        </w:rPr>
        <w:t xml:space="preserve"> on August 23, 1999</w:t>
      </w:r>
      <w:r w:rsidR="00284F42">
        <w:rPr>
          <w:rFonts w:asciiTheme="majorHAnsi" w:hAnsiTheme="majorHAnsi"/>
          <w:sz w:val="20"/>
          <w:szCs w:val="20"/>
        </w:rPr>
        <w:t xml:space="preserve">; this </w:t>
      </w:r>
      <w:r w:rsidR="00284F42" w:rsidRPr="00284F42">
        <w:rPr>
          <w:rFonts w:asciiTheme="majorHAnsi" w:hAnsiTheme="majorHAnsi"/>
          <w:sz w:val="20"/>
          <w:szCs w:val="20"/>
        </w:rPr>
        <w:t xml:space="preserve">constituted </w:t>
      </w:r>
      <w:r w:rsidR="00284F42">
        <w:rPr>
          <w:rFonts w:asciiTheme="majorHAnsi" w:hAnsiTheme="majorHAnsi"/>
          <w:sz w:val="20"/>
          <w:szCs w:val="20"/>
        </w:rPr>
        <w:t>grounds</w:t>
      </w:r>
      <w:r w:rsidR="00284F42" w:rsidRPr="00284F42">
        <w:rPr>
          <w:rFonts w:asciiTheme="majorHAnsi" w:hAnsiTheme="majorHAnsi"/>
          <w:sz w:val="20"/>
          <w:szCs w:val="20"/>
        </w:rPr>
        <w:t xml:space="preserve"> for disqualification that</w:t>
      </w:r>
      <w:r w:rsidR="00284F42">
        <w:rPr>
          <w:rFonts w:asciiTheme="majorHAnsi" w:hAnsiTheme="majorHAnsi"/>
          <w:sz w:val="20"/>
          <w:szCs w:val="20"/>
        </w:rPr>
        <w:t>,</w:t>
      </w:r>
      <w:r w:rsidR="00284F42" w:rsidRPr="00284F42">
        <w:rPr>
          <w:rFonts w:asciiTheme="majorHAnsi" w:hAnsiTheme="majorHAnsi"/>
          <w:sz w:val="20"/>
          <w:szCs w:val="20"/>
        </w:rPr>
        <w:t xml:space="preserve"> however, the petitioners </w:t>
      </w:r>
      <w:r w:rsidR="00284F42">
        <w:rPr>
          <w:rFonts w:asciiTheme="majorHAnsi" w:hAnsiTheme="majorHAnsi"/>
          <w:sz w:val="20"/>
          <w:szCs w:val="20"/>
        </w:rPr>
        <w:t xml:space="preserve">allegedly </w:t>
      </w:r>
      <w:r w:rsidR="00284F42" w:rsidRPr="00284F42">
        <w:rPr>
          <w:rFonts w:asciiTheme="majorHAnsi" w:hAnsiTheme="majorHAnsi"/>
          <w:sz w:val="20"/>
          <w:szCs w:val="20"/>
        </w:rPr>
        <w:t xml:space="preserve">could not raise because they had not been informed in a timely manner of the composition of the Criminal Chamber that </w:t>
      </w:r>
      <w:r w:rsidR="00904BDE">
        <w:rPr>
          <w:rFonts w:asciiTheme="majorHAnsi" w:hAnsiTheme="majorHAnsi"/>
          <w:sz w:val="20"/>
          <w:szCs w:val="20"/>
        </w:rPr>
        <w:t xml:space="preserve">was to </w:t>
      </w:r>
      <w:r w:rsidR="00284F42" w:rsidRPr="00284F42">
        <w:rPr>
          <w:rFonts w:asciiTheme="majorHAnsi" w:hAnsiTheme="majorHAnsi"/>
          <w:sz w:val="20"/>
          <w:szCs w:val="20"/>
        </w:rPr>
        <w:t xml:space="preserve">decide the case; and (v) the Constitutional Chamber of the Supreme Court declared in 2003 the unconstitutionality of article 5 of </w:t>
      </w:r>
      <w:r w:rsidR="00904BDE">
        <w:rPr>
          <w:rFonts w:asciiTheme="majorHAnsi" w:hAnsiTheme="majorHAnsi"/>
          <w:sz w:val="20"/>
          <w:szCs w:val="20"/>
        </w:rPr>
        <w:t>T</w:t>
      </w:r>
      <w:r w:rsidR="00284F42" w:rsidRPr="00284F42">
        <w:rPr>
          <w:rFonts w:asciiTheme="majorHAnsi" w:hAnsiTheme="majorHAnsi"/>
          <w:sz w:val="20"/>
          <w:szCs w:val="20"/>
        </w:rPr>
        <w:t xml:space="preserve">ransition </w:t>
      </w:r>
      <w:r w:rsidR="00904BDE">
        <w:rPr>
          <w:rFonts w:asciiTheme="majorHAnsi" w:hAnsiTheme="majorHAnsi"/>
          <w:sz w:val="20"/>
          <w:szCs w:val="20"/>
        </w:rPr>
        <w:t>Act</w:t>
      </w:r>
      <w:r w:rsidR="00284F42" w:rsidRPr="00284F42">
        <w:rPr>
          <w:rFonts w:asciiTheme="majorHAnsi" w:hAnsiTheme="majorHAnsi"/>
          <w:sz w:val="20"/>
          <w:szCs w:val="20"/>
        </w:rPr>
        <w:t xml:space="preserve"> No. 1444, according to which</w:t>
      </w:r>
      <w:r w:rsidR="00284F42">
        <w:rPr>
          <w:rFonts w:asciiTheme="majorHAnsi" w:hAnsiTheme="majorHAnsi"/>
          <w:sz w:val="20"/>
          <w:szCs w:val="20"/>
        </w:rPr>
        <w:t xml:space="preserve"> the criminal action would be </w:t>
      </w:r>
      <w:r w:rsidR="00904BDE">
        <w:rPr>
          <w:rFonts w:asciiTheme="majorHAnsi" w:hAnsiTheme="majorHAnsi"/>
          <w:sz w:val="20"/>
          <w:szCs w:val="20"/>
        </w:rPr>
        <w:t xml:space="preserve">extinguished </w:t>
      </w:r>
      <w:r w:rsidR="00284F42">
        <w:rPr>
          <w:rFonts w:asciiTheme="majorHAnsi" w:hAnsiTheme="majorHAnsi"/>
          <w:sz w:val="20"/>
          <w:szCs w:val="20"/>
        </w:rPr>
        <w:t>for</w:t>
      </w:r>
      <w:r w:rsidR="00284F42" w:rsidRPr="00284F42">
        <w:rPr>
          <w:rFonts w:asciiTheme="majorHAnsi" w:hAnsiTheme="majorHAnsi"/>
          <w:sz w:val="20"/>
          <w:szCs w:val="20"/>
        </w:rPr>
        <w:t xml:space="preserve"> </w:t>
      </w:r>
      <w:r w:rsidR="00904BDE">
        <w:rPr>
          <w:rFonts w:asciiTheme="majorHAnsi" w:hAnsiTheme="majorHAnsi"/>
          <w:sz w:val="20"/>
          <w:szCs w:val="20"/>
        </w:rPr>
        <w:t xml:space="preserve">any </w:t>
      </w:r>
      <w:r w:rsidR="00284F42" w:rsidRPr="00284F42">
        <w:rPr>
          <w:rFonts w:asciiTheme="majorHAnsi" w:hAnsiTheme="majorHAnsi"/>
          <w:sz w:val="20"/>
          <w:szCs w:val="20"/>
        </w:rPr>
        <w:t>proce</w:t>
      </w:r>
      <w:r w:rsidR="00284F42">
        <w:rPr>
          <w:rFonts w:asciiTheme="majorHAnsi" w:hAnsiTheme="majorHAnsi"/>
          <w:sz w:val="20"/>
          <w:szCs w:val="20"/>
        </w:rPr>
        <w:t>edings</w:t>
      </w:r>
      <w:r w:rsidR="00284F42" w:rsidRPr="00284F42">
        <w:rPr>
          <w:rFonts w:asciiTheme="majorHAnsi" w:hAnsiTheme="majorHAnsi"/>
          <w:sz w:val="20"/>
          <w:szCs w:val="20"/>
        </w:rPr>
        <w:t xml:space="preserve"> initiated under the Code of Criminal Procedures of 1890 that had not concluded </w:t>
      </w:r>
      <w:r w:rsidR="00904BDE">
        <w:rPr>
          <w:rFonts w:asciiTheme="majorHAnsi" w:hAnsiTheme="majorHAnsi"/>
          <w:sz w:val="20"/>
          <w:szCs w:val="20"/>
        </w:rPr>
        <w:t xml:space="preserve">with a </w:t>
      </w:r>
      <w:r w:rsidR="00284F42" w:rsidRPr="00284F42">
        <w:rPr>
          <w:rFonts w:asciiTheme="majorHAnsi" w:hAnsiTheme="majorHAnsi"/>
          <w:sz w:val="20"/>
          <w:szCs w:val="20"/>
        </w:rPr>
        <w:t xml:space="preserve">final judgment </w:t>
      </w:r>
      <w:r w:rsidR="00904BDE">
        <w:rPr>
          <w:rFonts w:asciiTheme="majorHAnsi" w:hAnsiTheme="majorHAnsi"/>
          <w:sz w:val="20"/>
          <w:szCs w:val="20"/>
        </w:rPr>
        <w:t xml:space="preserve">as of </w:t>
      </w:r>
      <w:r w:rsidR="00284F42" w:rsidRPr="00284F42">
        <w:rPr>
          <w:rFonts w:asciiTheme="majorHAnsi" w:hAnsiTheme="majorHAnsi"/>
          <w:sz w:val="20"/>
          <w:szCs w:val="20"/>
        </w:rPr>
        <w:t>February 28, 2003</w:t>
      </w:r>
      <w:r w:rsidR="00904BDE">
        <w:rPr>
          <w:rFonts w:asciiTheme="majorHAnsi" w:hAnsiTheme="majorHAnsi"/>
          <w:sz w:val="20"/>
          <w:szCs w:val="20"/>
        </w:rPr>
        <w:t>;</w:t>
      </w:r>
      <w:r w:rsidR="00284F42">
        <w:rPr>
          <w:rFonts w:asciiTheme="majorHAnsi" w:hAnsiTheme="majorHAnsi"/>
          <w:sz w:val="20"/>
          <w:szCs w:val="20"/>
        </w:rPr>
        <w:t xml:space="preserve"> the petitioners allege that t</w:t>
      </w:r>
      <w:r w:rsidR="00284F42" w:rsidRPr="00284F42">
        <w:rPr>
          <w:rFonts w:asciiTheme="majorHAnsi" w:hAnsiTheme="majorHAnsi"/>
          <w:sz w:val="20"/>
          <w:szCs w:val="20"/>
        </w:rPr>
        <w:t xml:space="preserve">his decision was applied </w:t>
      </w:r>
      <w:proofErr w:type="spellStart"/>
      <w:r w:rsidR="00284F42" w:rsidRPr="000C5F77">
        <w:rPr>
          <w:rFonts w:asciiTheme="majorHAnsi" w:hAnsiTheme="majorHAnsi"/>
          <w:i/>
          <w:iCs/>
          <w:sz w:val="20"/>
          <w:szCs w:val="20"/>
        </w:rPr>
        <w:t>erga</w:t>
      </w:r>
      <w:proofErr w:type="spellEnd"/>
      <w:r w:rsidR="00284F42" w:rsidRPr="000C5F77">
        <w:rPr>
          <w:rFonts w:asciiTheme="majorHAnsi" w:hAnsiTheme="majorHAnsi"/>
          <w:i/>
          <w:iCs/>
          <w:sz w:val="20"/>
          <w:szCs w:val="20"/>
        </w:rPr>
        <w:t xml:space="preserve"> omnes</w:t>
      </w:r>
      <w:r w:rsidR="00284F42" w:rsidRPr="00284F42">
        <w:rPr>
          <w:rFonts w:asciiTheme="majorHAnsi" w:hAnsiTheme="majorHAnsi"/>
          <w:sz w:val="20"/>
          <w:szCs w:val="20"/>
        </w:rPr>
        <w:t xml:space="preserve"> and without notifying them </w:t>
      </w:r>
      <w:r w:rsidR="00284F42" w:rsidRPr="00284F42">
        <w:rPr>
          <w:rFonts w:asciiTheme="majorHAnsi" w:hAnsiTheme="majorHAnsi"/>
          <w:sz w:val="20"/>
          <w:szCs w:val="20"/>
        </w:rPr>
        <w:lastRenderedPageBreak/>
        <w:t>as the affected party</w:t>
      </w:r>
      <w:r w:rsidR="00904BDE">
        <w:rPr>
          <w:rFonts w:asciiTheme="majorHAnsi" w:hAnsiTheme="majorHAnsi"/>
          <w:sz w:val="20"/>
          <w:szCs w:val="20"/>
        </w:rPr>
        <w:t>,</w:t>
      </w:r>
      <w:r w:rsidR="00284F42">
        <w:rPr>
          <w:rFonts w:asciiTheme="majorHAnsi" w:hAnsiTheme="majorHAnsi"/>
          <w:sz w:val="20"/>
          <w:szCs w:val="20"/>
        </w:rPr>
        <w:t xml:space="preserve"> </w:t>
      </w:r>
      <w:r w:rsidR="00904BDE">
        <w:rPr>
          <w:rFonts w:asciiTheme="majorHAnsi" w:hAnsiTheme="majorHAnsi"/>
          <w:sz w:val="20"/>
          <w:szCs w:val="20"/>
        </w:rPr>
        <w:t>while</w:t>
      </w:r>
      <w:r w:rsidR="00284F42">
        <w:rPr>
          <w:rFonts w:asciiTheme="majorHAnsi" w:hAnsiTheme="majorHAnsi"/>
          <w:sz w:val="20"/>
          <w:szCs w:val="20"/>
        </w:rPr>
        <w:t xml:space="preserve"> at the same time,</w:t>
      </w:r>
      <w:r w:rsidR="00284F42" w:rsidRPr="00284F42">
        <w:rPr>
          <w:rFonts w:asciiTheme="majorHAnsi" w:hAnsiTheme="majorHAnsi"/>
          <w:sz w:val="20"/>
          <w:szCs w:val="20"/>
        </w:rPr>
        <w:t xml:space="preserve"> Articles 136 and 137 of the Code of Criminal Procedure, which establish the maximum duration of the criminal proc</w:t>
      </w:r>
      <w:r w:rsidR="00284F42">
        <w:rPr>
          <w:rFonts w:asciiTheme="majorHAnsi" w:hAnsiTheme="majorHAnsi"/>
          <w:sz w:val="20"/>
          <w:szCs w:val="20"/>
        </w:rPr>
        <w:t xml:space="preserve">eedings, were declared inapplicable to Mr. Flores and Mr. </w:t>
      </w:r>
      <w:proofErr w:type="spellStart"/>
      <w:r w:rsidR="00284F42">
        <w:rPr>
          <w:rFonts w:asciiTheme="majorHAnsi" w:hAnsiTheme="majorHAnsi"/>
          <w:sz w:val="20"/>
          <w:szCs w:val="20"/>
        </w:rPr>
        <w:t>Orrego</w:t>
      </w:r>
      <w:proofErr w:type="spellEnd"/>
      <w:r w:rsidR="00284F42" w:rsidRPr="00284F42">
        <w:rPr>
          <w:rFonts w:asciiTheme="majorHAnsi" w:hAnsiTheme="majorHAnsi"/>
          <w:sz w:val="20"/>
          <w:szCs w:val="20"/>
        </w:rPr>
        <w:t>.</w:t>
      </w:r>
    </w:p>
    <w:p w14:paraId="748619FB" w14:textId="77777777" w:rsidR="000C5F77" w:rsidRPr="00284F42" w:rsidRDefault="000C5F77" w:rsidP="00284F42">
      <w:pPr>
        <w:pBdr>
          <w:top w:val="none" w:sz="0" w:space="0" w:color="auto"/>
          <w:left w:val="none" w:sz="0" w:space="0" w:color="auto"/>
          <w:bottom w:val="none" w:sz="0" w:space="0" w:color="auto"/>
          <w:right w:val="none" w:sz="0" w:space="0" w:color="auto"/>
          <w:between w:val="none" w:sz="0" w:space="0" w:color="auto"/>
          <w:bar w:val="none" w:sz="0" w:color="auto"/>
        </w:pBdr>
        <w:suppressAutoHyphens/>
        <w:ind w:firstLine="720"/>
        <w:jc w:val="both"/>
        <w:rPr>
          <w:rFonts w:asciiTheme="majorHAnsi" w:hAnsiTheme="majorHAnsi"/>
          <w:sz w:val="20"/>
          <w:szCs w:val="20"/>
        </w:rPr>
      </w:pPr>
    </w:p>
    <w:p w14:paraId="7075F91F" w14:textId="100EE924" w:rsidR="00284F42" w:rsidRPr="00284F42" w:rsidRDefault="00DA71E5" w:rsidP="00E8694F">
      <w:pPr>
        <w:pBdr>
          <w:top w:val="none" w:sz="0" w:space="0" w:color="auto"/>
          <w:left w:val="none" w:sz="0" w:space="0" w:color="auto"/>
          <w:bottom w:val="none" w:sz="0" w:space="0" w:color="auto"/>
          <w:right w:val="none" w:sz="0" w:space="0" w:color="auto"/>
          <w:between w:val="none" w:sz="0" w:space="0" w:color="auto"/>
          <w:bar w:val="none" w:sz="0" w:color="auto"/>
        </w:pBdr>
        <w:suppressAutoHyphens/>
        <w:ind w:firstLine="720"/>
        <w:jc w:val="both"/>
        <w:rPr>
          <w:rFonts w:asciiTheme="majorHAnsi" w:hAnsiTheme="majorHAnsi"/>
          <w:sz w:val="20"/>
          <w:szCs w:val="20"/>
        </w:rPr>
      </w:pPr>
      <w:r w:rsidRPr="00284F42">
        <w:rPr>
          <w:rFonts w:asciiTheme="majorHAnsi" w:hAnsiTheme="majorHAnsi"/>
          <w:sz w:val="20"/>
          <w:szCs w:val="20"/>
        </w:rPr>
        <w:t>(</w:t>
      </w:r>
      <w:r w:rsidR="00F56012" w:rsidRPr="00284F42">
        <w:rPr>
          <w:rFonts w:asciiTheme="majorHAnsi" w:hAnsiTheme="majorHAnsi"/>
          <w:sz w:val="20"/>
          <w:szCs w:val="20"/>
        </w:rPr>
        <w:t>e</w:t>
      </w:r>
      <w:r w:rsidRPr="00284F42">
        <w:rPr>
          <w:rFonts w:asciiTheme="majorHAnsi" w:hAnsiTheme="majorHAnsi"/>
          <w:sz w:val="20"/>
          <w:szCs w:val="20"/>
        </w:rPr>
        <w:t xml:space="preserve">) </w:t>
      </w:r>
      <w:r w:rsidR="00E8694F" w:rsidRPr="00284F42">
        <w:rPr>
          <w:rFonts w:asciiTheme="majorHAnsi" w:hAnsiTheme="majorHAnsi"/>
          <w:sz w:val="20"/>
          <w:szCs w:val="20"/>
        </w:rPr>
        <w:tab/>
      </w:r>
      <w:r w:rsidR="00284F42" w:rsidRPr="00284F42">
        <w:rPr>
          <w:rFonts w:asciiTheme="majorHAnsi" w:hAnsiTheme="majorHAnsi"/>
          <w:sz w:val="20"/>
          <w:szCs w:val="20"/>
        </w:rPr>
        <w:t xml:space="preserve">The right of defense and the right to adversarial </w:t>
      </w:r>
      <w:proofErr w:type="gramStart"/>
      <w:r w:rsidR="00284F42" w:rsidRPr="00284F42">
        <w:rPr>
          <w:rFonts w:asciiTheme="majorHAnsi" w:hAnsiTheme="majorHAnsi"/>
          <w:sz w:val="20"/>
          <w:szCs w:val="20"/>
        </w:rPr>
        <w:t>proceedings:</w:t>
      </w:r>
      <w:proofErr w:type="gramEnd"/>
      <w:r w:rsidR="00284F42" w:rsidRPr="00284F42">
        <w:rPr>
          <w:rFonts w:asciiTheme="majorHAnsi" w:hAnsiTheme="majorHAnsi"/>
          <w:sz w:val="20"/>
          <w:szCs w:val="20"/>
        </w:rPr>
        <w:t xml:space="preserve"> given that </w:t>
      </w:r>
      <w:r w:rsidR="00904BDE">
        <w:rPr>
          <w:rFonts w:asciiTheme="majorHAnsi" w:hAnsiTheme="majorHAnsi"/>
          <w:sz w:val="20"/>
          <w:szCs w:val="20"/>
        </w:rPr>
        <w:t xml:space="preserve">Messrs. </w:t>
      </w:r>
      <w:r w:rsidR="00284F42" w:rsidRPr="00284F42">
        <w:rPr>
          <w:rFonts w:asciiTheme="majorHAnsi" w:hAnsiTheme="majorHAnsi"/>
          <w:sz w:val="20"/>
          <w:szCs w:val="20"/>
        </w:rPr>
        <w:t>Flores</w:t>
      </w:r>
      <w:r w:rsidR="00284F42">
        <w:rPr>
          <w:rFonts w:asciiTheme="majorHAnsi" w:hAnsiTheme="majorHAnsi"/>
          <w:sz w:val="20"/>
          <w:szCs w:val="20"/>
        </w:rPr>
        <w:t xml:space="preserve"> and </w:t>
      </w:r>
      <w:proofErr w:type="spellStart"/>
      <w:r w:rsidR="00284F42">
        <w:rPr>
          <w:rFonts w:asciiTheme="majorHAnsi" w:hAnsiTheme="majorHAnsi"/>
          <w:sz w:val="20"/>
          <w:szCs w:val="20"/>
        </w:rPr>
        <w:t>Orrego</w:t>
      </w:r>
      <w:proofErr w:type="spellEnd"/>
      <w:r w:rsidR="00284F42">
        <w:rPr>
          <w:rFonts w:asciiTheme="majorHAnsi" w:hAnsiTheme="majorHAnsi"/>
          <w:sz w:val="20"/>
          <w:szCs w:val="20"/>
        </w:rPr>
        <w:t xml:space="preserve"> were prosecuted starting in the year 2000, three years after the criminal proceedings were initiated and after the development and clos</w:t>
      </w:r>
      <w:r w:rsidR="00904BDE">
        <w:rPr>
          <w:rFonts w:asciiTheme="majorHAnsi" w:hAnsiTheme="majorHAnsi"/>
          <w:sz w:val="20"/>
          <w:szCs w:val="20"/>
        </w:rPr>
        <w:t>ure</w:t>
      </w:r>
      <w:r w:rsidR="00284F42">
        <w:rPr>
          <w:rFonts w:asciiTheme="majorHAnsi" w:hAnsiTheme="majorHAnsi"/>
          <w:sz w:val="20"/>
          <w:szCs w:val="20"/>
        </w:rPr>
        <w:t xml:space="preserve"> of the summary stage of investigation, evidence</w:t>
      </w:r>
      <w:r w:rsidR="00904BDE">
        <w:rPr>
          <w:rFonts w:asciiTheme="majorHAnsi" w:hAnsiTheme="majorHAnsi"/>
          <w:sz w:val="20"/>
          <w:szCs w:val="20"/>
        </w:rPr>
        <w:t>-</w:t>
      </w:r>
      <w:r w:rsidR="00284F42">
        <w:rPr>
          <w:rFonts w:asciiTheme="majorHAnsi" w:hAnsiTheme="majorHAnsi"/>
          <w:sz w:val="20"/>
          <w:szCs w:val="20"/>
        </w:rPr>
        <w:t xml:space="preserve">gathering and </w:t>
      </w:r>
      <w:r w:rsidR="00904BDE">
        <w:rPr>
          <w:rFonts w:asciiTheme="majorHAnsi" w:hAnsiTheme="majorHAnsi"/>
          <w:sz w:val="20"/>
          <w:szCs w:val="20"/>
        </w:rPr>
        <w:t xml:space="preserve">formulation </w:t>
      </w:r>
      <w:r w:rsidR="00284F42">
        <w:rPr>
          <w:rFonts w:asciiTheme="majorHAnsi" w:hAnsiTheme="majorHAnsi"/>
          <w:sz w:val="20"/>
          <w:szCs w:val="20"/>
        </w:rPr>
        <w:t>of charges. These facts d</w:t>
      </w:r>
      <w:r w:rsidR="00904BDE">
        <w:rPr>
          <w:rFonts w:asciiTheme="majorHAnsi" w:hAnsiTheme="majorHAnsi"/>
          <w:sz w:val="20"/>
          <w:szCs w:val="20"/>
        </w:rPr>
        <w:t>id</w:t>
      </w:r>
      <w:r w:rsidR="00284F42">
        <w:rPr>
          <w:rFonts w:asciiTheme="majorHAnsi" w:hAnsiTheme="majorHAnsi"/>
          <w:sz w:val="20"/>
          <w:szCs w:val="20"/>
        </w:rPr>
        <w:t xml:space="preserve"> not </w:t>
      </w:r>
      <w:r w:rsidR="00904BDE">
        <w:rPr>
          <w:rFonts w:asciiTheme="majorHAnsi" w:hAnsiTheme="majorHAnsi"/>
          <w:sz w:val="20"/>
          <w:szCs w:val="20"/>
        </w:rPr>
        <w:t xml:space="preserve">only violate </w:t>
      </w:r>
      <w:r w:rsidR="00284F42">
        <w:rPr>
          <w:rFonts w:asciiTheme="majorHAnsi" w:hAnsiTheme="majorHAnsi"/>
          <w:sz w:val="20"/>
          <w:szCs w:val="20"/>
        </w:rPr>
        <w:t xml:space="preserve">the legal principle by which a </w:t>
      </w:r>
      <w:r w:rsidR="00904BDE">
        <w:rPr>
          <w:rFonts w:asciiTheme="majorHAnsi" w:hAnsiTheme="majorHAnsi"/>
          <w:sz w:val="20"/>
          <w:szCs w:val="20"/>
        </w:rPr>
        <w:t xml:space="preserve">procedure </w:t>
      </w:r>
      <w:r w:rsidR="00284F42">
        <w:rPr>
          <w:rFonts w:asciiTheme="majorHAnsi" w:hAnsiTheme="majorHAnsi"/>
          <w:sz w:val="20"/>
          <w:szCs w:val="20"/>
        </w:rPr>
        <w:t>may not be returned to a closed stage</w:t>
      </w:r>
      <w:r w:rsidR="00904BDE">
        <w:rPr>
          <w:rFonts w:asciiTheme="majorHAnsi" w:hAnsiTheme="majorHAnsi"/>
          <w:sz w:val="20"/>
          <w:szCs w:val="20"/>
        </w:rPr>
        <w:t>,</w:t>
      </w:r>
      <w:r w:rsidR="00284F42">
        <w:rPr>
          <w:rFonts w:asciiTheme="majorHAnsi" w:hAnsiTheme="majorHAnsi"/>
          <w:sz w:val="20"/>
          <w:szCs w:val="20"/>
        </w:rPr>
        <w:t xml:space="preserve"> but more generally </w:t>
      </w:r>
      <w:r w:rsidR="00904BDE">
        <w:rPr>
          <w:rFonts w:asciiTheme="majorHAnsi" w:hAnsiTheme="majorHAnsi"/>
          <w:sz w:val="20"/>
          <w:szCs w:val="20"/>
        </w:rPr>
        <w:t xml:space="preserve">disregarded </w:t>
      </w:r>
      <w:r w:rsidR="00284F42">
        <w:rPr>
          <w:rFonts w:asciiTheme="majorHAnsi" w:hAnsiTheme="majorHAnsi"/>
          <w:sz w:val="20"/>
          <w:szCs w:val="20"/>
        </w:rPr>
        <w:t>their right of defense.</w:t>
      </w:r>
    </w:p>
    <w:p w14:paraId="40A84151" w14:textId="77777777" w:rsidR="00F9151D" w:rsidRPr="00C45577" w:rsidRDefault="00F9151D" w:rsidP="00E8694F">
      <w:pPr>
        <w:pBdr>
          <w:top w:val="none" w:sz="0" w:space="0" w:color="auto"/>
          <w:left w:val="none" w:sz="0" w:space="0" w:color="auto"/>
          <w:bottom w:val="none" w:sz="0" w:space="0" w:color="auto"/>
          <w:right w:val="none" w:sz="0" w:space="0" w:color="auto"/>
          <w:between w:val="none" w:sz="0" w:space="0" w:color="auto"/>
          <w:bar w:val="none" w:sz="0" w:color="auto"/>
        </w:pBdr>
        <w:suppressAutoHyphens/>
        <w:ind w:firstLine="720"/>
        <w:jc w:val="both"/>
        <w:rPr>
          <w:rFonts w:asciiTheme="majorHAnsi" w:hAnsiTheme="majorHAnsi"/>
          <w:sz w:val="20"/>
          <w:szCs w:val="20"/>
        </w:rPr>
      </w:pPr>
    </w:p>
    <w:p w14:paraId="17821D78" w14:textId="218A8C5B" w:rsidR="00284F42" w:rsidRPr="00284F42" w:rsidRDefault="00C27381" w:rsidP="00CF630A">
      <w:pPr>
        <w:pBdr>
          <w:top w:val="none" w:sz="0" w:space="0" w:color="auto"/>
          <w:left w:val="none" w:sz="0" w:space="0" w:color="auto"/>
          <w:bottom w:val="none" w:sz="0" w:space="0" w:color="auto"/>
          <w:right w:val="none" w:sz="0" w:space="0" w:color="auto"/>
          <w:between w:val="none" w:sz="0" w:space="0" w:color="auto"/>
          <w:bar w:val="none" w:sz="0" w:color="auto"/>
        </w:pBdr>
        <w:suppressAutoHyphens/>
        <w:ind w:firstLine="720"/>
        <w:jc w:val="both"/>
        <w:rPr>
          <w:rFonts w:asciiTheme="majorHAnsi" w:hAnsiTheme="majorHAnsi"/>
          <w:sz w:val="20"/>
          <w:szCs w:val="20"/>
        </w:rPr>
      </w:pPr>
      <w:r w:rsidRPr="00284F42">
        <w:rPr>
          <w:rFonts w:asciiTheme="majorHAnsi" w:hAnsiTheme="majorHAnsi"/>
          <w:sz w:val="20"/>
          <w:szCs w:val="20"/>
        </w:rPr>
        <w:t>(</w:t>
      </w:r>
      <w:r w:rsidR="00F56012" w:rsidRPr="00284F42">
        <w:rPr>
          <w:rFonts w:asciiTheme="majorHAnsi" w:hAnsiTheme="majorHAnsi"/>
          <w:sz w:val="20"/>
          <w:szCs w:val="20"/>
        </w:rPr>
        <w:t>f</w:t>
      </w:r>
      <w:r w:rsidRPr="00284F42">
        <w:rPr>
          <w:rFonts w:asciiTheme="majorHAnsi" w:hAnsiTheme="majorHAnsi"/>
          <w:sz w:val="20"/>
          <w:szCs w:val="20"/>
        </w:rPr>
        <w:t xml:space="preserve">) </w:t>
      </w:r>
      <w:r w:rsidR="00F9151D" w:rsidRPr="00284F42">
        <w:rPr>
          <w:rFonts w:asciiTheme="majorHAnsi" w:hAnsiTheme="majorHAnsi"/>
          <w:sz w:val="20"/>
          <w:szCs w:val="20"/>
        </w:rPr>
        <w:tab/>
      </w:r>
      <w:r w:rsidR="00284F42" w:rsidRPr="00284F42">
        <w:rPr>
          <w:rFonts w:asciiTheme="majorHAnsi" w:hAnsiTheme="majorHAnsi"/>
          <w:sz w:val="20"/>
          <w:szCs w:val="20"/>
        </w:rPr>
        <w:t xml:space="preserve">The presumption of innocence: insofar as the conviction </w:t>
      </w:r>
      <w:r w:rsidR="00284F42">
        <w:rPr>
          <w:rFonts w:asciiTheme="majorHAnsi" w:hAnsiTheme="majorHAnsi"/>
          <w:sz w:val="20"/>
          <w:szCs w:val="20"/>
        </w:rPr>
        <w:t>was allegedly</w:t>
      </w:r>
      <w:r w:rsidR="00284F42" w:rsidRPr="00284F42">
        <w:rPr>
          <w:rFonts w:asciiTheme="majorHAnsi" w:hAnsiTheme="majorHAnsi"/>
          <w:sz w:val="20"/>
          <w:szCs w:val="20"/>
        </w:rPr>
        <w:t xml:space="preserve"> based on facts not duly proven.</w:t>
      </w:r>
    </w:p>
    <w:p w14:paraId="5B8E0A67" w14:textId="77777777" w:rsidR="00F9151D" w:rsidRPr="00C45577" w:rsidRDefault="00F9151D" w:rsidP="00284F42">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rPr>
      </w:pPr>
    </w:p>
    <w:p w14:paraId="70D6B536" w14:textId="7B2562B2" w:rsidR="00284F42" w:rsidRPr="00284F42" w:rsidRDefault="00857138" w:rsidP="00F9151D">
      <w:pPr>
        <w:pBdr>
          <w:top w:val="none" w:sz="0" w:space="0" w:color="auto"/>
          <w:left w:val="none" w:sz="0" w:space="0" w:color="auto"/>
          <w:bottom w:val="none" w:sz="0" w:space="0" w:color="auto"/>
          <w:right w:val="none" w:sz="0" w:space="0" w:color="auto"/>
          <w:between w:val="none" w:sz="0" w:space="0" w:color="auto"/>
          <w:bar w:val="none" w:sz="0" w:color="auto"/>
        </w:pBdr>
        <w:suppressAutoHyphens/>
        <w:ind w:firstLine="720"/>
        <w:jc w:val="both"/>
        <w:rPr>
          <w:rFonts w:asciiTheme="majorHAnsi" w:hAnsiTheme="majorHAnsi"/>
          <w:sz w:val="20"/>
          <w:szCs w:val="20"/>
        </w:rPr>
      </w:pPr>
      <w:r w:rsidRPr="00284F42">
        <w:rPr>
          <w:rFonts w:asciiTheme="majorHAnsi" w:hAnsiTheme="majorHAnsi"/>
          <w:sz w:val="20"/>
          <w:szCs w:val="20"/>
        </w:rPr>
        <w:t>(</w:t>
      </w:r>
      <w:r w:rsidR="00F9151D" w:rsidRPr="00284F42">
        <w:rPr>
          <w:rFonts w:asciiTheme="majorHAnsi" w:hAnsiTheme="majorHAnsi"/>
          <w:sz w:val="20"/>
          <w:szCs w:val="20"/>
        </w:rPr>
        <w:t>g</w:t>
      </w:r>
      <w:r w:rsidRPr="00284F42">
        <w:rPr>
          <w:rFonts w:asciiTheme="majorHAnsi" w:hAnsiTheme="majorHAnsi"/>
          <w:sz w:val="20"/>
          <w:szCs w:val="20"/>
        </w:rPr>
        <w:t xml:space="preserve">) </w:t>
      </w:r>
      <w:r w:rsidR="00F9151D" w:rsidRPr="00284F42">
        <w:rPr>
          <w:rFonts w:asciiTheme="majorHAnsi" w:hAnsiTheme="majorHAnsi"/>
          <w:sz w:val="20"/>
          <w:szCs w:val="20"/>
        </w:rPr>
        <w:tab/>
      </w:r>
      <w:r w:rsidR="00284F42" w:rsidRPr="00284F42">
        <w:rPr>
          <w:rFonts w:asciiTheme="majorHAnsi" w:hAnsiTheme="majorHAnsi"/>
          <w:sz w:val="20"/>
          <w:szCs w:val="20"/>
        </w:rPr>
        <w:t xml:space="preserve">The right to </w:t>
      </w:r>
      <w:r w:rsidR="00284F42">
        <w:rPr>
          <w:rFonts w:asciiTheme="majorHAnsi" w:hAnsiTheme="majorHAnsi"/>
          <w:sz w:val="20"/>
          <w:szCs w:val="20"/>
        </w:rPr>
        <w:t>equal</w:t>
      </w:r>
      <w:r w:rsidR="00EA00B8">
        <w:rPr>
          <w:rFonts w:asciiTheme="majorHAnsi" w:hAnsiTheme="majorHAnsi"/>
          <w:sz w:val="20"/>
          <w:szCs w:val="20"/>
        </w:rPr>
        <w:t>ity</w:t>
      </w:r>
      <w:r w:rsidR="00284F42" w:rsidRPr="00284F42">
        <w:rPr>
          <w:rFonts w:asciiTheme="majorHAnsi" w:hAnsiTheme="majorHAnsi"/>
          <w:sz w:val="20"/>
          <w:szCs w:val="20"/>
        </w:rPr>
        <w:t xml:space="preserve">: on the basis that the bankruptcy and liquidation of </w:t>
      </w:r>
      <w:r w:rsidR="000C5F77">
        <w:rPr>
          <w:rFonts w:asciiTheme="majorHAnsi" w:hAnsiTheme="majorHAnsi"/>
          <w:sz w:val="20"/>
          <w:szCs w:val="20"/>
        </w:rPr>
        <w:t>NBW</w:t>
      </w:r>
      <w:r w:rsidR="00284F42" w:rsidRPr="00284F42">
        <w:rPr>
          <w:rFonts w:asciiTheme="majorHAnsi" w:hAnsiTheme="majorHAnsi"/>
          <w:sz w:val="20"/>
          <w:szCs w:val="20"/>
        </w:rPr>
        <w:t xml:space="preserve"> w</w:t>
      </w:r>
      <w:r w:rsidR="00EA00B8">
        <w:rPr>
          <w:rFonts w:asciiTheme="majorHAnsi" w:hAnsiTheme="majorHAnsi"/>
          <w:sz w:val="20"/>
          <w:szCs w:val="20"/>
        </w:rPr>
        <w:t xml:space="preserve">as allegedly </w:t>
      </w:r>
      <w:r w:rsidR="00284F42" w:rsidRPr="00284F42">
        <w:rPr>
          <w:rFonts w:asciiTheme="majorHAnsi" w:hAnsiTheme="majorHAnsi"/>
          <w:sz w:val="20"/>
          <w:szCs w:val="20"/>
        </w:rPr>
        <w:t xml:space="preserve">caused by </w:t>
      </w:r>
      <w:r w:rsidR="00EA00B8">
        <w:rPr>
          <w:rFonts w:asciiTheme="majorHAnsi" w:hAnsiTheme="majorHAnsi"/>
          <w:sz w:val="20"/>
          <w:szCs w:val="20"/>
        </w:rPr>
        <w:t xml:space="preserve">several </w:t>
      </w:r>
      <w:r w:rsidR="00284F42" w:rsidRPr="00284F42">
        <w:rPr>
          <w:rFonts w:asciiTheme="majorHAnsi" w:hAnsiTheme="majorHAnsi"/>
          <w:sz w:val="20"/>
          <w:szCs w:val="20"/>
        </w:rPr>
        <w:t xml:space="preserve">financial </w:t>
      </w:r>
      <w:r w:rsidR="00EA00B8">
        <w:rPr>
          <w:rFonts w:asciiTheme="majorHAnsi" w:hAnsiTheme="majorHAnsi"/>
          <w:sz w:val="20"/>
          <w:szCs w:val="20"/>
        </w:rPr>
        <w:t>undertakings</w:t>
      </w:r>
      <w:r w:rsidR="00284F42" w:rsidRPr="00284F42">
        <w:rPr>
          <w:rFonts w:asciiTheme="majorHAnsi" w:hAnsiTheme="majorHAnsi"/>
          <w:sz w:val="20"/>
          <w:szCs w:val="20"/>
        </w:rPr>
        <w:t>, cited in the convicti</w:t>
      </w:r>
      <w:r w:rsidR="00EA00B8">
        <w:rPr>
          <w:rFonts w:asciiTheme="majorHAnsi" w:hAnsiTheme="majorHAnsi"/>
          <w:sz w:val="20"/>
          <w:szCs w:val="20"/>
        </w:rPr>
        <w:t>ng judgment</w:t>
      </w:r>
      <w:r w:rsidR="00284F42" w:rsidRPr="00284F42">
        <w:rPr>
          <w:rFonts w:asciiTheme="majorHAnsi" w:hAnsiTheme="majorHAnsi"/>
          <w:sz w:val="20"/>
          <w:szCs w:val="20"/>
        </w:rPr>
        <w:t xml:space="preserve">; in said ruling, six different </w:t>
      </w:r>
      <w:r w:rsidR="00284F42">
        <w:rPr>
          <w:rFonts w:asciiTheme="majorHAnsi" w:hAnsiTheme="majorHAnsi"/>
          <w:sz w:val="20"/>
          <w:szCs w:val="20"/>
        </w:rPr>
        <w:t xml:space="preserve">loans </w:t>
      </w:r>
      <w:r w:rsidR="00284F42" w:rsidRPr="00284F42">
        <w:rPr>
          <w:rFonts w:asciiTheme="majorHAnsi" w:hAnsiTheme="majorHAnsi"/>
          <w:sz w:val="20"/>
          <w:szCs w:val="20"/>
        </w:rPr>
        <w:t xml:space="preserve">were mentioned, only one of which was that of the </w:t>
      </w:r>
      <w:r w:rsidR="00284F42" w:rsidRPr="00EA00B8">
        <w:rPr>
          <w:rFonts w:asciiTheme="majorHAnsi" w:hAnsiTheme="majorHAnsi"/>
          <w:i/>
          <w:iCs/>
          <w:sz w:val="20"/>
          <w:szCs w:val="20"/>
        </w:rPr>
        <w:t>Parque Cementerio Las Acacias</w:t>
      </w:r>
      <w:r w:rsidR="00284F42" w:rsidRPr="00284F42">
        <w:rPr>
          <w:rFonts w:asciiTheme="majorHAnsi" w:hAnsiTheme="majorHAnsi"/>
          <w:sz w:val="20"/>
          <w:szCs w:val="20"/>
        </w:rPr>
        <w:t xml:space="preserve"> </w:t>
      </w:r>
      <w:r w:rsidR="00284F42">
        <w:rPr>
          <w:rFonts w:asciiTheme="majorHAnsi" w:hAnsiTheme="majorHAnsi"/>
          <w:sz w:val="20"/>
          <w:szCs w:val="20"/>
        </w:rPr>
        <w:t>granted to</w:t>
      </w:r>
      <w:r w:rsidR="00284F42" w:rsidRPr="00284F42">
        <w:rPr>
          <w:rFonts w:asciiTheme="majorHAnsi" w:hAnsiTheme="majorHAnsi"/>
          <w:sz w:val="20"/>
          <w:szCs w:val="20"/>
        </w:rPr>
        <w:t xml:space="preserve"> the CUT. Despite this, not </w:t>
      </w:r>
      <w:proofErr w:type="gramStart"/>
      <w:r w:rsidR="00284F42" w:rsidRPr="00284F42">
        <w:rPr>
          <w:rFonts w:asciiTheme="majorHAnsi" w:hAnsiTheme="majorHAnsi"/>
          <w:sz w:val="20"/>
          <w:szCs w:val="20"/>
        </w:rPr>
        <w:t xml:space="preserve">all </w:t>
      </w:r>
      <w:r w:rsidR="00EA00B8">
        <w:rPr>
          <w:rFonts w:asciiTheme="majorHAnsi" w:hAnsiTheme="majorHAnsi"/>
          <w:sz w:val="20"/>
          <w:szCs w:val="20"/>
        </w:rPr>
        <w:t>of</w:t>
      </w:r>
      <w:proofErr w:type="gramEnd"/>
      <w:r w:rsidR="00EA00B8">
        <w:rPr>
          <w:rFonts w:asciiTheme="majorHAnsi" w:hAnsiTheme="majorHAnsi"/>
          <w:sz w:val="20"/>
          <w:szCs w:val="20"/>
        </w:rPr>
        <w:t xml:space="preserve"> </w:t>
      </w:r>
      <w:r w:rsidR="00284F42" w:rsidRPr="00284F42">
        <w:rPr>
          <w:rFonts w:asciiTheme="majorHAnsi" w:hAnsiTheme="majorHAnsi"/>
          <w:sz w:val="20"/>
          <w:szCs w:val="20"/>
        </w:rPr>
        <w:t xml:space="preserve">the </w:t>
      </w:r>
      <w:r w:rsidR="00284F42">
        <w:rPr>
          <w:rFonts w:asciiTheme="majorHAnsi" w:hAnsiTheme="majorHAnsi"/>
          <w:sz w:val="20"/>
          <w:szCs w:val="20"/>
        </w:rPr>
        <w:t>persons</w:t>
      </w:r>
      <w:r w:rsidR="00284F42" w:rsidRPr="00284F42">
        <w:rPr>
          <w:rFonts w:asciiTheme="majorHAnsi" w:hAnsiTheme="majorHAnsi"/>
          <w:sz w:val="20"/>
          <w:szCs w:val="20"/>
        </w:rPr>
        <w:t xml:space="preserve"> and entities involved in these six </w:t>
      </w:r>
      <w:r w:rsidR="00284F42">
        <w:rPr>
          <w:rFonts w:asciiTheme="majorHAnsi" w:hAnsiTheme="majorHAnsi"/>
          <w:sz w:val="20"/>
          <w:szCs w:val="20"/>
        </w:rPr>
        <w:t>loans</w:t>
      </w:r>
      <w:r w:rsidR="00284F42" w:rsidRPr="00284F42">
        <w:rPr>
          <w:rFonts w:asciiTheme="majorHAnsi" w:hAnsiTheme="majorHAnsi"/>
          <w:sz w:val="20"/>
          <w:szCs w:val="20"/>
        </w:rPr>
        <w:t xml:space="preserve"> were </w:t>
      </w:r>
      <w:r w:rsidR="00EA00B8">
        <w:rPr>
          <w:rFonts w:asciiTheme="majorHAnsi" w:hAnsiTheme="majorHAnsi"/>
          <w:sz w:val="20"/>
          <w:szCs w:val="20"/>
        </w:rPr>
        <w:t xml:space="preserve">subjected </w:t>
      </w:r>
      <w:r w:rsidR="00284F42" w:rsidRPr="00284F42">
        <w:rPr>
          <w:rFonts w:asciiTheme="majorHAnsi" w:hAnsiTheme="majorHAnsi"/>
          <w:sz w:val="20"/>
          <w:szCs w:val="20"/>
        </w:rPr>
        <w:t xml:space="preserve">to the criminal </w:t>
      </w:r>
      <w:r w:rsidR="00EA00B8">
        <w:rPr>
          <w:rFonts w:asciiTheme="majorHAnsi" w:hAnsiTheme="majorHAnsi"/>
          <w:sz w:val="20"/>
          <w:szCs w:val="20"/>
        </w:rPr>
        <w:t xml:space="preserve">prosecution, </w:t>
      </w:r>
      <w:r w:rsidR="00284F42">
        <w:rPr>
          <w:rFonts w:asciiTheme="majorHAnsi" w:hAnsiTheme="majorHAnsi"/>
          <w:sz w:val="20"/>
          <w:szCs w:val="20"/>
        </w:rPr>
        <w:t>but</w:t>
      </w:r>
      <w:r w:rsidR="00284F42" w:rsidRPr="00284F42">
        <w:rPr>
          <w:rFonts w:asciiTheme="majorHAnsi" w:hAnsiTheme="majorHAnsi"/>
          <w:sz w:val="20"/>
          <w:szCs w:val="20"/>
        </w:rPr>
        <w:t xml:space="preserve"> only two of them: those related to the </w:t>
      </w:r>
      <w:r w:rsidR="00284F42" w:rsidRPr="00EA00B8">
        <w:rPr>
          <w:rFonts w:asciiTheme="majorHAnsi" w:hAnsiTheme="majorHAnsi"/>
          <w:i/>
          <w:iCs/>
          <w:sz w:val="20"/>
          <w:szCs w:val="20"/>
        </w:rPr>
        <w:t>Parque Cementerio Las Acacias</w:t>
      </w:r>
      <w:r w:rsidR="00284F42" w:rsidRPr="00284F42">
        <w:rPr>
          <w:rFonts w:asciiTheme="majorHAnsi" w:hAnsiTheme="majorHAnsi"/>
          <w:sz w:val="20"/>
          <w:szCs w:val="20"/>
        </w:rPr>
        <w:t xml:space="preserve"> and the Mariano Roque Alonzo Housing Complex.</w:t>
      </w:r>
    </w:p>
    <w:p w14:paraId="4D9DF43D" w14:textId="77777777" w:rsidR="00284F42" w:rsidRPr="00C45577" w:rsidRDefault="00284F42" w:rsidP="00284F42">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rPr>
      </w:pPr>
    </w:p>
    <w:p w14:paraId="4FF22B27" w14:textId="1D0946A9" w:rsidR="00284F42" w:rsidRPr="00284F42" w:rsidRDefault="00857138" w:rsidP="00CF630A">
      <w:pPr>
        <w:pBdr>
          <w:top w:val="none" w:sz="0" w:space="0" w:color="auto"/>
          <w:left w:val="none" w:sz="0" w:space="0" w:color="auto"/>
          <w:bottom w:val="none" w:sz="0" w:space="0" w:color="auto"/>
          <w:right w:val="none" w:sz="0" w:space="0" w:color="auto"/>
          <w:between w:val="none" w:sz="0" w:space="0" w:color="auto"/>
          <w:bar w:val="none" w:sz="0" w:color="auto"/>
        </w:pBdr>
        <w:suppressAutoHyphens/>
        <w:ind w:firstLine="720"/>
        <w:jc w:val="both"/>
        <w:rPr>
          <w:rFonts w:asciiTheme="majorHAnsi" w:hAnsiTheme="majorHAnsi"/>
          <w:sz w:val="20"/>
          <w:szCs w:val="20"/>
        </w:rPr>
      </w:pPr>
      <w:r w:rsidRPr="00284F42">
        <w:rPr>
          <w:rFonts w:asciiTheme="majorHAnsi" w:hAnsiTheme="majorHAnsi"/>
          <w:sz w:val="20"/>
          <w:szCs w:val="20"/>
        </w:rPr>
        <w:t>(</w:t>
      </w:r>
      <w:r w:rsidR="00F9151D" w:rsidRPr="00284F42">
        <w:rPr>
          <w:rFonts w:asciiTheme="majorHAnsi" w:hAnsiTheme="majorHAnsi"/>
          <w:sz w:val="20"/>
          <w:szCs w:val="20"/>
        </w:rPr>
        <w:t>h</w:t>
      </w:r>
      <w:r w:rsidRPr="00284F42">
        <w:rPr>
          <w:rFonts w:asciiTheme="majorHAnsi" w:hAnsiTheme="majorHAnsi"/>
          <w:sz w:val="20"/>
          <w:szCs w:val="20"/>
        </w:rPr>
        <w:t xml:space="preserve">) </w:t>
      </w:r>
      <w:r w:rsidR="00F9151D" w:rsidRPr="00284F42">
        <w:rPr>
          <w:rFonts w:asciiTheme="majorHAnsi" w:hAnsiTheme="majorHAnsi"/>
          <w:sz w:val="20"/>
          <w:szCs w:val="20"/>
        </w:rPr>
        <w:tab/>
      </w:r>
      <w:r w:rsidR="00284F42" w:rsidRPr="00284F42">
        <w:rPr>
          <w:rFonts w:asciiTheme="majorHAnsi" w:hAnsiTheme="majorHAnsi"/>
          <w:sz w:val="20"/>
          <w:szCs w:val="20"/>
        </w:rPr>
        <w:t xml:space="preserve">The right to judicial protection: due to the lack of resolution of the </w:t>
      </w:r>
      <w:r w:rsidR="00EA00B8">
        <w:rPr>
          <w:rFonts w:asciiTheme="majorHAnsi" w:hAnsiTheme="majorHAnsi"/>
          <w:sz w:val="20"/>
          <w:szCs w:val="20"/>
        </w:rPr>
        <w:t xml:space="preserve">motion for </w:t>
      </w:r>
      <w:r w:rsidR="00284F42" w:rsidRPr="00284F42">
        <w:rPr>
          <w:rFonts w:asciiTheme="majorHAnsi" w:hAnsiTheme="majorHAnsi"/>
          <w:sz w:val="20"/>
          <w:szCs w:val="20"/>
        </w:rPr>
        <w:t xml:space="preserve">unconstitutionality filed on June 21, </w:t>
      </w:r>
      <w:proofErr w:type="gramStart"/>
      <w:r w:rsidR="00284F42" w:rsidRPr="00284F42">
        <w:rPr>
          <w:rFonts w:asciiTheme="majorHAnsi" w:hAnsiTheme="majorHAnsi"/>
          <w:sz w:val="20"/>
          <w:szCs w:val="20"/>
        </w:rPr>
        <w:t>2009</w:t>
      </w:r>
      <w:proofErr w:type="gramEnd"/>
      <w:r w:rsidR="00284F42" w:rsidRPr="00284F42">
        <w:rPr>
          <w:rFonts w:asciiTheme="majorHAnsi" w:hAnsiTheme="majorHAnsi"/>
          <w:sz w:val="20"/>
          <w:szCs w:val="20"/>
        </w:rPr>
        <w:t xml:space="preserve"> against the second</w:t>
      </w:r>
      <w:r w:rsidR="00EA00B8">
        <w:rPr>
          <w:rFonts w:asciiTheme="majorHAnsi" w:hAnsiTheme="majorHAnsi"/>
          <w:sz w:val="20"/>
          <w:szCs w:val="20"/>
        </w:rPr>
        <w:t>-</w:t>
      </w:r>
      <w:r w:rsidR="00284F42" w:rsidRPr="00284F42">
        <w:rPr>
          <w:rFonts w:asciiTheme="majorHAnsi" w:hAnsiTheme="majorHAnsi"/>
          <w:sz w:val="20"/>
          <w:szCs w:val="20"/>
        </w:rPr>
        <w:t>instance ruling issued by the Court of Appeals</w:t>
      </w:r>
      <w:r w:rsidR="00284F42">
        <w:rPr>
          <w:rFonts w:asciiTheme="majorHAnsi" w:hAnsiTheme="majorHAnsi"/>
          <w:sz w:val="20"/>
          <w:szCs w:val="20"/>
        </w:rPr>
        <w:t xml:space="preserve">. </w:t>
      </w:r>
      <w:r w:rsidR="00284F42" w:rsidRPr="00284F42">
        <w:rPr>
          <w:rFonts w:asciiTheme="majorHAnsi" w:hAnsiTheme="majorHAnsi"/>
          <w:sz w:val="20"/>
          <w:szCs w:val="20"/>
        </w:rPr>
        <w:t>The</w:t>
      </w:r>
      <w:r w:rsidR="00284F42">
        <w:rPr>
          <w:rFonts w:asciiTheme="majorHAnsi" w:hAnsiTheme="majorHAnsi"/>
          <w:sz w:val="20"/>
          <w:szCs w:val="20"/>
        </w:rPr>
        <w:t xml:space="preserve"> petitioners</w:t>
      </w:r>
      <w:r w:rsidR="00284F42" w:rsidRPr="00284F42">
        <w:rPr>
          <w:rFonts w:asciiTheme="majorHAnsi" w:hAnsiTheme="majorHAnsi"/>
          <w:sz w:val="20"/>
          <w:szCs w:val="20"/>
        </w:rPr>
        <w:t xml:space="preserve"> explain that the Constitutional Chamber of the Supreme Court of Justice has </w:t>
      </w:r>
      <w:r w:rsidR="00EA00B8">
        <w:rPr>
          <w:rFonts w:asciiTheme="majorHAnsi" w:hAnsiTheme="majorHAnsi"/>
          <w:sz w:val="20"/>
          <w:szCs w:val="20"/>
        </w:rPr>
        <w:t xml:space="preserve">kept </w:t>
      </w:r>
      <w:r w:rsidR="00284F42" w:rsidRPr="00284F42">
        <w:rPr>
          <w:rFonts w:asciiTheme="majorHAnsi" w:hAnsiTheme="majorHAnsi"/>
          <w:sz w:val="20"/>
          <w:szCs w:val="20"/>
        </w:rPr>
        <w:t xml:space="preserve">this </w:t>
      </w:r>
      <w:r w:rsidR="00EA00B8">
        <w:rPr>
          <w:rFonts w:asciiTheme="majorHAnsi" w:hAnsiTheme="majorHAnsi"/>
          <w:sz w:val="20"/>
          <w:szCs w:val="20"/>
        </w:rPr>
        <w:t xml:space="preserve">motion </w:t>
      </w:r>
      <w:r w:rsidR="00284F42" w:rsidRPr="00284F42">
        <w:rPr>
          <w:rFonts w:asciiTheme="majorHAnsi" w:hAnsiTheme="majorHAnsi"/>
          <w:sz w:val="20"/>
          <w:szCs w:val="20"/>
        </w:rPr>
        <w:t xml:space="preserve">in the </w:t>
      </w:r>
      <w:r w:rsidR="00284F42">
        <w:rPr>
          <w:rFonts w:asciiTheme="majorHAnsi" w:hAnsiTheme="majorHAnsi"/>
          <w:sz w:val="20"/>
          <w:szCs w:val="20"/>
        </w:rPr>
        <w:t xml:space="preserve">stage </w:t>
      </w:r>
      <w:r w:rsidR="00EA00B8">
        <w:rPr>
          <w:rFonts w:asciiTheme="majorHAnsi" w:hAnsiTheme="majorHAnsi"/>
          <w:sz w:val="20"/>
          <w:szCs w:val="20"/>
        </w:rPr>
        <w:t xml:space="preserve">of assessment </w:t>
      </w:r>
      <w:r w:rsidR="00284F42" w:rsidRPr="00284F42">
        <w:rPr>
          <w:rFonts w:asciiTheme="majorHAnsi" w:hAnsiTheme="majorHAnsi"/>
          <w:sz w:val="20"/>
          <w:szCs w:val="20"/>
        </w:rPr>
        <w:t>for admission.</w:t>
      </w:r>
    </w:p>
    <w:p w14:paraId="0A7EA60D" w14:textId="77777777" w:rsidR="00F9151D" w:rsidRPr="00284F42" w:rsidRDefault="00F9151D" w:rsidP="00CF630A">
      <w:pPr>
        <w:pBdr>
          <w:top w:val="none" w:sz="0" w:space="0" w:color="auto"/>
          <w:left w:val="none" w:sz="0" w:space="0" w:color="auto"/>
          <w:bottom w:val="none" w:sz="0" w:space="0" w:color="auto"/>
          <w:right w:val="none" w:sz="0" w:space="0" w:color="auto"/>
          <w:between w:val="none" w:sz="0" w:space="0" w:color="auto"/>
          <w:bar w:val="none" w:sz="0" w:color="auto"/>
        </w:pBdr>
        <w:suppressAutoHyphens/>
        <w:ind w:firstLine="720"/>
        <w:jc w:val="both"/>
        <w:rPr>
          <w:rFonts w:asciiTheme="majorHAnsi" w:hAnsiTheme="majorHAnsi"/>
          <w:sz w:val="20"/>
          <w:szCs w:val="20"/>
        </w:rPr>
      </w:pPr>
    </w:p>
    <w:p w14:paraId="575D5D7E" w14:textId="72B81A20" w:rsidR="00857138" w:rsidRPr="00284F42" w:rsidRDefault="00857138" w:rsidP="00284F42">
      <w:pPr>
        <w:pBdr>
          <w:top w:val="none" w:sz="0" w:space="0" w:color="auto"/>
          <w:left w:val="none" w:sz="0" w:space="0" w:color="auto"/>
          <w:bottom w:val="none" w:sz="0" w:space="0" w:color="auto"/>
          <w:right w:val="none" w:sz="0" w:space="0" w:color="auto"/>
          <w:between w:val="none" w:sz="0" w:space="0" w:color="auto"/>
          <w:bar w:val="none" w:sz="0" w:color="auto"/>
        </w:pBdr>
        <w:suppressAutoHyphens/>
        <w:ind w:firstLine="720"/>
        <w:jc w:val="both"/>
        <w:rPr>
          <w:rFonts w:asciiTheme="majorHAnsi" w:hAnsiTheme="majorHAnsi"/>
          <w:sz w:val="20"/>
          <w:szCs w:val="20"/>
        </w:rPr>
      </w:pPr>
      <w:r w:rsidRPr="00284F42">
        <w:rPr>
          <w:rFonts w:asciiTheme="majorHAnsi" w:hAnsiTheme="majorHAnsi"/>
          <w:sz w:val="20"/>
          <w:szCs w:val="20"/>
        </w:rPr>
        <w:t>(</w:t>
      </w:r>
      <w:proofErr w:type="spellStart"/>
      <w:r w:rsidR="00BD7FE0" w:rsidRPr="00284F42">
        <w:rPr>
          <w:rFonts w:asciiTheme="majorHAnsi" w:hAnsiTheme="majorHAnsi"/>
          <w:sz w:val="20"/>
          <w:szCs w:val="20"/>
        </w:rPr>
        <w:t>i</w:t>
      </w:r>
      <w:proofErr w:type="spellEnd"/>
      <w:r w:rsidRPr="00284F42">
        <w:rPr>
          <w:rFonts w:asciiTheme="majorHAnsi" w:hAnsiTheme="majorHAnsi"/>
          <w:sz w:val="20"/>
          <w:szCs w:val="20"/>
        </w:rPr>
        <w:t xml:space="preserve">) </w:t>
      </w:r>
      <w:r w:rsidR="00BD7FE0" w:rsidRPr="00284F42">
        <w:rPr>
          <w:rFonts w:asciiTheme="majorHAnsi" w:hAnsiTheme="majorHAnsi"/>
          <w:sz w:val="20"/>
          <w:szCs w:val="20"/>
        </w:rPr>
        <w:tab/>
      </w:r>
      <w:r w:rsidR="00284F42" w:rsidRPr="00284F42">
        <w:rPr>
          <w:rFonts w:asciiTheme="majorHAnsi" w:hAnsiTheme="majorHAnsi"/>
          <w:sz w:val="20"/>
          <w:szCs w:val="20"/>
        </w:rPr>
        <w:t xml:space="preserve">The freedom of association and the rights </w:t>
      </w:r>
      <w:r w:rsidR="00284F42">
        <w:rPr>
          <w:rFonts w:asciiTheme="majorHAnsi" w:hAnsiTheme="majorHAnsi"/>
          <w:sz w:val="20"/>
          <w:szCs w:val="20"/>
        </w:rPr>
        <w:t>of M</w:t>
      </w:r>
      <w:r w:rsidR="00EA00B8">
        <w:rPr>
          <w:rFonts w:asciiTheme="majorHAnsi" w:hAnsiTheme="majorHAnsi"/>
          <w:sz w:val="20"/>
          <w:szCs w:val="20"/>
        </w:rPr>
        <w:t>ess</w:t>
      </w:r>
      <w:r w:rsidR="00284F42">
        <w:rPr>
          <w:rFonts w:asciiTheme="majorHAnsi" w:hAnsiTheme="majorHAnsi"/>
          <w:sz w:val="20"/>
          <w:szCs w:val="20"/>
        </w:rPr>
        <w:t>r</w:t>
      </w:r>
      <w:r w:rsidR="00EA00B8">
        <w:rPr>
          <w:rFonts w:asciiTheme="majorHAnsi" w:hAnsiTheme="majorHAnsi"/>
          <w:sz w:val="20"/>
          <w:szCs w:val="20"/>
        </w:rPr>
        <w:t>s</w:t>
      </w:r>
      <w:r w:rsidR="00284F42">
        <w:rPr>
          <w:rFonts w:asciiTheme="majorHAnsi" w:hAnsiTheme="majorHAnsi"/>
          <w:sz w:val="20"/>
          <w:szCs w:val="20"/>
        </w:rPr>
        <w:t xml:space="preserve">. Flores and </w:t>
      </w:r>
      <w:proofErr w:type="spellStart"/>
      <w:r w:rsidR="00284F42">
        <w:rPr>
          <w:rFonts w:asciiTheme="majorHAnsi" w:hAnsiTheme="majorHAnsi"/>
          <w:sz w:val="20"/>
          <w:szCs w:val="20"/>
        </w:rPr>
        <w:t>Orrego</w:t>
      </w:r>
      <w:proofErr w:type="spellEnd"/>
      <w:r w:rsidR="00284F42">
        <w:rPr>
          <w:rFonts w:asciiTheme="majorHAnsi" w:hAnsiTheme="majorHAnsi"/>
          <w:sz w:val="20"/>
          <w:szCs w:val="20"/>
        </w:rPr>
        <w:t xml:space="preserve"> as union leaders. Mr. Flores notes that he was prosecuted since June 22, 2000,</w:t>
      </w:r>
      <w:r w:rsidR="00EA00B8">
        <w:rPr>
          <w:rFonts w:asciiTheme="majorHAnsi" w:hAnsiTheme="majorHAnsi"/>
          <w:sz w:val="20"/>
          <w:szCs w:val="20"/>
        </w:rPr>
        <w:t xml:space="preserve"> date at which,</w:t>
      </w:r>
      <w:r w:rsidR="00284F42">
        <w:rPr>
          <w:rFonts w:asciiTheme="majorHAnsi" w:hAnsiTheme="majorHAnsi"/>
          <w:sz w:val="20"/>
          <w:szCs w:val="20"/>
        </w:rPr>
        <w:t xml:space="preserve"> in his </w:t>
      </w:r>
      <w:r w:rsidR="00EA00B8">
        <w:rPr>
          <w:rFonts w:asciiTheme="majorHAnsi" w:hAnsiTheme="majorHAnsi"/>
          <w:sz w:val="20"/>
          <w:szCs w:val="20"/>
        </w:rPr>
        <w:t xml:space="preserve">capacity </w:t>
      </w:r>
      <w:r w:rsidR="00284F42">
        <w:rPr>
          <w:rFonts w:asciiTheme="majorHAnsi" w:hAnsiTheme="majorHAnsi"/>
          <w:sz w:val="20"/>
          <w:szCs w:val="20"/>
        </w:rPr>
        <w:t xml:space="preserve">as President of CUT, he was </w:t>
      </w:r>
      <w:r w:rsidR="00EA00B8">
        <w:rPr>
          <w:rFonts w:asciiTheme="majorHAnsi" w:hAnsiTheme="majorHAnsi"/>
          <w:sz w:val="20"/>
          <w:szCs w:val="20"/>
        </w:rPr>
        <w:t xml:space="preserve">taking part </w:t>
      </w:r>
      <w:r w:rsidR="00284F42">
        <w:rPr>
          <w:rFonts w:asciiTheme="majorHAnsi" w:hAnsiTheme="majorHAnsi"/>
          <w:sz w:val="20"/>
          <w:szCs w:val="20"/>
        </w:rPr>
        <w:t>in a general 48</w:t>
      </w:r>
      <w:r w:rsidR="00EA00B8">
        <w:rPr>
          <w:rFonts w:asciiTheme="majorHAnsi" w:hAnsiTheme="majorHAnsi"/>
          <w:sz w:val="20"/>
          <w:szCs w:val="20"/>
        </w:rPr>
        <w:t>-</w:t>
      </w:r>
      <w:r w:rsidR="00284F42">
        <w:rPr>
          <w:rFonts w:asciiTheme="majorHAnsi" w:hAnsiTheme="majorHAnsi"/>
          <w:sz w:val="20"/>
          <w:szCs w:val="20"/>
        </w:rPr>
        <w:t xml:space="preserve">hour strike </w:t>
      </w:r>
      <w:r w:rsidR="00EA00B8">
        <w:rPr>
          <w:rFonts w:asciiTheme="majorHAnsi" w:hAnsiTheme="majorHAnsi"/>
          <w:sz w:val="20"/>
          <w:szCs w:val="20"/>
        </w:rPr>
        <w:t xml:space="preserve">summoned </w:t>
      </w:r>
      <w:r w:rsidR="00284F42">
        <w:rPr>
          <w:rFonts w:asciiTheme="majorHAnsi" w:hAnsiTheme="majorHAnsi"/>
          <w:sz w:val="20"/>
          <w:szCs w:val="20"/>
        </w:rPr>
        <w:t xml:space="preserve">in the framework of several </w:t>
      </w:r>
      <w:proofErr w:type="gramStart"/>
      <w:r w:rsidR="00284F42">
        <w:rPr>
          <w:rFonts w:asciiTheme="majorHAnsi" w:hAnsiTheme="majorHAnsi"/>
          <w:sz w:val="20"/>
          <w:szCs w:val="20"/>
        </w:rPr>
        <w:t>protests against</w:t>
      </w:r>
      <w:proofErr w:type="gramEnd"/>
      <w:r w:rsidR="00284F42">
        <w:rPr>
          <w:rFonts w:asciiTheme="majorHAnsi" w:hAnsiTheme="majorHAnsi"/>
          <w:sz w:val="20"/>
          <w:szCs w:val="20"/>
        </w:rPr>
        <w:t xml:space="preserve"> the policy of privatization of public </w:t>
      </w:r>
      <w:r w:rsidR="00EA00B8">
        <w:rPr>
          <w:rFonts w:asciiTheme="majorHAnsi" w:hAnsiTheme="majorHAnsi"/>
          <w:sz w:val="20"/>
          <w:szCs w:val="20"/>
        </w:rPr>
        <w:t xml:space="preserve">entities </w:t>
      </w:r>
      <w:r w:rsidR="00284F42">
        <w:rPr>
          <w:rFonts w:asciiTheme="majorHAnsi" w:hAnsiTheme="majorHAnsi"/>
          <w:sz w:val="20"/>
          <w:szCs w:val="20"/>
        </w:rPr>
        <w:t xml:space="preserve">undertaken by the </w:t>
      </w:r>
      <w:r w:rsidR="00EA00B8">
        <w:rPr>
          <w:rFonts w:asciiTheme="majorHAnsi" w:hAnsiTheme="majorHAnsi"/>
          <w:sz w:val="20"/>
          <w:szCs w:val="20"/>
        </w:rPr>
        <w:t>G</w:t>
      </w:r>
      <w:r w:rsidR="00284F42">
        <w:rPr>
          <w:rFonts w:asciiTheme="majorHAnsi" w:hAnsiTheme="majorHAnsi"/>
          <w:sz w:val="20"/>
          <w:szCs w:val="20"/>
        </w:rPr>
        <w:t>overnment. They also allege political persecution against them.</w:t>
      </w:r>
    </w:p>
    <w:p w14:paraId="22801DA5" w14:textId="77777777" w:rsidR="00BD7FE0" w:rsidRPr="00C45577" w:rsidRDefault="00BD7FE0" w:rsidP="00CF630A">
      <w:pPr>
        <w:pBdr>
          <w:top w:val="none" w:sz="0" w:space="0" w:color="auto"/>
          <w:left w:val="none" w:sz="0" w:space="0" w:color="auto"/>
          <w:bottom w:val="none" w:sz="0" w:space="0" w:color="auto"/>
          <w:right w:val="none" w:sz="0" w:space="0" w:color="auto"/>
          <w:between w:val="none" w:sz="0" w:space="0" w:color="auto"/>
          <w:bar w:val="none" w:sz="0" w:color="auto"/>
        </w:pBdr>
        <w:suppressAutoHyphens/>
        <w:ind w:firstLine="720"/>
        <w:jc w:val="both"/>
        <w:rPr>
          <w:rFonts w:asciiTheme="majorHAnsi" w:hAnsiTheme="majorHAnsi"/>
          <w:sz w:val="20"/>
          <w:szCs w:val="20"/>
        </w:rPr>
      </w:pPr>
    </w:p>
    <w:p w14:paraId="7E5F54E3" w14:textId="1D89A47E" w:rsidR="00284F42" w:rsidRPr="00284F42" w:rsidRDefault="00491628" w:rsidP="00CF630A">
      <w:pPr>
        <w:pBdr>
          <w:top w:val="none" w:sz="0" w:space="0" w:color="auto"/>
          <w:left w:val="none" w:sz="0" w:space="0" w:color="auto"/>
          <w:bottom w:val="none" w:sz="0" w:space="0" w:color="auto"/>
          <w:right w:val="none" w:sz="0" w:space="0" w:color="auto"/>
          <w:between w:val="none" w:sz="0" w:space="0" w:color="auto"/>
          <w:bar w:val="none" w:sz="0" w:color="auto"/>
        </w:pBdr>
        <w:suppressAutoHyphens/>
        <w:ind w:firstLine="720"/>
        <w:jc w:val="both"/>
        <w:rPr>
          <w:rFonts w:asciiTheme="majorHAnsi" w:hAnsiTheme="majorHAnsi"/>
          <w:sz w:val="20"/>
          <w:szCs w:val="20"/>
        </w:rPr>
      </w:pPr>
      <w:r w:rsidRPr="00C45577">
        <w:rPr>
          <w:rFonts w:asciiTheme="majorHAnsi" w:hAnsiTheme="majorHAnsi"/>
          <w:sz w:val="20"/>
          <w:szCs w:val="20"/>
        </w:rPr>
        <w:t>8</w:t>
      </w:r>
      <w:r w:rsidR="00F56012" w:rsidRPr="00C45577">
        <w:rPr>
          <w:rFonts w:asciiTheme="majorHAnsi" w:hAnsiTheme="majorHAnsi"/>
          <w:sz w:val="20"/>
          <w:szCs w:val="20"/>
        </w:rPr>
        <w:t xml:space="preserve">. </w:t>
      </w:r>
      <w:r w:rsidR="00BD7FE0" w:rsidRPr="00C45577">
        <w:rPr>
          <w:rFonts w:asciiTheme="majorHAnsi" w:hAnsiTheme="majorHAnsi"/>
          <w:sz w:val="20"/>
          <w:szCs w:val="20"/>
        </w:rPr>
        <w:tab/>
      </w:r>
      <w:r w:rsidR="00284F42" w:rsidRPr="00284F42">
        <w:rPr>
          <w:rFonts w:asciiTheme="majorHAnsi" w:hAnsiTheme="majorHAnsi"/>
          <w:sz w:val="20"/>
          <w:szCs w:val="20"/>
        </w:rPr>
        <w:t xml:space="preserve">In its </w:t>
      </w:r>
      <w:r w:rsidR="00EA00B8">
        <w:rPr>
          <w:rFonts w:asciiTheme="majorHAnsi" w:hAnsiTheme="majorHAnsi"/>
          <w:sz w:val="20"/>
          <w:szCs w:val="20"/>
        </w:rPr>
        <w:t>response</w:t>
      </w:r>
      <w:r w:rsidR="00284F42" w:rsidRPr="00284F42">
        <w:rPr>
          <w:rFonts w:asciiTheme="majorHAnsi" w:hAnsiTheme="majorHAnsi"/>
          <w:sz w:val="20"/>
          <w:szCs w:val="20"/>
        </w:rPr>
        <w:t xml:space="preserve">, the State requests that the petition be declared inadmissible, </w:t>
      </w:r>
      <w:r w:rsidR="00EA00B8">
        <w:rPr>
          <w:rFonts w:asciiTheme="majorHAnsi" w:hAnsiTheme="majorHAnsi"/>
          <w:sz w:val="20"/>
          <w:szCs w:val="20"/>
        </w:rPr>
        <w:t xml:space="preserve">because </w:t>
      </w:r>
      <w:r w:rsidR="00284F42" w:rsidRPr="00284F42">
        <w:rPr>
          <w:rFonts w:asciiTheme="majorHAnsi" w:hAnsiTheme="majorHAnsi"/>
          <w:sz w:val="20"/>
          <w:szCs w:val="20"/>
        </w:rPr>
        <w:t xml:space="preserve">in its opinion the </w:t>
      </w:r>
      <w:r w:rsidR="00284F42">
        <w:rPr>
          <w:rFonts w:asciiTheme="majorHAnsi" w:hAnsiTheme="majorHAnsi"/>
          <w:sz w:val="20"/>
          <w:szCs w:val="20"/>
        </w:rPr>
        <w:t>petitioner</w:t>
      </w:r>
      <w:r w:rsidR="00284F42" w:rsidRPr="00284F42">
        <w:rPr>
          <w:rFonts w:asciiTheme="majorHAnsi" w:hAnsiTheme="majorHAnsi"/>
          <w:sz w:val="20"/>
          <w:szCs w:val="20"/>
        </w:rPr>
        <w:t xml:space="preserve"> has </w:t>
      </w:r>
      <w:r w:rsidR="00284F42">
        <w:rPr>
          <w:rFonts w:asciiTheme="majorHAnsi" w:hAnsiTheme="majorHAnsi"/>
          <w:sz w:val="20"/>
          <w:szCs w:val="20"/>
        </w:rPr>
        <w:t>resorted</w:t>
      </w:r>
      <w:r w:rsidR="00284F42" w:rsidRPr="00284F42">
        <w:rPr>
          <w:rFonts w:asciiTheme="majorHAnsi" w:hAnsiTheme="majorHAnsi"/>
          <w:sz w:val="20"/>
          <w:szCs w:val="20"/>
        </w:rPr>
        <w:t xml:space="preserve"> to the IACHR as an international appeal</w:t>
      </w:r>
      <w:r w:rsidR="00EA00B8">
        <w:rPr>
          <w:rFonts w:asciiTheme="majorHAnsi" w:hAnsiTheme="majorHAnsi"/>
          <w:sz w:val="20"/>
          <w:szCs w:val="20"/>
        </w:rPr>
        <w:t>s</w:t>
      </w:r>
      <w:r w:rsidR="00284F42" w:rsidRPr="00284F42">
        <w:rPr>
          <w:rFonts w:asciiTheme="majorHAnsi" w:hAnsiTheme="majorHAnsi"/>
          <w:sz w:val="20"/>
          <w:szCs w:val="20"/>
        </w:rPr>
        <w:t xml:space="preserve"> body or </w:t>
      </w:r>
      <w:r w:rsidR="000C5F77">
        <w:rPr>
          <w:rFonts w:asciiTheme="majorHAnsi" w:hAnsiTheme="majorHAnsi"/>
          <w:sz w:val="20"/>
          <w:szCs w:val="20"/>
        </w:rPr>
        <w:t>“</w:t>
      </w:r>
      <w:r w:rsidR="00284F42" w:rsidRPr="00284F42">
        <w:rPr>
          <w:rFonts w:asciiTheme="majorHAnsi" w:hAnsiTheme="majorHAnsi"/>
          <w:sz w:val="20"/>
          <w:szCs w:val="20"/>
        </w:rPr>
        <w:t>fourth instance</w:t>
      </w:r>
      <w:r w:rsidR="000C5F77">
        <w:rPr>
          <w:rFonts w:asciiTheme="majorHAnsi" w:hAnsiTheme="majorHAnsi"/>
          <w:sz w:val="20"/>
          <w:szCs w:val="20"/>
        </w:rPr>
        <w:t>”</w:t>
      </w:r>
      <w:r w:rsidR="00284F42">
        <w:rPr>
          <w:rFonts w:asciiTheme="majorHAnsi" w:hAnsiTheme="majorHAnsi"/>
          <w:sz w:val="20"/>
          <w:szCs w:val="20"/>
        </w:rPr>
        <w:t xml:space="preserve">. </w:t>
      </w:r>
      <w:r w:rsidR="00284F42" w:rsidRPr="00284F42">
        <w:rPr>
          <w:rFonts w:asciiTheme="majorHAnsi" w:hAnsiTheme="majorHAnsi"/>
          <w:sz w:val="20"/>
          <w:szCs w:val="20"/>
        </w:rPr>
        <w:t>It also presents substantive arguments</w:t>
      </w:r>
      <w:r w:rsidR="00284F42">
        <w:rPr>
          <w:rFonts w:asciiTheme="majorHAnsi" w:hAnsiTheme="majorHAnsi"/>
          <w:sz w:val="20"/>
          <w:szCs w:val="20"/>
        </w:rPr>
        <w:t xml:space="preserve"> on the merits</w:t>
      </w:r>
      <w:r w:rsidR="00284F42" w:rsidRPr="00284F42">
        <w:rPr>
          <w:rFonts w:asciiTheme="majorHAnsi" w:hAnsiTheme="majorHAnsi"/>
          <w:sz w:val="20"/>
          <w:szCs w:val="20"/>
        </w:rPr>
        <w:t xml:space="preserve"> to conclude that there were no human rights violations in the case under examination, and </w:t>
      </w:r>
      <w:r w:rsidR="00EA00B8">
        <w:rPr>
          <w:rFonts w:asciiTheme="majorHAnsi" w:hAnsiTheme="majorHAnsi"/>
          <w:sz w:val="20"/>
          <w:szCs w:val="20"/>
        </w:rPr>
        <w:t xml:space="preserve">to </w:t>
      </w:r>
      <w:r w:rsidR="00284F42" w:rsidRPr="00284F42">
        <w:rPr>
          <w:rFonts w:asciiTheme="majorHAnsi" w:hAnsiTheme="majorHAnsi"/>
          <w:sz w:val="20"/>
          <w:szCs w:val="20"/>
        </w:rPr>
        <w:t>request that the provisions of Article 47 of the Convention be applied, stating that Paraguay "</w:t>
      </w:r>
      <w:r w:rsidR="00284F42" w:rsidRPr="00284F42">
        <w:rPr>
          <w:rFonts w:asciiTheme="majorHAnsi" w:hAnsiTheme="majorHAnsi"/>
          <w:i/>
          <w:iCs/>
          <w:sz w:val="20"/>
          <w:szCs w:val="20"/>
        </w:rPr>
        <w:t>absolutely denies all the alleged points and affirms that in no case has the State violated any right enshrined in the American Convention</w:t>
      </w:r>
      <w:r w:rsidR="00284F42" w:rsidRPr="00284F42">
        <w:rPr>
          <w:rFonts w:asciiTheme="majorHAnsi" w:hAnsiTheme="majorHAnsi"/>
          <w:sz w:val="20"/>
          <w:szCs w:val="20"/>
        </w:rPr>
        <w:t>”.</w:t>
      </w:r>
    </w:p>
    <w:p w14:paraId="4FE95059" w14:textId="77777777" w:rsidR="00624D69" w:rsidRPr="00284F42" w:rsidRDefault="00624D69" w:rsidP="00284F42">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rPr>
      </w:pPr>
    </w:p>
    <w:p w14:paraId="71AC2BF2" w14:textId="0166E2FA" w:rsidR="00284F42" w:rsidRPr="00284F42" w:rsidRDefault="00491628" w:rsidP="00CF630A">
      <w:pPr>
        <w:pBdr>
          <w:top w:val="none" w:sz="0" w:space="0" w:color="auto"/>
          <w:left w:val="none" w:sz="0" w:space="0" w:color="auto"/>
          <w:bottom w:val="none" w:sz="0" w:space="0" w:color="auto"/>
          <w:right w:val="none" w:sz="0" w:space="0" w:color="auto"/>
          <w:between w:val="none" w:sz="0" w:space="0" w:color="auto"/>
          <w:bar w:val="none" w:sz="0" w:color="auto"/>
        </w:pBdr>
        <w:suppressAutoHyphens/>
        <w:ind w:firstLine="720"/>
        <w:jc w:val="both"/>
        <w:rPr>
          <w:rFonts w:asciiTheme="majorHAnsi" w:hAnsiTheme="majorHAnsi"/>
          <w:sz w:val="20"/>
          <w:szCs w:val="20"/>
        </w:rPr>
      </w:pPr>
      <w:r w:rsidRPr="00284F42">
        <w:rPr>
          <w:rFonts w:asciiTheme="majorHAnsi" w:hAnsiTheme="majorHAnsi"/>
          <w:sz w:val="20"/>
          <w:szCs w:val="20"/>
        </w:rPr>
        <w:t>9</w:t>
      </w:r>
      <w:r w:rsidR="00F56012" w:rsidRPr="00284F42">
        <w:rPr>
          <w:rFonts w:asciiTheme="majorHAnsi" w:hAnsiTheme="majorHAnsi"/>
          <w:sz w:val="20"/>
          <w:szCs w:val="20"/>
        </w:rPr>
        <w:t xml:space="preserve">. </w:t>
      </w:r>
      <w:r w:rsidR="00624D69" w:rsidRPr="00284F42">
        <w:rPr>
          <w:rFonts w:asciiTheme="majorHAnsi" w:hAnsiTheme="majorHAnsi"/>
          <w:sz w:val="20"/>
          <w:szCs w:val="20"/>
        </w:rPr>
        <w:tab/>
      </w:r>
      <w:r w:rsidR="00284F42" w:rsidRPr="00284F42">
        <w:rPr>
          <w:rFonts w:asciiTheme="majorHAnsi" w:hAnsiTheme="majorHAnsi"/>
          <w:sz w:val="20"/>
          <w:szCs w:val="20"/>
        </w:rPr>
        <w:t>The substantive arguments of the State regarding the absence of human rights violations are summarized as follows:</w:t>
      </w:r>
    </w:p>
    <w:p w14:paraId="72752B75" w14:textId="77777777" w:rsidR="00624D69" w:rsidRPr="00C45577" w:rsidRDefault="00624D69" w:rsidP="00CF630A">
      <w:pPr>
        <w:pBdr>
          <w:top w:val="none" w:sz="0" w:space="0" w:color="auto"/>
          <w:left w:val="none" w:sz="0" w:space="0" w:color="auto"/>
          <w:bottom w:val="none" w:sz="0" w:space="0" w:color="auto"/>
          <w:right w:val="none" w:sz="0" w:space="0" w:color="auto"/>
          <w:between w:val="none" w:sz="0" w:space="0" w:color="auto"/>
          <w:bar w:val="none" w:sz="0" w:color="auto"/>
        </w:pBdr>
        <w:suppressAutoHyphens/>
        <w:ind w:firstLine="720"/>
        <w:jc w:val="both"/>
        <w:rPr>
          <w:rFonts w:asciiTheme="majorHAnsi" w:hAnsiTheme="majorHAnsi"/>
          <w:sz w:val="20"/>
          <w:szCs w:val="20"/>
        </w:rPr>
      </w:pPr>
    </w:p>
    <w:p w14:paraId="1AA4EF7E" w14:textId="3C9FF93D" w:rsidR="00284F42" w:rsidRPr="00C45577" w:rsidRDefault="00361735" w:rsidP="00CF630A">
      <w:pPr>
        <w:pBdr>
          <w:top w:val="none" w:sz="0" w:space="0" w:color="auto"/>
          <w:left w:val="none" w:sz="0" w:space="0" w:color="auto"/>
          <w:bottom w:val="none" w:sz="0" w:space="0" w:color="auto"/>
          <w:right w:val="none" w:sz="0" w:space="0" w:color="auto"/>
          <w:between w:val="none" w:sz="0" w:space="0" w:color="auto"/>
          <w:bar w:val="none" w:sz="0" w:color="auto"/>
        </w:pBdr>
        <w:suppressAutoHyphens/>
        <w:ind w:firstLine="720"/>
        <w:jc w:val="both"/>
        <w:rPr>
          <w:rFonts w:asciiTheme="majorHAnsi" w:hAnsiTheme="majorHAnsi"/>
          <w:sz w:val="20"/>
          <w:szCs w:val="20"/>
        </w:rPr>
      </w:pPr>
      <w:r w:rsidRPr="00284F42">
        <w:rPr>
          <w:rFonts w:asciiTheme="majorHAnsi" w:hAnsiTheme="majorHAnsi"/>
          <w:sz w:val="20"/>
          <w:szCs w:val="20"/>
        </w:rPr>
        <w:t>(</w:t>
      </w:r>
      <w:r w:rsidR="00F56012" w:rsidRPr="00284F42">
        <w:rPr>
          <w:rFonts w:asciiTheme="majorHAnsi" w:hAnsiTheme="majorHAnsi"/>
          <w:sz w:val="20"/>
          <w:szCs w:val="20"/>
        </w:rPr>
        <w:t>a</w:t>
      </w:r>
      <w:r w:rsidRPr="00284F42">
        <w:rPr>
          <w:rFonts w:asciiTheme="majorHAnsi" w:hAnsiTheme="majorHAnsi"/>
          <w:sz w:val="20"/>
          <w:szCs w:val="20"/>
        </w:rPr>
        <w:t xml:space="preserve">) </w:t>
      </w:r>
      <w:r w:rsidR="0067021B" w:rsidRPr="00284F42">
        <w:rPr>
          <w:rFonts w:asciiTheme="majorHAnsi" w:hAnsiTheme="majorHAnsi"/>
          <w:sz w:val="20"/>
          <w:szCs w:val="20"/>
        </w:rPr>
        <w:tab/>
      </w:r>
      <w:r w:rsidR="00EA00B8">
        <w:rPr>
          <w:rFonts w:asciiTheme="majorHAnsi" w:hAnsiTheme="majorHAnsi"/>
          <w:sz w:val="20"/>
          <w:szCs w:val="20"/>
        </w:rPr>
        <w:t xml:space="preserve">Regarding </w:t>
      </w:r>
      <w:r w:rsidR="00284F42" w:rsidRPr="00284F42">
        <w:rPr>
          <w:rFonts w:asciiTheme="majorHAnsi" w:hAnsiTheme="majorHAnsi"/>
          <w:sz w:val="20"/>
          <w:szCs w:val="20"/>
        </w:rPr>
        <w:t>the alleged violation of personal liberty, the State holds that the precautionary measures ordered against the alleged victims were valid, well</w:t>
      </w:r>
      <w:r w:rsidR="00EA00B8">
        <w:rPr>
          <w:rFonts w:asciiTheme="majorHAnsi" w:hAnsiTheme="majorHAnsi"/>
          <w:sz w:val="20"/>
          <w:szCs w:val="20"/>
        </w:rPr>
        <w:t>-</w:t>
      </w:r>
      <w:r w:rsidR="00284F42" w:rsidRPr="00284F42">
        <w:rPr>
          <w:rFonts w:asciiTheme="majorHAnsi" w:hAnsiTheme="majorHAnsi"/>
          <w:sz w:val="20"/>
          <w:szCs w:val="20"/>
        </w:rPr>
        <w:t xml:space="preserve">founded, and complied with the legal requirements for their application, within the time limits established therein. </w:t>
      </w:r>
      <w:r w:rsidR="00284F42" w:rsidRPr="00C45577">
        <w:rPr>
          <w:rFonts w:asciiTheme="majorHAnsi" w:hAnsiTheme="majorHAnsi"/>
          <w:sz w:val="20"/>
          <w:szCs w:val="20"/>
        </w:rPr>
        <w:t xml:space="preserve">In this sense, it </w:t>
      </w:r>
      <w:r w:rsidR="00EA00B8">
        <w:rPr>
          <w:rFonts w:asciiTheme="majorHAnsi" w:hAnsiTheme="majorHAnsi"/>
          <w:sz w:val="20"/>
          <w:szCs w:val="20"/>
        </w:rPr>
        <w:t xml:space="preserve">holds </w:t>
      </w:r>
      <w:r w:rsidR="00284F42" w:rsidRPr="00C45577">
        <w:rPr>
          <w:rFonts w:asciiTheme="majorHAnsi" w:hAnsiTheme="majorHAnsi"/>
          <w:sz w:val="20"/>
          <w:szCs w:val="20"/>
        </w:rPr>
        <w:t>that:</w:t>
      </w:r>
    </w:p>
    <w:p w14:paraId="27462F7E" w14:textId="75C8BDD8" w:rsidR="00624D69" w:rsidRPr="00C45577" w:rsidRDefault="00624D69" w:rsidP="00284F42">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rPr>
      </w:pPr>
    </w:p>
    <w:p w14:paraId="6F1A3582" w14:textId="1A4ED839" w:rsidR="00284F42" w:rsidRPr="00284F42" w:rsidRDefault="00284F42" w:rsidP="00624D69">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right="720"/>
        <w:jc w:val="both"/>
        <w:rPr>
          <w:rFonts w:asciiTheme="majorHAnsi" w:hAnsiTheme="majorHAnsi"/>
          <w:sz w:val="20"/>
          <w:szCs w:val="20"/>
        </w:rPr>
      </w:pPr>
      <w:r w:rsidRPr="00284F42">
        <w:rPr>
          <w:rFonts w:asciiTheme="majorHAnsi" w:hAnsiTheme="majorHAnsi"/>
          <w:sz w:val="20"/>
          <w:szCs w:val="20"/>
        </w:rPr>
        <w:t xml:space="preserve">The precautionary measures issued in criminal proceedings are intended to subject the defendants to the jurisdiction of the national courts and to the results of the trial. For this reason, the Commission cannot fail to consider the fact that Mr. Alan Alberto Flores Cabrera, enjoying </w:t>
      </w:r>
      <w:r w:rsidR="009A2BDE">
        <w:rPr>
          <w:rFonts w:asciiTheme="majorHAnsi" w:hAnsiTheme="majorHAnsi"/>
          <w:sz w:val="20"/>
          <w:szCs w:val="20"/>
        </w:rPr>
        <w:t xml:space="preserve">transitory </w:t>
      </w:r>
      <w:r w:rsidRPr="00284F42">
        <w:rPr>
          <w:rFonts w:asciiTheme="majorHAnsi" w:hAnsiTheme="majorHAnsi"/>
          <w:sz w:val="20"/>
          <w:szCs w:val="20"/>
        </w:rPr>
        <w:t>freedom</w:t>
      </w:r>
      <w:r>
        <w:rPr>
          <w:rFonts w:asciiTheme="majorHAnsi" w:hAnsiTheme="majorHAnsi"/>
          <w:sz w:val="20"/>
          <w:szCs w:val="20"/>
        </w:rPr>
        <w:t xml:space="preserve"> during the </w:t>
      </w:r>
      <w:r w:rsidR="009A2BDE">
        <w:rPr>
          <w:rFonts w:asciiTheme="majorHAnsi" w:hAnsiTheme="majorHAnsi"/>
          <w:sz w:val="20"/>
          <w:szCs w:val="20"/>
        </w:rPr>
        <w:t>trial</w:t>
      </w:r>
      <w:r w:rsidRPr="00284F42">
        <w:rPr>
          <w:rFonts w:asciiTheme="majorHAnsi" w:hAnsiTheme="majorHAnsi"/>
          <w:sz w:val="20"/>
          <w:szCs w:val="20"/>
        </w:rPr>
        <w:t xml:space="preserve">, became a fugitive </w:t>
      </w:r>
      <w:r w:rsidR="009A2BDE">
        <w:rPr>
          <w:rFonts w:asciiTheme="majorHAnsi" w:hAnsiTheme="majorHAnsi"/>
          <w:sz w:val="20"/>
          <w:szCs w:val="20"/>
        </w:rPr>
        <w:t xml:space="preserve">of </w:t>
      </w:r>
      <w:r w:rsidRPr="00284F42">
        <w:rPr>
          <w:rFonts w:asciiTheme="majorHAnsi" w:hAnsiTheme="majorHAnsi"/>
          <w:sz w:val="20"/>
          <w:szCs w:val="20"/>
        </w:rPr>
        <w:t xml:space="preserve">the Paraguayan judicial system days after the conviction </w:t>
      </w:r>
      <w:r w:rsidR="009A2BDE">
        <w:rPr>
          <w:rFonts w:asciiTheme="majorHAnsi" w:hAnsiTheme="majorHAnsi"/>
          <w:sz w:val="20"/>
          <w:szCs w:val="20"/>
        </w:rPr>
        <w:t xml:space="preserve">became </w:t>
      </w:r>
      <w:r w:rsidRPr="00284F42">
        <w:rPr>
          <w:rFonts w:asciiTheme="majorHAnsi" w:hAnsiTheme="majorHAnsi"/>
          <w:sz w:val="20"/>
          <w:szCs w:val="20"/>
        </w:rPr>
        <w:t xml:space="preserve">final, as can be seen from </w:t>
      </w:r>
      <w:r w:rsidR="009A2BDE">
        <w:rPr>
          <w:rFonts w:asciiTheme="majorHAnsi" w:hAnsiTheme="majorHAnsi"/>
          <w:sz w:val="20"/>
          <w:szCs w:val="20"/>
        </w:rPr>
        <w:t xml:space="preserve">his </w:t>
      </w:r>
      <w:r w:rsidRPr="00284F42">
        <w:rPr>
          <w:rFonts w:asciiTheme="majorHAnsi" w:hAnsiTheme="majorHAnsi"/>
          <w:sz w:val="20"/>
          <w:szCs w:val="20"/>
        </w:rPr>
        <w:t xml:space="preserve">application </w:t>
      </w:r>
      <w:r w:rsidR="009A2BDE">
        <w:rPr>
          <w:rFonts w:asciiTheme="majorHAnsi" w:hAnsiTheme="majorHAnsi"/>
          <w:sz w:val="20"/>
          <w:szCs w:val="20"/>
        </w:rPr>
        <w:t xml:space="preserve">for </w:t>
      </w:r>
      <w:r w:rsidRPr="00284F42">
        <w:rPr>
          <w:rFonts w:asciiTheme="majorHAnsi" w:hAnsiTheme="majorHAnsi"/>
          <w:sz w:val="20"/>
          <w:szCs w:val="20"/>
        </w:rPr>
        <w:t xml:space="preserve">political asylum </w:t>
      </w:r>
      <w:r>
        <w:rPr>
          <w:rFonts w:asciiTheme="majorHAnsi" w:hAnsiTheme="majorHAnsi"/>
          <w:sz w:val="20"/>
          <w:szCs w:val="20"/>
        </w:rPr>
        <w:t>filed</w:t>
      </w:r>
      <w:r w:rsidRPr="00284F42">
        <w:rPr>
          <w:rFonts w:asciiTheme="majorHAnsi" w:hAnsiTheme="majorHAnsi"/>
          <w:sz w:val="20"/>
          <w:szCs w:val="20"/>
        </w:rPr>
        <w:t xml:space="preserve"> in the Argentine Republic on June 6, 2011.</w:t>
      </w:r>
    </w:p>
    <w:p w14:paraId="1DC6311B" w14:textId="77777777" w:rsidR="00624D69" w:rsidRPr="00284F42" w:rsidRDefault="00624D69" w:rsidP="00624D69">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right="720"/>
        <w:jc w:val="both"/>
        <w:rPr>
          <w:rFonts w:asciiTheme="majorHAnsi" w:hAnsiTheme="majorHAnsi"/>
          <w:sz w:val="20"/>
          <w:szCs w:val="20"/>
        </w:rPr>
      </w:pPr>
    </w:p>
    <w:p w14:paraId="2C1BD196" w14:textId="72841C31" w:rsidR="00624D69" w:rsidRPr="00284F42" w:rsidRDefault="00F56012" w:rsidP="00284F42">
      <w:pPr>
        <w:pBdr>
          <w:top w:val="none" w:sz="0" w:space="0" w:color="auto"/>
          <w:left w:val="none" w:sz="0" w:space="0" w:color="auto"/>
          <w:bottom w:val="none" w:sz="0" w:space="0" w:color="auto"/>
          <w:right w:val="none" w:sz="0" w:space="0" w:color="auto"/>
          <w:between w:val="none" w:sz="0" w:space="0" w:color="auto"/>
          <w:bar w:val="none" w:sz="0" w:color="auto"/>
        </w:pBdr>
        <w:suppressAutoHyphens/>
        <w:ind w:firstLine="720"/>
        <w:jc w:val="both"/>
        <w:rPr>
          <w:rFonts w:asciiTheme="majorHAnsi" w:hAnsiTheme="majorHAnsi"/>
          <w:sz w:val="20"/>
          <w:szCs w:val="20"/>
        </w:rPr>
      </w:pPr>
      <w:r w:rsidRPr="00284F42">
        <w:rPr>
          <w:rFonts w:asciiTheme="majorHAnsi" w:hAnsiTheme="majorHAnsi"/>
          <w:sz w:val="20"/>
          <w:szCs w:val="20"/>
        </w:rPr>
        <w:t xml:space="preserve">(b) </w:t>
      </w:r>
      <w:r w:rsidR="00624D69" w:rsidRPr="00284F42">
        <w:rPr>
          <w:rFonts w:asciiTheme="majorHAnsi" w:hAnsiTheme="majorHAnsi"/>
          <w:sz w:val="20"/>
          <w:szCs w:val="20"/>
        </w:rPr>
        <w:tab/>
      </w:r>
      <w:r w:rsidR="009A2BDE">
        <w:rPr>
          <w:rFonts w:asciiTheme="majorHAnsi" w:hAnsiTheme="majorHAnsi"/>
          <w:sz w:val="20"/>
          <w:szCs w:val="20"/>
        </w:rPr>
        <w:t xml:space="preserve">Concerning </w:t>
      </w:r>
      <w:r w:rsidR="00284F42" w:rsidRPr="00284F42">
        <w:rPr>
          <w:rFonts w:asciiTheme="majorHAnsi" w:hAnsiTheme="majorHAnsi"/>
          <w:sz w:val="20"/>
          <w:szCs w:val="20"/>
        </w:rPr>
        <w:t xml:space="preserve">the allegation of violation of the right to equality, the State indicates, first, that the petitioners were tried and sentenced along with twenty other persons, including directors and officials of the </w:t>
      </w:r>
      <w:r w:rsidR="000C5F77">
        <w:rPr>
          <w:rFonts w:asciiTheme="majorHAnsi" w:hAnsiTheme="majorHAnsi"/>
          <w:sz w:val="20"/>
          <w:szCs w:val="20"/>
        </w:rPr>
        <w:t>NBW</w:t>
      </w:r>
      <w:r w:rsidR="00284F42" w:rsidRPr="00284F42">
        <w:rPr>
          <w:rFonts w:asciiTheme="majorHAnsi" w:hAnsiTheme="majorHAnsi"/>
          <w:sz w:val="20"/>
          <w:szCs w:val="20"/>
        </w:rPr>
        <w:t xml:space="preserve">, </w:t>
      </w:r>
      <w:r w:rsidR="000C5F77">
        <w:rPr>
          <w:rFonts w:asciiTheme="majorHAnsi" w:hAnsiTheme="majorHAnsi"/>
          <w:sz w:val="20"/>
          <w:szCs w:val="20"/>
        </w:rPr>
        <w:t>“</w:t>
      </w:r>
      <w:r w:rsidR="00284F42" w:rsidRPr="00284F42">
        <w:rPr>
          <w:rFonts w:asciiTheme="majorHAnsi" w:hAnsiTheme="majorHAnsi"/>
          <w:i/>
          <w:iCs/>
          <w:sz w:val="20"/>
          <w:szCs w:val="20"/>
        </w:rPr>
        <w:t xml:space="preserve">thereby diminishing the weak argument used to try to sustain the alleged violation of the right to equality </w:t>
      </w:r>
      <w:r w:rsidR="00284F42" w:rsidRPr="00284F42">
        <w:rPr>
          <w:rFonts w:asciiTheme="majorHAnsi" w:hAnsiTheme="majorHAnsi"/>
          <w:i/>
          <w:iCs/>
          <w:sz w:val="20"/>
          <w:szCs w:val="20"/>
        </w:rPr>
        <w:lastRenderedPageBreak/>
        <w:t xml:space="preserve">before the law […] based on the criminal case </w:t>
      </w:r>
      <w:r w:rsidR="00284F42">
        <w:rPr>
          <w:rFonts w:asciiTheme="majorHAnsi" w:hAnsiTheme="majorHAnsi"/>
          <w:i/>
          <w:iCs/>
          <w:sz w:val="20"/>
          <w:szCs w:val="20"/>
        </w:rPr>
        <w:t>involving</w:t>
      </w:r>
      <w:r w:rsidR="00284F42" w:rsidRPr="00284F42">
        <w:rPr>
          <w:rFonts w:asciiTheme="majorHAnsi" w:hAnsiTheme="majorHAnsi"/>
          <w:i/>
          <w:iCs/>
          <w:sz w:val="20"/>
          <w:szCs w:val="20"/>
        </w:rPr>
        <w:t xml:space="preserve"> an alleged </w:t>
      </w:r>
      <w:r w:rsidR="009A2BDE">
        <w:rPr>
          <w:rFonts w:asciiTheme="majorHAnsi" w:hAnsiTheme="majorHAnsi"/>
          <w:i/>
          <w:iCs/>
          <w:sz w:val="20"/>
          <w:szCs w:val="20"/>
        </w:rPr>
        <w:t>trade-</w:t>
      </w:r>
      <w:r w:rsidR="00284F42" w:rsidRPr="00284F42">
        <w:rPr>
          <w:rFonts w:asciiTheme="majorHAnsi" w:hAnsiTheme="majorHAnsi"/>
          <w:i/>
          <w:iCs/>
          <w:sz w:val="20"/>
          <w:szCs w:val="20"/>
        </w:rPr>
        <w:t>union persecution</w:t>
      </w:r>
      <w:r w:rsidR="00284F42" w:rsidRPr="00284F42">
        <w:rPr>
          <w:rFonts w:asciiTheme="majorHAnsi" w:hAnsiTheme="majorHAnsi"/>
          <w:sz w:val="20"/>
          <w:szCs w:val="20"/>
        </w:rPr>
        <w:t xml:space="preserve">”. </w:t>
      </w:r>
      <w:r w:rsidR="00284F42">
        <w:rPr>
          <w:rFonts w:asciiTheme="majorHAnsi" w:hAnsiTheme="majorHAnsi"/>
          <w:sz w:val="20"/>
          <w:szCs w:val="20"/>
        </w:rPr>
        <w:t>The State</w:t>
      </w:r>
      <w:r w:rsidR="00284F42" w:rsidRPr="00284F42">
        <w:rPr>
          <w:rFonts w:asciiTheme="majorHAnsi" w:hAnsiTheme="majorHAnsi"/>
          <w:sz w:val="20"/>
          <w:szCs w:val="20"/>
        </w:rPr>
        <w:t xml:space="preserve"> emphasizes that by virtue of article 33 of the </w:t>
      </w:r>
      <w:r w:rsidR="000C5F77">
        <w:rPr>
          <w:rFonts w:asciiTheme="majorHAnsi" w:hAnsiTheme="majorHAnsi"/>
          <w:sz w:val="20"/>
          <w:szCs w:val="20"/>
        </w:rPr>
        <w:t>Crimi</w:t>
      </w:r>
      <w:r w:rsidR="00284F42" w:rsidRPr="00284F42">
        <w:rPr>
          <w:rFonts w:asciiTheme="majorHAnsi" w:hAnsiTheme="majorHAnsi"/>
          <w:sz w:val="20"/>
          <w:szCs w:val="20"/>
        </w:rPr>
        <w:t xml:space="preserve">nal Code, each participant in a </w:t>
      </w:r>
      <w:r w:rsidR="009A2BDE">
        <w:rPr>
          <w:rFonts w:asciiTheme="majorHAnsi" w:hAnsiTheme="majorHAnsi"/>
          <w:sz w:val="20"/>
          <w:szCs w:val="20"/>
        </w:rPr>
        <w:t>criminal</w:t>
      </w:r>
      <w:r w:rsidR="00284F42" w:rsidRPr="00284F42">
        <w:rPr>
          <w:rFonts w:asciiTheme="majorHAnsi" w:hAnsiTheme="majorHAnsi"/>
          <w:sz w:val="20"/>
          <w:szCs w:val="20"/>
        </w:rPr>
        <w:t xml:space="preserve"> act is punished according to </w:t>
      </w:r>
      <w:r w:rsidR="009A2BDE">
        <w:rPr>
          <w:rFonts w:asciiTheme="majorHAnsi" w:hAnsiTheme="majorHAnsi"/>
          <w:sz w:val="20"/>
          <w:szCs w:val="20"/>
        </w:rPr>
        <w:t xml:space="preserve">his or her </w:t>
      </w:r>
      <w:r w:rsidR="00284F42" w:rsidRPr="00284F42">
        <w:rPr>
          <w:rFonts w:asciiTheme="majorHAnsi" w:hAnsiTheme="majorHAnsi"/>
          <w:sz w:val="20"/>
          <w:szCs w:val="20"/>
        </w:rPr>
        <w:t xml:space="preserve">responsibility and </w:t>
      </w:r>
      <w:r w:rsidR="009A2BDE">
        <w:rPr>
          <w:rFonts w:asciiTheme="majorHAnsi" w:hAnsiTheme="majorHAnsi"/>
          <w:sz w:val="20"/>
          <w:szCs w:val="20"/>
        </w:rPr>
        <w:t xml:space="preserve">regardless of </w:t>
      </w:r>
      <w:r w:rsidR="00284F42" w:rsidRPr="00284F42">
        <w:rPr>
          <w:rFonts w:asciiTheme="majorHAnsi" w:hAnsiTheme="majorHAnsi"/>
          <w:sz w:val="20"/>
          <w:szCs w:val="20"/>
        </w:rPr>
        <w:t xml:space="preserve">the </w:t>
      </w:r>
      <w:r w:rsidR="009A2BDE">
        <w:rPr>
          <w:rFonts w:asciiTheme="majorHAnsi" w:hAnsiTheme="majorHAnsi"/>
          <w:sz w:val="20"/>
          <w:szCs w:val="20"/>
        </w:rPr>
        <w:t xml:space="preserve">criminal </w:t>
      </w:r>
      <w:r w:rsidR="00284F42" w:rsidRPr="00284F42">
        <w:rPr>
          <w:rFonts w:asciiTheme="majorHAnsi" w:hAnsiTheme="majorHAnsi"/>
          <w:sz w:val="20"/>
          <w:szCs w:val="20"/>
        </w:rPr>
        <w:t>responsibility of others, “</w:t>
      </w:r>
      <w:r w:rsidR="00284F42" w:rsidRPr="00284F42">
        <w:rPr>
          <w:rFonts w:asciiTheme="majorHAnsi" w:hAnsiTheme="majorHAnsi"/>
          <w:i/>
          <w:iCs/>
          <w:sz w:val="20"/>
          <w:szCs w:val="20"/>
        </w:rPr>
        <w:t xml:space="preserve">and based on this rule they were </w:t>
      </w:r>
      <w:r w:rsidR="009A2BDE">
        <w:rPr>
          <w:rFonts w:asciiTheme="majorHAnsi" w:hAnsiTheme="majorHAnsi"/>
          <w:i/>
          <w:iCs/>
          <w:sz w:val="20"/>
          <w:szCs w:val="20"/>
        </w:rPr>
        <w:t xml:space="preserve">convicted </w:t>
      </w:r>
      <w:r w:rsidR="00284F42" w:rsidRPr="00284F42">
        <w:rPr>
          <w:rFonts w:asciiTheme="majorHAnsi" w:hAnsiTheme="majorHAnsi"/>
          <w:i/>
          <w:iCs/>
          <w:sz w:val="20"/>
          <w:szCs w:val="20"/>
        </w:rPr>
        <w:t xml:space="preserve">according to their own degree of participation and guilt in the commission of the crimes of which they were </w:t>
      </w:r>
      <w:proofErr w:type="gramStart"/>
      <w:r w:rsidR="00284F42" w:rsidRPr="00284F42">
        <w:rPr>
          <w:rFonts w:asciiTheme="majorHAnsi" w:hAnsiTheme="majorHAnsi"/>
          <w:i/>
          <w:iCs/>
          <w:sz w:val="20"/>
          <w:szCs w:val="20"/>
        </w:rPr>
        <w:t>accused</w:t>
      </w:r>
      <w:proofErr w:type="gramEnd"/>
      <w:r w:rsidR="00284F42" w:rsidRPr="00284F42">
        <w:rPr>
          <w:rFonts w:asciiTheme="majorHAnsi" w:hAnsiTheme="majorHAnsi"/>
          <w:i/>
          <w:iCs/>
          <w:sz w:val="20"/>
          <w:szCs w:val="20"/>
        </w:rPr>
        <w:t xml:space="preserve"> and </w:t>
      </w:r>
      <w:r w:rsidR="009A2BDE">
        <w:rPr>
          <w:rFonts w:asciiTheme="majorHAnsi" w:hAnsiTheme="majorHAnsi"/>
          <w:i/>
          <w:iCs/>
          <w:sz w:val="20"/>
          <w:szCs w:val="20"/>
        </w:rPr>
        <w:t xml:space="preserve">which </w:t>
      </w:r>
      <w:r w:rsidR="00284F42" w:rsidRPr="00284F42">
        <w:rPr>
          <w:rFonts w:asciiTheme="majorHAnsi" w:hAnsiTheme="majorHAnsi"/>
          <w:i/>
          <w:iCs/>
          <w:sz w:val="20"/>
          <w:szCs w:val="20"/>
        </w:rPr>
        <w:t>were proven in court</w:t>
      </w:r>
      <w:r w:rsidR="00284F42" w:rsidRPr="00284F42">
        <w:rPr>
          <w:rFonts w:asciiTheme="majorHAnsi" w:hAnsiTheme="majorHAnsi"/>
          <w:sz w:val="20"/>
          <w:szCs w:val="20"/>
        </w:rPr>
        <w:t xml:space="preserve">”. For Paraguay, the correct application of this legal provision in the framework of the criminal trial </w:t>
      </w:r>
      <w:r w:rsidR="009A2BDE">
        <w:rPr>
          <w:rFonts w:asciiTheme="majorHAnsi" w:hAnsiTheme="majorHAnsi"/>
          <w:sz w:val="20"/>
          <w:szCs w:val="20"/>
        </w:rPr>
        <w:t xml:space="preserve">disproves </w:t>
      </w:r>
      <w:r w:rsidR="00284F42" w:rsidRPr="00284F42">
        <w:rPr>
          <w:rFonts w:asciiTheme="majorHAnsi" w:hAnsiTheme="majorHAnsi"/>
          <w:sz w:val="20"/>
          <w:szCs w:val="20"/>
        </w:rPr>
        <w:t>the alleged discrimination invoked in the petition.</w:t>
      </w:r>
    </w:p>
    <w:p w14:paraId="48FBB952" w14:textId="77777777" w:rsidR="009A2BDE" w:rsidRDefault="009A2BDE" w:rsidP="00624D69">
      <w:pPr>
        <w:pBdr>
          <w:top w:val="none" w:sz="0" w:space="0" w:color="auto"/>
          <w:left w:val="none" w:sz="0" w:space="0" w:color="auto"/>
          <w:bottom w:val="none" w:sz="0" w:space="0" w:color="auto"/>
          <w:right w:val="none" w:sz="0" w:space="0" w:color="auto"/>
          <w:between w:val="none" w:sz="0" w:space="0" w:color="auto"/>
          <w:bar w:val="none" w:sz="0" w:color="auto"/>
        </w:pBdr>
        <w:suppressAutoHyphens/>
        <w:ind w:firstLine="720"/>
        <w:jc w:val="both"/>
        <w:rPr>
          <w:rFonts w:asciiTheme="majorHAnsi" w:hAnsiTheme="majorHAnsi"/>
          <w:sz w:val="20"/>
          <w:szCs w:val="20"/>
        </w:rPr>
      </w:pPr>
    </w:p>
    <w:p w14:paraId="3E625153" w14:textId="02E18E1A" w:rsidR="00284F42" w:rsidRPr="00284F42" w:rsidRDefault="00F56012" w:rsidP="00624D69">
      <w:pPr>
        <w:pBdr>
          <w:top w:val="none" w:sz="0" w:space="0" w:color="auto"/>
          <w:left w:val="none" w:sz="0" w:space="0" w:color="auto"/>
          <w:bottom w:val="none" w:sz="0" w:space="0" w:color="auto"/>
          <w:right w:val="none" w:sz="0" w:space="0" w:color="auto"/>
          <w:between w:val="none" w:sz="0" w:space="0" w:color="auto"/>
          <w:bar w:val="none" w:sz="0" w:color="auto"/>
        </w:pBdr>
        <w:suppressAutoHyphens/>
        <w:ind w:firstLine="720"/>
        <w:jc w:val="both"/>
        <w:rPr>
          <w:rFonts w:asciiTheme="majorHAnsi" w:hAnsiTheme="majorHAnsi"/>
          <w:sz w:val="20"/>
          <w:szCs w:val="20"/>
        </w:rPr>
      </w:pPr>
      <w:r w:rsidRPr="00284F42">
        <w:rPr>
          <w:rFonts w:asciiTheme="majorHAnsi" w:hAnsiTheme="majorHAnsi"/>
          <w:sz w:val="20"/>
          <w:szCs w:val="20"/>
        </w:rPr>
        <w:t xml:space="preserve">(c) </w:t>
      </w:r>
      <w:r w:rsidR="00624D69" w:rsidRPr="00284F42">
        <w:rPr>
          <w:rFonts w:asciiTheme="majorHAnsi" w:hAnsiTheme="majorHAnsi"/>
          <w:sz w:val="20"/>
          <w:szCs w:val="20"/>
        </w:rPr>
        <w:tab/>
      </w:r>
      <w:r w:rsidR="00284F42" w:rsidRPr="00284F42">
        <w:rPr>
          <w:rFonts w:asciiTheme="majorHAnsi" w:hAnsiTheme="majorHAnsi"/>
          <w:sz w:val="20"/>
          <w:szCs w:val="20"/>
        </w:rPr>
        <w:t xml:space="preserve">With respect to the alleged violation of the presumption of innocence, the State presents different substantive and evidentiary arguments aimed at showing that the Paraguayan judges considered it proven that </w:t>
      </w:r>
      <w:r w:rsidR="009A2BDE">
        <w:rPr>
          <w:rFonts w:asciiTheme="majorHAnsi" w:hAnsiTheme="majorHAnsi"/>
          <w:sz w:val="20"/>
          <w:szCs w:val="20"/>
        </w:rPr>
        <w:t xml:space="preserve">Messrs. </w:t>
      </w:r>
      <w:r w:rsidR="00284F42" w:rsidRPr="00284F42">
        <w:rPr>
          <w:rFonts w:asciiTheme="majorHAnsi" w:hAnsiTheme="majorHAnsi"/>
          <w:sz w:val="20"/>
          <w:szCs w:val="20"/>
        </w:rPr>
        <w:t xml:space="preserve">Flores and </w:t>
      </w:r>
      <w:proofErr w:type="spellStart"/>
      <w:r w:rsidR="00284F42" w:rsidRPr="00284F42">
        <w:rPr>
          <w:rFonts w:asciiTheme="majorHAnsi" w:hAnsiTheme="majorHAnsi"/>
          <w:sz w:val="20"/>
          <w:szCs w:val="20"/>
        </w:rPr>
        <w:t>Orrego</w:t>
      </w:r>
      <w:proofErr w:type="spellEnd"/>
      <w:r w:rsidR="00284F42" w:rsidRPr="00284F42">
        <w:rPr>
          <w:rFonts w:asciiTheme="majorHAnsi" w:hAnsiTheme="majorHAnsi"/>
          <w:sz w:val="20"/>
          <w:szCs w:val="20"/>
        </w:rPr>
        <w:t xml:space="preserve"> did indeed engage in the illicit conduct for which they were convicted. The State then </w:t>
      </w:r>
      <w:r w:rsidR="009A2BDE">
        <w:rPr>
          <w:rFonts w:asciiTheme="majorHAnsi" w:hAnsiTheme="majorHAnsi"/>
          <w:sz w:val="20"/>
          <w:szCs w:val="20"/>
        </w:rPr>
        <w:t xml:space="preserve">clarifies </w:t>
      </w:r>
      <w:r w:rsidR="00284F42" w:rsidRPr="00284F42">
        <w:rPr>
          <w:rFonts w:asciiTheme="majorHAnsi" w:hAnsiTheme="majorHAnsi"/>
          <w:sz w:val="20"/>
          <w:szCs w:val="20"/>
        </w:rPr>
        <w:t xml:space="preserve">the specific role </w:t>
      </w:r>
      <w:r w:rsidR="009A2BDE">
        <w:rPr>
          <w:rFonts w:asciiTheme="majorHAnsi" w:hAnsiTheme="majorHAnsi"/>
          <w:sz w:val="20"/>
          <w:szCs w:val="20"/>
        </w:rPr>
        <w:t xml:space="preserve">that was </w:t>
      </w:r>
      <w:r w:rsidR="00284F42" w:rsidRPr="00284F42">
        <w:rPr>
          <w:rFonts w:asciiTheme="majorHAnsi" w:hAnsiTheme="majorHAnsi"/>
          <w:sz w:val="20"/>
          <w:szCs w:val="20"/>
        </w:rPr>
        <w:t xml:space="preserve">played by both Mr. Flores and Mr. </w:t>
      </w:r>
      <w:proofErr w:type="spellStart"/>
      <w:r w:rsidR="00284F42" w:rsidRPr="00284F42">
        <w:rPr>
          <w:rFonts w:asciiTheme="majorHAnsi" w:hAnsiTheme="majorHAnsi"/>
          <w:sz w:val="20"/>
          <w:szCs w:val="20"/>
        </w:rPr>
        <w:t>Orrego</w:t>
      </w:r>
      <w:proofErr w:type="spellEnd"/>
      <w:r w:rsidR="00284F42">
        <w:rPr>
          <w:rFonts w:asciiTheme="majorHAnsi" w:hAnsiTheme="majorHAnsi"/>
          <w:sz w:val="20"/>
          <w:szCs w:val="20"/>
        </w:rPr>
        <w:t>, which the judges considered proven,</w:t>
      </w:r>
      <w:r w:rsidR="00284F42" w:rsidRPr="00284F42">
        <w:rPr>
          <w:rFonts w:asciiTheme="majorHAnsi" w:hAnsiTheme="majorHAnsi"/>
          <w:sz w:val="20"/>
          <w:szCs w:val="20"/>
        </w:rPr>
        <w:t xml:space="preserve"> in the </w:t>
      </w:r>
      <w:r w:rsidR="00284F42">
        <w:rPr>
          <w:rFonts w:asciiTheme="majorHAnsi" w:hAnsiTheme="majorHAnsi"/>
          <w:sz w:val="20"/>
          <w:szCs w:val="20"/>
        </w:rPr>
        <w:t>loans</w:t>
      </w:r>
      <w:r w:rsidR="00284F42" w:rsidRPr="00284F42">
        <w:rPr>
          <w:rFonts w:asciiTheme="majorHAnsi" w:hAnsiTheme="majorHAnsi"/>
          <w:sz w:val="20"/>
          <w:szCs w:val="20"/>
        </w:rPr>
        <w:t xml:space="preserve"> requested by them without complying with the legal requirements for </w:t>
      </w:r>
      <w:r w:rsidR="009A2BDE">
        <w:rPr>
          <w:rFonts w:asciiTheme="majorHAnsi" w:hAnsiTheme="majorHAnsi"/>
          <w:sz w:val="20"/>
          <w:szCs w:val="20"/>
        </w:rPr>
        <w:t xml:space="preserve">such </w:t>
      </w:r>
      <w:proofErr w:type="gramStart"/>
      <w:r w:rsidR="009A2BDE">
        <w:rPr>
          <w:rFonts w:asciiTheme="majorHAnsi" w:hAnsiTheme="majorHAnsi"/>
          <w:sz w:val="20"/>
          <w:szCs w:val="20"/>
        </w:rPr>
        <w:t xml:space="preserve">request, </w:t>
      </w:r>
      <w:r w:rsidR="00284F42" w:rsidRPr="00284F42">
        <w:rPr>
          <w:rFonts w:asciiTheme="majorHAnsi" w:hAnsiTheme="majorHAnsi"/>
          <w:sz w:val="20"/>
          <w:szCs w:val="20"/>
        </w:rPr>
        <w:t>or</w:t>
      </w:r>
      <w:proofErr w:type="gramEnd"/>
      <w:r w:rsidR="00284F42" w:rsidRPr="00284F42">
        <w:rPr>
          <w:rFonts w:asciiTheme="majorHAnsi" w:hAnsiTheme="majorHAnsi"/>
          <w:sz w:val="20"/>
          <w:szCs w:val="20"/>
        </w:rPr>
        <w:t xml:space="preserve"> providing suitable </w:t>
      </w:r>
      <w:r w:rsidR="00284F42">
        <w:rPr>
          <w:rFonts w:asciiTheme="majorHAnsi" w:hAnsiTheme="majorHAnsi"/>
          <w:sz w:val="20"/>
          <w:szCs w:val="20"/>
        </w:rPr>
        <w:t>collateral for</w:t>
      </w:r>
      <w:r w:rsidR="00284F42" w:rsidRPr="00284F42">
        <w:rPr>
          <w:rFonts w:asciiTheme="majorHAnsi" w:hAnsiTheme="majorHAnsi"/>
          <w:sz w:val="20"/>
          <w:szCs w:val="20"/>
        </w:rPr>
        <w:t xml:space="preserve"> compliance.</w:t>
      </w:r>
    </w:p>
    <w:p w14:paraId="40C9B9F3" w14:textId="77777777" w:rsidR="00624D69" w:rsidRPr="00C45577" w:rsidRDefault="00624D69" w:rsidP="00624D69">
      <w:pPr>
        <w:pBdr>
          <w:top w:val="none" w:sz="0" w:space="0" w:color="auto"/>
          <w:left w:val="none" w:sz="0" w:space="0" w:color="auto"/>
          <w:bottom w:val="none" w:sz="0" w:space="0" w:color="auto"/>
          <w:right w:val="none" w:sz="0" w:space="0" w:color="auto"/>
          <w:between w:val="none" w:sz="0" w:space="0" w:color="auto"/>
          <w:bar w:val="none" w:sz="0" w:color="auto"/>
        </w:pBdr>
        <w:suppressAutoHyphens/>
        <w:ind w:firstLine="720"/>
        <w:jc w:val="both"/>
        <w:rPr>
          <w:rFonts w:asciiTheme="majorHAnsi" w:hAnsiTheme="majorHAnsi"/>
          <w:sz w:val="20"/>
          <w:szCs w:val="20"/>
        </w:rPr>
      </w:pPr>
    </w:p>
    <w:p w14:paraId="5CF32700" w14:textId="6801D8D3" w:rsidR="00284F42" w:rsidRPr="00284F42" w:rsidRDefault="00F56012" w:rsidP="00CF630A">
      <w:pPr>
        <w:pBdr>
          <w:top w:val="none" w:sz="0" w:space="0" w:color="auto"/>
          <w:left w:val="none" w:sz="0" w:space="0" w:color="auto"/>
          <w:bottom w:val="none" w:sz="0" w:space="0" w:color="auto"/>
          <w:right w:val="none" w:sz="0" w:space="0" w:color="auto"/>
          <w:between w:val="none" w:sz="0" w:space="0" w:color="auto"/>
          <w:bar w:val="none" w:sz="0" w:color="auto"/>
        </w:pBdr>
        <w:suppressAutoHyphens/>
        <w:ind w:firstLine="720"/>
        <w:jc w:val="both"/>
        <w:rPr>
          <w:rFonts w:asciiTheme="majorHAnsi" w:hAnsiTheme="majorHAnsi"/>
          <w:sz w:val="20"/>
          <w:szCs w:val="20"/>
        </w:rPr>
      </w:pPr>
      <w:r w:rsidRPr="00284F42">
        <w:rPr>
          <w:rFonts w:asciiTheme="majorHAnsi" w:hAnsiTheme="majorHAnsi"/>
          <w:sz w:val="20"/>
          <w:szCs w:val="20"/>
        </w:rPr>
        <w:t xml:space="preserve">(d) </w:t>
      </w:r>
      <w:r w:rsidR="00624D69" w:rsidRPr="00284F42">
        <w:rPr>
          <w:rFonts w:asciiTheme="majorHAnsi" w:hAnsiTheme="majorHAnsi"/>
          <w:sz w:val="20"/>
          <w:szCs w:val="20"/>
        </w:rPr>
        <w:tab/>
      </w:r>
      <w:r w:rsidR="00284F42" w:rsidRPr="00284F42">
        <w:rPr>
          <w:rFonts w:asciiTheme="majorHAnsi" w:hAnsiTheme="majorHAnsi"/>
          <w:sz w:val="20"/>
          <w:szCs w:val="20"/>
        </w:rPr>
        <w:t xml:space="preserve">Regarding the alleged violation of </w:t>
      </w:r>
      <w:r w:rsidR="009A2BDE">
        <w:rPr>
          <w:rFonts w:asciiTheme="majorHAnsi" w:hAnsiTheme="majorHAnsi"/>
          <w:sz w:val="20"/>
          <w:szCs w:val="20"/>
        </w:rPr>
        <w:t xml:space="preserve">the principle of </w:t>
      </w:r>
      <w:r w:rsidR="00284F42">
        <w:rPr>
          <w:rFonts w:asciiTheme="majorHAnsi" w:hAnsiTheme="majorHAnsi"/>
          <w:sz w:val="20"/>
          <w:szCs w:val="20"/>
        </w:rPr>
        <w:t xml:space="preserve">freedom from </w:t>
      </w:r>
      <w:r w:rsidR="009A2BDE">
        <w:rPr>
          <w:rFonts w:asciiTheme="majorHAnsi" w:hAnsiTheme="majorHAnsi"/>
          <w:sz w:val="20"/>
          <w:szCs w:val="20"/>
        </w:rPr>
        <w:t xml:space="preserve">the </w:t>
      </w:r>
      <w:r w:rsidR="00284F42">
        <w:rPr>
          <w:rFonts w:asciiTheme="majorHAnsi" w:hAnsiTheme="majorHAnsi"/>
          <w:sz w:val="20"/>
          <w:szCs w:val="20"/>
        </w:rPr>
        <w:t xml:space="preserve">ex post facto </w:t>
      </w:r>
      <w:r w:rsidR="009A2BDE">
        <w:rPr>
          <w:rFonts w:asciiTheme="majorHAnsi" w:hAnsiTheme="majorHAnsi"/>
          <w:sz w:val="20"/>
          <w:szCs w:val="20"/>
        </w:rPr>
        <w:t xml:space="preserve">application of </w:t>
      </w:r>
      <w:r w:rsidR="00284F42" w:rsidRPr="00284F42">
        <w:rPr>
          <w:rFonts w:asciiTheme="majorHAnsi" w:hAnsiTheme="majorHAnsi"/>
          <w:sz w:val="20"/>
          <w:szCs w:val="20"/>
        </w:rPr>
        <w:t xml:space="preserve">criminal law, the State alleges that although the acts were committed under the 1910 </w:t>
      </w:r>
      <w:r w:rsidR="000C5F77">
        <w:rPr>
          <w:rFonts w:asciiTheme="majorHAnsi" w:hAnsiTheme="majorHAnsi"/>
          <w:sz w:val="20"/>
          <w:szCs w:val="20"/>
        </w:rPr>
        <w:t>Crimi</w:t>
      </w:r>
      <w:r w:rsidR="00284F42" w:rsidRPr="00284F42">
        <w:rPr>
          <w:rFonts w:asciiTheme="majorHAnsi" w:hAnsiTheme="majorHAnsi"/>
          <w:sz w:val="20"/>
          <w:szCs w:val="20"/>
        </w:rPr>
        <w:t>nal Code</w:t>
      </w:r>
      <w:r w:rsidR="009A2BDE">
        <w:rPr>
          <w:rFonts w:asciiTheme="majorHAnsi" w:hAnsiTheme="majorHAnsi"/>
          <w:sz w:val="20"/>
          <w:szCs w:val="20"/>
        </w:rPr>
        <w:t>,</w:t>
      </w:r>
      <w:r w:rsidR="00284F42" w:rsidRPr="00284F42">
        <w:rPr>
          <w:rFonts w:asciiTheme="majorHAnsi" w:hAnsiTheme="majorHAnsi"/>
          <w:sz w:val="20"/>
          <w:szCs w:val="20"/>
        </w:rPr>
        <w:t xml:space="preserve"> </w:t>
      </w:r>
      <w:r w:rsidR="009A2BDE">
        <w:rPr>
          <w:rFonts w:asciiTheme="majorHAnsi" w:hAnsiTheme="majorHAnsi"/>
          <w:sz w:val="20"/>
          <w:szCs w:val="20"/>
        </w:rPr>
        <w:t xml:space="preserve">which </w:t>
      </w:r>
      <w:r w:rsidR="00284F42" w:rsidRPr="00284F42">
        <w:rPr>
          <w:rFonts w:asciiTheme="majorHAnsi" w:hAnsiTheme="majorHAnsi"/>
          <w:sz w:val="20"/>
          <w:szCs w:val="20"/>
        </w:rPr>
        <w:t xml:space="preserve">enshrined the </w:t>
      </w:r>
      <w:r w:rsidR="009A2BDE">
        <w:rPr>
          <w:rFonts w:asciiTheme="majorHAnsi" w:hAnsiTheme="majorHAnsi"/>
          <w:sz w:val="20"/>
          <w:szCs w:val="20"/>
        </w:rPr>
        <w:t xml:space="preserve">criminal </w:t>
      </w:r>
      <w:r w:rsidR="00284F42" w:rsidRPr="00284F42">
        <w:rPr>
          <w:rFonts w:asciiTheme="majorHAnsi" w:hAnsiTheme="majorHAnsi"/>
          <w:sz w:val="20"/>
          <w:szCs w:val="20"/>
        </w:rPr>
        <w:t xml:space="preserve">figures of aggravated fraud and </w:t>
      </w:r>
      <w:r w:rsidR="009A2BDE">
        <w:rPr>
          <w:rFonts w:asciiTheme="majorHAnsi" w:hAnsiTheme="majorHAnsi"/>
          <w:sz w:val="20"/>
          <w:szCs w:val="20"/>
        </w:rPr>
        <w:t>swindling</w:t>
      </w:r>
      <w:r w:rsidR="00284F42" w:rsidRPr="00284F42">
        <w:rPr>
          <w:rFonts w:asciiTheme="majorHAnsi" w:hAnsiTheme="majorHAnsi"/>
          <w:sz w:val="20"/>
          <w:szCs w:val="20"/>
        </w:rPr>
        <w:t xml:space="preserve">, the </w:t>
      </w:r>
      <w:r w:rsidR="00284F42">
        <w:rPr>
          <w:rFonts w:asciiTheme="majorHAnsi" w:hAnsiTheme="majorHAnsi"/>
          <w:sz w:val="20"/>
          <w:szCs w:val="20"/>
        </w:rPr>
        <w:t>sentence</w:t>
      </w:r>
      <w:r w:rsidR="00284F42" w:rsidRPr="00284F42">
        <w:rPr>
          <w:rFonts w:asciiTheme="majorHAnsi" w:hAnsiTheme="majorHAnsi"/>
          <w:sz w:val="20"/>
          <w:szCs w:val="20"/>
        </w:rPr>
        <w:t xml:space="preserve"> on the accused was imposed after the subsumption of their conduct under the </w:t>
      </w:r>
      <w:r w:rsidR="009A2BDE">
        <w:rPr>
          <w:rFonts w:asciiTheme="majorHAnsi" w:hAnsiTheme="majorHAnsi"/>
          <w:sz w:val="20"/>
          <w:szCs w:val="20"/>
        </w:rPr>
        <w:t xml:space="preserve">criminal description </w:t>
      </w:r>
      <w:r w:rsidR="00284F42" w:rsidRPr="00284F42">
        <w:rPr>
          <w:rFonts w:asciiTheme="majorHAnsi" w:hAnsiTheme="majorHAnsi"/>
          <w:sz w:val="20"/>
          <w:szCs w:val="20"/>
        </w:rPr>
        <w:t xml:space="preserve">of breach of trust provided for in the </w:t>
      </w:r>
      <w:r w:rsidR="009A2BDE">
        <w:rPr>
          <w:rFonts w:asciiTheme="majorHAnsi" w:hAnsiTheme="majorHAnsi"/>
          <w:sz w:val="20"/>
          <w:szCs w:val="20"/>
        </w:rPr>
        <w:t xml:space="preserve">Criminal </w:t>
      </w:r>
      <w:r w:rsidR="00284F42" w:rsidRPr="00284F42">
        <w:rPr>
          <w:rFonts w:asciiTheme="majorHAnsi" w:hAnsiTheme="majorHAnsi"/>
          <w:sz w:val="20"/>
          <w:szCs w:val="20"/>
        </w:rPr>
        <w:t>Code in force since 1998, "</w:t>
      </w:r>
      <w:r w:rsidR="00284F42" w:rsidRPr="00284F42">
        <w:rPr>
          <w:rFonts w:asciiTheme="majorHAnsi" w:hAnsiTheme="majorHAnsi"/>
          <w:i/>
          <w:iCs/>
          <w:sz w:val="20"/>
          <w:szCs w:val="20"/>
        </w:rPr>
        <w:t xml:space="preserve">taking into account the most benign law for </w:t>
      </w:r>
      <w:r w:rsidR="009A2BDE">
        <w:rPr>
          <w:rFonts w:asciiTheme="majorHAnsi" w:hAnsiTheme="majorHAnsi"/>
          <w:i/>
          <w:iCs/>
          <w:sz w:val="20"/>
          <w:szCs w:val="20"/>
        </w:rPr>
        <w:t xml:space="preserve">those </w:t>
      </w:r>
      <w:r w:rsidR="00284F42" w:rsidRPr="00284F42">
        <w:rPr>
          <w:rFonts w:asciiTheme="majorHAnsi" w:hAnsiTheme="majorHAnsi"/>
          <w:i/>
          <w:iCs/>
          <w:sz w:val="20"/>
          <w:szCs w:val="20"/>
        </w:rPr>
        <w:t>convicted</w:t>
      </w:r>
      <w:r w:rsidR="00284F42" w:rsidRPr="00284F42">
        <w:rPr>
          <w:rFonts w:asciiTheme="majorHAnsi" w:hAnsiTheme="majorHAnsi"/>
          <w:sz w:val="20"/>
          <w:szCs w:val="20"/>
        </w:rPr>
        <w:t>"</w:t>
      </w:r>
      <w:r w:rsidR="00284F42">
        <w:rPr>
          <w:rFonts w:asciiTheme="majorHAnsi" w:hAnsiTheme="majorHAnsi"/>
          <w:sz w:val="20"/>
          <w:szCs w:val="20"/>
        </w:rPr>
        <w:t>.</w:t>
      </w:r>
      <w:r w:rsidR="00284F42" w:rsidRPr="00284F42">
        <w:rPr>
          <w:rFonts w:asciiTheme="majorHAnsi" w:hAnsiTheme="majorHAnsi"/>
          <w:sz w:val="20"/>
          <w:szCs w:val="20"/>
        </w:rPr>
        <w:t xml:space="preserve"> The State argues at length that said application of the principle of favorability was supported by domestic criminal </w:t>
      </w:r>
      <w:r w:rsidR="009A2BDE">
        <w:rPr>
          <w:rFonts w:asciiTheme="majorHAnsi" w:hAnsiTheme="majorHAnsi"/>
          <w:sz w:val="20"/>
          <w:szCs w:val="20"/>
        </w:rPr>
        <w:t xml:space="preserve">legislation </w:t>
      </w:r>
      <w:r w:rsidR="00284F42" w:rsidRPr="00284F42">
        <w:rPr>
          <w:rFonts w:asciiTheme="majorHAnsi" w:hAnsiTheme="majorHAnsi"/>
          <w:sz w:val="20"/>
          <w:szCs w:val="20"/>
        </w:rPr>
        <w:t xml:space="preserve">and was compatible with the American Convention; and it emphasizes that </w:t>
      </w:r>
      <w:r w:rsidR="009A2BDE">
        <w:rPr>
          <w:rFonts w:asciiTheme="majorHAnsi" w:hAnsiTheme="majorHAnsi"/>
          <w:sz w:val="20"/>
          <w:szCs w:val="20"/>
        </w:rPr>
        <w:t xml:space="preserve">had </w:t>
      </w:r>
      <w:r w:rsidR="00284F42" w:rsidRPr="00284F42">
        <w:rPr>
          <w:rFonts w:asciiTheme="majorHAnsi" w:hAnsiTheme="majorHAnsi"/>
          <w:sz w:val="20"/>
          <w:szCs w:val="20"/>
        </w:rPr>
        <w:t xml:space="preserve">the old </w:t>
      </w:r>
      <w:r w:rsidR="00A02FC5">
        <w:rPr>
          <w:rFonts w:asciiTheme="majorHAnsi" w:hAnsiTheme="majorHAnsi"/>
          <w:sz w:val="20"/>
          <w:szCs w:val="20"/>
        </w:rPr>
        <w:t>Crimi</w:t>
      </w:r>
      <w:r w:rsidR="00284F42" w:rsidRPr="00284F42">
        <w:rPr>
          <w:rFonts w:asciiTheme="majorHAnsi" w:hAnsiTheme="majorHAnsi"/>
          <w:sz w:val="20"/>
          <w:szCs w:val="20"/>
        </w:rPr>
        <w:t xml:space="preserve">nal Code been applied to them, a heavier </w:t>
      </w:r>
      <w:r w:rsidR="00284F42">
        <w:rPr>
          <w:rFonts w:asciiTheme="majorHAnsi" w:hAnsiTheme="majorHAnsi"/>
          <w:sz w:val="20"/>
          <w:szCs w:val="20"/>
        </w:rPr>
        <w:t>sentence</w:t>
      </w:r>
      <w:r w:rsidR="00284F42" w:rsidRPr="00284F42">
        <w:rPr>
          <w:rFonts w:asciiTheme="majorHAnsi" w:hAnsiTheme="majorHAnsi"/>
          <w:sz w:val="20"/>
          <w:szCs w:val="20"/>
        </w:rPr>
        <w:t xml:space="preserve"> would have been imposed, in accordance with the</w:t>
      </w:r>
      <w:r w:rsidR="00284F42">
        <w:rPr>
          <w:rFonts w:asciiTheme="majorHAnsi" w:hAnsiTheme="majorHAnsi"/>
          <w:sz w:val="20"/>
          <w:szCs w:val="20"/>
        </w:rPr>
        <w:t xml:space="preserve"> sentencing </w:t>
      </w:r>
      <w:r w:rsidR="00284F42" w:rsidRPr="00284F42">
        <w:rPr>
          <w:rFonts w:asciiTheme="majorHAnsi" w:hAnsiTheme="majorHAnsi"/>
          <w:sz w:val="20"/>
          <w:szCs w:val="20"/>
        </w:rPr>
        <w:t>rules established therein.</w:t>
      </w:r>
    </w:p>
    <w:p w14:paraId="3B95E7F1" w14:textId="77777777" w:rsidR="00624D69" w:rsidRPr="00C45577" w:rsidRDefault="00624D69" w:rsidP="00CF630A">
      <w:pPr>
        <w:pBdr>
          <w:top w:val="none" w:sz="0" w:space="0" w:color="auto"/>
          <w:left w:val="none" w:sz="0" w:space="0" w:color="auto"/>
          <w:bottom w:val="none" w:sz="0" w:space="0" w:color="auto"/>
          <w:right w:val="none" w:sz="0" w:space="0" w:color="auto"/>
          <w:between w:val="none" w:sz="0" w:space="0" w:color="auto"/>
          <w:bar w:val="none" w:sz="0" w:color="auto"/>
        </w:pBdr>
        <w:suppressAutoHyphens/>
        <w:ind w:firstLine="720"/>
        <w:jc w:val="both"/>
        <w:rPr>
          <w:rFonts w:asciiTheme="majorHAnsi" w:hAnsiTheme="majorHAnsi"/>
          <w:sz w:val="20"/>
          <w:szCs w:val="20"/>
        </w:rPr>
      </w:pPr>
    </w:p>
    <w:p w14:paraId="176132B6" w14:textId="0E1474D8" w:rsidR="00284F42" w:rsidRPr="00284F42" w:rsidRDefault="00F56012" w:rsidP="00624D69">
      <w:pPr>
        <w:pBdr>
          <w:top w:val="none" w:sz="0" w:space="0" w:color="auto"/>
          <w:left w:val="none" w:sz="0" w:space="0" w:color="auto"/>
          <w:bottom w:val="none" w:sz="0" w:space="0" w:color="auto"/>
          <w:right w:val="none" w:sz="0" w:space="0" w:color="auto"/>
          <w:between w:val="none" w:sz="0" w:space="0" w:color="auto"/>
          <w:bar w:val="none" w:sz="0" w:color="auto"/>
        </w:pBdr>
        <w:suppressAutoHyphens/>
        <w:ind w:firstLine="720"/>
        <w:jc w:val="both"/>
        <w:rPr>
          <w:rFonts w:asciiTheme="majorHAnsi" w:hAnsiTheme="majorHAnsi"/>
          <w:sz w:val="20"/>
          <w:szCs w:val="20"/>
        </w:rPr>
      </w:pPr>
      <w:r w:rsidRPr="00284F42">
        <w:rPr>
          <w:rFonts w:asciiTheme="majorHAnsi" w:hAnsiTheme="majorHAnsi"/>
          <w:sz w:val="20"/>
          <w:szCs w:val="20"/>
        </w:rPr>
        <w:t xml:space="preserve">(e) </w:t>
      </w:r>
      <w:r w:rsidR="00491628" w:rsidRPr="00284F42">
        <w:rPr>
          <w:rFonts w:asciiTheme="majorHAnsi" w:hAnsiTheme="majorHAnsi"/>
          <w:sz w:val="20"/>
          <w:szCs w:val="20"/>
        </w:rPr>
        <w:tab/>
      </w:r>
      <w:r w:rsidR="00284F42" w:rsidRPr="00284F42">
        <w:rPr>
          <w:rFonts w:asciiTheme="majorHAnsi" w:hAnsiTheme="majorHAnsi"/>
          <w:sz w:val="20"/>
          <w:szCs w:val="20"/>
        </w:rPr>
        <w:t xml:space="preserve">Regarding the aforementioned violation of the reasonable </w:t>
      </w:r>
      <w:r w:rsidR="00284F42">
        <w:rPr>
          <w:rFonts w:asciiTheme="majorHAnsi" w:hAnsiTheme="majorHAnsi"/>
          <w:sz w:val="20"/>
          <w:szCs w:val="20"/>
        </w:rPr>
        <w:t>duration of</w:t>
      </w:r>
      <w:r w:rsidR="00284F42" w:rsidRPr="00284F42">
        <w:rPr>
          <w:rFonts w:asciiTheme="majorHAnsi" w:hAnsiTheme="majorHAnsi"/>
          <w:sz w:val="20"/>
          <w:szCs w:val="20"/>
        </w:rPr>
        <w:t xml:space="preserve"> the criminal </w:t>
      </w:r>
      <w:r w:rsidR="009A2BDE">
        <w:rPr>
          <w:rFonts w:asciiTheme="majorHAnsi" w:hAnsiTheme="majorHAnsi"/>
          <w:sz w:val="20"/>
          <w:szCs w:val="20"/>
        </w:rPr>
        <w:t>proceedings</w:t>
      </w:r>
      <w:r w:rsidR="00284F42" w:rsidRPr="00284F42">
        <w:rPr>
          <w:rFonts w:asciiTheme="majorHAnsi" w:hAnsiTheme="majorHAnsi"/>
          <w:sz w:val="20"/>
          <w:szCs w:val="20"/>
        </w:rPr>
        <w:t xml:space="preserve">, the State affirms that this </w:t>
      </w:r>
      <w:r w:rsidR="00284F42">
        <w:rPr>
          <w:rFonts w:asciiTheme="majorHAnsi" w:hAnsiTheme="majorHAnsi"/>
          <w:sz w:val="20"/>
          <w:szCs w:val="20"/>
        </w:rPr>
        <w:t>violation did not occur</w:t>
      </w:r>
      <w:r w:rsidR="009A2BDE">
        <w:rPr>
          <w:rFonts w:asciiTheme="majorHAnsi" w:hAnsiTheme="majorHAnsi"/>
          <w:sz w:val="20"/>
          <w:szCs w:val="20"/>
        </w:rPr>
        <w:t>,</w:t>
      </w:r>
      <w:r w:rsidR="00284F42">
        <w:rPr>
          <w:rFonts w:asciiTheme="majorHAnsi" w:hAnsiTheme="majorHAnsi"/>
          <w:sz w:val="20"/>
          <w:szCs w:val="20"/>
        </w:rPr>
        <w:t xml:space="preserve"> and </w:t>
      </w:r>
      <w:r w:rsidR="00284F42" w:rsidRPr="00284F42">
        <w:rPr>
          <w:rFonts w:asciiTheme="majorHAnsi" w:hAnsiTheme="majorHAnsi"/>
          <w:sz w:val="20"/>
          <w:szCs w:val="20"/>
        </w:rPr>
        <w:t>that the proce</w:t>
      </w:r>
      <w:r w:rsidR="00284F42">
        <w:rPr>
          <w:rFonts w:asciiTheme="majorHAnsi" w:hAnsiTheme="majorHAnsi"/>
          <w:sz w:val="20"/>
          <w:szCs w:val="20"/>
        </w:rPr>
        <w:t>edings</w:t>
      </w:r>
      <w:r w:rsidR="00284F42" w:rsidRPr="00284F42">
        <w:rPr>
          <w:rFonts w:asciiTheme="majorHAnsi" w:hAnsiTheme="majorHAnsi"/>
          <w:sz w:val="20"/>
          <w:szCs w:val="20"/>
        </w:rPr>
        <w:t xml:space="preserve"> </w:t>
      </w:r>
      <w:r w:rsidR="009A2BDE">
        <w:rPr>
          <w:rFonts w:asciiTheme="majorHAnsi" w:hAnsiTheme="majorHAnsi"/>
          <w:sz w:val="20"/>
          <w:szCs w:val="20"/>
        </w:rPr>
        <w:t xml:space="preserve">were </w:t>
      </w:r>
      <w:r w:rsidR="00284F42" w:rsidRPr="00284F42">
        <w:rPr>
          <w:rFonts w:asciiTheme="majorHAnsi" w:hAnsiTheme="majorHAnsi"/>
          <w:sz w:val="20"/>
          <w:szCs w:val="20"/>
        </w:rPr>
        <w:t xml:space="preserve">developed within a term consistent with normal parameters, taking into account the extreme complexity of the case, the number of defendants and the seriousness of the criminal conduct investigated, as well as the numerous appeals filed by each of the defendants, the </w:t>
      </w:r>
      <w:r w:rsidR="00284F42">
        <w:rPr>
          <w:rFonts w:asciiTheme="majorHAnsi" w:hAnsiTheme="majorHAnsi"/>
          <w:sz w:val="20"/>
          <w:szCs w:val="20"/>
        </w:rPr>
        <w:t xml:space="preserve">private prosecution and </w:t>
      </w:r>
      <w:r w:rsidR="00284F42" w:rsidRPr="00284F42">
        <w:rPr>
          <w:rFonts w:asciiTheme="majorHAnsi" w:hAnsiTheme="majorHAnsi"/>
          <w:sz w:val="20"/>
          <w:szCs w:val="20"/>
        </w:rPr>
        <w:t xml:space="preserve">the Public </w:t>
      </w:r>
      <w:r w:rsidR="00284F42">
        <w:rPr>
          <w:rFonts w:asciiTheme="majorHAnsi" w:hAnsiTheme="majorHAnsi"/>
          <w:sz w:val="20"/>
          <w:szCs w:val="20"/>
        </w:rPr>
        <w:t>Prosecutor</w:t>
      </w:r>
      <w:r w:rsidR="00284F42" w:rsidRPr="00284F42">
        <w:rPr>
          <w:rFonts w:asciiTheme="majorHAnsi" w:hAnsiTheme="majorHAnsi"/>
          <w:sz w:val="20"/>
          <w:szCs w:val="20"/>
        </w:rPr>
        <w:t xml:space="preserve">. The State emphasizes that the </w:t>
      </w:r>
      <w:r w:rsidR="009A2BDE">
        <w:rPr>
          <w:rFonts w:asciiTheme="majorHAnsi" w:hAnsiTheme="majorHAnsi"/>
          <w:sz w:val="20"/>
          <w:szCs w:val="20"/>
        </w:rPr>
        <w:t xml:space="preserve">casefile </w:t>
      </w:r>
      <w:r w:rsidR="00284F42" w:rsidRPr="00284F42">
        <w:rPr>
          <w:rFonts w:asciiTheme="majorHAnsi" w:hAnsiTheme="majorHAnsi"/>
          <w:sz w:val="20"/>
          <w:szCs w:val="20"/>
        </w:rPr>
        <w:t>consist</w:t>
      </w:r>
      <w:r w:rsidR="009A2BDE">
        <w:rPr>
          <w:rFonts w:asciiTheme="majorHAnsi" w:hAnsiTheme="majorHAnsi"/>
          <w:sz w:val="20"/>
          <w:szCs w:val="20"/>
        </w:rPr>
        <w:t>s</w:t>
      </w:r>
      <w:r w:rsidR="00284F42" w:rsidRPr="00284F42">
        <w:rPr>
          <w:rFonts w:asciiTheme="majorHAnsi" w:hAnsiTheme="majorHAnsi"/>
          <w:sz w:val="20"/>
          <w:szCs w:val="20"/>
        </w:rPr>
        <w:t xml:space="preserve"> of 197 volumes of 200 pages each, and that </w:t>
      </w:r>
      <w:r w:rsidR="00A02FC5">
        <w:rPr>
          <w:rFonts w:asciiTheme="majorHAnsi" w:hAnsiTheme="majorHAnsi"/>
          <w:sz w:val="20"/>
          <w:szCs w:val="20"/>
        </w:rPr>
        <w:t>“</w:t>
      </w:r>
      <w:r w:rsidR="00284F42" w:rsidRPr="00284F42">
        <w:rPr>
          <w:rFonts w:asciiTheme="majorHAnsi" w:hAnsiTheme="majorHAnsi"/>
          <w:i/>
          <w:iCs/>
          <w:sz w:val="20"/>
          <w:szCs w:val="20"/>
        </w:rPr>
        <w:t xml:space="preserve">the different actions that slowed down the </w:t>
      </w:r>
      <w:r w:rsidR="009A2BDE">
        <w:rPr>
          <w:rFonts w:asciiTheme="majorHAnsi" w:hAnsiTheme="majorHAnsi"/>
          <w:i/>
          <w:iCs/>
          <w:sz w:val="20"/>
          <w:szCs w:val="20"/>
        </w:rPr>
        <w:t xml:space="preserve">processing </w:t>
      </w:r>
      <w:r w:rsidR="00284F42">
        <w:rPr>
          <w:rFonts w:asciiTheme="majorHAnsi" w:hAnsiTheme="majorHAnsi"/>
          <w:i/>
          <w:iCs/>
          <w:sz w:val="20"/>
          <w:szCs w:val="20"/>
        </w:rPr>
        <w:t>of the proceedings</w:t>
      </w:r>
      <w:r w:rsidR="00284F42" w:rsidRPr="00284F42">
        <w:rPr>
          <w:rFonts w:asciiTheme="majorHAnsi" w:hAnsiTheme="majorHAnsi"/>
          <w:i/>
          <w:iCs/>
          <w:sz w:val="20"/>
          <w:szCs w:val="20"/>
        </w:rPr>
        <w:t xml:space="preserve"> were </w:t>
      </w:r>
      <w:r w:rsidR="009A2BDE">
        <w:rPr>
          <w:rFonts w:asciiTheme="majorHAnsi" w:hAnsiTheme="majorHAnsi"/>
          <w:i/>
          <w:iCs/>
          <w:sz w:val="20"/>
          <w:szCs w:val="20"/>
        </w:rPr>
        <w:t xml:space="preserve">produced </w:t>
      </w:r>
      <w:r w:rsidR="00284F42" w:rsidRPr="00284F42">
        <w:rPr>
          <w:rFonts w:asciiTheme="majorHAnsi" w:hAnsiTheme="majorHAnsi"/>
          <w:i/>
          <w:iCs/>
          <w:sz w:val="20"/>
          <w:szCs w:val="20"/>
        </w:rPr>
        <w:t>at the express request of the accused,</w:t>
      </w:r>
      <w:r w:rsidR="00A02FC5">
        <w:rPr>
          <w:rFonts w:asciiTheme="majorHAnsi" w:hAnsiTheme="majorHAnsi"/>
          <w:i/>
          <w:iCs/>
          <w:sz w:val="20"/>
          <w:szCs w:val="20"/>
        </w:rPr>
        <w:t>”</w:t>
      </w:r>
      <w:r w:rsidR="00284F42" w:rsidRPr="00284F42">
        <w:rPr>
          <w:rFonts w:asciiTheme="majorHAnsi" w:hAnsiTheme="majorHAnsi"/>
          <w:sz w:val="20"/>
          <w:szCs w:val="20"/>
        </w:rPr>
        <w:t xml:space="preserve"> being resolved by the judicial authorities within reasonable time limits and without unjustified delays. In this regard, Paraguay cites </w:t>
      </w:r>
      <w:r w:rsidR="009A2BDE" w:rsidRPr="009A2BDE">
        <w:rPr>
          <w:rFonts w:asciiTheme="majorHAnsi" w:hAnsiTheme="majorHAnsi"/>
          <w:i/>
          <w:iCs/>
          <w:sz w:val="20"/>
          <w:szCs w:val="20"/>
        </w:rPr>
        <w:t>in extenso</w:t>
      </w:r>
      <w:r w:rsidR="009A2BDE">
        <w:rPr>
          <w:rFonts w:asciiTheme="majorHAnsi" w:hAnsiTheme="majorHAnsi"/>
          <w:sz w:val="20"/>
          <w:szCs w:val="20"/>
        </w:rPr>
        <w:t xml:space="preserve"> </w:t>
      </w:r>
      <w:r w:rsidR="00284F42" w:rsidRPr="00284F42">
        <w:rPr>
          <w:rFonts w:asciiTheme="majorHAnsi" w:hAnsiTheme="majorHAnsi"/>
          <w:sz w:val="20"/>
          <w:szCs w:val="20"/>
        </w:rPr>
        <w:t xml:space="preserve">the decision of the Supreme Court of Justice that rejected the request for </w:t>
      </w:r>
      <w:r w:rsidR="009A2BDE">
        <w:rPr>
          <w:rFonts w:asciiTheme="majorHAnsi" w:hAnsiTheme="majorHAnsi"/>
          <w:sz w:val="20"/>
          <w:szCs w:val="20"/>
        </w:rPr>
        <w:t xml:space="preserve">application of the </w:t>
      </w:r>
      <w:r w:rsidR="00284F42">
        <w:rPr>
          <w:rFonts w:asciiTheme="majorHAnsi" w:hAnsiTheme="majorHAnsi"/>
          <w:sz w:val="20"/>
          <w:szCs w:val="20"/>
        </w:rPr>
        <w:t>statut</w:t>
      </w:r>
      <w:r w:rsidR="009A2BDE">
        <w:rPr>
          <w:rFonts w:asciiTheme="majorHAnsi" w:hAnsiTheme="majorHAnsi"/>
          <w:sz w:val="20"/>
          <w:szCs w:val="20"/>
        </w:rPr>
        <w:t>e of</w:t>
      </w:r>
      <w:r w:rsidR="00284F42">
        <w:rPr>
          <w:rFonts w:asciiTheme="majorHAnsi" w:hAnsiTheme="majorHAnsi"/>
          <w:sz w:val="20"/>
          <w:szCs w:val="20"/>
        </w:rPr>
        <w:t xml:space="preserve"> limitation</w:t>
      </w:r>
      <w:r w:rsidR="009A2BDE">
        <w:rPr>
          <w:rFonts w:asciiTheme="majorHAnsi" w:hAnsiTheme="majorHAnsi"/>
          <w:sz w:val="20"/>
          <w:szCs w:val="20"/>
        </w:rPr>
        <w:t>s</w:t>
      </w:r>
      <w:r w:rsidR="00284F42" w:rsidRPr="00284F42">
        <w:rPr>
          <w:rFonts w:asciiTheme="majorHAnsi" w:hAnsiTheme="majorHAnsi"/>
          <w:sz w:val="20"/>
          <w:szCs w:val="20"/>
        </w:rPr>
        <w:t xml:space="preserve"> </w:t>
      </w:r>
      <w:r w:rsidR="009A2BDE">
        <w:rPr>
          <w:rFonts w:asciiTheme="majorHAnsi" w:hAnsiTheme="majorHAnsi"/>
          <w:sz w:val="20"/>
          <w:szCs w:val="20"/>
        </w:rPr>
        <w:t xml:space="preserve">to </w:t>
      </w:r>
      <w:r w:rsidR="00284F42" w:rsidRPr="00284F42">
        <w:rPr>
          <w:rFonts w:asciiTheme="majorHAnsi" w:hAnsiTheme="majorHAnsi"/>
          <w:sz w:val="20"/>
          <w:szCs w:val="20"/>
        </w:rPr>
        <w:t>the criminal action.</w:t>
      </w:r>
    </w:p>
    <w:p w14:paraId="0F7654DD" w14:textId="77777777" w:rsidR="00624D69" w:rsidRPr="00284F42" w:rsidRDefault="00624D69" w:rsidP="00624D69">
      <w:pPr>
        <w:pBdr>
          <w:top w:val="none" w:sz="0" w:space="0" w:color="auto"/>
          <w:left w:val="none" w:sz="0" w:space="0" w:color="auto"/>
          <w:bottom w:val="none" w:sz="0" w:space="0" w:color="auto"/>
          <w:right w:val="none" w:sz="0" w:space="0" w:color="auto"/>
          <w:between w:val="none" w:sz="0" w:space="0" w:color="auto"/>
          <w:bar w:val="none" w:sz="0" w:color="auto"/>
        </w:pBdr>
        <w:suppressAutoHyphens/>
        <w:ind w:firstLine="720"/>
        <w:jc w:val="both"/>
        <w:rPr>
          <w:rFonts w:asciiTheme="majorHAnsi" w:hAnsiTheme="majorHAnsi"/>
          <w:sz w:val="20"/>
          <w:szCs w:val="20"/>
        </w:rPr>
      </w:pPr>
    </w:p>
    <w:p w14:paraId="57E27D67" w14:textId="7EA210A8" w:rsidR="00284F42" w:rsidRPr="00284F42" w:rsidRDefault="00F56012" w:rsidP="00624D69">
      <w:pPr>
        <w:pBdr>
          <w:top w:val="none" w:sz="0" w:space="0" w:color="auto"/>
          <w:left w:val="none" w:sz="0" w:space="0" w:color="auto"/>
          <w:bottom w:val="none" w:sz="0" w:space="0" w:color="auto"/>
          <w:right w:val="none" w:sz="0" w:space="0" w:color="auto"/>
          <w:between w:val="none" w:sz="0" w:space="0" w:color="auto"/>
          <w:bar w:val="none" w:sz="0" w:color="auto"/>
        </w:pBdr>
        <w:suppressAutoHyphens/>
        <w:ind w:firstLine="720"/>
        <w:jc w:val="both"/>
        <w:rPr>
          <w:rFonts w:asciiTheme="majorHAnsi" w:hAnsiTheme="majorHAnsi"/>
          <w:sz w:val="20"/>
          <w:szCs w:val="20"/>
        </w:rPr>
      </w:pPr>
      <w:r w:rsidRPr="00284F42">
        <w:rPr>
          <w:rFonts w:asciiTheme="majorHAnsi" w:hAnsiTheme="majorHAnsi"/>
          <w:sz w:val="20"/>
          <w:szCs w:val="20"/>
        </w:rPr>
        <w:t xml:space="preserve">(f) </w:t>
      </w:r>
      <w:r w:rsidR="00491628" w:rsidRPr="00284F42">
        <w:rPr>
          <w:rFonts w:asciiTheme="majorHAnsi" w:hAnsiTheme="majorHAnsi"/>
          <w:sz w:val="20"/>
          <w:szCs w:val="20"/>
        </w:rPr>
        <w:tab/>
      </w:r>
      <w:r w:rsidR="00284F42" w:rsidRPr="00284F42">
        <w:rPr>
          <w:rFonts w:asciiTheme="majorHAnsi" w:hAnsiTheme="majorHAnsi"/>
          <w:sz w:val="20"/>
          <w:szCs w:val="20"/>
        </w:rPr>
        <w:t xml:space="preserve">Regarding the alleged lack of notification to the defendants about the composition of the Criminal Chamber that would judge them in the Supreme Court of Justice, the State holds that </w:t>
      </w:r>
      <w:r w:rsidR="00284F42" w:rsidRPr="009A2BDE">
        <w:rPr>
          <w:rFonts w:asciiTheme="majorHAnsi" w:hAnsiTheme="majorHAnsi"/>
          <w:i/>
          <w:iCs/>
          <w:sz w:val="20"/>
          <w:szCs w:val="20"/>
        </w:rPr>
        <w:t xml:space="preserve">“the rules of the Paraguayan Code of Criminal Procedure establish grounds for disqualification, which were not </w:t>
      </w:r>
      <w:r w:rsidR="00B90FCC">
        <w:rPr>
          <w:rFonts w:asciiTheme="majorHAnsi" w:hAnsiTheme="majorHAnsi"/>
          <w:i/>
          <w:iCs/>
          <w:sz w:val="20"/>
          <w:szCs w:val="20"/>
        </w:rPr>
        <w:t xml:space="preserve">claimed </w:t>
      </w:r>
      <w:r w:rsidR="00284F42" w:rsidRPr="009A2BDE">
        <w:rPr>
          <w:rFonts w:asciiTheme="majorHAnsi" w:hAnsiTheme="majorHAnsi"/>
          <w:i/>
          <w:iCs/>
          <w:sz w:val="20"/>
          <w:szCs w:val="20"/>
        </w:rPr>
        <w:t>at that time by the petitioners, nor does the petition evince the grounds of grievance of the complainants on this point”</w:t>
      </w:r>
      <w:r w:rsidR="00284F42" w:rsidRPr="00284F42">
        <w:rPr>
          <w:rFonts w:asciiTheme="majorHAnsi" w:hAnsiTheme="majorHAnsi"/>
          <w:sz w:val="20"/>
          <w:szCs w:val="20"/>
        </w:rPr>
        <w:t>.</w:t>
      </w:r>
    </w:p>
    <w:p w14:paraId="74453110" w14:textId="77777777" w:rsidR="00624D69" w:rsidRPr="00C45577" w:rsidRDefault="00624D69" w:rsidP="00624D69">
      <w:pPr>
        <w:pBdr>
          <w:top w:val="none" w:sz="0" w:space="0" w:color="auto"/>
          <w:left w:val="none" w:sz="0" w:space="0" w:color="auto"/>
          <w:bottom w:val="none" w:sz="0" w:space="0" w:color="auto"/>
          <w:right w:val="none" w:sz="0" w:space="0" w:color="auto"/>
          <w:between w:val="none" w:sz="0" w:space="0" w:color="auto"/>
          <w:bar w:val="none" w:sz="0" w:color="auto"/>
        </w:pBdr>
        <w:suppressAutoHyphens/>
        <w:ind w:firstLine="720"/>
        <w:jc w:val="both"/>
        <w:rPr>
          <w:rFonts w:asciiTheme="majorHAnsi" w:hAnsiTheme="majorHAnsi"/>
          <w:sz w:val="20"/>
          <w:szCs w:val="20"/>
        </w:rPr>
      </w:pPr>
    </w:p>
    <w:p w14:paraId="08C5E85F" w14:textId="70CDE3E1" w:rsidR="00284F42" w:rsidRPr="00284F42" w:rsidRDefault="00F56012" w:rsidP="00B90FCC">
      <w:pPr>
        <w:pBdr>
          <w:top w:val="none" w:sz="0" w:space="0" w:color="auto"/>
          <w:left w:val="none" w:sz="0" w:space="0" w:color="auto"/>
          <w:bottom w:val="none" w:sz="0" w:space="0" w:color="auto"/>
          <w:right w:val="none" w:sz="0" w:space="0" w:color="auto"/>
          <w:between w:val="none" w:sz="0" w:space="0" w:color="auto"/>
          <w:bar w:val="none" w:sz="0" w:color="auto"/>
        </w:pBdr>
        <w:suppressAutoHyphens/>
        <w:ind w:firstLine="720"/>
        <w:jc w:val="both"/>
        <w:rPr>
          <w:rFonts w:asciiTheme="majorHAnsi" w:hAnsiTheme="majorHAnsi"/>
          <w:sz w:val="20"/>
          <w:szCs w:val="20"/>
        </w:rPr>
      </w:pPr>
      <w:r w:rsidRPr="00284F42">
        <w:rPr>
          <w:rFonts w:asciiTheme="majorHAnsi" w:hAnsiTheme="majorHAnsi"/>
          <w:sz w:val="20"/>
          <w:szCs w:val="20"/>
        </w:rPr>
        <w:t xml:space="preserve">(g) </w:t>
      </w:r>
      <w:r w:rsidR="00491628" w:rsidRPr="00284F42">
        <w:rPr>
          <w:rFonts w:asciiTheme="majorHAnsi" w:hAnsiTheme="majorHAnsi"/>
          <w:sz w:val="20"/>
          <w:szCs w:val="20"/>
        </w:rPr>
        <w:tab/>
      </w:r>
      <w:r w:rsidR="00B90FCC">
        <w:rPr>
          <w:rFonts w:asciiTheme="majorHAnsi" w:hAnsiTheme="majorHAnsi"/>
          <w:sz w:val="20"/>
          <w:szCs w:val="20"/>
        </w:rPr>
        <w:t xml:space="preserve">As for </w:t>
      </w:r>
      <w:r w:rsidR="00284F42" w:rsidRPr="00284F42">
        <w:rPr>
          <w:rFonts w:asciiTheme="majorHAnsi" w:hAnsiTheme="majorHAnsi"/>
          <w:sz w:val="20"/>
          <w:szCs w:val="20"/>
        </w:rPr>
        <w:t>the ob</w:t>
      </w:r>
      <w:r w:rsidR="00284F42">
        <w:rPr>
          <w:rFonts w:asciiTheme="majorHAnsi" w:hAnsiTheme="majorHAnsi"/>
          <w:sz w:val="20"/>
          <w:szCs w:val="20"/>
        </w:rPr>
        <w:t xml:space="preserve">ligation to provide </w:t>
      </w:r>
      <w:r w:rsidR="00B90FCC">
        <w:rPr>
          <w:rFonts w:asciiTheme="majorHAnsi" w:hAnsiTheme="majorHAnsi"/>
          <w:sz w:val="20"/>
          <w:szCs w:val="20"/>
        </w:rPr>
        <w:t xml:space="preserve">a motivation </w:t>
      </w:r>
      <w:r w:rsidR="00284F42" w:rsidRPr="00284F42">
        <w:rPr>
          <w:rFonts w:asciiTheme="majorHAnsi" w:hAnsiTheme="majorHAnsi"/>
          <w:sz w:val="20"/>
          <w:szCs w:val="20"/>
        </w:rPr>
        <w:t xml:space="preserve">for the ruling, the State </w:t>
      </w:r>
      <w:r w:rsidR="00284F42">
        <w:rPr>
          <w:rFonts w:asciiTheme="majorHAnsi" w:hAnsiTheme="majorHAnsi"/>
          <w:sz w:val="20"/>
          <w:szCs w:val="20"/>
        </w:rPr>
        <w:t>holds</w:t>
      </w:r>
      <w:r w:rsidR="00284F42" w:rsidRPr="00284F42">
        <w:rPr>
          <w:rFonts w:asciiTheme="majorHAnsi" w:hAnsiTheme="majorHAnsi"/>
          <w:sz w:val="20"/>
          <w:szCs w:val="20"/>
        </w:rPr>
        <w:t xml:space="preserve"> that the convictions have adequate and reasonable </w:t>
      </w:r>
      <w:r w:rsidR="00B90FCC">
        <w:rPr>
          <w:rFonts w:asciiTheme="majorHAnsi" w:hAnsiTheme="majorHAnsi"/>
          <w:sz w:val="20"/>
          <w:szCs w:val="20"/>
        </w:rPr>
        <w:t>justifications</w:t>
      </w:r>
      <w:r w:rsidR="00284F42" w:rsidRPr="00284F42">
        <w:rPr>
          <w:rFonts w:asciiTheme="majorHAnsi" w:hAnsiTheme="majorHAnsi"/>
          <w:sz w:val="20"/>
          <w:szCs w:val="20"/>
        </w:rPr>
        <w:t xml:space="preserve">, and </w:t>
      </w:r>
      <w:r w:rsidR="00B90FCC">
        <w:rPr>
          <w:rFonts w:asciiTheme="majorHAnsi" w:hAnsiTheme="majorHAnsi"/>
          <w:sz w:val="20"/>
          <w:szCs w:val="20"/>
        </w:rPr>
        <w:t xml:space="preserve">it </w:t>
      </w:r>
      <w:r w:rsidR="00284F42" w:rsidRPr="00284F42">
        <w:rPr>
          <w:rFonts w:asciiTheme="majorHAnsi" w:hAnsiTheme="majorHAnsi"/>
          <w:sz w:val="20"/>
          <w:szCs w:val="20"/>
        </w:rPr>
        <w:t xml:space="preserve">explains why it was </w:t>
      </w:r>
      <w:r w:rsidR="00B90FCC">
        <w:rPr>
          <w:rFonts w:asciiTheme="majorHAnsi" w:hAnsiTheme="majorHAnsi"/>
          <w:sz w:val="20"/>
          <w:szCs w:val="20"/>
        </w:rPr>
        <w:t xml:space="preserve">indeed </w:t>
      </w:r>
      <w:r w:rsidR="00284F42" w:rsidRPr="00284F42">
        <w:rPr>
          <w:rFonts w:asciiTheme="majorHAnsi" w:hAnsiTheme="majorHAnsi"/>
          <w:sz w:val="20"/>
          <w:szCs w:val="20"/>
        </w:rPr>
        <w:t xml:space="preserve">demonstrated that there was </w:t>
      </w:r>
      <w:r w:rsidR="00B90FCC">
        <w:rPr>
          <w:rFonts w:asciiTheme="majorHAnsi" w:hAnsiTheme="majorHAnsi"/>
          <w:sz w:val="20"/>
          <w:szCs w:val="20"/>
        </w:rPr>
        <w:t>financial</w:t>
      </w:r>
      <w:r w:rsidR="00284F42" w:rsidRPr="00284F42">
        <w:rPr>
          <w:rFonts w:asciiTheme="majorHAnsi" w:hAnsiTheme="majorHAnsi"/>
          <w:sz w:val="20"/>
          <w:szCs w:val="20"/>
        </w:rPr>
        <w:t xml:space="preserve"> damage to </w:t>
      </w:r>
      <w:r w:rsidR="00A02FC5">
        <w:rPr>
          <w:rFonts w:asciiTheme="majorHAnsi" w:hAnsiTheme="majorHAnsi"/>
          <w:sz w:val="20"/>
          <w:szCs w:val="20"/>
        </w:rPr>
        <w:t>NBW</w:t>
      </w:r>
      <w:r w:rsidR="00284F42" w:rsidRPr="00284F42">
        <w:rPr>
          <w:rFonts w:asciiTheme="majorHAnsi" w:hAnsiTheme="majorHAnsi"/>
          <w:sz w:val="20"/>
          <w:szCs w:val="20"/>
        </w:rPr>
        <w:t xml:space="preserve"> due to the insufficient </w:t>
      </w:r>
      <w:r w:rsidR="00284F42">
        <w:rPr>
          <w:rFonts w:asciiTheme="majorHAnsi" w:hAnsiTheme="majorHAnsi"/>
          <w:sz w:val="20"/>
          <w:szCs w:val="20"/>
        </w:rPr>
        <w:t xml:space="preserve">loan </w:t>
      </w:r>
      <w:r w:rsidR="00284F42" w:rsidRPr="00284F42">
        <w:rPr>
          <w:rFonts w:asciiTheme="majorHAnsi" w:hAnsiTheme="majorHAnsi"/>
          <w:sz w:val="20"/>
          <w:szCs w:val="20"/>
        </w:rPr>
        <w:t xml:space="preserve">guarantees provided </w:t>
      </w:r>
      <w:r w:rsidR="00284F42">
        <w:rPr>
          <w:rFonts w:asciiTheme="majorHAnsi" w:hAnsiTheme="majorHAnsi"/>
          <w:sz w:val="20"/>
          <w:szCs w:val="20"/>
        </w:rPr>
        <w:t>in the</w:t>
      </w:r>
      <w:r w:rsidR="00284F42" w:rsidRPr="00284F42">
        <w:rPr>
          <w:rFonts w:asciiTheme="majorHAnsi" w:hAnsiTheme="majorHAnsi"/>
          <w:sz w:val="20"/>
          <w:szCs w:val="20"/>
        </w:rPr>
        <w:t xml:space="preserve"> funeral niche business</w:t>
      </w:r>
      <w:r w:rsidR="00284F42">
        <w:rPr>
          <w:rFonts w:asciiTheme="majorHAnsi" w:hAnsiTheme="majorHAnsi"/>
          <w:sz w:val="20"/>
          <w:szCs w:val="20"/>
        </w:rPr>
        <w:t xml:space="preserve"> transaction</w:t>
      </w:r>
      <w:r w:rsidR="00284F42" w:rsidRPr="00284F42">
        <w:rPr>
          <w:rFonts w:asciiTheme="majorHAnsi" w:hAnsiTheme="majorHAnsi"/>
          <w:sz w:val="20"/>
          <w:szCs w:val="20"/>
        </w:rPr>
        <w:t>.</w:t>
      </w:r>
    </w:p>
    <w:p w14:paraId="6E6E61ED" w14:textId="77777777" w:rsidR="00624D69" w:rsidRPr="00284F42" w:rsidRDefault="00624D69" w:rsidP="00CF630A">
      <w:pPr>
        <w:pBdr>
          <w:top w:val="none" w:sz="0" w:space="0" w:color="auto"/>
          <w:left w:val="none" w:sz="0" w:space="0" w:color="auto"/>
          <w:bottom w:val="none" w:sz="0" w:space="0" w:color="auto"/>
          <w:right w:val="none" w:sz="0" w:space="0" w:color="auto"/>
          <w:between w:val="none" w:sz="0" w:space="0" w:color="auto"/>
          <w:bar w:val="none" w:sz="0" w:color="auto"/>
        </w:pBdr>
        <w:suppressAutoHyphens/>
        <w:ind w:firstLine="720"/>
        <w:jc w:val="both"/>
        <w:rPr>
          <w:rFonts w:asciiTheme="majorHAnsi" w:hAnsiTheme="majorHAnsi"/>
          <w:sz w:val="20"/>
          <w:szCs w:val="20"/>
        </w:rPr>
      </w:pPr>
    </w:p>
    <w:p w14:paraId="601F3791" w14:textId="4D4A431D" w:rsidR="00284F42" w:rsidRPr="00284F42" w:rsidRDefault="00F56012" w:rsidP="00CF630A">
      <w:pPr>
        <w:pBdr>
          <w:top w:val="none" w:sz="0" w:space="0" w:color="auto"/>
          <w:left w:val="none" w:sz="0" w:space="0" w:color="auto"/>
          <w:bottom w:val="none" w:sz="0" w:space="0" w:color="auto"/>
          <w:right w:val="none" w:sz="0" w:space="0" w:color="auto"/>
          <w:between w:val="none" w:sz="0" w:space="0" w:color="auto"/>
          <w:bar w:val="none" w:sz="0" w:color="auto"/>
        </w:pBdr>
        <w:suppressAutoHyphens/>
        <w:ind w:firstLine="720"/>
        <w:jc w:val="both"/>
        <w:rPr>
          <w:rFonts w:asciiTheme="majorHAnsi" w:hAnsiTheme="majorHAnsi"/>
          <w:sz w:val="20"/>
          <w:szCs w:val="20"/>
        </w:rPr>
      </w:pPr>
      <w:r w:rsidRPr="00284F42">
        <w:rPr>
          <w:rFonts w:asciiTheme="majorHAnsi" w:hAnsiTheme="majorHAnsi"/>
          <w:sz w:val="20"/>
          <w:szCs w:val="20"/>
        </w:rPr>
        <w:t xml:space="preserve">(h) </w:t>
      </w:r>
      <w:r w:rsidR="00491628" w:rsidRPr="00284F42">
        <w:rPr>
          <w:rFonts w:asciiTheme="majorHAnsi" w:hAnsiTheme="majorHAnsi"/>
          <w:sz w:val="20"/>
          <w:szCs w:val="20"/>
        </w:rPr>
        <w:tab/>
      </w:r>
      <w:r w:rsidR="00B90FCC">
        <w:rPr>
          <w:rFonts w:asciiTheme="majorHAnsi" w:hAnsiTheme="majorHAnsi"/>
          <w:sz w:val="20"/>
          <w:szCs w:val="20"/>
        </w:rPr>
        <w:t xml:space="preserve">In relation to </w:t>
      </w:r>
      <w:r w:rsidR="00284F42" w:rsidRPr="00284F42">
        <w:rPr>
          <w:rFonts w:asciiTheme="majorHAnsi" w:hAnsiTheme="majorHAnsi"/>
          <w:sz w:val="20"/>
          <w:szCs w:val="20"/>
        </w:rPr>
        <w:t>the alleged violation of freedom of association and union</w:t>
      </w:r>
      <w:r w:rsidR="00B90FCC">
        <w:rPr>
          <w:rFonts w:asciiTheme="majorHAnsi" w:hAnsiTheme="majorHAnsi"/>
          <w:sz w:val="20"/>
          <w:szCs w:val="20"/>
        </w:rPr>
        <w:t xml:space="preserve"> rights</w:t>
      </w:r>
      <w:r w:rsidR="00284F42" w:rsidRPr="00284F42">
        <w:rPr>
          <w:rFonts w:asciiTheme="majorHAnsi" w:hAnsiTheme="majorHAnsi"/>
          <w:sz w:val="20"/>
          <w:szCs w:val="20"/>
        </w:rPr>
        <w:t xml:space="preserve">, the State </w:t>
      </w:r>
      <w:r w:rsidR="00284F42">
        <w:rPr>
          <w:rFonts w:asciiTheme="majorHAnsi" w:hAnsiTheme="majorHAnsi"/>
          <w:sz w:val="20"/>
          <w:szCs w:val="20"/>
        </w:rPr>
        <w:t>holds</w:t>
      </w:r>
      <w:r w:rsidR="00284F42" w:rsidRPr="00284F42">
        <w:rPr>
          <w:rFonts w:asciiTheme="majorHAnsi" w:hAnsiTheme="majorHAnsi"/>
          <w:sz w:val="20"/>
          <w:szCs w:val="20"/>
        </w:rPr>
        <w:t xml:space="preserve"> that it is an unfounded allegation, </w:t>
      </w:r>
      <w:proofErr w:type="gramStart"/>
      <w:r w:rsidR="00B90FCC">
        <w:rPr>
          <w:rFonts w:asciiTheme="majorHAnsi" w:hAnsiTheme="majorHAnsi"/>
          <w:sz w:val="20"/>
          <w:szCs w:val="20"/>
        </w:rPr>
        <w:t>referring back</w:t>
      </w:r>
      <w:proofErr w:type="gramEnd"/>
      <w:r w:rsidR="00B90FCC">
        <w:rPr>
          <w:rFonts w:asciiTheme="majorHAnsi" w:hAnsiTheme="majorHAnsi"/>
          <w:sz w:val="20"/>
          <w:szCs w:val="20"/>
        </w:rPr>
        <w:t xml:space="preserve"> </w:t>
      </w:r>
      <w:r w:rsidR="00284F42" w:rsidRPr="00284F42">
        <w:rPr>
          <w:rFonts w:asciiTheme="majorHAnsi" w:hAnsiTheme="majorHAnsi"/>
          <w:sz w:val="20"/>
          <w:szCs w:val="20"/>
        </w:rPr>
        <w:t xml:space="preserve">to its description of the </w:t>
      </w:r>
      <w:r w:rsidR="00B90FCC">
        <w:rPr>
          <w:rFonts w:asciiTheme="majorHAnsi" w:hAnsiTheme="majorHAnsi"/>
          <w:sz w:val="20"/>
          <w:szCs w:val="20"/>
        </w:rPr>
        <w:t xml:space="preserve">substantive </w:t>
      </w:r>
      <w:r w:rsidR="00284F42" w:rsidRPr="00284F42">
        <w:rPr>
          <w:rFonts w:asciiTheme="majorHAnsi" w:hAnsiTheme="majorHAnsi"/>
          <w:sz w:val="20"/>
          <w:szCs w:val="20"/>
        </w:rPr>
        <w:t>reasons for which the alleged victims were criminally prosecuted and convicted; and it highlights that the trade union organizations to which the petitioners belong have continued to operate normally, including participating in ILO meetings and activities.</w:t>
      </w:r>
    </w:p>
    <w:p w14:paraId="400A9F22" w14:textId="77777777" w:rsidR="00624D69" w:rsidRPr="00C45577" w:rsidRDefault="00624D69" w:rsidP="00624D69">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rPr>
      </w:pPr>
    </w:p>
    <w:p w14:paraId="054CA2AF" w14:textId="238802EE" w:rsidR="00284F42" w:rsidRPr="00284F42" w:rsidRDefault="00491628" w:rsidP="00624D69">
      <w:pPr>
        <w:pBdr>
          <w:top w:val="none" w:sz="0" w:space="0" w:color="auto"/>
          <w:left w:val="none" w:sz="0" w:space="0" w:color="auto"/>
          <w:bottom w:val="none" w:sz="0" w:space="0" w:color="auto"/>
          <w:right w:val="none" w:sz="0" w:space="0" w:color="auto"/>
          <w:between w:val="none" w:sz="0" w:space="0" w:color="auto"/>
          <w:bar w:val="none" w:sz="0" w:color="auto"/>
        </w:pBdr>
        <w:suppressAutoHyphens/>
        <w:ind w:firstLine="720"/>
        <w:jc w:val="both"/>
        <w:rPr>
          <w:rFonts w:asciiTheme="majorHAnsi" w:hAnsiTheme="majorHAnsi"/>
          <w:sz w:val="20"/>
          <w:szCs w:val="20"/>
        </w:rPr>
      </w:pPr>
      <w:r w:rsidRPr="00284F42">
        <w:rPr>
          <w:rFonts w:asciiTheme="majorHAnsi" w:hAnsiTheme="majorHAnsi"/>
          <w:sz w:val="20"/>
          <w:szCs w:val="20"/>
        </w:rPr>
        <w:t>10</w:t>
      </w:r>
      <w:r w:rsidR="00F56012" w:rsidRPr="00284F42">
        <w:rPr>
          <w:rFonts w:asciiTheme="majorHAnsi" w:hAnsiTheme="majorHAnsi"/>
          <w:sz w:val="20"/>
          <w:szCs w:val="20"/>
        </w:rPr>
        <w:t xml:space="preserve">. </w:t>
      </w:r>
      <w:r w:rsidRPr="00284F42">
        <w:rPr>
          <w:rFonts w:asciiTheme="majorHAnsi" w:hAnsiTheme="majorHAnsi"/>
          <w:sz w:val="20"/>
          <w:szCs w:val="20"/>
        </w:rPr>
        <w:tab/>
      </w:r>
      <w:r w:rsidR="00284F42" w:rsidRPr="00284F42">
        <w:rPr>
          <w:rFonts w:asciiTheme="majorHAnsi" w:hAnsiTheme="majorHAnsi"/>
          <w:sz w:val="20"/>
          <w:szCs w:val="20"/>
        </w:rPr>
        <w:t xml:space="preserve">Finally, regarding the petitioners' recourse to the Inter-American system as a fourth international instance, the State holds that no guarantee of the alleged victims was violated during the criminal proceedings. It specifies that Messrs. Flores and </w:t>
      </w:r>
      <w:proofErr w:type="spellStart"/>
      <w:r w:rsidR="00284F42" w:rsidRPr="00284F42">
        <w:rPr>
          <w:rFonts w:asciiTheme="majorHAnsi" w:hAnsiTheme="majorHAnsi"/>
          <w:sz w:val="20"/>
          <w:szCs w:val="20"/>
        </w:rPr>
        <w:t>Orrego</w:t>
      </w:r>
      <w:proofErr w:type="spellEnd"/>
      <w:r w:rsidR="00284F42" w:rsidRPr="00284F42">
        <w:rPr>
          <w:rFonts w:asciiTheme="majorHAnsi" w:hAnsiTheme="majorHAnsi"/>
          <w:sz w:val="20"/>
          <w:szCs w:val="20"/>
        </w:rPr>
        <w:t xml:space="preserve"> were duly heard, with full guarantees, by competent, </w:t>
      </w:r>
      <w:proofErr w:type="gramStart"/>
      <w:r w:rsidR="00284F42" w:rsidRPr="00284F42">
        <w:rPr>
          <w:rFonts w:asciiTheme="majorHAnsi" w:hAnsiTheme="majorHAnsi"/>
          <w:sz w:val="20"/>
          <w:szCs w:val="20"/>
        </w:rPr>
        <w:t>independent</w:t>
      </w:r>
      <w:proofErr w:type="gramEnd"/>
      <w:r w:rsidR="00284F42" w:rsidRPr="00284F42">
        <w:rPr>
          <w:rFonts w:asciiTheme="majorHAnsi" w:hAnsiTheme="majorHAnsi"/>
          <w:sz w:val="20"/>
          <w:szCs w:val="20"/>
        </w:rPr>
        <w:t xml:space="preserve"> and impartial courts, and that they exercised their right to challenge the decisions of first and </w:t>
      </w:r>
      <w:r w:rsidR="00284F42" w:rsidRPr="00284F42">
        <w:rPr>
          <w:rFonts w:asciiTheme="majorHAnsi" w:hAnsiTheme="majorHAnsi"/>
          <w:sz w:val="20"/>
          <w:szCs w:val="20"/>
        </w:rPr>
        <w:lastRenderedPageBreak/>
        <w:t>second instance, receiving decisions adopted within reasonable periods</w:t>
      </w:r>
      <w:r w:rsidR="00284F42">
        <w:rPr>
          <w:rFonts w:asciiTheme="majorHAnsi" w:hAnsiTheme="majorHAnsi"/>
          <w:sz w:val="20"/>
          <w:szCs w:val="20"/>
        </w:rPr>
        <w:t xml:space="preserve"> of time</w:t>
      </w:r>
      <w:r w:rsidR="00284F42" w:rsidRPr="00284F42">
        <w:rPr>
          <w:rFonts w:asciiTheme="majorHAnsi" w:hAnsiTheme="majorHAnsi"/>
          <w:sz w:val="20"/>
          <w:szCs w:val="20"/>
        </w:rPr>
        <w:t xml:space="preserve"> in accordance with the circumstances of the case. Therefore, it considers that the petitioners have simply expressed their disagreement with the interpretation and application of the law to the facts of the case by the domestic judges, which is not a sufficient reason to admit the petition.</w:t>
      </w:r>
    </w:p>
    <w:p w14:paraId="344243FA" w14:textId="77777777" w:rsidR="00491628" w:rsidRPr="00C45577" w:rsidRDefault="00491628" w:rsidP="00284F42">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rPr>
      </w:pPr>
    </w:p>
    <w:p w14:paraId="3BD05CC7" w14:textId="6DBC7394" w:rsidR="00436432" w:rsidRPr="009F1E30" w:rsidRDefault="003239B8" w:rsidP="00CF630A">
      <w:pPr>
        <w:ind w:firstLine="720"/>
        <w:jc w:val="both"/>
        <w:rPr>
          <w:rFonts w:asciiTheme="majorHAnsi" w:eastAsia="Cambria" w:hAnsiTheme="majorHAnsi" w:cs="Cambria"/>
          <w:b/>
          <w:bCs/>
          <w:color w:val="000000"/>
          <w:sz w:val="20"/>
          <w:szCs w:val="20"/>
          <w:u w:color="000000"/>
          <w:lang w:eastAsia="es-ES"/>
        </w:rPr>
      </w:pPr>
      <w:r w:rsidRPr="009F1E30">
        <w:rPr>
          <w:rFonts w:asciiTheme="majorHAnsi" w:eastAsia="Cambria" w:hAnsiTheme="majorHAnsi" w:cs="Cambria"/>
          <w:b/>
          <w:bCs/>
          <w:color w:val="000000"/>
          <w:sz w:val="20"/>
          <w:szCs w:val="20"/>
          <w:u w:color="000000"/>
          <w:lang w:eastAsia="es-ES"/>
        </w:rPr>
        <w:t>VI.</w:t>
      </w:r>
      <w:r w:rsidR="00436432" w:rsidRPr="009F1E30">
        <w:rPr>
          <w:rFonts w:asciiTheme="majorHAnsi" w:eastAsia="Cambria" w:hAnsiTheme="majorHAnsi" w:cs="Cambria"/>
          <w:b/>
          <w:bCs/>
          <w:color w:val="000000"/>
          <w:sz w:val="20"/>
          <w:szCs w:val="20"/>
          <w:u w:color="000000"/>
          <w:lang w:eastAsia="es-ES"/>
        </w:rPr>
        <w:t xml:space="preserve">  </w:t>
      </w:r>
      <w:r w:rsidR="00491628" w:rsidRPr="009F1E30">
        <w:rPr>
          <w:rFonts w:asciiTheme="majorHAnsi" w:eastAsia="Cambria" w:hAnsiTheme="majorHAnsi" w:cs="Cambria"/>
          <w:b/>
          <w:bCs/>
          <w:color w:val="000000"/>
          <w:sz w:val="20"/>
          <w:szCs w:val="20"/>
          <w:u w:color="000000"/>
          <w:lang w:eastAsia="es-ES"/>
        </w:rPr>
        <w:tab/>
      </w:r>
      <w:r w:rsidR="00C23054" w:rsidRPr="009F1E30">
        <w:rPr>
          <w:rFonts w:asciiTheme="majorHAnsi" w:eastAsia="Cambria" w:hAnsiTheme="majorHAnsi" w:cs="Cambria"/>
          <w:b/>
          <w:bCs/>
          <w:color w:val="000000"/>
          <w:sz w:val="20"/>
          <w:szCs w:val="20"/>
          <w:u w:color="000000"/>
          <w:lang w:eastAsia="es-ES"/>
        </w:rPr>
        <w:t>ANALYSIS OF DUPLICATION OF INTERNATIONAL PROCEDURES</w:t>
      </w:r>
    </w:p>
    <w:p w14:paraId="0EFAD897" w14:textId="77777777" w:rsidR="00491628" w:rsidRPr="009F1E30" w:rsidRDefault="00491628" w:rsidP="00CF630A">
      <w:pPr>
        <w:ind w:firstLine="720"/>
        <w:jc w:val="both"/>
        <w:rPr>
          <w:rFonts w:asciiTheme="majorHAnsi" w:eastAsia="Cambria" w:hAnsiTheme="majorHAnsi" w:cs="Cambria"/>
          <w:color w:val="000000"/>
          <w:sz w:val="20"/>
          <w:szCs w:val="20"/>
          <w:u w:color="000000"/>
          <w:lang w:eastAsia="es-ES"/>
        </w:rPr>
      </w:pPr>
    </w:p>
    <w:p w14:paraId="53EC325E" w14:textId="055032C5" w:rsidR="00491628" w:rsidRPr="00A33FB6" w:rsidRDefault="00F56012" w:rsidP="00A33FB6">
      <w:pPr>
        <w:ind w:firstLine="720"/>
        <w:jc w:val="both"/>
        <w:rPr>
          <w:rFonts w:asciiTheme="majorHAnsi" w:eastAsia="Cambria" w:hAnsiTheme="majorHAnsi" w:cs="Cambria"/>
          <w:color w:val="000000"/>
          <w:sz w:val="20"/>
          <w:szCs w:val="20"/>
          <w:u w:color="000000"/>
          <w:lang w:eastAsia="es-ES"/>
        </w:rPr>
      </w:pPr>
      <w:r w:rsidRPr="00C45577">
        <w:rPr>
          <w:rFonts w:asciiTheme="majorHAnsi" w:eastAsia="Cambria" w:hAnsiTheme="majorHAnsi" w:cs="Cambria"/>
          <w:color w:val="000000"/>
          <w:sz w:val="20"/>
          <w:szCs w:val="20"/>
          <w:u w:color="000000"/>
          <w:lang w:eastAsia="es-ES"/>
        </w:rPr>
        <w:t>1</w:t>
      </w:r>
      <w:r w:rsidR="00491628" w:rsidRPr="00C45577">
        <w:rPr>
          <w:rFonts w:asciiTheme="majorHAnsi" w:eastAsia="Cambria" w:hAnsiTheme="majorHAnsi" w:cs="Cambria"/>
          <w:color w:val="000000"/>
          <w:sz w:val="20"/>
          <w:szCs w:val="20"/>
          <w:u w:color="000000"/>
          <w:lang w:eastAsia="es-ES"/>
        </w:rPr>
        <w:t>1</w:t>
      </w:r>
      <w:r w:rsidRPr="00C45577">
        <w:rPr>
          <w:rFonts w:asciiTheme="majorHAnsi" w:eastAsia="Cambria" w:hAnsiTheme="majorHAnsi" w:cs="Cambria"/>
          <w:color w:val="000000"/>
          <w:sz w:val="20"/>
          <w:szCs w:val="20"/>
          <w:u w:color="000000"/>
          <w:lang w:eastAsia="es-ES"/>
        </w:rPr>
        <w:t xml:space="preserve">. </w:t>
      </w:r>
      <w:r w:rsidR="00491628" w:rsidRPr="00C45577">
        <w:rPr>
          <w:rFonts w:asciiTheme="majorHAnsi" w:eastAsia="Cambria" w:hAnsiTheme="majorHAnsi" w:cs="Cambria"/>
          <w:color w:val="000000"/>
          <w:sz w:val="20"/>
          <w:szCs w:val="20"/>
          <w:u w:color="000000"/>
          <w:lang w:eastAsia="es-ES"/>
        </w:rPr>
        <w:tab/>
      </w:r>
      <w:r w:rsidR="00A33FB6" w:rsidRPr="00A33FB6">
        <w:rPr>
          <w:rFonts w:asciiTheme="majorHAnsi" w:eastAsia="Cambria" w:hAnsiTheme="majorHAnsi" w:cs="Cambria"/>
          <w:color w:val="000000"/>
          <w:sz w:val="20"/>
          <w:szCs w:val="20"/>
          <w:u w:color="000000"/>
          <w:lang w:eastAsia="es-ES"/>
        </w:rPr>
        <w:t>First</w:t>
      </w:r>
      <w:r w:rsidR="00321BAF">
        <w:rPr>
          <w:rFonts w:asciiTheme="majorHAnsi" w:eastAsia="Cambria" w:hAnsiTheme="majorHAnsi" w:cs="Cambria"/>
          <w:color w:val="000000"/>
          <w:sz w:val="20"/>
          <w:szCs w:val="20"/>
          <w:u w:color="000000"/>
          <w:lang w:eastAsia="es-ES"/>
        </w:rPr>
        <w:t>ly</w:t>
      </w:r>
      <w:r w:rsidR="00A33FB6" w:rsidRPr="00A33FB6">
        <w:rPr>
          <w:rFonts w:asciiTheme="majorHAnsi" w:eastAsia="Cambria" w:hAnsiTheme="majorHAnsi" w:cs="Cambria"/>
          <w:color w:val="000000"/>
          <w:sz w:val="20"/>
          <w:szCs w:val="20"/>
          <w:u w:color="000000"/>
          <w:lang w:eastAsia="es-ES"/>
        </w:rPr>
        <w:t xml:space="preserve">, the Commission must </w:t>
      </w:r>
      <w:r w:rsidR="00321BAF">
        <w:rPr>
          <w:rFonts w:asciiTheme="majorHAnsi" w:eastAsia="Cambria" w:hAnsiTheme="majorHAnsi" w:cs="Cambria"/>
          <w:color w:val="000000"/>
          <w:sz w:val="20"/>
          <w:szCs w:val="20"/>
          <w:u w:color="000000"/>
          <w:lang w:eastAsia="es-ES"/>
        </w:rPr>
        <w:t xml:space="preserve">establish </w:t>
      </w:r>
      <w:r w:rsidR="00A33FB6" w:rsidRPr="00A33FB6">
        <w:rPr>
          <w:rFonts w:asciiTheme="majorHAnsi" w:eastAsia="Cambria" w:hAnsiTheme="majorHAnsi" w:cs="Cambria"/>
          <w:color w:val="000000"/>
          <w:sz w:val="20"/>
          <w:szCs w:val="20"/>
          <w:u w:color="000000"/>
          <w:lang w:eastAsia="es-ES"/>
        </w:rPr>
        <w:t xml:space="preserve">whether </w:t>
      </w:r>
      <w:r w:rsidR="00321BAF">
        <w:rPr>
          <w:rFonts w:asciiTheme="majorHAnsi" w:eastAsia="Cambria" w:hAnsiTheme="majorHAnsi" w:cs="Cambria"/>
          <w:color w:val="000000"/>
          <w:sz w:val="20"/>
          <w:szCs w:val="20"/>
          <w:u w:color="000000"/>
          <w:lang w:eastAsia="es-ES"/>
        </w:rPr>
        <w:t xml:space="preserve">there has been a </w:t>
      </w:r>
      <w:r w:rsidR="00A33FB6">
        <w:rPr>
          <w:rFonts w:asciiTheme="majorHAnsi" w:eastAsia="Cambria" w:hAnsiTheme="majorHAnsi" w:cs="Cambria"/>
          <w:color w:val="000000"/>
          <w:sz w:val="20"/>
          <w:szCs w:val="20"/>
          <w:u w:color="000000"/>
          <w:lang w:eastAsia="es-ES"/>
        </w:rPr>
        <w:t xml:space="preserve">duplication of international procedures in the instant case, bearing in mind that the International Labour Organization (ILO) has issued certain </w:t>
      </w:r>
      <w:r w:rsidR="00321BAF">
        <w:rPr>
          <w:rFonts w:asciiTheme="majorHAnsi" w:eastAsia="Cambria" w:hAnsiTheme="majorHAnsi" w:cs="Cambria"/>
          <w:color w:val="000000"/>
          <w:sz w:val="20"/>
          <w:szCs w:val="20"/>
          <w:u w:color="000000"/>
          <w:lang w:eastAsia="es-ES"/>
        </w:rPr>
        <w:t>opinions</w:t>
      </w:r>
      <w:r w:rsidR="00A33FB6">
        <w:rPr>
          <w:rFonts w:asciiTheme="majorHAnsi" w:eastAsia="Cambria" w:hAnsiTheme="majorHAnsi" w:cs="Cambria"/>
          <w:color w:val="000000"/>
          <w:sz w:val="20"/>
          <w:szCs w:val="20"/>
          <w:u w:color="000000"/>
          <w:lang w:eastAsia="es-ES"/>
        </w:rPr>
        <w:t xml:space="preserve"> about the criminal proceedings in which M</w:t>
      </w:r>
      <w:r w:rsidR="00321BAF">
        <w:rPr>
          <w:rFonts w:asciiTheme="majorHAnsi" w:eastAsia="Cambria" w:hAnsiTheme="majorHAnsi" w:cs="Cambria"/>
          <w:color w:val="000000"/>
          <w:sz w:val="20"/>
          <w:szCs w:val="20"/>
          <w:u w:color="000000"/>
          <w:lang w:eastAsia="es-ES"/>
        </w:rPr>
        <w:t>ess</w:t>
      </w:r>
      <w:r w:rsidR="00A33FB6">
        <w:rPr>
          <w:rFonts w:asciiTheme="majorHAnsi" w:eastAsia="Cambria" w:hAnsiTheme="majorHAnsi" w:cs="Cambria"/>
          <w:color w:val="000000"/>
          <w:sz w:val="20"/>
          <w:szCs w:val="20"/>
          <w:u w:color="000000"/>
          <w:lang w:eastAsia="es-ES"/>
        </w:rPr>
        <w:t>r</w:t>
      </w:r>
      <w:r w:rsidR="00321BAF">
        <w:rPr>
          <w:rFonts w:asciiTheme="majorHAnsi" w:eastAsia="Cambria" w:hAnsiTheme="majorHAnsi" w:cs="Cambria"/>
          <w:color w:val="000000"/>
          <w:sz w:val="20"/>
          <w:szCs w:val="20"/>
          <w:u w:color="000000"/>
          <w:lang w:eastAsia="es-ES"/>
        </w:rPr>
        <w:t>s</w:t>
      </w:r>
      <w:r w:rsidR="00A33FB6">
        <w:rPr>
          <w:rFonts w:asciiTheme="majorHAnsi" w:eastAsia="Cambria" w:hAnsiTheme="majorHAnsi" w:cs="Cambria"/>
          <w:color w:val="000000"/>
          <w:sz w:val="20"/>
          <w:szCs w:val="20"/>
          <w:u w:color="000000"/>
          <w:lang w:eastAsia="es-ES"/>
        </w:rPr>
        <w:t xml:space="preserve">. Flores and </w:t>
      </w:r>
      <w:proofErr w:type="spellStart"/>
      <w:r w:rsidR="00A33FB6">
        <w:rPr>
          <w:rFonts w:asciiTheme="majorHAnsi" w:eastAsia="Cambria" w:hAnsiTheme="majorHAnsi" w:cs="Cambria"/>
          <w:color w:val="000000"/>
          <w:sz w:val="20"/>
          <w:szCs w:val="20"/>
          <w:u w:color="000000"/>
          <w:lang w:eastAsia="es-ES"/>
        </w:rPr>
        <w:t>Orrego</w:t>
      </w:r>
      <w:proofErr w:type="spellEnd"/>
      <w:r w:rsidR="00A33FB6">
        <w:rPr>
          <w:rFonts w:asciiTheme="majorHAnsi" w:eastAsia="Cambria" w:hAnsiTheme="majorHAnsi" w:cs="Cambria"/>
          <w:color w:val="000000"/>
          <w:sz w:val="20"/>
          <w:szCs w:val="20"/>
          <w:u w:color="000000"/>
          <w:lang w:eastAsia="es-ES"/>
        </w:rPr>
        <w:t xml:space="preserve"> were convicted. It is recalled in this regard that Article 46.1.(c) of the American Convention establishes that for a petition to be </w:t>
      </w:r>
      <w:r w:rsidR="00321BAF">
        <w:rPr>
          <w:rFonts w:asciiTheme="majorHAnsi" w:eastAsia="Cambria" w:hAnsiTheme="majorHAnsi" w:cs="Cambria"/>
          <w:color w:val="000000"/>
          <w:sz w:val="20"/>
          <w:szCs w:val="20"/>
          <w:u w:color="000000"/>
          <w:lang w:eastAsia="es-ES"/>
        </w:rPr>
        <w:t xml:space="preserve">declared </w:t>
      </w:r>
      <w:r w:rsidR="00A33FB6">
        <w:rPr>
          <w:rFonts w:asciiTheme="majorHAnsi" w:eastAsia="Cambria" w:hAnsiTheme="majorHAnsi" w:cs="Cambria"/>
          <w:color w:val="000000"/>
          <w:sz w:val="20"/>
          <w:szCs w:val="20"/>
          <w:u w:color="000000"/>
          <w:lang w:eastAsia="es-ES"/>
        </w:rPr>
        <w:t>admissible by the IACHR it is required that “the subject of the petition or communication is not pending in another international proceeding for settlement”</w:t>
      </w:r>
      <w:r w:rsidR="00321BAF">
        <w:rPr>
          <w:rFonts w:asciiTheme="majorHAnsi" w:eastAsia="Cambria" w:hAnsiTheme="majorHAnsi" w:cs="Cambria"/>
          <w:color w:val="000000"/>
          <w:sz w:val="20"/>
          <w:szCs w:val="20"/>
          <w:u w:color="000000"/>
          <w:lang w:eastAsia="es-ES"/>
        </w:rPr>
        <w:t>,</w:t>
      </w:r>
      <w:r w:rsidR="00A33FB6">
        <w:rPr>
          <w:rFonts w:asciiTheme="majorHAnsi" w:eastAsia="Cambria" w:hAnsiTheme="majorHAnsi" w:cs="Cambria"/>
          <w:color w:val="000000"/>
          <w:sz w:val="20"/>
          <w:szCs w:val="20"/>
          <w:u w:color="000000"/>
          <w:lang w:eastAsia="es-ES"/>
        </w:rPr>
        <w:t xml:space="preserve"> and </w:t>
      </w:r>
      <w:r w:rsidR="00321BAF">
        <w:rPr>
          <w:rFonts w:asciiTheme="majorHAnsi" w:eastAsia="Cambria" w:hAnsiTheme="majorHAnsi" w:cs="Cambria"/>
          <w:color w:val="000000"/>
          <w:sz w:val="20"/>
          <w:szCs w:val="20"/>
          <w:u w:color="000000"/>
          <w:lang w:eastAsia="es-ES"/>
        </w:rPr>
        <w:t>i</w:t>
      </w:r>
      <w:r w:rsidR="00A33FB6">
        <w:rPr>
          <w:rFonts w:asciiTheme="majorHAnsi" w:eastAsia="Cambria" w:hAnsiTheme="majorHAnsi" w:cs="Cambria"/>
          <w:color w:val="000000"/>
          <w:sz w:val="20"/>
          <w:szCs w:val="20"/>
          <w:u w:color="000000"/>
          <w:lang w:eastAsia="es-ES"/>
        </w:rPr>
        <w:t>n its article 47(d) that the IACHR will find inadmissible any petition which “is substantially the same as one previously studied by the Commission or by another international organization”.</w:t>
      </w:r>
      <w:r w:rsidR="00436432" w:rsidRPr="00A33FB6">
        <w:rPr>
          <w:rFonts w:asciiTheme="majorHAnsi" w:eastAsia="Cambria" w:hAnsiTheme="majorHAnsi" w:cs="Cambria"/>
          <w:color w:val="000000"/>
          <w:sz w:val="20"/>
          <w:szCs w:val="20"/>
          <w:u w:color="000000"/>
          <w:lang w:eastAsia="es-ES"/>
        </w:rPr>
        <w:t xml:space="preserve"> </w:t>
      </w:r>
    </w:p>
    <w:p w14:paraId="0C721D7B" w14:textId="77777777" w:rsidR="00491628" w:rsidRPr="00A33FB6" w:rsidRDefault="00491628" w:rsidP="008666EA">
      <w:pPr>
        <w:jc w:val="both"/>
        <w:rPr>
          <w:rFonts w:asciiTheme="majorHAnsi" w:hAnsiTheme="majorHAnsi"/>
          <w:sz w:val="20"/>
          <w:szCs w:val="20"/>
        </w:rPr>
      </w:pPr>
    </w:p>
    <w:p w14:paraId="57479CDA" w14:textId="5C1A905B" w:rsidR="00A33FB6" w:rsidRPr="00A33FB6" w:rsidRDefault="00F56012" w:rsidP="008666EA">
      <w:pPr>
        <w:ind w:firstLine="720"/>
        <w:jc w:val="both"/>
        <w:rPr>
          <w:rFonts w:asciiTheme="majorHAnsi" w:hAnsiTheme="majorHAnsi"/>
          <w:sz w:val="20"/>
          <w:szCs w:val="20"/>
        </w:rPr>
      </w:pPr>
      <w:r w:rsidRPr="00A33FB6">
        <w:rPr>
          <w:rFonts w:asciiTheme="majorHAnsi" w:hAnsiTheme="majorHAnsi"/>
          <w:sz w:val="20"/>
          <w:szCs w:val="20"/>
        </w:rPr>
        <w:t>1</w:t>
      </w:r>
      <w:r w:rsidR="008666EA" w:rsidRPr="00A33FB6">
        <w:rPr>
          <w:rFonts w:asciiTheme="majorHAnsi" w:hAnsiTheme="majorHAnsi"/>
          <w:sz w:val="20"/>
          <w:szCs w:val="20"/>
        </w:rPr>
        <w:t>2</w:t>
      </w:r>
      <w:r w:rsidRPr="00A33FB6">
        <w:rPr>
          <w:rFonts w:asciiTheme="majorHAnsi" w:hAnsiTheme="majorHAnsi"/>
          <w:sz w:val="20"/>
          <w:szCs w:val="20"/>
        </w:rPr>
        <w:t xml:space="preserve">. </w:t>
      </w:r>
      <w:r w:rsidR="00A33FB6" w:rsidRPr="00A33FB6">
        <w:rPr>
          <w:rFonts w:asciiTheme="majorHAnsi" w:hAnsiTheme="majorHAnsi"/>
          <w:sz w:val="20"/>
          <w:szCs w:val="20"/>
        </w:rPr>
        <w:t xml:space="preserve">In this case, due to the criminal prosecution of its leaders, the CUT </w:t>
      </w:r>
      <w:r w:rsidR="00321BAF">
        <w:rPr>
          <w:rFonts w:asciiTheme="majorHAnsi" w:hAnsiTheme="majorHAnsi"/>
          <w:sz w:val="20"/>
          <w:szCs w:val="20"/>
        </w:rPr>
        <w:t xml:space="preserve">trade </w:t>
      </w:r>
      <w:r w:rsidR="00A33FB6" w:rsidRPr="00A33FB6">
        <w:rPr>
          <w:rFonts w:asciiTheme="majorHAnsi" w:hAnsiTheme="majorHAnsi"/>
          <w:sz w:val="20"/>
          <w:szCs w:val="20"/>
        </w:rPr>
        <w:t>union filed a complaint against Paraguay with the ILO, for violation of Conventions 97 and 98. The Committee made a series of recommendations regarding some procedural and substantive irregularities. The ILO Governing Body approved in June 2002, at its 284th Annual Meeting, the Committee's recommendations and thus, in its Resolution No. 328, it recommended that the State take all the necessary measures to free M</w:t>
      </w:r>
      <w:r w:rsidR="00A33FB6">
        <w:rPr>
          <w:rFonts w:asciiTheme="majorHAnsi" w:hAnsiTheme="majorHAnsi"/>
          <w:sz w:val="20"/>
          <w:szCs w:val="20"/>
        </w:rPr>
        <w:t>r</w:t>
      </w:r>
      <w:r w:rsidR="00A33FB6" w:rsidRPr="00A33FB6">
        <w:rPr>
          <w:rFonts w:asciiTheme="majorHAnsi" w:hAnsiTheme="majorHAnsi"/>
          <w:sz w:val="20"/>
          <w:szCs w:val="20"/>
        </w:rPr>
        <w:t xml:space="preserve">. Alan Flores, </w:t>
      </w:r>
      <w:r w:rsidR="00A33FB6">
        <w:rPr>
          <w:rFonts w:asciiTheme="majorHAnsi" w:hAnsiTheme="majorHAnsi"/>
          <w:sz w:val="20"/>
          <w:szCs w:val="20"/>
        </w:rPr>
        <w:t xml:space="preserve">Mr. </w:t>
      </w:r>
      <w:r w:rsidR="00A33FB6" w:rsidRPr="00A33FB6">
        <w:rPr>
          <w:rFonts w:asciiTheme="majorHAnsi" w:hAnsiTheme="majorHAnsi"/>
          <w:sz w:val="20"/>
          <w:szCs w:val="20"/>
        </w:rPr>
        <w:t>Jer</w:t>
      </w:r>
      <w:r w:rsidR="00321BAF">
        <w:rPr>
          <w:rFonts w:asciiTheme="majorHAnsi" w:hAnsiTheme="majorHAnsi"/>
          <w:sz w:val="20"/>
          <w:szCs w:val="20"/>
        </w:rPr>
        <w:t>o</w:t>
      </w:r>
      <w:r w:rsidR="00A33FB6" w:rsidRPr="00A33FB6">
        <w:rPr>
          <w:rFonts w:asciiTheme="majorHAnsi" w:hAnsiTheme="majorHAnsi"/>
          <w:sz w:val="20"/>
          <w:szCs w:val="20"/>
        </w:rPr>
        <w:t>nimo L</w:t>
      </w:r>
      <w:r w:rsidR="00321BAF">
        <w:rPr>
          <w:rFonts w:asciiTheme="majorHAnsi" w:hAnsiTheme="majorHAnsi"/>
          <w:sz w:val="20"/>
          <w:szCs w:val="20"/>
        </w:rPr>
        <w:t>o</w:t>
      </w:r>
      <w:r w:rsidR="00A33FB6" w:rsidRPr="00A33FB6">
        <w:rPr>
          <w:rFonts w:asciiTheme="majorHAnsi" w:hAnsiTheme="majorHAnsi"/>
          <w:sz w:val="20"/>
          <w:szCs w:val="20"/>
        </w:rPr>
        <w:t xml:space="preserve">pez and </w:t>
      </w:r>
      <w:r w:rsidR="00A33FB6">
        <w:rPr>
          <w:rFonts w:asciiTheme="majorHAnsi" w:hAnsiTheme="majorHAnsi"/>
          <w:sz w:val="20"/>
          <w:szCs w:val="20"/>
        </w:rPr>
        <w:t xml:space="preserve">Mr. </w:t>
      </w:r>
      <w:r w:rsidR="00A33FB6" w:rsidRPr="00A33FB6">
        <w:rPr>
          <w:rFonts w:asciiTheme="majorHAnsi" w:hAnsiTheme="majorHAnsi"/>
          <w:sz w:val="20"/>
          <w:szCs w:val="20"/>
        </w:rPr>
        <w:t>Reinaldo Barreto Medina</w:t>
      </w:r>
      <w:r w:rsidR="00321BAF">
        <w:rPr>
          <w:rFonts w:asciiTheme="majorHAnsi" w:hAnsiTheme="majorHAnsi"/>
          <w:sz w:val="20"/>
          <w:szCs w:val="20"/>
        </w:rPr>
        <w:t>,</w:t>
      </w:r>
      <w:r w:rsidR="00A33FB6" w:rsidRPr="00A33FB6">
        <w:rPr>
          <w:rFonts w:asciiTheme="majorHAnsi" w:hAnsiTheme="majorHAnsi"/>
          <w:sz w:val="20"/>
          <w:szCs w:val="20"/>
        </w:rPr>
        <w:t xml:space="preserve"> and expressed </w:t>
      </w:r>
      <w:r w:rsidR="00321BAF">
        <w:rPr>
          <w:rFonts w:asciiTheme="majorHAnsi" w:hAnsiTheme="majorHAnsi"/>
          <w:sz w:val="20"/>
          <w:szCs w:val="20"/>
        </w:rPr>
        <w:t xml:space="preserve">its </w:t>
      </w:r>
      <w:r w:rsidR="00A33FB6" w:rsidRPr="00A33FB6">
        <w:rPr>
          <w:rFonts w:asciiTheme="majorHAnsi" w:hAnsiTheme="majorHAnsi"/>
          <w:sz w:val="20"/>
          <w:szCs w:val="20"/>
        </w:rPr>
        <w:t xml:space="preserve">hope that the judicial authority would speed up the procedures. In November 2002, through Resolution No. 329, the Committee's report was approved, in which it deeply regretted that the recommended measures had not been </w:t>
      </w:r>
      <w:r w:rsidR="00A33FB6">
        <w:rPr>
          <w:rFonts w:asciiTheme="majorHAnsi" w:hAnsiTheme="majorHAnsi"/>
          <w:sz w:val="20"/>
          <w:szCs w:val="20"/>
        </w:rPr>
        <w:t>adopted</w:t>
      </w:r>
      <w:r w:rsidR="00A33FB6" w:rsidRPr="00A33FB6">
        <w:rPr>
          <w:rFonts w:asciiTheme="majorHAnsi" w:hAnsiTheme="majorHAnsi"/>
          <w:sz w:val="20"/>
          <w:szCs w:val="20"/>
        </w:rPr>
        <w:t xml:space="preserve"> and urged the State to do so. In November 2003, through Resolution</w:t>
      </w:r>
      <w:r w:rsidR="00A33FB6">
        <w:rPr>
          <w:rFonts w:asciiTheme="majorHAnsi" w:hAnsiTheme="majorHAnsi"/>
          <w:sz w:val="20"/>
          <w:szCs w:val="20"/>
        </w:rPr>
        <w:t xml:space="preserve"> No.</w:t>
      </w:r>
      <w:r w:rsidR="00A33FB6" w:rsidRPr="00A33FB6">
        <w:rPr>
          <w:rFonts w:asciiTheme="majorHAnsi" w:hAnsiTheme="majorHAnsi"/>
          <w:sz w:val="20"/>
          <w:szCs w:val="20"/>
        </w:rPr>
        <w:t xml:space="preserve"> 332, the Governing Body indicated that the ILO had found that the judge of first instance had violated the prohibition </w:t>
      </w:r>
      <w:r w:rsidR="00321BAF">
        <w:rPr>
          <w:rFonts w:asciiTheme="majorHAnsi" w:hAnsiTheme="majorHAnsi"/>
          <w:sz w:val="20"/>
          <w:szCs w:val="20"/>
        </w:rPr>
        <w:t xml:space="preserve">of giving </w:t>
      </w:r>
      <w:r w:rsidR="00A33FB6" w:rsidRPr="00A33FB6">
        <w:rPr>
          <w:rFonts w:asciiTheme="majorHAnsi" w:hAnsiTheme="majorHAnsi"/>
          <w:sz w:val="20"/>
          <w:szCs w:val="20"/>
        </w:rPr>
        <w:t xml:space="preserve">ex post facto </w:t>
      </w:r>
      <w:r w:rsidR="00321BAF">
        <w:rPr>
          <w:rFonts w:asciiTheme="majorHAnsi" w:hAnsiTheme="majorHAnsi"/>
          <w:sz w:val="20"/>
          <w:szCs w:val="20"/>
        </w:rPr>
        <w:t xml:space="preserve">application to </w:t>
      </w:r>
      <w:r w:rsidR="00A33FB6" w:rsidRPr="00A33FB6">
        <w:rPr>
          <w:rFonts w:asciiTheme="majorHAnsi" w:hAnsiTheme="majorHAnsi"/>
          <w:sz w:val="20"/>
          <w:szCs w:val="20"/>
        </w:rPr>
        <w:t xml:space="preserve">subsequent criminal </w:t>
      </w:r>
      <w:r w:rsidR="00321BAF">
        <w:rPr>
          <w:rFonts w:asciiTheme="majorHAnsi" w:hAnsiTheme="majorHAnsi"/>
          <w:sz w:val="20"/>
          <w:szCs w:val="20"/>
        </w:rPr>
        <w:t xml:space="preserve">legislation, </w:t>
      </w:r>
      <w:r w:rsidR="00A33FB6" w:rsidRPr="00A33FB6">
        <w:rPr>
          <w:rFonts w:asciiTheme="majorHAnsi" w:hAnsiTheme="majorHAnsi"/>
          <w:sz w:val="20"/>
          <w:szCs w:val="20"/>
        </w:rPr>
        <w:t xml:space="preserve">and that the </w:t>
      </w:r>
      <w:r w:rsidR="00321BAF">
        <w:rPr>
          <w:rFonts w:asciiTheme="majorHAnsi" w:hAnsiTheme="majorHAnsi"/>
          <w:sz w:val="20"/>
          <w:szCs w:val="20"/>
        </w:rPr>
        <w:t xml:space="preserve">conviction </w:t>
      </w:r>
      <w:r w:rsidR="00A33FB6" w:rsidRPr="00A33FB6">
        <w:rPr>
          <w:rFonts w:asciiTheme="majorHAnsi" w:hAnsiTheme="majorHAnsi"/>
          <w:sz w:val="20"/>
          <w:szCs w:val="20"/>
        </w:rPr>
        <w:t xml:space="preserve">was handed down on the basis of a criminal </w:t>
      </w:r>
      <w:r w:rsidR="00321BAF">
        <w:rPr>
          <w:rFonts w:asciiTheme="majorHAnsi" w:hAnsiTheme="majorHAnsi"/>
          <w:sz w:val="20"/>
          <w:szCs w:val="20"/>
        </w:rPr>
        <w:t xml:space="preserve">description </w:t>
      </w:r>
      <w:r w:rsidR="00A33FB6" w:rsidRPr="00A33FB6">
        <w:rPr>
          <w:rFonts w:asciiTheme="majorHAnsi" w:hAnsiTheme="majorHAnsi"/>
          <w:sz w:val="20"/>
          <w:szCs w:val="20"/>
        </w:rPr>
        <w:t xml:space="preserve">enacted after the events </w:t>
      </w:r>
      <w:r w:rsidR="00321BAF">
        <w:rPr>
          <w:rFonts w:asciiTheme="majorHAnsi" w:hAnsiTheme="majorHAnsi"/>
          <w:sz w:val="20"/>
          <w:szCs w:val="20"/>
        </w:rPr>
        <w:t>that were being prosecuted,</w:t>
      </w:r>
      <w:r w:rsidR="00A33FB6" w:rsidRPr="00A33FB6">
        <w:rPr>
          <w:rFonts w:asciiTheme="majorHAnsi" w:hAnsiTheme="majorHAnsi"/>
          <w:sz w:val="20"/>
          <w:szCs w:val="20"/>
        </w:rPr>
        <w:t xml:space="preserve"> and thus the ILO </w:t>
      </w:r>
      <w:r w:rsidR="00321BAF">
        <w:rPr>
          <w:rFonts w:asciiTheme="majorHAnsi" w:hAnsiTheme="majorHAnsi"/>
          <w:sz w:val="20"/>
          <w:szCs w:val="20"/>
        </w:rPr>
        <w:t xml:space="preserve">firmly </w:t>
      </w:r>
      <w:r w:rsidR="00A33FB6" w:rsidRPr="00A33FB6">
        <w:rPr>
          <w:rFonts w:asciiTheme="majorHAnsi" w:hAnsiTheme="majorHAnsi"/>
          <w:sz w:val="20"/>
          <w:szCs w:val="20"/>
        </w:rPr>
        <w:t xml:space="preserve">urged </w:t>
      </w:r>
      <w:r w:rsidR="00DD0E78">
        <w:rPr>
          <w:rFonts w:asciiTheme="majorHAnsi" w:hAnsiTheme="majorHAnsi"/>
          <w:sz w:val="20"/>
          <w:szCs w:val="20"/>
        </w:rPr>
        <w:t>“</w:t>
      </w:r>
      <w:r w:rsidR="00A33FB6" w:rsidRPr="00A33FB6">
        <w:rPr>
          <w:rFonts w:asciiTheme="majorHAnsi" w:hAnsiTheme="majorHAnsi"/>
          <w:sz w:val="20"/>
          <w:szCs w:val="20"/>
        </w:rPr>
        <w:t>the Government</w:t>
      </w:r>
      <w:r w:rsidR="00321BAF">
        <w:rPr>
          <w:rFonts w:asciiTheme="majorHAnsi" w:hAnsiTheme="majorHAnsi"/>
          <w:sz w:val="20"/>
          <w:szCs w:val="20"/>
        </w:rPr>
        <w:t>, therefore,</w:t>
      </w:r>
      <w:r w:rsidR="00A33FB6" w:rsidRPr="00A33FB6">
        <w:rPr>
          <w:rFonts w:asciiTheme="majorHAnsi" w:hAnsiTheme="majorHAnsi"/>
          <w:sz w:val="20"/>
          <w:szCs w:val="20"/>
        </w:rPr>
        <w:t xml:space="preserve"> once again</w:t>
      </w:r>
      <w:r w:rsidR="00321BAF">
        <w:rPr>
          <w:rFonts w:asciiTheme="majorHAnsi" w:hAnsiTheme="majorHAnsi"/>
          <w:sz w:val="20"/>
          <w:szCs w:val="20"/>
        </w:rPr>
        <w:t>,</w:t>
      </w:r>
      <w:r w:rsidR="00A33FB6" w:rsidRPr="00A33FB6">
        <w:rPr>
          <w:rFonts w:asciiTheme="majorHAnsi" w:hAnsiTheme="majorHAnsi"/>
          <w:sz w:val="20"/>
          <w:szCs w:val="20"/>
        </w:rPr>
        <w:t xml:space="preserve"> to take immediate action to secure the release of trade union leaders Reinaldo Barreto Medina, Jer</w:t>
      </w:r>
      <w:r w:rsidR="00321BAF">
        <w:rPr>
          <w:rFonts w:asciiTheme="majorHAnsi" w:hAnsiTheme="majorHAnsi"/>
          <w:sz w:val="20"/>
          <w:szCs w:val="20"/>
        </w:rPr>
        <w:t>o</w:t>
      </w:r>
      <w:r w:rsidR="00A33FB6" w:rsidRPr="00A33FB6">
        <w:rPr>
          <w:rFonts w:asciiTheme="majorHAnsi" w:hAnsiTheme="majorHAnsi"/>
          <w:sz w:val="20"/>
          <w:szCs w:val="20"/>
        </w:rPr>
        <w:t>nimo L</w:t>
      </w:r>
      <w:r w:rsidR="00321BAF">
        <w:rPr>
          <w:rFonts w:asciiTheme="majorHAnsi" w:hAnsiTheme="majorHAnsi"/>
          <w:sz w:val="20"/>
          <w:szCs w:val="20"/>
        </w:rPr>
        <w:t>o</w:t>
      </w:r>
      <w:r w:rsidR="00A33FB6" w:rsidRPr="00A33FB6">
        <w:rPr>
          <w:rFonts w:asciiTheme="majorHAnsi" w:hAnsiTheme="majorHAnsi"/>
          <w:sz w:val="20"/>
          <w:szCs w:val="20"/>
        </w:rPr>
        <w:t>pez and Alan Flores</w:t>
      </w:r>
      <w:r w:rsidR="00DD0E78">
        <w:rPr>
          <w:rFonts w:asciiTheme="majorHAnsi" w:hAnsiTheme="majorHAnsi"/>
          <w:sz w:val="20"/>
          <w:szCs w:val="20"/>
        </w:rPr>
        <w:t>”</w:t>
      </w:r>
      <w:r w:rsidR="00A33FB6" w:rsidRPr="00A33FB6">
        <w:rPr>
          <w:rFonts w:asciiTheme="majorHAnsi" w:hAnsiTheme="majorHAnsi"/>
          <w:sz w:val="20"/>
          <w:szCs w:val="20"/>
        </w:rPr>
        <w:t xml:space="preserve"> .</w:t>
      </w:r>
    </w:p>
    <w:p w14:paraId="7D9B0D6A" w14:textId="77777777" w:rsidR="004D67FA" w:rsidRPr="00C45577" w:rsidRDefault="004D67FA" w:rsidP="00CF630A">
      <w:pPr>
        <w:ind w:firstLine="720"/>
        <w:jc w:val="both"/>
        <w:rPr>
          <w:rFonts w:asciiTheme="majorHAnsi" w:hAnsiTheme="majorHAnsi" w:cs="Arial"/>
          <w:sz w:val="20"/>
          <w:szCs w:val="20"/>
        </w:rPr>
      </w:pPr>
    </w:p>
    <w:p w14:paraId="6C2F5BD7" w14:textId="16FB3F13" w:rsidR="00A33FB6" w:rsidRPr="00A33FB6" w:rsidRDefault="00F56012" w:rsidP="006E1861">
      <w:pPr>
        <w:ind w:firstLine="720"/>
        <w:jc w:val="both"/>
        <w:rPr>
          <w:rFonts w:asciiTheme="majorHAnsi" w:hAnsiTheme="majorHAnsi"/>
          <w:sz w:val="20"/>
          <w:szCs w:val="20"/>
        </w:rPr>
      </w:pPr>
      <w:r w:rsidRPr="00A33FB6">
        <w:rPr>
          <w:rFonts w:asciiTheme="majorHAnsi" w:hAnsiTheme="majorHAnsi"/>
          <w:sz w:val="20"/>
          <w:szCs w:val="20"/>
        </w:rPr>
        <w:t>1</w:t>
      </w:r>
      <w:r w:rsidR="008666EA" w:rsidRPr="00A33FB6">
        <w:rPr>
          <w:rFonts w:asciiTheme="majorHAnsi" w:hAnsiTheme="majorHAnsi"/>
          <w:sz w:val="20"/>
          <w:szCs w:val="20"/>
        </w:rPr>
        <w:t>3</w:t>
      </w:r>
      <w:r w:rsidRPr="00A33FB6">
        <w:rPr>
          <w:rFonts w:asciiTheme="majorHAnsi" w:hAnsiTheme="majorHAnsi"/>
          <w:sz w:val="20"/>
          <w:szCs w:val="20"/>
        </w:rPr>
        <w:t xml:space="preserve">. </w:t>
      </w:r>
      <w:r w:rsidR="008666EA" w:rsidRPr="00A33FB6">
        <w:rPr>
          <w:rFonts w:asciiTheme="majorHAnsi" w:hAnsiTheme="majorHAnsi"/>
          <w:sz w:val="20"/>
          <w:szCs w:val="20"/>
        </w:rPr>
        <w:tab/>
      </w:r>
      <w:r w:rsidR="00A33FB6" w:rsidRPr="00A33FB6">
        <w:rPr>
          <w:rFonts w:asciiTheme="majorHAnsi" w:hAnsiTheme="majorHAnsi"/>
          <w:sz w:val="20"/>
          <w:szCs w:val="20"/>
        </w:rPr>
        <w:t xml:space="preserve">The Commission has held that </w:t>
      </w:r>
      <w:proofErr w:type="gramStart"/>
      <w:r w:rsidR="00321BAF">
        <w:rPr>
          <w:rFonts w:asciiTheme="majorHAnsi" w:hAnsiTheme="majorHAnsi"/>
          <w:sz w:val="20"/>
          <w:szCs w:val="20"/>
        </w:rPr>
        <w:t>in order to</w:t>
      </w:r>
      <w:proofErr w:type="gramEnd"/>
      <w:r w:rsidR="00321BAF">
        <w:rPr>
          <w:rFonts w:asciiTheme="majorHAnsi" w:hAnsiTheme="majorHAnsi"/>
          <w:sz w:val="20"/>
          <w:szCs w:val="20"/>
        </w:rPr>
        <w:t xml:space="preserve"> conclude that there is </w:t>
      </w:r>
      <w:r w:rsidR="00A33FB6" w:rsidRPr="00A33FB6">
        <w:rPr>
          <w:rFonts w:asciiTheme="majorHAnsi" w:hAnsiTheme="majorHAnsi"/>
          <w:sz w:val="20"/>
          <w:szCs w:val="20"/>
        </w:rPr>
        <w:t>duplication or international res judicata</w:t>
      </w:r>
      <w:r w:rsidR="00321BAF">
        <w:rPr>
          <w:rFonts w:asciiTheme="majorHAnsi" w:hAnsiTheme="majorHAnsi"/>
          <w:sz w:val="20"/>
          <w:szCs w:val="20"/>
        </w:rPr>
        <w:t xml:space="preserve"> in a given case</w:t>
      </w:r>
      <w:r w:rsidR="00A33FB6" w:rsidRPr="00A33FB6">
        <w:rPr>
          <w:rFonts w:asciiTheme="majorHAnsi" w:hAnsiTheme="majorHAnsi"/>
          <w:sz w:val="20"/>
          <w:szCs w:val="20"/>
        </w:rPr>
        <w:t xml:space="preserve">, the petition must be </w:t>
      </w:r>
      <w:r w:rsidR="00321BAF">
        <w:rPr>
          <w:rFonts w:asciiTheme="majorHAnsi" w:hAnsiTheme="majorHAnsi"/>
          <w:sz w:val="20"/>
          <w:szCs w:val="20"/>
        </w:rPr>
        <w:t xml:space="preserve">under consideration, </w:t>
      </w:r>
      <w:r w:rsidR="00A33FB6" w:rsidRPr="00A33FB6">
        <w:rPr>
          <w:rFonts w:asciiTheme="majorHAnsi" w:hAnsiTheme="majorHAnsi"/>
          <w:sz w:val="20"/>
          <w:szCs w:val="20"/>
        </w:rPr>
        <w:t>or have been resolved</w:t>
      </w:r>
      <w:r w:rsidR="00321BAF">
        <w:rPr>
          <w:rFonts w:asciiTheme="majorHAnsi" w:hAnsiTheme="majorHAnsi"/>
          <w:sz w:val="20"/>
          <w:szCs w:val="20"/>
        </w:rPr>
        <w:t>,</w:t>
      </w:r>
      <w:r w:rsidR="00A33FB6" w:rsidRPr="00A33FB6">
        <w:rPr>
          <w:rFonts w:asciiTheme="majorHAnsi" w:hAnsiTheme="majorHAnsi"/>
          <w:sz w:val="20"/>
          <w:szCs w:val="20"/>
        </w:rPr>
        <w:t xml:space="preserve"> by an international </w:t>
      </w:r>
      <w:r w:rsidR="00321BAF">
        <w:rPr>
          <w:rFonts w:asciiTheme="majorHAnsi" w:hAnsiTheme="majorHAnsi"/>
          <w:sz w:val="20"/>
          <w:szCs w:val="20"/>
        </w:rPr>
        <w:t xml:space="preserve">body empowered </w:t>
      </w:r>
      <w:r w:rsidR="00A33FB6" w:rsidRPr="00A33FB6">
        <w:rPr>
          <w:rFonts w:asciiTheme="majorHAnsi" w:hAnsiTheme="majorHAnsi"/>
          <w:sz w:val="20"/>
          <w:szCs w:val="20"/>
        </w:rPr>
        <w:t>to adopt decisions regarding the specific facts contained in the petition</w:t>
      </w:r>
      <w:r w:rsidR="00321BAF">
        <w:rPr>
          <w:rFonts w:asciiTheme="majorHAnsi" w:hAnsiTheme="majorHAnsi"/>
          <w:sz w:val="20"/>
          <w:szCs w:val="20"/>
        </w:rPr>
        <w:t>,</w:t>
      </w:r>
      <w:r w:rsidR="00A33FB6" w:rsidRPr="00A33FB6">
        <w:rPr>
          <w:rFonts w:asciiTheme="majorHAnsi" w:hAnsiTheme="majorHAnsi"/>
          <w:sz w:val="20"/>
          <w:szCs w:val="20"/>
        </w:rPr>
        <w:t xml:space="preserve"> and to order measures aimed at effectively resolving the dispute in question</w:t>
      </w:r>
      <w:bookmarkStart w:id="2" w:name="_ftnref37"/>
      <w:r w:rsidR="00A33FB6" w:rsidRPr="00CF630A">
        <w:rPr>
          <w:rStyle w:val="FootnoteReference"/>
          <w:rFonts w:asciiTheme="majorHAnsi" w:hAnsiTheme="majorHAnsi"/>
          <w:sz w:val="20"/>
          <w:szCs w:val="20"/>
          <w:lang w:val="es-ES"/>
        </w:rPr>
        <w:footnoteReference w:id="6"/>
      </w:r>
      <w:bookmarkEnd w:id="2"/>
      <w:r w:rsidR="00A33FB6" w:rsidRPr="00A33FB6">
        <w:rPr>
          <w:rFonts w:asciiTheme="majorHAnsi" w:hAnsiTheme="majorHAnsi"/>
          <w:sz w:val="20"/>
          <w:szCs w:val="20"/>
        </w:rPr>
        <w:t>.</w:t>
      </w:r>
      <w:r w:rsidR="00A33FB6">
        <w:rPr>
          <w:rFonts w:asciiTheme="majorHAnsi" w:hAnsiTheme="majorHAnsi"/>
          <w:sz w:val="20"/>
          <w:szCs w:val="20"/>
        </w:rPr>
        <w:t xml:space="preserve"> In this sense, the Commission has established that the recommendations issued by the ILO Freedom of Association Committee do not have the same nature </w:t>
      </w:r>
      <w:r w:rsidR="00321BAF">
        <w:rPr>
          <w:rFonts w:asciiTheme="majorHAnsi" w:hAnsiTheme="majorHAnsi"/>
          <w:sz w:val="20"/>
          <w:szCs w:val="20"/>
        </w:rPr>
        <w:t xml:space="preserve">as </w:t>
      </w:r>
      <w:r w:rsidR="00A33FB6">
        <w:rPr>
          <w:rFonts w:asciiTheme="majorHAnsi" w:hAnsiTheme="majorHAnsi"/>
          <w:sz w:val="20"/>
          <w:szCs w:val="20"/>
        </w:rPr>
        <w:t xml:space="preserve">the </w:t>
      </w:r>
      <w:r w:rsidR="00321BAF">
        <w:rPr>
          <w:rFonts w:asciiTheme="majorHAnsi" w:hAnsiTheme="majorHAnsi"/>
          <w:sz w:val="20"/>
          <w:szCs w:val="20"/>
        </w:rPr>
        <w:t xml:space="preserve">proceedings </w:t>
      </w:r>
      <w:r w:rsidR="00A33FB6">
        <w:rPr>
          <w:rFonts w:asciiTheme="majorHAnsi" w:hAnsiTheme="majorHAnsi"/>
          <w:sz w:val="20"/>
          <w:szCs w:val="20"/>
        </w:rPr>
        <w:t>before the Inter-American Human Rights protection system</w:t>
      </w:r>
      <w:r w:rsidR="00A33FB6" w:rsidRPr="00CF630A">
        <w:rPr>
          <w:rStyle w:val="FootnoteReference"/>
          <w:rFonts w:asciiTheme="majorHAnsi" w:hAnsiTheme="majorHAnsi"/>
          <w:sz w:val="20"/>
          <w:szCs w:val="20"/>
          <w:lang w:val="es-ES"/>
        </w:rPr>
        <w:footnoteReference w:id="7"/>
      </w:r>
      <w:r w:rsidR="00A33FB6">
        <w:rPr>
          <w:rFonts w:asciiTheme="majorHAnsi" w:hAnsiTheme="majorHAnsi"/>
          <w:sz w:val="20"/>
          <w:szCs w:val="20"/>
        </w:rPr>
        <w:t xml:space="preserve">, </w:t>
      </w:r>
      <w:r w:rsidR="00321BAF">
        <w:rPr>
          <w:rFonts w:asciiTheme="majorHAnsi" w:hAnsiTheme="majorHAnsi"/>
          <w:sz w:val="20"/>
          <w:szCs w:val="20"/>
        </w:rPr>
        <w:t xml:space="preserve">insofar </w:t>
      </w:r>
      <w:r w:rsidR="00A33FB6">
        <w:rPr>
          <w:rFonts w:asciiTheme="majorHAnsi" w:hAnsiTheme="majorHAnsi"/>
          <w:sz w:val="20"/>
          <w:szCs w:val="20"/>
        </w:rPr>
        <w:t xml:space="preserve">as </w:t>
      </w:r>
      <w:r w:rsidR="00321BAF">
        <w:rPr>
          <w:rFonts w:asciiTheme="majorHAnsi" w:hAnsiTheme="majorHAnsi"/>
          <w:sz w:val="20"/>
          <w:szCs w:val="20"/>
        </w:rPr>
        <w:t xml:space="preserve">the former system </w:t>
      </w:r>
      <w:r w:rsidR="00A33FB6">
        <w:rPr>
          <w:rFonts w:asciiTheme="majorHAnsi" w:hAnsiTheme="majorHAnsi"/>
          <w:sz w:val="20"/>
          <w:szCs w:val="20"/>
        </w:rPr>
        <w:t xml:space="preserve">produces recommendations and not “an effective settlement of the violation denounced”; its decisions do </w:t>
      </w:r>
      <w:r w:rsidR="00A33FB6" w:rsidRPr="00A33FB6">
        <w:rPr>
          <w:rFonts w:asciiTheme="majorHAnsi" w:hAnsiTheme="majorHAnsi"/>
          <w:sz w:val="20"/>
          <w:szCs w:val="20"/>
        </w:rPr>
        <w:t xml:space="preserve">not entail any binding </w:t>
      </w:r>
      <w:r w:rsidR="00321BAF">
        <w:rPr>
          <w:rFonts w:asciiTheme="majorHAnsi" w:hAnsiTheme="majorHAnsi"/>
          <w:sz w:val="20"/>
          <w:szCs w:val="20"/>
        </w:rPr>
        <w:t xml:space="preserve">legal </w:t>
      </w:r>
      <w:r w:rsidR="00A33FB6" w:rsidRPr="00A33FB6">
        <w:rPr>
          <w:rFonts w:asciiTheme="majorHAnsi" w:hAnsiTheme="majorHAnsi"/>
          <w:sz w:val="20"/>
          <w:szCs w:val="20"/>
        </w:rPr>
        <w:t>effect, either pecuniary</w:t>
      </w:r>
      <w:r w:rsidR="00321BAF">
        <w:rPr>
          <w:rFonts w:asciiTheme="majorHAnsi" w:hAnsiTheme="majorHAnsi"/>
          <w:sz w:val="20"/>
          <w:szCs w:val="20"/>
        </w:rPr>
        <w:t xml:space="preserve">, </w:t>
      </w:r>
      <w:r w:rsidR="00A33FB6" w:rsidRPr="00A33FB6">
        <w:rPr>
          <w:rFonts w:asciiTheme="majorHAnsi" w:hAnsiTheme="majorHAnsi"/>
          <w:sz w:val="20"/>
          <w:szCs w:val="20"/>
        </w:rPr>
        <w:t xml:space="preserve">restorative, or </w:t>
      </w:r>
      <w:r w:rsidR="00321BAF">
        <w:rPr>
          <w:rFonts w:asciiTheme="majorHAnsi" w:hAnsiTheme="majorHAnsi"/>
          <w:sz w:val="20"/>
          <w:szCs w:val="20"/>
        </w:rPr>
        <w:t>compensatory</w:t>
      </w:r>
      <w:bookmarkStart w:id="3" w:name="_ftnref38"/>
      <w:r w:rsidR="00A33FB6" w:rsidRPr="00CF630A">
        <w:rPr>
          <w:rStyle w:val="FootnoteReference"/>
          <w:rFonts w:asciiTheme="majorHAnsi" w:hAnsiTheme="majorHAnsi"/>
          <w:sz w:val="20"/>
          <w:szCs w:val="20"/>
          <w:lang w:val="es-ES"/>
        </w:rPr>
        <w:footnoteReference w:id="8"/>
      </w:r>
      <w:bookmarkEnd w:id="3"/>
      <w:r w:rsidR="00A33FB6" w:rsidRPr="00A33FB6">
        <w:rPr>
          <w:rFonts w:asciiTheme="majorHAnsi" w:hAnsiTheme="majorHAnsi"/>
          <w:sz w:val="20"/>
          <w:szCs w:val="20"/>
        </w:rPr>
        <w:t>.</w:t>
      </w:r>
    </w:p>
    <w:p w14:paraId="0C0992D1" w14:textId="77777777" w:rsidR="006E1861" w:rsidRPr="00C45577" w:rsidRDefault="006E1861" w:rsidP="00A33FB6">
      <w:pPr>
        <w:jc w:val="both"/>
        <w:rPr>
          <w:rFonts w:asciiTheme="majorHAnsi" w:hAnsiTheme="majorHAnsi"/>
          <w:spacing w:val="-3"/>
          <w:sz w:val="20"/>
          <w:szCs w:val="20"/>
        </w:rPr>
      </w:pPr>
    </w:p>
    <w:p w14:paraId="0B7BFFF0" w14:textId="2B88C21F" w:rsidR="00A33FB6" w:rsidRPr="00A33FB6" w:rsidRDefault="006E1861" w:rsidP="006E1861">
      <w:pPr>
        <w:ind w:firstLine="720"/>
        <w:jc w:val="both"/>
        <w:rPr>
          <w:rFonts w:asciiTheme="majorHAnsi" w:hAnsiTheme="majorHAnsi"/>
          <w:spacing w:val="-3"/>
          <w:sz w:val="20"/>
          <w:szCs w:val="20"/>
        </w:rPr>
      </w:pPr>
      <w:r w:rsidRPr="00A33FB6">
        <w:rPr>
          <w:rFonts w:asciiTheme="majorHAnsi" w:hAnsiTheme="majorHAnsi"/>
          <w:spacing w:val="-3"/>
          <w:sz w:val="20"/>
          <w:szCs w:val="20"/>
        </w:rPr>
        <w:t>14.</w:t>
      </w:r>
      <w:r w:rsidRPr="00A33FB6">
        <w:rPr>
          <w:rFonts w:asciiTheme="majorHAnsi" w:hAnsiTheme="majorHAnsi"/>
          <w:spacing w:val="-3"/>
          <w:sz w:val="20"/>
          <w:szCs w:val="20"/>
        </w:rPr>
        <w:tab/>
      </w:r>
      <w:r w:rsidR="00A33FB6" w:rsidRPr="00A33FB6">
        <w:rPr>
          <w:rFonts w:asciiTheme="majorHAnsi" w:hAnsiTheme="majorHAnsi"/>
          <w:spacing w:val="-3"/>
          <w:sz w:val="20"/>
          <w:szCs w:val="20"/>
        </w:rPr>
        <w:t xml:space="preserve">Therefore, the Commission concludes in this case, </w:t>
      </w:r>
      <w:r w:rsidR="00321BAF">
        <w:rPr>
          <w:rFonts w:asciiTheme="majorHAnsi" w:hAnsiTheme="majorHAnsi"/>
          <w:spacing w:val="-3"/>
          <w:sz w:val="20"/>
          <w:szCs w:val="20"/>
        </w:rPr>
        <w:t xml:space="preserve">just </w:t>
      </w:r>
      <w:r w:rsidR="00A33FB6" w:rsidRPr="00A33FB6">
        <w:rPr>
          <w:rFonts w:asciiTheme="majorHAnsi" w:hAnsiTheme="majorHAnsi"/>
          <w:spacing w:val="-3"/>
          <w:sz w:val="20"/>
          <w:szCs w:val="20"/>
        </w:rPr>
        <w:t xml:space="preserve">as it concluded in Report No. 106/11 on the related case of the other Paraguayan union leaders convicted in the same criminal </w:t>
      </w:r>
      <w:r w:rsidR="00321BAF">
        <w:rPr>
          <w:rFonts w:asciiTheme="majorHAnsi" w:hAnsiTheme="majorHAnsi"/>
          <w:spacing w:val="-3"/>
          <w:sz w:val="20"/>
          <w:szCs w:val="20"/>
        </w:rPr>
        <w:t>trial</w:t>
      </w:r>
      <w:r w:rsidR="00A33FB6" w:rsidRPr="00A33FB6">
        <w:rPr>
          <w:rFonts w:asciiTheme="majorHAnsi" w:hAnsiTheme="majorHAnsi"/>
          <w:spacing w:val="-3"/>
          <w:sz w:val="20"/>
          <w:szCs w:val="20"/>
        </w:rPr>
        <w:t>, that there has been no duplication of international procedures.</w:t>
      </w:r>
    </w:p>
    <w:p w14:paraId="555303E8" w14:textId="77777777" w:rsidR="008666EA" w:rsidRPr="00C45577" w:rsidRDefault="008666EA" w:rsidP="00A33FB6">
      <w:pPr>
        <w:pStyle w:val="BodyText"/>
        <w:spacing w:after="0"/>
        <w:jc w:val="both"/>
        <w:rPr>
          <w:rFonts w:asciiTheme="majorHAnsi" w:hAnsiTheme="majorHAnsi"/>
          <w:sz w:val="20"/>
          <w:szCs w:val="20"/>
          <w:lang w:eastAsia="es-CO"/>
        </w:rPr>
      </w:pPr>
    </w:p>
    <w:p w14:paraId="643745C8" w14:textId="51A7A56E" w:rsidR="003239B8" w:rsidRPr="00C23054" w:rsidRDefault="00436432" w:rsidP="00CF630A">
      <w:pPr>
        <w:ind w:firstLine="720"/>
        <w:jc w:val="both"/>
        <w:rPr>
          <w:rFonts w:asciiTheme="majorHAnsi" w:hAnsiTheme="majorHAnsi"/>
          <w:sz w:val="20"/>
          <w:szCs w:val="20"/>
        </w:rPr>
      </w:pPr>
      <w:r w:rsidRPr="009F1E30">
        <w:rPr>
          <w:rFonts w:asciiTheme="majorHAnsi" w:eastAsia="Cambria" w:hAnsiTheme="majorHAnsi" w:cs="Cambria"/>
          <w:b/>
          <w:bCs/>
          <w:color w:val="000000"/>
          <w:sz w:val="20"/>
          <w:szCs w:val="20"/>
          <w:u w:color="000000"/>
          <w:lang w:eastAsia="es-ES"/>
        </w:rPr>
        <w:t xml:space="preserve">VII. </w:t>
      </w:r>
      <w:r w:rsidR="00566AA2" w:rsidRPr="009F1E30">
        <w:rPr>
          <w:rFonts w:asciiTheme="majorHAnsi" w:eastAsia="Cambria" w:hAnsiTheme="majorHAnsi" w:cs="Cambria"/>
          <w:b/>
          <w:bCs/>
          <w:color w:val="000000"/>
          <w:sz w:val="20"/>
          <w:szCs w:val="20"/>
          <w:u w:color="000000"/>
          <w:lang w:eastAsia="es-ES"/>
        </w:rPr>
        <w:tab/>
      </w:r>
      <w:r w:rsidR="00C23054" w:rsidRPr="00C23054">
        <w:rPr>
          <w:rFonts w:asciiTheme="majorHAnsi" w:eastAsia="Cambria" w:hAnsiTheme="majorHAnsi" w:cs="Cambria"/>
          <w:b/>
          <w:bCs/>
          <w:color w:val="000000"/>
          <w:sz w:val="20"/>
          <w:szCs w:val="20"/>
          <w:u w:color="000000"/>
          <w:lang w:eastAsia="es-ES"/>
        </w:rPr>
        <w:t>ANALYSIS OF EXHAUSTION OF LOCAL REMEDIES AND TIMELINESS OF THE PETITION</w:t>
      </w:r>
      <w:r w:rsidR="00C21FEF" w:rsidRPr="00C23054">
        <w:rPr>
          <w:rFonts w:asciiTheme="majorHAnsi" w:eastAsia="Cambria" w:hAnsiTheme="majorHAnsi" w:cs="Cambria"/>
          <w:b/>
          <w:bCs/>
          <w:color w:val="000000"/>
          <w:sz w:val="20"/>
          <w:szCs w:val="20"/>
          <w:u w:color="000000"/>
          <w:lang w:eastAsia="es-ES"/>
        </w:rPr>
        <w:t xml:space="preserve"> </w:t>
      </w:r>
    </w:p>
    <w:p w14:paraId="4A738CF5" w14:textId="77777777" w:rsidR="00A604E6" w:rsidRPr="00C23054" w:rsidRDefault="00A604E6" w:rsidP="00CF630A">
      <w:pPr>
        <w:pBdr>
          <w:top w:val="none" w:sz="0" w:space="0" w:color="auto"/>
          <w:left w:val="none" w:sz="0" w:space="0" w:color="auto"/>
          <w:bottom w:val="none" w:sz="0" w:space="0" w:color="auto"/>
          <w:right w:val="none" w:sz="0" w:space="0" w:color="auto"/>
          <w:between w:val="none" w:sz="0" w:space="0" w:color="auto"/>
          <w:bar w:val="none" w:sz="0" w:color="auto"/>
        </w:pBdr>
        <w:suppressAutoHyphens/>
        <w:ind w:firstLine="720"/>
        <w:jc w:val="both"/>
        <w:rPr>
          <w:rFonts w:asciiTheme="majorHAnsi" w:hAnsiTheme="majorHAnsi"/>
          <w:sz w:val="20"/>
          <w:szCs w:val="20"/>
        </w:rPr>
      </w:pPr>
    </w:p>
    <w:p w14:paraId="447F1575" w14:textId="20A6BE6C" w:rsidR="00A33FB6" w:rsidRPr="00A33FB6" w:rsidRDefault="00F56012" w:rsidP="00CF630A">
      <w:pPr>
        <w:pBdr>
          <w:top w:val="none" w:sz="0" w:space="0" w:color="auto"/>
          <w:left w:val="none" w:sz="0" w:space="0" w:color="auto"/>
          <w:bottom w:val="none" w:sz="0" w:space="0" w:color="auto"/>
          <w:right w:val="none" w:sz="0" w:space="0" w:color="auto"/>
          <w:between w:val="none" w:sz="0" w:space="0" w:color="auto"/>
          <w:bar w:val="none" w:sz="0" w:color="auto"/>
        </w:pBdr>
        <w:suppressAutoHyphens/>
        <w:ind w:firstLine="720"/>
        <w:jc w:val="both"/>
        <w:rPr>
          <w:rFonts w:asciiTheme="majorHAnsi" w:hAnsiTheme="majorHAnsi"/>
          <w:sz w:val="20"/>
          <w:szCs w:val="20"/>
        </w:rPr>
      </w:pPr>
      <w:r w:rsidRPr="00C45577">
        <w:rPr>
          <w:rFonts w:asciiTheme="majorHAnsi" w:hAnsiTheme="majorHAnsi"/>
          <w:sz w:val="20"/>
          <w:szCs w:val="20"/>
        </w:rPr>
        <w:t xml:space="preserve">15. </w:t>
      </w:r>
      <w:r w:rsidR="0067021B" w:rsidRPr="00C45577">
        <w:rPr>
          <w:rFonts w:asciiTheme="majorHAnsi" w:hAnsiTheme="majorHAnsi"/>
          <w:sz w:val="20"/>
          <w:szCs w:val="20"/>
        </w:rPr>
        <w:tab/>
      </w:r>
      <w:r w:rsidR="00A33FB6" w:rsidRPr="00A33FB6">
        <w:rPr>
          <w:rFonts w:asciiTheme="majorHAnsi" w:hAnsiTheme="majorHAnsi"/>
          <w:sz w:val="20"/>
          <w:szCs w:val="20"/>
        </w:rPr>
        <w:t>In the present case, the main criminal proceeding</w:t>
      </w:r>
      <w:r w:rsidR="00321BAF">
        <w:rPr>
          <w:rFonts w:asciiTheme="majorHAnsi" w:hAnsiTheme="majorHAnsi"/>
          <w:sz w:val="20"/>
          <w:szCs w:val="20"/>
        </w:rPr>
        <w:t>s</w:t>
      </w:r>
      <w:r w:rsidR="00A33FB6" w:rsidRPr="00A33FB6">
        <w:rPr>
          <w:rFonts w:asciiTheme="majorHAnsi" w:hAnsiTheme="majorHAnsi"/>
          <w:sz w:val="20"/>
          <w:szCs w:val="20"/>
        </w:rPr>
        <w:t xml:space="preserve"> against the petitioners resulted in a conviction </w:t>
      </w:r>
      <w:r w:rsidR="00321BAF">
        <w:rPr>
          <w:rFonts w:asciiTheme="majorHAnsi" w:hAnsiTheme="majorHAnsi"/>
          <w:sz w:val="20"/>
          <w:szCs w:val="20"/>
        </w:rPr>
        <w:t xml:space="preserve">judgment </w:t>
      </w:r>
      <w:r w:rsidR="00A33FB6" w:rsidRPr="00A33FB6">
        <w:rPr>
          <w:rFonts w:asciiTheme="majorHAnsi" w:hAnsiTheme="majorHAnsi"/>
          <w:sz w:val="20"/>
          <w:szCs w:val="20"/>
        </w:rPr>
        <w:t xml:space="preserve">that was confirmed at the level of the Court of Appeals </w:t>
      </w:r>
      <w:proofErr w:type="gramStart"/>
      <w:r w:rsidR="00A33FB6" w:rsidRPr="00A33FB6">
        <w:rPr>
          <w:rFonts w:asciiTheme="majorHAnsi" w:hAnsiTheme="majorHAnsi"/>
          <w:sz w:val="20"/>
          <w:szCs w:val="20"/>
        </w:rPr>
        <w:t>and also</w:t>
      </w:r>
      <w:proofErr w:type="gramEnd"/>
      <w:r w:rsidR="00A33FB6" w:rsidRPr="00A33FB6">
        <w:rPr>
          <w:rFonts w:asciiTheme="majorHAnsi" w:hAnsiTheme="majorHAnsi"/>
          <w:sz w:val="20"/>
          <w:szCs w:val="20"/>
        </w:rPr>
        <w:t xml:space="preserve"> in </w:t>
      </w:r>
      <w:r w:rsidR="00A33FB6" w:rsidRPr="00321BAF">
        <w:rPr>
          <w:rFonts w:asciiTheme="majorHAnsi" w:hAnsiTheme="majorHAnsi"/>
          <w:i/>
          <w:iCs/>
          <w:sz w:val="20"/>
          <w:szCs w:val="20"/>
        </w:rPr>
        <w:t>cassation</w:t>
      </w:r>
      <w:r w:rsidR="00A33FB6" w:rsidRPr="00A33FB6">
        <w:rPr>
          <w:rFonts w:asciiTheme="majorHAnsi" w:hAnsiTheme="majorHAnsi"/>
          <w:sz w:val="20"/>
          <w:szCs w:val="20"/>
        </w:rPr>
        <w:t xml:space="preserve"> by the </w:t>
      </w:r>
      <w:r w:rsidR="00A33FB6" w:rsidRPr="00A33FB6">
        <w:rPr>
          <w:rFonts w:asciiTheme="majorHAnsi" w:hAnsiTheme="majorHAnsi"/>
          <w:sz w:val="20"/>
          <w:szCs w:val="20"/>
        </w:rPr>
        <w:lastRenderedPageBreak/>
        <w:t xml:space="preserve">Supreme Court of Justice through Agreement and Judgment No. 694 of December 29, 2010, which </w:t>
      </w:r>
      <w:r w:rsidR="00A33FB6">
        <w:rPr>
          <w:rFonts w:asciiTheme="majorHAnsi" w:hAnsiTheme="majorHAnsi"/>
          <w:sz w:val="20"/>
          <w:szCs w:val="20"/>
        </w:rPr>
        <w:t xml:space="preserve">allegedly became final </w:t>
      </w:r>
      <w:r w:rsidR="00A33FB6" w:rsidRPr="00A33FB6">
        <w:rPr>
          <w:rFonts w:asciiTheme="majorHAnsi" w:hAnsiTheme="majorHAnsi"/>
          <w:sz w:val="20"/>
          <w:szCs w:val="20"/>
        </w:rPr>
        <w:t>after the resolution of the</w:t>
      </w:r>
      <w:r w:rsidR="00A33FB6">
        <w:rPr>
          <w:rFonts w:asciiTheme="majorHAnsi" w:hAnsiTheme="majorHAnsi"/>
          <w:sz w:val="20"/>
          <w:szCs w:val="20"/>
        </w:rPr>
        <w:t xml:space="preserve"> appeals for</w:t>
      </w:r>
      <w:r w:rsidR="00A33FB6" w:rsidRPr="00A33FB6">
        <w:rPr>
          <w:rFonts w:asciiTheme="majorHAnsi" w:hAnsiTheme="majorHAnsi"/>
          <w:sz w:val="20"/>
          <w:szCs w:val="20"/>
        </w:rPr>
        <w:t xml:space="preserve"> clarifications </w:t>
      </w:r>
      <w:r w:rsidR="00A33FB6">
        <w:rPr>
          <w:rFonts w:asciiTheme="majorHAnsi" w:hAnsiTheme="majorHAnsi"/>
          <w:sz w:val="20"/>
          <w:szCs w:val="20"/>
        </w:rPr>
        <w:t>filed</w:t>
      </w:r>
      <w:r w:rsidR="00A33FB6" w:rsidRPr="00A33FB6">
        <w:rPr>
          <w:rFonts w:asciiTheme="majorHAnsi" w:hAnsiTheme="majorHAnsi"/>
          <w:sz w:val="20"/>
          <w:szCs w:val="20"/>
        </w:rPr>
        <w:t xml:space="preserve"> on June 1, 2011.</w:t>
      </w:r>
    </w:p>
    <w:p w14:paraId="2F45278A" w14:textId="77777777" w:rsidR="00A33FB6" w:rsidRPr="00C45577" w:rsidRDefault="00A33FB6" w:rsidP="00CF630A">
      <w:pPr>
        <w:pBdr>
          <w:top w:val="none" w:sz="0" w:space="0" w:color="auto"/>
          <w:left w:val="none" w:sz="0" w:space="0" w:color="auto"/>
          <w:bottom w:val="none" w:sz="0" w:space="0" w:color="auto"/>
          <w:right w:val="none" w:sz="0" w:space="0" w:color="auto"/>
          <w:between w:val="none" w:sz="0" w:space="0" w:color="auto"/>
          <w:bar w:val="none" w:sz="0" w:color="auto"/>
        </w:pBdr>
        <w:suppressAutoHyphens/>
        <w:ind w:firstLine="720"/>
        <w:jc w:val="both"/>
        <w:rPr>
          <w:rFonts w:asciiTheme="majorHAnsi" w:hAnsiTheme="majorHAnsi"/>
          <w:sz w:val="20"/>
          <w:szCs w:val="20"/>
        </w:rPr>
      </w:pPr>
    </w:p>
    <w:p w14:paraId="5F5B79A2" w14:textId="6F685B54" w:rsidR="0067021B" w:rsidRPr="00A33FB6" w:rsidRDefault="00A604E6" w:rsidP="00A33FB6">
      <w:pPr>
        <w:pBdr>
          <w:top w:val="none" w:sz="0" w:space="0" w:color="auto"/>
          <w:left w:val="none" w:sz="0" w:space="0" w:color="auto"/>
          <w:bottom w:val="none" w:sz="0" w:space="0" w:color="auto"/>
          <w:right w:val="none" w:sz="0" w:space="0" w:color="auto"/>
          <w:between w:val="none" w:sz="0" w:space="0" w:color="auto"/>
          <w:bar w:val="none" w:sz="0" w:color="auto"/>
        </w:pBdr>
        <w:suppressAutoHyphens/>
        <w:ind w:firstLine="720"/>
        <w:jc w:val="both"/>
        <w:rPr>
          <w:rFonts w:asciiTheme="majorHAnsi" w:hAnsiTheme="majorHAnsi"/>
          <w:sz w:val="20"/>
          <w:szCs w:val="20"/>
        </w:rPr>
      </w:pPr>
      <w:r w:rsidRPr="00A33FB6">
        <w:rPr>
          <w:rFonts w:asciiTheme="majorHAnsi" w:hAnsiTheme="majorHAnsi"/>
          <w:sz w:val="20"/>
          <w:szCs w:val="20"/>
        </w:rPr>
        <w:t>16.</w:t>
      </w:r>
      <w:r w:rsidRPr="00A33FB6">
        <w:rPr>
          <w:rFonts w:asciiTheme="majorHAnsi" w:hAnsiTheme="majorHAnsi"/>
          <w:sz w:val="20"/>
          <w:szCs w:val="20"/>
        </w:rPr>
        <w:tab/>
      </w:r>
      <w:r w:rsidR="00A33FB6" w:rsidRPr="00A33FB6">
        <w:rPr>
          <w:rFonts w:asciiTheme="majorHAnsi" w:hAnsiTheme="majorHAnsi"/>
          <w:sz w:val="20"/>
          <w:szCs w:val="20"/>
        </w:rPr>
        <w:t xml:space="preserve">The State has not disputed in this case that domestic remedies </w:t>
      </w:r>
      <w:r w:rsidR="00321BAF">
        <w:rPr>
          <w:rFonts w:asciiTheme="majorHAnsi" w:hAnsiTheme="majorHAnsi"/>
          <w:sz w:val="20"/>
          <w:szCs w:val="20"/>
        </w:rPr>
        <w:t xml:space="preserve">were </w:t>
      </w:r>
      <w:r w:rsidR="00A33FB6" w:rsidRPr="00A33FB6">
        <w:rPr>
          <w:rFonts w:asciiTheme="majorHAnsi" w:hAnsiTheme="majorHAnsi"/>
          <w:sz w:val="20"/>
          <w:szCs w:val="20"/>
        </w:rPr>
        <w:t xml:space="preserve">filed and exhausted by the petitioner in compliance with the duty established in Article 46.1.a) of the American Convention. The IACHR has repeatedly considered that </w:t>
      </w:r>
      <w:proofErr w:type="gramStart"/>
      <w:r w:rsidR="00A33FB6" w:rsidRPr="00A33FB6">
        <w:rPr>
          <w:rFonts w:asciiTheme="majorHAnsi" w:hAnsiTheme="majorHAnsi"/>
          <w:sz w:val="20"/>
          <w:szCs w:val="20"/>
        </w:rPr>
        <w:t>in the event that</w:t>
      </w:r>
      <w:proofErr w:type="gramEnd"/>
      <w:r w:rsidR="00A33FB6" w:rsidRPr="00A33FB6">
        <w:rPr>
          <w:rFonts w:asciiTheme="majorHAnsi" w:hAnsiTheme="majorHAnsi"/>
          <w:sz w:val="20"/>
          <w:szCs w:val="20"/>
        </w:rPr>
        <w:t xml:space="preserve"> this allegation is not presented in due time before the Commission, the State loses the possibility of making use of this means of defense in subsequent stages of the proce</w:t>
      </w:r>
      <w:r w:rsidR="00A33FB6">
        <w:rPr>
          <w:rFonts w:asciiTheme="majorHAnsi" w:hAnsiTheme="majorHAnsi"/>
          <w:sz w:val="20"/>
          <w:szCs w:val="20"/>
        </w:rPr>
        <w:t>edings</w:t>
      </w:r>
      <w:r w:rsidR="00A33FB6" w:rsidRPr="00CF630A">
        <w:rPr>
          <w:rStyle w:val="FootnoteReference"/>
          <w:rFonts w:asciiTheme="majorHAnsi" w:hAnsiTheme="majorHAnsi"/>
          <w:sz w:val="20"/>
          <w:szCs w:val="20"/>
          <w:lang w:val="es-ES_tradnl"/>
        </w:rPr>
        <w:footnoteReference w:id="9"/>
      </w:r>
      <w:r w:rsidR="00A33FB6" w:rsidRPr="00A33FB6">
        <w:rPr>
          <w:rFonts w:asciiTheme="majorHAnsi" w:hAnsiTheme="majorHAnsi"/>
          <w:sz w:val="20"/>
          <w:szCs w:val="20"/>
        </w:rPr>
        <w:t>.</w:t>
      </w:r>
    </w:p>
    <w:p w14:paraId="24EE0299" w14:textId="77777777" w:rsidR="00321BAF" w:rsidRDefault="00321BAF" w:rsidP="00CF630A">
      <w:pPr>
        <w:pBdr>
          <w:top w:val="none" w:sz="0" w:space="0" w:color="auto"/>
          <w:left w:val="none" w:sz="0" w:space="0" w:color="auto"/>
          <w:bottom w:val="none" w:sz="0" w:space="0" w:color="auto"/>
          <w:right w:val="none" w:sz="0" w:space="0" w:color="auto"/>
          <w:between w:val="none" w:sz="0" w:space="0" w:color="auto"/>
          <w:bar w:val="none" w:sz="0" w:color="auto"/>
        </w:pBdr>
        <w:suppressAutoHyphens/>
        <w:ind w:firstLine="720"/>
        <w:jc w:val="both"/>
        <w:rPr>
          <w:rFonts w:asciiTheme="majorHAnsi" w:hAnsiTheme="majorHAnsi"/>
          <w:sz w:val="20"/>
          <w:szCs w:val="20"/>
        </w:rPr>
      </w:pPr>
    </w:p>
    <w:p w14:paraId="6DFE9609" w14:textId="2136F2FC" w:rsidR="00A33FB6" w:rsidRPr="00A33FB6" w:rsidRDefault="00F56012" w:rsidP="00CF630A">
      <w:pPr>
        <w:pBdr>
          <w:top w:val="none" w:sz="0" w:space="0" w:color="auto"/>
          <w:left w:val="none" w:sz="0" w:space="0" w:color="auto"/>
          <w:bottom w:val="none" w:sz="0" w:space="0" w:color="auto"/>
          <w:right w:val="none" w:sz="0" w:space="0" w:color="auto"/>
          <w:between w:val="none" w:sz="0" w:space="0" w:color="auto"/>
          <w:bar w:val="none" w:sz="0" w:color="auto"/>
        </w:pBdr>
        <w:suppressAutoHyphens/>
        <w:ind w:firstLine="720"/>
        <w:jc w:val="both"/>
        <w:rPr>
          <w:rFonts w:asciiTheme="majorHAnsi" w:hAnsiTheme="majorHAnsi"/>
          <w:sz w:val="20"/>
          <w:szCs w:val="20"/>
        </w:rPr>
      </w:pPr>
      <w:r w:rsidRPr="00A33FB6">
        <w:rPr>
          <w:rFonts w:asciiTheme="majorHAnsi" w:hAnsiTheme="majorHAnsi"/>
          <w:sz w:val="20"/>
          <w:szCs w:val="20"/>
        </w:rPr>
        <w:t>1</w:t>
      </w:r>
      <w:r w:rsidR="00A604E6" w:rsidRPr="00A33FB6">
        <w:rPr>
          <w:rFonts w:asciiTheme="majorHAnsi" w:hAnsiTheme="majorHAnsi"/>
          <w:sz w:val="20"/>
          <w:szCs w:val="20"/>
        </w:rPr>
        <w:t>7</w:t>
      </w:r>
      <w:r w:rsidRPr="00A33FB6">
        <w:rPr>
          <w:rFonts w:asciiTheme="majorHAnsi" w:hAnsiTheme="majorHAnsi"/>
          <w:sz w:val="20"/>
          <w:szCs w:val="20"/>
        </w:rPr>
        <w:t xml:space="preserve">. </w:t>
      </w:r>
      <w:r w:rsidR="00835FFF" w:rsidRPr="00A33FB6">
        <w:rPr>
          <w:rFonts w:asciiTheme="majorHAnsi" w:hAnsiTheme="majorHAnsi"/>
          <w:sz w:val="20"/>
          <w:szCs w:val="20"/>
        </w:rPr>
        <w:tab/>
      </w:r>
      <w:r w:rsidR="00A33FB6" w:rsidRPr="00A33FB6">
        <w:rPr>
          <w:rFonts w:asciiTheme="majorHAnsi" w:hAnsiTheme="majorHAnsi"/>
          <w:sz w:val="20"/>
          <w:szCs w:val="20"/>
        </w:rPr>
        <w:t xml:space="preserve">In view of these considerations, and </w:t>
      </w:r>
      <w:r w:rsidR="00321BAF">
        <w:rPr>
          <w:rFonts w:asciiTheme="majorHAnsi" w:hAnsiTheme="majorHAnsi"/>
          <w:sz w:val="20"/>
          <w:szCs w:val="20"/>
        </w:rPr>
        <w:t xml:space="preserve">of the fact </w:t>
      </w:r>
      <w:r w:rsidR="00A33FB6" w:rsidRPr="00A33FB6">
        <w:rPr>
          <w:rFonts w:asciiTheme="majorHAnsi" w:hAnsiTheme="majorHAnsi"/>
          <w:sz w:val="20"/>
          <w:szCs w:val="20"/>
        </w:rPr>
        <w:t xml:space="preserve">that it is not a </w:t>
      </w:r>
      <w:r w:rsidR="00321BAF">
        <w:rPr>
          <w:rFonts w:asciiTheme="majorHAnsi" w:hAnsiTheme="majorHAnsi"/>
          <w:sz w:val="20"/>
          <w:szCs w:val="20"/>
        </w:rPr>
        <w:t xml:space="preserve">matter of </w:t>
      </w:r>
      <w:r w:rsidR="00A33FB6" w:rsidRPr="00A33FB6">
        <w:rPr>
          <w:rFonts w:asciiTheme="majorHAnsi" w:hAnsiTheme="majorHAnsi"/>
          <w:sz w:val="20"/>
          <w:szCs w:val="20"/>
        </w:rPr>
        <w:t>controvers</w:t>
      </w:r>
      <w:r w:rsidR="00321BAF">
        <w:rPr>
          <w:rFonts w:asciiTheme="majorHAnsi" w:hAnsiTheme="majorHAnsi"/>
          <w:sz w:val="20"/>
          <w:szCs w:val="20"/>
        </w:rPr>
        <w:t>y</w:t>
      </w:r>
      <w:r w:rsidR="00A33FB6" w:rsidRPr="00A33FB6">
        <w:rPr>
          <w:rFonts w:asciiTheme="majorHAnsi" w:hAnsiTheme="majorHAnsi"/>
          <w:sz w:val="20"/>
          <w:szCs w:val="20"/>
        </w:rPr>
        <w:t xml:space="preserve"> between the parties that the main criminal proceedings at the domestic level were exhausted, the Commission concludes that the present petition meets the requirements of exhaustion of domestic remedies and timeliness of the petition established in Articles 46.1.a) and 46.1.b) of the American Convention.</w:t>
      </w:r>
    </w:p>
    <w:p w14:paraId="2CAB5833" w14:textId="77777777" w:rsidR="00A604E6" w:rsidRPr="00A33FB6" w:rsidRDefault="00A604E6" w:rsidP="00CF630A">
      <w:pPr>
        <w:pBdr>
          <w:top w:val="none" w:sz="0" w:space="0" w:color="auto"/>
          <w:left w:val="none" w:sz="0" w:space="0" w:color="auto"/>
          <w:bottom w:val="none" w:sz="0" w:space="0" w:color="auto"/>
          <w:right w:val="none" w:sz="0" w:space="0" w:color="auto"/>
          <w:between w:val="none" w:sz="0" w:space="0" w:color="auto"/>
          <w:bar w:val="none" w:sz="0" w:color="auto"/>
        </w:pBdr>
        <w:suppressAutoHyphens/>
        <w:ind w:firstLine="720"/>
        <w:jc w:val="both"/>
        <w:rPr>
          <w:rFonts w:asciiTheme="majorHAnsi" w:hAnsiTheme="majorHAnsi"/>
          <w:sz w:val="20"/>
          <w:szCs w:val="20"/>
        </w:rPr>
      </w:pPr>
    </w:p>
    <w:p w14:paraId="615BCEB8" w14:textId="31AE7B32" w:rsidR="00A33FB6" w:rsidRPr="00A33FB6" w:rsidRDefault="000D659E" w:rsidP="00CF630A">
      <w:pPr>
        <w:pBdr>
          <w:top w:val="none" w:sz="0" w:space="0" w:color="auto"/>
          <w:left w:val="none" w:sz="0" w:space="0" w:color="auto"/>
          <w:bottom w:val="none" w:sz="0" w:space="0" w:color="auto"/>
          <w:right w:val="none" w:sz="0" w:space="0" w:color="auto"/>
          <w:between w:val="none" w:sz="0" w:space="0" w:color="auto"/>
          <w:bar w:val="none" w:sz="0" w:color="auto"/>
        </w:pBdr>
        <w:suppressAutoHyphens/>
        <w:ind w:firstLine="720"/>
        <w:jc w:val="both"/>
        <w:rPr>
          <w:rFonts w:asciiTheme="majorHAnsi" w:hAnsiTheme="majorHAnsi"/>
          <w:sz w:val="20"/>
          <w:szCs w:val="20"/>
        </w:rPr>
      </w:pPr>
      <w:r w:rsidRPr="00A33FB6">
        <w:rPr>
          <w:rFonts w:asciiTheme="majorHAnsi" w:hAnsiTheme="majorHAnsi"/>
          <w:sz w:val="20"/>
          <w:szCs w:val="20"/>
        </w:rPr>
        <w:t>18.</w:t>
      </w:r>
      <w:r w:rsidRPr="00A33FB6">
        <w:rPr>
          <w:rFonts w:asciiTheme="majorHAnsi" w:hAnsiTheme="majorHAnsi"/>
          <w:sz w:val="20"/>
          <w:szCs w:val="20"/>
        </w:rPr>
        <w:tab/>
      </w:r>
      <w:r w:rsidR="00A33FB6" w:rsidRPr="00A33FB6">
        <w:rPr>
          <w:rFonts w:asciiTheme="majorHAnsi" w:hAnsiTheme="majorHAnsi"/>
          <w:sz w:val="20"/>
          <w:szCs w:val="20"/>
        </w:rPr>
        <w:t>On the other hand, although the criminal proceeding</w:t>
      </w:r>
      <w:r w:rsidR="0068434E">
        <w:rPr>
          <w:rFonts w:asciiTheme="majorHAnsi" w:hAnsiTheme="majorHAnsi"/>
          <w:sz w:val="20"/>
          <w:szCs w:val="20"/>
        </w:rPr>
        <w:t>s</w:t>
      </w:r>
      <w:r w:rsidR="00A33FB6" w:rsidRPr="00A33FB6">
        <w:rPr>
          <w:rFonts w:asciiTheme="majorHAnsi" w:hAnsiTheme="majorHAnsi"/>
          <w:sz w:val="20"/>
          <w:szCs w:val="20"/>
        </w:rPr>
        <w:t xml:space="preserve"> against Messrs. Flores and </w:t>
      </w:r>
      <w:proofErr w:type="spellStart"/>
      <w:r w:rsidR="00A33FB6" w:rsidRPr="00A33FB6">
        <w:rPr>
          <w:rFonts w:asciiTheme="majorHAnsi" w:hAnsiTheme="majorHAnsi"/>
          <w:sz w:val="20"/>
          <w:szCs w:val="20"/>
        </w:rPr>
        <w:t>Orrego</w:t>
      </w:r>
      <w:proofErr w:type="spellEnd"/>
      <w:r w:rsidR="00A33FB6" w:rsidRPr="00A33FB6">
        <w:rPr>
          <w:rFonts w:asciiTheme="majorHAnsi" w:hAnsiTheme="majorHAnsi"/>
          <w:sz w:val="20"/>
          <w:szCs w:val="20"/>
        </w:rPr>
        <w:t xml:space="preserve"> has already resulted in a conviction</w:t>
      </w:r>
      <w:r w:rsidR="0068434E">
        <w:rPr>
          <w:rFonts w:asciiTheme="majorHAnsi" w:hAnsiTheme="majorHAnsi"/>
          <w:sz w:val="20"/>
          <w:szCs w:val="20"/>
        </w:rPr>
        <w:t xml:space="preserve"> judgment</w:t>
      </w:r>
      <w:r w:rsidR="00A33FB6" w:rsidRPr="00A33FB6">
        <w:rPr>
          <w:rFonts w:asciiTheme="majorHAnsi" w:hAnsiTheme="majorHAnsi"/>
          <w:sz w:val="20"/>
          <w:szCs w:val="20"/>
        </w:rPr>
        <w:t>, which was confirmed and is final, it is observed that the alleged victims filed a</w:t>
      </w:r>
      <w:r w:rsidR="0068434E">
        <w:rPr>
          <w:rFonts w:asciiTheme="majorHAnsi" w:hAnsiTheme="majorHAnsi"/>
          <w:sz w:val="20"/>
          <w:szCs w:val="20"/>
        </w:rPr>
        <w:t xml:space="preserve"> motion </w:t>
      </w:r>
      <w:r w:rsidR="00A33FB6" w:rsidRPr="00A33FB6">
        <w:rPr>
          <w:rFonts w:asciiTheme="majorHAnsi" w:hAnsiTheme="majorHAnsi"/>
          <w:sz w:val="20"/>
          <w:szCs w:val="20"/>
        </w:rPr>
        <w:t xml:space="preserve">for unconstitutionality before the </w:t>
      </w:r>
      <w:r w:rsidR="00A33FB6">
        <w:rPr>
          <w:rFonts w:asciiTheme="majorHAnsi" w:hAnsiTheme="majorHAnsi"/>
          <w:sz w:val="20"/>
          <w:szCs w:val="20"/>
        </w:rPr>
        <w:t xml:space="preserve">Constitutional </w:t>
      </w:r>
      <w:r w:rsidR="00A33FB6" w:rsidRPr="00A33FB6">
        <w:rPr>
          <w:rFonts w:asciiTheme="majorHAnsi" w:hAnsiTheme="majorHAnsi"/>
          <w:sz w:val="20"/>
          <w:szCs w:val="20"/>
        </w:rPr>
        <w:t xml:space="preserve">Chamber </w:t>
      </w:r>
      <w:r w:rsidR="00A33FB6">
        <w:rPr>
          <w:rFonts w:asciiTheme="majorHAnsi" w:hAnsiTheme="majorHAnsi"/>
          <w:sz w:val="20"/>
          <w:szCs w:val="20"/>
        </w:rPr>
        <w:t xml:space="preserve">of the Supreme Court of Justice </w:t>
      </w:r>
      <w:r w:rsidR="00A33FB6" w:rsidRPr="00A33FB6">
        <w:rPr>
          <w:rFonts w:asciiTheme="majorHAnsi" w:hAnsiTheme="majorHAnsi"/>
          <w:sz w:val="20"/>
          <w:szCs w:val="20"/>
        </w:rPr>
        <w:t xml:space="preserve">on June 21, </w:t>
      </w:r>
      <w:proofErr w:type="gramStart"/>
      <w:r w:rsidR="00A33FB6" w:rsidRPr="00A33FB6">
        <w:rPr>
          <w:rFonts w:asciiTheme="majorHAnsi" w:hAnsiTheme="majorHAnsi"/>
          <w:sz w:val="20"/>
          <w:szCs w:val="20"/>
        </w:rPr>
        <w:t>2009</w:t>
      </w:r>
      <w:proofErr w:type="gramEnd"/>
      <w:r w:rsidR="00A33FB6" w:rsidRPr="00A33FB6">
        <w:rPr>
          <w:rFonts w:asciiTheme="majorHAnsi" w:hAnsiTheme="majorHAnsi"/>
          <w:sz w:val="20"/>
          <w:szCs w:val="20"/>
        </w:rPr>
        <w:t xml:space="preserve"> against Agreement and </w:t>
      </w:r>
      <w:r w:rsidR="00A33FB6">
        <w:rPr>
          <w:rFonts w:asciiTheme="majorHAnsi" w:hAnsiTheme="majorHAnsi"/>
          <w:sz w:val="20"/>
          <w:szCs w:val="20"/>
        </w:rPr>
        <w:t>Judgment</w:t>
      </w:r>
      <w:r w:rsidR="00A33FB6" w:rsidRPr="00A33FB6">
        <w:rPr>
          <w:rFonts w:asciiTheme="majorHAnsi" w:hAnsiTheme="majorHAnsi"/>
          <w:sz w:val="20"/>
          <w:szCs w:val="20"/>
        </w:rPr>
        <w:t xml:space="preserve"> No. 37 of the Court of Appeal, of which to date there is no information regarding its resolution. Although this fact is secondary to the analysis of the exhaustion of domestic remedies, the Commission may take it into account in the merits stage of this report when analyzing the alleged violation of Article 25 (judicial protection) of the American Convention.</w:t>
      </w:r>
    </w:p>
    <w:p w14:paraId="12477830" w14:textId="77777777" w:rsidR="000D659E" w:rsidRPr="00C45577" w:rsidRDefault="000D659E" w:rsidP="00CF630A">
      <w:pPr>
        <w:pBdr>
          <w:top w:val="none" w:sz="0" w:space="0" w:color="auto"/>
          <w:left w:val="none" w:sz="0" w:space="0" w:color="auto"/>
          <w:bottom w:val="none" w:sz="0" w:space="0" w:color="auto"/>
          <w:right w:val="none" w:sz="0" w:space="0" w:color="auto"/>
          <w:between w:val="none" w:sz="0" w:space="0" w:color="auto"/>
          <w:bar w:val="none" w:sz="0" w:color="auto"/>
        </w:pBdr>
        <w:suppressAutoHyphens/>
        <w:ind w:firstLine="720"/>
        <w:jc w:val="both"/>
        <w:rPr>
          <w:rFonts w:asciiTheme="majorHAnsi" w:hAnsiTheme="majorHAnsi"/>
          <w:sz w:val="20"/>
          <w:szCs w:val="20"/>
        </w:rPr>
      </w:pPr>
    </w:p>
    <w:p w14:paraId="5BEFB3A9" w14:textId="7B4E0831" w:rsidR="003239B8" w:rsidRPr="00C45577" w:rsidRDefault="003239B8" w:rsidP="00CF630A">
      <w:pPr>
        <w:pStyle w:val="ListParagraph"/>
        <w:jc w:val="both"/>
        <w:rPr>
          <w:rFonts w:asciiTheme="majorHAnsi" w:hAnsiTheme="majorHAnsi"/>
          <w:b/>
          <w:sz w:val="20"/>
          <w:szCs w:val="20"/>
        </w:rPr>
      </w:pPr>
      <w:r w:rsidRPr="00C45577">
        <w:rPr>
          <w:rFonts w:asciiTheme="majorHAnsi" w:hAnsiTheme="majorHAnsi"/>
          <w:b/>
          <w:bCs/>
          <w:sz w:val="20"/>
          <w:szCs w:val="20"/>
        </w:rPr>
        <w:t>VII</w:t>
      </w:r>
      <w:r w:rsidR="00FE0755" w:rsidRPr="00C45577">
        <w:rPr>
          <w:rFonts w:asciiTheme="majorHAnsi" w:hAnsiTheme="majorHAnsi"/>
          <w:b/>
          <w:bCs/>
          <w:sz w:val="20"/>
          <w:szCs w:val="20"/>
        </w:rPr>
        <w:t>I</w:t>
      </w:r>
      <w:r w:rsidRPr="00C45577">
        <w:rPr>
          <w:rFonts w:asciiTheme="majorHAnsi" w:hAnsiTheme="majorHAnsi"/>
          <w:b/>
          <w:bCs/>
          <w:sz w:val="20"/>
          <w:szCs w:val="20"/>
        </w:rPr>
        <w:t>.</w:t>
      </w:r>
      <w:r w:rsidRPr="00C45577">
        <w:rPr>
          <w:rFonts w:asciiTheme="majorHAnsi" w:hAnsiTheme="majorHAnsi"/>
          <w:b/>
          <w:bCs/>
          <w:sz w:val="20"/>
          <w:szCs w:val="20"/>
        </w:rPr>
        <w:tab/>
      </w:r>
      <w:r w:rsidR="0068434E">
        <w:rPr>
          <w:rFonts w:asciiTheme="majorHAnsi" w:hAnsiTheme="majorHAnsi"/>
          <w:b/>
          <w:bCs/>
          <w:sz w:val="20"/>
          <w:szCs w:val="20"/>
        </w:rPr>
        <w:t xml:space="preserve">ANALYSIS OF </w:t>
      </w:r>
      <w:r w:rsidR="00C23054" w:rsidRPr="00C45577">
        <w:rPr>
          <w:rFonts w:asciiTheme="majorHAnsi" w:hAnsiTheme="majorHAnsi"/>
          <w:b/>
          <w:bCs/>
          <w:sz w:val="20"/>
          <w:szCs w:val="20"/>
        </w:rPr>
        <w:t>COLORABLE CLAIM</w:t>
      </w:r>
    </w:p>
    <w:p w14:paraId="0BB066CA" w14:textId="77777777" w:rsidR="000D659E" w:rsidRPr="00C45577" w:rsidRDefault="000D659E" w:rsidP="00CF630A">
      <w:pPr>
        <w:pBdr>
          <w:top w:val="none" w:sz="0" w:space="0" w:color="auto"/>
          <w:left w:val="none" w:sz="0" w:space="0" w:color="auto"/>
          <w:bottom w:val="none" w:sz="0" w:space="0" w:color="auto"/>
          <w:right w:val="none" w:sz="0" w:space="0" w:color="auto"/>
          <w:between w:val="none" w:sz="0" w:space="0" w:color="auto"/>
          <w:bar w:val="none" w:sz="0" w:color="auto"/>
        </w:pBdr>
        <w:suppressAutoHyphens/>
        <w:ind w:firstLine="720"/>
        <w:jc w:val="both"/>
        <w:rPr>
          <w:rFonts w:asciiTheme="majorHAnsi" w:hAnsiTheme="majorHAnsi"/>
          <w:sz w:val="20"/>
          <w:szCs w:val="20"/>
        </w:rPr>
      </w:pPr>
    </w:p>
    <w:p w14:paraId="123F17E3" w14:textId="2233BB67" w:rsidR="00A33FB6" w:rsidRPr="00A33FB6" w:rsidRDefault="00E356CB" w:rsidP="00CF630A">
      <w:pPr>
        <w:pBdr>
          <w:top w:val="none" w:sz="0" w:space="0" w:color="auto"/>
          <w:left w:val="none" w:sz="0" w:space="0" w:color="auto"/>
          <w:bottom w:val="none" w:sz="0" w:space="0" w:color="auto"/>
          <w:right w:val="none" w:sz="0" w:space="0" w:color="auto"/>
          <w:between w:val="none" w:sz="0" w:space="0" w:color="auto"/>
          <w:bar w:val="none" w:sz="0" w:color="auto"/>
        </w:pBdr>
        <w:suppressAutoHyphens/>
        <w:ind w:firstLine="720"/>
        <w:jc w:val="both"/>
        <w:rPr>
          <w:rFonts w:asciiTheme="majorHAnsi" w:hAnsiTheme="majorHAnsi"/>
          <w:sz w:val="20"/>
          <w:szCs w:val="20"/>
        </w:rPr>
      </w:pPr>
      <w:r w:rsidRPr="00C45577">
        <w:rPr>
          <w:rFonts w:asciiTheme="majorHAnsi" w:hAnsiTheme="majorHAnsi"/>
          <w:sz w:val="20"/>
          <w:szCs w:val="20"/>
        </w:rPr>
        <w:t xml:space="preserve">19. </w:t>
      </w:r>
      <w:r w:rsidR="000D659E" w:rsidRPr="00C45577">
        <w:rPr>
          <w:rFonts w:asciiTheme="majorHAnsi" w:hAnsiTheme="majorHAnsi"/>
          <w:sz w:val="20"/>
          <w:szCs w:val="20"/>
        </w:rPr>
        <w:tab/>
      </w:r>
      <w:r w:rsidR="00A33FB6" w:rsidRPr="00A33FB6">
        <w:rPr>
          <w:rFonts w:asciiTheme="majorHAnsi" w:hAnsiTheme="majorHAnsi"/>
          <w:sz w:val="20"/>
          <w:szCs w:val="20"/>
        </w:rPr>
        <w:t xml:space="preserve">First, the IACHR takes note of the State's </w:t>
      </w:r>
      <w:r w:rsidR="0068434E">
        <w:rPr>
          <w:rFonts w:asciiTheme="majorHAnsi" w:hAnsiTheme="majorHAnsi"/>
          <w:sz w:val="20"/>
          <w:szCs w:val="20"/>
        </w:rPr>
        <w:t xml:space="preserve">allegation in the sense </w:t>
      </w:r>
      <w:r w:rsidR="00A33FB6" w:rsidRPr="00A33FB6">
        <w:rPr>
          <w:rFonts w:asciiTheme="majorHAnsi" w:hAnsiTheme="majorHAnsi"/>
          <w:sz w:val="20"/>
          <w:szCs w:val="20"/>
        </w:rPr>
        <w:t xml:space="preserve">that the petitioners have resorted to the Inter-American system as an international “fourth instance”, expressing </w:t>
      </w:r>
      <w:r w:rsidR="00A33FB6">
        <w:rPr>
          <w:rFonts w:asciiTheme="majorHAnsi" w:hAnsiTheme="majorHAnsi"/>
          <w:sz w:val="20"/>
          <w:szCs w:val="20"/>
        </w:rPr>
        <w:t xml:space="preserve">their </w:t>
      </w:r>
      <w:r w:rsidR="00A33FB6" w:rsidRPr="00A33FB6">
        <w:rPr>
          <w:rFonts w:asciiTheme="majorHAnsi" w:hAnsiTheme="majorHAnsi"/>
          <w:sz w:val="20"/>
          <w:szCs w:val="20"/>
        </w:rPr>
        <w:t xml:space="preserve">mere dissatisfaction with validly adopted domestic judicial decisions that were unfavorable to them. The Inter-American Commission has adopted a uniform and consistent position, in the sense that it is </w:t>
      </w:r>
      <w:r w:rsidR="0068434E">
        <w:rPr>
          <w:rFonts w:asciiTheme="majorHAnsi" w:hAnsiTheme="majorHAnsi"/>
          <w:sz w:val="20"/>
          <w:szCs w:val="20"/>
        </w:rPr>
        <w:t xml:space="preserve">indeed </w:t>
      </w:r>
      <w:r w:rsidR="00A33FB6" w:rsidRPr="00A33FB6">
        <w:rPr>
          <w:rFonts w:asciiTheme="majorHAnsi" w:hAnsiTheme="majorHAnsi"/>
          <w:sz w:val="20"/>
          <w:szCs w:val="20"/>
        </w:rPr>
        <w:t>competent to declare a petition admissible and decide on its merits in cases related to domestic proceedings that may violate the rights protected by the American Convention</w:t>
      </w:r>
      <w:r w:rsidR="00A33FB6" w:rsidRPr="00CF630A">
        <w:rPr>
          <w:rStyle w:val="FootnoteReference"/>
          <w:rFonts w:asciiTheme="majorHAnsi" w:hAnsiTheme="majorHAnsi"/>
          <w:sz w:val="20"/>
          <w:szCs w:val="20"/>
          <w:lang w:val="es-US"/>
        </w:rPr>
        <w:footnoteReference w:id="10"/>
      </w:r>
      <w:r w:rsidR="00A33FB6" w:rsidRPr="00A33FB6">
        <w:rPr>
          <w:rFonts w:asciiTheme="majorHAnsi" w:hAnsiTheme="majorHAnsi"/>
          <w:sz w:val="20"/>
          <w:szCs w:val="20"/>
        </w:rPr>
        <w:t>.</w:t>
      </w:r>
    </w:p>
    <w:p w14:paraId="3E39B15B" w14:textId="77777777" w:rsidR="000D659E" w:rsidRPr="00C45577" w:rsidRDefault="000D659E" w:rsidP="00CF630A">
      <w:pPr>
        <w:pBdr>
          <w:top w:val="none" w:sz="0" w:space="0" w:color="auto"/>
          <w:left w:val="none" w:sz="0" w:space="0" w:color="auto"/>
          <w:bottom w:val="none" w:sz="0" w:space="0" w:color="auto"/>
          <w:right w:val="none" w:sz="0" w:space="0" w:color="auto"/>
          <w:between w:val="none" w:sz="0" w:space="0" w:color="auto"/>
          <w:bar w:val="none" w:sz="0" w:color="auto"/>
        </w:pBdr>
        <w:suppressAutoHyphens/>
        <w:ind w:firstLine="720"/>
        <w:jc w:val="both"/>
        <w:rPr>
          <w:rFonts w:asciiTheme="majorHAnsi" w:hAnsiTheme="majorHAnsi"/>
          <w:sz w:val="20"/>
          <w:szCs w:val="20"/>
        </w:rPr>
      </w:pPr>
    </w:p>
    <w:p w14:paraId="027AAE3F" w14:textId="0481E1C6" w:rsidR="00A33FB6" w:rsidRPr="00A33FB6" w:rsidRDefault="00E356CB" w:rsidP="00CF630A">
      <w:pPr>
        <w:pBdr>
          <w:top w:val="none" w:sz="0" w:space="0" w:color="auto"/>
          <w:left w:val="none" w:sz="0" w:space="0" w:color="auto"/>
          <w:bottom w:val="none" w:sz="0" w:space="0" w:color="auto"/>
          <w:right w:val="none" w:sz="0" w:space="0" w:color="auto"/>
          <w:between w:val="none" w:sz="0" w:space="0" w:color="auto"/>
          <w:bar w:val="none" w:sz="0" w:color="auto"/>
        </w:pBdr>
        <w:suppressAutoHyphens/>
        <w:ind w:firstLine="720"/>
        <w:jc w:val="both"/>
        <w:rPr>
          <w:rFonts w:asciiTheme="majorHAnsi" w:hAnsiTheme="majorHAnsi"/>
          <w:sz w:val="20"/>
          <w:szCs w:val="20"/>
        </w:rPr>
      </w:pPr>
      <w:r w:rsidRPr="00C45577">
        <w:rPr>
          <w:rFonts w:asciiTheme="majorHAnsi" w:hAnsiTheme="majorHAnsi"/>
          <w:sz w:val="20"/>
          <w:szCs w:val="20"/>
        </w:rPr>
        <w:t xml:space="preserve">20. </w:t>
      </w:r>
      <w:r w:rsidR="000D659E" w:rsidRPr="00C45577">
        <w:rPr>
          <w:rFonts w:asciiTheme="majorHAnsi" w:hAnsiTheme="majorHAnsi"/>
          <w:sz w:val="20"/>
          <w:szCs w:val="20"/>
        </w:rPr>
        <w:tab/>
      </w:r>
      <w:r w:rsidR="00A33FB6" w:rsidRPr="00A33FB6">
        <w:rPr>
          <w:rFonts w:asciiTheme="majorHAnsi" w:hAnsiTheme="majorHAnsi"/>
          <w:sz w:val="20"/>
          <w:szCs w:val="20"/>
        </w:rPr>
        <w:t xml:space="preserve">Along these lines, the IACHR partially concurs with this argument of the State, but only with regard to the arguments of the petition that are aimed at challenging the </w:t>
      </w:r>
      <w:r w:rsidR="0068434E">
        <w:rPr>
          <w:rFonts w:asciiTheme="majorHAnsi" w:hAnsiTheme="majorHAnsi"/>
          <w:sz w:val="20"/>
          <w:szCs w:val="20"/>
        </w:rPr>
        <w:t xml:space="preserve">evidentiary assessment </w:t>
      </w:r>
      <w:r w:rsidR="00A33FB6" w:rsidRPr="00A33FB6">
        <w:rPr>
          <w:rFonts w:asciiTheme="majorHAnsi" w:hAnsiTheme="majorHAnsi"/>
          <w:sz w:val="20"/>
          <w:szCs w:val="20"/>
        </w:rPr>
        <w:t>made by the Paraguayan judges in the conviction</w:t>
      </w:r>
      <w:r w:rsidR="0068434E">
        <w:rPr>
          <w:rFonts w:asciiTheme="majorHAnsi" w:hAnsiTheme="majorHAnsi"/>
          <w:sz w:val="20"/>
          <w:szCs w:val="20"/>
        </w:rPr>
        <w:t xml:space="preserve"> judgments of first-instance,</w:t>
      </w:r>
      <w:r w:rsidR="00A33FB6" w:rsidRPr="00A33FB6">
        <w:rPr>
          <w:rFonts w:asciiTheme="majorHAnsi" w:hAnsiTheme="majorHAnsi"/>
          <w:sz w:val="20"/>
          <w:szCs w:val="20"/>
        </w:rPr>
        <w:t xml:space="preserve"> second</w:t>
      </w:r>
      <w:r w:rsidR="0068434E">
        <w:rPr>
          <w:rFonts w:asciiTheme="majorHAnsi" w:hAnsiTheme="majorHAnsi"/>
          <w:sz w:val="20"/>
          <w:szCs w:val="20"/>
        </w:rPr>
        <w:t>-</w:t>
      </w:r>
      <w:r w:rsidR="00A33FB6" w:rsidRPr="00A33FB6">
        <w:rPr>
          <w:rFonts w:asciiTheme="majorHAnsi" w:hAnsiTheme="majorHAnsi"/>
          <w:sz w:val="20"/>
          <w:szCs w:val="20"/>
        </w:rPr>
        <w:t xml:space="preserve">instance and </w:t>
      </w:r>
      <w:r w:rsidR="00A33FB6" w:rsidRPr="0068434E">
        <w:rPr>
          <w:rFonts w:asciiTheme="majorHAnsi" w:hAnsiTheme="majorHAnsi"/>
          <w:i/>
          <w:iCs/>
          <w:sz w:val="20"/>
          <w:szCs w:val="20"/>
        </w:rPr>
        <w:t>cassation</w:t>
      </w:r>
      <w:r w:rsidR="00A33FB6" w:rsidRPr="00A33FB6">
        <w:rPr>
          <w:rFonts w:asciiTheme="majorHAnsi" w:hAnsiTheme="majorHAnsi"/>
          <w:sz w:val="20"/>
          <w:szCs w:val="20"/>
        </w:rPr>
        <w:t xml:space="preserve">, with </w:t>
      </w:r>
      <w:r w:rsidR="0068434E">
        <w:rPr>
          <w:rFonts w:asciiTheme="majorHAnsi" w:hAnsiTheme="majorHAnsi"/>
          <w:sz w:val="20"/>
          <w:szCs w:val="20"/>
        </w:rPr>
        <w:t xml:space="preserve">regard </w:t>
      </w:r>
      <w:r w:rsidR="00A33FB6" w:rsidRPr="00A33FB6">
        <w:rPr>
          <w:rFonts w:asciiTheme="majorHAnsi" w:hAnsiTheme="majorHAnsi"/>
          <w:sz w:val="20"/>
          <w:szCs w:val="20"/>
        </w:rPr>
        <w:t xml:space="preserve">to the commission of the </w:t>
      </w:r>
      <w:r w:rsidR="0068434E">
        <w:rPr>
          <w:rFonts w:asciiTheme="majorHAnsi" w:hAnsiTheme="majorHAnsi"/>
          <w:sz w:val="20"/>
          <w:szCs w:val="20"/>
        </w:rPr>
        <w:t xml:space="preserve">criminal conduct of </w:t>
      </w:r>
      <w:r w:rsidR="00A33FB6">
        <w:rPr>
          <w:rFonts w:asciiTheme="majorHAnsi" w:hAnsiTheme="majorHAnsi"/>
          <w:sz w:val="20"/>
          <w:szCs w:val="20"/>
        </w:rPr>
        <w:t xml:space="preserve">breach of trust </w:t>
      </w:r>
      <w:r w:rsidR="00A33FB6" w:rsidRPr="00A33FB6">
        <w:rPr>
          <w:rFonts w:asciiTheme="majorHAnsi" w:hAnsiTheme="majorHAnsi"/>
          <w:sz w:val="20"/>
          <w:szCs w:val="20"/>
        </w:rPr>
        <w:t xml:space="preserve">by Messrs. Flores and </w:t>
      </w:r>
      <w:proofErr w:type="spellStart"/>
      <w:r w:rsidR="00A33FB6" w:rsidRPr="00A33FB6">
        <w:rPr>
          <w:rFonts w:asciiTheme="majorHAnsi" w:hAnsiTheme="majorHAnsi"/>
          <w:sz w:val="20"/>
          <w:szCs w:val="20"/>
        </w:rPr>
        <w:t>Orrego</w:t>
      </w:r>
      <w:proofErr w:type="spellEnd"/>
      <w:r w:rsidR="00A33FB6" w:rsidRPr="00A33FB6">
        <w:rPr>
          <w:rFonts w:asciiTheme="majorHAnsi" w:hAnsiTheme="majorHAnsi"/>
          <w:sz w:val="20"/>
          <w:szCs w:val="20"/>
        </w:rPr>
        <w:t xml:space="preserve">, allegations summarized above, </w:t>
      </w:r>
      <w:r w:rsidR="00A33FB6">
        <w:rPr>
          <w:rFonts w:asciiTheme="majorHAnsi" w:hAnsiTheme="majorHAnsi"/>
          <w:sz w:val="20"/>
          <w:szCs w:val="20"/>
        </w:rPr>
        <w:t xml:space="preserve">and </w:t>
      </w:r>
      <w:r w:rsidR="0068434E">
        <w:rPr>
          <w:rFonts w:asciiTheme="majorHAnsi" w:hAnsiTheme="majorHAnsi"/>
          <w:sz w:val="20"/>
          <w:szCs w:val="20"/>
        </w:rPr>
        <w:t xml:space="preserve">classified </w:t>
      </w:r>
      <w:r w:rsidR="00A33FB6" w:rsidRPr="00A33FB6">
        <w:rPr>
          <w:rFonts w:asciiTheme="majorHAnsi" w:hAnsiTheme="majorHAnsi"/>
          <w:sz w:val="20"/>
          <w:szCs w:val="20"/>
        </w:rPr>
        <w:t xml:space="preserve">by the petitioners as a violation of their presumption of innocence. Given that these allegations </w:t>
      </w:r>
      <w:r w:rsidR="0068434E">
        <w:rPr>
          <w:rFonts w:asciiTheme="majorHAnsi" w:hAnsiTheme="majorHAnsi"/>
          <w:sz w:val="20"/>
          <w:szCs w:val="20"/>
        </w:rPr>
        <w:t xml:space="preserve">are aimed at having </w:t>
      </w:r>
      <w:r w:rsidR="00A33FB6" w:rsidRPr="00A33FB6">
        <w:rPr>
          <w:rFonts w:asciiTheme="majorHAnsi" w:hAnsiTheme="majorHAnsi"/>
          <w:sz w:val="20"/>
          <w:szCs w:val="20"/>
        </w:rPr>
        <w:t>the IACHR act as a reviewer of the analysis and assessment</w:t>
      </w:r>
      <w:r w:rsidR="00A33FB6">
        <w:rPr>
          <w:rFonts w:asciiTheme="majorHAnsi" w:hAnsiTheme="majorHAnsi"/>
          <w:sz w:val="20"/>
          <w:szCs w:val="20"/>
        </w:rPr>
        <w:t xml:space="preserve"> of evidence</w:t>
      </w:r>
      <w:r w:rsidR="00A33FB6" w:rsidRPr="00A33FB6">
        <w:rPr>
          <w:rFonts w:asciiTheme="majorHAnsi" w:hAnsiTheme="majorHAnsi"/>
          <w:sz w:val="20"/>
          <w:szCs w:val="20"/>
        </w:rPr>
        <w:t xml:space="preserve"> carried out by domestic judges, they are outside the scope of </w:t>
      </w:r>
      <w:r w:rsidR="0068434E">
        <w:rPr>
          <w:rFonts w:asciiTheme="majorHAnsi" w:hAnsiTheme="majorHAnsi"/>
          <w:sz w:val="20"/>
          <w:szCs w:val="20"/>
        </w:rPr>
        <w:t xml:space="preserve">the competence </w:t>
      </w:r>
      <w:r w:rsidR="00A33FB6" w:rsidRPr="00A33FB6">
        <w:rPr>
          <w:rFonts w:asciiTheme="majorHAnsi" w:hAnsiTheme="majorHAnsi"/>
          <w:sz w:val="20"/>
          <w:szCs w:val="20"/>
        </w:rPr>
        <w:t xml:space="preserve">of this </w:t>
      </w:r>
      <w:r w:rsidR="00A33FB6">
        <w:rPr>
          <w:rFonts w:asciiTheme="majorHAnsi" w:hAnsiTheme="majorHAnsi"/>
          <w:sz w:val="20"/>
          <w:szCs w:val="20"/>
        </w:rPr>
        <w:t>I</w:t>
      </w:r>
      <w:r w:rsidR="00A33FB6" w:rsidRPr="00A33FB6">
        <w:rPr>
          <w:rFonts w:asciiTheme="majorHAnsi" w:hAnsiTheme="majorHAnsi"/>
          <w:sz w:val="20"/>
          <w:szCs w:val="20"/>
        </w:rPr>
        <w:t xml:space="preserve">nter-American </w:t>
      </w:r>
      <w:r w:rsidR="00A33FB6">
        <w:rPr>
          <w:rFonts w:asciiTheme="majorHAnsi" w:hAnsiTheme="majorHAnsi"/>
          <w:sz w:val="20"/>
          <w:szCs w:val="20"/>
        </w:rPr>
        <w:t>body</w:t>
      </w:r>
      <w:r w:rsidR="00A33FB6" w:rsidRPr="00A33FB6">
        <w:rPr>
          <w:rFonts w:asciiTheme="majorHAnsi" w:hAnsiTheme="majorHAnsi"/>
          <w:sz w:val="20"/>
          <w:szCs w:val="20"/>
        </w:rPr>
        <w:t>, and consequently they will not be admitted.</w:t>
      </w:r>
    </w:p>
    <w:p w14:paraId="31BF50DC" w14:textId="77777777" w:rsidR="000D659E" w:rsidRPr="00C45577" w:rsidRDefault="000D659E" w:rsidP="00CF630A">
      <w:pPr>
        <w:pBdr>
          <w:top w:val="none" w:sz="0" w:space="0" w:color="auto"/>
          <w:left w:val="none" w:sz="0" w:space="0" w:color="auto"/>
          <w:bottom w:val="none" w:sz="0" w:space="0" w:color="auto"/>
          <w:right w:val="none" w:sz="0" w:space="0" w:color="auto"/>
          <w:between w:val="none" w:sz="0" w:space="0" w:color="auto"/>
          <w:bar w:val="none" w:sz="0" w:color="auto"/>
        </w:pBdr>
        <w:suppressAutoHyphens/>
        <w:ind w:firstLine="720"/>
        <w:jc w:val="both"/>
        <w:rPr>
          <w:rFonts w:asciiTheme="majorHAnsi" w:hAnsiTheme="majorHAnsi"/>
          <w:sz w:val="20"/>
          <w:szCs w:val="20"/>
        </w:rPr>
      </w:pPr>
    </w:p>
    <w:p w14:paraId="063C473E" w14:textId="04503732" w:rsidR="00A33FB6" w:rsidRPr="00A33FB6" w:rsidRDefault="00E356CB" w:rsidP="00CF630A">
      <w:pPr>
        <w:pBdr>
          <w:top w:val="none" w:sz="0" w:space="0" w:color="auto"/>
          <w:left w:val="none" w:sz="0" w:space="0" w:color="auto"/>
          <w:bottom w:val="none" w:sz="0" w:space="0" w:color="auto"/>
          <w:right w:val="none" w:sz="0" w:space="0" w:color="auto"/>
          <w:between w:val="none" w:sz="0" w:space="0" w:color="auto"/>
          <w:bar w:val="none" w:sz="0" w:color="auto"/>
        </w:pBdr>
        <w:suppressAutoHyphens/>
        <w:ind w:firstLine="720"/>
        <w:jc w:val="both"/>
        <w:rPr>
          <w:rFonts w:asciiTheme="majorHAnsi" w:hAnsiTheme="majorHAnsi"/>
          <w:sz w:val="20"/>
          <w:szCs w:val="20"/>
        </w:rPr>
      </w:pPr>
      <w:r w:rsidRPr="00A33FB6">
        <w:rPr>
          <w:rFonts w:asciiTheme="majorHAnsi" w:hAnsiTheme="majorHAnsi"/>
          <w:sz w:val="20"/>
          <w:szCs w:val="20"/>
        </w:rPr>
        <w:t xml:space="preserve">21. </w:t>
      </w:r>
      <w:r w:rsidR="000D659E" w:rsidRPr="00A33FB6">
        <w:rPr>
          <w:rFonts w:asciiTheme="majorHAnsi" w:hAnsiTheme="majorHAnsi"/>
          <w:sz w:val="20"/>
          <w:szCs w:val="20"/>
        </w:rPr>
        <w:tab/>
      </w:r>
      <w:r w:rsidR="00A33FB6" w:rsidRPr="00A33FB6">
        <w:rPr>
          <w:rFonts w:asciiTheme="majorHAnsi" w:hAnsiTheme="majorHAnsi"/>
          <w:sz w:val="20"/>
          <w:szCs w:val="20"/>
        </w:rPr>
        <w:t xml:space="preserve">The situation is different with regard to the other allegations raised by the petitioners, since in them the eventual violation of certain rights protected by the American Convention can be observed </w:t>
      </w:r>
      <w:r w:rsidR="00A33FB6" w:rsidRPr="0068434E">
        <w:rPr>
          <w:rFonts w:asciiTheme="majorHAnsi" w:hAnsiTheme="majorHAnsi"/>
          <w:i/>
          <w:iCs/>
          <w:sz w:val="20"/>
          <w:szCs w:val="20"/>
        </w:rPr>
        <w:t>prima facie</w:t>
      </w:r>
      <w:r w:rsidR="00A33FB6" w:rsidRPr="00A33FB6">
        <w:rPr>
          <w:rFonts w:asciiTheme="majorHAnsi" w:hAnsiTheme="majorHAnsi"/>
          <w:sz w:val="20"/>
          <w:szCs w:val="20"/>
        </w:rPr>
        <w:t>, for example: (a) the alleged violation of the right to personal liberty, res</w:t>
      </w:r>
      <w:r w:rsidR="00A33FB6">
        <w:rPr>
          <w:rFonts w:asciiTheme="majorHAnsi" w:hAnsiTheme="majorHAnsi"/>
          <w:sz w:val="20"/>
          <w:szCs w:val="20"/>
        </w:rPr>
        <w:t>ulting from</w:t>
      </w:r>
      <w:r w:rsidR="00A33FB6" w:rsidRPr="00A33FB6">
        <w:rPr>
          <w:rFonts w:asciiTheme="majorHAnsi" w:hAnsiTheme="majorHAnsi"/>
          <w:sz w:val="20"/>
          <w:szCs w:val="20"/>
        </w:rPr>
        <w:t xml:space="preserve"> the irregular imposition of pr</w:t>
      </w:r>
      <w:r w:rsidR="00A33FB6">
        <w:rPr>
          <w:rFonts w:asciiTheme="majorHAnsi" w:hAnsiTheme="majorHAnsi"/>
          <w:sz w:val="20"/>
          <w:szCs w:val="20"/>
        </w:rPr>
        <w:t xml:space="preserve">etrial </w:t>
      </w:r>
      <w:r w:rsidR="00A33FB6" w:rsidRPr="00A33FB6">
        <w:rPr>
          <w:rFonts w:asciiTheme="majorHAnsi" w:hAnsiTheme="majorHAnsi"/>
          <w:sz w:val="20"/>
          <w:szCs w:val="20"/>
        </w:rPr>
        <w:t xml:space="preserve">detention on the alleged victims and </w:t>
      </w:r>
      <w:r w:rsidR="00A33FB6">
        <w:rPr>
          <w:rFonts w:asciiTheme="majorHAnsi" w:hAnsiTheme="majorHAnsi"/>
          <w:sz w:val="20"/>
          <w:szCs w:val="20"/>
        </w:rPr>
        <w:t>its</w:t>
      </w:r>
      <w:r w:rsidR="00A33FB6" w:rsidRPr="00A33FB6">
        <w:rPr>
          <w:rFonts w:asciiTheme="majorHAnsi" w:hAnsiTheme="majorHAnsi"/>
          <w:sz w:val="20"/>
          <w:szCs w:val="20"/>
        </w:rPr>
        <w:t xml:space="preserve"> excessive duration, and in prison conditions allegedly incompatible with their human dignity; (b) the possible violation of the right to </w:t>
      </w:r>
      <w:r w:rsidR="0068434E">
        <w:rPr>
          <w:rFonts w:asciiTheme="majorHAnsi" w:hAnsiTheme="majorHAnsi"/>
          <w:sz w:val="20"/>
          <w:szCs w:val="20"/>
        </w:rPr>
        <w:t xml:space="preserve">a fair trial </w:t>
      </w:r>
      <w:r w:rsidR="00A33FB6" w:rsidRPr="00A33FB6">
        <w:rPr>
          <w:rFonts w:asciiTheme="majorHAnsi" w:hAnsiTheme="majorHAnsi"/>
          <w:sz w:val="20"/>
          <w:szCs w:val="20"/>
        </w:rPr>
        <w:t>due to (</w:t>
      </w:r>
      <w:proofErr w:type="spellStart"/>
      <w:r w:rsidR="00A33FB6" w:rsidRPr="00A33FB6">
        <w:rPr>
          <w:rFonts w:asciiTheme="majorHAnsi" w:hAnsiTheme="majorHAnsi"/>
          <w:sz w:val="20"/>
          <w:szCs w:val="20"/>
        </w:rPr>
        <w:t>i</w:t>
      </w:r>
      <w:proofErr w:type="spellEnd"/>
      <w:r w:rsidR="00A33FB6" w:rsidRPr="00A33FB6">
        <w:rPr>
          <w:rFonts w:asciiTheme="majorHAnsi" w:hAnsiTheme="majorHAnsi"/>
          <w:sz w:val="20"/>
          <w:szCs w:val="20"/>
        </w:rPr>
        <w:t>) the alleged violation of the reasonable period of time</w:t>
      </w:r>
      <w:r w:rsidR="00A33FB6">
        <w:rPr>
          <w:rFonts w:asciiTheme="majorHAnsi" w:hAnsiTheme="majorHAnsi"/>
          <w:sz w:val="20"/>
          <w:szCs w:val="20"/>
        </w:rPr>
        <w:t xml:space="preserve"> </w:t>
      </w:r>
      <w:r w:rsidR="0068434E">
        <w:rPr>
          <w:rFonts w:asciiTheme="majorHAnsi" w:hAnsiTheme="majorHAnsi"/>
          <w:sz w:val="20"/>
          <w:szCs w:val="20"/>
        </w:rPr>
        <w:t xml:space="preserve">of </w:t>
      </w:r>
      <w:r w:rsidR="00A33FB6" w:rsidRPr="00A33FB6">
        <w:rPr>
          <w:rFonts w:asciiTheme="majorHAnsi" w:hAnsiTheme="majorHAnsi"/>
          <w:sz w:val="20"/>
          <w:szCs w:val="20"/>
        </w:rPr>
        <w:t xml:space="preserve">the trial of the alleged victims; (ii) the improper notification of the identity of the judges who would make up the Criminal Chamber of the Supreme Court in their case, affecting their right to </w:t>
      </w:r>
      <w:r w:rsidR="00A33FB6">
        <w:rPr>
          <w:rFonts w:asciiTheme="majorHAnsi" w:hAnsiTheme="majorHAnsi"/>
          <w:sz w:val="20"/>
          <w:szCs w:val="20"/>
        </w:rPr>
        <w:t>recuse</w:t>
      </w:r>
      <w:r w:rsidR="00A33FB6" w:rsidRPr="00A33FB6">
        <w:rPr>
          <w:rFonts w:asciiTheme="majorHAnsi" w:hAnsiTheme="majorHAnsi"/>
          <w:sz w:val="20"/>
          <w:szCs w:val="20"/>
        </w:rPr>
        <w:t xml:space="preserve"> them despite having well-founded reasons to do so, and therefore their </w:t>
      </w:r>
      <w:r w:rsidR="00A33FB6" w:rsidRPr="00A33FB6">
        <w:rPr>
          <w:rFonts w:asciiTheme="majorHAnsi" w:hAnsiTheme="majorHAnsi"/>
          <w:sz w:val="20"/>
          <w:szCs w:val="20"/>
        </w:rPr>
        <w:lastRenderedPageBreak/>
        <w:t>right to an impartial and independent</w:t>
      </w:r>
      <w:r w:rsidR="00A33FB6">
        <w:rPr>
          <w:rFonts w:asciiTheme="majorHAnsi" w:hAnsiTheme="majorHAnsi"/>
          <w:sz w:val="20"/>
          <w:szCs w:val="20"/>
        </w:rPr>
        <w:t xml:space="preserve"> judge</w:t>
      </w:r>
      <w:r w:rsidR="00A33FB6" w:rsidRPr="00A33FB6">
        <w:rPr>
          <w:rFonts w:asciiTheme="majorHAnsi" w:hAnsiTheme="majorHAnsi"/>
          <w:sz w:val="20"/>
          <w:szCs w:val="20"/>
        </w:rPr>
        <w:t xml:space="preserve">; (iii) </w:t>
      </w:r>
      <w:r w:rsidR="00A33FB6">
        <w:rPr>
          <w:rFonts w:asciiTheme="majorHAnsi" w:hAnsiTheme="majorHAnsi"/>
          <w:sz w:val="20"/>
          <w:szCs w:val="20"/>
        </w:rPr>
        <w:t>the fact that</w:t>
      </w:r>
      <w:r w:rsidR="00A33FB6" w:rsidRPr="00A33FB6">
        <w:rPr>
          <w:rFonts w:asciiTheme="majorHAnsi" w:hAnsiTheme="majorHAnsi"/>
          <w:sz w:val="20"/>
          <w:szCs w:val="20"/>
        </w:rPr>
        <w:t xml:space="preserve"> they were </w:t>
      </w:r>
      <w:r w:rsidR="0068434E">
        <w:rPr>
          <w:rFonts w:asciiTheme="majorHAnsi" w:hAnsiTheme="majorHAnsi"/>
          <w:sz w:val="20"/>
          <w:szCs w:val="20"/>
        </w:rPr>
        <w:t xml:space="preserve">subjected </w:t>
      </w:r>
      <w:r w:rsidR="00A33FB6" w:rsidRPr="00A33FB6">
        <w:rPr>
          <w:rFonts w:asciiTheme="majorHAnsi" w:hAnsiTheme="majorHAnsi"/>
          <w:sz w:val="20"/>
          <w:szCs w:val="20"/>
        </w:rPr>
        <w:t xml:space="preserve">to criminal </w:t>
      </w:r>
      <w:r w:rsidR="0068434E">
        <w:rPr>
          <w:rFonts w:asciiTheme="majorHAnsi" w:hAnsiTheme="majorHAnsi"/>
          <w:sz w:val="20"/>
          <w:szCs w:val="20"/>
        </w:rPr>
        <w:t xml:space="preserve">prosecution </w:t>
      </w:r>
      <w:r w:rsidR="00A33FB6" w:rsidRPr="00A33FB6">
        <w:rPr>
          <w:rFonts w:asciiTheme="majorHAnsi" w:hAnsiTheme="majorHAnsi"/>
          <w:sz w:val="20"/>
          <w:szCs w:val="20"/>
        </w:rPr>
        <w:t xml:space="preserve">three years after </w:t>
      </w:r>
      <w:r w:rsidR="0068434E">
        <w:rPr>
          <w:rFonts w:asciiTheme="majorHAnsi" w:hAnsiTheme="majorHAnsi"/>
          <w:sz w:val="20"/>
          <w:szCs w:val="20"/>
        </w:rPr>
        <w:t xml:space="preserve">the </w:t>
      </w:r>
      <w:r w:rsidR="00A33FB6" w:rsidRPr="00A33FB6">
        <w:rPr>
          <w:rFonts w:asciiTheme="majorHAnsi" w:hAnsiTheme="majorHAnsi"/>
          <w:sz w:val="20"/>
          <w:szCs w:val="20"/>
        </w:rPr>
        <w:t xml:space="preserve">initiation </w:t>
      </w:r>
      <w:r w:rsidR="0068434E">
        <w:rPr>
          <w:rFonts w:asciiTheme="majorHAnsi" w:hAnsiTheme="majorHAnsi"/>
          <w:sz w:val="20"/>
          <w:szCs w:val="20"/>
        </w:rPr>
        <w:t xml:space="preserve">of the proceedings, </w:t>
      </w:r>
      <w:r w:rsidR="00A33FB6" w:rsidRPr="00A33FB6">
        <w:rPr>
          <w:rFonts w:asciiTheme="majorHAnsi" w:hAnsiTheme="majorHAnsi"/>
          <w:sz w:val="20"/>
          <w:szCs w:val="20"/>
        </w:rPr>
        <w:t>and when the investigative stage was already closed, for which</w:t>
      </w:r>
      <w:r w:rsidR="0068434E">
        <w:rPr>
          <w:rFonts w:asciiTheme="majorHAnsi" w:hAnsiTheme="majorHAnsi"/>
          <w:sz w:val="20"/>
          <w:szCs w:val="20"/>
        </w:rPr>
        <w:t xml:space="preserve"> reason</w:t>
      </w:r>
      <w:r w:rsidR="00A33FB6" w:rsidRPr="00A33FB6">
        <w:rPr>
          <w:rFonts w:asciiTheme="majorHAnsi" w:hAnsiTheme="majorHAnsi"/>
          <w:sz w:val="20"/>
          <w:szCs w:val="20"/>
        </w:rPr>
        <w:t xml:space="preserve">, despite the case being formally reversed, they </w:t>
      </w:r>
      <w:r w:rsidR="0068434E">
        <w:rPr>
          <w:rFonts w:asciiTheme="majorHAnsi" w:hAnsiTheme="majorHAnsi"/>
          <w:sz w:val="20"/>
          <w:szCs w:val="20"/>
        </w:rPr>
        <w:t xml:space="preserve">allegedly were not </w:t>
      </w:r>
      <w:r w:rsidR="00A33FB6" w:rsidRPr="00A33FB6">
        <w:rPr>
          <w:rFonts w:asciiTheme="majorHAnsi" w:hAnsiTheme="majorHAnsi"/>
          <w:sz w:val="20"/>
          <w:szCs w:val="20"/>
        </w:rPr>
        <w:t xml:space="preserve">able to materially participate in the collection of evidence </w:t>
      </w:r>
      <w:r w:rsidR="0068434E">
        <w:rPr>
          <w:rFonts w:asciiTheme="majorHAnsi" w:hAnsiTheme="majorHAnsi"/>
          <w:sz w:val="20"/>
          <w:szCs w:val="20"/>
        </w:rPr>
        <w:t>n</w:t>
      </w:r>
      <w:r w:rsidR="00A33FB6" w:rsidRPr="00A33FB6">
        <w:rPr>
          <w:rFonts w:asciiTheme="majorHAnsi" w:hAnsiTheme="majorHAnsi"/>
          <w:sz w:val="20"/>
          <w:szCs w:val="20"/>
        </w:rPr>
        <w:t xml:space="preserve">or contradict the evidence obtained; (iv) the alleged </w:t>
      </w:r>
      <w:r w:rsidR="00A33FB6">
        <w:rPr>
          <w:rFonts w:asciiTheme="majorHAnsi" w:hAnsiTheme="majorHAnsi"/>
          <w:sz w:val="20"/>
          <w:szCs w:val="20"/>
        </w:rPr>
        <w:t xml:space="preserve">change in the </w:t>
      </w:r>
      <w:r w:rsidR="00A33FB6" w:rsidRPr="00A33FB6">
        <w:rPr>
          <w:rFonts w:asciiTheme="majorHAnsi" w:hAnsiTheme="majorHAnsi"/>
          <w:sz w:val="20"/>
          <w:szCs w:val="20"/>
        </w:rPr>
        <w:t>in the criminal</w:t>
      </w:r>
      <w:r w:rsidR="00A33FB6">
        <w:rPr>
          <w:rFonts w:asciiTheme="majorHAnsi" w:hAnsiTheme="majorHAnsi"/>
          <w:sz w:val="20"/>
          <w:szCs w:val="20"/>
        </w:rPr>
        <w:t xml:space="preserve"> </w:t>
      </w:r>
      <w:r w:rsidR="0068434E">
        <w:rPr>
          <w:rFonts w:asciiTheme="majorHAnsi" w:hAnsiTheme="majorHAnsi"/>
          <w:sz w:val="20"/>
          <w:szCs w:val="20"/>
        </w:rPr>
        <w:t xml:space="preserve">description </w:t>
      </w:r>
      <w:r w:rsidR="00A33FB6">
        <w:rPr>
          <w:rFonts w:asciiTheme="majorHAnsi" w:hAnsiTheme="majorHAnsi"/>
          <w:sz w:val="20"/>
          <w:szCs w:val="20"/>
        </w:rPr>
        <w:t>of the conduct</w:t>
      </w:r>
      <w:r w:rsidR="00A33FB6" w:rsidRPr="00A33FB6">
        <w:rPr>
          <w:rFonts w:asciiTheme="majorHAnsi" w:hAnsiTheme="majorHAnsi"/>
          <w:sz w:val="20"/>
          <w:szCs w:val="20"/>
        </w:rPr>
        <w:t xml:space="preserve"> applied by the judges, at an advanced stage of the proce</w:t>
      </w:r>
      <w:r w:rsidR="00A33FB6">
        <w:rPr>
          <w:rFonts w:asciiTheme="majorHAnsi" w:hAnsiTheme="majorHAnsi"/>
          <w:sz w:val="20"/>
          <w:szCs w:val="20"/>
        </w:rPr>
        <w:t>eding</w:t>
      </w:r>
      <w:r w:rsidR="00A33FB6" w:rsidRPr="00A33FB6">
        <w:rPr>
          <w:rFonts w:asciiTheme="majorHAnsi" w:hAnsiTheme="majorHAnsi"/>
          <w:sz w:val="20"/>
          <w:szCs w:val="20"/>
        </w:rPr>
        <w:t xml:space="preserve">s; (v) the violation of the guarantee </w:t>
      </w:r>
      <w:r w:rsidR="00A33FB6">
        <w:rPr>
          <w:rFonts w:asciiTheme="majorHAnsi" w:hAnsiTheme="majorHAnsi"/>
          <w:sz w:val="20"/>
          <w:szCs w:val="20"/>
        </w:rPr>
        <w:t xml:space="preserve">of </w:t>
      </w:r>
      <w:r w:rsidR="0068434E">
        <w:rPr>
          <w:rFonts w:asciiTheme="majorHAnsi" w:hAnsiTheme="majorHAnsi"/>
          <w:sz w:val="20"/>
          <w:szCs w:val="20"/>
        </w:rPr>
        <w:t xml:space="preserve">adequate motivation </w:t>
      </w:r>
      <w:r w:rsidR="00A33FB6">
        <w:rPr>
          <w:rFonts w:asciiTheme="majorHAnsi" w:hAnsiTheme="majorHAnsi"/>
          <w:sz w:val="20"/>
          <w:szCs w:val="20"/>
        </w:rPr>
        <w:t>for the</w:t>
      </w:r>
      <w:r w:rsidR="00A33FB6" w:rsidRPr="00A33FB6">
        <w:rPr>
          <w:rFonts w:asciiTheme="majorHAnsi" w:hAnsiTheme="majorHAnsi"/>
          <w:sz w:val="20"/>
          <w:szCs w:val="20"/>
        </w:rPr>
        <w:t xml:space="preserve"> conviction</w:t>
      </w:r>
      <w:r w:rsidR="0068434E">
        <w:rPr>
          <w:rFonts w:asciiTheme="majorHAnsi" w:hAnsiTheme="majorHAnsi"/>
          <w:sz w:val="20"/>
          <w:szCs w:val="20"/>
        </w:rPr>
        <w:t xml:space="preserve"> judgments</w:t>
      </w:r>
      <w:r w:rsidR="00A33FB6" w:rsidRPr="00A33FB6">
        <w:rPr>
          <w:rFonts w:asciiTheme="majorHAnsi" w:hAnsiTheme="majorHAnsi"/>
          <w:sz w:val="20"/>
          <w:szCs w:val="20"/>
        </w:rPr>
        <w:t xml:space="preserve">, since </w:t>
      </w:r>
      <w:r w:rsidR="0068434E">
        <w:rPr>
          <w:rFonts w:asciiTheme="majorHAnsi" w:hAnsiTheme="majorHAnsi"/>
          <w:sz w:val="20"/>
          <w:szCs w:val="20"/>
        </w:rPr>
        <w:t xml:space="preserve">no </w:t>
      </w:r>
      <w:r w:rsidR="00A33FB6" w:rsidRPr="00A33FB6">
        <w:rPr>
          <w:rFonts w:asciiTheme="majorHAnsi" w:hAnsiTheme="majorHAnsi"/>
          <w:sz w:val="20"/>
          <w:szCs w:val="20"/>
        </w:rPr>
        <w:t xml:space="preserve">examination of the specific individual responsibility of each one of the accused and convicted </w:t>
      </w:r>
      <w:r w:rsidR="0068434E">
        <w:rPr>
          <w:rFonts w:asciiTheme="majorHAnsi" w:hAnsiTheme="majorHAnsi"/>
          <w:sz w:val="20"/>
          <w:szCs w:val="20"/>
        </w:rPr>
        <w:t xml:space="preserve">persons </w:t>
      </w:r>
      <w:r w:rsidR="00A33FB6" w:rsidRPr="00A33FB6">
        <w:rPr>
          <w:rFonts w:asciiTheme="majorHAnsi" w:hAnsiTheme="majorHAnsi"/>
          <w:sz w:val="20"/>
          <w:szCs w:val="20"/>
        </w:rPr>
        <w:t xml:space="preserve">was carried out, but rather, </w:t>
      </w:r>
      <w:r w:rsidR="00A33FB6">
        <w:rPr>
          <w:rFonts w:asciiTheme="majorHAnsi" w:hAnsiTheme="majorHAnsi"/>
          <w:sz w:val="20"/>
          <w:szCs w:val="20"/>
        </w:rPr>
        <w:t>as described by the</w:t>
      </w:r>
      <w:r w:rsidR="00A33FB6" w:rsidRPr="00A33FB6">
        <w:rPr>
          <w:rFonts w:asciiTheme="majorHAnsi" w:hAnsiTheme="majorHAnsi"/>
          <w:sz w:val="20"/>
          <w:szCs w:val="20"/>
        </w:rPr>
        <w:t xml:space="preserve"> petition, </w:t>
      </w:r>
      <w:r w:rsidR="00A33FB6">
        <w:rPr>
          <w:rFonts w:asciiTheme="majorHAnsi" w:hAnsiTheme="majorHAnsi"/>
          <w:sz w:val="20"/>
          <w:szCs w:val="20"/>
        </w:rPr>
        <w:t xml:space="preserve">a </w:t>
      </w:r>
      <w:r w:rsidR="00A33FB6" w:rsidRPr="00A33FB6">
        <w:rPr>
          <w:rFonts w:asciiTheme="majorHAnsi" w:hAnsiTheme="majorHAnsi"/>
          <w:sz w:val="20"/>
          <w:szCs w:val="20"/>
        </w:rPr>
        <w:t>collective analysis</w:t>
      </w:r>
      <w:r w:rsidR="00A33FB6">
        <w:rPr>
          <w:rFonts w:asciiTheme="majorHAnsi" w:hAnsiTheme="majorHAnsi"/>
          <w:sz w:val="20"/>
          <w:szCs w:val="20"/>
        </w:rPr>
        <w:t xml:space="preserve"> was undertaken</w:t>
      </w:r>
      <w:r w:rsidR="00A33FB6" w:rsidRPr="00A33FB6">
        <w:rPr>
          <w:rFonts w:asciiTheme="majorHAnsi" w:hAnsiTheme="majorHAnsi"/>
          <w:sz w:val="20"/>
          <w:szCs w:val="20"/>
        </w:rPr>
        <w:t xml:space="preserve"> for all the trade unionists </w:t>
      </w:r>
      <w:r w:rsidR="0068434E">
        <w:rPr>
          <w:rFonts w:asciiTheme="majorHAnsi" w:hAnsiTheme="majorHAnsi"/>
          <w:sz w:val="20"/>
          <w:szCs w:val="20"/>
        </w:rPr>
        <w:t xml:space="preserve">being </w:t>
      </w:r>
      <w:r w:rsidR="00A33FB6" w:rsidRPr="00A33FB6">
        <w:rPr>
          <w:rFonts w:asciiTheme="majorHAnsi" w:hAnsiTheme="majorHAnsi"/>
          <w:sz w:val="20"/>
          <w:szCs w:val="20"/>
        </w:rPr>
        <w:t>prosecuted; (</w:t>
      </w:r>
      <w:r w:rsidR="0068434E">
        <w:rPr>
          <w:rFonts w:asciiTheme="majorHAnsi" w:hAnsiTheme="majorHAnsi"/>
          <w:sz w:val="20"/>
          <w:szCs w:val="20"/>
        </w:rPr>
        <w:t>c</w:t>
      </w:r>
      <w:r w:rsidR="00A33FB6" w:rsidRPr="00A33FB6">
        <w:rPr>
          <w:rFonts w:asciiTheme="majorHAnsi" w:hAnsiTheme="majorHAnsi"/>
          <w:sz w:val="20"/>
          <w:szCs w:val="20"/>
        </w:rPr>
        <w:t xml:space="preserve">) the possible violation of the principle of </w:t>
      </w:r>
      <w:r w:rsidR="0068434E">
        <w:rPr>
          <w:rFonts w:asciiTheme="majorHAnsi" w:hAnsiTheme="majorHAnsi"/>
          <w:sz w:val="20"/>
          <w:szCs w:val="20"/>
        </w:rPr>
        <w:t>freedom from ex post facto criminal law</w:t>
      </w:r>
      <w:r w:rsidR="00A33FB6" w:rsidRPr="00A33FB6">
        <w:rPr>
          <w:rFonts w:asciiTheme="majorHAnsi" w:hAnsiTheme="majorHAnsi"/>
          <w:sz w:val="20"/>
          <w:szCs w:val="20"/>
        </w:rPr>
        <w:t xml:space="preserve">, due to the retroactive application of the criminal </w:t>
      </w:r>
      <w:r w:rsidR="0068434E">
        <w:rPr>
          <w:rFonts w:asciiTheme="majorHAnsi" w:hAnsiTheme="majorHAnsi"/>
          <w:sz w:val="20"/>
          <w:szCs w:val="20"/>
        </w:rPr>
        <w:t xml:space="preserve">legislation </w:t>
      </w:r>
      <w:r w:rsidR="00A33FB6" w:rsidRPr="00A33FB6">
        <w:rPr>
          <w:rFonts w:asciiTheme="majorHAnsi" w:hAnsiTheme="majorHAnsi"/>
          <w:sz w:val="20"/>
          <w:szCs w:val="20"/>
        </w:rPr>
        <w:t>to their case under an argument of alleged favorability or beneficial character of the subsequent legislation, which the petitioners expressly question; (</w:t>
      </w:r>
      <w:r w:rsidR="0068434E">
        <w:rPr>
          <w:rFonts w:asciiTheme="majorHAnsi" w:hAnsiTheme="majorHAnsi"/>
          <w:sz w:val="20"/>
          <w:szCs w:val="20"/>
        </w:rPr>
        <w:t>d</w:t>
      </w:r>
      <w:r w:rsidR="00A33FB6" w:rsidRPr="00A33FB6">
        <w:rPr>
          <w:rFonts w:asciiTheme="majorHAnsi" w:hAnsiTheme="majorHAnsi"/>
          <w:sz w:val="20"/>
          <w:szCs w:val="20"/>
        </w:rPr>
        <w:t xml:space="preserve">) the possible violation of trade union rights, insofar as </w:t>
      </w:r>
      <w:r w:rsidR="0068434E">
        <w:rPr>
          <w:rFonts w:asciiTheme="majorHAnsi" w:hAnsiTheme="majorHAnsi"/>
          <w:sz w:val="20"/>
          <w:szCs w:val="20"/>
        </w:rPr>
        <w:t xml:space="preserve">grounds </w:t>
      </w:r>
      <w:r w:rsidR="00A33FB6" w:rsidRPr="00A33FB6">
        <w:rPr>
          <w:rFonts w:asciiTheme="majorHAnsi" w:hAnsiTheme="majorHAnsi"/>
          <w:sz w:val="20"/>
          <w:szCs w:val="20"/>
        </w:rPr>
        <w:t>ha</w:t>
      </w:r>
      <w:r w:rsidR="0068434E">
        <w:rPr>
          <w:rFonts w:asciiTheme="majorHAnsi" w:hAnsiTheme="majorHAnsi"/>
          <w:sz w:val="20"/>
          <w:szCs w:val="20"/>
        </w:rPr>
        <w:t>ve</w:t>
      </w:r>
      <w:r w:rsidR="00A33FB6" w:rsidRPr="00A33FB6">
        <w:rPr>
          <w:rFonts w:asciiTheme="majorHAnsi" w:hAnsiTheme="majorHAnsi"/>
          <w:sz w:val="20"/>
          <w:szCs w:val="20"/>
        </w:rPr>
        <w:t xml:space="preserve"> been provided to plausibly characterize the criminal prosecution of these two trade union leaders as part of a persecutory position </w:t>
      </w:r>
      <w:r w:rsidR="0068434E">
        <w:rPr>
          <w:rFonts w:asciiTheme="majorHAnsi" w:hAnsiTheme="majorHAnsi"/>
          <w:sz w:val="20"/>
          <w:szCs w:val="20"/>
        </w:rPr>
        <w:t>under</w:t>
      </w:r>
      <w:r w:rsidR="00A33FB6" w:rsidRPr="00A33FB6">
        <w:rPr>
          <w:rFonts w:asciiTheme="majorHAnsi" w:hAnsiTheme="majorHAnsi"/>
          <w:sz w:val="20"/>
          <w:szCs w:val="20"/>
        </w:rPr>
        <w:t xml:space="preserve">taken </w:t>
      </w:r>
      <w:r w:rsidR="0068434E">
        <w:rPr>
          <w:rFonts w:asciiTheme="majorHAnsi" w:hAnsiTheme="majorHAnsi"/>
          <w:sz w:val="20"/>
          <w:szCs w:val="20"/>
        </w:rPr>
        <w:t xml:space="preserve">by reason of </w:t>
      </w:r>
      <w:r w:rsidR="00A33FB6" w:rsidRPr="00A33FB6">
        <w:rPr>
          <w:rFonts w:asciiTheme="majorHAnsi" w:hAnsiTheme="majorHAnsi"/>
          <w:sz w:val="20"/>
          <w:szCs w:val="20"/>
        </w:rPr>
        <w:t>their activities in the trade unions; and (</w:t>
      </w:r>
      <w:r w:rsidR="0068434E">
        <w:rPr>
          <w:rFonts w:asciiTheme="majorHAnsi" w:hAnsiTheme="majorHAnsi"/>
          <w:sz w:val="20"/>
          <w:szCs w:val="20"/>
        </w:rPr>
        <w:t>e</w:t>
      </w:r>
      <w:r w:rsidR="00A33FB6" w:rsidRPr="00A33FB6">
        <w:rPr>
          <w:rFonts w:asciiTheme="majorHAnsi" w:hAnsiTheme="majorHAnsi"/>
          <w:sz w:val="20"/>
          <w:szCs w:val="20"/>
        </w:rPr>
        <w:t xml:space="preserve">) the right to judicial protection, given the alleged lack of resolution of the unconstitutionality </w:t>
      </w:r>
      <w:r w:rsidR="0068434E">
        <w:rPr>
          <w:rFonts w:asciiTheme="majorHAnsi" w:hAnsiTheme="majorHAnsi"/>
          <w:sz w:val="20"/>
          <w:szCs w:val="20"/>
        </w:rPr>
        <w:t xml:space="preserve">motion </w:t>
      </w:r>
      <w:r w:rsidR="00A33FB6" w:rsidRPr="00A33FB6">
        <w:rPr>
          <w:rFonts w:asciiTheme="majorHAnsi" w:hAnsiTheme="majorHAnsi"/>
          <w:sz w:val="20"/>
          <w:szCs w:val="20"/>
        </w:rPr>
        <w:t>filed against the second</w:t>
      </w:r>
      <w:r w:rsidR="0068434E">
        <w:rPr>
          <w:rFonts w:asciiTheme="majorHAnsi" w:hAnsiTheme="majorHAnsi"/>
          <w:sz w:val="20"/>
          <w:szCs w:val="20"/>
        </w:rPr>
        <w:t>-</w:t>
      </w:r>
      <w:r w:rsidR="00A33FB6" w:rsidRPr="00A33FB6">
        <w:rPr>
          <w:rFonts w:asciiTheme="majorHAnsi" w:hAnsiTheme="majorHAnsi"/>
          <w:sz w:val="20"/>
          <w:szCs w:val="20"/>
        </w:rPr>
        <w:t>instance conviction</w:t>
      </w:r>
      <w:r w:rsidR="0068434E">
        <w:rPr>
          <w:rFonts w:asciiTheme="majorHAnsi" w:hAnsiTheme="majorHAnsi"/>
          <w:sz w:val="20"/>
          <w:szCs w:val="20"/>
        </w:rPr>
        <w:t xml:space="preserve"> judgment</w:t>
      </w:r>
      <w:r w:rsidR="00A33FB6" w:rsidRPr="00A33FB6">
        <w:rPr>
          <w:rFonts w:asciiTheme="majorHAnsi" w:hAnsiTheme="majorHAnsi"/>
          <w:sz w:val="20"/>
          <w:szCs w:val="20"/>
        </w:rPr>
        <w:t>.</w:t>
      </w:r>
    </w:p>
    <w:p w14:paraId="51DCDAFC" w14:textId="77777777" w:rsidR="006403B9" w:rsidRPr="00C45577" w:rsidRDefault="006403B9" w:rsidP="00A33FB6">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rPr>
      </w:pPr>
    </w:p>
    <w:p w14:paraId="685E362A" w14:textId="18199EFF" w:rsidR="00A33FB6" w:rsidRPr="00A33FB6" w:rsidRDefault="00E356CB" w:rsidP="00CF630A">
      <w:pPr>
        <w:pBdr>
          <w:top w:val="none" w:sz="0" w:space="0" w:color="auto"/>
          <w:left w:val="none" w:sz="0" w:space="0" w:color="auto"/>
          <w:bottom w:val="none" w:sz="0" w:space="0" w:color="auto"/>
          <w:right w:val="none" w:sz="0" w:space="0" w:color="auto"/>
          <w:between w:val="none" w:sz="0" w:space="0" w:color="auto"/>
          <w:bar w:val="none" w:sz="0" w:color="auto"/>
        </w:pBdr>
        <w:suppressAutoHyphens/>
        <w:ind w:firstLine="720"/>
        <w:jc w:val="both"/>
        <w:rPr>
          <w:rFonts w:asciiTheme="majorHAnsi" w:hAnsiTheme="majorHAnsi"/>
          <w:sz w:val="20"/>
          <w:szCs w:val="20"/>
        </w:rPr>
      </w:pPr>
      <w:r w:rsidRPr="00A33FB6">
        <w:rPr>
          <w:rFonts w:asciiTheme="majorHAnsi" w:hAnsiTheme="majorHAnsi"/>
          <w:sz w:val="20"/>
          <w:szCs w:val="20"/>
        </w:rPr>
        <w:t xml:space="preserve">22. </w:t>
      </w:r>
      <w:r w:rsidR="006403B9" w:rsidRPr="00A33FB6">
        <w:rPr>
          <w:rFonts w:asciiTheme="majorHAnsi" w:hAnsiTheme="majorHAnsi"/>
          <w:sz w:val="20"/>
          <w:szCs w:val="20"/>
        </w:rPr>
        <w:tab/>
      </w:r>
      <w:r w:rsidR="00A33FB6" w:rsidRPr="00A33FB6">
        <w:rPr>
          <w:rFonts w:asciiTheme="majorHAnsi" w:hAnsiTheme="majorHAnsi"/>
          <w:sz w:val="20"/>
          <w:szCs w:val="20"/>
        </w:rPr>
        <w:t xml:space="preserve">The Commission recalls in this regard that the evaluation criteria during the admissibility phase differ from </w:t>
      </w:r>
      <w:r w:rsidR="0068434E">
        <w:rPr>
          <w:rFonts w:asciiTheme="majorHAnsi" w:hAnsiTheme="majorHAnsi"/>
          <w:sz w:val="20"/>
          <w:szCs w:val="20"/>
        </w:rPr>
        <w:t xml:space="preserve">those </w:t>
      </w:r>
      <w:r w:rsidR="00A33FB6" w:rsidRPr="00A33FB6">
        <w:rPr>
          <w:rFonts w:asciiTheme="majorHAnsi" w:hAnsiTheme="majorHAnsi"/>
          <w:sz w:val="20"/>
          <w:szCs w:val="20"/>
        </w:rPr>
        <w:t xml:space="preserve">used to rule on the merits of a petition. In this first phase, the Commission must carry out a </w:t>
      </w:r>
      <w:r w:rsidR="00A33FB6" w:rsidRPr="0068434E">
        <w:rPr>
          <w:rFonts w:asciiTheme="majorHAnsi" w:hAnsiTheme="majorHAnsi"/>
          <w:i/>
          <w:iCs/>
          <w:sz w:val="20"/>
          <w:szCs w:val="20"/>
        </w:rPr>
        <w:t>prima facie</w:t>
      </w:r>
      <w:r w:rsidR="00A33FB6" w:rsidRPr="00A33FB6">
        <w:rPr>
          <w:rFonts w:asciiTheme="majorHAnsi" w:hAnsiTheme="majorHAnsi"/>
          <w:sz w:val="20"/>
          <w:szCs w:val="20"/>
        </w:rPr>
        <w:t xml:space="preserve"> evaluation to determine whether the petition establishes the </w:t>
      </w:r>
      <w:r w:rsidR="0068434E">
        <w:rPr>
          <w:rFonts w:asciiTheme="majorHAnsi" w:hAnsiTheme="majorHAnsi"/>
          <w:sz w:val="20"/>
          <w:szCs w:val="20"/>
        </w:rPr>
        <w:t xml:space="preserve">grounds </w:t>
      </w:r>
      <w:r w:rsidR="00A33FB6" w:rsidRPr="00A33FB6">
        <w:rPr>
          <w:rFonts w:asciiTheme="majorHAnsi" w:hAnsiTheme="majorHAnsi"/>
          <w:sz w:val="20"/>
          <w:szCs w:val="20"/>
        </w:rPr>
        <w:t xml:space="preserve">for </w:t>
      </w:r>
      <w:r w:rsidR="0068434E">
        <w:rPr>
          <w:rFonts w:asciiTheme="majorHAnsi" w:hAnsiTheme="majorHAnsi"/>
          <w:sz w:val="20"/>
          <w:szCs w:val="20"/>
        </w:rPr>
        <w:t xml:space="preserve">a </w:t>
      </w:r>
      <w:r w:rsidR="00A33FB6" w:rsidRPr="00A33FB6">
        <w:rPr>
          <w:rFonts w:asciiTheme="majorHAnsi" w:hAnsiTheme="majorHAnsi"/>
          <w:sz w:val="20"/>
          <w:szCs w:val="20"/>
        </w:rPr>
        <w:t xml:space="preserve">violation, possible or potential, of a right guaranteed by the Convention, but not to establish the existence of a violation of rights as such. This determination </w:t>
      </w:r>
      <w:r w:rsidR="00A33FB6">
        <w:rPr>
          <w:rFonts w:asciiTheme="majorHAnsi" w:hAnsiTheme="majorHAnsi"/>
          <w:sz w:val="20"/>
          <w:szCs w:val="20"/>
        </w:rPr>
        <w:t>about</w:t>
      </w:r>
      <w:r w:rsidR="00A33FB6" w:rsidRPr="00A33FB6">
        <w:rPr>
          <w:rFonts w:asciiTheme="majorHAnsi" w:hAnsiTheme="majorHAnsi"/>
          <w:sz w:val="20"/>
          <w:szCs w:val="20"/>
        </w:rPr>
        <w:t xml:space="preserve"> the characterization of violations of the American Convention constitutes a primary analysis, which does not imply prejudging the merits of the matter</w:t>
      </w:r>
      <w:r w:rsidR="00A33FB6" w:rsidRPr="00CF630A">
        <w:rPr>
          <w:rStyle w:val="FootnoteReference"/>
          <w:rFonts w:asciiTheme="majorHAnsi" w:hAnsiTheme="majorHAnsi" w:cs="Calibri"/>
          <w:sz w:val="20"/>
          <w:szCs w:val="20"/>
          <w:lang w:val="es-ES_tradnl"/>
        </w:rPr>
        <w:footnoteReference w:id="11"/>
      </w:r>
      <w:r w:rsidR="00A33FB6" w:rsidRPr="00A33FB6">
        <w:rPr>
          <w:rFonts w:asciiTheme="majorHAnsi" w:hAnsiTheme="majorHAnsi" w:cs="Calibri"/>
          <w:sz w:val="20"/>
          <w:szCs w:val="20"/>
        </w:rPr>
        <w:t>.</w:t>
      </w:r>
    </w:p>
    <w:p w14:paraId="05E54350" w14:textId="77777777" w:rsidR="00BB4067" w:rsidRPr="00C45577" w:rsidRDefault="00BB4067" w:rsidP="00A33FB6">
      <w:pPr>
        <w:jc w:val="both"/>
        <w:rPr>
          <w:rFonts w:asciiTheme="majorHAnsi" w:hAnsiTheme="majorHAnsi"/>
          <w:sz w:val="20"/>
          <w:szCs w:val="20"/>
        </w:rPr>
      </w:pPr>
    </w:p>
    <w:p w14:paraId="697AEAC8" w14:textId="2A50C2C3" w:rsidR="00A33FB6" w:rsidRPr="00A33FB6" w:rsidRDefault="00E356CB" w:rsidP="00CF630A">
      <w:pPr>
        <w:ind w:firstLine="720"/>
        <w:jc w:val="both"/>
        <w:rPr>
          <w:rFonts w:asciiTheme="majorHAnsi" w:hAnsiTheme="majorHAnsi"/>
          <w:sz w:val="20"/>
          <w:szCs w:val="20"/>
        </w:rPr>
      </w:pPr>
      <w:r w:rsidRPr="00A33FB6">
        <w:rPr>
          <w:rFonts w:asciiTheme="majorHAnsi" w:hAnsiTheme="majorHAnsi"/>
          <w:sz w:val="20"/>
          <w:szCs w:val="20"/>
        </w:rPr>
        <w:t xml:space="preserve">23. </w:t>
      </w:r>
      <w:r w:rsidR="00BB4067" w:rsidRPr="00A33FB6">
        <w:rPr>
          <w:rFonts w:asciiTheme="majorHAnsi" w:hAnsiTheme="majorHAnsi"/>
          <w:sz w:val="20"/>
          <w:szCs w:val="20"/>
        </w:rPr>
        <w:tab/>
      </w:r>
      <w:r w:rsidR="00A33FB6" w:rsidRPr="00A33FB6">
        <w:rPr>
          <w:rFonts w:asciiTheme="majorHAnsi" w:hAnsiTheme="majorHAnsi"/>
          <w:sz w:val="20"/>
          <w:szCs w:val="20"/>
        </w:rPr>
        <w:t xml:space="preserve">Thus, the Commission considers that the allegations of the petitioner are not manifestly </w:t>
      </w:r>
      <w:r w:rsidR="00A33FB6">
        <w:rPr>
          <w:rFonts w:asciiTheme="majorHAnsi" w:hAnsiTheme="majorHAnsi"/>
          <w:sz w:val="20"/>
          <w:szCs w:val="20"/>
        </w:rPr>
        <w:t xml:space="preserve">groundless </w:t>
      </w:r>
      <w:r w:rsidR="00A33FB6" w:rsidRPr="00A33FB6">
        <w:rPr>
          <w:rFonts w:asciiTheme="majorHAnsi" w:hAnsiTheme="majorHAnsi"/>
          <w:sz w:val="20"/>
          <w:szCs w:val="20"/>
        </w:rPr>
        <w:t xml:space="preserve">and could constitute </w:t>
      </w:r>
      <w:r w:rsidR="00A33FB6" w:rsidRPr="00DD0E78">
        <w:rPr>
          <w:rFonts w:asciiTheme="majorHAnsi" w:hAnsiTheme="majorHAnsi"/>
          <w:i/>
          <w:iCs/>
          <w:sz w:val="20"/>
          <w:szCs w:val="20"/>
        </w:rPr>
        <w:t>prima facie</w:t>
      </w:r>
      <w:r w:rsidR="00A33FB6" w:rsidRPr="00A33FB6">
        <w:rPr>
          <w:rFonts w:asciiTheme="majorHAnsi" w:hAnsiTheme="majorHAnsi"/>
          <w:sz w:val="20"/>
          <w:szCs w:val="20"/>
        </w:rPr>
        <w:t xml:space="preserve"> violations of Articles 5 (</w:t>
      </w:r>
      <w:r w:rsidR="00A33FB6">
        <w:rPr>
          <w:rFonts w:asciiTheme="majorHAnsi" w:hAnsiTheme="majorHAnsi"/>
          <w:sz w:val="20"/>
          <w:szCs w:val="20"/>
        </w:rPr>
        <w:t>human</w:t>
      </w:r>
      <w:r w:rsidR="005F3C40">
        <w:rPr>
          <w:rFonts w:asciiTheme="majorHAnsi" w:hAnsiTheme="majorHAnsi"/>
          <w:sz w:val="20"/>
          <w:szCs w:val="20"/>
        </w:rPr>
        <w:t>e</w:t>
      </w:r>
      <w:r w:rsidR="00A33FB6">
        <w:rPr>
          <w:rFonts w:asciiTheme="majorHAnsi" w:hAnsiTheme="majorHAnsi"/>
          <w:sz w:val="20"/>
          <w:szCs w:val="20"/>
        </w:rPr>
        <w:t xml:space="preserve"> treatment</w:t>
      </w:r>
      <w:r w:rsidR="00A33FB6" w:rsidRPr="00A33FB6">
        <w:rPr>
          <w:rFonts w:asciiTheme="majorHAnsi" w:hAnsiTheme="majorHAnsi"/>
          <w:sz w:val="20"/>
          <w:szCs w:val="20"/>
        </w:rPr>
        <w:t>), 8 (</w:t>
      </w:r>
      <w:r w:rsidR="00A33FB6">
        <w:rPr>
          <w:rFonts w:asciiTheme="majorHAnsi" w:hAnsiTheme="majorHAnsi"/>
          <w:sz w:val="20"/>
          <w:szCs w:val="20"/>
        </w:rPr>
        <w:t>fair trial</w:t>
      </w:r>
      <w:r w:rsidR="00A33FB6" w:rsidRPr="00A33FB6">
        <w:rPr>
          <w:rFonts w:asciiTheme="majorHAnsi" w:hAnsiTheme="majorHAnsi"/>
          <w:sz w:val="20"/>
          <w:szCs w:val="20"/>
        </w:rPr>
        <w:t>), 9 (</w:t>
      </w:r>
      <w:r w:rsidR="00A33FB6">
        <w:rPr>
          <w:rFonts w:asciiTheme="majorHAnsi" w:hAnsiTheme="majorHAnsi"/>
          <w:sz w:val="20"/>
          <w:szCs w:val="20"/>
        </w:rPr>
        <w:t>freedom from ex post facto laws</w:t>
      </w:r>
      <w:r w:rsidR="00A33FB6" w:rsidRPr="00A33FB6">
        <w:rPr>
          <w:rFonts w:asciiTheme="majorHAnsi" w:hAnsiTheme="majorHAnsi"/>
          <w:sz w:val="20"/>
          <w:szCs w:val="20"/>
        </w:rPr>
        <w:t xml:space="preserve">), 16 (freedom </w:t>
      </w:r>
      <w:r w:rsidR="00A33FB6">
        <w:rPr>
          <w:rFonts w:asciiTheme="majorHAnsi" w:hAnsiTheme="majorHAnsi"/>
          <w:sz w:val="20"/>
          <w:szCs w:val="20"/>
        </w:rPr>
        <w:t xml:space="preserve">of </w:t>
      </w:r>
      <w:r w:rsidR="00A33FB6" w:rsidRPr="00A33FB6">
        <w:rPr>
          <w:rFonts w:asciiTheme="majorHAnsi" w:hAnsiTheme="majorHAnsi"/>
          <w:sz w:val="20"/>
          <w:szCs w:val="20"/>
        </w:rPr>
        <w:t>association), 25 (judicial protection) and 26 (</w:t>
      </w:r>
      <w:r w:rsidR="005F3C40">
        <w:rPr>
          <w:rFonts w:asciiTheme="majorHAnsi" w:hAnsiTheme="majorHAnsi"/>
          <w:sz w:val="20"/>
          <w:szCs w:val="20"/>
        </w:rPr>
        <w:t>economic, social and cultural rights</w:t>
      </w:r>
      <w:r w:rsidR="00A33FB6" w:rsidRPr="00A33FB6">
        <w:rPr>
          <w:rFonts w:asciiTheme="majorHAnsi" w:hAnsiTheme="majorHAnsi"/>
          <w:sz w:val="20"/>
          <w:szCs w:val="20"/>
        </w:rPr>
        <w:t>) of the American Convention, in relation to Article 1.1 (obligation to respect rights)</w:t>
      </w:r>
      <w:r w:rsidR="005F3C40">
        <w:rPr>
          <w:rFonts w:asciiTheme="majorHAnsi" w:hAnsiTheme="majorHAnsi"/>
          <w:sz w:val="20"/>
          <w:szCs w:val="20"/>
        </w:rPr>
        <w:t xml:space="preserve"> thereof</w:t>
      </w:r>
      <w:r w:rsidR="00A33FB6" w:rsidRPr="00A33FB6">
        <w:rPr>
          <w:rFonts w:asciiTheme="majorHAnsi" w:hAnsiTheme="majorHAnsi"/>
          <w:sz w:val="20"/>
          <w:szCs w:val="20"/>
        </w:rPr>
        <w:t xml:space="preserve">, and </w:t>
      </w:r>
      <w:r w:rsidR="005F3C40">
        <w:rPr>
          <w:rFonts w:asciiTheme="majorHAnsi" w:hAnsiTheme="majorHAnsi"/>
          <w:sz w:val="20"/>
          <w:szCs w:val="20"/>
        </w:rPr>
        <w:t xml:space="preserve">of </w:t>
      </w:r>
      <w:r w:rsidR="00A33FB6" w:rsidRPr="00A33FB6">
        <w:rPr>
          <w:rFonts w:asciiTheme="majorHAnsi" w:hAnsiTheme="majorHAnsi"/>
          <w:sz w:val="20"/>
          <w:szCs w:val="20"/>
        </w:rPr>
        <w:t xml:space="preserve">Article 8.1.a) (trade union rights) of the Protocol of San Salvador, to the detriment of Alan Alberto Flores Cabrera and Teodoro Ronal </w:t>
      </w:r>
      <w:proofErr w:type="spellStart"/>
      <w:r w:rsidR="00A33FB6" w:rsidRPr="00A33FB6">
        <w:rPr>
          <w:rFonts w:asciiTheme="majorHAnsi" w:hAnsiTheme="majorHAnsi"/>
          <w:sz w:val="20"/>
          <w:szCs w:val="20"/>
        </w:rPr>
        <w:t>Orrego</w:t>
      </w:r>
      <w:proofErr w:type="spellEnd"/>
      <w:r w:rsidR="00A33FB6" w:rsidRPr="00A33FB6">
        <w:rPr>
          <w:rFonts w:asciiTheme="majorHAnsi" w:hAnsiTheme="majorHAnsi"/>
          <w:sz w:val="20"/>
          <w:szCs w:val="20"/>
        </w:rPr>
        <w:t xml:space="preserve"> Verd</w:t>
      </w:r>
      <w:r w:rsidR="005F3C40">
        <w:rPr>
          <w:rFonts w:asciiTheme="majorHAnsi" w:hAnsiTheme="majorHAnsi"/>
          <w:sz w:val="20"/>
          <w:szCs w:val="20"/>
        </w:rPr>
        <w:t>u</w:t>
      </w:r>
      <w:r w:rsidR="00A33FB6" w:rsidRPr="00A33FB6">
        <w:rPr>
          <w:rFonts w:asciiTheme="majorHAnsi" w:hAnsiTheme="majorHAnsi"/>
          <w:sz w:val="20"/>
          <w:szCs w:val="20"/>
        </w:rPr>
        <w:t xml:space="preserve">n, </w:t>
      </w:r>
      <w:r w:rsidR="005F3C40">
        <w:rPr>
          <w:rFonts w:asciiTheme="majorHAnsi" w:hAnsiTheme="majorHAnsi"/>
          <w:sz w:val="20"/>
          <w:szCs w:val="20"/>
        </w:rPr>
        <w:t xml:space="preserve">in the terms of the present </w:t>
      </w:r>
      <w:r w:rsidR="00A33FB6" w:rsidRPr="00A33FB6">
        <w:rPr>
          <w:rFonts w:asciiTheme="majorHAnsi" w:hAnsiTheme="majorHAnsi"/>
          <w:sz w:val="20"/>
          <w:szCs w:val="20"/>
        </w:rPr>
        <w:t xml:space="preserve">report. </w:t>
      </w:r>
      <w:proofErr w:type="gramStart"/>
      <w:r w:rsidR="00A33FB6" w:rsidRPr="00A33FB6">
        <w:rPr>
          <w:rFonts w:asciiTheme="majorHAnsi" w:hAnsiTheme="majorHAnsi"/>
          <w:sz w:val="20"/>
          <w:szCs w:val="20"/>
        </w:rPr>
        <w:t xml:space="preserve">With </w:t>
      </w:r>
      <w:r w:rsidR="005F3C40">
        <w:rPr>
          <w:rFonts w:asciiTheme="majorHAnsi" w:hAnsiTheme="majorHAnsi"/>
          <w:sz w:val="20"/>
          <w:szCs w:val="20"/>
        </w:rPr>
        <w:t xml:space="preserve">regard </w:t>
      </w:r>
      <w:r w:rsidR="00A33FB6" w:rsidRPr="00A33FB6">
        <w:rPr>
          <w:rFonts w:asciiTheme="majorHAnsi" w:hAnsiTheme="majorHAnsi"/>
          <w:sz w:val="20"/>
          <w:szCs w:val="20"/>
        </w:rPr>
        <w:t>to</w:t>
      </w:r>
      <w:proofErr w:type="gramEnd"/>
      <w:r w:rsidR="00A33FB6" w:rsidRPr="00A33FB6">
        <w:rPr>
          <w:rFonts w:asciiTheme="majorHAnsi" w:hAnsiTheme="majorHAnsi"/>
          <w:sz w:val="20"/>
          <w:szCs w:val="20"/>
        </w:rPr>
        <w:t xml:space="preserve"> Article 24 (equal</w:t>
      </w:r>
      <w:r w:rsidR="00A33FB6">
        <w:rPr>
          <w:rFonts w:asciiTheme="majorHAnsi" w:hAnsiTheme="majorHAnsi"/>
          <w:sz w:val="20"/>
          <w:szCs w:val="20"/>
        </w:rPr>
        <w:t xml:space="preserve"> protection</w:t>
      </w:r>
      <w:r w:rsidR="00A33FB6" w:rsidRPr="00A33FB6">
        <w:rPr>
          <w:rFonts w:asciiTheme="majorHAnsi" w:hAnsiTheme="majorHAnsi"/>
          <w:sz w:val="20"/>
          <w:szCs w:val="20"/>
        </w:rPr>
        <w:t xml:space="preserve">) of the American Convention, the Commission considers that the petitioners have not provided sufficient grounds to justify </w:t>
      </w:r>
      <w:r w:rsidR="005F3C40">
        <w:rPr>
          <w:rFonts w:asciiTheme="majorHAnsi" w:hAnsiTheme="majorHAnsi"/>
          <w:sz w:val="20"/>
          <w:szCs w:val="20"/>
        </w:rPr>
        <w:t xml:space="preserve">a </w:t>
      </w:r>
      <w:r w:rsidR="00A33FB6" w:rsidRPr="00A33FB6">
        <w:rPr>
          <w:rFonts w:asciiTheme="majorHAnsi" w:hAnsiTheme="majorHAnsi"/>
          <w:sz w:val="20"/>
          <w:szCs w:val="20"/>
        </w:rPr>
        <w:t>possible characterization</w:t>
      </w:r>
      <w:r w:rsidR="005F3C40">
        <w:rPr>
          <w:rFonts w:asciiTheme="majorHAnsi" w:hAnsiTheme="majorHAnsi"/>
          <w:sz w:val="20"/>
          <w:szCs w:val="20"/>
        </w:rPr>
        <w:t xml:space="preserve"> of its violation</w:t>
      </w:r>
      <w:r w:rsidR="00A33FB6">
        <w:rPr>
          <w:rStyle w:val="FootnoteReference"/>
          <w:rFonts w:asciiTheme="majorHAnsi" w:hAnsiTheme="majorHAnsi"/>
          <w:bCs/>
          <w:sz w:val="20"/>
          <w:szCs w:val="20"/>
          <w:lang w:val="es-CO"/>
        </w:rPr>
        <w:footnoteReference w:id="12"/>
      </w:r>
      <w:r w:rsidR="00A33FB6" w:rsidRPr="00A33FB6">
        <w:rPr>
          <w:rFonts w:asciiTheme="majorHAnsi" w:hAnsiTheme="majorHAnsi"/>
          <w:sz w:val="20"/>
          <w:szCs w:val="20"/>
        </w:rPr>
        <w:t>.</w:t>
      </w:r>
    </w:p>
    <w:p w14:paraId="353E81AE" w14:textId="6FB0832E" w:rsidR="00A568CA" w:rsidRPr="00CF630A" w:rsidRDefault="00262CC3" w:rsidP="00CF630A">
      <w:pPr>
        <w:ind w:firstLine="720"/>
        <w:jc w:val="both"/>
        <w:rPr>
          <w:rFonts w:asciiTheme="majorHAnsi" w:hAnsiTheme="majorHAnsi"/>
          <w:b/>
          <w:bCs/>
          <w:sz w:val="20"/>
          <w:szCs w:val="20"/>
          <w:lang w:val="es-AR"/>
        </w:rPr>
      </w:pPr>
      <w:r w:rsidRPr="00CF630A">
        <w:rPr>
          <w:rFonts w:asciiTheme="majorHAnsi" w:hAnsiTheme="majorHAnsi"/>
          <w:bCs/>
          <w:sz w:val="20"/>
          <w:szCs w:val="20"/>
          <w:lang w:val="es-CO"/>
        </w:rPr>
        <w:t>.</w:t>
      </w:r>
    </w:p>
    <w:p w14:paraId="1EDF3A5D" w14:textId="1A894976" w:rsidR="003239B8" w:rsidRDefault="00FE0755" w:rsidP="00CF630A">
      <w:pPr>
        <w:pStyle w:val="ListParagraph"/>
        <w:jc w:val="both"/>
        <w:rPr>
          <w:rFonts w:asciiTheme="majorHAnsi" w:hAnsiTheme="majorHAnsi"/>
          <w:b/>
          <w:bCs/>
          <w:sz w:val="20"/>
          <w:szCs w:val="20"/>
          <w:lang w:val="es-ES"/>
        </w:rPr>
      </w:pPr>
      <w:r>
        <w:rPr>
          <w:rFonts w:asciiTheme="majorHAnsi" w:hAnsiTheme="majorHAnsi"/>
          <w:b/>
          <w:bCs/>
          <w:sz w:val="20"/>
          <w:szCs w:val="20"/>
          <w:lang w:val="es-ES"/>
        </w:rPr>
        <w:t>IX</w:t>
      </w:r>
      <w:r w:rsidR="003239B8" w:rsidRPr="00CF630A">
        <w:rPr>
          <w:rFonts w:asciiTheme="majorHAnsi" w:hAnsiTheme="majorHAnsi"/>
          <w:b/>
          <w:bCs/>
          <w:sz w:val="20"/>
          <w:szCs w:val="20"/>
          <w:lang w:val="es-ES"/>
        </w:rPr>
        <w:t xml:space="preserve">. </w:t>
      </w:r>
      <w:r w:rsidR="003239B8" w:rsidRPr="00CF630A">
        <w:rPr>
          <w:rFonts w:asciiTheme="majorHAnsi" w:hAnsiTheme="majorHAnsi"/>
          <w:b/>
          <w:bCs/>
          <w:sz w:val="20"/>
          <w:szCs w:val="20"/>
          <w:lang w:val="es-ES"/>
        </w:rPr>
        <w:tab/>
        <w:t>DECISI</w:t>
      </w:r>
      <w:r w:rsidR="00C23054">
        <w:rPr>
          <w:rFonts w:asciiTheme="majorHAnsi" w:hAnsiTheme="majorHAnsi"/>
          <w:b/>
          <w:bCs/>
          <w:sz w:val="20"/>
          <w:szCs w:val="20"/>
          <w:lang w:val="es-ES"/>
        </w:rPr>
        <w:t>ON</w:t>
      </w:r>
    </w:p>
    <w:p w14:paraId="2A3B82D4" w14:textId="77777777" w:rsidR="00BB4067" w:rsidRPr="00CF630A" w:rsidRDefault="00BB4067" w:rsidP="00CF630A">
      <w:pPr>
        <w:pStyle w:val="ListParagraph"/>
        <w:jc w:val="both"/>
        <w:rPr>
          <w:rFonts w:asciiTheme="majorHAnsi" w:hAnsiTheme="majorHAnsi"/>
          <w:b/>
          <w:bCs/>
          <w:sz w:val="20"/>
          <w:szCs w:val="20"/>
          <w:lang w:val="es-ES"/>
        </w:rPr>
      </w:pPr>
    </w:p>
    <w:p w14:paraId="3B27F16C" w14:textId="02ED7988" w:rsidR="00A33FB6" w:rsidRPr="00A33FB6" w:rsidRDefault="00A33FB6" w:rsidP="00CF630A">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rPr>
      </w:pPr>
      <w:r w:rsidRPr="00A33FB6">
        <w:rPr>
          <w:rFonts w:asciiTheme="majorHAnsi" w:hAnsiTheme="majorHAnsi"/>
          <w:sz w:val="20"/>
          <w:szCs w:val="20"/>
        </w:rPr>
        <w:t xml:space="preserve">To find the instant petition admissible in relation to </w:t>
      </w:r>
      <w:r w:rsidR="003570C2">
        <w:rPr>
          <w:rFonts w:asciiTheme="majorHAnsi" w:hAnsiTheme="majorHAnsi"/>
          <w:sz w:val="20"/>
          <w:szCs w:val="20"/>
        </w:rPr>
        <w:t>A</w:t>
      </w:r>
      <w:r w:rsidRPr="00A33FB6">
        <w:rPr>
          <w:rFonts w:asciiTheme="majorHAnsi" w:hAnsiTheme="majorHAnsi"/>
          <w:sz w:val="20"/>
          <w:szCs w:val="20"/>
        </w:rPr>
        <w:t>rticles 5, 8, 9, 16,</w:t>
      </w:r>
      <w:r>
        <w:rPr>
          <w:rFonts w:asciiTheme="majorHAnsi" w:hAnsiTheme="majorHAnsi"/>
          <w:sz w:val="20"/>
          <w:szCs w:val="20"/>
        </w:rPr>
        <w:t xml:space="preserve"> 25 and 26 of the American Convention, in connection to its </w:t>
      </w:r>
      <w:proofErr w:type="gramStart"/>
      <w:r w:rsidR="003570C2">
        <w:rPr>
          <w:rFonts w:asciiTheme="majorHAnsi" w:hAnsiTheme="majorHAnsi"/>
          <w:sz w:val="20"/>
          <w:szCs w:val="20"/>
        </w:rPr>
        <w:t>A</w:t>
      </w:r>
      <w:r>
        <w:rPr>
          <w:rFonts w:asciiTheme="majorHAnsi" w:hAnsiTheme="majorHAnsi"/>
          <w:sz w:val="20"/>
          <w:szCs w:val="20"/>
        </w:rPr>
        <w:t>rticle</w:t>
      </w:r>
      <w:proofErr w:type="gramEnd"/>
      <w:r>
        <w:rPr>
          <w:rFonts w:asciiTheme="majorHAnsi" w:hAnsiTheme="majorHAnsi"/>
          <w:sz w:val="20"/>
          <w:szCs w:val="20"/>
        </w:rPr>
        <w:t xml:space="preserve"> 1.1; and article 81.a) of the Protocol of San Salvador;</w:t>
      </w:r>
    </w:p>
    <w:p w14:paraId="2C8C5A8E" w14:textId="77777777" w:rsidR="00097779" w:rsidRPr="00C45577" w:rsidRDefault="00097779" w:rsidP="00097779">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Theme="majorHAnsi" w:hAnsiTheme="majorHAnsi"/>
          <w:sz w:val="20"/>
          <w:szCs w:val="20"/>
        </w:rPr>
      </w:pPr>
    </w:p>
    <w:p w14:paraId="39FAB542" w14:textId="4621C732" w:rsidR="00A33FB6" w:rsidRPr="00A33FB6" w:rsidRDefault="00A33FB6" w:rsidP="00CF630A">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rPr>
      </w:pPr>
      <w:r w:rsidRPr="00A33FB6">
        <w:rPr>
          <w:rFonts w:asciiTheme="majorHAnsi" w:hAnsiTheme="majorHAnsi"/>
          <w:sz w:val="20"/>
          <w:szCs w:val="20"/>
        </w:rPr>
        <w:t>To find the instant petition inadmis</w:t>
      </w:r>
      <w:r>
        <w:rPr>
          <w:rFonts w:asciiTheme="majorHAnsi" w:hAnsiTheme="majorHAnsi"/>
          <w:sz w:val="20"/>
          <w:szCs w:val="20"/>
        </w:rPr>
        <w:t xml:space="preserve">sible in relation to </w:t>
      </w:r>
      <w:r w:rsidR="003570C2">
        <w:rPr>
          <w:rFonts w:asciiTheme="majorHAnsi" w:hAnsiTheme="majorHAnsi"/>
          <w:sz w:val="20"/>
          <w:szCs w:val="20"/>
        </w:rPr>
        <w:t>A</w:t>
      </w:r>
      <w:r>
        <w:rPr>
          <w:rFonts w:asciiTheme="majorHAnsi" w:hAnsiTheme="majorHAnsi"/>
          <w:sz w:val="20"/>
          <w:szCs w:val="20"/>
        </w:rPr>
        <w:t>rticle 24 of the American Convention; and,</w:t>
      </w:r>
    </w:p>
    <w:p w14:paraId="2E1D0BA8" w14:textId="77777777" w:rsidR="00BB4067" w:rsidRPr="00C45577" w:rsidRDefault="00BB4067" w:rsidP="00BB4067">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Theme="majorHAnsi" w:hAnsiTheme="majorHAnsi"/>
          <w:sz w:val="20"/>
          <w:szCs w:val="20"/>
        </w:rPr>
      </w:pPr>
    </w:p>
    <w:p w14:paraId="32193805" w14:textId="60A635F1" w:rsidR="00A33FB6" w:rsidRPr="00A33FB6" w:rsidRDefault="00A33FB6" w:rsidP="00CF630A">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rPr>
      </w:pPr>
      <w:r w:rsidRPr="00A33FB6">
        <w:rPr>
          <w:rFonts w:asciiTheme="majorHAnsi" w:hAnsiTheme="majorHAnsi"/>
          <w:sz w:val="20"/>
          <w:szCs w:val="20"/>
        </w:rPr>
        <w:t xml:space="preserve">To notify the parties of this decision, to </w:t>
      </w:r>
      <w:r>
        <w:rPr>
          <w:rFonts w:asciiTheme="majorHAnsi" w:hAnsiTheme="majorHAnsi"/>
          <w:sz w:val="20"/>
          <w:szCs w:val="20"/>
        </w:rPr>
        <w:t>continue with the analysis on the merits; and to publish this decision and include it in its Annual Report to the General Assembly of the Organization of American States.</w:t>
      </w:r>
    </w:p>
    <w:p w14:paraId="018D6747" w14:textId="26BE80D7" w:rsidR="00722C9F" w:rsidRDefault="00722C9F" w:rsidP="00A33FB6">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rPr>
      </w:pPr>
    </w:p>
    <w:p w14:paraId="3865A267" w14:textId="1C1B3EBB" w:rsidR="00FD2652" w:rsidRPr="00D35AE1" w:rsidRDefault="00FD2652" w:rsidP="00FD2652">
      <w:pPr>
        <w:pStyle w:val="ListParagraph"/>
        <w:suppressAutoHyphens/>
        <w:ind w:left="0" w:firstLine="720"/>
        <w:jc w:val="both"/>
        <w:rPr>
          <w:sz w:val="20"/>
          <w:szCs w:val="20"/>
        </w:rPr>
      </w:pPr>
      <w:r w:rsidRPr="00D35AE1">
        <w:rPr>
          <w:spacing w:val="-2"/>
          <w:sz w:val="20"/>
          <w:szCs w:val="20"/>
        </w:rPr>
        <w:t xml:space="preserve">Approved by the Inter-American Commission on Human Rights on the </w:t>
      </w:r>
      <w:r>
        <w:rPr>
          <w:spacing w:val="-2"/>
          <w:sz w:val="20"/>
          <w:szCs w:val="20"/>
        </w:rPr>
        <w:t>26</w:t>
      </w:r>
      <w:r w:rsidRPr="00D35AE1">
        <w:rPr>
          <w:spacing w:val="-2"/>
          <w:sz w:val="20"/>
          <w:szCs w:val="20"/>
          <w:vertAlign w:val="superscript"/>
        </w:rPr>
        <w:t>th</w:t>
      </w:r>
      <w:r w:rsidRPr="00D35AE1">
        <w:rPr>
          <w:spacing w:val="-2"/>
          <w:sz w:val="20"/>
          <w:szCs w:val="20"/>
        </w:rPr>
        <w:t xml:space="preserve"> day of the month of </w:t>
      </w:r>
      <w:proofErr w:type="gramStart"/>
      <w:r w:rsidRPr="00D35AE1">
        <w:rPr>
          <w:spacing w:val="-2"/>
          <w:sz w:val="20"/>
          <w:szCs w:val="20"/>
        </w:rPr>
        <w:t>October,</w:t>
      </w:r>
      <w:proofErr w:type="gramEnd"/>
      <w:r w:rsidRPr="00D35AE1">
        <w:rPr>
          <w:spacing w:val="-2"/>
          <w:sz w:val="20"/>
          <w:szCs w:val="20"/>
        </w:rPr>
        <w:t xml:space="preserve"> 2021. (Signed):  </w:t>
      </w:r>
      <w:r w:rsidRPr="00D35AE1">
        <w:rPr>
          <w:sz w:val="20"/>
          <w:szCs w:val="20"/>
        </w:rPr>
        <w:t xml:space="preserve">Antonia Urrejola, President; Julissa Mantilla Falcón, First Vice-President; Flavia </w:t>
      </w:r>
      <w:proofErr w:type="spellStart"/>
      <w:r w:rsidRPr="00D35AE1">
        <w:rPr>
          <w:sz w:val="20"/>
          <w:szCs w:val="20"/>
        </w:rPr>
        <w:t>Piovesan</w:t>
      </w:r>
      <w:proofErr w:type="spellEnd"/>
      <w:r w:rsidRPr="00D35AE1">
        <w:rPr>
          <w:sz w:val="20"/>
          <w:szCs w:val="20"/>
        </w:rPr>
        <w:t xml:space="preserve">, Second Vice-President; Margarette May Macaulay; Esmeralda E. </w:t>
      </w:r>
      <w:proofErr w:type="spellStart"/>
      <w:r w:rsidRPr="00D35AE1">
        <w:rPr>
          <w:sz w:val="20"/>
          <w:szCs w:val="20"/>
        </w:rPr>
        <w:t>Arosemena</w:t>
      </w:r>
      <w:proofErr w:type="spellEnd"/>
      <w:r w:rsidRPr="00D35AE1">
        <w:rPr>
          <w:sz w:val="20"/>
          <w:szCs w:val="20"/>
        </w:rPr>
        <w:t xml:space="preserve"> Bernal de </w:t>
      </w:r>
      <w:proofErr w:type="spellStart"/>
      <w:r w:rsidRPr="00D35AE1">
        <w:rPr>
          <w:sz w:val="20"/>
          <w:szCs w:val="20"/>
        </w:rPr>
        <w:t>Troitiño</w:t>
      </w:r>
      <w:proofErr w:type="spellEnd"/>
      <w:r w:rsidRPr="00D35AE1">
        <w:rPr>
          <w:sz w:val="20"/>
          <w:szCs w:val="20"/>
        </w:rPr>
        <w:t xml:space="preserve">; and Edgar </w:t>
      </w:r>
      <w:proofErr w:type="spellStart"/>
      <w:r w:rsidRPr="00D35AE1">
        <w:rPr>
          <w:sz w:val="20"/>
          <w:szCs w:val="20"/>
        </w:rPr>
        <w:t>Stuardo</w:t>
      </w:r>
      <w:proofErr w:type="spellEnd"/>
      <w:r w:rsidRPr="00D35AE1">
        <w:rPr>
          <w:sz w:val="20"/>
          <w:szCs w:val="20"/>
        </w:rPr>
        <w:t xml:space="preserve"> </w:t>
      </w:r>
      <w:proofErr w:type="spellStart"/>
      <w:r w:rsidRPr="00D35AE1">
        <w:rPr>
          <w:sz w:val="20"/>
          <w:szCs w:val="20"/>
        </w:rPr>
        <w:t>Ralón</w:t>
      </w:r>
      <w:proofErr w:type="spellEnd"/>
      <w:r w:rsidRPr="00D35AE1">
        <w:rPr>
          <w:sz w:val="20"/>
          <w:szCs w:val="20"/>
        </w:rPr>
        <w:t xml:space="preserve"> Orellana, Members of the Commission.</w:t>
      </w:r>
    </w:p>
    <w:p w14:paraId="75617F82" w14:textId="77777777" w:rsidR="00FD2652" w:rsidRPr="00C45577" w:rsidRDefault="00FD2652" w:rsidP="00A33FB6">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rPr>
      </w:pPr>
    </w:p>
    <w:sectPr w:rsidR="00FD2652" w:rsidRPr="00C45577"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418E27" w14:textId="77777777" w:rsidR="00515721" w:rsidRDefault="00515721">
      <w:r>
        <w:separator/>
      </w:r>
    </w:p>
  </w:endnote>
  <w:endnote w:type="continuationSeparator" w:id="0">
    <w:p w14:paraId="14119A43" w14:textId="77777777" w:rsidR="00515721" w:rsidRDefault="005157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Univers"/>
    <w:panose1 w:val="020B0603020202030204"/>
    <w:charset w:val="00"/>
    <w:family w:val="swiss"/>
    <w:pitch w:val="variable"/>
    <w:sig w:usb0="8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2081886"/>
      <w:docPartObj>
        <w:docPartGallery w:val="Page Numbers (Bottom of Page)"/>
        <w:docPartUnique/>
      </w:docPartObj>
    </w:sdtPr>
    <w:sdtEndPr>
      <w:rPr>
        <w:noProof/>
        <w:sz w:val="16"/>
        <w:szCs w:val="22"/>
      </w:rPr>
    </w:sdtEndPr>
    <w:sdtContent>
      <w:p w14:paraId="3CC02A33" w14:textId="77777777"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BD0FF5">
          <w:rPr>
            <w:noProof/>
            <w:sz w:val="16"/>
            <w:szCs w:val="22"/>
          </w:rPr>
          <w:t>2</w:t>
        </w:r>
        <w:r w:rsidRPr="00934A2C">
          <w:rPr>
            <w:noProof/>
            <w:sz w:val="16"/>
            <w:szCs w:val="22"/>
          </w:rPr>
          <w:fldChar w:fldCharType="end"/>
        </w:r>
      </w:p>
    </w:sdtContent>
  </w:sdt>
  <w:p w14:paraId="331FBE7F" w14:textId="77777777" w:rsidR="0070697F" w:rsidRDefault="007069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09A56B" w14:textId="77777777" w:rsidR="0070697F" w:rsidRPr="00934A2C" w:rsidRDefault="0070697F">
    <w:pPr>
      <w:pStyle w:val="Footer"/>
      <w:jc w:val="center"/>
      <w:rPr>
        <w:sz w:val="16"/>
        <w:szCs w:val="22"/>
      </w:rPr>
    </w:pPr>
  </w:p>
  <w:p w14:paraId="471B985E" w14:textId="77777777" w:rsidR="0070697F" w:rsidRDefault="007069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8D30B6" w14:textId="77777777" w:rsidR="00515721" w:rsidRPr="000F35ED" w:rsidRDefault="00515721">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13D7D0A1" w14:textId="77777777" w:rsidR="00515721" w:rsidRPr="000F35ED" w:rsidRDefault="00515721" w:rsidP="000F35ED">
      <w:pPr>
        <w:rPr>
          <w:rFonts w:asciiTheme="majorHAnsi" w:hAnsiTheme="majorHAnsi"/>
          <w:sz w:val="16"/>
          <w:szCs w:val="16"/>
        </w:rPr>
      </w:pPr>
      <w:r w:rsidRPr="000F35ED">
        <w:rPr>
          <w:rFonts w:asciiTheme="majorHAnsi" w:hAnsiTheme="majorHAnsi"/>
          <w:sz w:val="16"/>
          <w:szCs w:val="16"/>
        </w:rPr>
        <w:separator/>
      </w:r>
    </w:p>
    <w:p w14:paraId="596B72F3" w14:textId="77777777" w:rsidR="00515721" w:rsidRPr="000F35ED" w:rsidRDefault="00515721" w:rsidP="000F35ED">
      <w:pPr>
        <w:pStyle w:val="Footer"/>
        <w:rPr>
          <w:rFonts w:asciiTheme="majorHAnsi" w:hAnsiTheme="majorHAnsi"/>
          <w:sz w:val="16"/>
          <w:szCs w:val="16"/>
        </w:rPr>
      </w:pPr>
      <w:r>
        <w:rPr>
          <w:rFonts w:asciiTheme="majorHAnsi" w:hAnsiTheme="majorHAnsi"/>
          <w:sz w:val="16"/>
          <w:szCs w:val="16"/>
        </w:rPr>
        <w:t xml:space="preserve">[… </w:t>
      </w:r>
      <w:proofErr w:type="spellStart"/>
      <w:r>
        <w:rPr>
          <w:rFonts w:asciiTheme="majorHAnsi" w:hAnsiTheme="majorHAnsi"/>
          <w:sz w:val="16"/>
          <w:szCs w:val="16"/>
        </w:rPr>
        <w:t>c</w:t>
      </w:r>
      <w:r w:rsidRPr="000F35ED">
        <w:rPr>
          <w:rFonts w:asciiTheme="majorHAnsi" w:hAnsiTheme="majorHAnsi"/>
          <w:sz w:val="16"/>
          <w:szCs w:val="16"/>
        </w:rPr>
        <w:t>ontinuación</w:t>
      </w:r>
      <w:proofErr w:type="spellEnd"/>
      <w:r>
        <w:rPr>
          <w:rFonts w:asciiTheme="majorHAnsi" w:hAnsiTheme="majorHAnsi"/>
          <w:sz w:val="16"/>
          <w:szCs w:val="16"/>
        </w:rPr>
        <w:t>]</w:t>
      </w:r>
    </w:p>
  </w:footnote>
  <w:footnote w:type="continuationNotice" w:id="1">
    <w:p w14:paraId="633F1EF0" w14:textId="77777777" w:rsidR="00515721" w:rsidRPr="000F35ED" w:rsidRDefault="00515721"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5884E18A" w14:textId="160E6C1C" w:rsidR="005126D2" w:rsidRPr="00F006A7" w:rsidRDefault="005126D2" w:rsidP="00F006A7">
      <w:pPr>
        <w:pStyle w:val="FootnoteText"/>
        <w:jc w:val="both"/>
        <w:rPr>
          <w:rFonts w:asciiTheme="majorHAnsi" w:hAnsiTheme="majorHAnsi"/>
          <w:sz w:val="16"/>
          <w:szCs w:val="16"/>
        </w:rPr>
      </w:pPr>
      <w:r w:rsidRPr="00097779">
        <w:rPr>
          <w:rStyle w:val="FootnoteReference"/>
          <w:rFonts w:asciiTheme="majorHAnsi" w:hAnsiTheme="majorHAnsi"/>
          <w:sz w:val="16"/>
          <w:szCs w:val="16"/>
        </w:rPr>
        <w:footnoteRef/>
      </w:r>
      <w:r w:rsidRPr="00F006A7">
        <w:rPr>
          <w:rFonts w:asciiTheme="majorHAnsi" w:hAnsiTheme="majorHAnsi"/>
          <w:sz w:val="16"/>
          <w:szCs w:val="16"/>
        </w:rPr>
        <w:t xml:space="preserve"> </w:t>
      </w:r>
      <w:r w:rsidR="00F006A7" w:rsidRPr="00F006A7">
        <w:rPr>
          <w:rFonts w:asciiTheme="majorHAnsi" w:hAnsiTheme="majorHAnsi"/>
          <w:sz w:val="16"/>
          <w:szCs w:val="16"/>
        </w:rPr>
        <w:t>At the request of t</w:t>
      </w:r>
      <w:r w:rsidR="00F006A7">
        <w:rPr>
          <w:rFonts w:asciiTheme="majorHAnsi" w:hAnsiTheme="majorHAnsi"/>
          <w:sz w:val="16"/>
          <w:szCs w:val="16"/>
        </w:rPr>
        <w:t xml:space="preserve">he petitioner, through a decision notified on February 12, 2012, the IACHR decided to </w:t>
      </w:r>
      <w:r w:rsidR="0023159F">
        <w:rPr>
          <w:rFonts w:asciiTheme="majorHAnsi" w:hAnsiTheme="majorHAnsi"/>
          <w:sz w:val="16"/>
          <w:szCs w:val="16"/>
        </w:rPr>
        <w:t xml:space="preserve">accumulate </w:t>
      </w:r>
      <w:r w:rsidR="00F006A7">
        <w:rPr>
          <w:rFonts w:asciiTheme="majorHAnsi" w:hAnsiTheme="majorHAnsi"/>
          <w:sz w:val="16"/>
          <w:szCs w:val="16"/>
        </w:rPr>
        <w:t xml:space="preserve">petitions </w:t>
      </w:r>
      <w:r w:rsidRPr="00F006A7">
        <w:rPr>
          <w:rFonts w:asciiTheme="majorHAnsi" w:hAnsiTheme="majorHAnsi"/>
          <w:sz w:val="16"/>
          <w:szCs w:val="16"/>
        </w:rPr>
        <w:t xml:space="preserve">P-1267-11 (Alan Alberto Flores) </w:t>
      </w:r>
      <w:r w:rsidR="00F006A7">
        <w:rPr>
          <w:rFonts w:asciiTheme="majorHAnsi" w:hAnsiTheme="majorHAnsi"/>
          <w:sz w:val="16"/>
          <w:szCs w:val="16"/>
        </w:rPr>
        <w:t>and</w:t>
      </w:r>
      <w:r w:rsidRPr="00F006A7">
        <w:rPr>
          <w:rFonts w:asciiTheme="majorHAnsi" w:hAnsiTheme="majorHAnsi"/>
          <w:sz w:val="16"/>
          <w:szCs w:val="16"/>
        </w:rPr>
        <w:t xml:space="preserve"> P-1301-11 (Ronal </w:t>
      </w:r>
      <w:proofErr w:type="spellStart"/>
      <w:r w:rsidRPr="00F006A7">
        <w:rPr>
          <w:rFonts w:asciiTheme="majorHAnsi" w:hAnsiTheme="majorHAnsi"/>
          <w:sz w:val="16"/>
          <w:szCs w:val="16"/>
        </w:rPr>
        <w:t>Orrego</w:t>
      </w:r>
      <w:proofErr w:type="spellEnd"/>
      <w:r w:rsidRPr="00F006A7">
        <w:rPr>
          <w:rFonts w:asciiTheme="majorHAnsi" w:hAnsiTheme="majorHAnsi"/>
          <w:sz w:val="16"/>
          <w:szCs w:val="16"/>
        </w:rPr>
        <w:t>)</w:t>
      </w:r>
      <w:r w:rsidR="0023159F">
        <w:rPr>
          <w:rFonts w:asciiTheme="majorHAnsi" w:hAnsiTheme="majorHAnsi"/>
          <w:sz w:val="16"/>
          <w:szCs w:val="16"/>
        </w:rPr>
        <w:t xml:space="preserve"> into a single casefile</w:t>
      </w:r>
      <w:r w:rsidR="0046604F" w:rsidRPr="00F006A7">
        <w:rPr>
          <w:rFonts w:asciiTheme="majorHAnsi" w:hAnsiTheme="majorHAnsi"/>
          <w:sz w:val="16"/>
          <w:szCs w:val="16"/>
        </w:rPr>
        <w:t>,</w:t>
      </w:r>
      <w:r w:rsidR="00F006A7">
        <w:rPr>
          <w:rFonts w:asciiTheme="majorHAnsi" w:hAnsiTheme="majorHAnsi"/>
          <w:sz w:val="16"/>
          <w:szCs w:val="16"/>
        </w:rPr>
        <w:t xml:space="preserve"> </w:t>
      </w:r>
      <w:r w:rsidR="0023159F">
        <w:rPr>
          <w:rFonts w:asciiTheme="majorHAnsi" w:hAnsiTheme="majorHAnsi"/>
          <w:sz w:val="16"/>
          <w:szCs w:val="16"/>
        </w:rPr>
        <w:t xml:space="preserve">numbered </w:t>
      </w:r>
      <w:r w:rsidR="00F006A7">
        <w:rPr>
          <w:rFonts w:asciiTheme="majorHAnsi" w:hAnsiTheme="majorHAnsi"/>
          <w:sz w:val="16"/>
          <w:szCs w:val="16"/>
        </w:rPr>
        <w:t xml:space="preserve">as </w:t>
      </w:r>
      <w:r w:rsidR="0046604F" w:rsidRPr="00F006A7">
        <w:rPr>
          <w:rFonts w:asciiTheme="majorHAnsi" w:hAnsiTheme="majorHAnsi"/>
          <w:sz w:val="16"/>
          <w:szCs w:val="16"/>
        </w:rPr>
        <w:t>P-1267-11</w:t>
      </w:r>
      <w:r w:rsidRPr="00F006A7">
        <w:rPr>
          <w:rFonts w:asciiTheme="majorHAnsi" w:hAnsiTheme="majorHAnsi"/>
          <w:sz w:val="16"/>
          <w:szCs w:val="16"/>
        </w:rPr>
        <w:t>.</w:t>
      </w:r>
    </w:p>
  </w:footnote>
  <w:footnote w:id="3">
    <w:p w14:paraId="1465A5ED" w14:textId="4ED6A0BC" w:rsidR="00436432" w:rsidRPr="00F006A7" w:rsidRDefault="00436432" w:rsidP="00F006A7">
      <w:pPr>
        <w:pStyle w:val="FootnoteText"/>
        <w:jc w:val="both"/>
        <w:rPr>
          <w:rFonts w:asciiTheme="majorHAnsi" w:hAnsiTheme="majorHAnsi"/>
          <w:sz w:val="16"/>
          <w:szCs w:val="16"/>
        </w:rPr>
      </w:pPr>
      <w:r w:rsidRPr="00097779">
        <w:rPr>
          <w:rStyle w:val="FootnoteReference"/>
          <w:rFonts w:asciiTheme="majorHAnsi" w:hAnsiTheme="majorHAnsi"/>
          <w:sz w:val="16"/>
          <w:szCs w:val="16"/>
        </w:rPr>
        <w:footnoteRef/>
      </w:r>
      <w:r w:rsidRPr="00F006A7">
        <w:rPr>
          <w:rFonts w:asciiTheme="majorHAnsi" w:hAnsiTheme="majorHAnsi"/>
          <w:sz w:val="16"/>
          <w:szCs w:val="16"/>
        </w:rPr>
        <w:t xml:space="preserve"> </w:t>
      </w:r>
      <w:r w:rsidR="00F006A7" w:rsidRPr="00F006A7">
        <w:rPr>
          <w:rFonts w:asciiTheme="majorHAnsi" w:hAnsiTheme="majorHAnsi"/>
          <w:sz w:val="16"/>
          <w:szCs w:val="16"/>
        </w:rPr>
        <w:t>Hereinafter, “the American Convention” or “the Convention”</w:t>
      </w:r>
      <w:r w:rsidRPr="00F006A7">
        <w:rPr>
          <w:rFonts w:asciiTheme="majorHAnsi" w:hAnsiTheme="majorHAnsi"/>
          <w:sz w:val="16"/>
          <w:szCs w:val="16"/>
        </w:rPr>
        <w:t>.</w:t>
      </w:r>
    </w:p>
  </w:footnote>
  <w:footnote w:id="4">
    <w:p w14:paraId="60B3D662" w14:textId="3C8569FF" w:rsidR="008E3BFE" w:rsidRPr="00F006A7" w:rsidRDefault="008E3BFE" w:rsidP="00F006A7">
      <w:pPr>
        <w:pStyle w:val="FootnoteText"/>
        <w:jc w:val="both"/>
        <w:rPr>
          <w:rFonts w:asciiTheme="majorHAnsi" w:hAnsiTheme="majorHAnsi"/>
          <w:sz w:val="16"/>
          <w:szCs w:val="16"/>
        </w:rPr>
      </w:pPr>
      <w:r w:rsidRPr="00097779">
        <w:rPr>
          <w:rStyle w:val="FootnoteReference"/>
          <w:rFonts w:asciiTheme="majorHAnsi" w:hAnsiTheme="majorHAnsi"/>
          <w:sz w:val="16"/>
          <w:szCs w:val="16"/>
        </w:rPr>
        <w:footnoteRef/>
      </w:r>
      <w:r w:rsidRPr="00F006A7">
        <w:rPr>
          <w:rFonts w:asciiTheme="majorHAnsi" w:hAnsiTheme="majorHAnsi"/>
          <w:sz w:val="16"/>
          <w:szCs w:val="16"/>
        </w:rPr>
        <w:t xml:space="preserve"> </w:t>
      </w:r>
      <w:r w:rsidR="00F006A7" w:rsidRPr="00F006A7">
        <w:rPr>
          <w:rFonts w:asciiTheme="majorHAnsi" w:hAnsiTheme="majorHAnsi"/>
          <w:sz w:val="16"/>
          <w:szCs w:val="16"/>
        </w:rPr>
        <w:t>The observations of each p</w:t>
      </w:r>
      <w:r w:rsidR="00F006A7">
        <w:rPr>
          <w:rFonts w:asciiTheme="majorHAnsi" w:hAnsiTheme="majorHAnsi"/>
          <w:sz w:val="16"/>
          <w:szCs w:val="16"/>
        </w:rPr>
        <w:t xml:space="preserve">arty were duly </w:t>
      </w:r>
      <w:r w:rsidR="0023159F">
        <w:rPr>
          <w:rFonts w:asciiTheme="majorHAnsi" w:hAnsiTheme="majorHAnsi"/>
          <w:sz w:val="16"/>
          <w:szCs w:val="16"/>
        </w:rPr>
        <w:t xml:space="preserve">transmitted </w:t>
      </w:r>
      <w:r w:rsidR="00F006A7">
        <w:rPr>
          <w:rFonts w:asciiTheme="majorHAnsi" w:hAnsiTheme="majorHAnsi"/>
          <w:sz w:val="16"/>
          <w:szCs w:val="16"/>
        </w:rPr>
        <w:t>to the other party</w:t>
      </w:r>
      <w:r w:rsidRPr="00F006A7">
        <w:rPr>
          <w:rFonts w:asciiTheme="majorHAnsi" w:hAnsiTheme="majorHAnsi"/>
          <w:sz w:val="16"/>
          <w:szCs w:val="16"/>
        </w:rPr>
        <w:t>.</w:t>
      </w:r>
    </w:p>
  </w:footnote>
  <w:footnote w:id="5">
    <w:p w14:paraId="0A69E841" w14:textId="574ACE7C" w:rsidR="00847D5B" w:rsidRPr="00A33FB6" w:rsidRDefault="00847D5B" w:rsidP="00847D5B">
      <w:pPr>
        <w:pStyle w:val="FootnoteText"/>
        <w:jc w:val="both"/>
        <w:rPr>
          <w:rFonts w:asciiTheme="majorHAnsi" w:hAnsiTheme="majorHAnsi"/>
          <w:sz w:val="16"/>
          <w:szCs w:val="16"/>
        </w:rPr>
      </w:pPr>
      <w:r w:rsidRPr="00097779">
        <w:rPr>
          <w:rStyle w:val="FootnoteReference"/>
          <w:rFonts w:asciiTheme="majorHAnsi" w:hAnsiTheme="majorHAnsi"/>
          <w:sz w:val="16"/>
          <w:szCs w:val="16"/>
        </w:rPr>
        <w:footnoteRef/>
      </w:r>
      <w:r w:rsidRPr="00A33FB6">
        <w:rPr>
          <w:rFonts w:asciiTheme="majorHAnsi" w:hAnsiTheme="majorHAnsi"/>
          <w:sz w:val="16"/>
          <w:szCs w:val="16"/>
        </w:rPr>
        <w:t xml:space="preserve"> </w:t>
      </w:r>
      <w:r w:rsidR="00A33FB6" w:rsidRPr="00A33FB6">
        <w:rPr>
          <w:rFonts w:asciiTheme="majorHAnsi" w:hAnsiTheme="majorHAnsi"/>
          <w:sz w:val="16"/>
          <w:szCs w:val="16"/>
        </w:rPr>
        <w:t xml:space="preserve">As the petitioners have repeatedly indicated, the IACHR has already heard an independent petition </w:t>
      </w:r>
      <w:r w:rsidR="00F510ED">
        <w:rPr>
          <w:rFonts w:asciiTheme="majorHAnsi" w:hAnsiTheme="majorHAnsi"/>
          <w:sz w:val="16"/>
          <w:szCs w:val="16"/>
        </w:rPr>
        <w:t>related</w:t>
      </w:r>
      <w:r w:rsidR="00A33FB6" w:rsidRPr="00A33FB6">
        <w:rPr>
          <w:rFonts w:asciiTheme="majorHAnsi" w:hAnsiTheme="majorHAnsi"/>
          <w:sz w:val="16"/>
          <w:szCs w:val="16"/>
        </w:rPr>
        <w:t xml:space="preserve"> to this same criminal proceeding, </w:t>
      </w:r>
      <w:proofErr w:type="gramStart"/>
      <w:r w:rsidR="00A33FB6" w:rsidRPr="00A33FB6">
        <w:rPr>
          <w:rFonts w:asciiTheme="majorHAnsi" w:hAnsiTheme="majorHAnsi"/>
          <w:sz w:val="16"/>
          <w:szCs w:val="16"/>
        </w:rPr>
        <w:t xml:space="preserve">in </w:t>
      </w:r>
      <w:r w:rsidR="00F510ED">
        <w:rPr>
          <w:rFonts w:asciiTheme="majorHAnsi" w:hAnsiTheme="majorHAnsi"/>
          <w:sz w:val="16"/>
          <w:szCs w:val="16"/>
        </w:rPr>
        <w:t>the course of</w:t>
      </w:r>
      <w:proofErr w:type="gramEnd"/>
      <w:r w:rsidR="00F510ED">
        <w:rPr>
          <w:rFonts w:asciiTheme="majorHAnsi" w:hAnsiTheme="majorHAnsi"/>
          <w:sz w:val="16"/>
          <w:szCs w:val="16"/>
        </w:rPr>
        <w:t xml:space="preserve"> </w:t>
      </w:r>
      <w:r w:rsidR="00A33FB6" w:rsidRPr="00A33FB6">
        <w:rPr>
          <w:rFonts w:asciiTheme="majorHAnsi" w:hAnsiTheme="majorHAnsi"/>
          <w:sz w:val="16"/>
          <w:szCs w:val="16"/>
        </w:rPr>
        <w:t>a</w:t>
      </w:r>
      <w:r w:rsidR="00F510ED">
        <w:rPr>
          <w:rFonts w:asciiTheme="majorHAnsi" w:hAnsiTheme="majorHAnsi"/>
          <w:sz w:val="16"/>
          <w:szCs w:val="16"/>
        </w:rPr>
        <w:t>n inter-American</w:t>
      </w:r>
      <w:r w:rsidR="00A33FB6" w:rsidRPr="00A33FB6">
        <w:rPr>
          <w:rFonts w:asciiTheme="majorHAnsi" w:hAnsiTheme="majorHAnsi"/>
          <w:sz w:val="16"/>
          <w:szCs w:val="16"/>
        </w:rPr>
        <w:t xml:space="preserve"> procedure to which case number 12,281 was assigned after its admission through Report No. 106/11, petitioners being Messrs. Reinaldo Barreto Medina and Florencio </w:t>
      </w:r>
      <w:proofErr w:type="spellStart"/>
      <w:r w:rsidR="00A33FB6" w:rsidRPr="00A33FB6">
        <w:rPr>
          <w:rFonts w:asciiTheme="majorHAnsi" w:hAnsiTheme="majorHAnsi"/>
          <w:sz w:val="16"/>
          <w:szCs w:val="16"/>
        </w:rPr>
        <w:t>Florentín</w:t>
      </w:r>
      <w:proofErr w:type="spellEnd"/>
      <w:r w:rsidR="00A33FB6" w:rsidRPr="00A33FB6">
        <w:rPr>
          <w:rFonts w:asciiTheme="majorHAnsi" w:hAnsiTheme="majorHAnsi"/>
          <w:sz w:val="16"/>
          <w:szCs w:val="16"/>
        </w:rPr>
        <w:t>.</w:t>
      </w:r>
    </w:p>
  </w:footnote>
  <w:footnote w:id="6">
    <w:p w14:paraId="35866560" w14:textId="19742121" w:rsidR="00A33FB6" w:rsidRPr="00C30749" w:rsidRDefault="00A33FB6" w:rsidP="00A33FB6">
      <w:pPr>
        <w:pStyle w:val="FootnoteText"/>
        <w:jc w:val="both"/>
        <w:rPr>
          <w:rFonts w:asciiTheme="majorHAnsi" w:hAnsiTheme="majorHAnsi"/>
          <w:sz w:val="16"/>
          <w:szCs w:val="16"/>
          <w:lang w:val="pt-BR" w:eastAsia="en-US"/>
        </w:rPr>
      </w:pPr>
      <w:r w:rsidRPr="00097779">
        <w:rPr>
          <w:rStyle w:val="FootnoteReference"/>
          <w:rFonts w:asciiTheme="majorHAnsi" w:hAnsiTheme="majorHAnsi"/>
          <w:sz w:val="16"/>
          <w:szCs w:val="16"/>
        </w:rPr>
        <w:footnoteRef/>
      </w:r>
      <w:r w:rsidRPr="00C30749">
        <w:rPr>
          <w:rFonts w:asciiTheme="majorHAnsi" w:hAnsiTheme="majorHAnsi"/>
          <w:sz w:val="16"/>
          <w:szCs w:val="16"/>
          <w:lang w:val="pt-BR"/>
        </w:rPr>
        <w:t xml:space="preserve"> IACHR, Report Nº 89/05, Case 12.103, Indamissibility, Cecilia Rosa Nuñez Chipana</w:t>
      </w:r>
      <w:r w:rsidRPr="00C30749">
        <w:rPr>
          <w:rFonts w:asciiTheme="majorHAnsi" w:hAnsiTheme="majorHAnsi"/>
          <w:i/>
          <w:iCs/>
          <w:sz w:val="16"/>
          <w:szCs w:val="16"/>
          <w:lang w:val="pt-BR"/>
        </w:rPr>
        <w:t>,</w:t>
      </w:r>
      <w:r w:rsidRPr="00C30749">
        <w:rPr>
          <w:rFonts w:asciiTheme="majorHAnsi" w:hAnsiTheme="majorHAnsi"/>
          <w:sz w:val="16"/>
          <w:szCs w:val="16"/>
          <w:lang w:val="pt-BR"/>
        </w:rPr>
        <w:t xml:space="preserve"> Venezuela, par. 37.</w:t>
      </w:r>
    </w:p>
  </w:footnote>
  <w:footnote w:id="7">
    <w:p w14:paraId="7D97FE46" w14:textId="17279F3F" w:rsidR="00A33FB6" w:rsidRPr="00C45577" w:rsidRDefault="00A33FB6" w:rsidP="00A33FB6">
      <w:pPr>
        <w:pStyle w:val="FootnoteText"/>
        <w:jc w:val="both"/>
        <w:rPr>
          <w:rFonts w:asciiTheme="majorHAnsi" w:hAnsiTheme="majorHAnsi"/>
          <w:sz w:val="16"/>
          <w:szCs w:val="16"/>
        </w:rPr>
      </w:pPr>
      <w:r w:rsidRPr="00097779">
        <w:rPr>
          <w:rStyle w:val="FootnoteReference"/>
          <w:rFonts w:asciiTheme="majorHAnsi" w:hAnsiTheme="majorHAnsi"/>
          <w:sz w:val="16"/>
          <w:szCs w:val="16"/>
        </w:rPr>
        <w:footnoteRef/>
      </w:r>
      <w:r w:rsidRPr="00A33FB6">
        <w:rPr>
          <w:rFonts w:asciiTheme="majorHAnsi" w:hAnsiTheme="majorHAnsi"/>
          <w:sz w:val="16"/>
          <w:szCs w:val="16"/>
        </w:rPr>
        <w:t xml:space="preserve"> I/A Court H.R., Case of </w:t>
      </w:r>
      <w:proofErr w:type="spellStart"/>
      <w:r w:rsidRPr="00A33FB6">
        <w:rPr>
          <w:rFonts w:asciiTheme="majorHAnsi" w:hAnsiTheme="majorHAnsi"/>
          <w:sz w:val="16"/>
          <w:szCs w:val="16"/>
        </w:rPr>
        <w:t>Baena</w:t>
      </w:r>
      <w:proofErr w:type="spellEnd"/>
      <w:r w:rsidRPr="00A33FB6">
        <w:rPr>
          <w:rFonts w:asciiTheme="majorHAnsi" w:hAnsiTheme="majorHAnsi"/>
          <w:sz w:val="16"/>
          <w:szCs w:val="16"/>
        </w:rPr>
        <w:t xml:space="preserve"> Ricardo et al. v. Panama. Preliminary Objections. Judgment of November 18, 1999. </w:t>
      </w:r>
      <w:r w:rsidRPr="00C45577">
        <w:rPr>
          <w:rFonts w:asciiTheme="majorHAnsi" w:hAnsiTheme="majorHAnsi"/>
          <w:sz w:val="16"/>
          <w:szCs w:val="16"/>
        </w:rPr>
        <w:t>Series C No. 61, par. 57.</w:t>
      </w:r>
    </w:p>
  </w:footnote>
  <w:footnote w:id="8">
    <w:p w14:paraId="6776F5BD" w14:textId="0F69A5FD" w:rsidR="00A33FB6" w:rsidRPr="00C45577" w:rsidRDefault="00A33FB6" w:rsidP="00A33FB6">
      <w:pPr>
        <w:jc w:val="both"/>
        <w:rPr>
          <w:rFonts w:asciiTheme="majorHAnsi" w:hAnsiTheme="majorHAnsi"/>
          <w:sz w:val="16"/>
          <w:szCs w:val="16"/>
        </w:rPr>
      </w:pPr>
      <w:r w:rsidRPr="00097779">
        <w:rPr>
          <w:rStyle w:val="FootnoteReference"/>
          <w:rFonts w:asciiTheme="majorHAnsi" w:hAnsiTheme="majorHAnsi"/>
          <w:sz w:val="16"/>
          <w:szCs w:val="16"/>
        </w:rPr>
        <w:footnoteRef/>
      </w:r>
      <w:r w:rsidRPr="00C45577">
        <w:rPr>
          <w:rFonts w:asciiTheme="majorHAnsi" w:hAnsiTheme="majorHAnsi"/>
          <w:sz w:val="16"/>
          <w:szCs w:val="16"/>
        </w:rPr>
        <w:t xml:space="preserve"> IACHR, Report No. 14/97,</w:t>
      </w:r>
      <w:r w:rsidRPr="00C45577">
        <w:rPr>
          <w:rFonts w:asciiTheme="majorHAnsi" w:hAnsiTheme="majorHAnsi"/>
          <w:spacing w:val="-3"/>
          <w:sz w:val="16"/>
          <w:szCs w:val="16"/>
        </w:rPr>
        <w:t xml:space="preserve"> Case 11.381 (Nicaragua), March 12, 1997, p</w:t>
      </w:r>
      <w:r w:rsidRPr="00C45577">
        <w:rPr>
          <w:rFonts w:asciiTheme="majorHAnsi" w:hAnsiTheme="majorHAnsi"/>
          <w:sz w:val="16"/>
          <w:szCs w:val="16"/>
        </w:rPr>
        <w:t>ar. 47; IACHR Report No. 21/06, Petition 2893-02, Employees of “</w:t>
      </w:r>
      <w:proofErr w:type="spellStart"/>
      <w:r w:rsidRPr="00C45577">
        <w:rPr>
          <w:rFonts w:asciiTheme="majorHAnsi" w:hAnsiTheme="majorHAnsi"/>
          <w:sz w:val="16"/>
          <w:szCs w:val="16"/>
        </w:rPr>
        <w:t>Fertilizantes</w:t>
      </w:r>
      <w:proofErr w:type="spellEnd"/>
      <w:r w:rsidRPr="00C45577">
        <w:rPr>
          <w:rFonts w:asciiTheme="majorHAnsi" w:hAnsiTheme="majorHAnsi"/>
          <w:sz w:val="16"/>
          <w:szCs w:val="16"/>
        </w:rPr>
        <w:t xml:space="preserve"> de </w:t>
      </w:r>
      <w:proofErr w:type="spellStart"/>
      <w:r w:rsidRPr="00C45577">
        <w:rPr>
          <w:rFonts w:asciiTheme="majorHAnsi" w:hAnsiTheme="majorHAnsi"/>
          <w:sz w:val="16"/>
          <w:szCs w:val="16"/>
        </w:rPr>
        <w:t>Centroamérica</w:t>
      </w:r>
      <w:proofErr w:type="spellEnd"/>
      <w:r w:rsidRPr="00C45577">
        <w:rPr>
          <w:rFonts w:asciiTheme="majorHAnsi" w:hAnsiTheme="majorHAnsi"/>
          <w:sz w:val="16"/>
          <w:szCs w:val="16"/>
        </w:rPr>
        <w:t xml:space="preserve">” (FERTICA, Central America Fertilizers), Costa Rica, March 2, 2006, par. </w:t>
      </w:r>
      <w:r w:rsidRPr="00A33FB6">
        <w:rPr>
          <w:rFonts w:asciiTheme="majorHAnsi" w:hAnsiTheme="majorHAnsi"/>
          <w:sz w:val="16"/>
          <w:szCs w:val="16"/>
        </w:rPr>
        <w:t xml:space="preserve">40; </w:t>
      </w:r>
      <w:r>
        <w:rPr>
          <w:rFonts w:asciiTheme="majorHAnsi" w:hAnsiTheme="majorHAnsi"/>
          <w:sz w:val="16"/>
          <w:szCs w:val="16"/>
        </w:rPr>
        <w:t>IACHR</w:t>
      </w:r>
      <w:r w:rsidRPr="00A33FB6">
        <w:rPr>
          <w:rFonts w:asciiTheme="majorHAnsi" w:hAnsiTheme="majorHAnsi"/>
          <w:sz w:val="16"/>
          <w:szCs w:val="16"/>
        </w:rPr>
        <w:t xml:space="preserve"> Report No. 23/06, Petition 71-03, Union of Ministry of Education Workers (ATRAMEC), El Salvador,</w:t>
      </w:r>
      <w:r>
        <w:rPr>
          <w:rFonts w:asciiTheme="majorHAnsi" w:hAnsiTheme="majorHAnsi"/>
          <w:sz w:val="16"/>
          <w:szCs w:val="16"/>
        </w:rPr>
        <w:t xml:space="preserve"> March</w:t>
      </w:r>
      <w:r w:rsidRPr="00A33FB6">
        <w:rPr>
          <w:rFonts w:asciiTheme="majorHAnsi" w:hAnsiTheme="majorHAnsi"/>
          <w:sz w:val="16"/>
          <w:szCs w:val="16"/>
        </w:rPr>
        <w:t xml:space="preserve"> 2</w:t>
      </w:r>
      <w:r>
        <w:rPr>
          <w:rFonts w:asciiTheme="majorHAnsi" w:hAnsiTheme="majorHAnsi"/>
          <w:sz w:val="16"/>
          <w:szCs w:val="16"/>
        </w:rPr>
        <w:t>,</w:t>
      </w:r>
      <w:r w:rsidRPr="00A33FB6">
        <w:rPr>
          <w:rFonts w:asciiTheme="majorHAnsi" w:hAnsiTheme="majorHAnsi"/>
          <w:sz w:val="16"/>
          <w:szCs w:val="16"/>
        </w:rPr>
        <w:t xml:space="preserve"> 2006, p</w:t>
      </w:r>
      <w:r>
        <w:rPr>
          <w:rFonts w:asciiTheme="majorHAnsi" w:hAnsiTheme="majorHAnsi"/>
          <w:sz w:val="16"/>
          <w:szCs w:val="16"/>
        </w:rPr>
        <w:t>ar</w:t>
      </w:r>
      <w:r w:rsidRPr="00A33FB6">
        <w:rPr>
          <w:rFonts w:asciiTheme="majorHAnsi" w:hAnsiTheme="majorHAnsi"/>
          <w:sz w:val="16"/>
          <w:szCs w:val="16"/>
        </w:rPr>
        <w:t>. 27; IACHR Report No. 140/09, Petition 1470-05, Members of the Union of State Workers of Antioquia (SINTRAOFAN</w:t>
      </w:r>
      <w:r>
        <w:rPr>
          <w:rFonts w:asciiTheme="majorHAnsi" w:hAnsiTheme="majorHAnsi"/>
          <w:sz w:val="16"/>
          <w:szCs w:val="16"/>
        </w:rPr>
        <w:t xml:space="preserve">, </w:t>
      </w:r>
      <w:r w:rsidRPr="00A33FB6">
        <w:rPr>
          <w:rFonts w:asciiTheme="majorHAnsi" w:hAnsiTheme="majorHAnsi"/>
          <w:sz w:val="16"/>
          <w:szCs w:val="16"/>
        </w:rPr>
        <w:t xml:space="preserve">Colombia, </w:t>
      </w:r>
      <w:r>
        <w:rPr>
          <w:rFonts w:asciiTheme="majorHAnsi" w:hAnsiTheme="majorHAnsi"/>
          <w:sz w:val="16"/>
          <w:szCs w:val="16"/>
        </w:rPr>
        <w:t xml:space="preserve">December </w:t>
      </w:r>
      <w:r w:rsidRPr="00A33FB6">
        <w:rPr>
          <w:rFonts w:asciiTheme="majorHAnsi" w:hAnsiTheme="majorHAnsi"/>
          <w:sz w:val="16"/>
          <w:szCs w:val="16"/>
        </w:rPr>
        <w:t>30</w:t>
      </w:r>
      <w:r>
        <w:rPr>
          <w:rFonts w:asciiTheme="majorHAnsi" w:hAnsiTheme="majorHAnsi"/>
          <w:sz w:val="16"/>
          <w:szCs w:val="16"/>
        </w:rPr>
        <w:t>,</w:t>
      </w:r>
      <w:r w:rsidRPr="00A33FB6">
        <w:rPr>
          <w:rFonts w:asciiTheme="majorHAnsi" w:hAnsiTheme="majorHAnsi"/>
          <w:sz w:val="16"/>
          <w:szCs w:val="16"/>
        </w:rPr>
        <w:t xml:space="preserve"> 2009, p</w:t>
      </w:r>
      <w:r>
        <w:rPr>
          <w:rFonts w:asciiTheme="majorHAnsi" w:hAnsiTheme="majorHAnsi"/>
          <w:sz w:val="16"/>
          <w:szCs w:val="16"/>
        </w:rPr>
        <w:t>ar</w:t>
      </w:r>
      <w:r w:rsidRPr="00A33FB6">
        <w:rPr>
          <w:rFonts w:asciiTheme="majorHAnsi" w:hAnsiTheme="majorHAnsi"/>
          <w:sz w:val="16"/>
          <w:szCs w:val="16"/>
        </w:rPr>
        <w:t xml:space="preserve">. </w:t>
      </w:r>
      <w:r w:rsidRPr="00C45577">
        <w:rPr>
          <w:rFonts w:asciiTheme="majorHAnsi" w:hAnsiTheme="majorHAnsi"/>
          <w:sz w:val="16"/>
          <w:szCs w:val="16"/>
        </w:rPr>
        <w:t>75.</w:t>
      </w:r>
    </w:p>
  </w:footnote>
  <w:footnote w:id="9">
    <w:p w14:paraId="150D1D24" w14:textId="3BD0BFF5" w:rsidR="00A33FB6" w:rsidRPr="0023159F" w:rsidRDefault="00A33FB6" w:rsidP="00A33FB6">
      <w:pPr>
        <w:jc w:val="both"/>
        <w:rPr>
          <w:rFonts w:asciiTheme="majorHAnsi" w:hAnsiTheme="majorHAnsi"/>
          <w:sz w:val="16"/>
          <w:szCs w:val="16"/>
        </w:rPr>
      </w:pPr>
      <w:r w:rsidRPr="00097779">
        <w:rPr>
          <w:rStyle w:val="FootnoteReference"/>
          <w:rFonts w:asciiTheme="majorHAnsi" w:hAnsiTheme="majorHAnsi"/>
          <w:sz w:val="16"/>
          <w:szCs w:val="16"/>
        </w:rPr>
        <w:footnoteRef/>
      </w:r>
      <w:r w:rsidRPr="00A33FB6">
        <w:rPr>
          <w:rFonts w:asciiTheme="majorHAnsi" w:hAnsiTheme="majorHAnsi"/>
          <w:sz w:val="16"/>
          <w:szCs w:val="16"/>
        </w:rPr>
        <w:t xml:space="preserve"> I/A Court H.R., Case of </w:t>
      </w:r>
      <w:proofErr w:type="spellStart"/>
      <w:r w:rsidRPr="00A33FB6">
        <w:rPr>
          <w:rFonts w:asciiTheme="majorHAnsi" w:hAnsiTheme="majorHAnsi"/>
          <w:sz w:val="16"/>
          <w:szCs w:val="16"/>
        </w:rPr>
        <w:t>Reverón</w:t>
      </w:r>
      <w:proofErr w:type="spellEnd"/>
      <w:r w:rsidRPr="00A33FB6">
        <w:rPr>
          <w:rFonts w:asciiTheme="majorHAnsi" w:hAnsiTheme="majorHAnsi"/>
          <w:sz w:val="16"/>
          <w:szCs w:val="16"/>
        </w:rPr>
        <w:t xml:space="preserve"> Trujillo v. Venezuela. Preliminary Objection, Merits, Reparations, and Costs. Judgment of June 30, 2009. Series C No. 197, par. 21. </w:t>
      </w:r>
      <w:proofErr w:type="spellStart"/>
      <w:r w:rsidRPr="00A33FB6">
        <w:rPr>
          <w:rFonts w:asciiTheme="majorHAnsi" w:hAnsiTheme="majorHAnsi"/>
          <w:sz w:val="16"/>
          <w:szCs w:val="16"/>
        </w:rPr>
        <w:t>Cfr</w:t>
      </w:r>
      <w:proofErr w:type="spellEnd"/>
      <w:r w:rsidRPr="00A33FB6">
        <w:rPr>
          <w:rFonts w:asciiTheme="majorHAnsi" w:hAnsiTheme="majorHAnsi"/>
          <w:sz w:val="16"/>
          <w:szCs w:val="16"/>
        </w:rPr>
        <w:t xml:space="preserve">. I/A Court H.R., Case of </w:t>
      </w:r>
      <w:proofErr w:type="spellStart"/>
      <w:r w:rsidRPr="00A33FB6">
        <w:rPr>
          <w:rFonts w:asciiTheme="majorHAnsi" w:hAnsiTheme="majorHAnsi"/>
          <w:sz w:val="16"/>
          <w:szCs w:val="16"/>
        </w:rPr>
        <w:t>Velásquez</w:t>
      </w:r>
      <w:proofErr w:type="spellEnd"/>
      <w:r w:rsidRPr="00A33FB6">
        <w:rPr>
          <w:rFonts w:asciiTheme="majorHAnsi" w:hAnsiTheme="majorHAnsi"/>
          <w:sz w:val="16"/>
          <w:szCs w:val="16"/>
        </w:rPr>
        <w:t xml:space="preserve"> Rodríguez v. Honduras. Preliminary Objections. Judgment of June 26, 1987. Series C No. 1, par. 88; </w:t>
      </w:r>
      <w:r w:rsidRPr="00A33FB6">
        <w:rPr>
          <w:rFonts w:asciiTheme="majorHAnsi" w:hAnsiTheme="majorHAnsi"/>
          <w:bCs/>
          <w:sz w:val="16"/>
          <w:szCs w:val="16"/>
        </w:rPr>
        <w:t xml:space="preserve">I/A Court H.R., Case of </w:t>
      </w:r>
      <w:proofErr w:type="spellStart"/>
      <w:r w:rsidRPr="00A33FB6">
        <w:rPr>
          <w:rFonts w:asciiTheme="majorHAnsi" w:hAnsiTheme="majorHAnsi"/>
          <w:bCs/>
          <w:sz w:val="16"/>
          <w:szCs w:val="16"/>
        </w:rPr>
        <w:t>Heliodoro</w:t>
      </w:r>
      <w:proofErr w:type="spellEnd"/>
      <w:r w:rsidRPr="00A33FB6">
        <w:rPr>
          <w:rFonts w:asciiTheme="majorHAnsi" w:hAnsiTheme="majorHAnsi"/>
          <w:bCs/>
          <w:sz w:val="16"/>
          <w:szCs w:val="16"/>
        </w:rPr>
        <w:t xml:space="preserve"> Portugal v. Panama. Preliminary Objections, Merits, Reparations, and Costs. Judgment of August 12, 2008. Series C No. 186, par. 14, and I/A Court H.R., Case of </w:t>
      </w:r>
      <w:proofErr w:type="spellStart"/>
      <w:r w:rsidRPr="00A33FB6">
        <w:rPr>
          <w:rFonts w:asciiTheme="majorHAnsi" w:hAnsiTheme="majorHAnsi"/>
          <w:bCs/>
          <w:sz w:val="16"/>
          <w:szCs w:val="16"/>
        </w:rPr>
        <w:t>Bayarri</w:t>
      </w:r>
      <w:proofErr w:type="spellEnd"/>
      <w:r w:rsidRPr="00A33FB6">
        <w:rPr>
          <w:rFonts w:asciiTheme="majorHAnsi" w:hAnsiTheme="majorHAnsi"/>
          <w:bCs/>
          <w:sz w:val="16"/>
          <w:szCs w:val="16"/>
        </w:rPr>
        <w:t xml:space="preserve"> v. Argentina. Preliminary Objection, Merits, Reparations and Costs. Judgment of October 30, 2008. </w:t>
      </w:r>
      <w:r w:rsidRPr="0023159F">
        <w:rPr>
          <w:rFonts w:asciiTheme="majorHAnsi" w:hAnsiTheme="majorHAnsi"/>
          <w:bCs/>
          <w:sz w:val="16"/>
          <w:szCs w:val="16"/>
        </w:rPr>
        <w:t>Series C No. 187</w:t>
      </w:r>
      <w:r w:rsidRPr="0023159F">
        <w:rPr>
          <w:rFonts w:asciiTheme="majorHAnsi" w:hAnsiTheme="majorHAnsi"/>
          <w:sz w:val="16"/>
          <w:szCs w:val="16"/>
        </w:rPr>
        <w:t>, par. 16.</w:t>
      </w:r>
    </w:p>
  </w:footnote>
  <w:footnote w:id="10">
    <w:p w14:paraId="0B712467" w14:textId="6D23EF61" w:rsidR="00A33FB6" w:rsidRPr="00A33FB6" w:rsidRDefault="00A33FB6" w:rsidP="00A33FB6">
      <w:pPr>
        <w:pStyle w:val="FootnoteText"/>
        <w:jc w:val="both"/>
        <w:rPr>
          <w:rFonts w:asciiTheme="majorHAnsi" w:hAnsiTheme="majorHAnsi"/>
          <w:sz w:val="16"/>
          <w:szCs w:val="16"/>
        </w:rPr>
      </w:pPr>
      <w:r w:rsidRPr="00097779">
        <w:rPr>
          <w:rStyle w:val="FootnoteReference"/>
          <w:rFonts w:asciiTheme="majorHAnsi" w:hAnsiTheme="majorHAnsi"/>
          <w:sz w:val="16"/>
          <w:szCs w:val="16"/>
        </w:rPr>
        <w:footnoteRef/>
      </w:r>
      <w:r w:rsidRPr="0023159F">
        <w:rPr>
          <w:rFonts w:asciiTheme="majorHAnsi" w:hAnsiTheme="majorHAnsi"/>
          <w:sz w:val="16"/>
          <w:szCs w:val="16"/>
        </w:rPr>
        <w:t xml:space="preserve"> IACHR, Report No. 122/19. Petition 1442-09. Admissibility. </w:t>
      </w:r>
      <w:r w:rsidRPr="00DD0E78">
        <w:rPr>
          <w:rFonts w:asciiTheme="majorHAnsi" w:hAnsiTheme="majorHAnsi"/>
          <w:sz w:val="16"/>
          <w:szCs w:val="16"/>
          <w:lang w:val="es-ES"/>
        </w:rPr>
        <w:t xml:space="preserve">Luis Fernando Hernández Carvajal et al. Colombia. </w:t>
      </w:r>
      <w:proofErr w:type="spellStart"/>
      <w:r w:rsidRPr="00FD2652">
        <w:rPr>
          <w:rFonts w:asciiTheme="majorHAnsi" w:hAnsiTheme="majorHAnsi"/>
          <w:sz w:val="16"/>
          <w:szCs w:val="16"/>
          <w:lang w:val="es-ES"/>
        </w:rPr>
        <w:t>July</w:t>
      </w:r>
      <w:proofErr w:type="spellEnd"/>
      <w:r w:rsidRPr="00FD2652">
        <w:rPr>
          <w:rFonts w:asciiTheme="majorHAnsi" w:hAnsiTheme="majorHAnsi"/>
          <w:sz w:val="16"/>
          <w:szCs w:val="16"/>
          <w:lang w:val="es-ES"/>
        </w:rPr>
        <w:t xml:space="preserve"> 14, 2019; </w:t>
      </w:r>
      <w:proofErr w:type="spellStart"/>
      <w:r w:rsidRPr="00FD2652">
        <w:rPr>
          <w:rFonts w:asciiTheme="majorHAnsi" w:hAnsiTheme="majorHAnsi"/>
          <w:sz w:val="16"/>
          <w:szCs w:val="16"/>
          <w:lang w:val="es-ES"/>
        </w:rPr>
        <w:t>Report</w:t>
      </w:r>
      <w:proofErr w:type="spellEnd"/>
      <w:r w:rsidRPr="00FD2652">
        <w:rPr>
          <w:rFonts w:asciiTheme="majorHAnsi" w:hAnsiTheme="majorHAnsi"/>
          <w:sz w:val="16"/>
          <w:szCs w:val="16"/>
          <w:lang w:val="es-ES"/>
        </w:rPr>
        <w:t xml:space="preserve"> No. 116/19. </w:t>
      </w:r>
      <w:proofErr w:type="spellStart"/>
      <w:r w:rsidRPr="00FD2652">
        <w:rPr>
          <w:rFonts w:asciiTheme="majorHAnsi" w:hAnsiTheme="majorHAnsi"/>
          <w:sz w:val="16"/>
          <w:szCs w:val="16"/>
          <w:lang w:val="es-ES"/>
        </w:rPr>
        <w:t>Petition</w:t>
      </w:r>
      <w:proofErr w:type="spellEnd"/>
      <w:r w:rsidRPr="00FD2652">
        <w:rPr>
          <w:rFonts w:asciiTheme="majorHAnsi" w:hAnsiTheme="majorHAnsi"/>
          <w:sz w:val="16"/>
          <w:szCs w:val="16"/>
          <w:lang w:val="es-ES"/>
        </w:rPr>
        <w:t xml:space="preserve"> 1780-10. </w:t>
      </w:r>
      <w:proofErr w:type="spellStart"/>
      <w:r w:rsidRPr="00FD2652">
        <w:rPr>
          <w:rFonts w:asciiTheme="majorHAnsi" w:hAnsiTheme="majorHAnsi"/>
          <w:sz w:val="16"/>
          <w:szCs w:val="16"/>
          <w:lang w:val="es-ES"/>
        </w:rPr>
        <w:t>Admissibility</w:t>
      </w:r>
      <w:proofErr w:type="spellEnd"/>
      <w:r w:rsidRPr="00FD2652">
        <w:rPr>
          <w:rFonts w:asciiTheme="majorHAnsi" w:hAnsiTheme="majorHAnsi"/>
          <w:sz w:val="16"/>
          <w:szCs w:val="16"/>
          <w:lang w:val="es-ES"/>
        </w:rPr>
        <w:t xml:space="preserve">. Carlos Fernando Ballivián Jiménez. Argentina. </w:t>
      </w:r>
      <w:proofErr w:type="spellStart"/>
      <w:r w:rsidRPr="00FD2652">
        <w:rPr>
          <w:rFonts w:asciiTheme="majorHAnsi" w:hAnsiTheme="majorHAnsi"/>
          <w:sz w:val="16"/>
          <w:szCs w:val="16"/>
          <w:lang w:val="es-ES"/>
        </w:rPr>
        <w:t>July</w:t>
      </w:r>
      <w:proofErr w:type="spellEnd"/>
      <w:r w:rsidRPr="00FD2652">
        <w:rPr>
          <w:rFonts w:asciiTheme="majorHAnsi" w:hAnsiTheme="majorHAnsi"/>
          <w:sz w:val="16"/>
          <w:szCs w:val="16"/>
          <w:lang w:val="es-ES"/>
        </w:rPr>
        <w:t xml:space="preserve"> 3, 2019, par. 16; </w:t>
      </w:r>
      <w:proofErr w:type="spellStart"/>
      <w:r w:rsidRPr="00FD2652">
        <w:rPr>
          <w:rFonts w:asciiTheme="majorHAnsi" w:hAnsiTheme="majorHAnsi"/>
          <w:sz w:val="16"/>
          <w:szCs w:val="16"/>
          <w:lang w:val="es-ES"/>
        </w:rPr>
        <w:t>Report</w:t>
      </w:r>
      <w:proofErr w:type="spellEnd"/>
      <w:r w:rsidRPr="00FD2652">
        <w:rPr>
          <w:rFonts w:asciiTheme="majorHAnsi" w:hAnsiTheme="majorHAnsi"/>
          <w:sz w:val="16"/>
          <w:szCs w:val="16"/>
          <w:lang w:val="es-ES"/>
        </w:rPr>
        <w:t xml:space="preserve"> No. 111/19. </w:t>
      </w:r>
      <w:proofErr w:type="spellStart"/>
      <w:r w:rsidRPr="00FD2652">
        <w:rPr>
          <w:rFonts w:asciiTheme="majorHAnsi" w:hAnsiTheme="majorHAnsi"/>
          <w:sz w:val="16"/>
          <w:szCs w:val="16"/>
          <w:lang w:val="es-ES"/>
        </w:rPr>
        <w:t>Petition</w:t>
      </w:r>
      <w:proofErr w:type="spellEnd"/>
      <w:r w:rsidRPr="00FD2652">
        <w:rPr>
          <w:rFonts w:asciiTheme="majorHAnsi" w:hAnsiTheme="majorHAnsi"/>
          <w:sz w:val="16"/>
          <w:szCs w:val="16"/>
          <w:lang w:val="es-ES"/>
        </w:rPr>
        <w:t xml:space="preserve"> 335-08. </w:t>
      </w:r>
      <w:proofErr w:type="spellStart"/>
      <w:r w:rsidRPr="00FD2652">
        <w:rPr>
          <w:rFonts w:asciiTheme="majorHAnsi" w:hAnsiTheme="majorHAnsi"/>
          <w:sz w:val="16"/>
          <w:szCs w:val="16"/>
          <w:lang w:val="es-ES"/>
        </w:rPr>
        <w:t>Admissibility</w:t>
      </w:r>
      <w:proofErr w:type="spellEnd"/>
      <w:r w:rsidRPr="00FD2652">
        <w:rPr>
          <w:rFonts w:asciiTheme="majorHAnsi" w:hAnsiTheme="majorHAnsi"/>
          <w:sz w:val="16"/>
          <w:szCs w:val="16"/>
          <w:lang w:val="es-ES"/>
        </w:rPr>
        <w:t xml:space="preserve">. Marcelo Gerardo Pereyra. </w:t>
      </w:r>
      <w:r w:rsidRPr="00A33FB6">
        <w:rPr>
          <w:rFonts w:asciiTheme="majorHAnsi" w:hAnsiTheme="majorHAnsi"/>
          <w:sz w:val="16"/>
          <w:szCs w:val="16"/>
        </w:rPr>
        <w:t>Argentina. June 7, 2019, par. 13.</w:t>
      </w:r>
    </w:p>
  </w:footnote>
  <w:footnote w:id="11">
    <w:p w14:paraId="41FE889F" w14:textId="184CA40E" w:rsidR="00A33FB6" w:rsidRPr="00A33FB6" w:rsidRDefault="00A33FB6" w:rsidP="00A33FB6">
      <w:pPr>
        <w:pStyle w:val="FootnoteText"/>
        <w:jc w:val="both"/>
        <w:rPr>
          <w:rFonts w:asciiTheme="majorHAnsi" w:hAnsiTheme="majorHAnsi"/>
          <w:sz w:val="16"/>
          <w:szCs w:val="16"/>
        </w:rPr>
      </w:pPr>
      <w:r w:rsidRPr="00097779">
        <w:rPr>
          <w:rStyle w:val="FootnoteReference"/>
          <w:rFonts w:asciiTheme="majorHAnsi" w:hAnsiTheme="majorHAnsi"/>
          <w:sz w:val="16"/>
          <w:szCs w:val="16"/>
        </w:rPr>
        <w:footnoteRef/>
      </w:r>
      <w:r w:rsidRPr="00A33FB6">
        <w:rPr>
          <w:rFonts w:asciiTheme="majorHAnsi" w:hAnsiTheme="majorHAnsi"/>
          <w:sz w:val="16"/>
          <w:szCs w:val="16"/>
        </w:rPr>
        <w:t xml:space="preserve"> IACHR, Report No. 69/08, Petition 681-00. Admissibility. </w:t>
      </w:r>
      <w:r w:rsidRPr="00C45577">
        <w:rPr>
          <w:rFonts w:asciiTheme="majorHAnsi" w:hAnsiTheme="majorHAnsi"/>
          <w:sz w:val="16"/>
          <w:szCs w:val="16"/>
        </w:rPr>
        <w:t xml:space="preserve">Guillermo Patricio Lynn. Argentina. October 16, 2008, par. </w:t>
      </w:r>
      <w:r w:rsidRPr="00A33FB6">
        <w:rPr>
          <w:rFonts w:asciiTheme="majorHAnsi" w:hAnsiTheme="majorHAnsi"/>
          <w:sz w:val="16"/>
          <w:szCs w:val="16"/>
        </w:rPr>
        <w:t>48.</w:t>
      </w:r>
    </w:p>
  </w:footnote>
  <w:footnote w:id="12">
    <w:p w14:paraId="517D7142" w14:textId="3E50B01F" w:rsidR="00A33FB6" w:rsidRPr="00097779" w:rsidRDefault="00A33FB6" w:rsidP="00A33FB6">
      <w:pPr>
        <w:pStyle w:val="FootnoteText"/>
        <w:jc w:val="both"/>
        <w:rPr>
          <w:rFonts w:asciiTheme="majorHAnsi" w:hAnsiTheme="majorHAnsi"/>
          <w:sz w:val="16"/>
          <w:szCs w:val="16"/>
          <w:lang w:val="es-US"/>
        </w:rPr>
      </w:pPr>
      <w:r w:rsidRPr="00097779">
        <w:rPr>
          <w:rStyle w:val="FootnoteReference"/>
          <w:rFonts w:asciiTheme="majorHAnsi" w:hAnsiTheme="majorHAnsi"/>
          <w:sz w:val="16"/>
          <w:szCs w:val="16"/>
        </w:rPr>
        <w:footnoteRef/>
      </w:r>
      <w:r w:rsidRPr="00A33FB6">
        <w:rPr>
          <w:rFonts w:asciiTheme="majorHAnsi" w:hAnsiTheme="majorHAnsi"/>
          <w:sz w:val="16"/>
          <w:szCs w:val="16"/>
        </w:rPr>
        <w:t xml:space="preserve"> The Commission arrived at the same conclusion in: IACHR, </w:t>
      </w:r>
      <w:r>
        <w:rPr>
          <w:rFonts w:asciiTheme="majorHAnsi" w:hAnsiTheme="majorHAnsi"/>
          <w:sz w:val="16"/>
          <w:szCs w:val="16"/>
        </w:rPr>
        <w:t>Report</w:t>
      </w:r>
      <w:r w:rsidRPr="00A33FB6">
        <w:rPr>
          <w:rFonts w:asciiTheme="majorHAnsi" w:hAnsiTheme="majorHAnsi"/>
          <w:sz w:val="16"/>
          <w:szCs w:val="16"/>
        </w:rPr>
        <w:t xml:space="preserve"> No. 106/11, Peti</w:t>
      </w:r>
      <w:r>
        <w:rPr>
          <w:rFonts w:asciiTheme="majorHAnsi" w:hAnsiTheme="majorHAnsi"/>
          <w:sz w:val="16"/>
          <w:szCs w:val="16"/>
        </w:rPr>
        <w:t>tio</w:t>
      </w:r>
      <w:r w:rsidRPr="00A33FB6">
        <w:rPr>
          <w:rFonts w:asciiTheme="majorHAnsi" w:hAnsiTheme="majorHAnsi"/>
          <w:sz w:val="16"/>
          <w:szCs w:val="16"/>
        </w:rPr>
        <w:t xml:space="preserve">n 1082-03. </w:t>
      </w:r>
      <w:proofErr w:type="spellStart"/>
      <w:r w:rsidRPr="00097779">
        <w:rPr>
          <w:rFonts w:asciiTheme="majorHAnsi" w:hAnsiTheme="majorHAnsi"/>
          <w:sz w:val="16"/>
          <w:szCs w:val="16"/>
          <w:lang w:val="es-US"/>
        </w:rPr>
        <w:t>Admis</w:t>
      </w:r>
      <w:r>
        <w:rPr>
          <w:rFonts w:asciiTheme="majorHAnsi" w:hAnsiTheme="majorHAnsi"/>
          <w:sz w:val="16"/>
          <w:szCs w:val="16"/>
          <w:lang w:val="es-US"/>
        </w:rPr>
        <w:t>sibility</w:t>
      </w:r>
      <w:proofErr w:type="spellEnd"/>
      <w:r w:rsidRPr="00097779">
        <w:rPr>
          <w:rFonts w:asciiTheme="majorHAnsi" w:hAnsiTheme="majorHAnsi"/>
          <w:sz w:val="16"/>
          <w:szCs w:val="16"/>
          <w:lang w:val="es-US"/>
        </w:rPr>
        <w:t xml:space="preserve">. Reinaldo Barreto Medina </w:t>
      </w:r>
      <w:r>
        <w:rPr>
          <w:rFonts w:asciiTheme="majorHAnsi" w:hAnsiTheme="majorHAnsi"/>
          <w:sz w:val="16"/>
          <w:szCs w:val="16"/>
          <w:lang w:val="es-US"/>
        </w:rPr>
        <w:t>and</w:t>
      </w:r>
      <w:r w:rsidRPr="00097779">
        <w:rPr>
          <w:rFonts w:asciiTheme="majorHAnsi" w:hAnsiTheme="majorHAnsi"/>
          <w:sz w:val="16"/>
          <w:szCs w:val="16"/>
          <w:lang w:val="es-US"/>
        </w:rPr>
        <w:t xml:space="preserve"> Florencio Florentín Mosquera, Paraguay, </w:t>
      </w:r>
      <w:proofErr w:type="spellStart"/>
      <w:r>
        <w:rPr>
          <w:rFonts w:asciiTheme="majorHAnsi" w:hAnsiTheme="majorHAnsi"/>
          <w:sz w:val="16"/>
          <w:szCs w:val="16"/>
          <w:lang w:val="es-US"/>
        </w:rPr>
        <w:t>July</w:t>
      </w:r>
      <w:proofErr w:type="spellEnd"/>
      <w:r>
        <w:rPr>
          <w:rFonts w:asciiTheme="majorHAnsi" w:hAnsiTheme="majorHAnsi"/>
          <w:sz w:val="16"/>
          <w:szCs w:val="16"/>
          <w:lang w:val="es-US"/>
        </w:rPr>
        <w:t xml:space="preserve"> </w:t>
      </w:r>
      <w:r w:rsidRPr="00097779">
        <w:rPr>
          <w:rFonts w:asciiTheme="majorHAnsi" w:hAnsiTheme="majorHAnsi"/>
          <w:sz w:val="16"/>
          <w:szCs w:val="16"/>
          <w:lang w:val="es-US"/>
        </w:rPr>
        <w:t>22, p</w:t>
      </w:r>
      <w:r>
        <w:rPr>
          <w:rFonts w:asciiTheme="majorHAnsi" w:hAnsiTheme="majorHAnsi"/>
          <w:sz w:val="16"/>
          <w:szCs w:val="16"/>
          <w:lang w:val="es-US"/>
        </w:rPr>
        <w:t>ar</w:t>
      </w:r>
      <w:r w:rsidRPr="00097779">
        <w:rPr>
          <w:rFonts w:asciiTheme="majorHAnsi" w:hAnsiTheme="majorHAnsi"/>
          <w:sz w:val="16"/>
          <w:szCs w:val="16"/>
          <w:lang w:val="es-US"/>
        </w:rPr>
        <w:t>. 56.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D993AB"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2502D0B4" w14:textId="77777777" w:rsidR="00040C3A" w:rsidRDefault="00040C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0709C0" w14:textId="269F6B7E" w:rsidR="00A50FCF" w:rsidRDefault="00F57C05" w:rsidP="00A50FCF">
    <w:pPr>
      <w:pStyle w:val="Header"/>
      <w:tabs>
        <w:tab w:val="clear" w:pos="4320"/>
        <w:tab w:val="clear" w:pos="8640"/>
      </w:tabs>
      <w:jc w:val="center"/>
      <w:rPr>
        <w:sz w:val="22"/>
        <w:szCs w:val="22"/>
      </w:rPr>
    </w:pPr>
    <w:r w:rsidRPr="009275E7">
      <w:rPr>
        <w:noProof/>
        <w:lang w:eastAsia="es-US"/>
      </w:rPr>
      <w:drawing>
        <wp:inline distT="0" distB="0" distL="0" distR="0" wp14:anchorId="273C07DA" wp14:editId="1DE99FAD">
          <wp:extent cx="2211705" cy="117475"/>
          <wp:effectExtent l="0" t="0" r="0" b="0"/>
          <wp:docPr id="6" name="Picture 6" descr="C:\Users\mfontana\Documents\Eva Fontana\GRAFICA CIDH\cartas\logos\iachr-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mfontana\Documents\Eva Fontana\GRAFICA CIDH\cartas\logos\iachr-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11705" cy="117475"/>
                  </a:xfrm>
                  <a:prstGeom prst="rect">
                    <a:avLst/>
                  </a:prstGeom>
                  <a:noFill/>
                  <a:ln>
                    <a:noFill/>
                  </a:ln>
                </pic:spPr>
              </pic:pic>
            </a:graphicData>
          </a:graphic>
        </wp:inline>
      </w:drawing>
    </w:r>
  </w:p>
  <w:p w14:paraId="760DD467" w14:textId="77777777" w:rsidR="00040C3A" w:rsidRPr="00EC7D62" w:rsidRDefault="00515721" w:rsidP="00A50FCF">
    <w:pPr>
      <w:pStyle w:val="Header"/>
      <w:tabs>
        <w:tab w:val="clear" w:pos="4320"/>
        <w:tab w:val="clear" w:pos="8640"/>
      </w:tabs>
      <w:jc w:val="center"/>
      <w:rPr>
        <w:sz w:val="22"/>
        <w:szCs w:val="22"/>
      </w:rPr>
    </w:pPr>
    <w:r>
      <w:rPr>
        <w:noProof/>
        <w:sz w:val="22"/>
        <w:szCs w:val="22"/>
        <w:bdr w:val="nil"/>
      </w:rPr>
      <w:pict w14:anchorId="3571CCD9">
        <v:rect id="_x0000_i1025" alt="" style="width:468pt;height:.05pt;mso-width-percent:0;mso-height-percent:0;mso-width-percent:0;mso-height-percent:0"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4"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7"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0"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9"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0"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15:restartNumberingAfterBreak="0">
    <w:nsid w:val="37573314"/>
    <w:multiLevelType w:val="hybridMultilevel"/>
    <w:tmpl w:val="77022A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986140F"/>
    <w:multiLevelType w:val="hybridMultilevel"/>
    <w:tmpl w:val="7E96C1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7"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8"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A804E46"/>
    <w:multiLevelType w:val="hybridMultilevel"/>
    <w:tmpl w:val="1E1690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7"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38"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1"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2"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4"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6"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48"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9"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1"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2"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3"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4"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
  </w:num>
  <w:num w:numId="2">
    <w:abstractNumId w:val="4"/>
  </w:num>
  <w:num w:numId="3">
    <w:abstractNumId w:val="52"/>
  </w:num>
  <w:num w:numId="4">
    <w:abstractNumId w:val="19"/>
  </w:num>
  <w:num w:numId="5">
    <w:abstractNumId w:val="46"/>
  </w:num>
  <w:num w:numId="6">
    <w:abstractNumId w:val="26"/>
  </w:num>
  <w:num w:numId="7">
    <w:abstractNumId w:val="5"/>
  </w:num>
  <w:num w:numId="8">
    <w:abstractNumId w:val="15"/>
  </w:num>
  <w:num w:numId="9">
    <w:abstractNumId w:val="41"/>
  </w:num>
  <w:num w:numId="10">
    <w:abstractNumId w:val="0"/>
  </w:num>
  <w:num w:numId="11">
    <w:abstractNumId w:val="36"/>
  </w:num>
  <w:num w:numId="12">
    <w:abstractNumId w:val="37"/>
  </w:num>
  <w:num w:numId="13">
    <w:abstractNumId w:val="43"/>
  </w:num>
  <w:num w:numId="14">
    <w:abstractNumId w:val="1"/>
  </w:num>
  <w:num w:numId="15">
    <w:abstractNumId w:val="2"/>
  </w:num>
  <w:num w:numId="16">
    <w:abstractNumId w:val="6"/>
  </w:num>
  <w:num w:numId="17">
    <w:abstractNumId w:val="7"/>
  </w:num>
  <w:num w:numId="18">
    <w:abstractNumId w:val="8"/>
  </w:num>
  <w:num w:numId="19">
    <w:abstractNumId w:val="9"/>
  </w:num>
  <w:num w:numId="20">
    <w:abstractNumId w:val="10"/>
  </w:num>
  <w:num w:numId="21">
    <w:abstractNumId w:val="11"/>
  </w:num>
  <w:num w:numId="22">
    <w:abstractNumId w:val="12"/>
  </w:num>
  <w:num w:numId="23">
    <w:abstractNumId w:val="13"/>
  </w:num>
  <w:num w:numId="24">
    <w:abstractNumId w:val="14"/>
  </w:num>
  <w:num w:numId="25">
    <w:abstractNumId w:val="16"/>
  </w:num>
  <w:num w:numId="26">
    <w:abstractNumId w:val="17"/>
  </w:num>
  <w:num w:numId="27">
    <w:abstractNumId w:val="20"/>
  </w:num>
  <w:num w:numId="28">
    <w:abstractNumId w:val="21"/>
  </w:num>
  <w:num w:numId="29">
    <w:abstractNumId w:val="22"/>
  </w:num>
  <w:num w:numId="30">
    <w:abstractNumId w:val="24"/>
  </w:num>
  <w:num w:numId="31">
    <w:abstractNumId w:val="27"/>
  </w:num>
  <w:num w:numId="32">
    <w:abstractNumId w:val="28"/>
  </w:num>
  <w:num w:numId="33">
    <w:abstractNumId w:val="29"/>
  </w:num>
  <w:num w:numId="34">
    <w:abstractNumId w:val="30"/>
  </w:num>
  <w:num w:numId="35">
    <w:abstractNumId w:val="31"/>
  </w:num>
  <w:num w:numId="36">
    <w:abstractNumId w:val="32"/>
  </w:num>
  <w:num w:numId="37">
    <w:abstractNumId w:val="33"/>
  </w:num>
  <w:num w:numId="38">
    <w:abstractNumId w:val="34"/>
  </w:num>
  <w:num w:numId="39">
    <w:abstractNumId w:val="38"/>
  </w:num>
  <w:num w:numId="40">
    <w:abstractNumId w:val="39"/>
  </w:num>
  <w:num w:numId="41">
    <w:abstractNumId w:val="45"/>
  </w:num>
  <w:num w:numId="42">
    <w:abstractNumId w:val="47"/>
  </w:num>
  <w:num w:numId="43">
    <w:abstractNumId w:val="48"/>
  </w:num>
  <w:num w:numId="44">
    <w:abstractNumId w:val="50"/>
  </w:num>
  <w:num w:numId="45">
    <w:abstractNumId w:val="51"/>
  </w:num>
  <w:num w:numId="46">
    <w:abstractNumId w:val="53"/>
  </w:num>
  <w:num w:numId="47">
    <w:abstractNumId w:val="54"/>
  </w:num>
  <w:num w:numId="48">
    <w:abstractNumId w:val="55"/>
  </w:num>
  <w:num w:numId="49">
    <w:abstractNumId w:val="56"/>
  </w:num>
  <w:num w:numId="50">
    <w:abstractNumId w:val="57"/>
  </w:num>
  <w:num w:numId="51">
    <w:abstractNumId w:val="18"/>
  </w:num>
  <w:num w:numId="52">
    <w:abstractNumId w:val="40"/>
  </w:num>
  <w:num w:numId="53">
    <w:abstractNumId w:val="49"/>
  </w:num>
  <w:num w:numId="54">
    <w:abstractNumId w:val="44"/>
  </w:num>
  <w:num w:numId="55">
    <w:abstractNumId w:val="42"/>
  </w:num>
  <w:num w:numId="56">
    <w:abstractNumId w:val="25"/>
  </w:num>
  <w:num w:numId="57">
    <w:abstractNumId w:val="23"/>
  </w:num>
  <w:num w:numId="58">
    <w:abstractNumId w:val="35"/>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D5C"/>
    <w:rsid w:val="0000036F"/>
    <w:rsid w:val="00000CDA"/>
    <w:rsid w:val="00006E1F"/>
    <w:rsid w:val="000070D7"/>
    <w:rsid w:val="0001788C"/>
    <w:rsid w:val="000337EF"/>
    <w:rsid w:val="00040C3A"/>
    <w:rsid w:val="000417B2"/>
    <w:rsid w:val="000419AD"/>
    <w:rsid w:val="000433C9"/>
    <w:rsid w:val="00043AD6"/>
    <w:rsid w:val="00071174"/>
    <w:rsid w:val="000716C5"/>
    <w:rsid w:val="000752B8"/>
    <w:rsid w:val="00075E23"/>
    <w:rsid w:val="0009344A"/>
    <w:rsid w:val="00097779"/>
    <w:rsid w:val="000A392E"/>
    <w:rsid w:val="000A575F"/>
    <w:rsid w:val="000C4D85"/>
    <w:rsid w:val="000C5F77"/>
    <w:rsid w:val="000D05CB"/>
    <w:rsid w:val="000D10DB"/>
    <w:rsid w:val="000D659E"/>
    <w:rsid w:val="000E5EB5"/>
    <w:rsid w:val="000F35ED"/>
    <w:rsid w:val="001030DF"/>
    <w:rsid w:val="00103F8A"/>
    <w:rsid w:val="00107131"/>
    <w:rsid w:val="0010736F"/>
    <w:rsid w:val="00113F73"/>
    <w:rsid w:val="00121CC2"/>
    <w:rsid w:val="00131425"/>
    <w:rsid w:val="00133EE5"/>
    <w:rsid w:val="00167A34"/>
    <w:rsid w:val="0017152E"/>
    <w:rsid w:val="001A520D"/>
    <w:rsid w:val="001A7870"/>
    <w:rsid w:val="001B1461"/>
    <w:rsid w:val="001B3A00"/>
    <w:rsid w:val="001B6169"/>
    <w:rsid w:val="001C1B41"/>
    <w:rsid w:val="001D65EF"/>
    <w:rsid w:val="001E49E7"/>
    <w:rsid w:val="001F7201"/>
    <w:rsid w:val="002166CF"/>
    <w:rsid w:val="00216784"/>
    <w:rsid w:val="00223A29"/>
    <w:rsid w:val="002250A3"/>
    <w:rsid w:val="0023159F"/>
    <w:rsid w:val="00235217"/>
    <w:rsid w:val="00246D1F"/>
    <w:rsid w:val="00247403"/>
    <w:rsid w:val="00247542"/>
    <w:rsid w:val="00253BBC"/>
    <w:rsid w:val="00262CC3"/>
    <w:rsid w:val="00266B61"/>
    <w:rsid w:val="0026712A"/>
    <w:rsid w:val="002704DB"/>
    <w:rsid w:val="00284F42"/>
    <w:rsid w:val="0029299A"/>
    <w:rsid w:val="002A0AAE"/>
    <w:rsid w:val="002A5820"/>
    <w:rsid w:val="002C1ABF"/>
    <w:rsid w:val="002D2B26"/>
    <w:rsid w:val="002D7EA2"/>
    <w:rsid w:val="002D7FD2"/>
    <w:rsid w:val="002E187C"/>
    <w:rsid w:val="002F182C"/>
    <w:rsid w:val="00302733"/>
    <w:rsid w:val="00305835"/>
    <w:rsid w:val="00306F33"/>
    <w:rsid w:val="00314078"/>
    <w:rsid w:val="0031535D"/>
    <w:rsid w:val="00317E5E"/>
    <w:rsid w:val="00321BAF"/>
    <w:rsid w:val="003239B8"/>
    <w:rsid w:val="0033169F"/>
    <w:rsid w:val="00344977"/>
    <w:rsid w:val="00346C95"/>
    <w:rsid w:val="003502D7"/>
    <w:rsid w:val="00353079"/>
    <w:rsid w:val="00356185"/>
    <w:rsid w:val="003570C2"/>
    <w:rsid w:val="00360380"/>
    <w:rsid w:val="00361735"/>
    <w:rsid w:val="0037519E"/>
    <w:rsid w:val="003824CD"/>
    <w:rsid w:val="00383B91"/>
    <w:rsid w:val="00386CF0"/>
    <w:rsid w:val="00390E92"/>
    <w:rsid w:val="003969E9"/>
    <w:rsid w:val="003B70FB"/>
    <w:rsid w:val="003C4534"/>
    <w:rsid w:val="003C676B"/>
    <w:rsid w:val="003D3BC2"/>
    <w:rsid w:val="003E6CA1"/>
    <w:rsid w:val="003F5154"/>
    <w:rsid w:val="00405F9C"/>
    <w:rsid w:val="004065A8"/>
    <w:rsid w:val="004165C2"/>
    <w:rsid w:val="004234CA"/>
    <w:rsid w:val="00436432"/>
    <w:rsid w:val="00441ECB"/>
    <w:rsid w:val="00445193"/>
    <w:rsid w:val="00450F77"/>
    <w:rsid w:val="00453437"/>
    <w:rsid w:val="00462C1B"/>
    <w:rsid w:val="0046604F"/>
    <w:rsid w:val="00467B7E"/>
    <w:rsid w:val="00473B6A"/>
    <w:rsid w:val="00473BB4"/>
    <w:rsid w:val="00477592"/>
    <w:rsid w:val="00485E30"/>
    <w:rsid w:val="00486F1C"/>
    <w:rsid w:val="00491628"/>
    <w:rsid w:val="0049419D"/>
    <w:rsid w:val="00497685"/>
    <w:rsid w:val="004A6A54"/>
    <w:rsid w:val="004B421C"/>
    <w:rsid w:val="004C20D2"/>
    <w:rsid w:val="004C2312"/>
    <w:rsid w:val="004C4B62"/>
    <w:rsid w:val="004C54C9"/>
    <w:rsid w:val="004D4ABA"/>
    <w:rsid w:val="004D6025"/>
    <w:rsid w:val="004D6295"/>
    <w:rsid w:val="004D67FA"/>
    <w:rsid w:val="004E04B9"/>
    <w:rsid w:val="004E2649"/>
    <w:rsid w:val="004E4DD6"/>
    <w:rsid w:val="004F257B"/>
    <w:rsid w:val="004F48C1"/>
    <w:rsid w:val="004F626F"/>
    <w:rsid w:val="004F64A4"/>
    <w:rsid w:val="00501399"/>
    <w:rsid w:val="005047ED"/>
    <w:rsid w:val="0050633D"/>
    <w:rsid w:val="00507BC4"/>
    <w:rsid w:val="005126D2"/>
    <w:rsid w:val="005128E4"/>
    <w:rsid w:val="005133DB"/>
    <w:rsid w:val="00514504"/>
    <w:rsid w:val="00515721"/>
    <w:rsid w:val="00521E1F"/>
    <w:rsid w:val="00525560"/>
    <w:rsid w:val="00544C49"/>
    <w:rsid w:val="005516A1"/>
    <w:rsid w:val="0055344C"/>
    <w:rsid w:val="005559EF"/>
    <w:rsid w:val="00557761"/>
    <w:rsid w:val="0055780E"/>
    <w:rsid w:val="00563557"/>
    <w:rsid w:val="00564EEB"/>
    <w:rsid w:val="00566AA2"/>
    <w:rsid w:val="0057402A"/>
    <w:rsid w:val="005771D0"/>
    <w:rsid w:val="0059191A"/>
    <w:rsid w:val="005921FF"/>
    <w:rsid w:val="005A24ED"/>
    <w:rsid w:val="005A287C"/>
    <w:rsid w:val="005A6D0E"/>
    <w:rsid w:val="005B52B0"/>
    <w:rsid w:val="005B6806"/>
    <w:rsid w:val="005C4225"/>
    <w:rsid w:val="005C66C4"/>
    <w:rsid w:val="005E091E"/>
    <w:rsid w:val="005F0DAD"/>
    <w:rsid w:val="005F0F33"/>
    <w:rsid w:val="005F3C40"/>
    <w:rsid w:val="00600DEB"/>
    <w:rsid w:val="00620E46"/>
    <w:rsid w:val="00624D69"/>
    <w:rsid w:val="00627C9F"/>
    <w:rsid w:val="006311E9"/>
    <w:rsid w:val="00632354"/>
    <w:rsid w:val="00635421"/>
    <w:rsid w:val="006403B9"/>
    <w:rsid w:val="00642810"/>
    <w:rsid w:val="0064735E"/>
    <w:rsid w:val="00652333"/>
    <w:rsid w:val="0067021B"/>
    <w:rsid w:val="0068009E"/>
    <w:rsid w:val="00680B13"/>
    <w:rsid w:val="0068434E"/>
    <w:rsid w:val="006868DC"/>
    <w:rsid w:val="00686A0C"/>
    <w:rsid w:val="00692219"/>
    <w:rsid w:val="006A17D2"/>
    <w:rsid w:val="006A327B"/>
    <w:rsid w:val="006A73E6"/>
    <w:rsid w:val="006B2D5C"/>
    <w:rsid w:val="006C0ECF"/>
    <w:rsid w:val="006C4EB1"/>
    <w:rsid w:val="006D0BB1"/>
    <w:rsid w:val="006D2B5D"/>
    <w:rsid w:val="006E0166"/>
    <w:rsid w:val="006E1861"/>
    <w:rsid w:val="006E2FFB"/>
    <w:rsid w:val="006E7B34"/>
    <w:rsid w:val="0070697F"/>
    <w:rsid w:val="007103C4"/>
    <w:rsid w:val="0072199C"/>
    <w:rsid w:val="00722C9F"/>
    <w:rsid w:val="007253B8"/>
    <w:rsid w:val="0073741F"/>
    <w:rsid w:val="00744A60"/>
    <w:rsid w:val="00752A55"/>
    <w:rsid w:val="0076643F"/>
    <w:rsid w:val="00777F63"/>
    <w:rsid w:val="007A0EC2"/>
    <w:rsid w:val="007A5817"/>
    <w:rsid w:val="007B05C4"/>
    <w:rsid w:val="007B080E"/>
    <w:rsid w:val="007B60E9"/>
    <w:rsid w:val="007B6CC3"/>
    <w:rsid w:val="007B76D3"/>
    <w:rsid w:val="007C3334"/>
    <w:rsid w:val="007D0142"/>
    <w:rsid w:val="007D2B98"/>
    <w:rsid w:val="007D6551"/>
    <w:rsid w:val="007E21BC"/>
    <w:rsid w:val="007E7C82"/>
    <w:rsid w:val="007F2AA1"/>
    <w:rsid w:val="007F588D"/>
    <w:rsid w:val="00803F1C"/>
    <w:rsid w:val="0080600E"/>
    <w:rsid w:val="0080692D"/>
    <w:rsid w:val="0081153C"/>
    <w:rsid w:val="00814688"/>
    <w:rsid w:val="00817612"/>
    <w:rsid w:val="008338A4"/>
    <w:rsid w:val="00834D49"/>
    <w:rsid w:val="00835FFF"/>
    <w:rsid w:val="008362AB"/>
    <w:rsid w:val="00837C45"/>
    <w:rsid w:val="00844730"/>
    <w:rsid w:val="008457C2"/>
    <w:rsid w:val="00847D5B"/>
    <w:rsid w:val="00853F80"/>
    <w:rsid w:val="00857138"/>
    <w:rsid w:val="00857A82"/>
    <w:rsid w:val="008666EA"/>
    <w:rsid w:val="00873836"/>
    <w:rsid w:val="0087405B"/>
    <w:rsid w:val="00885737"/>
    <w:rsid w:val="00890650"/>
    <w:rsid w:val="008944DC"/>
    <w:rsid w:val="00897E12"/>
    <w:rsid w:val="008A7E0F"/>
    <w:rsid w:val="008B0CF0"/>
    <w:rsid w:val="008B12F5"/>
    <w:rsid w:val="008C5E2D"/>
    <w:rsid w:val="008D768D"/>
    <w:rsid w:val="008E3759"/>
    <w:rsid w:val="008E3BFE"/>
    <w:rsid w:val="008F1912"/>
    <w:rsid w:val="008F2AAF"/>
    <w:rsid w:val="008F3F54"/>
    <w:rsid w:val="0090270B"/>
    <w:rsid w:val="009041DC"/>
    <w:rsid w:val="00904BDE"/>
    <w:rsid w:val="00917B5A"/>
    <w:rsid w:val="00920A58"/>
    <w:rsid w:val="00920A8C"/>
    <w:rsid w:val="00934A2C"/>
    <w:rsid w:val="009546DE"/>
    <w:rsid w:val="00960CD5"/>
    <w:rsid w:val="0096706E"/>
    <w:rsid w:val="00974491"/>
    <w:rsid w:val="00975C4E"/>
    <w:rsid w:val="00981FBA"/>
    <w:rsid w:val="009843A8"/>
    <w:rsid w:val="00985F1E"/>
    <w:rsid w:val="009961A6"/>
    <w:rsid w:val="00997BC5"/>
    <w:rsid w:val="009A2BDE"/>
    <w:rsid w:val="009A4F41"/>
    <w:rsid w:val="009A6A4D"/>
    <w:rsid w:val="009B381B"/>
    <w:rsid w:val="009B4AF3"/>
    <w:rsid w:val="009C3599"/>
    <w:rsid w:val="009D1753"/>
    <w:rsid w:val="009D7611"/>
    <w:rsid w:val="009E0B61"/>
    <w:rsid w:val="009E53DE"/>
    <w:rsid w:val="009F03E5"/>
    <w:rsid w:val="009F1A15"/>
    <w:rsid w:val="009F1E30"/>
    <w:rsid w:val="00A02FC5"/>
    <w:rsid w:val="00A05E3E"/>
    <w:rsid w:val="00A11212"/>
    <w:rsid w:val="00A11E44"/>
    <w:rsid w:val="00A30100"/>
    <w:rsid w:val="00A328B3"/>
    <w:rsid w:val="00A33FB6"/>
    <w:rsid w:val="00A50FCF"/>
    <w:rsid w:val="00A528D1"/>
    <w:rsid w:val="00A568CA"/>
    <w:rsid w:val="00A604E6"/>
    <w:rsid w:val="00A610CD"/>
    <w:rsid w:val="00A65702"/>
    <w:rsid w:val="00A70BA5"/>
    <w:rsid w:val="00A729DB"/>
    <w:rsid w:val="00A758AA"/>
    <w:rsid w:val="00A8624E"/>
    <w:rsid w:val="00AA09A2"/>
    <w:rsid w:val="00AA6ABB"/>
    <w:rsid w:val="00AA7996"/>
    <w:rsid w:val="00AB2293"/>
    <w:rsid w:val="00AC19CB"/>
    <w:rsid w:val="00AD1DDC"/>
    <w:rsid w:val="00AD265D"/>
    <w:rsid w:val="00AE5488"/>
    <w:rsid w:val="00AE6F91"/>
    <w:rsid w:val="00AF161C"/>
    <w:rsid w:val="00AF5571"/>
    <w:rsid w:val="00B07341"/>
    <w:rsid w:val="00B10347"/>
    <w:rsid w:val="00B30539"/>
    <w:rsid w:val="00B314DB"/>
    <w:rsid w:val="00B361F2"/>
    <w:rsid w:val="00B3718B"/>
    <w:rsid w:val="00B3745F"/>
    <w:rsid w:val="00B4632A"/>
    <w:rsid w:val="00B530F1"/>
    <w:rsid w:val="00B60CCD"/>
    <w:rsid w:val="00B625A5"/>
    <w:rsid w:val="00B62CA3"/>
    <w:rsid w:val="00B83E94"/>
    <w:rsid w:val="00B90FCC"/>
    <w:rsid w:val="00B93D7F"/>
    <w:rsid w:val="00BA276C"/>
    <w:rsid w:val="00BB019D"/>
    <w:rsid w:val="00BB306F"/>
    <w:rsid w:val="00BB4067"/>
    <w:rsid w:val="00BD0FF5"/>
    <w:rsid w:val="00BD4B89"/>
    <w:rsid w:val="00BD5922"/>
    <w:rsid w:val="00BD7FE0"/>
    <w:rsid w:val="00BF02CB"/>
    <w:rsid w:val="00BF6FD8"/>
    <w:rsid w:val="00C01EE3"/>
    <w:rsid w:val="00C03680"/>
    <w:rsid w:val="00C054DF"/>
    <w:rsid w:val="00C1683F"/>
    <w:rsid w:val="00C21762"/>
    <w:rsid w:val="00C21FEF"/>
    <w:rsid w:val="00C23054"/>
    <w:rsid w:val="00C23BA4"/>
    <w:rsid w:val="00C24468"/>
    <w:rsid w:val="00C24543"/>
    <w:rsid w:val="00C256A2"/>
    <w:rsid w:val="00C25ADB"/>
    <w:rsid w:val="00C27381"/>
    <w:rsid w:val="00C30322"/>
    <w:rsid w:val="00C30749"/>
    <w:rsid w:val="00C45577"/>
    <w:rsid w:val="00C51515"/>
    <w:rsid w:val="00C5660B"/>
    <w:rsid w:val="00C6500C"/>
    <w:rsid w:val="00C66B72"/>
    <w:rsid w:val="00C87AC4"/>
    <w:rsid w:val="00C9567A"/>
    <w:rsid w:val="00CB212D"/>
    <w:rsid w:val="00CB2660"/>
    <w:rsid w:val="00CC0499"/>
    <w:rsid w:val="00CC5E90"/>
    <w:rsid w:val="00CC6570"/>
    <w:rsid w:val="00CD046C"/>
    <w:rsid w:val="00CD6F39"/>
    <w:rsid w:val="00CE076C"/>
    <w:rsid w:val="00CE5199"/>
    <w:rsid w:val="00CE66D5"/>
    <w:rsid w:val="00CF54C7"/>
    <w:rsid w:val="00CF630A"/>
    <w:rsid w:val="00CF637A"/>
    <w:rsid w:val="00CF66BF"/>
    <w:rsid w:val="00D059DE"/>
    <w:rsid w:val="00D05ABD"/>
    <w:rsid w:val="00D13FCE"/>
    <w:rsid w:val="00D15DCB"/>
    <w:rsid w:val="00D306D1"/>
    <w:rsid w:val="00D30800"/>
    <w:rsid w:val="00D34786"/>
    <w:rsid w:val="00D37BFC"/>
    <w:rsid w:val="00D47A8E"/>
    <w:rsid w:val="00D52D14"/>
    <w:rsid w:val="00D57BC6"/>
    <w:rsid w:val="00D712D3"/>
    <w:rsid w:val="00D71422"/>
    <w:rsid w:val="00D72DC6"/>
    <w:rsid w:val="00D7558D"/>
    <w:rsid w:val="00D81D92"/>
    <w:rsid w:val="00D876F9"/>
    <w:rsid w:val="00DA2E8B"/>
    <w:rsid w:val="00DA71E5"/>
    <w:rsid w:val="00DA7B5F"/>
    <w:rsid w:val="00DC11E7"/>
    <w:rsid w:val="00DC24E3"/>
    <w:rsid w:val="00DC40EC"/>
    <w:rsid w:val="00DC7023"/>
    <w:rsid w:val="00DC769A"/>
    <w:rsid w:val="00DD0E78"/>
    <w:rsid w:val="00DD3D86"/>
    <w:rsid w:val="00DD4AD2"/>
    <w:rsid w:val="00DE0EC8"/>
    <w:rsid w:val="00DE2862"/>
    <w:rsid w:val="00DF1EC4"/>
    <w:rsid w:val="00DF7C01"/>
    <w:rsid w:val="00E0340B"/>
    <w:rsid w:val="00E04A90"/>
    <w:rsid w:val="00E0551F"/>
    <w:rsid w:val="00E07241"/>
    <w:rsid w:val="00E219C7"/>
    <w:rsid w:val="00E24952"/>
    <w:rsid w:val="00E3435A"/>
    <w:rsid w:val="00E3541D"/>
    <w:rsid w:val="00E356CB"/>
    <w:rsid w:val="00E4118C"/>
    <w:rsid w:val="00E43157"/>
    <w:rsid w:val="00E461CE"/>
    <w:rsid w:val="00E573E4"/>
    <w:rsid w:val="00E64C3D"/>
    <w:rsid w:val="00E720CA"/>
    <w:rsid w:val="00E84EB5"/>
    <w:rsid w:val="00E85662"/>
    <w:rsid w:val="00E8694F"/>
    <w:rsid w:val="00E8789F"/>
    <w:rsid w:val="00E97B71"/>
    <w:rsid w:val="00EA00B8"/>
    <w:rsid w:val="00EA3D34"/>
    <w:rsid w:val="00EB454D"/>
    <w:rsid w:val="00EB58AE"/>
    <w:rsid w:val="00ED549D"/>
    <w:rsid w:val="00ED5E10"/>
    <w:rsid w:val="00ED76BE"/>
    <w:rsid w:val="00EE00E9"/>
    <w:rsid w:val="00EE1468"/>
    <w:rsid w:val="00EF1927"/>
    <w:rsid w:val="00EF1AAA"/>
    <w:rsid w:val="00EF1E35"/>
    <w:rsid w:val="00EF619B"/>
    <w:rsid w:val="00F006A7"/>
    <w:rsid w:val="00F00B55"/>
    <w:rsid w:val="00F02AD1"/>
    <w:rsid w:val="00F253CC"/>
    <w:rsid w:val="00F37106"/>
    <w:rsid w:val="00F44E25"/>
    <w:rsid w:val="00F510ED"/>
    <w:rsid w:val="00F519CF"/>
    <w:rsid w:val="00F56012"/>
    <w:rsid w:val="00F56BA5"/>
    <w:rsid w:val="00F57C05"/>
    <w:rsid w:val="00F60E22"/>
    <w:rsid w:val="00F7542E"/>
    <w:rsid w:val="00F81395"/>
    <w:rsid w:val="00F81BB8"/>
    <w:rsid w:val="00F90C64"/>
    <w:rsid w:val="00F9151D"/>
    <w:rsid w:val="00F917D1"/>
    <w:rsid w:val="00F93AE8"/>
    <w:rsid w:val="00F9653B"/>
    <w:rsid w:val="00FB62CF"/>
    <w:rsid w:val="00FC577A"/>
    <w:rsid w:val="00FD2652"/>
    <w:rsid w:val="00FD3C3B"/>
    <w:rsid w:val="00FE0755"/>
    <w:rsid w:val="00FE07DD"/>
    <w:rsid w:val="00FE6B45"/>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CA35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aliases w:val="Párrafo de lista1,List Paragraph1,Colorful List - Accent 11,List Paragraph11,List Paragraph2,Lista vistosa - Énfasis 11,Medium Grid 1 - Accent 21,Colorful List - Accent 12"/>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qFormat/>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link w:val="Char2"/>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unhideWhenUsed/>
    <w:rsid w:val="0031535D"/>
    <w:pPr>
      <w:spacing w:after="120"/>
    </w:pPr>
  </w:style>
  <w:style w:type="character" w:customStyle="1" w:styleId="BodyTextChar">
    <w:name w:val="Body Text Char"/>
    <w:basedOn w:val="DefaultParagraphFont"/>
    <w:link w:val="BodyText"/>
    <w:uiPriority w:val="99"/>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
    <w:name w:val="Char2"/>
    <w:basedOn w:val="Normal"/>
    <w:link w:val="FootnoteReference"/>
    <w:uiPriority w:val="99"/>
    <w:rsid w:val="00436432"/>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sz w:val="20"/>
      <w:szCs w:val="20"/>
      <w:vertAlign w:val="superscript"/>
      <w:lang w:val="es-ES" w:eastAsia="es-ES"/>
    </w:rPr>
  </w:style>
  <w:style w:type="character" w:styleId="CommentReference">
    <w:name w:val="annotation reference"/>
    <w:basedOn w:val="DefaultParagraphFont"/>
    <w:uiPriority w:val="99"/>
    <w:semiHidden/>
    <w:unhideWhenUsed/>
    <w:rsid w:val="00835FFF"/>
    <w:rPr>
      <w:sz w:val="16"/>
      <w:szCs w:val="16"/>
    </w:rPr>
  </w:style>
  <w:style w:type="paragraph" w:styleId="CommentText">
    <w:name w:val="annotation text"/>
    <w:basedOn w:val="Normal"/>
    <w:link w:val="CommentTextChar"/>
    <w:uiPriority w:val="99"/>
    <w:semiHidden/>
    <w:unhideWhenUsed/>
    <w:rsid w:val="00835FFF"/>
    <w:rPr>
      <w:sz w:val="20"/>
      <w:szCs w:val="20"/>
    </w:rPr>
  </w:style>
  <w:style w:type="character" w:customStyle="1" w:styleId="CommentTextChar">
    <w:name w:val="Comment Text Char"/>
    <w:basedOn w:val="DefaultParagraphFont"/>
    <w:link w:val="CommentText"/>
    <w:uiPriority w:val="99"/>
    <w:semiHidden/>
    <w:rsid w:val="00835FFF"/>
    <w:rPr>
      <w:lang w:val="en-US" w:eastAsia="en-US"/>
    </w:rPr>
  </w:style>
  <w:style w:type="paragraph" w:styleId="CommentSubject">
    <w:name w:val="annotation subject"/>
    <w:basedOn w:val="CommentText"/>
    <w:next w:val="CommentText"/>
    <w:link w:val="CommentSubjectChar"/>
    <w:uiPriority w:val="99"/>
    <w:semiHidden/>
    <w:unhideWhenUsed/>
    <w:rsid w:val="00835FFF"/>
    <w:rPr>
      <w:b/>
      <w:bCs/>
    </w:rPr>
  </w:style>
  <w:style w:type="character" w:customStyle="1" w:styleId="CommentSubjectChar">
    <w:name w:val="Comment Subject Char"/>
    <w:basedOn w:val="CommentTextChar"/>
    <w:link w:val="CommentSubject"/>
    <w:uiPriority w:val="99"/>
    <w:semiHidden/>
    <w:rsid w:val="00835FFF"/>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605153">
      <w:bodyDiv w:val="1"/>
      <w:marLeft w:val="0"/>
      <w:marRight w:val="0"/>
      <w:marTop w:val="0"/>
      <w:marBottom w:val="0"/>
      <w:divBdr>
        <w:top w:val="none" w:sz="0" w:space="0" w:color="auto"/>
        <w:left w:val="none" w:sz="0" w:space="0" w:color="auto"/>
        <w:bottom w:val="none" w:sz="0" w:space="0" w:color="auto"/>
        <w:right w:val="none" w:sz="0" w:space="0" w:color="auto"/>
      </w:divBdr>
    </w:div>
    <w:div w:id="171115805">
      <w:bodyDiv w:val="1"/>
      <w:marLeft w:val="0"/>
      <w:marRight w:val="0"/>
      <w:marTop w:val="0"/>
      <w:marBottom w:val="0"/>
      <w:divBdr>
        <w:top w:val="none" w:sz="0" w:space="0" w:color="auto"/>
        <w:left w:val="none" w:sz="0" w:space="0" w:color="auto"/>
        <w:bottom w:val="none" w:sz="0" w:space="0" w:color="auto"/>
        <w:right w:val="none" w:sz="0" w:space="0" w:color="auto"/>
      </w:divBdr>
    </w:div>
    <w:div w:id="214006009">
      <w:bodyDiv w:val="1"/>
      <w:marLeft w:val="0"/>
      <w:marRight w:val="0"/>
      <w:marTop w:val="0"/>
      <w:marBottom w:val="0"/>
      <w:divBdr>
        <w:top w:val="none" w:sz="0" w:space="0" w:color="auto"/>
        <w:left w:val="none" w:sz="0" w:space="0" w:color="auto"/>
        <w:bottom w:val="none" w:sz="0" w:space="0" w:color="auto"/>
        <w:right w:val="none" w:sz="0" w:space="0" w:color="auto"/>
      </w:divBdr>
    </w:div>
    <w:div w:id="811754170">
      <w:bodyDiv w:val="1"/>
      <w:marLeft w:val="0"/>
      <w:marRight w:val="0"/>
      <w:marTop w:val="0"/>
      <w:marBottom w:val="0"/>
      <w:divBdr>
        <w:top w:val="none" w:sz="0" w:space="0" w:color="auto"/>
        <w:left w:val="none" w:sz="0" w:space="0" w:color="auto"/>
        <w:bottom w:val="none" w:sz="0" w:space="0" w:color="auto"/>
        <w:right w:val="none" w:sz="0" w:space="0" w:color="auto"/>
      </w:divBdr>
    </w:div>
    <w:div w:id="813638771">
      <w:bodyDiv w:val="1"/>
      <w:marLeft w:val="0"/>
      <w:marRight w:val="0"/>
      <w:marTop w:val="0"/>
      <w:marBottom w:val="0"/>
      <w:divBdr>
        <w:top w:val="none" w:sz="0" w:space="0" w:color="auto"/>
        <w:left w:val="none" w:sz="0" w:space="0" w:color="auto"/>
        <w:bottom w:val="none" w:sz="0" w:space="0" w:color="auto"/>
        <w:right w:val="none" w:sz="0" w:space="0" w:color="auto"/>
      </w:divBdr>
    </w:div>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394232449">
      <w:bodyDiv w:val="1"/>
      <w:marLeft w:val="0"/>
      <w:marRight w:val="0"/>
      <w:marTop w:val="0"/>
      <w:marBottom w:val="0"/>
      <w:divBdr>
        <w:top w:val="none" w:sz="0" w:space="0" w:color="auto"/>
        <w:left w:val="none" w:sz="0" w:space="0" w:color="auto"/>
        <w:bottom w:val="none" w:sz="0" w:space="0" w:color="auto"/>
        <w:right w:val="none" w:sz="0" w:space="0" w:color="auto"/>
      </w:divBdr>
    </w:div>
    <w:div w:id="1473870679">
      <w:bodyDiv w:val="1"/>
      <w:marLeft w:val="0"/>
      <w:marRight w:val="0"/>
      <w:marTop w:val="0"/>
      <w:marBottom w:val="0"/>
      <w:divBdr>
        <w:top w:val="none" w:sz="0" w:space="0" w:color="auto"/>
        <w:left w:val="none" w:sz="0" w:space="0" w:color="auto"/>
        <w:bottom w:val="none" w:sz="0" w:space="0" w:color="auto"/>
        <w:right w:val="none" w:sz="0" w:space="0" w:color="auto"/>
      </w:divBdr>
    </w:div>
    <w:div w:id="1666665111">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20115162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AE5574-EB3C-4FE2-A1D6-A2573016C3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5935</Words>
  <Characters>31755</Characters>
  <Application>Microsoft Office Word</Application>
  <DocSecurity>0</DocSecurity>
  <Lines>635</Lines>
  <Paragraphs>210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2022-02-07T21:26:00Z</dcterms:created>
  <dcterms:modified xsi:type="dcterms:W3CDTF">2022-02-07T21:27:00Z</dcterms:modified>
</cp:coreProperties>
</file>