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7EC1" w14:textId="77777777" w:rsidR="00040C3A" w:rsidRPr="00BD6AEA" w:rsidRDefault="00D306D1" w:rsidP="00627C9F">
      <w:pPr>
        <w:jc w:val="both"/>
        <w:rPr>
          <w:rFonts w:asciiTheme="majorHAnsi" w:hAnsiTheme="majorHAnsi" w:cs="Univers"/>
          <w:b/>
          <w:bCs/>
          <w:sz w:val="22"/>
          <w:szCs w:val="22"/>
        </w:rPr>
      </w:pPr>
      <w:r w:rsidRPr="00BD6AE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0CA1E60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87E6AE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BD6AE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53D8" w14:textId="25008828" w:rsidR="00CB2660" w:rsidRDefault="00692494" w:rsidP="00AE5488">
                            <w:r>
                              <w:rPr>
                                <w:noProof/>
                              </w:rPr>
                              <w:drawing>
                                <wp:inline distT="0" distB="0" distL="0" distR="0" wp14:anchorId="207431E9" wp14:editId="24AB872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D8553D8" w14:textId="25008828" w:rsidR="00CB2660" w:rsidRDefault="00692494" w:rsidP="00AE5488">
                      <w:r>
                        <w:rPr>
                          <w:noProof/>
                        </w:rPr>
                        <w:drawing>
                          <wp:inline distT="0" distB="0" distL="0" distR="0" wp14:anchorId="207431E9" wp14:editId="24AB872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672A6659" w14:textId="77777777" w:rsidR="00040C3A" w:rsidRPr="00BD6AEA" w:rsidRDefault="00040C3A" w:rsidP="00040C3A">
      <w:pPr>
        <w:tabs>
          <w:tab w:val="center" w:pos="5400"/>
        </w:tabs>
        <w:suppressAutoHyphens/>
        <w:jc w:val="both"/>
        <w:rPr>
          <w:rFonts w:asciiTheme="majorHAnsi" w:hAnsiTheme="majorHAnsi"/>
          <w:sz w:val="22"/>
          <w:szCs w:val="22"/>
        </w:rPr>
      </w:pPr>
    </w:p>
    <w:p w14:paraId="0A37501D" w14:textId="77777777" w:rsidR="00040C3A" w:rsidRPr="00BD6AEA" w:rsidRDefault="00040C3A" w:rsidP="00040C3A">
      <w:pPr>
        <w:tabs>
          <w:tab w:val="center" w:pos="5400"/>
        </w:tabs>
        <w:suppressAutoHyphens/>
        <w:jc w:val="both"/>
        <w:rPr>
          <w:rFonts w:asciiTheme="majorHAnsi" w:hAnsiTheme="majorHAnsi"/>
          <w:sz w:val="22"/>
          <w:szCs w:val="22"/>
        </w:rPr>
      </w:pPr>
    </w:p>
    <w:p w14:paraId="5DAB6C7B" w14:textId="77777777" w:rsidR="005128E4" w:rsidRPr="00BD6AEA" w:rsidRDefault="005128E4" w:rsidP="00040C3A">
      <w:pPr>
        <w:tabs>
          <w:tab w:val="center" w:pos="5400"/>
        </w:tabs>
        <w:suppressAutoHyphens/>
        <w:rPr>
          <w:rFonts w:asciiTheme="majorHAnsi" w:hAnsiTheme="majorHAnsi"/>
          <w:sz w:val="22"/>
          <w:szCs w:val="22"/>
        </w:rPr>
      </w:pPr>
    </w:p>
    <w:p w14:paraId="02EB378F" w14:textId="77777777" w:rsidR="005128E4" w:rsidRPr="00BD6AEA" w:rsidRDefault="005128E4" w:rsidP="00040C3A">
      <w:pPr>
        <w:tabs>
          <w:tab w:val="center" w:pos="5400"/>
        </w:tabs>
        <w:suppressAutoHyphens/>
        <w:rPr>
          <w:rFonts w:asciiTheme="majorHAnsi" w:hAnsiTheme="majorHAnsi"/>
          <w:sz w:val="22"/>
          <w:szCs w:val="22"/>
        </w:rPr>
      </w:pPr>
    </w:p>
    <w:p w14:paraId="6A05A809" w14:textId="77777777" w:rsidR="005128E4" w:rsidRPr="00BD6AEA" w:rsidRDefault="005128E4" w:rsidP="00040C3A">
      <w:pPr>
        <w:tabs>
          <w:tab w:val="center" w:pos="5400"/>
        </w:tabs>
        <w:suppressAutoHyphens/>
        <w:rPr>
          <w:rFonts w:asciiTheme="majorHAnsi" w:hAnsiTheme="majorHAnsi"/>
          <w:sz w:val="22"/>
          <w:szCs w:val="22"/>
        </w:rPr>
      </w:pPr>
    </w:p>
    <w:p w14:paraId="5A39BBE3" w14:textId="77777777" w:rsidR="00040C3A" w:rsidRPr="00BD6AEA" w:rsidRDefault="00040C3A" w:rsidP="005128E4">
      <w:pPr>
        <w:tabs>
          <w:tab w:val="center" w:pos="5400"/>
        </w:tabs>
        <w:suppressAutoHyphens/>
        <w:jc w:val="center"/>
        <w:rPr>
          <w:rFonts w:asciiTheme="majorHAnsi" w:hAnsiTheme="majorHAnsi"/>
          <w:sz w:val="22"/>
          <w:szCs w:val="22"/>
        </w:rPr>
      </w:pPr>
    </w:p>
    <w:p w14:paraId="41C8F396" w14:textId="77777777" w:rsidR="00040C3A" w:rsidRPr="00BD6AEA" w:rsidRDefault="00040C3A" w:rsidP="005128E4">
      <w:pPr>
        <w:tabs>
          <w:tab w:val="center" w:pos="5400"/>
        </w:tabs>
        <w:suppressAutoHyphens/>
        <w:jc w:val="center"/>
        <w:rPr>
          <w:rFonts w:asciiTheme="majorHAnsi" w:hAnsiTheme="majorHAnsi"/>
          <w:sz w:val="22"/>
          <w:szCs w:val="22"/>
        </w:rPr>
      </w:pPr>
    </w:p>
    <w:p w14:paraId="72A3D3EC" w14:textId="77777777" w:rsidR="005B52B0" w:rsidRPr="00BD6AEA" w:rsidRDefault="005B52B0" w:rsidP="005128E4">
      <w:pPr>
        <w:tabs>
          <w:tab w:val="center" w:pos="5400"/>
        </w:tabs>
        <w:suppressAutoHyphens/>
        <w:jc w:val="center"/>
        <w:rPr>
          <w:rFonts w:asciiTheme="majorHAnsi" w:hAnsiTheme="majorHAnsi"/>
          <w:sz w:val="22"/>
          <w:szCs w:val="22"/>
        </w:rPr>
      </w:pPr>
    </w:p>
    <w:p w14:paraId="0D0B940D" w14:textId="77777777" w:rsidR="005B52B0" w:rsidRPr="00BD6AEA" w:rsidRDefault="005B52B0" w:rsidP="005128E4">
      <w:pPr>
        <w:tabs>
          <w:tab w:val="center" w:pos="5400"/>
        </w:tabs>
        <w:suppressAutoHyphens/>
        <w:jc w:val="center"/>
        <w:rPr>
          <w:rFonts w:asciiTheme="majorHAnsi" w:hAnsiTheme="majorHAnsi"/>
          <w:sz w:val="22"/>
          <w:szCs w:val="22"/>
        </w:rPr>
      </w:pPr>
    </w:p>
    <w:p w14:paraId="0E27B00A" w14:textId="77777777" w:rsidR="005B52B0" w:rsidRPr="00BD6AEA" w:rsidRDefault="005B52B0" w:rsidP="005128E4">
      <w:pPr>
        <w:tabs>
          <w:tab w:val="center" w:pos="5400"/>
        </w:tabs>
        <w:suppressAutoHyphens/>
        <w:jc w:val="center"/>
        <w:rPr>
          <w:rFonts w:asciiTheme="majorHAnsi" w:hAnsiTheme="majorHAnsi"/>
          <w:sz w:val="22"/>
          <w:szCs w:val="22"/>
        </w:rPr>
      </w:pPr>
    </w:p>
    <w:p w14:paraId="60061E4C" w14:textId="77777777" w:rsidR="00040C3A" w:rsidRPr="00BD6AEA" w:rsidRDefault="00040C3A" w:rsidP="00040C3A">
      <w:pPr>
        <w:tabs>
          <w:tab w:val="center" w:pos="5400"/>
        </w:tabs>
        <w:suppressAutoHyphens/>
        <w:jc w:val="center"/>
        <w:rPr>
          <w:rFonts w:asciiTheme="majorHAnsi" w:hAnsiTheme="majorHAnsi"/>
          <w:sz w:val="22"/>
          <w:szCs w:val="22"/>
        </w:rPr>
      </w:pPr>
    </w:p>
    <w:p w14:paraId="44EAFD9C" w14:textId="77777777" w:rsidR="00040C3A" w:rsidRPr="00BD6AEA" w:rsidRDefault="00040C3A" w:rsidP="00040C3A">
      <w:pPr>
        <w:tabs>
          <w:tab w:val="center" w:pos="5400"/>
        </w:tabs>
        <w:suppressAutoHyphens/>
        <w:jc w:val="center"/>
        <w:rPr>
          <w:rFonts w:asciiTheme="majorHAnsi" w:hAnsiTheme="majorHAnsi"/>
          <w:sz w:val="22"/>
          <w:szCs w:val="22"/>
        </w:rPr>
      </w:pPr>
    </w:p>
    <w:p w14:paraId="27962439" w14:textId="77777777" w:rsidR="00040C3A" w:rsidRPr="00BD6AEA" w:rsidRDefault="003D3BC2" w:rsidP="00040C3A">
      <w:pPr>
        <w:tabs>
          <w:tab w:val="center" w:pos="5400"/>
        </w:tabs>
        <w:suppressAutoHyphens/>
        <w:jc w:val="center"/>
        <w:rPr>
          <w:rFonts w:asciiTheme="majorHAnsi" w:hAnsiTheme="majorHAnsi"/>
          <w:sz w:val="22"/>
          <w:szCs w:val="22"/>
        </w:rPr>
      </w:pPr>
      <w:r w:rsidRPr="00BD6AE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36137" w14:textId="4C4BC914" w:rsidR="005B52B0" w:rsidRPr="00BF694F" w:rsidRDefault="00692494" w:rsidP="00997BC5">
                            <w:pPr>
                              <w:spacing w:line="276" w:lineRule="auto"/>
                              <w:rPr>
                                <w:rFonts w:asciiTheme="majorHAnsi" w:hAnsiTheme="majorHAnsi" w:cs="Arial"/>
                                <w:b/>
                                <w:bCs/>
                                <w:color w:val="0D0D0D" w:themeColor="text1" w:themeTint="F2"/>
                                <w:sz w:val="36"/>
                                <w:szCs w:val="22"/>
                              </w:rPr>
                            </w:pPr>
                            <w:r w:rsidRPr="00BF694F">
                              <w:rPr>
                                <w:rFonts w:asciiTheme="majorHAnsi" w:hAnsiTheme="majorHAnsi" w:cs="Arial"/>
                                <w:b/>
                                <w:bCs/>
                                <w:color w:val="0D0D0D" w:themeColor="text1" w:themeTint="F2"/>
                                <w:sz w:val="36"/>
                                <w:szCs w:val="22"/>
                              </w:rPr>
                              <w:t>REPORT</w:t>
                            </w:r>
                            <w:r w:rsidR="005B52B0" w:rsidRPr="00BF694F">
                              <w:rPr>
                                <w:rFonts w:asciiTheme="majorHAnsi" w:hAnsiTheme="majorHAnsi" w:cs="Arial"/>
                                <w:b/>
                                <w:bCs/>
                                <w:color w:val="0D0D0D" w:themeColor="text1" w:themeTint="F2"/>
                                <w:sz w:val="36"/>
                                <w:szCs w:val="22"/>
                              </w:rPr>
                              <w:t xml:space="preserve"> </w:t>
                            </w:r>
                            <w:r w:rsidR="00477592" w:rsidRPr="00BF694F">
                              <w:rPr>
                                <w:rFonts w:asciiTheme="majorHAnsi" w:hAnsiTheme="majorHAnsi" w:cs="Arial"/>
                                <w:b/>
                                <w:bCs/>
                                <w:color w:val="0D0D0D" w:themeColor="text1" w:themeTint="F2"/>
                                <w:sz w:val="36"/>
                                <w:szCs w:val="40"/>
                              </w:rPr>
                              <w:t>No.</w:t>
                            </w:r>
                            <w:r w:rsidR="005B52B0" w:rsidRPr="00BF694F">
                              <w:rPr>
                                <w:rFonts w:asciiTheme="majorHAnsi" w:hAnsiTheme="majorHAnsi" w:cs="Arial"/>
                                <w:b/>
                                <w:bCs/>
                                <w:color w:val="0D0D0D" w:themeColor="text1" w:themeTint="F2"/>
                                <w:sz w:val="36"/>
                                <w:szCs w:val="22"/>
                              </w:rPr>
                              <w:t xml:space="preserve"> </w:t>
                            </w:r>
                            <w:r w:rsidR="00CC5E6A">
                              <w:rPr>
                                <w:rFonts w:asciiTheme="majorHAnsi" w:hAnsiTheme="majorHAnsi" w:cs="Arial"/>
                                <w:b/>
                                <w:bCs/>
                                <w:color w:val="0D0D0D" w:themeColor="text1" w:themeTint="F2"/>
                                <w:sz w:val="36"/>
                                <w:szCs w:val="22"/>
                              </w:rPr>
                              <w:t>65</w:t>
                            </w:r>
                            <w:r w:rsidR="005B52B0" w:rsidRPr="00CC5E6A">
                              <w:rPr>
                                <w:rFonts w:asciiTheme="majorHAnsi" w:hAnsiTheme="majorHAnsi" w:cs="Arial"/>
                                <w:b/>
                                <w:bCs/>
                                <w:color w:val="0D0D0D" w:themeColor="text1" w:themeTint="F2"/>
                                <w:sz w:val="36"/>
                                <w:szCs w:val="22"/>
                              </w:rPr>
                              <w:t>/</w:t>
                            </w:r>
                            <w:r w:rsidR="00392713" w:rsidRPr="00CC5E6A">
                              <w:rPr>
                                <w:rFonts w:asciiTheme="majorHAnsi" w:hAnsiTheme="majorHAnsi" w:cs="Arial"/>
                                <w:b/>
                                <w:bCs/>
                                <w:color w:val="0D0D0D" w:themeColor="text1" w:themeTint="F2"/>
                                <w:sz w:val="36"/>
                                <w:szCs w:val="22"/>
                              </w:rPr>
                              <w:t>22</w:t>
                            </w:r>
                          </w:p>
                          <w:p w14:paraId="3C8E8A0D" w14:textId="26BBA3E8" w:rsidR="005B52B0" w:rsidRPr="00692494" w:rsidRDefault="005B52B0" w:rsidP="00997BC5">
                            <w:pPr>
                              <w:spacing w:line="276" w:lineRule="auto"/>
                              <w:rPr>
                                <w:rFonts w:asciiTheme="majorHAnsi" w:hAnsiTheme="majorHAnsi" w:cs="Arial"/>
                                <w:b/>
                                <w:color w:val="0D0D0D" w:themeColor="text1" w:themeTint="F2"/>
                                <w:sz w:val="36"/>
                                <w:szCs w:val="22"/>
                              </w:rPr>
                            </w:pPr>
                            <w:r w:rsidRPr="00692494">
                              <w:rPr>
                                <w:rFonts w:asciiTheme="majorHAnsi" w:hAnsiTheme="majorHAnsi" w:cs="Arial"/>
                                <w:b/>
                                <w:color w:val="0D0D0D" w:themeColor="text1" w:themeTint="F2"/>
                                <w:sz w:val="36"/>
                                <w:szCs w:val="22"/>
                              </w:rPr>
                              <w:t>CAS</w:t>
                            </w:r>
                            <w:r w:rsidR="00692494" w:rsidRPr="00692494">
                              <w:rPr>
                                <w:rFonts w:asciiTheme="majorHAnsi" w:hAnsiTheme="majorHAnsi" w:cs="Arial"/>
                                <w:b/>
                                <w:color w:val="0D0D0D" w:themeColor="text1" w:themeTint="F2"/>
                                <w:sz w:val="36"/>
                                <w:szCs w:val="22"/>
                              </w:rPr>
                              <w:t>E</w:t>
                            </w:r>
                            <w:r w:rsidRPr="00692494">
                              <w:rPr>
                                <w:rFonts w:asciiTheme="majorHAnsi" w:hAnsiTheme="majorHAnsi" w:cs="Arial"/>
                                <w:b/>
                                <w:color w:val="0D0D0D" w:themeColor="text1" w:themeTint="F2"/>
                                <w:sz w:val="36"/>
                                <w:szCs w:val="22"/>
                              </w:rPr>
                              <w:t xml:space="preserve"> </w:t>
                            </w:r>
                            <w:r w:rsidR="00776BB8" w:rsidRPr="00692494">
                              <w:rPr>
                                <w:rFonts w:asciiTheme="majorHAnsi" w:hAnsiTheme="majorHAnsi" w:cs="Arial"/>
                                <w:b/>
                                <w:color w:val="0D0D0D" w:themeColor="text1" w:themeTint="F2"/>
                                <w:sz w:val="36"/>
                                <w:szCs w:val="22"/>
                              </w:rPr>
                              <w:t>14</w:t>
                            </w:r>
                            <w:r w:rsidR="008F1912" w:rsidRPr="00692494">
                              <w:rPr>
                                <w:rFonts w:asciiTheme="majorHAnsi" w:hAnsiTheme="majorHAnsi" w:cs="Arial"/>
                                <w:b/>
                                <w:color w:val="0D0D0D" w:themeColor="text1" w:themeTint="F2"/>
                                <w:sz w:val="36"/>
                                <w:szCs w:val="22"/>
                              </w:rPr>
                              <w:t>.</w:t>
                            </w:r>
                            <w:r w:rsidR="00776BB8" w:rsidRPr="00692494">
                              <w:rPr>
                                <w:rFonts w:asciiTheme="majorHAnsi" w:hAnsiTheme="majorHAnsi" w:cs="Arial"/>
                                <w:b/>
                                <w:color w:val="0D0D0D" w:themeColor="text1" w:themeTint="F2"/>
                                <w:sz w:val="36"/>
                                <w:szCs w:val="22"/>
                              </w:rPr>
                              <w:t>306</w:t>
                            </w:r>
                          </w:p>
                          <w:p w14:paraId="7418DC24" w14:textId="54EB7D26" w:rsidR="005B52B0" w:rsidRPr="00692494" w:rsidRDefault="00692494" w:rsidP="00997BC5">
                            <w:pPr>
                              <w:spacing w:line="276" w:lineRule="auto"/>
                              <w:rPr>
                                <w:rFonts w:asciiTheme="majorHAnsi" w:hAnsiTheme="majorHAnsi" w:cs="Arial"/>
                                <w:color w:val="0D0D0D" w:themeColor="text1" w:themeTint="F2"/>
                                <w:szCs w:val="22"/>
                              </w:rPr>
                            </w:pPr>
                            <w:r w:rsidRPr="00692494">
                              <w:rPr>
                                <w:rFonts w:asciiTheme="majorHAnsi" w:hAnsiTheme="majorHAnsi" w:cs="Arial"/>
                                <w:color w:val="0D0D0D" w:themeColor="text1" w:themeTint="F2"/>
                                <w:szCs w:val="22"/>
                              </w:rPr>
                              <w:t>FRIENDLY SETTLEMENT REPORT</w:t>
                            </w:r>
                          </w:p>
                          <w:p w14:paraId="4B94D5A5" w14:textId="77777777" w:rsidR="008F1912" w:rsidRPr="00692494" w:rsidRDefault="008F1912" w:rsidP="00997BC5">
                            <w:pPr>
                              <w:spacing w:line="276" w:lineRule="auto"/>
                              <w:rPr>
                                <w:rFonts w:asciiTheme="majorHAnsi" w:hAnsiTheme="majorHAnsi" w:cs="Arial"/>
                                <w:color w:val="0D0D0D" w:themeColor="text1" w:themeTint="F2"/>
                                <w:szCs w:val="22"/>
                              </w:rPr>
                            </w:pPr>
                            <w:bookmarkStart w:id="0" w:name="_ftnref1"/>
                          </w:p>
                          <w:p w14:paraId="2E8A68B0" w14:textId="18A409F3" w:rsidR="005B52B0" w:rsidRPr="00692494" w:rsidRDefault="00776BB8" w:rsidP="00997BC5">
                            <w:pPr>
                              <w:spacing w:line="276" w:lineRule="auto"/>
                              <w:rPr>
                                <w:rFonts w:asciiTheme="majorHAnsi" w:hAnsiTheme="majorHAnsi" w:cs="Arial"/>
                                <w:color w:val="0D0D0D" w:themeColor="text1" w:themeTint="F2"/>
                                <w:szCs w:val="22"/>
                              </w:rPr>
                            </w:pPr>
                            <w:r w:rsidRPr="00692494">
                              <w:rPr>
                                <w:rFonts w:asciiTheme="majorHAnsi" w:hAnsiTheme="majorHAnsi" w:cs="Arial"/>
                                <w:color w:val="0D0D0D" w:themeColor="text1" w:themeTint="F2"/>
                                <w:szCs w:val="22"/>
                              </w:rPr>
                              <w:t xml:space="preserve">JOSÉ RAMÓN OCHOA SALAZAR </w:t>
                            </w:r>
                            <w:r w:rsidR="00692494" w:rsidRPr="00692494">
                              <w:rPr>
                                <w:rFonts w:asciiTheme="majorHAnsi" w:hAnsiTheme="majorHAnsi" w:cs="Arial"/>
                                <w:color w:val="0D0D0D" w:themeColor="text1" w:themeTint="F2"/>
                                <w:szCs w:val="22"/>
                              </w:rPr>
                              <w:t>AND FAMILY</w:t>
                            </w:r>
                          </w:p>
                          <w:bookmarkEnd w:id="0"/>
                          <w:p w14:paraId="7230DDC3" w14:textId="2C83AFEB" w:rsidR="005B52B0" w:rsidRPr="0010736F" w:rsidRDefault="00776BB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DEEC669"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31D6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5C136137" w14:textId="4C4BC914" w:rsidR="005B52B0" w:rsidRPr="00BF694F" w:rsidRDefault="00692494" w:rsidP="00997BC5">
                      <w:pPr>
                        <w:spacing w:line="276" w:lineRule="auto"/>
                        <w:rPr>
                          <w:rFonts w:asciiTheme="majorHAnsi" w:hAnsiTheme="majorHAnsi" w:cs="Arial"/>
                          <w:b/>
                          <w:bCs/>
                          <w:color w:val="0D0D0D" w:themeColor="text1" w:themeTint="F2"/>
                          <w:sz w:val="36"/>
                          <w:szCs w:val="22"/>
                        </w:rPr>
                      </w:pPr>
                      <w:r w:rsidRPr="00BF694F">
                        <w:rPr>
                          <w:rFonts w:asciiTheme="majorHAnsi" w:hAnsiTheme="majorHAnsi" w:cs="Arial"/>
                          <w:b/>
                          <w:bCs/>
                          <w:color w:val="0D0D0D" w:themeColor="text1" w:themeTint="F2"/>
                          <w:sz w:val="36"/>
                          <w:szCs w:val="22"/>
                        </w:rPr>
                        <w:t>REPORT</w:t>
                      </w:r>
                      <w:r w:rsidR="005B52B0" w:rsidRPr="00BF694F">
                        <w:rPr>
                          <w:rFonts w:asciiTheme="majorHAnsi" w:hAnsiTheme="majorHAnsi" w:cs="Arial"/>
                          <w:b/>
                          <w:bCs/>
                          <w:color w:val="0D0D0D" w:themeColor="text1" w:themeTint="F2"/>
                          <w:sz w:val="36"/>
                          <w:szCs w:val="22"/>
                        </w:rPr>
                        <w:t xml:space="preserve"> </w:t>
                      </w:r>
                      <w:r w:rsidR="00477592" w:rsidRPr="00BF694F">
                        <w:rPr>
                          <w:rFonts w:asciiTheme="majorHAnsi" w:hAnsiTheme="majorHAnsi" w:cs="Arial"/>
                          <w:b/>
                          <w:bCs/>
                          <w:color w:val="0D0D0D" w:themeColor="text1" w:themeTint="F2"/>
                          <w:sz w:val="36"/>
                          <w:szCs w:val="40"/>
                        </w:rPr>
                        <w:t>No.</w:t>
                      </w:r>
                      <w:r w:rsidR="005B52B0" w:rsidRPr="00BF694F">
                        <w:rPr>
                          <w:rFonts w:asciiTheme="majorHAnsi" w:hAnsiTheme="majorHAnsi" w:cs="Arial"/>
                          <w:b/>
                          <w:bCs/>
                          <w:color w:val="0D0D0D" w:themeColor="text1" w:themeTint="F2"/>
                          <w:sz w:val="36"/>
                          <w:szCs w:val="22"/>
                        </w:rPr>
                        <w:t xml:space="preserve"> </w:t>
                      </w:r>
                      <w:r w:rsidR="00CC5E6A">
                        <w:rPr>
                          <w:rFonts w:asciiTheme="majorHAnsi" w:hAnsiTheme="majorHAnsi" w:cs="Arial"/>
                          <w:b/>
                          <w:bCs/>
                          <w:color w:val="0D0D0D" w:themeColor="text1" w:themeTint="F2"/>
                          <w:sz w:val="36"/>
                          <w:szCs w:val="22"/>
                        </w:rPr>
                        <w:t>65</w:t>
                      </w:r>
                      <w:r w:rsidR="005B52B0" w:rsidRPr="00CC5E6A">
                        <w:rPr>
                          <w:rFonts w:asciiTheme="majorHAnsi" w:hAnsiTheme="majorHAnsi" w:cs="Arial"/>
                          <w:b/>
                          <w:bCs/>
                          <w:color w:val="0D0D0D" w:themeColor="text1" w:themeTint="F2"/>
                          <w:sz w:val="36"/>
                          <w:szCs w:val="22"/>
                        </w:rPr>
                        <w:t>/</w:t>
                      </w:r>
                      <w:r w:rsidR="00392713" w:rsidRPr="00CC5E6A">
                        <w:rPr>
                          <w:rFonts w:asciiTheme="majorHAnsi" w:hAnsiTheme="majorHAnsi" w:cs="Arial"/>
                          <w:b/>
                          <w:bCs/>
                          <w:color w:val="0D0D0D" w:themeColor="text1" w:themeTint="F2"/>
                          <w:sz w:val="36"/>
                          <w:szCs w:val="22"/>
                        </w:rPr>
                        <w:t>22</w:t>
                      </w:r>
                    </w:p>
                    <w:p w14:paraId="3C8E8A0D" w14:textId="26BBA3E8" w:rsidR="005B52B0" w:rsidRPr="00692494" w:rsidRDefault="005B52B0" w:rsidP="00997BC5">
                      <w:pPr>
                        <w:spacing w:line="276" w:lineRule="auto"/>
                        <w:rPr>
                          <w:rFonts w:asciiTheme="majorHAnsi" w:hAnsiTheme="majorHAnsi" w:cs="Arial"/>
                          <w:b/>
                          <w:color w:val="0D0D0D" w:themeColor="text1" w:themeTint="F2"/>
                          <w:sz w:val="36"/>
                          <w:szCs w:val="22"/>
                        </w:rPr>
                      </w:pPr>
                      <w:r w:rsidRPr="00692494">
                        <w:rPr>
                          <w:rFonts w:asciiTheme="majorHAnsi" w:hAnsiTheme="majorHAnsi" w:cs="Arial"/>
                          <w:b/>
                          <w:color w:val="0D0D0D" w:themeColor="text1" w:themeTint="F2"/>
                          <w:sz w:val="36"/>
                          <w:szCs w:val="22"/>
                        </w:rPr>
                        <w:t>CAS</w:t>
                      </w:r>
                      <w:r w:rsidR="00692494" w:rsidRPr="00692494">
                        <w:rPr>
                          <w:rFonts w:asciiTheme="majorHAnsi" w:hAnsiTheme="majorHAnsi" w:cs="Arial"/>
                          <w:b/>
                          <w:color w:val="0D0D0D" w:themeColor="text1" w:themeTint="F2"/>
                          <w:sz w:val="36"/>
                          <w:szCs w:val="22"/>
                        </w:rPr>
                        <w:t>E</w:t>
                      </w:r>
                      <w:r w:rsidRPr="00692494">
                        <w:rPr>
                          <w:rFonts w:asciiTheme="majorHAnsi" w:hAnsiTheme="majorHAnsi" w:cs="Arial"/>
                          <w:b/>
                          <w:color w:val="0D0D0D" w:themeColor="text1" w:themeTint="F2"/>
                          <w:sz w:val="36"/>
                          <w:szCs w:val="22"/>
                        </w:rPr>
                        <w:t xml:space="preserve"> </w:t>
                      </w:r>
                      <w:r w:rsidR="00776BB8" w:rsidRPr="00692494">
                        <w:rPr>
                          <w:rFonts w:asciiTheme="majorHAnsi" w:hAnsiTheme="majorHAnsi" w:cs="Arial"/>
                          <w:b/>
                          <w:color w:val="0D0D0D" w:themeColor="text1" w:themeTint="F2"/>
                          <w:sz w:val="36"/>
                          <w:szCs w:val="22"/>
                        </w:rPr>
                        <w:t>14</w:t>
                      </w:r>
                      <w:r w:rsidR="008F1912" w:rsidRPr="00692494">
                        <w:rPr>
                          <w:rFonts w:asciiTheme="majorHAnsi" w:hAnsiTheme="majorHAnsi" w:cs="Arial"/>
                          <w:b/>
                          <w:color w:val="0D0D0D" w:themeColor="text1" w:themeTint="F2"/>
                          <w:sz w:val="36"/>
                          <w:szCs w:val="22"/>
                        </w:rPr>
                        <w:t>.</w:t>
                      </w:r>
                      <w:r w:rsidR="00776BB8" w:rsidRPr="00692494">
                        <w:rPr>
                          <w:rFonts w:asciiTheme="majorHAnsi" w:hAnsiTheme="majorHAnsi" w:cs="Arial"/>
                          <w:b/>
                          <w:color w:val="0D0D0D" w:themeColor="text1" w:themeTint="F2"/>
                          <w:sz w:val="36"/>
                          <w:szCs w:val="22"/>
                        </w:rPr>
                        <w:t>306</w:t>
                      </w:r>
                    </w:p>
                    <w:p w14:paraId="7418DC24" w14:textId="54EB7D26" w:rsidR="005B52B0" w:rsidRPr="00692494" w:rsidRDefault="00692494" w:rsidP="00997BC5">
                      <w:pPr>
                        <w:spacing w:line="276" w:lineRule="auto"/>
                        <w:rPr>
                          <w:rFonts w:asciiTheme="majorHAnsi" w:hAnsiTheme="majorHAnsi" w:cs="Arial"/>
                          <w:color w:val="0D0D0D" w:themeColor="text1" w:themeTint="F2"/>
                          <w:szCs w:val="22"/>
                        </w:rPr>
                      </w:pPr>
                      <w:r w:rsidRPr="00692494">
                        <w:rPr>
                          <w:rFonts w:asciiTheme="majorHAnsi" w:hAnsiTheme="majorHAnsi" w:cs="Arial"/>
                          <w:color w:val="0D0D0D" w:themeColor="text1" w:themeTint="F2"/>
                          <w:szCs w:val="22"/>
                        </w:rPr>
                        <w:t>FRIENDLY SETTLEMENT REPORT</w:t>
                      </w:r>
                    </w:p>
                    <w:p w14:paraId="4B94D5A5" w14:textId="77777777" w:rsidR="008F1912" w:rsidRPr="00692494" w:rsidRDefault="008F1912" w:rsidP="00997BC5">
                      <w:pPr>
                        <w:spacing w:line="276" w:lineRule="auto"/>
                        <w:rPr>
                          <w:rFonts w:asciiTheme="majorHAnsi" w:hAnsiTheme="majorHAnsi" w:cs="Arial"/>
                          <w:color w:val="0D0D0D" w:themeColor="text1" w:themeTint="F2"/>
                          <w:szCs w:val="22"/>
                        </w:rPr>
                      </w:pPr>
                      <w:bookmarkStart w:id="1" w:name="_ftnref1"/>
                    </w:p>
                    <w:p w14:paraId="2E8A68B0" w14:textId="18A409F3" w:rsidR="005B52B0" w:rsidRPr="00692494" w:rsidRDefault="00776BB8" w:rsidP="00997BC5">
                      <w:pPr>
                        <w:spacing w:line="276" w:lineRule="auto"/>
                        <w:rPr>
                          <w:rFonts w:asciiTheme="majorHAnsi" w:hAnsiTheme="majorHAnsi" w:cs="Arial"/>
                          <w:color w:val="0D0D0D" w:themeColor="text1" w:themeTint="F2"/>
                          <w:szCs w:val="22"/>
                        </w:rPr>
                      </w:pPr>
                      <w:r w:rsidRPr="00692494">
                        <w:rPr>
                          <w:rFonts w:asciiTheme="majorHAnsi" w:hAnsiTheme="majorHAnsi" w:cs="Arial"/>
                          <w:color w:val="0D0D0D" w:themeColor="text1" w:themeTint="F2"/>
                          <w:szCs w:val="22"/>
                        </w:rPr>
                        <w:t xml:space="preserve">JOSÉ RAMÓN OCHOA SALAZAR </w:t>
                      </w:r>
                      <w:r w:rsidR="00692494" w:rsidRPr="00692494">
                        <w:rPr>
                          <w:rFonts w:asciiTheme="majorHAnsi" w:hAnsiTheme="majorHAnsi" w:cs="Arial"/>
                          <w:color w:val="0D0D0D" w:themeColor="text1" w:themeTint="F2"/>
                          <w:szCs w:val="22"/>
                        </w:rPr>
                        <w:t>AND FAMILY</w:t>
                      </w:r>
                    </w:p>
                    <w:bookmarkEnd w:id="1"/>
                    <w:p w14:paraId="7230DDC3" w14:textId="2C83AFEB" w:rsidR="005B52B0" w:rsidRPr="0010736F" w:rsidRDefault="00776BB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DEEC669" w14:textId="77777777" w:rsidR="005B52B0" w:rsidRPr="00AE5488" w:rsidRDefault="005B52B0" w:rsidP="007A5817">
                      <w:pPr>
                        <w:rPr>
                          <w:color w:val="0D0D0D" w:themeColor="text1" w:themeTint="F2"/>
                          <w:lang w:val="es-ES_tradnl"/>
                        </w:rPr>
                      </w:pPr>
                    </w:p>
                  </w:txbxContent>
                </v:textbox>
              </v:shape>
            </w:pict>
          </mc:Fallback>
        </mc:AlternateContent>
      </w:r>
      <w:r w:rsidR="004E2649" w:rsidRPr="00BD6AE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CEAF0" w14:textId="555EEDE1" w:rsidR="00627C9F" w:rsidRPr="00740C4F" w:rsidRDefault="00627C9F" w:rsidP="007A5817">
                            <w:pPr>
                              <w:spacing w:line="276" w:lineRule="auto"/>
                              <w:jc w:val="right"/>
                              <w:rPr>
                                <w:rFonts w:asciiTheme="minorHAnsi" w:hAnsiTheme="minorHAnsi"/>
                                <w:color w:val="FFFFFF" w:themeColor="background1"/>
                                <w:sz w:val="22"/>
                                <w:lang w:val="es-CO"/>
                              </w:rPr>
                            </w:pPr>
                            <w:r w:rsidRPr="00740C4F">
                              <w:rPr>
                                <w:rFonts w:asciiTheme="minorHAnsi" w:hAnsiTheme="minorHAnsi"/>
                                <w:color w:val="FFFFFF" w:themeColor="background1"/>
                                <w:sz w:val="22"/>
                                <w:lang w:val="es-CO"/>
                              </w:rPr>
                              <w:t>OEA/</w:t>
                            </w:r>
                            <w:proofErr w:type="spellStart"/>
                            <w:r w:rsidRPr="00740C4F">
                              <w:rPr>
                                <w:rFonts w:asciiTheme="minorHAnsi" w:hAnsiTheme="minorHAnsi"/>
                                <w:color w:val="FFFFFF" w:themeColor="background1"/>
                                <w:sz w:val="22"/>
                                <w:lang w:val="es-CO"/>
                              </w:rPr>
                              <w:t>Ser.L</w:t>
                            </w:r>
                            <w:proofErr w:type="spellEnd"/>
                            <w:r w:rsidRPr="00740C4F">
                              <w:rPr>
                                <w:rFonts w:asciiTheme="minorHAnsi" w:hAnsiTheme="minorHAnsi"/>
                                <w:color w:val="FFFFFF" w:themeColor="background1"/>
                                <w:sz w:val="22"/>
                                <w:lang w:val="es-CO"/>
                              </w:rPr>
                              <w:t>/V/II.</w:t>
                            </w:r>
                          </w:p>
                          <w:p w14:paraId="146D00F4" w14:textId="4C9F6948" w:rsidR="00627C9F" w:rsidRPr="00CC5E6A" w:rsidRDefault="00627C9F" w:rsidP="007A5817">
                            <w:pPr>
                              <w:spacing w:line="276" w:lineRule="auto"/>
                              <w:jc w:val="right"/>
                              <w:rPr>
                                <w:rFonts w:asciiTheme="minorHAnsi" w:hAnsiTheme="minorHAnsi"/>
                                <w:color w:val="FFFFFF" w:themeColor="background1"/>
                                <w:sz w:val="22"/>
                              </w:rPr>
                            </w:pPr>
                            <w:r w:rsidRPr="00CC5E6A">
                              <w:rPr>
                                <w:rFonts w:asciiTheme="minorHAnsi" w:hAnsiTheme="minorHAnsi"/>
                                <w:color w:val="FFFFFF" w:themeColor="background1"/>
                                <w:sz w:val="22"/>
                              </w:rPr>
                              <w:t xml:space="preserve">Doc. </w:t>
                            </w:r>
                            <w:r w:rsidR="00CC5E6A">
                              <w:rPr>
                                <w:rFonts w:asciiTheme="minorHAnsi" w:hAnsiTheme="minorHAnsi"/>
                                <w:color w:val="FFFFFF" w:themeColor="background1"/>
                                <w:sz w:val="22"/>
                              </w:rPr>
                              <w:t>68</w:t>
                            </w:r>
                          </w:p>
                          <w:p w14:paraId="61D0FF40" w14:textId="40261E24" w:rsidR="00627C9F" w:rsidRPr="00BF694F" w:rsidRDefault="00CC5E6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204CBE">
                              <w:rPr>
                                <w:rFonts w:asciiTheme="minorHAnsi" w:hAnsiTheme="minorHAnsi"/>
                                <w:color w:val="FFFFFF" w:themeColor="background1"/>
                                <w:sz w:val="22"/>
                              </w:rPr>
                              <w:t>M</w:t>
                            </w:r>
                            <w:r>
                              <w:rPr>
                                <w:rFonts w:asciiTheme="minorHAnsi" w:hAnsiTheme="minorHAnsi"/>
                                <w:color w:val="FFFFFF" w:themeColor="background1"/>
                                <w:sz w:val="22"/>
                              </w:rPr>
                              <w:t>ay</w:t>
                            </w:r>
                            <w:r w:rsidR="00627C9F" w:rsidRPr="00CC5E6A">
                              <w:rPr>
                                <w:rFonts w:asciiTheme="minorHAnsi" w:hAnsiTheme="minorHAnsi"/>
                                <w:color w:val="FFFFFF" w:themeColor="background1"/>
                                <w:sz w:val="22"/>
                              </w:rPr>
                              <w:t xml:space="preserve"> 20</w:t>
                            </w:r>
                            <w:r w:rsidR="00776BB8" w:rsidRPr="00CC5E6A">
                              <w:rPr>
                                <w:rFonts w:asciiTheme="minorHAnsi" w:hAnsiTheme="minorHAnsi"/>
                                <w:color w:val="FFFFFF" w:themeColor="background1"/>
                                <w:sz w:val="22"/>
                              </w:rPr>
                              <w:t>2</w:t>
                            </w:r>
                            <w:r>
                              <w:rPr>
                                <w:rFonts w:asciiTheme="minorHAnsi" w:hAnsiTheme="minorHAnsi"/>
                                <w:color w:val="FFFFFF" w:themeColor="background1"/>
                                <w:sz w:val="22"/>
                              </w:rPr>
                              <w:t>2</w:t>
                            </w:r>
                          </w:p>
                          <w:p w14:paraId="3A0E510E" w14:textId="20E92073" w:rsidR="00627C9F" w:rsidRPr="00BF694F" w:rsidRDefault="00E0340B" w:rsidP="007A5817">
                            <w:pPr>
                              <w:spacing w:line="276" w:lineRule="auto"/>
                              <w:jc w:val="right"/>
                              <w:rPr>
                                <w:rFonts w:asciiTheme="minorHAnsi" w:hAnsiTheme="minorHAnsi"/>
                                <w:color w:val="FFFFFF" w:themeColor="background1"/>
                                <w:sz w:val="22"/>
                              </w:rPr>
                            </w:pPr>
                            <w:r w:rsidRPr="00BF694F">
                              <w:rPr>
                                <w:rFonts w:asciiTheme="minorHAnsi" w:hAnsiTheme="minorHAnsi"/>
                                <w:color w:val="FFFFFF" w:themeColor="background1"/>
                                <w:sz w:val="22"/>
                              </w:rPr>
                              <w:t xml:space="preserve">Original: </w:t>
                            </w:r>
                            <w:r w:rsidR="00692494" w:rsidRPr="00BF694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0EDE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57CEAF0" w14:textId="555EEDE1" w:rsidR="00627C9F" w:rsidRPr="00740C4F" w:rsidRDefault="00627C9F" w:rsidP="007A5817">
                      <w:pPr>
                        <w:spacing w:line="276" w:lineRule="auto"/>
                        <w:jc w:val="right"/>
                        <w:rPr>
                          <w:rFonts w:asciiTheme="minorHAnsi" w:hAnsiTheme="minorHAnsi"/>
                          <w:color w:val="FFFFFF" w:themeColor="background1"/>
                          <w:sz w:val="22"/>
                          <w:lang w:val="es-CO"/>
                        </w:rPr>
                      </w:pPr>
                      <w:r w:rsidRPr="00740C4F">
                        <w:rPr>
                          <w:rFonts w:asciiTheme="minorHAnsi" w:hAnsiTheme="minorHAnsi"/>
                          <w:color w:val="FFFFFF" w:themeColor="background1"/>
                          <w:sz w:val="22"/>
                          <w:lang w:val="es-CO"/>
                        </w:rPr>
                        <w:t>OEA/</w:t>
                      </w:r>
                      <w:proofErr w:type="spellStart"/>
                      <w:r w:rsidRPr="00740C4F">
                        <w:rPr>
                          <w:rFonts w:asciiTheme="minorHAnsi" w:hAnsiTheme="minorHAnsi"/>
                          <w:color w:val="FFFFFF" w:themeColor="background1"/>
                          <w:sz w:val="22"/>
                          <w:lang w:val="es-CO"/>
                        </w:rPr>
                        <w:t>Ser.L</w:t>
                      </w:r>
                      <w:proofErr w:type="spellEnd"/>
                      <w:r w:rsidRPr="00740C4F">
                        <w:rPr>
                          <w:rFonts w:asciiTheme="minorHAnsi" w:hAnsiTheme="minorHAnsi"/>
                          <w:color w:val="FFFFFF" w:themeColor="background1"/>
                          <w:sz w:val="22"/>
                          <w:lang w:val="es-CO"/>
                        </w:rPr>
                        <w:t>/V/II.</w:t>
                      </w:r>
                    </w:p>
                    <w:p w14:paraId="146D00F4" w14:textId="4C9F6948" w:rsidR="00627C9F" w:rsidRPr="00CC5E6A" w:rsidRDefault="00627C9F" w:rsidP="007A5817">
                      <w:pPr>
                        <w:spacing w:line="276" w:lineRule="auto"/>
                        <w:jc w:val="right"/>
                        <w:rPr>
                          <w:rFonts w:asciiTheme="minorHAnsi" w:hAnsiTheme="minorHAnsi"/>
                          <w:color w:val="FFFFFF" w:themeColor="background1"/>
                          <w:sz w:val="22"/>
                        </w:rPr>
                      </w:pPr>
                      <w:r w:rsidRPr="00CC5E6A">
                        <w:rPr>
                          <w:rFonts w:asciiTheme="minorHAnsi" w:hAnsiTheme="minorHAnsi"/>
                          <w:color w:val="FFFFFF" w:themeColor="background1"/>
                          <w:sz w:val="22"/>
                        </w:rPr>
                        <w:t xml:space="preserve">Doc. </w:t>
                      </w:r>
                      <w:r w:rsidR="00CC5E6A">
                        <w:rPr>
                          <w:rFonts w:asciiTheme="minorHAnsi" w:hAnsiTheme="minorHAnsi"/>
                          <w:color w:val="FFFFFF" w:themeColor="background1"/>
                          <w:sz w:val="22"/>
                        </w:rPr>
                        <w:t>68</w:t>
                      </w:r>
                    </w:p>
                    <w:p w14:paraId="61D0FF40" w14:textId="40261E24" w:rsidR="00627C9F" w:rsidRPr="00BF694F" w:rsidRDefault="00CC5E6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10 </w:t>
                      </w:r>
                      <w:r w:rsidR="00204CBE">
                        <w:rPr>
                          <w:rFonts w:asciiTheme="minorHAnsi" w:hAnsiTheme="minorHAnsi"/>
                          <w:color w:val="FFFFFF" w:themeColor="background1"/>
                          <w:sz w:val="22"/>
                        </w:rPr>
                        <w:t>M</w:t>
                      </w:r>
                      <w:r>
                        <w:rPr>
                          <w:rFonts w:asciiTheme="minorHAnsi" w:hAnsiTheme="minorHAnsi"/>
                          <w:color w:val="FFFFFF" w:themeColor="background1"/>
                          <w:sz w:val="22"/>
                        </w:rPr>
                        <w:t>ay</w:t>
                      </w:r>
                      <w:r w:rsidR="00627C9F" w:rsidRPr="00CC5E6A">
                        <w:rPr>
                          <w:rFonts w:asciiTheme="minorHAnsi" w:hAnsiTheme="minorHAnsi"/>
                          <w:color w:val="FFFFFF" w:themeColor="background1"/>
                          <w:sz w:val="22"/>
                        </w:rPr>
                        <w:t xml:space="preserve"> 20</w:t>
                      </w:r>
                      <w:r w:rsidR="00776BB8" w:rsidRPr="00CC5E6A">
                        <w:rPr>
                          <w:rFonts w:asciiTheme="minorHAnsi" w:hAnsiTheme="minorHAnsi"/>
                          <w:color w:val="FFFFFF" w:themeColor="background1"/>
                          <w:sz w:val="22"/>
                        </w:rPr>
                        <w:t>2</w:t>
                      </w:r>
                      <w:r>
                        <w:rPr>
                          <w:rFonts w:asciiTheme="minorHAnsi" w:hAnsiTheme="minorHAnsi"/>
                          <w:color w:val="FFFFFF" w:themeColor="background1"/>
                          <w:sz w:val="22"/>
                        </w:rPr>
                        <w:t>2</w:t>
                      </w:r>
                    </w:p>
                    <w:p w14:paraId="3A0E510E" w14:textId="20E92073" w:rsidR="00627C9F" w:rsidRPr="00BF694F" w:rsidRDefault="00E0340B" w:rsidP="007A5817">
                      <w:pPr>
                        <w:spacing w:line="276" w:lineRule="auto"/>
                        <w:jc w:val="right"/>
                        <w:rPr>
                          <w:rFonts w:asciiTheme="minorHAnsi" w:hAnsiTheme="minorHAnsi"/>
                          <w:color w:val="FFFFFF" w:themeColor="background1"/>
                          <w:sz w:val="22"/>
                        </w:rPr>
                      </w:pPr>
                      <w:r w:rsidRPr="00BF694F">
                        <w:rPr>
                          <w:rFonts w:asciiTheme="minorHAnsi" w:hAnsiTheme="minorHAnsi"/>
                          <w:color w:val="FFFFFF" w:themeColor="background1"/>
                          <w:sz w:val="22"/>
                        </w:rPr>
                        <w:t xml:space="preserve">Original: </w:t>
                      </w:r>
                      <w:r w:rsidR="00692494" w:rsidRPr="00BF694F">
                        <w:rPr>
                          <w:rFonts w:asciiTheme="minorHAnsi" w:hAnsiTheme="minorHAnsi"/>
                          <w:color w:val="FFFFFF" w:themeColor="background1"/>
                          <w:sz w:val="22"/>
                        </w:rPr>
                        <w:t>Spanish</w:t>
                      </w:r>
                    </w:p>
                  </w:txbxContent>
                </v:textbox>
              </v:shape>
            </w:pict>
          </mc:Fallback>
        </mc:AlternateContent>
      </w:r>
    </w:p>
    <w:p w14:paraId="049F31CB" w14:textId="77777777" w:rsidR="00040C3A" w:rsidRPr="00BD6AEA" w:rsidRDefault="00040C3A" w:rsidP="00040C3A">
      <w:pPr>
        <w:tabs>
          <w:tab w:val="center" w:pos="5400"/>
        </w:tabs>
        <w:suppressAutoHyphens/>
        <w:jc w:val="center"/>
        <w:rPr>
          <w:rFonts w:asciiTheme="majorHAnsi" w:hAnsiTheme="majorHAnsi"/>
          <w:sz w:val="22"/>
          <w:szCs w:val="22"/>
        </w:rPr>
      </w:pPr>
    </w:p>
    <w:p w14:paraId="53128261" w14:textId="77777777" w:rsidR="00040C3A" w:rsidRPr="00BD6AEA" w:rsidRDefault="00040C3A" w:rsidP="00040C3A">
      <w:pPr>
        <w:tabs>
          <w:tab w:val="center" w:pos="5400"/>
        </w:tabs>
        <w:suppressAutoHyphens/>
        <w:jc w:val="center"/>
        <w:rPr>
          <w:rFonts w:asciiTheme="majorHAnsi" w:hAnsiTheme="majorHAnsi"/>
          <w:sz w:val="22"/>
          <w:szCs w:val="22"/>
        </w:rPr>
      </w:pPr>
    </w:p>
    <w:p w14:paraId="62486C05" w14:textId="77777777" w:rsidR="00040C3A" w:rsidRPr="00BD6AEA" w:rsidRDefault="00040C3A" w:rsidP="00040C3A">
      <w:pPr>
        <w:tabs>
          <w:tab w:val="center" w:pos="5400"/>
        </w:tabs>
        <w:suppressAutoHyphens/>
        <w:jc w:val="center"/>
        <w:rPr>
          <w:rFonts w:asciiTheme="majorHAnsi" w:hAnsiTheme="majorHAnsi" w:cs="Arial"/>
          <w:sz w:val="22"/>
          <w:szCs w:val="22"/>
        </w:rPr>
      </w:pPr>
    </w:p>
    <w:p w14:paraId="4101652C" w14:textId="77777777" w:rsidR="00040C3A" w:rsidRPr="00BD6AEA" w:rsidRDefault="00040C3A" w:rsidP="00040C3A">
      <w:pPr>
        <w:tabs>
          <w:tab w:val="center" w:pos="5400"/>
        </w:tabs>
        <w:suppressAutoHyphens/>
        <w:jc w:val="center"/>
        <w:rPr>
          <w:rFonts w:asciiTheme="majorHAnsi" w:hAnsiTheme="majorHAnsi"/>
          <w:sz w:val="22"/>
          <w:szCs w:val="22"/>
        </w:rPr>
      </w:pPr>
    </w:p>
    <w:p w14:paraId="4B99056E" w14:textId="77777777" w:rsidR="00040C3A" w:rsidRPr="00BD6AEA" w:rsidRDefault="00040C3A" w:rsidP="00040C3A">
      <w:pPr>
        <w:tabs>
          <w:tab w:val="center" w:pos="5400"/>
        </w:tabs>
        <w:suppressAutoHyphens/>
        <w:jc w:val="center"/>
        <w:rPr>
          <w:rFonts w:asciiTheme="majorHAnsi" w:hAnsiTheme="majorHAnsi"/>
          <w:sz w:val="22"/>
          <w:szCs w:val="22"/>
        </w:rPr>
      </w:pPr>
    </w:p>
    <w:p w14:paraId="1299C43A" w14:textId="77777777" w:rsidR="00040C3A" w:rsidRPr="00BD6AEA" w:rsidRDefault="00040C3A" w:rsidP="00040C3A">
      <w:pPr>
        <w:tabs>
          <w:tab w:val="center" w:pos="5400"/>
        </w:tabs>
        <w:suppressAutoHyphens/>
        <w:jc w:val="center"/>
        <w:rPr>
          <w:rFonts w:asciiTheme="majorHAnsi" w:hAnsiTheme="majorHAnsi"/>
          <w:sz w:val="22"/>
          <w:szCs w:val="22"/>
        </w:rPr>
      </w:pPr>
    </w:p>
    <w:p w14:paraId="4DDBEF00" w14:textId="77777777" w:rsidR="00040C3A" w:rsidRPr="00BD6AEA" w:rsidRDefault="00040C3A" w:rsidP="00040C3A">
      <w:pPr>
        <w:tabs>
          <w:tab w:val="center" w:pos="5400"/>
        </w:tabs>
        <w:suppressAutoHyphens/>
        <w:jc w:val="center"/>
        <w:rPr>
          <w:rFonts w:asciiTheme="majorHAnsi" w:hAnsiTheme="majorHAnsi"/>
          <w:sz w:val="22"/>
          <w:szCs w:val="22"/>
        </w:rPr>
      </w:pPr>
    </w:p>
    <w:p w14:paraId="3461D779" w14:textId="77777777" w:rsidR="005128E4" w:rsidRPr="00BD6AEA" w:rsidRDefault="005128E4" w:rsidP="00040C3A">
      <w:pPr>
        <w:tabs>
          <w:tab w:val="center" w:pos="5400"/>
        </w:tabs>
        <w:suppressAutoHyphens/>
        <w:jc w:val="center"/>
        <w:rPr>
          <w:rFonts w:asciiTheme="majorHAnsi" w:hAnsiTheme="majorHAnsi"/>
          <w:sz w:val="22"/>
          <w:szCs w:val="22"/>
        </w:rPr>
      </w:pPr>
    </w:p>
    <w:p w14:paraId="3CF2D8B6" w14:textId="77777777" w:rsidR="00040C3A" w:rsidRPr="00BD6AEA" w:rsidRDefault="00040C3A" w:rsidP="00040C3A">
      <w:pPr>
        <w:tabs>
          <w:tab w:val="center" w:pos="5400"/>
        </w:tabs>
        <w:suppressAutoHyphens/>
        <w:jc w:val="center"/>
        <w:rPr>
          <w:rFonts w:asciiTheme="majorHAnsi" w:hAnsiTheme="majorHAnsi"/>
          <w:sz w:val="22"/>
          <w:szCs w:val="22"/>
        </w:rPr>
      </w:pPr>
    </w:p>
    <w:p w14:paraId="0FB78278" w14:textId="77777777" w:rsidR="005128E4" w:rsidRPr="00BD6AEA" w:rsidRDefault="005128E4" w:rsidP="00040C3A">
      <w:pPr>
        <w:tabs>
          <w:tab w:val="center" w:pos="5400"/>
        </w:tabs>
        <w:suppressAutoHyphens/>
        <w:jc w:val="center"/>
        <w:rPr>
          <w:rFonts w:asciiTheme="majorHAnsi" w:hAnsiTheme="majorHAnsi"/>
          <w:sz w:val="22"/>
          <w:szCs w:val="22"/>
        </w:rPr>
      </w:pPr>
    </w:p>
    <w:p w14:paraId="1FC39945" w14:textId="77777777" w:rsidR="005128E4" w:rsidRPr="00BD6AEA" w:rsidRDefault="005128E4" w:rsidP="00040C3A">
      <w:pPr>
        <w:tabs>
          <w:tab w:val="center" w:pos="5400"/>
        </w:tabs>
        <w:suppressAutoHyphens/>
        <w:jc w:val="center"/>
        <w:rPr>
          <w:rFonts w:asciiTheme="majorHAnsi" w:hAnsiTheme="majorHAnsi"/>
          <w:sz w:val="22"/>
          <w:szCs w:val="22"/>
        </w:rPr>
      </w:pPr>
    </w:p>
    <w:p w14:paraId="0562CB0E" w14:textId="77777777" w:rsidR="005128E4" w:rsidRPr="00BD6AEA" w:rsidRDefault="005128E4" w:rsidP="00040C3A">
      <w:pPr>
        <w:tabs>
          <w:tab w:val="center" w:pos="5400"/>
        </w:tabs>
        <w:suppressAutoHyphens/>
        <w:jc w:val="center"/>
        <w:rPr>
          <w:rFonts w:asciiTheme="majorHAnsi" w:hAnsiTheme="majorHAnsi"/>
          <w:sz w:val="22"/>
          <w:szCs w:val="22"/>
        </w:rPr>
      </w:pPr>
    </w:p>
    <w:p w14:paraId="34CE0A41" w14:textId="77777777" w:rsidR="00040C3A" w:rsidRPr="00BD6AEA" w:rsidRDefault="00040C3A" w:rsidP="00040C3A">
      <w:pPr>
        <w:tabs>
          <w:tab w:val="center" w:pos="5400"/>
        </w:tabs>
        <w:suppressAutoHyphens/>
        <w:jc w:val="center"/>
        <w:rPr>
          <w:rFonts w:asciiTheme="majorHAnsi" w:hAnsiTheme="majorHAnsi"/>
          <w:sz w:val="22"/>
          <w:szCs w:val="22"/>
        </w:rPr>
      </w:pPr>
    </w:p>
    <w:p w14:paraId="62EBF3C5" w14:textId="77777777" w:rsidR="00040C3A" w:rsidRPr="00BD6AEA" w:rsidRDefault="00040C3A" w:rsidP="00040C3A">
      <w:pPr>
        <w:tabs>
          <w:tab w:val="center" w:pos="5400"/>
        </w:tabs>
        <w:suppressAutoHyphens/>
        <w:jc w:val="center"/>
        <w:rPr>
          <w:rFonts w:asciiTheme="majorHAnsi" w:hAnsiTheme="majorHAnsi"/>
          <w:sz w:val="22"/>
          <w:szCs w:val="22"/>
        </w:rPr>
      </w:pPr>
    </w:p>
    <w:p w14:paraId="6D98A12B" w14:textId="77777777" w:rsidR="00A50FCF" w:rsidRPr="00BD6AEA" w:rsidRDefault="00A50FCF" w:rsidP="00040C3A">
      <w:pPr>
        <w:tabs>
          <w:tab w:val="center" w:pos="5400"/>
        </w:tabs>
        <w:suppressAutoHyphens/>
        <w:jc w:val="center"/>
        <w:rPr>
          <w:rFonts w:asciiTheme="majorHAnsi" w:hAnsiTheme="majorHAnsi"/>
          <w:sz w:val="18"/>
          <w:szCs w:val="22"/>
        </w:rPr>
      </w:pPr>
    </w:p>
    <w:p w14:paraId="2946DB82" w14:textId="77777777" w:rsidR="00A50FCF" w:rsidRPr="00BD6AEA" w:rsidRDefault="00A50FCF" w:rsidP="00040C3A">
      <w:pPr>
        <w:tabs>
          <w:tab w:val="center" w:pos="5400"/>
        </w:tabs>
        <w:suppressAutoHyphens/>
        <w:jc w:val="center"/>
        <w:rPr>
          <w:rFonts w:asciiTheme="majorHAnsi" w:hAnsiTheme="majorHAnsi"/>
          <w:sz w:val="18"/>
          <w:szCs w:val="22"/>
        </w:rPr>
      </w:pPr>
    </w:p>
    <w:p w14:paraId="5997CC1D" w14:textId="77777777" w:rsidR="00A50FCF" w:rsidRPr="00BD6AEA" w:rsidRDefault="00A50FCF" w:rsidP="00040C3A">
      <w:pPr>
        <w:tabs>
          <w:tab w:val="center" w:pos="5400"/>
        </w:tabs>
        <w:suppressAutoHyphens/>
        <w:jc w:val="center"/>
        <w:rPr>
          <w:rFonts w:asciiTheme="majorHAnsi" w:hAnsiTheme="majorHAnsi"/>
          <w:sz w:val="18"/>
          <w:szCs w:val="22"/>
        </w:rPr>
      </w:pPr>
    </w:p>
    <w:p w14:paraId="110FFD37" w14:textId="77777777" w:rsidR="00A50FCF" w:rsidRPr="00BD6AEA" w:rsidRDefault="00A50FCF" w:rsidP="00040C3A">
      <w:pPr>
        <w:tabs>
          <w:tab w:val="center" w:pos="5400"/>
        </w:tabs>
        <w:suppressAutoHyphens/>
        <w:jc w:val="center"/>
        <w:rPr>
          <w:rFonts w:asciiTheme="majorHAnsi" w:hAnsiTheme="majorHAnsi"/>
          <w:sz w:val="18"/>
          <w:szCs w:val="22"/>
        </w:rPr>
      </w:pPr>
    </w:p>
    <w:p w14:paraId="6B699379" w14:textId="77777777" w:rsidR="00A50FCF" w:rsidRPr="00BD6AEA" w:rsidRDefault="00A50FCF" w:rsidP="00040C3A">
      <w:pPr>
        <w:tabs>
          <w:tab w:val="center" w:pos="5400"/>
        </w:tabs>
        <w:suppressAutoHyphens/>
        <w:jc w:val="center"/>
        <w:rPr>
          <w:rFonts w:asciiTheme="majorHAnsi" w:hAnsiTheme="majorHAnsi"/>
          <w:sz w:val="18"/>
          <w:szCs w:val="22"/>
        </w:rPr>
      </w:pPr>
    </w:p>
    <w:p w14:paraId="3FE9F23F" w14:textId="77777777" w:rsidR="00A50FCF" w:rsidRPr="00BD6AEA" w:rsidRDefault="00A50FCF" w:rsidP="00040C3A">
      <w:pPr>
        <w:tabs>
          <w:tab w:val="center" w:pos="5400"/>
        </w:tabs>
        <w:suppressAutoHyphens/>
        <w:jc w:val="center"/>
        <w:rPr>
          <w:rFonts w:asciiTheme="majorHAnsi" w:hAnsiTheme="majorHAnsi"/>
          <w:sz w:val="18"/>
          <w:szCs w:val="22"/>
        </w:rPr>
      </w:pPr>
    </w:p>
    <w:p w14:paraId="1F72F646" w14:textId="77777777" w:rsidR="00A50FCF" w:rsidRPr="00BD6AEA" w:rsidRDefault="00A50FCF" w:rsidP="00040C3A">
      <w:pPr>
        <w:tabs>
          <w:tab w:val="center" w:pos="5400"/>
        </w:tabs>
        <w:suppressAutoHyphens/>
        <w:jc w:val="center"/>
        <w:rPr>
          <w:rFonts w:asciiTheme="majorHAnsi" w:hAnsiTheme="majorHAnsi"/>
          <w:sz w:val="18"/>
          <w:szCs w:val="22"/>
        </w:rPr>
      </w:pPr>
    </w:p>
    <w:p w14:paraId="08CE6F91" w14:textId="77777777" w:rsidR="00A50FCF" w:rsidRPr="00BD6AEA" w:rsidRDefault="00A50FCF" w:rsidP="00040C3A">
      <w:pPr>
        <w:tabs>
          <w:tab w:val="center" w:pos="5400"/>
        </w:tabs>
        <w:suppressAutoHyphens/>
        <w:jc w:val="center"/>
        <w:rPr>
          <w:rFonts w:asciiTheme="majorHAnsi" w:hAnsiTheme="majorHAnsi"/>
          <w:sz w:val="18"/>
          <w:szCs w:val="22"/>
        </w:rPr>
      </w:pPr>
    </w:p>
    <w:p w14:paraId="61CDCEAD" w14:textId="77777777" w:rsidR="00A50FCF" w:rsidRPr="00BD6AEA" w:rsidRDefault="00A50FCF" w:rsidP="00040C3A">
      <w:pPr>
        <w:tabs>
          <w:tab w:val="center" w:pos="5400"/>
        </w:tabs>
        <w:suppressAutoHyphens/>
        <w:jc w:val="center"/>
        <w:rPr>
          <w:rFonts w:asciiTheme="majorHAnsi" w:hAnsiTheme="majorHAnsi"/>
          <w:sz w:val="18"/>
          <w:szCs w:val="22"/>
        </w:rPr>
      </w:pPr>
    </w:p>
    <w:p w14:paraId="6BB9E253" w14:textId="77777777" w:rsidR="00A50FCF" w:rsidRPr="00BD6AEA" w:rsidRDefault="00A50FCF" w:rsidP="00040C3A">
      <w:pPr>
        <w:tabs>
          <w:tab w:val="center" w:pos="5400"/>
        </w:tabs>
        <w:suppressAutoHyphens/>
        <w:jc w:val="center"/>
        <w:rPr>
          <w:rFonts w:asciiTheme="majorHAnsi" w:hAnsiTheme="majorHAnsi"/>
          <w:sz w:val="18"/>
          <w:szCs w:val="22"/>
        </w:rPr>
      </w:pPr>
    </w:p>
    <w:p w14:paraId="23DE523C" w14:textId="77777777" w:rsidR="00A50FCF" w:rsidRPr="00BD6AEA" w:rsidRDefault="00A50FCF" w:rsidP="00040C3A">
      <w:pPr>
        <w:tabs>
          <w:tab w:val="center" w:pos="5400"/>
        </w:tabs>
        <w:suppressAutoHyphens/>
        <w:jc w:val="center"/>
        <w:rPr>
          <w:rFonts w:asciiTheme="majorHAnsi" w:hAnsiTheme="majorHAnsi"/>
          <w:sz w:val="18"/>
          <w:szCs w:val="22"/>
        </w:rPr>
      </w:pPr>
    </w:p>
    <w:p w14:paraId="52E56223" w14:textId="77777777" w:rsidR="00A50FCF" w:rsidRPr="00BD6AEA" w:rsidRDefault="00A50FCF" w:rsidP="00040C3A">
      <w:pPr>
        <w:tabs>
          <w:tab w:val="center" w:pos="5400"/>
        </w:tabs>
        <w:suppressAutoHyphens/>
        <w:jc w:val="center"/>
        <w:rPr>
          <w:rFonts w:asciiTheme="majorHAnsi" w:hAnsiTheme="majorHAnsi"/>
          <w:sz w:val="18"/>
          <w:szCs w:val="22"/>
        </w:rPr>
      </w:pPr>
    </w:p>
    <w:p w14:paraId="07547A01" w14:textId="77777777" w:rsidR="00A50FCF" w:rsidRPr="00BD6AEA" w:rsidRDefault="00A50FCF" w:rsidP="00040C3A">
      <w:pPr>
        <w:tabs>
          <w:tab w:val="center" w:pos="5400"/>
        </w:tabs>
        <w:suppressAutoHyphens/>
        <w:jc w:val="center"/>
        <w:rPr>
          <w:rFonts w:asciiTheme="majorHAnsi" w:hAnsiTheme="majorHAnsi"/>
          <w:sz w:val="18"/>
          <w:szCs w:val="22"/>
        </w:rPr>
      </w:pPr>
    </w:p>
    <w:p w14:paraId="5043CB0F" w14:textId="77777777" w:rsidR="00A50FCF" w:rsidRPr="00BD6AEA" w:rsidRDefault="00A50FCF" w:rsidP="00040C3A">
      <w:pPr>
        <w:tabs>
          <w:tab w:val="center" w:pos="5400"/>
        </w:tabs>
        <w:suppressAutoHyphens/>
        <w:jc w:val="center"/>
        <w:rPr>
          <w:rFonts w:asciiTheme="majorHAnsi" w:hAnsiTheme="majorHAnsi"/>
          <w:sz w:val="18"/>
          <w:szCs w:val="22"/>
        </w:rPr>
      </w:pPr>
    </w:p>
    <w:p w14:paraId="39AEE913" w14:textId="77777777" w:rsidR="00A50FCF" w:rsidRPr="00BD6AEA" w:rsidRDefault="0090270B" w:rsidP="00040C3A">
      <w:pPr>
        <w:tabs>
          <w:tab w:val="center" w:pos="5400"/>
        </w:tabs>
        <w:suppressAutoHyphens/>
        <w:jc w:val="center"/>
        <w:rPr>
          <w:rFonts w:asciiTheme="majorHAnsi" w:hAnsiTheme="majorHAnsi"/>
          <w:sz w:val="18"/>
          <w:szCs w:val="22"/>
        </w:rPr>
      </w:pPr>
      <w:r w:rsidRPr="00BD6AE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4CAE8" w14:textId="7AC92DDB" w:rsidR="00692494" w:rsidRDefault="00692494" w:rsidP="00DD0948">
                            <w:pPr>
                              <w:tabs>
                                <w:tab w:val="center" w:pos="5400"/>
                              </w:tabs>
                              <w:suppressAutoHyphens/>
                              <w:spacing w:before="60"/>
                              <w:rPr>
                                <w:rFonts w:asciiTheme="majorHAnsi" w:hAnsiTheme="majorHAnsi"/>
                                <w:color w:val="0D0D0D" w:themeColor="text1" w:themeTint="F2"/>
                                <w:sz w:val="18"/>
                                <w:szCs w:val="22"/>
                              </w:rPr>
                            </w:pPr>
                          </w:p>
                          <w:p w14:paraId="71F2CD47" w14:textId="487B1504" w:rsidR="00E51F2B" w:rsidRDefault="00E51F2B" w:rsidP="00E51F2B">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CC5E6A">
                              <w:rPr>
                                <w:rFonts w:asciiTheme="majorHAnsi" w:hAnsiTheme="majorHAnsi"/>
                                <w:color w:val="0D0D0D" w:themeColor="text1" w:themeTint="F2"/>
                                <w:sz w:val="18"/>
                                <w:szCs w:val="22"/>
                              </w:rPr>
                              <w:t>May 10</w:t>
                            </w:r>
                            <w:r>
                              <w:rPr>
                                <w:rFonts w:asciiTheme="majorHAnsi" w:hAnsiTheme="majorHAnsi"/>
                                <w:color w:val="0D0D0D" w:themeColor="text1" w:themeTint="F2"/>
                                <w:sz w:val="18"/>
                                <w:szCs w:val="22"/>
                              </w:rPr>
                              <w:t>, 2022</w:t>
                            </w:r>
                            <w:r w:rsidR="00204CBE">
                              <w:rPr>
                                <w:rFonts w:asciiTheme="majorHAnsi" w:hAnsiTheme="majorHAnsi"/>
                                <w:color w:val="0D0D0D" w:themeColor="text1" w:themeTint="F2"/>
                                <w:sz w:val="18"/>
                                <w:szCs w:val="22"/>
                              </w:rPr>
                              <w:t>.</w:t>
                            </w:r>
                          </w:p>
                          <w:p w14:paraId="47FDE2CE" w14:textId="77777777" w:rsidR="00E51F2B" w:rsidRDefault="00E51F2B" w:rsidP="00DD0948">
                            <w:pPr>
                              <w:tabs>
                                <w:tab w:val="center" w:pos="5400"/>
                              </w:tabs>
                              <w:suppressAutoHyphens/>
                              <w:spacing w:before="60"/>
                              <w:rPr>
                                <w:rFonts w:asciiTheme="majorHAnsi" w:hAnsiTheme="majorHAnsi"/>
                                <w:color w:val="0D0D0D" w:themeColor="text1" w:themeTint="F2"/>
                                <w:sz w:val="18"/>
                                <w:szCs w:val="22"/>
                              </w:rPr>
                            </w:pPr>
                          </w:p>
                          <w:p w14:paraId="6FB66227" w14:textId="77777777" w:rsidR="00E51F2B" w:rsidRPr="00692494" w:rsidRDefault="00E51F2B" w:rsidP="00DD0948">
                            <w:pPr>
                              <w:tabs>
                                <w:tab w:val="center" w:pos="5400"/>
                              </w:tabs>
                              <w:suppressAutoHyphens/>
                              <w:spacing w:before="60"/>
                              <w:rPr>
                                <w:rFonts w:asciiTheme="majorHAnsi" w:hAnsiTheme="majorHAnsi"/>
                                <w:color w:val="0D0D0D" w:themeColor="text1" w:themeTint="F2"/>
                                <w:sz w:val="18"/>
                                <w:szCs w:val="22"/>
                              </w:rPr>
                            </w:pPr>
                          </w:p>
                          <w:p w14:paraId="07459315" w14:textId="77777777" w:rsidR="00DD3D86" w:rsidRPr="00BF694F" w:rsidRDefault="00DD3D86" w:rsidP="00DD0948">
                            <w:pPr>
                              <w:tabs>
                                <w:tab w:val="center" w:pos="5400"/>
                              </w:tabs>
                              <w:suppressAutoHyphens/>
                              <w:spacing w:before="60"/>
                              <w:rPr>
                                <w:rFonts w:asciiTheme="minorHAnsi" w:hAnsiTheme="minorHAnsi" w:cs="Univers"/>
                                <w:color w:val="0D0D0D" w:themeColor="text1" w:themeTint="F2"/>
                                <w:sz w:val="20"/>
                                <w:szCs w:val="20"/>
                              </w:rPr>
                            </w:pPr>
                          </w:p>
                          <w:p w14:paraId="6537F28F" w14:textId="77777777" w:rsidR="005B52B0" w:rsidRPr="00BF694F" w:rsidRDefault="005B52B0" w:rsidP="00DD0948">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4A4CAE8" w14:textId="7AC92DDB" w:rsidR="00692494" w:rsidRDefault="00692494" w:rsidP="00DD0948">
                      <w:pPr>
                        <w:tabs>
                          <w:tab w:val="center" w:pos="5400"/>
                        </w:tabs>
                        <w:suppressAutoHyphens/>
                        <w:spacing w:before="60"/>
                        <w:rPr>
                          <w:rFonts w:asciiTheme="majorHAnsi" w:hAnsiTheme="majorHAnsi"/>
                          <w:color w:val="0D0D0D" w:themeColor="text1" w:themeTint="F2"/>
                          <w:sz w:val="18"/>
                          <w:szCs w:val="22"/>
                        </w:rPr>
                      </w:pPr>
                    </w:p>
                    <w:p w14:paraId="71F2CD47" w14:textId="487B1504" w:rsidR="00E51F2B" w:rsidRDefault="00E51F2B" w:rsidP="00E51F2B">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electronically by the Commission on </w:t>
                      </w:r>
                      <w:r w:rsidR="00CC5E6A">
                        <w:rPr>
                          <w:rFonts w:asciiTheme="majorHAnsi" w:hAnsiTheme="majorHAnsi"/>
                          <w:color w:val="0D0D0D" w:themeColor="text1" w:themeTint="F2"/>
                          <w:sz w:val="18"/>
                          <w:szCs w:val="22"/>
                        </w:rPr>
                        <w:t>May 10</w:t>
                      </w:r>
                      <w:r>
                        <w:rPr>
                          <w:rFonts w:asciiTheme="majorHAnsi" w:hAnsiTheme="majorHAnsi"/>
                          <w:color w:val="0D0D0D" w:themeColor="text1" w:themeTint="F2"/>
                          <w:sz w:val="18"/>
                          <w:szCs w:val="22"/>
                        </w:rPr>
                        <w:t>, 2022</w:t>
                      </w:r>
                      <w:r w:rsidR="00204CBE">
                        <w:rPr>
                          <w:rFonts w:asciiTheme="majorHAnsi" w:hAnsiTheme="majorHAnsi"/>
                          <w:color w:val="0D0D0D" w:themeColor="text1" w:themeTint="F2"/>
                          <w:sz w:val="18"/>
                          <w:szCs w:val="22"/>
                        </w:rPr>
                        <w:t>.</w:t>
                      </w:r>
                    </w:p>
                    <w:p w14:paraId="47FDE2CE" w14:textId="77777777" w:rsidR="00E51F2B" w:rsidRDefault="00E51F2B" w:rsidP="00DD0948">
                      <w:pPr>
                        <w:tabs>
                          <w:tab w:val="center" w:pos="5400"/>
                        </w:tabs>
                        <w:suppressAutoHyphens/>
                        <w:spacing w:before="60"/>
                        <w:rPr>
                          <w:rFonts w:asciiTheme="majorHAnsi" w:hAnsiTheme="majorHAnsi"/>
                          <w:color w:val="0D0D0D" w:themeColor="text1" w:themeTint="F2"/>
                          <w:sz w:val="18"/>
                          <w:szCs w:val="22"/>
                        </w:rPr>
                      </w:pPr>
                    </w:p>
                    <w:p w14:paraId="6FB66227" w14:textId="77777777" w:rsidR="00E51F2B" w:rsidRPr="00692494" w:rsidRDefault="00E51F2B" w:rsidP="00DD0948">
                      <w:pPr>
                        <w:tabs>
                          <w:tab w:val="center" w:pos="5400"/>
                        </w:tabs>
                        <w:suppressAutoHyphens/>
                        <w:spacing w:before="60"/>
                        <w:rPr>
                          <w:rFonts w:asciiTheme="majorHAnsi" w:hAnsiTheme="majorHAnsi"/>
                          <w:color w:val="0D0D0D" w:themeColor="text1" w:themeTint="F2"/>
                          <w:sz w:val="18"/>
                          <w:szCs w:val="22"/>
                        </w:rPr>
                      </w:pPr>
                    </w:p>
                    <w:p w14:paraId="07459315" w14:textId="77777777" w:rsidR="00DD3D86" w:rsidRPr="00BF694F" w:rsidRDefault="00DD3D86" w:rsidP="00DD0948">
                      <w:pPr>
                        <w:tabs>
                          <w:tab w:val="center" w:pos="5400"/>
                        </w:tabs>
                        <w:suppressAutoHyphens/>
                        <w:spacing w:before="60"/>
                        <w:rPr>
                          <w:rFonts w:asciiTheme="minorHAnsi" w:hAnsiTheme="minorHAnsi" w:cs="Univers"/>
                          <w:color w:val="0D0D0D" w:themeColor="text1" w:themeTint="F2"/>
                          <w:sz w:val="20"/>
                          <w:szCs w:val="20"/>
                        </w:rPr>
                      </w:pPr>
                    </w:p>
                    <w:p w14:paraId="6537F28F" w14:textId="77777777" w:rsidR="005B52B0" w:rsidRPr="00BF694F" w:rsidRDefault="005B52B0" w:rsidP="00DD0948">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4E871BC" w14:textId="77777777" w:rsidR="00A50FCF" w:rsidRPr="00BD6AEA" w:rsidRDefault="00A50FCF" w:rsidP="00040C3A">
      <w:pPr>
        <w:tabs>
          <w:tab w:val="center" w:pos="5400"/>
        </w:tabs>
        <w:suppressAutoHyphens/>
        <w:jc w:val="center"/>
        <w:rPr>
          <w:rFonts w:asciiTheme="majorHAnsi" w:hAnsiTheme="majorHAnsi"/>
          <w:sz w:val="18"/>
          <w:szCs w:val="22"/>
        </w:rPr>
      </w:pPr>
    </w:p>
    <w:p w14:paraId="144A5D23" w14:textId="77777777" w:rsidR="00A50FCF" w:rsidRPr="00BD6AEA" w:rsidRDefault="00A50FCF" w:rsidP="00040C3A">
      <w:pPr>
        <w:tabs>
          <w:tab w:val="center" w:pos="5400"/>
        </w:tabs>
        <w:suppressAutoHyphens/>
        <w:jc w:val="center"/>
        <w:rPr>
          <w:rFonts w:asciiTheme="majorHAnsi" w:hAnsiTheme="majorHAnsi"/>
          <w:sz w:val="18"/>
          <w:szCs w:val="22"/>
        </w:rPr>
      </w:pPr>
    </w:p>
    <w:p w14:paraId="738610EB" w14:textId="77777777" w:rsidR="00A50FCF" w:rsidRPr="00BD6AEA" w:rsidRDefault="00A50FCF" w:rsidP="00040C3A">
      <w:pPr>
        <w:tabs>
          <w:tab w:val="center" w:pos="5400"/>
        </w:tabs>
        <w:suppressAutoHyphens/>
        <w:jc w:val="center"/>
        <w:rPr>
          <w:rFonts w:asciiTheme="majorHAnsi" w:hAnsiTheme="majorHAnsi"/>
          <w:sz w:val="18"/>
          <w:szCs w:val="22"/>
        </w:rPr>
      </w:pPr>
    </w:p>
    <w:p w14:paraId="637805D2" w14:textId="77777777" w:rsidR="00A50FCF" w:rsidRPr="00BD6AEA" w:rsidRDefault="00A50FCF" w:rsidP="00040C3A">
      <w:pPr>
        <w:tabs>
          <w:tab w:val="center" w:pos="5400"/>
        </w:tabs>
        <w:suppressAutoHyphens/>
        <w:jc w:val="center"/>
        <w:rPr>
          <w:rFonts w:asciiTheme="majorHAnsi" w:hAnsiTheme="majorHAnsi"/>
          <w:sz w:val="18"/>
          <w:szCs w:val="22"/>
        </w:rPr>
      </w:pPr>
    </w:p>
    <w:p w14:paraId="3B27A56A" w14:textId="77777777" w:rsidR="00A50FCF" w:rsidRPr="00BD6AEA" w:rsidRDefault="0090270B" w:rsidP="00040C3A">
      <w:pPr>
        <w:tabs>
          <w:tab w:val="center" w:pos="5400"/>
        </w:tabs>
        <w:suppressAutoHyphens/>
        <w:jc w:val="center"/>
        <w:rPr>
          <w:rFonts w:asciiTheme="majorHAnsi" w:hAnsiTheme="majorHAnsi"/>
          <w:sz w:val="18"/>
          <w:szCs w:val="22"/>
        </w:rPr>
      </w:pPr>
      <w:r w:rsidRPr="00BD6AE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91DB4" w14:textId="018A4B9B" w:rsidR="00113F73" w:rsidRPr="00BF694F" w:rsidRDefault="00113F73" w:rsidP="00DD0948">
                            <w:pPr>
                              <w:spacing w:line="276" w:lineRule="auto"/>
                              <w:rPr>
                                <w:rFonts w:asciiTheme="majorHAnsi" w:hAnsiTheme="majorHAnsi"/>
                                <w:color w:val="595959" w:themeColor="text1" w:themeTint="A6"/>
                                <w:sz w:val="18"/>
                                <w:szCs w:val="18"/>
                              </w:rPr>
                            </w:pPr>
                            <w:r w:rsidRPr="00CC5E6A">
                              <w:rPr>
                                <w:rFonts w:asciiTheme="majorHAnsi" w:hAnsiTheme="majorHAnsi"/>
                                <w:b/>
                                <w:color w:val="595959" w:themeColor="text1" w:themeTint="A6"/>
                                <w:sz w:val="18"/>
                                <w:szCs w:val="18"/>
                              </w:rPr>
                              <w:t>Cit</w:t>
                            </w:r>
                            <w:r w:rsidR="00692494" w:rsidRPr="00CC5E6A">
                              <w:rPr>
                                <w:rFonts w:asciiTheme="majorHAnsi" w:hAnsiTheme="majorHAnsi"/>
                                <w:b/>
                                <w:color w:val="595959" w:themeColor="text1" w:themeTint="A6"/>
                                <w:sz w:val="18"/>
                                <w:szCs w:val="18"/>
                              </w:rPr>
                              <w:t>e as</w:t>
                            </w:r>
                            <w:r w:rsidRPr="00CC5E6A">
                              <w:rPr>
                                <w:rFonts w:asciiTheme="majorHAnsi" w:hAnsiTheme="majorHAnsi"/>
                                <w:b/>
                                <w:color w:val="595959" w:themeColor="text1" w:themeTint="A6"/>
                                <w:sz w:val="18"/>
                                <w:szCs w:val="18"/>
                              </w:rPr>
                              <w:t>:</w:t>
                            </w:r>
                            <w:r w:rsidRPr="00CC5E6A">
                              <w:rPr>
                                <w:rFonts w:asciiTheme="majorHAnsi" w:hAnsiTheme="majorHAnsi"/>
                                <w:color w:val="595959" w:themeColor="text1" w:themeTint="A6"/>
                                <w:sz w:val="18"/>
                                <w:szCs w:val="18"/>
                              </w:rPr>
                              <w:t xml:space="preserve"> </w:t>
                            </w:r>
                            <w:r w:rsidR="00692494" w:rsidRPr="00CC5E6A">
                              <w:rPr>
                                <w:rFonts w:asciiTheme="majorHAnsi" w:hAnsiTheme="majorHAnsi"/>
                                <w:color w:val="595959" w:themeColor="text1" w:themeTint="A6"/>
                                <w:sz w:val="18"/>
                                <w:szCs w:val="18"/>
                              </w:rPr>
                              <w:t>IACHR</w:t>
                            </w:r>
                            <w:r w:rsidRPr="00CC5E6A">
                              <w:rPr>
                                <w:rFonts w:asciiTheme="majorHAnsi" w:hAnsiTheme="majorHAnsi"/>
                                <w:color w:val="595959" w:themeColor="text1" w:themeTint="A6"/>
                                <w:sz w:val="18"/>
                                <w:szCs w:val="18"/>
                              </w:rPr>
                              <w:t xml:space="preserve">, </w:t>
                            </w:r>
                            <w:r w:rsidR="00692494" w:rsidRPr="00CC5E6A">
                              <w:rPr>
                                <w:rFonts w:asciiTheme="majorHAnsi" w:hAnsiTheme="majorHAnsi"/>
                                <w:color w:val="595959" w:themeColor="text1" w:themeTint="A6"/>
                                <w:sz w:val="18"/>
                                <w:szCs w:val="18"/>
                              </w:rPr>
                              <w:t>Report</w:t>
                            </w:r>
                            <w:r w:rsidRPr="00CC5E6A">
                              <w:rPr>
                                <w:rFonts w:asciiTheme="majorHAnsi" w:hAnsiTheme="majorHAnsi"/>
                                <w:color w:val="595959" w:themeColor="text1" w:themeTint="A6"/>
                                <w:sz w:val="18"/>
                                <w:szCs w:val="18"/>
                              </w:rPr>
                              <w:t xml:space="preserve"> No. </w:t>
                            </w:r>
                            <w:r w:rsidR="00CC5E6A">
                              <w:rPr>
                                <w:rFonts w:asciiTheme="majorHAnsi" w:hAnsiTheme="majorHAnsi"/>
                                <w:color w:val="595959" w:themeColor="text1" w:themeTint="A6"/>
                                <w:sz w:val="18"/>
                                <w:szCs w:val="18"/>
                              </w:rPr>
                              <w:t>65/22</w:t>
                            </w:r>
                            <w:r w:rsidRPr="00692494">
                              <w:rPr>
                                <w:rFonts w:asciiTheme="majorHAnsi" w:hAnsiTheme="majorHAnsi"/>
                                <w:color w:val="595959" w:themeColor="text1" w:themeTint="A6"/>
                                <w:sz w:val="18"/>
                                <w:szCs w:val="18"/>
                              </w:rPr>
                              <w:t>, Cas</w:t>
                            </w:r>
                            <w:r w:rsidR="00692494" w:rsidRPr="00692494">
                              <w:rPr>
                                <w:rFonts w:asciiTheme="majorHAnsi" w:hAnsiTheme="majorHAnsi"/>
                                <w:color w:val="595959" w:themeColor="text1" w:themeTint="A6"/>
                                <w:sz w:val="18"/>
                                <w:szCs w:val="18"/>
                              </w:rPr>
                              <w:t>e</w:t>
                            </w:r>
                            <w:r w:rsidR="001E2805" w:rsidRPr="00692494">
                              <w:rPr>
                                <w:rFonts w:asciiTheme="majorHAnsi" w:hAnsiTheme="majorHAnsi"/>
                                <w:color w:val="595959" w:themeColor="text1" w:themeTint="A6"/>
                                <w:sz w:val="18"/>
                                <w:szCs w:val="18"/>
                              </w:rPr>
                              <w:t xml:space="preserve"> 14.306</w:t>
                            </w:r>
                            <w:r w:rsidRPr="00692494">
                              <w:rPr>
                                <w:rFonts w:asciiTheme="majorHAnsi" w:hAnsiTheme="majorHAnsi"/>
                                <w:color w:val="595959" w:themeColor="text1" w:themeTint="A6"/>
                                <w:sz w:val="18"/>
                                <w:szCs w:val="18"/>
                              </w:rPr>
                              <w:t>.</w:t>
                            </w:r>
                            <w:r w:rsidR="001E2805" w:rsidRPr="00692494">
                              <w:rPr>
                                <w:rFonts w:asciiTheme="majorHAnsi" w:hAnsiTheme="majorHAnsi"/>
                                <w:color w:val="595959" w:themeColor="text1" w:themeTint="A6"/>
                                <w:sz w:val="18"/>
                                <w:szCs w:val="18"/>
                              </w:rPr>
                              <w:t xml:space="preserve"> </w:t>
                            </w:r>
                            <w:r w:rsidR="00692494" w:rsidRPr="00692494">
                              <w:rPr>
                                <w:rFonts w:asciiTheme="majorHAnsi" w:hAnsiTheme="majorHAnsi"/>
                                <w:color w:val="595959" w:themeColor="text1" w:themeTint="A6"/>
                                <w:sz w:val="18"/>
                                <w:szCs w:val="18"/>
                              </w:rPr>
                              <w:t>Friendly Settlement</w:t>
                            </w:r>
                            <w:r w:rsidR="001E2805" w:rsidRPr="00692494">
                              <w:rPr>
                                <w:rFonts w:asciiTheme="majorHAnsi" w:hAnsiTheme="majorHAnsi"/>
                                <w:color w:val="595959" w:themeColor="text1" w:themeTint="A6"/>
                                <w:sz w:val="18"/>
                                <w:szCs w:val="18"/>
                              </w:rPr>
                              <w:t xml:space="preserve">. </w:t>
                            </w:r>
                            <w:r w:rsidR="001E2805" w:rsidRPr="00BF694F">
                              <w:rPr>
                                <w:rFonts w:asciiTheme="majorHAnsi" w:hAnsiTheme="majorHAnsi"/>
                                <w:color w:val="595959" w:themeColor="text1" w:themeTint="A6"/>
                                <w:sz w:val="18"/>
                                <w:szCs w:val="18"/>
                              </w:rPr>
                              <w:t xml:space="preserve">José Ramón Ochoa Salazar </w:t>
                            </w:r>
                            <w:r w:rsidR="00692494" w:rsidRPr="00BF694F">
                              <w:rPr>
                                <w:rFonts w:asciiTheme="majorHAnsi" w:hAnsiTheme="majorHAnsi"/>
                                <w:color w:val="595959" w:themeColor="text1" w:themeTint="A6"/>
                                <w:sz w:val="18"/>
                                <w:szCs w:val="18"/>
                              </w:rPr>
                              <w:t>and Family</w:t>
                            </w:r>
                            <w:r w:rsidR="001E2805" w:rsidRPr="00BF694F">
                              <w:rPr>
                                <w:rFonts w:asciiTheme="majorHAnsi" w:hAnsiTheme="majorHAnsi"/>
                                <w:color w:val="595959" w:themeColor="text1" w:themeTint="A6"/>
                                <w:sz w:val="18"/>
                                <w:szCs w:val="18"/>
                              </w:rPr>
                              <w:t xml:space="preserve">. Colombia. </w:t>
                            </w:r>
                            <w:r w:rsidR="00CC5E6A">
                              <w:rPr>
                                <w:rFonts w:asciiTheme="majorHAnsi" w:hAnsiTheme="majorHAnsi"/>
                                <w:color w:val="595959" w:themeColor="text1" w:themeTint="A6"/>
                                <w:sz w:val="18"/>
                                <w:szCs w:val="18"/>
                              </w:rPr>
                              <w:t>May 10, 2022</w:t>
                            </w:r>
                            <w:r w:rsidRPr="00BF694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FA91DB4" w14:textId="018A4B9B" w:rsidR="00113F73" w:rsidRPr="00BF694F" w:rsidRDefault="00113F73" w:rsidP="00DD0948">
                      <w:pPr>
                        <w:spacing w:line="276" w:lineRule="auto"/>
                        <w:rPr>
                          <w:rFonts w:asciiTheme="majorHAnsi" w:hAnsiTheme="majorHAnsi"/>
                          <w:color w:val="595959" w:themeColor="text1" w:themeTint="A6"/>
                          <w:sz w:val="18"/>
                          <w:szCs w:val="18"/>
                        </w:rPr>
                      </w:pPr>
                      <w:r w:rsidRPr="00CC5E6A">
                        <w:rPr>
                          <w:rFonts w:asciiTheme="majorHAnsi" w:hAnsiTheme="majorHAnsi"/>
                          <w:b/>
                          <w:color w:val="595959" w:themeColor="text1" w:themeTint="A6"/>
                          <w:sz w:val="18"/>
                          <w:szCs w:val="18"/>
                        </w:rPr>
                        <w:t>Cit</w:t>
                      </w:r>
                      <w:r w:rsidR="00692494" w:rsidRPr="00CC5E6A">
                        <w:rPr>
                          <w:rFonts w:asciiTheme="majorHAnsi" w:hAnsiTheme="majorHAnsi"/>
                          <w:b/>
                          <w:color w:val="595959" w:themeColor="text1" w:themeTint="A6"/>
                          <w:sz w:val="18"/>
                          <w:szCs w:val="18"/>
                        </w:rPr>
                        <w:t>e as</w:t>
                      </w:r>
                      <w:r w:rsidRPr="00CC5E6A">
                        <w:rPr>
                          <w:rFonts w:asciiTheme="majorHAnsi" w:hAnsiTheme="majorHAnsi"/>
                          <w:b/>
                          <w:color w:val="595959" w:themeColor="text1" w:themeTint="A6"/>
                          <w:sz w:val="18"/>
                          <w:szCs w:val="18"/>
                        </w:rPr>
                        <w:t>:</w:t>
                      </w:r>
                      <w:r w:rsidRPr="00CC5E6A">
                        <w:rPr>
                          <w:rFonts w:asciiTheme="majorHAnsi" w:hAnsiTheme="majorHAnsi"/>
                          <w:color w:val="595959" w:themeColor="text1" w:themeTint="A6"/>
                          <w:sz w:val="18"/>
                          <w:szCs w:val="18"/>
                        </w:rPr>
                        <w:t xml:space="preserve"> </w:t>
                      </w:r>
                      <w:r w:rsidR="00692494" w:rsidRPr="00CC5E6A">
                        <w:rPr>
                          <w:rFonts w:asciiTheme="majorHAnsi" w:hAnsiTheme="majorHAnsi"/>
                          <w:color w:val="595959" w:themeColor="text1" w:themeTint="A6"/>
                          <w:sz w:val="18"/>
                          <w:szCs w:val="18"/>
                        </w:rPr>
                        <w:t>IACHR</w:t>
                      </w:r>
                      <w:r w:rsidRPr="00CC5E6A">
                        <w:rPr>
                          <w:rFonts w:asciiTheme="majorHAnsi" w:hAnsiTheme="majorHAnsi"/>
                          <w:color w:val="595959" w:themeColor="text1" w:themeTint="A6"/>
                          <w:sz w:val="18"/>
                          <w:szCs w:val="18"/>
                        </w:rPr>
                        <w:t xml:space="preserve">, </w:t>
                      </w:r>
                      <w:r w:rsidR="00692494" w:rsidRPr="00CC5E6A">
                        <w:rPr>
                          <w:rFonts w:asciiTheme="majorHAnsi" w:hAnsiTheme="majorHAnsi"/>
                          <w:color w:val="595959" w:themeColor="text1" w:themeTint="A6"/>
                          <w:sz w:val="18"/>
                          <w:szCs w:val="18"/>
                        </w:rPr>
                        <w:t>Report</w:t>
                      </w:r>
                      <w:r w:rsidRPr="00CC5E6A">
                        <w:rPr>
                          <w:rFonts w:asciiTheme="majorHAnsi" w:hAnsiTheme="majorHAnsi"/>
                          <w:color w:val="595959" w:themeColor="text1" w:themeTint="A6"/>
                          <w:sz w:val="18"/>
                          <w:szCs w:val="18"/>
                        </w:rPr>
                        <w:t xml:space="preserve"> No. </w:t>
                      </w:r>
                      <w:r w:rsidR="00CC5E6A">
                        <w:rPr>
                          <w:rFonts w:asciiTheme="majorHAnsi" w:hAnsiTheme="majorHAnsi"/>
                          <w:color w:val="595959" w:themeColor="text1" w:themeTint="A6"/>
                          <w:sz w:val="18"/>
                          <w:szCs w:val="18"/>
                        </w:rPr>
                        <w:t>65/22</w:t>
                      </w:r>
                      <w:r w:rsidRPr="00692494">
                        <w:rPr>
                          <w:rFonts w:asciiTheme="majorHAnsi" w:hAnsiTheme="majorHAnsi"/>
                          <w:color w:val="595959" w:themeColor="text1" w:themeTint="A6"/>
                          <w:sz w:val="18"/>
                          <w:szCs w:val="18"/>
                        </w:rPr>
                        <w:t>, Cas</w:t>
                      </w:r>
                      <w:r w:rsidR="00692494" w:rsidRPr="00692494">
                        <w:rPr>
                          <w:rFonts w:asciiTheme="majorHAnsi" w:hAnsiTheme="majorHAnsi"/>
                          <w:color w:val="595959" w:themeColor="text1" w:themeTint="A6"/>
                          <w:sz w:val="18"/>
                          <w:szCs w:val="18"/>
                        </w:rPr>
                        <w:t>e</w:t>
                      </w:r>
                      <w:r w:rsidR="001E2805" w:rsidRPr="00692494">
                        <w:rPr>
                          <w:rFonts w:asciiTheme="majorHAnsi" w:hAnsiTheme="majorHAnsi"/>
                          <w:color w:val="595959" w:themeColor="text1" w:themeTint="A6"/>
                          <w:sz w:val="18"/>
                          <w:szCs w:val="18"/>
                        </w:rPr>
                        <w:t xml:space="preserve"> 14.306</w:t>
                      </w:r>
                      <w:r w:rsidRPr="00692494">
                        <w:rPr>
                          <w:rFonts w:asciiTheme="majorHAnsi" w:hAnsiTheme="majorHAnsi"/>
                          <w:color w:val="595959" w:themeColor="text1" w:themeTint="A6"/>
                          <w:sz w:val="18"/>
                          <w:szCs w:val="18"/>
                        </w:rPr>
                        <w:t>.</w:t>
                      </w:r>
                      <w:r w:rsidR="001E2805" w:rsidRPr="00692494">
                        <w:rPr>
                          <w:rFonts w:asciiTheme="majorHAnsi" w:hAnsiTheme="majorHAnsi"/>
                          <w:color w:val="595959" w:themeColor="text1" w:themeTint="A6"/>
                          <w:sz w:val="18"/>
                          <w:szCs w:val="18"/>
                        </w:rPr>
                        <w:t xml:space="preserve"> </w:t>
                      </w:r>
                      <w:r w:rsidR="00692494" w:rsidRPr="00692494">
                        <w:rPr>
                          <w:rFonts w:asciiTheme="majorHAnsi" w:hAnsiTheme="majorHAnsi"/>
                          <w:color w:val="595959" w:themeColor="text1" w:themeTint="A6"/>
                          <w:sz w:val="18"/>
                          <w:szCs w:val="18"/>
                        </w:rPr>
                        <w:t>Friendly Settlement</w:t>
                      </w:r>
                      <w:r w:rsidR="001E2805" w:rsidRPr="00692494">
                        <w:rPr>
                          <w:rFonts w:asciiTheme="majorHAnsi" w:hAnsiTheme="majorHAnsi"/>
                          <w:color w:val="595959" w:themeColor="text1" w:themeTint="A6"/>
                          <w:sz w:val="18"/>
                          <w:szCs w:val="18"/>
                        </w:rPr>
                        <w:t xml:space="preserve">. </w:t>
                      </w:r>
                      <w:r w:rsidR="001E2805" w:rsidRPr="00BF694F">
                        <w:rPr>
                          <w:rFonts w:asciiTheme="majorHAnsi" w:hAnsiTheme="majorHAnsi"/>
                          <w:color w:val="595959" w:themeColor="text1" w:themeTint="A6"/>
                          <w:sz w:val="18"/>
                          <w:szCs w:val="18"/>
                        </w:rPr>
                        <w:t xml:space="preserve">José Ramón Ochoa Salazar </w:t>
                      </w:r>
                      <w:r w:rsidR="00692494" w:rsidRPr="00BF694F">
                        <w:rPr>
                          <w:rFonts w:asciiTheme="majorHAnsi" w:hAnsiTheme="majorHAnsi"/>
                          <w:color w:val="595959" w:themeColor="text1" w:themeTint="A6"/>
                          <w:sz w:val="18"/>
                          <w:szCs w:val="18"/>
                        </w:rPr>
                        <w:t>and Family</w:t>
                      </w:r>
                      <w:r w:rsidR="001E2805" w:rsidRPr="00BF694F">
                        <w:rPr>
                          <w:rFonts w:asciiTheme="majorHAnsi" w:hAnsiTheme="majorHAnsi"/>
                          <w:color w:val="595959" w:themeColor="text1" w:themeTint="A6"/>
                          <w:sz w:val="18"/>
                          <w:szCs w:val="18"/>
                        </w:rPr>
                        <w:t xml:space="preserve">. Colombia. </w:t>
                      </w:r>
                      <w:r w:rsidR="00CC5E6A">
                        <w:rPr>
                          <w:rFonts w:asciiTheme="majorHAnsi" w:hAnsiTheme="majorHAnsi"/>
                          <w:color w:val="595959" w:themeColor="text1" w:themeTint="A6"/>
                          <w:sz w:val="18"/>
                          <w:szCs w:val="18"/>
                        </w:rPr>
                        <w:t>May 10, 2022</w:t>
                      </w:r>
                      <w:r w:rsidRPr="00BF694F">
                        <w:rPr>
                          <w:rFonts w:asciiTheme="majorHAnsi" w:hAnsiTheme="majorHAnsi"/>
                          <w:color w:val="595959" w:themeColor="text1" w:themeTint="A6"/>
                          <w:sz w:val="18"/>
                          <w:szCs w:val="18"/>
                        </w:rPr>
                        <w:t>.</w:t>
                      </w:r>
                    </w:p>
                  </w:txbxContent>
                </v:textbox>
              </v:shape>
            </w:pict>
          </mc:Fallback>
        </mc:AlternateContent>
      </w:r>
    </w:p>
    <w:p w14:paraId="463F29E8" w14:textId="77777777" w:rsidR="00A50FCF" w:rsidRPr="00BD6AEA" w:rsidRDefault="00A50FCF" w:rsidP="00040C3A">
      <w:pPr>
        <w:tabs>
          <w:tab w:val="center" w:pos="5400"/>
        </w:tabs>
        <w:suppressAutoHyphens/>
        <w:jc w:val="center"/>
        <w:rPr>
          <w:rFonts w:asciiTheme="majorHAnsi" w:hAnsiTheme="majorHAnsi"/>
          <w:sz w:val="18"/>
          <w:szCs w:val="22"/>
        </w:rPr>
      </w:pPr>
    </w:p>
    <w:p w14:paraId="3D26E00A" w14:textId="77777777" w:rsidR="0090270B" w:rsidRPr="00BD6AEA" w:rsidRDefault="00D306D1" w:rsidP="005516A1">
      <w:pPr>
        <w:tabs>
          <w:tab w:val="center" w:pos="5400"/>
        </w:tabs>
        <w:suppressAutoHyphens/>
        <w:jc w:val="center"/>
        <w:rPr>
          <w:rFonts w:asciiTheme="majorHAnsi" w:hAnsiTheme="majorHAnsi"/>
          <w:b/>
          <w:sz w:val="20"/>
        </w:rPr>
      </w:pPr>
      <w:r w:rsidRPr="00BD6AE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B4B86" w14:textId="022A38C7" w:rsidR="00D72DC6" w:rsidRPr="00D72DC6" w:rsidRDefault="00692494" w:rsidP="00DD0948">
                            <w:pPr>
                              <w:rPr>
                                <w:color w:val="FFFFFF" w:themeColor="background1"/>
                                <w14:textFill>
                                  <w14:noFill/>
                                </w14:textFill>
                              </w:rPr>
                            </w:pPr>
                            <w:r>
                              <w:rPr>
                                <w:noProof/>
                              </w:rPr>
                              <w:drawing>
                                <wp:inline distT="0" distB="0" distL="0" distR="0" wp14:anchorId="28D0E650" wp14:editId="7120517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B7B4B86" w14:textId="022A38C7" w:rsidR="00D72DC6" w:rsidRPr="00D72DC6" w:rsidRDefault="00692494" w:rsidP="00DD0948">
                      <w:pPr>
                        <w:rPr>
                          <w:color w:val="FFFFFF" w:themeColor="background1"/>
                          <w14:textFill>
                            <w14:noFill/>
                          </w14:textFill>
                        </w:rPr>
                      </w:pPr>
                      <w:r>
                        <w:rPr>
                          <w:noProof/>
                        </w:rPr>
                        <w:drawing>
                          <wp:inline distT="0" distB="0" distL="0" distR="0" wp14:anchorId="28D0E650" wp14:editId="7120517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Pr="00BD6AE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486B" w14:textId="77777777" w:rsidR="00D306D1" w:rsidRPr="004B7EB6" w:rsidRDefault="00D306D1" w:rsidP="00DD094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6B1486B" w14:textId="77777777" w:rsidR="00D306D1" w:rsidRPr="004B7EB6" w:rsidRDefault="00D306D1" w:rsidP="00DD094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630AD66" w14:textId="77777777" w:rsidR="0070697F" w:rsidRPr="00BD6AEA" w:rsidRDefault="0070697F" w:rsidP="005516A1">
      <w:pPr>
        <w:tabs>
          <w:tab w:val="center" w:pos="5400"/>
        </w:tabs>
        <w:suppressAutoHyphens/>
        <w:jc w:val="center"/>
        <w:rPr>
          <w:rFonts w:asciiTheme="majorHAnsi" w:hAnsiTheme="majorHAnsi"/>
          <w:b/>
          <w:sz w:val="20"/>
        </w:rPr>
        <w:sectPr w:rsidR="0070697F" w:rsidRPr="00BD6AEA"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302493E2" w14:textId="6B86C9E2" w:rsidR="00722C9F" w:rsidRPr="00BD6AEA" w:rsidRDefault="00692494" w:rsidP="00345C29">
      <w:pPr>
        <w:tabs>
          <w:tab w:val="center" w:pos="5400"/>
        </w:tabs>
        <w:suppressAutoHyphens/>
        <w:jc w:val="center"/>
        <w:rPr>
          <w:rFonts w:asciiTheme="majorHAnsi" w:hAnsiTheme="majorHAnsi"/>
          <w:b/>
          <w:sz w:val="18"/>
          <w:szCs w:val="20"/>
        </w:rPr>
      </w:pPr>
      <w:r w:rsidRPr="00BD6AEA">
        <w:rPr>
          <w:rFonts w:asciiTheme="majorHAnsi" w:hAnsiTheme="majorHAnsi"/>
          <w:b/>
          <w:sz w:val="18"/>
          <w:szCs w:val="20"/>
        </w:rPr>
        <w:lastRenderedPageBreak/>
        <w:t>REPORT</w:t>
      </w:r>
      <w:r w:rsidR="00722C9F" w:rsidRPr="00BD6AEA">
        <w:rPr>
          <w:rFonts w:asciiTheme="majorHAnsi" w:hAnsiTheme="majorHAnsi"/>
          <w:b/>
          <w:sz w:val="18"/>
          <w:szCs w:val="20"/>
        </w:rPr>
        <w:t xml:space="preserve"> No. </w:t>
      </w:r>
      <w:r w:rsidR="00CC5E6A">
        <w:rPr>
          <w:rFonts w:asciiTheme="majorHAnsi" w:hAnsiTheme="majorHAnsi"/>
          <w:b/>
          <w:sz w:val="18"/>
          <w:szCs w:val="20"/>
        </w:rPr>
        <w:t>6</w:t>
      </w:r>
      <w:r w:rsidR="00CC5E6A" w:rsidRPr="00CC5E6A">
        <w:rPr>
          <w:rFonts w:asciiTheme="majorHAnsi" w:hAnsiTheme="majorHAnsi"/>
          <w:b/>
          <w:sz w:val="18"/>
          <w:szCs w:val="20"/>
        </w:rPr>
        <w:t>5</w:t>
      </w:r>
      <w:r w:rsidR="00722C9F" w:rsidRPr="00CC5E6A">
        <w:rPr>
          <w:rFonts w:asciiTheme="majorHAnsi" w:hAnsiTheme="majorHAnsi"/>
          <w:b/>
          <w:sz w:val="18"/>
          <w:szCs w:val="20"/>
        </w:rPr>
        <w:t>/</w:t>
      </w:r>
      <w:r w:rsidR="00457C4A" w:rsidRPr="00CC5E6A">
        <w:rPr>
          <w:rFonts w:asciiTheme="majorHAnsi" w:hAnsiTheme="majorHAnsi"/>
          <w:b/>
          <w:sz w:val="18"/>
          <w:szCs w:val="20"/>
        </w:rPr>
        <w:t>22</w:t>
      </w:r>
    </w:p>
    <w:p w14:paraId="5D64E182" w14:textId="43B91589" w:rsidR="00722C9F" w:rsidRPr="00BD6AEA" w:rsidRDefault="00722C9F" w:rsidP="00345C29">
      <w:pPr>
        <w:tabs>
          <w:tab w:val="center" w:pos="5400"/>
        </w:tabs>
        <w:suppressAutoHyphens/>
        <w:jc w:val="center"/>
        <w:rPr>
          <w:rFonts w:asciiTheme="majorHAnsi" w:hAnsiTheme="majorHAnsi"/>
          <w:b/>
          <w:sz w:val="18"/>
          <w:szCs w:val="20"/>
        </w:rPr>
      </w:pPr>
      <w:r w:rsidRPr="00BD6AEA">
        <w:rPr>
          <w:rFonts w:asciiTheme="majorHAnsi" w:hAnsiTheme="majorHAnsi"/>
          <w:b/>
          <w:sz w:val="18"/>
          <w:szCs w:val="20"/>
        </w:rPr>
        <w:t>CAS</w:t>
      </w:r>
      <w:r w:rsidR="00692494" w:rsidRPr="00BD6AEA">
        <w:rPr>
          <w:rFonts w:asciiTheme="majorHAnsi" w:hAnsiTheme="majorHAnsi"/>
          <w:b/>
          <w:sz w:val="18"/>
          <w:szCs w:val="20"/>
        </w:rPr>
        <w:t>E</w:t>
      </w:r>
      <w:r w:rsidRPr="00BD6AEA">
        <w:rPr>
          <w:rFonts w:asciiTheme="majorHAnsi" w:hAnsiTheme="majorHAnsi"/>
          <w:b/>
          <w:sz w:val="18"/>
          <w:szCs w:val="20"/>
        </w:rPr>
        <w:t xml:space="preserve"> </w:t>
      </w:r>
      <w:r w:rsidR="00167436" w:rsidRPr="00BD6AEA">
        <w:rPr>
          <w:rFonts w:asciiTheme="majorHAnsi" w:hAnsiTheme="majorHAnsi"/>
          <w:b/>
          <w:sz w:val="18"/>
          <w:szCs w:val="20"/>
        </w:rPr>
        <w:t>14</w:t>
      </w:r>
      <w:r w:rsidRPr="00BD6AEA">
        <w:rPr>
          <w:rFonts w:asciiTheme="majorHAnsi" w:hAnsiTheme="majorHAnsi"/>
          <w:b/>
          <w:sz w:val="18"/>
          <w:szCs w:val="20"/>
        </w:rPr>
        <w:t>.</w:t>
      </w:r>
      <w:r w:rsidR="00167436" w:rsidRPr="00BD6AEA">
        <w:rPr>
          <w:rFonts w:asciiTheme="majorHAnsi" w:hAnsiTheme="majorHAnsi"/>
          <w:b/>
          <w:sz w:val="18"/>
          <w:szCs w:val="20"/>
        </w:rPr>
        <w:t>306</w:t>
      </w:r>
    </w:p>
    <w:p w14:paraId="5D383AEB" w14:textId="65D7F975" w:rsidR="00722C9F" w:rsidRPr="00BD6AEA" w:rsidRDefault="00692494" w:rsidP="00345C29">
      <w:pPr>
        <w:tabs>
          <w:tab w:val="center" w:pos="5400"/>
        </w:tabs>
        <w:suppressAutoHyphens/>
        <w:jc w:val="center"/>
        <w:rPr>
          <w:rFonts w:asciiTheme="majorHAnsi" w:hAnsiTheme="majorHAnsi"/>
          <w:sz w:val="18"/>
          <w:szCs w:val="20"/>
        </w:rPr>
      </w:pPr>
      <w:r w:rsidRPr="00BD6AEA">
        <w:rPr>
          <w:rFonts w:asciiTheme="majorHAnsi" w:hAnsiTheme="majorHAnsi"/>
          <w:sz w:val="18"/>
          <w:szCs w:val="20"/>
        </w:rPr>
        <w:t>FRIENDLY SETTLEMENT REPORT</w:t>
      </w:r>
    </w:p>
    <w:p w14:paraId="6CB0BBED" w14:textId="702B3FB6" w:rsidR="00722C9F" w:rsidRPr="00BD6AEA" w:rsidRDefault="00167436" w:rsidP="00345C29">
      <w:pPr>
        <w:tabs>
          <w:tab w:val="center" w:pos="5400"/>
        </w:tabs>
        <w:suppressAutoHyphens/>
        <w:jc w:val="center"/>
        <w:rPr>
          <w:rFonts w:asciiTheme="majorHAnsi" w:hAnsiTheme="majorHAnsi"/>
          <w:sz w:val="18"/>
          <w:szCs w:val="20"/>
        </w:rPr>
      </w:pPr>
      <w:r w:rsidRPr="00BD6AEA">
        <w:rPr>
          <w:rFonts w:asciiTheme="majorHAnsi" w:hAnsiTheme="majorHAnsi"/>
          <w:sz w:val="18"/>
          <w:szCs w:val="20"/>
        </w:rPr>
        <w:t xml:space="preserve">JOSÉ RAMÓN OCHOA SALAZAR </w:t>
      </w:r>
      <w:r w:rsidR="00692494" w:rsidRPr="00BD6AEA">
        <w:rPr>
          <w:rFonts w:asciiTheme="majorHAnsi" w:hAnsiTheme="majorHAnsi"/>
          <w:sz w:val="18"/>
          <w:szCs w:val="20"/>
        </w:rPr>
        <w:t>AND FAMILY</w:t>
      </w:r>
    </w:p>
    <w:p w14:paraId="603A85FB" w14:textId="23086AAF" w:rsidR="0070697F" w:rsidRPr="00BD6AEA" w:rsidRDefault="00167436" w:rsidP="00345C29">
      <w:pPr>
        <w:tabs>
          <w:tab w:val="center" w:pos="5400"/>
        </w:tabs>
        <w:suppressAutoHyphens/>
        <w:jc w:val="center"/>
        <w:rPr>
          <w:rFonts w:asciiTheme="majorHAnsi" w:hAnsiTheme="majorHAnsi"/>
          <w:sz w:val="18"/>
          <w:szCs w:val="20"/>
        </w:rPr>
      </w:pPr>
      <w:r w:rsidRPr="00BD6AEA">
        <w:rPr>
          <w:rFonts w:asciiTheme="majorHAnsi" w:hAnsiTheme="majorHAnsi"/>
          <w:sz w:val="18"/>
          <w:szCs w:val="20"/>
        </w:rPr>
        <w:t>COLOMBIA</w:t>
      </w:r>
      <w:r w:rsidRPr="00BD6AEA">
        <w:rPr>
          <w:rStyle w:val="FootnoteReference"/>
          <w:rFonts w:asciiTheme="majorHAnsi" w:hAnsiTheme="majorHAnsi"/>
          <w:sz w:val="18"/>
          <w:szCs w:val="20"/>
        </w:rPr>
        <w:footnoteReference w:id="2"/>
      </w:r>
    </w:p>
    <w:p w14:paraId="31CCF302" w14:textId="439D24DE" w:rsidR="00722C9F" w:rsidRPr="00BD6AEA" w:rsidRDefault="00CC5E6A" w:rsidP="00345C29">
      <w:pPr>
        <w:tabs>
          <w:tab w:val="center" w:pos="5400"/>
        </w:tabs>
        <w:suppressAutoHyphens/>
        <w:jc w:val="center"/>
        <w:rPr>
          <w:rFonts w:asciiTheme="majorHAnsi" w:hAnsiTheme="majorHAnsi"/>
          <w:sz w:val="18"/>
          <w:szCs w:val="20"/>
        </w:rPr>
      </w:pPr>
      <w:r w:rsidRPr="00CC5E6A">
        <w:rPr>
          <w:rFonts w:asciiTheme="majorHAnsi" w:hAnsiTheme="majorHAnsi"/>
          <w:sz w:val="18"/>
          <w:szCs w:val="20"/>
        </w:rPr>
        <w:t>MAY 10,</w:t>
      </w:r>
      <w:r w:rsidR="00167436" w:rsidRPr="00CC5E6A">
        <w:rPr>
          <w:rFonts w:asciiTheme="majorHAnsi" w:hAnsiTheme="majorHAnsi"/>
          <w:sz w:val="18"/>
          <w:szCs w:val="20"/>
        </w:rPr>
        <w:t xml:space="preserve"> </w:t>
      </w:r>
      <w:r w:rsidR="00B72F06" w:rsidRPr="00CC5E6A">
        <w:rPr>
          <w:rFonts w:asciiTheme="majorHAnsi" w:hAnsiTheme="majorHAnsi"/>
          <w:sz w:val="18"/>
          <w:szCs w:val="20"/>
        </w:rPr>
        <w:t>2022</w:t>
      </w:r>
    </w:p>
    <w:p w14:paraId="61829076" w14:textId="12385104" w:rsidR="00722C9F" w:rsidRPr="00BD6AEA" w:rsidRDefault="00722C9F" w:rsidP="00722C9F">
      <w:pPr>
        <w:tabs>
          <w:tab w:val="center" w:pos="5400"/>
        </w:tabs>
        <w:suppressAutoHyphens/>
        <w:spacing w:line="276" w:lineRule="auto"/>
        <w:jc w:val="center"/>
        <w:rPr>
          <w:rFonts w:asciiTheme="majorHAnsi" w:hAnsiTheme="majorHAnsi"/>
          <w:sz w:val="18"/>
          <w:szCs w:val="20"/>
        </w:rPr>
      </w:pPr>
    </w:p>
    <w:p w14:paraId="1588C70B" w14:textId="77777777" w:rsidR="00AF16AD" w:rsidRPr="00BD6AEA" w:rsidRDefault="00AF16AD" w:rsidP="00722C9F">
      <w:pPr>
        <w:tabs>
          <w:tab w:val="center" w:pos="5400"/>
        </w:tabs>
        <w:suppressAutoHyphens/>
        <w:spacing w:line="276" w:lineRule="auto"/>
        <w:jc w:val="center"/>
        <w:rPr>
          <w:rFonts w:asciiTheme="majorHAnsi" w:hAnsiTheme="majorHAnsi"/>
          <w:sz w:val="18"/>
          <w:szCs w:val="20"/>
        </w:rPr>
      </w:pPr>
    </w:p>
    <w:p w14:paraId="0C17CE5F" w14:textId="0561CE7C" w:rsidR="003E7EB5" w:rsidRPr="00BD6AEA" w:rsidRDefault="00692494" w:rsidP="00345C2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heme="minorHAnsi"/>
          <w:b/>
          <w:color w:val="000000" w:themeColor="text1"/>
          <w:sz w:val="20"/>
          <w:szCs w:val="20"/>
        </w:rPr>
      </w:pPr>
      <w:r w:rsidRPr="00BD6AEA">
        <w:rPr>
          <w:rFonts w:asciiTheme="majorHAnsi" w:hAnsiTheme="majorHAnsi" w:cstheme="minorHAnsi"/>
          <w:b/>
          <w:color w:val="000000" w:themeColor="text1"/>
          <w:sz w:val="20"/>
          <w:szCs w:val="20"/>
        </w:rPr>
        <w:t>SUMMARY AND RELEVANT PROCEEDINGS OF THE FRIENDLY SETTLEMENT PROCESS</w:t>
      </w:r>
    </w:p>
    <w:p w14:paraId="2BA226A1" w14:textId="77777777" w:rsidR="003E7EB5" w:rsidRPr="00BD6AEA" w:rsidRDefault="003E7EB5" w:rsidP="00345C29">
      <w:pPr>
        <w:ind w:firstLine="720"/>
        <w:jc w:val="both"/>
        <w:rPr>
          <w:rFonts w:asciiTheme="majorHAnsi" w:eastAsia="MS Mincho" w:hAnsiTheme="majorHAnsi" w:cstheme="minorHAnsi"/>
          <w:color w:val="000000" w:themeColor="text1"/>
          <w:sz w:val="20"/>
          <w:szCs w:val="20"/>
        </w:rPr>
      </w:pPr>
    </w:p>
    <w:p w14:paraId="20B8566D" w14:textId="2FD2C3D8" w:rsidR="008546B5" w:rsidRPr="00BD6AEA" w:rsidRDefault="00D279AA" w:rsidP="00D279A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BD6AEA">
        <w:rPr>
          <w:rFonts w:asciiTheme="majorHAnsi" w:eastAsia="Times New Roman" w:hAnsiTheme="majorHAnsi" w:cs="Cambria"/>
          <w:color w:val="000000"/>
          <w:sz w:val="20"/>
          <w:szCs w:val="20"/>
          <w:u w:color="000000"/>
          <w:bdr w:val="none" w:sz="0" w:space="0" w:color="auto" w:frame="1"/>
          <w:lang w:eastAsia="es-ES"/>
        </w:rPr>
        <w:t>On March 5, 2010, the Inter-American Commission on Human Rights (hereinafter “the Commission” or “IACHR”) received a petition filed by Nelson de Jesús Ríos Santamaría and Luz Marina Barahona Barreto, (hereinafter “the petitioner”) , in which they alleged international responsibility of the Republic of Colombia (hereinafter "the State" or "the Colombian State"), for the violation of the rights enshrined in articles 4 (</w:t>
      </w:r>
      <w:r w:rsidR="0006563F" w:rsidRPr="00BD6AEA">
        <w:rPr>
          <w:rFonts w:asciiTheme="majorHAnsi" w:eastAsia="Times New Roman" w:hAnsiTheme="majorHAnsi" w:cs="Cambria"/>
          <w:color w:val="000000"/>
          <w:sz w:val="20"/>
          <w:szCs w:val="20"/>
          <w:u w:color="000000"/>
          <w:bdr w:val="none" w:sz="0" w:space="0" w:color="auto" w:frame="1"/>
          <w:lang w:eastAsia="es-ES"/>
        </w:rPr>
        <w:t xml:space="preserve">right to </w:t>
      </w:r>
      <w:r w:rsidRPr="00BD6AEA">
        <w:rPr>
          <w:rFonts w:asciiTheme="majorHAnsi" w:eastAsia="Times New Roman" w:hAnsiTheme="majorHAnsi" w:cs="Cambria"/>
          <w:color w:val="000000"/>
          <w:sz w:val="20"/>
          <w:szCs w:val="20"/>
          <w:u w:color="000000"/>
          <w:bdr w:val="none" w:sz="0" w:space="0" w:color="auto" w:frame="1"/>
          <w:lang w:eastAsia="es-ES"/>
        </w:rPr>
        <w:t>life), 17 (rights of the family) and 21 (</w:t>
      </w:r>
      <w:r w:rsidR="0006563F" w:rsidRPr="00BD6AEA">
        <w:rPr>
          <w:rFonts w:asciiTheme="majorHAnsi" w:eastAsia="Times New Roman" w:hAnsiTheme="majorHAnsi" w:cs="Cambria"/>
          <w:color w:val="000000"/>
          <w:sz w:val="20"/>
          <w:szCs w:val="20"/>
          <w:u w:color="000000"/>
          <w:bdr w:val="none" w:sz="0" w:space="0" w:color="auto" w:frame="1"/>
          <w:lang w:eastAsia="es-ES"/>
        </w:rPr>
        <w:t xml:space="preserve">right to </w:t>
      </w:r>
      <w:r w:rsidRPr="00BD6AEA">
        <w:rPr>
          <w:rFonts w:asciiTheme="majorHAnsi" w:eastAsia="Times New Roman" w:hAnsiTheme="majorHAnsi" w:cs="Cambria"/>
          <w:color w:val="000000"/>
          <w:sz w:val="20"/>
          <w:szCs w:val="20"/>
          <w:u w:color="000000"/>
          <w:bdr w:val="none" w:sz="0" w:space="0" w:color="auto" w:frame="1"/>
          <w:lang w:eastAsia="es-ES"/>
        </w:rPr>
        <w:t>property) of the American Convention on Human Rights, (hereinafter the “Convention”, “ACHR” or “American Convention”), through the murder of Mr. José Ramón Ochoa Salazar (hereinafter “alleged victim”), presumably by members of the illegal armed forces while he was convalescing in a state hospital, as well as the subsequent forced displacement of the alleged victim's next of kin as a result of the events and the subsequent lack of investigation and punishment of those responsible.</w:t>
      </w:r>
      <w:r w:rsidR="0031733E" w:rsidRPr="00BD6AEA">
        <w:rPr>
          <w:rFonts w:asciiTheme="majorHAnsi" w:eastAsia="Times New Roman" w:hAnsiTheme="majorHAnsi" w:cstheme="minorHAnsi"/>
          <w:color w:val="000000" w:themeColor="text1"/>
          <w:sz w:val="20"/>
          <w:szCs w:val="20"/>
        </w:rPr>
        <w:t xml:space="preserve"> </w:t>
      </w:r>
    </w:p>
    <w:p w14:paraId="0BF3AA5B" w14:textId="77777777" w:rsidR="00DE14E8" w:rsidRPr="00BD6AEA" w:rsidRDefault="00DE14E8"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cs="Cambria"/>
          <w:color w:val="000000"/>
          <w:sz w:val="20"/>
          <w:szCs w:val="20"/>
          <w:highlight w:val="yellow"/>
          <w:u w:color="000000"/>
          <w:bdr w:val="none" w:sz="0" w:space="0" w:color="auto" w:frame="1"/>
          <w:lang w:eastAsia="es-ES"/>
        </w:rPr>
      </w:pPr>
    </w:p>
    <w:p w14:paraId="6665D4DB" w14:textId="1AE52D83" w:rsidR="00D279AA" w:rsidRPr="00BD6AEA" w:rsidRDefault="00D279AA" w:rsidP="00345C2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bdr w:val="none" w:sz="0" w:space="0" w:color="auto" w:frame="1"/>
        </w:rPr>
      </w:pPr>
      <w:r w:rsidRPr="00BD6AEA">
        <w:rPr>
          <w:rFonts w:asciiTheme="majorHAnsi" w:eastAsia="Times New Roman" w:hAnsiTheme="majorHAnsi"/>
          <w:sz w:val="20"/>
          <w:szCs w:val="20"/>
          <w:bdr w:val="none" w:sz="0" w:space="0" w:color="auto" w:frame="1"/>
        </w:rPr>
        <w:t>On November 24, 2020, in its Admissibility Report No. 344/20, the Commission declared its competence to analyze the alleged violation of the rights recognized in Articles 4 (</w:t>
      </w:r>
      <w:r w:rsidR="0006563F" w:rsidRPr="00BD6AEA">
        <w:rPr>
          <w:rFonts w:asciiTheme="majorHAnsi" w:eastAsia="Times New Roman" w:hAnsiTheme="majorHAnsi"/>
          <w:sz w:val="20"/>
          <w:szCs w:val="20"/>
          <w:bdr w:val="none" w:sz="0" w:space="0" w:color="auto" w:frame="1"/>
        </w:rPr>
        <w:t xml:space="preserve">right to </w:t>
      </w:r>
      <w:r w:rsidRPr="00BD6AEA">
        <w:rPr>
          <w:rFonts w:asciiTheme="majorHAnsi" w:eastAsia="Times New Roman" w:hAnsiTheme="majorHAnsi"/>
          <w:sz w:val="20"/>
          <w:szCs w:val="20"/>
          <w:bdr w:val="none" w:sz="0" w:space="0" w:color="auto" w:frame="1"/>
        </w:rPr>
        <w:t>life), 5 (</w:t>
      </w:r>
      <w:bookmarkStart w:id="1" w:name="_Hlk101362080"/>
      <w:r w:rsidR="0006563F" w:rsidRPr="00BD6AEA">
        <w:rPr>
          <w:rFonts w:eastAsia="Times New Roman" w:cstheme="minorHAnsi"/>
          <w:color w:val="000000" w:themeColor="text1"/>
          <w:sz w:val="20"/>
          <w:szCs w:val="20"/>
        </w:rPr>
        <w:t>right to humane treatment</w:t>
      </w:r>
      <w:bookmarkEnd w:id="1"/>
      <w:r w:rsidR="0006563F" w:rsidRPr="00BD6AEA">
        <w:rPr>
          <w:rFonts w:eastAsia="Times New Roman" w:cstheme="minorHAnsi"/>
          <w:color w:val="000000" w:themeColor="text1"/>
          <w:sz w:val="20"/>
          <w:szCs w:val="20"/>
        </w:rPr>
        <w:t xml:space="preserve"> </w:t>
      </w:r>
      <w:r w:rsidRPr="00BD6AEA">
        <w:rPr>
          <w:rFonts w:asciiTheme="majorHAnsi" w:eastAsia="Times New Roman" w:hAnsiTheme="majorHAnsi"/>
          <w:sz w:val="20"/>
          <w:szCs w:val="20"/>
          <w:bdr w:val="none" w:sz="0" w:space="0" w:color="auto" w:frame="1"/>
        </w:rPr>
        <w:t>), 8 (fair trial), 17 (rights of the family), 21 (</w:t>
      </w:r>
      <w:r w:rsidR="0006563F" w:rsidRPr="00BD6AEA">
        <w:rPr>
          <w:rFonts w:asciiTheme="majorHAnsi" w:eastAsia="Times New Roman" w:hAnsiTheme="majorHAnsi"/>
          <w:sz w:val="20"/>
          <w:szCs w:val="20"/>
          <w:bdr w:val="none" w:sz="0" w:space="0" w:color="auto" w:frame="1"/>
        </w:rPr>
        <w:t xml:space="preserve">right to </w:t>
      </w:r>
      <w:r w:rsidRPr="00BD6AEA">
        <w:rPr>
          <w:rFonts w:asciiTheme="majorHAnsi" w:eastAsia="Times New Roman" w:hAnsiTheme="majorHAnsi"/>
          <w:sz w:val="20"/>
          <w:szCs w:val="20"/>
          <w:bdr w:val="none" w:sz="0" w:space="0" w:color="auto" w:frame="1"/>
        </w:rPr>
        <w:t>property), 22 (movement and residence), 25 (</w:t>
      </w:r>
      <w:r w:rsidR="0006563F" w:rsidRPr="00BD6AEA">
        <w:rPr>
          <w:rStyle w:val="normaltextrun"/>
          <w:sz w:val="20"/>
          <w:szCs w:val="20"/>
          <w:bdr w:val="none" w:sz="0" w:space="0" w:color="auto" w:frame="1"/>
        </w:rPr>
        <w:t xml:space="preserve">guarantees of </w:t>
      </w:r>
      <w:r w:rsidRPr="00BD6AEA">
        <w:rPr>
          <w:rFonts w:asciiTheme="majorHAnsi" w:eastAsia="Times New Roman" w:hAnsiTheme="majorHAnsi"/>
          <w:sz w:val="20"/>
          <w:szCs w:val="20"/>
          <w:bdr w:val="none" w:sz="0" w:space="0" w:color="auto" w:frame="1"/>
        </w:rPr>
        <w:t>judicial protection) and 26 (economic, social and cultural rights) of the American Convention in relation to its article 1.1 (obligation to respect rights).</w:t>
      </w:r>
    </w:p>
    <w:p w14:paraId="4C054FE5" w14:textId="77777777" w:rsidR="00DB6577" w:rsidRPr="00BD6AEA" w:rsidRDefault="00DB6577" w:rsidP="00345C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bdr w:val="none" w:sz="0" w:space="0" w:color="auto" w:frame="1"/>
        </w:rPr>
      </w:pPr>
    </w:p>
    <w:p w14:paraId="43024ACF" w14:textId="2E5AB953" w:rsidR="00F77766" w:rsidRPr="00BD6AEA" w:rsidRDefault="00D279AA" w:rsidP="00D279A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theme="minorHAnsi"/>
          <w:color w:val="000000" w:themeColor="text1"/>
          <w:sz w:val="20"/>
          <w:szCs w:val="20"/>
        </w:rPr>
      </w:pPr>
      <w:r w:rsidRPr="00BD6AEA">
        <w:rPr>
          <w:rFonts w:asciiTheme="majorHAnsi" w:eastAsia="Times New Roman" w:hAnsiTheme="majorHAnsi" w:cstheme="minorHAnsi"/>
          <w:color w:val="000000" w:themeColor="text1"/>
          <w:sz w:val="20"/>
          <w:szCs w:val="20"/>
        </w:rPr>
        <w:t xml:space="preserve">On May 27, 2021, the parties signed a memorandum of understanding for the pursuit of a friendly settlement together with a work schedule to advance the negotiations. Therefore, on June 10, 2021, the Commission formally notified the parties </w:t>
      </w:r>
      <w:r w:rsidR="00C6598A" w:rsidRPr="00BD6AEA">
        <w:rPr>
          <w:rFonts w:asciiTheme="majorHAnsi" w:eastAsia="Times New Roman" w:hAnsiTheme="majorHAnsi" w:cstheme="minorHAnsi"/>
          <w:color w:val="000000" w:themeColor="text1"/>
          <w:sz w:val="20"/>
          <w:szCs w:val="20"/>
        </w:rPr>
        <w:t>to</w:t>
      </w:r>
      <w:r w:rsidRPr="00BD6AEA">
        <w:rPr>
          <w:rFonts w:asciiTheme="majorHAnsi" w:eastAsia="Times New Roman" w:hAnsiTheme="majorHAnsi" w:cstheme="minorHAnsi"/>
          <w:color w:val="000000" w:themeColor="text1"/>
          <w:sz w:val="20"/>
          <w:szCs w:val="20"/>
        </w:rPr>
        <w:t xml:space="preserve"> </w:t>
      </w:r>
      <w:r w:rsidR="00393945" w:rsidRPr="00BD6AEA">
        <w:rPr>
          <w:rFonts w:asciiTheme="majorHAnsi" w:eastAsia="Times New Roman" w:hAnsiTheme="majorHAnsi" w:cstheme="minorHAnsi"/>
          <w:color w:val="000000" w:themeColor="text1"/>
          <w:sz w:val="20"/>
          <w:szCs w:val="20"/>
        </w:rPr>
        <w:t>start the</w:t>
      </w:r>
      <w:r w:rsidRPr="00BD6AEA">
        <w:rPr>
          <w:rFonts w:asciiTheme="majorHAnsi" w:eastAsia="Times New Roman" w:hAnsiTheme="majorHAnsi" w:cstheme="minorHAnsi"/>
          <w:color w:val="000000" w:themeColor="text1"/>
          <w:sz w:val="20"/>
          <w:szCs w:val="20"/>
        </w:rPr>
        <w:t xml:space="preserve"> negotiation process. In the following months, joint meetings were held to agree on the reparation measures to be included in the friendly settlement agreement (hereinafter </w:t>
      </w:r>
      <w:r w:rsidR="00C6598A" w:rsidRPr="00BD6AEA">
        <w:rPr>
          <w:rFonts w:asciiTheme="majorHAnsi" w:eastAsia="Times New Roman" w:hAnsiTheme="majorHAnsi" w:cstheme="minorHAnsi"/>
          <w:color w:val="000000" w:themeColor="text1"/>
          <w:sz w:val="20"/>
          <w:szCs w:val="20"/>
        </w:rPr>
        <w:t>“</w:t>
      </w:r>
      <w:r w:rsidRPr="00BD6AEA">
        <w:rPr>
          <w:rFonts w:asciiTheme="majorHAnsi" w:eastAsia="Times New Roman" w:hAnsiTheme="majorHAnsi" w:cstheme="minorHAnsi"/>
          <w:color w:val="000000" w:themeColor="text1"/>
          <w:sz w:val="20"/>
          <w:szCs w:val="20"/>
        </w:rPr>
        <w:t>FSA</w:t>
      </w:r>
      <w:r w:rsidR="00C6598A" w:rsidRPr="00BD6AEA">
        <w:rPr>
          <w:rFonts w:asciiTheme="majorHAnsi" w:eastAsia="Times New Roman" w:hAnsiTheme="majorHAnsi" w:cstheme="minorHAnsi"/>
          <w:color w:val="000000" w:themeColor="text1"/>
          <w:sz w:val="20"/>
          <w:szCs w:val="20"/>
        </w:rPr>
        <w:t>”</w:t>
      </w:r>
      <w:r w:rsidRPr="00BD6AEA">
        <w:rPr>
          <w:rFonts w:asciiTheme="majorHAnsi" w:eastAsia="Times New Roman" w:hAnsiTheme="majorHAnsi" w:cstheme="minorHAnsi"/>
          <w:color w:val="000000" w:themeColor="text1"/>
          <w:sz w:val="20"/>
          <w:szCs w:val="20"/>
        </w:rPr>
        <w:t xml:space="preserve">), which </w:t>
      </w:r>
      <w:r w:rsidR="00C6598A" w:rsidRPr="00BD6AEA">
        <w:rPr>
          <w:rFonts w:asciiTheme="majorHAnsi" w:eastAsia="Times New Roman" w:hAnsiTheme="majorHAnsi" w:cstheme="minorHAnsi"/>
          <w:color w:val="000000" w:themeColor="text1"/>
          <w:sz w:val="20"/>
          <w:szCs w:val="20"/>
        </w:rPr>
        <w:t xml:space="preserve">was </w:t>
      </w:r>
      <w:r w:rsidRPr="00BD6AEA">
        <w:rPr>
          <w:rFonts w:asciiTheme="majorHAnsi" w:eastAsia="Times New Roman" w:hAnsiTheme="majorHAnsi" w:cstheme="minorHAnsi"/>
          <w:color w:val="000000" w:themeColor="text1"/>
          <w:sz w:val="20"/>
          <w:szCs w:val="20"/>
        </w:rPr>
        <w:t>materialized with the signing of said instrument on December 21, 2021, in the city of Bogota D.C. Subsequently, on April 1, 2022, the parties presented a joint report on the progress in the implementation of the FSA and requested the Commission to approve it.</w:t>
      </w:r>
    </w:p>
    <w:p w14:paraId="49FCD1D2" w14:textId="77777777" w:rsidR="00F77766" w:rsidRPr="00BD6AEA" w:rsidRDefault="00F77766" w:rsidP="00345C29">
      <w:pPr>
        <w:pStyle w:val="ListParagraph"/>
        <w:rPr>
          <w:rFonts w:asciiTheme="majorHAnsi" w:eastAsia="Times New Roman" w:hAnsiTheme="majorHAnsi"/>
          <w:sz w:val="20"/>
          <w:szCs w:val="20"/>
        </w:rPr>
      </w:pPr>
    </w:p>
    <w:p w14:paraId="2C7743F1" w14:textId="16DE5974" w:rsidR="00D279AA" w:rsidRPr="00BD6AEA" w:rsidRDefault="00C6598A" w:rsidP="0034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BD6AEA">
        <w:rPr>
          <w:rFonts w:asciiTheme="majorHAnsi" w:eastAsia="Times New Roman" w:hAnsiTheme="majorHAnsi" w:cs="Cambria"/>
          <w:color w:val="000000"/>
          <w:sz w:val="20"/>
          <w:szCs w:val="20"/>
          <w:u w:color="000000"/>
          <w:bdr w:val="none" w:sz="0" w:space="0" w:color="auto" w:frame="1"/>
          <w:lang w:eastAsia="es-ES"/>
        </w:rPr>
        <w:t>In t</w:t>
      </w:r>
      <w:r w:rsidR="00D279AA" w:rsidRPr="00BD6AEA">
        <w:rPr>
          <w:rFonts w:asciiTheme="majorHAnsi" w:eastAsia="Times New Roman" w:hAnsiTheme="majorHAnsi" w:cs="Cambria"/>
          <w:color w:val="000000"/>
          <w:sz w:val="20"/>
          <w:szCs w:val="20"/>
          <w:u w:color="000000"/>
          <w:bdr w:val="none" w:sz="0" w:space="0" w:color="auto" w:frame="1"/>
          <w:lang w:eastAsia="es-ES"/>
        </w:rPr>
        <w:t xml:space="preserve">his friendly settlement report, as established in Article 49 of the Convention and in Article 40.5 of the Commission's Rules of Procedure, </w:t>
      </w:r>
      <w:r w:rsidRPr="00BD6AEA">
        <w:rPr>
          <w:rFonts w:asciiTheme="majorHAnsi" w:eastAsia="Times New Roman" w:hAnsiTheme="majorHAnsi" w:cs="Cambria"/>
          <w:color w:val="000000"/>
          <w:sz w:val="20"/>
          <w:szCs w:val="20"/>
          <w:u w:color="000000"/>
          <w:bdr w:val="none" w:sz="0" w:space="0" w:color="auto" w:frame="1"/>
          <w:lang w:eastAsia="es-ES"/>
        </w:rPr>
        <w:t xml:space="preserve">a review of the facts alleged by the petitioners is made and the friendly settlement agreement, signed on December 21, </w:t>
      </w:r>
      <w:r w:rsidR="00393945" w:rsidRPr="00BD6AEA">
        <w:rPr>
          <w:rFonts w:asciiTheme="majorHAnsi" w:eastAsia="Times New Roman" w:hAnsiTheme="majorHAnsi" w:cs="Cambria"/>
          <w:color w:val="000000"/>
          <w:sz w:val="20"/>
          <w:szCs w:val="20"/>
          <w:u w:color="000000"/>
          <w:bdr w:val="none" w:sz="0" w:space="0" w:color="auto" w:frame="1"/>
          <w:lang w:eastAsia="es-ES"/>
        </w:rPr>
        <w:t>2021,</w:t>
      </w:r>
      <w:r w:rsidRPr="00BD6AEA">
        <w:rPr>
          <w:rFonts w:asciiTheme="majorHAnsi" w:eastAsia="Times New Roman" w:hAnsiTheme="majorHAnsi" w:cs="Cambria"/>
          <w:color w:val="000000"/>
          <w:sz w:val="20"/>
          <w:szCs w:val="20"/>
          <w:u w:color="000000"/>
          <w:bdr w:val="none" w:sz="0" w:space="0" w:color="auto" w:frame="1"/>
          <w:lang w:eastAsia="es-ES"/>
        </w:rPr>
        <w:t xml:space="preserve"> by the petitioners and representatives of the Colombian State is transcribed. </w:t>
      </w:r>
      <w:r w:rsidR="00D279AA" w:rsidRPr="00BD6AEA">
        <w:rPr>
          <w:rFonts w:asciiTheme="majorHAnsi" w:eastAsia="Times New Roman" w:hAnsiTheme="majorHAnsi" w:cs="Cambria"/>
          <w:color w:val="000000"/>
          <w:sz w:val="20"/>
          <w:szCs w:val="20"/>
          <w:u w:color="000000"/>
          <w:bdr w:val="none" w:sz="0" w:space="0" w:color="auto" w:frame="1"/>
          <w:lang w:eastAsia="es-ES"/>
        </w:rPr>
        <w:t xml:space="preserve">Likewise, the agreement signed between the parties is approved and the publication of this report in the Annual Report of the IACHR to the General Assembly of the Organization of American States is </w:t>
      </w:r>
      <w:r w:rsidR="00393945" w:rsidRPr="00BD6AEA">
        <w:rPr>
          <w:rFonts w:asciiTheme="majorHAnsi" w:eastAsia="Times New Roman" w:hAnsiTheme="majorHAnsi" w:cs="Cambria"/>
          <w:color w:val="000000"/>
          <w:sz w:val="20"/>
          <w:szCs w:val="20"/>
          <w:u w:color="000000"/>
          <w:bdr w:val="none" w:sz="0" w:space="0" w:color="auto" w:frame="1"/>
          <w:lang w:eastAsia="es-ES"/>
        </w:rPr>
        <w:t>decided.</w:t>
      </w:r>
    </w:p>
    <w:p w14:paraId="0DE4B5B7" w14:textId="77777777" w:rsidR="003E7EB5" w:rsidRPr="00BD6AEA" w:rsidRDefault="003E7EB5"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Theme="majorHAnsi" w:eastAsia="Times New Roman" w:hAnsiTheme="majorHAnsi" w:cstheme="minorHAnsi"/>
          <w:color w:val="000000" w:themeColor="text1"/>
          <w:sz w:val="20"/>
          <w:szCs w:val="20"/>
        </w:rPr>
      </w:pPr>
    </w:p>
    <w:p w14:paraId="23E7DDB5" w14:textId="262DDFDF" w:rsidR="003E7EB5" w:rsidRPr="00BD6AEA" w:rsidRDefault="00692494" w:rsidP="009C2B6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MS Mincho" w:hAnsiTheme="majorHAnsi" w:cstheme="minorHAnsi"/>
          <w:b/>
          <w:color w:val="000000" w:themeColor="text1"/>
          <w:sz w:val="20"/>
          <w:szCs w:val="20"/>
        </w:rPr>
      </w:pPr>
      <w:r w:rsidRPr="00BD6AEA">
        <w:rPr>
          <w:rFonts w:asciiTheme="majorHAnsi" w:eastAsia="MS Mincho" w:hAnsiTheme="majorHAnsi" w:cstheme="minorHAnsi"/>
          <w:b/>
          <w:color w:val="000000" w:themeColor="text1"/>
          <w:sz w:val="20"/>
          <w:szCs w:val="20"/>
        </w:rPr>
        <w:t>THE FACTS ALLEGED</w:t>
      </w:r>
      <w:r w:rsidR="003E7EB5" w:rsidRPr="00BD6AEA">
        <w:rPr>
          <w:rFonts w:asciiTheme="majorHAnsi" w:eastAsia="MS Mincho" w:hAnsiTheme="majorHAnsi" w:cstheme="minorHAnsi"/>
          <w:b/>
          <w:color w:val="000000" w:themeColor="text1"/>
          <w:sz w:val="20"/>
          <w:szCs w:val="20"/>
        </w:rPr>
        <w:t xml:space="preserve"> </w:t>
      </w:r>
    </w:p>
    <w:p w14:paraId="66204FF1" w14:textId="77777777" w:rsidR="003E7EB5" w:rsidRPr="00BD6AEA" w:rsidRDefault="003E7EB5" w:rsidP="009C2B6D">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eastAsia="MS Mincho" w:hAnsiTheme="majorHAnsi" w:cstheme="minorHAnsi"/>
          <w:b/>
          <w:color w:val="000000" w:themeColor="text1"/>
          <w:sz w:val="20"/>
          <w:szCs w:val="20"/>
        </w:rPr>
      </w:pPr>
    </w:p>
    <w:p w14:paraId="291988FE" w14:textId="11981E46" w:rsidR="00D279AA" w:rsidRPr="00BD6AEA" w:rsidRDefault="00F537D5" w:rsidP="009C2B6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left="0" w:firstLine="720"/>
        <w:jc w:val="both"/>
        <w:rPr>
          <w:rFonts w:asciiTheme="majorHAnsi" w:hAnsiTheme="majorHAnsi" w:cstheme="minorHAnsi"/>
          <w:color w:val="000000" w:themeColor="text1"/>
          <w:sz w:val="20"/>
          <w:szCs w:val="20"/>
        </w:rPr>
      </w:pPr>
      <w:r w:rsidRPr="00BD6AEA">
        <w:rPr>
          <w:rFonts w:asciiTheme="majorHAnsi" w:hAnsiTheme="majorHAnsi" w:cstheme="minorHAnsi"/>
          <w:color w:val="000000" w:themeColor="text1"/>
          <w:sz w:val="20"/>
          <w:szCs w:val="20"/>
        </w:rPr>
        <w:t xml:space="preserve">According to the allegations of the petitioner, on November 16, 1997, in the Municipality of Puerto Rico, Department of Meta, Mr. José Ramón Ochoa Salazar, was killed by guerrillas from the 44th Front of the former armed group of the Revolutionary Armed Forces of Colombia (hereinafter “FARC”). The petitioner maintained that the guerrillas had taken the alleged victim's death for granted and therefore had abandoned him at the scene of the events; however, some citizens had come to his aid and taken him to the Municipal Hospital. According to the petitioner, the alleged victim would have been killed by members of the </w:t>
      </w:r>
      <w:proofErr w:type="gramStart"/>
      <w:r w:rsidRPr="00BD6AEA">
        <w:rPr>
          <w:rFonts w:asciiTheme="majorHAnsi" w:hAnsiTheme="majorHAnsi" w:cstheme="minorHAnsi"/>
          <w:color w:val="000000" w:themeColor="text1"/>
          <w:sz w:val="20"/>
          <w:szCs w:val="20"/>
        </w:rPr>
        <w:t>aforementioned guerrilla</w:t>
      </w:r>
      <w:proofErr w:type="gramEnd"/>
      <w:r w:rsidRPr="00BD6AEA">
        <w:rPr>
          <w:rFonts w:asciiTheme="majorHAnsi" w:hAnsiTheme="majorHAnsi" w:cstheme="minorHAnsi"/>
          <w:color w:val="000000" w:themeColor="text1"/>
          <w:sz w:val="20"/>
          <w:szCs w:val="20"/>
        </w:rPr>
        <w:t xml:space="preserve"> in the hospital where he was. The reason for this act of violence would have been the alleged victim's refusal to irresolutely belong to the FARC's 44th Front.</w:t>
      </w:r>
    </w:p>
    <w:p w14:paraId="2DBF0D7D" w14:textId="53B3A161" w:rsidR="003E7EB5" w:rsidRPr="00BD6AEA" w:rsidRDefault="00A511C0" w:rsidP="009C2B6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firstLine="720"/>
        <w:jc w:val="both"/>
        <w:rPr>
          <w:rFonts w:asciiTheme="majorHAnsi" w:hAnsiTheme="majorHAnsi" w:cstheme="minorHAnsi"/>
          <w:color w:val="000000" w:themeColor="text1"/>
          <w:sz w:val="20"/>
          <w:szCs w:val="20"/>
        </w:rPr>
      </w:pPr>
      <w:r w:rsidRPr="00BD6AEA">
        <w:rPr>
          <w:rFonts w:asciiTheme="majorHAnsi" w:eastAsia="Times New Roman" w:hAnsiTheme="majorHAnsi" w:cstheme="minorHAnsi"/>
          <w:color w:val="000000" w:themeColor="text1"/>
          <w:sz w:val="20"/>
          <w:szCs w:val="20"/>
          <w:bdr w:val="none" w:sz="0" w:space="0" w:color="auto" w:frame="1"/>
        </w:rPr>
        <w:t xml:space="preserve"> </w:t>
      </w:r>
    </w:p>
    <w:p w14:paraId="18B6B620" w14:textId="7B80249A" w:rsidR="00CF69B6" w:rsidRPr="00BD6AEA" w:rsidRDefault="00F537D5" w:rsidP="00F537D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left="0" w:firstLine="720"/>
        <w:jc w:val="both"/>
        <w:rPr>
          <w:rFonts w:asciiTheme="majorHAnsi" w:hAnsiTheme="majorHAnsi" w:cstheme="minorHAnsi"/>
          <w:color w:val="000000" w:themeColor="text1"/>
          <w:sz w:val="20"/>
          <w:szCs w:val="20"/>
        </w:rPr>
      </w:pPr>
      <w:r w:rsidRPr="00BD6AEA">
        <w:rPr>
          <w:rFonts w:asciiTheme="majorHAnsi" w:hAnsiTheme="majorHAnsi" w:cstheme="minorHAnsi"/>
          <w:color w:val="000000" w:themeColor="text1"/>
          <w:sz w:val="20"/>
          <w:szCs w:val="20"/>
        </w:rPr>
        <w:lastRenderedPageBreak/>
        <w:t xml:space="preserve">The petitioner alleged that, at the time of the events, the FARC allegedly openly patrolled the Municipality of Puerto Rico, department of Meta and, according to the petitioner, the National Police always remained quartered in its facilities and there was little presence of the National Army in the area, resulting in the total lack of protection of the community. The petitioner maintained that the death of the alleged victim was a consequence of the State's tolerance of the activities of the illegal armed forces and highlighted that the murder occurred in a </w:t>
      </w:r>
      <w:r w:rsidR="00034375" w:rsidRPr="00BD6AEA">
        <w:rPr>
          <w:rFonts w:asciiTheme="majorHAnsi" w:hAnsiTheme="majorHAnsi" w:cstheme="minorHAnsi"/>
          <w:color w:val="000000" w:themeColor="text1"/>
          <w:sz w:val="20"/>
          <w:szCs w:val="20"/>
        </w:rPr>
        <w:t>public</w:t>
      </w:r>
      <w:r w:rsidRPr="00BD6AEA">
        <w:rPr>
          <w:rFonts w:asciiTheme="majorHAnsi" w:hAnsiTheme="majorHAnsi" w:cstheme="minorHAnsi"/>
          <w:color w:val="000000" w:themeColor="text1"/>
          <w:sz w:val="20"/>
          <w:szCs w:val="20"/>
        </w:rPr>
        <w:t xml:space="preserve"> hospital where there was a police presence.</w:t>
      </w:r>
      <w:r w:rsidR="00CF69B6" w:rsidRPr="00BD6AEA">
        <w:rPr>
          <w:rFonts w:asciiTheme="majorHAnsi" w:eastAsia="Times New Roman" w:hAnsiTheme="majorHAnsi" w:cstheme="minorHAnsi"/>
          <w:color w:val="000000" w:themeColor="text1"/>
          <w:sz w:val="20"/>
          <w:szCs w:val="20"/>
          <w:bdr w:val="none" w:sz="0" w:space="0" w:color="auto" w:frame="1"/>
        </w:rPr>
        <w:t xml:space="preserve"> </w:t>
      </w:r>
    </w:p>
    <w:p w14:paraId="34759E00" w14:textId="77777777" w:rsidR="00CF69B6" w:rsidRPr="00BD6AEA" w:rsidRDefault="00CF69B6" w:rsidP="009C2B6D">
      <w:pPr>
        <w:pStyle w:val="ListParagraph"/>
        <w:tabs>
          <w:tab w:val="num" w:pos="720"/>
        </w:tabs>
        <w:ind w:left="0" w:firstLine="720"/>
        <w:rPr>
          <w:rFonts w:asciiTheme="majorHAnsi" w:eastAsia="Times New Roman" w:hAnsiTheme="majorHAnsi" w:cstheme="minorHAnsi"/>
          <w:color w:val="000000" w:themeColor="text1"/>
          <w:sz w:val="20"/>
          <w:szCs w:val="20"/>
          <w:highlight w:val="yellow"/>
          <w:bdr w:val="none" w:sz="0" w:space="0" w:color="auto" w:frame="1"/>
        </w:rPr>
      </w:pPr>
    </w:p>
    <w:p w14:paraId="136FB212" w14:textId="3E246F9A" w:rsidR="00EC3227" w:rsidRPr="00BD6AEA" w:rsidRDefault="00F537D5" w:rsidP="00F537D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left="0" w:firstLine="720"/>
        <w:jc w:val="both"/>
        <w:rPr>
          <w:rFonts w:asciiTheme="majorHAnsi" w:hAnsiTheme="majorHAnsi" w:cstheme="minorHAnsi"/>
          <w:color w:val="000000" w:themeColor="text1"/>
          <w:sz w:val="20"/>
          <w:szCs w:val="20"/>
        </w:rPr>
      </w:pPr>
      <w:r w:rsidRPr="00BD6AEA">
        <w:rPr>
          <w:rFonts w:asciiTheme="majorHAnsi" w:hAnsiTheme="majorHAnsi" w:cstheme="minorHAnsi"/>
          <w:color w:val="000000" w:themeColor="text1"/>
          <w:sz w:val="20"/>
          <w:szCs w:val="20"/>
        </w:rPr>
        <w:t xml:space="preserve">According to the petitioner, the death of the alleged victim went unpunished, since no person has been detained for the events and there have not been investigations against the soldiers who could be responsible by action or omission. The petitioner alleged that the competent authorities were not </w:t>
      </w:r>
      <w:proofErr w:type="gramStart"/>
      <w:r w:rsidRPr="00BD6AEA">
        <w:rPr>
          <w:rFonts w:asciiTheme="majorHAnsi" w:hAnsiTheme="majorHAnsi" w:cstheme="minorHAnsi"/>
          <w:color w:val="000000" w:themeColor="text1"/>
          <w:sz w:val="20"/>
          <w:szCs w:val="20"/>
        </w:rPr>
        <w:t>in a position</w:t>
      </w:r>
      <w:proofErr w:type="gramEnd"/>
      <w:r w:rsidRPr="00BD6AEA">
        <w:rPr>
          <w:rFonts w:asciiTheme="majorHAnsi" w:hAnsiTheme="majorHAnsi" w:cstheme="minorHAnsi"/>
          <w:color w:val="000000" w:themeColor="text1"/>
          <w:sz w:val="20"/>
          <w:szCs w:val="20"/>
        </w:rPr>
        <w:t xml:space="preserve"> to carry out an adequate investigation and were allegedly forced to suspend it due to the almost total absence of the State in the area. The petitioner stated that the relatives of the alleged victim had not reported the facts at the time for fear of retaliation by state authorities or illegal armed groups.</w:t>
      </w:r>
    </w:p>
    <w:p w14:paraId="1CB1B8BF" w14:textId="77777777" w:rsidR="00500861" w:rsidRPr="00BD6AEA" w:rsidRDefault="00500861" w:rsidP="009C2B6D">
      <w:pPr>
        <w:pStyle w:val="ListParagraph"/>
        <w:tabs>
          <w:tab w:val="num" w:pos="720"/>
        </w:tabs>
        <w:ind w:left="0" w:firstLine="720"/>
        <w:rPr>
          <w:rFonts w:asciiTheme="majorHAnsi" w:hAnsiTheme="majorHAnsi" w:cstheme="minorHAnsi"/>
          <w:color w:val="000000" w:themeColor="text1"/>
          <w:sz w:val="20"/>
          <w:szCs w:val="20"/>
        </w:rPr>
      </w:pPr>
    </w:p>
    <w:p w14:paraId="06CD049F" w14:textId="507C254D" w:rsidR="00500861" w:rsidRPr="00BD6AEA" w:rsidRDefault="00F537D5" w:rsidP="00F537D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left="0" w:firstLine="720"/>
        <w:jc w:val="both"/>
        <w:rPr>
          <w:rFonts w:asciiTheme="majorHAnsi" w:hAnsiTheme="majorHAnsi" w:cstheme="minorHAnsi"/>
          <w:color w:val="000000" w:themeColor="text1"/>
          <w:sz w:val="20"/>
          <w:szCs w:val="20"/>
        </w:rPr>
      </w:pPr>
      <w:r w:rsidRPr="00BD6AEA">
        <w:rPr>
          <w:rFonts w:asciiTheme="majorHAnsi" w:hAnsiTheme="majorHAnsi" w:cstheme="minorHAnsi"/>
          <w:color w:val="000000" w:themeColor="text1"/>
          <w:sz w:val="20"/>
          <w:szCs w:val="20"/>
        </w:rPr>
        <w:t xml:space="preserve">The petitioner maintained that the next of kin of the alleged victim had been forced to move from their place of residence due to constant death threats. According to the petitioner, it was only in the year in which the petition was filed with the IACHR that the next of kin of the alleged victim had access to the proceeding carried out by the Prosecutor's Office in relation to the facts, and it was then that they learned that </w:t>
      </w:r>
      <w:r w:rsidR="001156EB" w:rsidRPr="00BD6AEA">
        <w:rPr>
          <w:rFonts w:asciiTheme="majorHAnsi" w:hAnsiTheme="majorHAnsi" w:cstheme="minorHAnsi"/>
          <w:color w:val="000000" w:themeColor="text1"/>
          <w:sz w:val="20"/>
          <w:szCs w:val="20"/>
        </w:rPr>
        <w:t>it had allegedly been</w:t>
      </w:r>
      <w:r w:rsidRPr="00BD6AEA">
        <w:rPr>
          <w:rFonts w:asciiTheme="majorHAnsi" w:hAnsiTheme="majorHAnsi" w:cstheme="minorHAnsi"/>
          <w:color w:val="000000" w:themeColor="text1"/>
          <w:sz w:val="20"/>
          <w:szCs w:val="20"/>
        </w:rPr>
        <w:t xml:space="preserve"> archived without identifying or punishing those responsible for the events. The petition</w:t>
      </w:r>
      <w:r w:rsidR="001156EB" w:rsidRPr="00BD6AEA">
        <w:rPr>
          <w:rFonts w:asciiTheme="majorHAnsi" w:hAnsiTheme="majorHAnsi" w:cstheme="minorHAnsi"/>
          <w:color w:val="000000" w:themeColor="text1"/>
          <w:sz w:val="20"/>
          <w:szCs w:val="20"/>
        </w:rPr>
        <w:t>er</w:t>
      </w:r>
      <w:r w:rsidRPr="00BD6AEA">
        <w:rPr>
          <w:rFonts w:asciiTheme="majorHAnsi" w:hAnsiTheme="majorHAnsi" w:cstheme="minorHAnsi"/>
          <w:color w:val="000000" w:themeColor="text1"/>
          <w:sz w:val="20"/>
          <w:szCs w:val="20"/>
        </w:rPr>
        <w:t xml:space="preserve"> added that the next of kin of the alleged victim </w:t>
      </w:r>
      <w:r w:rsidR="001156EB" w:rsidRPr="00BD6AEA">
        <w:rPr>
          <w:rFonts w:asciiTheme="majorHAnsi" w:hAnsiTheme="majorHAnsi" w:cstheme="minorHAnsi"/>
          <w:color w:val="000000" w:themeColor="text1"/>
          <w:sz w:val="20"/>
          <w:szCs w:val="20"/>
        </w:rPr>
        <w:t>allegedly</w:t>
      </w:r>
      <w:r w:rsidRPr="00BD6AEA">
        <w:rPr>
          <w:rFonts w:asciiTheme="majorHAnsi" w:hAnsiTheme="majorHAnsi" w:cstheme="minorHAnsi"/>
          <w:color w:val="000000" w:themeColor="text1"/>
          <w:sz w:val="20"/>
          <w:szCs w:val="20"/>
        </w:rPr>
        <w:t xml:space="preserve"> received compensation from the Victims Unit, however, they considered that this compensation only represented a minimal part of the damage caused.</w:t>
      </w:r>
      <w:r w:rsidR="0012163E" w:rsidRPr="00BD6AEA">
        <w:rPr>
          <w:rFonts w:asciiTheme="majorHAnsi" w:hAnsiTheme="majorHAnsi" w:cstheme="minorHAnsi"/>
          <w:color w:val="000000" w:themeColor="text1"/>
          <w:sz w:val="20"/>
          <w:szCs w:val="20"/>
        </w:rPr>
        <w:t xml:space="preserve"> </w:t>
      </w:r>
    </w:p>
    <w:p w14:paraId="6B62F1B3" w14:textId="77777777" w:rsidR="003E7EB5" w:rsidRPr="00BD6AEA" w:rsidRDefault="003E7EB5" w:rsidP="00345C29">
      <w:pPr>
        <w:jc w:val="both"/>
        <w:rPr>
          <w:rFonts w:asciiTheme="majorHAnsi" w:hAnsiTheme="majorHAnsi" w:cstheme="minorHAnsi"/>
          <w:color w:val="000000" w:themeColor="text1"/>
          <w:sz w:val="20"/>
          <w:szCs w:val="20"/>
        </w:rPr>
      </w:pPr>
    </w:p>
    <w:p w14:paraId="0D5059DB" w14:textId="5E715A0A" w:rsidR="003E7EB5" w:rsidRPr="00BD6AEA" w:rsidRDefault="00692494" w:rsidP="00345C2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cstheme="minorHAnsi"/>
          <w:b/>
          <w:color w:val="000000" w:themeColor="text1"/>
          <w:sz w:val="20"/>
          <w:szCs w:val="20"/>
        </w:rPr>
      </w:pPr>
      <w:r w:rsidRPr="00BD6AEA">
        <w:rPr>
          <w:rFonts w:asciiTheme="majorHAnsi" w:eastAsia="MS Mincho" w:hAnsiTheme="majorHAnsi" w:cstheme="minorHAnsi"/>
          <w:b/>
          <w:color w:val="000000" w:themeColor="text1"/>
          <w:sz w:val="20"/>
          <w:szCs w:val="20"/>
        </w:rPr>
        <w:t>FRIENDLY SETTLEMENT</w:t>
      </w:r>
    </w:p>
    <w:p w14:paraId="02F2C34E" w14:textId="77777777" w:rsidR="003E7EB5" w:rsidRPr="00BD6AEA" w:rsidRDefault="003E7EB5" w:rsidP="00345C29">
      <w:pPr>
        <w:pStyle w:val="ListParagraph"/>
        <w:ind w:left="0" w:firstLine="720"/>
        <w:jc w:val="both"/>
        <w:rPr>
          <w:rFonts w:asciiTheme="majorHAnsi" w:eastAsia="Times New Roman" w:hAnsiTheme="majorHAnsi" w:cstheme="minorHAnsi"/>
          <w:color w:val="000000" w:themeColor="text1"/>
          <w:sz w:val="20"/>
          <w:szCs w:val="20"/>
          <w:bdr w:val="none" w:sz="0" w:space="0" w:color="auto" w:frame="1"/>
        </w:rPr>
      </w:pPr>
    </w:p>
    <w:p w14:paraId="1BDBE449" w14:textId="45AFEA3E" w:rsidR="001156EB" w:rsidRPr="00BD6AEA" w:rsidRDefault="001156EB"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cstheme="minorHAnsi"/>
          <w:color w:val="000000" w:themeColor="text1"/>
          <w:sz w:val="20"/>
          <w:szCs w:val="20"/>
        </w:rPr>
      </w:pPr>
      <w:r w:rsidRPr="00BD6AEA">
        <w:rPr>
          <w:rFonts w:asciiTheme="majorHAnsi" w:eastAsia="Times New Roman" w:hAnsiTheme="majorHAnsi" w:cstheme="minorHAnsi"/>
          <w:color w:val="000000" w:themeColor="text1"/>
          <w:sz w:val="20"/>
          <w:szCs w:val="20"/>
        </w:rPr>
        <w:t>On December 21, 2021, the parties signed a friendly settlement agreement</w:t>
      </w:r>
      <w:r w:rsidR="00124F75" w:rsidRPr="00BD6AEA">
        <w:rPr>
          <w:rFonts w:asciiTheme="majorHAnsi" w:eastAsia="Times New Roman" w:hAnsiTheme="majorHAnsi" w:cstheme="minorHAnsi"/>
          <w:color w:val="000000" w:themeColor="text1"/>
          <w:sz w:val="20"/>
          <w:szCs w:val="20"/>
        </w:rPr>
        <w:t>, the</w:t>
      </w:r>
      <w:r w:rsidR="00BD6AEA" w:rsidRPr="00BD6AEA">
        <w:rPr>
          <w:rFonts w:asciiTheme="majorHAnsi" w:eastAsia="Times New Roman" w:hAnsiTheme="majorHAnsi" w:cstheme="minorHAnsi"/>
          <w:color w:val="000000" w:themeColor="text1"/>
          <w:sz w:val="20"/>
          <w:szCs w:val="20"/>
        </w:rPr>
        <w:t xml:space="preserve"> </w:t>
      </w:r>
      <w:r w:rsidRPr="00BD6AEA">
        <w:rPr>
          <w:rFonts w:asciiTheme="majorHAnsi" w:eastAsia="Times New Roman" w:hAnsiTheme="majorHAnsi" w:cstheme="minorHAnsi"/>
          <w:color w:val="000000" w:themeColor="text1"/>
          <w:sz w:val="20"/>
          <w:szCs w:val="20"/>
        </w:rPr>
        <w:t xml:space="preserve">text </w:t>
      </w:r>
      <w:r w:rsidR="00124F75" w:rsidRPr="00BD6AEA">
        <w:rPr>
          <w:rFonts w:asciiTheme="majorHAnsi" w:eastAsia="Times New Roman" w:hAnsiTheme="majorHAnsi" w:cstheme="minorHAnsi"/>
          <w:color w:val="000000" w:themeColor="text1"/>
          <w:sz w:val="20"/>
          <w:szCs w:val="20"/>
        </w:rPr>
        <w:t xml:space="preserve">of which </w:t>
      </w:r>
      <w:r w:rsidRPr="00BD6AEA">
        <w:rPr>
          <w:rFonts w:asciiTheme="majorHAnsi" w:eastAsia="Times New Roman" w:hAnsiTheme="majorHAnsi" w:cstheme="minorHAnsi"/>
          <w:color w:val="000000" w:themeColor="text1"/>
          <w:sz w:val="20"/>
          <w:szCs w:val="20"/>
        </w:rPr>
        <w:t>establishes the following:</w:t>
      </w:r>
    </w:p>
    <w:p w14:paraId="69894E91" w14:textId="77777777" w:rsidR="001156EB" w:rsidRPr="00BD6AEA" w:rsidRDefault="001156EB"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rPr>
      </w:pPr>
    </w:p>
    <w:p w14:paraId="4F76BF38" w14:textId="705E37A3" w:rsidR="0088345A" w:rsidRPr="00BD6AEA" w:rsidRDefault="00692494"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sz w:val="20"/>
          <w:szCs w:val="20"/>
        </w:rPr>
      </w:pPr>
      <w:r w:rsidRPr="00BD6AEA">
        <w:rPr>
          <w:rFonts w:asciiTheme="majorHAnsi" w:eastAsia="MS Mincho" w:hAnsiTheme="majorHAnsi"/>
          <w:b/>
          <w:sz w:val="20"/>
          <w:szCs w:val="20"/>
        </w:rPr>
        <w:t>FRIENDLY SETTLEMENT AGREEMENT</w:t>
      </w:r>
    </w:p>
    <w:p w14:paraId="19929D24" w14:textId="5562B96A" w:rsidR="0088345A" w:rsidRPr="00BD6AEA" w:rsidRDefault="0088345A" w:rsidP="00937799">
      <w:pPr>
        <w:pStyle w:val="ListParagraph"/>
        <w:tabs>
          <w:tab w:val="center" w:pos="5400"/>
        </w:tabs>
        <w:suppressAutoHyphens/>
        <w:ind w:right="720"/>
        <w:jc w:val="center"/>
        <w:rPr>
          <w:rFonts w:asciiTheme="majorHAnsi" w:hAnsiTheme="majorHAnsi"/>
          <w:b/>
          <w:sz w:val="20"/>
          <w:szCs w:val="20"/>
        </w:rPr>
      </w:pPr>
      <w:r w:rsidRPr="00BD6AEA">
        <w:rPr>
          <w:rFonts w:asciiTheme="majorHAnsi" w:eastAsia="MS Mincho" w:hAnsiTheme="majorHAnsi"/>
          <w:b/>
          <w:sz w:val="20"/>
          <w:szCs w:val="20"/>
        </w:rPr>
        <w:t>CAS</w:t>
      </w:r>
      <w:r w:rsidR="00692494" w:rsidRPr="00BD6AEA">
        <w:rPr>
          <w:rFonts w:asciiTheme="majorHAnsi" w:eastAsia="MS Mincho" w:hAnsiTheme="majorHAnsi"/>
          <w:b/>
          <w:sz w:val="20"/>
          <w:szCs w:val="20"/>
        </w:rPr>
        <w:t>E</w:t>
      </w:r>
      <w:r w:rsidRPr="00BD6AEA">
        <w:rPr>
          <w:rFonts w:asciiTheme="majorHAnsi" w:eastAsia="MS Mincho" w:hAnsiTheme="majorHAnsi"/>
          <w:b/>
          <w:sz w:val="20"/>
          <w:szCs w:val="20"/>
        </w:rPr>
        <w:t xml:space="preserve"> No. 14.</w:t>
      </w:r>
      <w:r w:rsidR="00556F27" w:rsidRPr="00BD6AEA">
        <w:rPr>
          <w:rFonts w:asciiTheme="majorHAnsi" w:eastAsia="MS Mincho" w:hAnsiTheme="majorHAnsi"/>
          <w:b/>
          <w:sz w:val="20"/>
          <w:szCs w:val="20"/>
        </w:rPr>
        <w:t>3</w:t>
      </w:r>
      <w:r w:rsidRPr="00BD6AEA">
        <w:rPr>
          <w:rFonts w:asciiTheme="majorHAnsi" w:eastAsia="MS Mincho" w:hAnsiTheme="majorHAnsi"/>
          <w:b/>
          <w:sz w:val="20"/>
          <w:szCs w:val="20"/>
        </w:rPr>
        <w:t>06</w:t>
      </w:r>
      <w:r w:rsidR="00556F27" w:rsidRPr="00BD6AEA">
        <w:rPr>
          <w:rStyle w:val="FootnoteReference"/>
          <w:rFonts w:asciiTheme="majorHAnsi" w:eastAsia="MS Mincho" w:hAnsiTheme="majorHAnsi"/>
          <w:b/>
          <w:sz w:val="20"/>
          <w:szCs w:val="20"/>
        </w:rPr>
        <w:footnoteReference w:id="3"/>
      </w:r>
      <w:r w:rsidRPr="00BD6AEA">
        <w:rPr>
          <w:rFonts w:asciiTheme="majorHAnsi" w:eastAsia="MS Mincho" w:hAnsiTheme="majorHAnsi"/>
          <w:b/>
          <w:sz w:val="20"/>
          <w:szCs w:val="20"/>
        </w:rPr>
        <w:t xml:space="preserve"> - </w:t>
      </w:r>
      <w:r w:rsidRPr="00BD6AEA">
        <w:rPr>
          <w:rFonts w:asciiTheme="majorHAnsi" w:hAnsiTheme="majorHAnsi"/>
          <w:b/>
          <w:sz w:val="20"/>
          <w:szCs w:val="20"/>
        </w:rPr>
        <w:t xml:space="preserve">JOSÉ RAMÓN OCHOA SALAZAR </w:t>
      </w:r>
      <w:r w:rsidR="00692494" w:rsidRPr="00BD6AEA">
        <w:rPr>
          <w:rFonts w:asciiTheme="majorHAnsi" w:hAnsiTheme="majorHAnsi"/>
          <w:b/>
          <w:sz w:val="20"/>
          <w:szCs w:val="20"/>
        </w:rPr>
        <w:t>AND FAMILY</w:t>
      </w:r>
    </w:p>
    <w:p w14:paraId="28A320BB" w14:textId="77777777" w:rsidR="0088345A" w:rsidRPr="00BD6AEA" w:rsidRDefault="0088345A"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right="720"/>
        <w:jc w:val="both"/>
        <w:rPr>
          <w:rFonts w:asciiTheme="majorHAnsi" w:eastAsia="Times New Roman" w:hAnsiTheme="majorHAnsi" w:cstheme="minorHAnsi"/>
          <w:color w:val="000000" w:themeColor="text1"/>
          <w:sz w:val="20"/>
          <w:szCs w:val="20"/>
        </w:rPr>
      </w:pPr>
    </w:p>
    <w:p w14:paraId="592B1C02" w14:textId="290135AB" w:rsidR="001156EB" w:rsidRPr="00BD6AEA" w:rsidRDefault="001156EB"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r w:rsidRPr="00BD6AEA">
        <w:rPr>
          <w:rFonts w:asciiTheme="majorHAnsi" w:eastAsia="MS Mincho" w:hAnsiTheme="majorHAnsi"/>
          <w:sz w:val="20"/>
          <w:szCs w:val="20"/>
        </w:rPr>
        <w:t xml:space="preserve">On December twenty-first (21), 2021, Ana María Ordoñez Puentes, Director of International Legal Defense of the National Agency for Legal Defense of the State, who acts with the due authorization, in the name of and on behalf of the Colombian State, hereinafter the “State” or the “Colombian State” and on the other hand, Dr. Luz Marina Barahona Barreto, who acts in her capacity as representative of the victims, hereinafter the “petitioners”, </w:t>
      </w:r>
      <w:r w:rsidR="002B3AE9" w:rsidRPr="00BD6AEA">
        <w:rPr>
          <w:rFonts w:asciiTheme="majorHAnsi" w:eastAsia="MS Mincho" w:hAnsiTheme="majorHAnsi"/>
          <w:sz w:val="20"/>
          <w:szCs w:val="20"/>
        </w:rPr>
        <w:t>met in the city of Bogotá D.C., and</w:t>
      </w:r>
      <w:r w:rsidRPr="00BD6AEA">
        <w:rPr>
          <w:rFonts w:asciiTheme="majorHAnsi" w:eastAsia="MS Mincho" w:hAnsiTheme="majorHAnsi"/>
          <w:sz w:val="20"/>
          <w:szCs w:val="20"/>
        </w:rPr>
        <w:t xml:space="preserve"> have decided to sign this Friendly Settlement Agreement in the framework of Case No. 14,306</w:t>
      </w:r>
      <w:r w:rsidR="006055F2" w:rsidRPr="00BD6AEA">
        <w:rPr>
          <w:rStyle w:val="FootnoteReference"/>
          <w:rFonts w:asciiTheme="majorHAnsi" w:eastAsia="MS Mincho" w:hAnsiTheme="majorHAnsi"/>
          <w:sz w:val="20"/>
          <w:szCs w:val="20"/>
        </w:rPr>
        <w:footnoteReference w:id="4"/>
      </w:r>
      <w:r w:rsidRPr="00BD6AEA">
        <w:rPr>
          <w:rFonts w:asciiTheme="majorHAnsi" w:eastAsia="MS Mincho" w:hAnsiTheme="majorHAnsi"/>
          <w:sz w:val="20"/>
          <w:szCs w:val="20"/>
        </w:rPr>
        <w:t xml:space="preserve">, José Ramón Ochoa Salazar and family, </w:t>
      </w:r>
      <w:r w:rsidR="002B3AE9" w:rsidRPr="00BD6AEA">
        <w:rPr>
          <w:rFonts w:asciiTheme="majorHAnsi" w:eastAsia="MS Mincho" w:hAnsiTheme="majorHAnsi"/>
          <w:sz w:val="20"/>
          <w:szCs w:val="20"/>
        </w:rPr>
        <w:t>currently</w:t>
      </w:r>
      <w:r w:rsidRPr="00BD6AEA">
        <w:rPr>
          <w:rFonts w:asciiTheme="majorHAnsi" w:eastAsia="MS Mincho" w:hAnsiTheme="majorHAnsi"/>
          <w:sz w:val="20"/>
          <w:szCs w:val="20"/>
        </w:rPr>
        <w:t xml:space="preserve"> before the Inter-American Commission on Human Rights.</w:t>
      </w:r>
    </w:p>
    <w:p w14:paraId="152B77AF" w14:textId="22275F43" w:rsidR="0088345A" w:rsidRPr="00BD6AEA" w:rsidRDefault="00384A0F"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r w:rsidRPr="00BD6AEA">
        <w:rPr>
          <w:rFonts w:asciiTheme="majorHAnsi" w:eastAsia="MS Mincho" w:hAnsiTheme="majorHAnsi"/>
          <w:sz w:val="20"/>
          <w:szCs w:val="20"/>
        </w:rPr>
        <w:t xml:space="preserve"> </w:t>
      </w:r>
    </w:p>
    <w:p w14:paraId="2BF1D2FA" w14:textId="49EFE843" w:rsidR="00384A0F" w:rsidRPr="00BD6AEA" w:rsidRDefault="00692494"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bCs/>
          <w:sz w:val="20"/>
          <w:szCs w:val="20"/>
        </w:rPr>
      </w:pPr>
      <w:r w:rsidRPr="00BD6AEA">
        <w:rPr>
          <w:rFonts w:asciiTheme="majorHAnsi" w:eastAsia="MS Mincho" w:hAnsiTheme="majorHAnsi"/>
          <w:b/>
          <w:bCs/>
          <w:sz w:val="20"/>
          <w:szCs w:val="20"/>
        </w:rPr>
        <w:t>FIRST SECTION</w:t>
      </w:r>
      <w:r w:rsidR="00384A0F" w:rsidRPr="00BD6AEA">
        <w:rPr>
          <w:rFonts w:asciiTheme="majorHAnsi" w:eastAsia="MS Mincho" w:hAnsiTheme="majorHAnsi"/>
          <w:b/>
          <w:bCs/>
          <w:sz w:val="20"/>
          <w:szCs w:val="20"/>
        </w:rPr>
        <w:t xml:space="preserve">: </w:t>
      </w:r>
      <w:r w:rsidRPr="00BD6AEA">
        <w:rPr>
          <w:rFonts w:asciiTheme="majorHAnsi" w:eastAsia="MS Mincho" w:hAnsiTheme="majorHAnsi"/>
          <w:b/>
          <w:bCs/>
          <w:sz w:val="20"/>
          <w:szCs w:val="20"/>
        </w:rPr>
        <w:t>DEFINITIONS</w:t>
      </w:r>
    </w:p>
    <w:p w14:paraId="3704C28D" w14:textId="77777777" w:rsidR="00345C29" w:rsidRPr="00BD6AEA" w:rsidRDefault="00345C29"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asciiTheme="majorHAnsi" w:eastAsia="MS Mincho" w:hAnsiTheme="majorHAnsi"/>
          <w:b/>
          <w:bCs/>
          <w:sz w:val="20"/>
          <w:szCs w:val="20"/>
        </w:rPr>
      </w:pPr>
    </w:p>
    <w:p w14:paraId="1A7FD226" w14:textId="64ADA713" w:rsidR="00CC23ED" w:rsidRPr="00BD6AEA" w:rsidRDefault="00CC23E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For the purposes of this agreement, the following terms shall be interpreted as follows:</w:t>
      </w:r>
    </w:p>
    <w:p w14:paraId="743868A6" w14:textId="77777777" w:rsidR="00345C29" w:rsidRPr="00BD6AEA" w:rsidRDefault="00345C2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1F78C1DA" w14:textId="10EDA12B" w:rsidR="00CC23ED" w:rsidRPr="00BD6AEA" w:rsidRDefault="00CC23E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bCs/>
          <w:sz w:val="20"/>
          <w:szCs w:val="20"/>
          <w:u w:val="single"/>
        </w:rPr>
      </w:pPr>
      <w:r w:rsidRPr="00BD6AEA">
        <w:rPr>
          <w:rFonts w:asciiTheme="majorHAnsi" w:eastAsia="MS Mincho" w:hAnsiTheme="majorHAnsi"/>
          <w:b/>
          <w:bCs/>
          <w:sz w:val="20"/>
          <w:szCs w:val="20"/>
          <w:u w:val="single"/>
        </w:rPr>
        <w:t>IACHR or Inter-American Commission</w:t>
      </w:r>
      <w:r w:rsidRPr="00BD6AEA">
        <w:rPr>
          <w:rFonts w:asciiTheme="majorHAnsi" w:eastAsia="MS Mincho" w:hAnsiTheme="majorHAnsi"/>
          <w:sz w:val="20"/>
          <w:szCs w:val="20"/>
        </w:rPr>
        <w:t>: Inter-American Commission on Human Rights</w:t>
      </w:r>
    </w:p>
    <w:p w14:paraId="052B302E" w14:textId="67907DA7" w:rsidR="00CC23ED" w:rsidRPr="00BD6AEA" w:rsidRDefault="00BA4AD5" w:rsidP="00CC23ED">
      <w:pPr>
        <w:pStyle w:val="paragraph"/>
        <w:ind w:left="720" w:right="918"/>
        <w:jc w:val="both"/>
        <w:textAlignment w:val="baseline"/>
        <w:rPr>
          <w:rStyle w:val="eop"/>
          <w:rFonts w:ascii="Cambria" w:hAnsi="Cambria" w:cs="Segoe UI"/>
          <w:sz w:val="20"/>
          <w:szCs w:val="20"/>
          <w:lang w:val="en-US"/>
        </w:rPr>
      </w:pPr>
      <w:r w:rsidRPr="00BD6AEA">
        <w:rPr>
          <w:rStyle w:val="eop"/>
          <w:rFonts w:ascii="Cambria" w:hAnsi="Cambria" w:cs="Segoe UI"/>
          <w:b/>
          <w:bCs/>
          <w:sz w:val="20"/>
          <w:szCs w:val="20"/>
          <w:u w:val="single"/>
          <w:lang w:val="en-US"/>
        </w:rPr>
        <w:t>Non-pecuniary damage:</w:t>
      </w:r>
      <w:r w:rsidR="00CC23ED" w:rsidRPr="00BD6AEA">
        <w:rPr>
          <w:rStyle w:val="eop"/>
          <w:rFonts w:ascii="Cambria" w:hAnsi="Cambria" w:cs="Segoe UI"/>
          <w:sz w:val="20"/>
          <w:szCs w:val="20"/>
          <w:lang w:val="en-US"/>
        </w:rPr>
        <w:t xml:space="preserve"> Harmful effects of the facts of the case that do not have economic or patrimonial character, which are manifested through the pain, affliction, sadness, </w:t>
      </w:r>
      <w:r w:rsidR="00BD6AEA" w:rsidRPr="00BD6AEA">
        <w:rPr>
          <w:rStyle w:val="eop"/>
          <w:rFonts w:ascii="Cambria" w:hAnsi="Cambria" w:cs="Segoe UI"/>
          <w:sz w:val="20"/>
          <w:szCs w:val="20"/>
          <w:lang w:val="en-US"/>
        </w:rPr>
        <w:t>anguish,</w:t>
      </w:r>
      <w:r w:rsidR="00CC23ED" w:rsidRPr="00BD6AEA">
        <w:rPr>
          <w:rStyle w:val="eop"/>
          <w:rFonts w:ascii="Cambria" w:hAnsi="Cambria" w:cs="Segoe UI"/>
          <w:sz w:val="20"/>
          <w:szCs w:val="20"/>
          <w:lang w:val="en-US"/>
        </w:rPr>
        <w:t xml:space="preserve"> and anxiety of the victims.</w:t>
      </w:r>
    </w:p>
    <w:p w14:paraId="64E41A8B" w14:textId="2CF24BE6" w:rsidR="00CC23ED" w:rsidRPr="00BD6AEA" w:rsidRDefault="00CC23ED" w:rsidP="00CC23ED">
      <w:pPr>
        <w:pStyle w:val="paragraph"/>
        <w:ind w:left="720" w:right="918"/>
        <w:jc w:val="both"/>
        <w:textAlignment w:val="baseline"/>
        <w:rPr>
          <w:rStyle w:val="eop"/>
          <w:rFonts w:ascii="Cambria" w:hAnsi="Cambria" w:cs="Segoe UI"/>
          <w:sz w:val="20"/>
          <w:szCs w:val="20"/>
          <w:lang w:val="en-US"/>
        </w:rPr>
      </w:pPr>
      <w:r w:rsidRPr="00BD6AEA">
        <w:rPr>
          <w:rStyle w:val="eop"/>
          <w:rFonts w:ascii="Cambria" w:hAnsi="Cambria" w:cs="Segoe UI"/>
          <w:b/>
          <w:bCs/>
          <w:sz w:val="20"/>
          <w:szCs w:val="20"/>
          <w:u w:val="single"/>
          <w:lang w:val="en-US"/>
        </w:rPr>
        <w:lastRenderedPageBreak/>
        <w:t>Non-</w:t>
      </w:r>
      <w:r w:rsidR="00BA4AD5" w:rsidRPr="00BD6AEA">
        <w:rPr>
          <w:rStyle w:val="eop"/>
          <w:rFonts w:ascii="Cambria" w:hAnsi="Cambria" w:cs="Segoe UI"/>
          <w:b/>
          <w:bCs/>
          <w:sz w:val="20"/>
          <w:szCs w:val="20"/>
          <w:u w:val="single"/>
          <w:lang w:val="en-US"/>
        </w:rPr>
        <w:t>material</w:t>
      </w:r>
      <w:r w:rsidRPr="00BD6AEA">
        <w:rPr>
          <w:rStyle w:val="eop"/>
          <w:rFonts w:ascii="Cambria" w:hAnsi="Cambria" w:cs="Segoe UI"/>
          <w:b/>
          <w:bCs/>
          <w:sz w:val="20"/>
          <w:szCs w:val="20"/>
          <w:u w:val="single"/>
          <w:lang w:val="en-US"/>
        </w:rPr>
        <w:t xml:space="preserve"> damage</w:t>
      </w:r>
      <w:r w:rsidRPr="00BD6AEA">
        <w:rPr>
          <w:rStyle w:val="eop"/>
          <w:rFonts w:ascii="Cambria" w:hAnsi="Cambria" w:cs="Segoe UI"/>
          <w:sz w:val="20"/>
          <w:szCs w:val="20"/>
          <w:lang w:val="en-US"/>
        </w:rPr>
        <w:t>: Includes both the suffering and afflictions caused to the victims, the undermining of very significant values for people, as well as the alterations, of a non-economic nature, in the conditions of existence of the victim or her family</w:t>
      </w:r>
      <w:r w:rsidRPr="00BD6AEA">
        <w:rPr>
          <w:rStyle w:val="FootnoteReference"/>
          <w:rFonts w:ascii="Cambria" w:hAnsi="Cambria" w:cs="Segoe UI"/>
          <w:sz w:val="20"/>
          <w:szCs w:val="20"/>
          <w:lang w:val="en-US"/>
        </w:rPr>
        <w:footnoteReference w:id="5"/>
      </w:r>
      <w:r w:rsidRPr="00BD6AEA">
        <w:rPr>
          <w:rStyle w:val="eop"/>
          <w:rFonts w:ascii="Cambria" w:hAnsi="Cambria" w:cs="Segoe UI"/>
          <w:sz w:val="20"/>
          <w:szCs w:val="20"/>
          <w:lang w:val="en-US"/>
        </w:rPr>
        <w:t>.</w:t>
      </w:r>
    </w:p>
    <w:p w14:paraId="43B15589" w14:textId="1DDB2B6D" w:rsidR="00CC23ED" w:rsidRPr="00BD6AEA" w:rsidRDefault="00CC23ED" w:rsidP="00CC23E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bCs/>
          <w:sz w:val="20"/>
          <w:szCs w:val="20"/>
          <w:u w:val="single"/>
        </w:rPr>
      </w:pPr>
      <w:r w:rsidRPr="00BD6AEA">
        <w:rPr>
          <w:rStyle w:val="eop"/>
          <w:rFonts w:ascii="Cambria" w:hAnsi="Cambria" w:cs="Segoe UI"/>
          <w:b/>
          <w:bCs/>
          <w:sz w:val="20"/>
          <w:szCs w:val="20"/>
          <w:u w:val="single"/>
        </w:rPr>
        <w:t>State or Colombian State</w:t>
      </w:r>
      <w:r w:rsidRPr="00BD6AEA">
        <w:rPr>
          <w:rStyle w:val="eop"/>
          <w:rFonts w:ascii="Cambria" w:hAnsi="Cambria" w:cs="Segoe UI"/>
          <w:sz w:val="20"/>
          <w:szCs w:val="20"/>
        </w:rPr>
        <w:t>: In accordance with Public International Law, it will be understood that it is the signatory subject of the American Convention on Human Rights, hereinafter “American Convention” or “ACHR”.</w:t>
      </w:r>
    </w:p>
    <w:p w14:paraId="4A06DB16" w14:textId="77777777" w:rsidR="00CC23ED" w:rsidRPr="00BD6AEA" w:rsidRDefault="00CC23ED" w:rsidP="00CC23ED">
      <w:pPr>
        <w:pStyle w:val="paragraph"/>
        <w:ind w:left="720" w:right="918"/>
        <w:jc w:val="both"/>
        <w:textAlignment w:val="baseline"/>
        <w:rPr>
          <w:rStyle w:val="eop"/>
          <w:rFonts w:ascii="Cambria" w:hAnsi="Cambria" w:cs="Segoe UI"/>
          <w:b/>
          <w:bCs/>
          <w:sz w:val="20"/>
          <w:szCs w:val="20"/>
          <w:u w:val="single"/>
          <w:lang w:val="en-US"/>
        </w:rPr>
      </w:pPr>
      <w:r w:rsidRPr="00BD6AEA">
        <w:rPr>
          <w:rStyle w:val="eop"/>
          <w:rFonts w:ascii="Cambria" w:hAnsi="Cambria" w:cs="Segoe UI"/>
          <w:b/>
          <w:bCs/>
          <w:sz w:val="20"/>
          <w:szCs w:val="20"/>
          <w:u w:val="single"/>
          <w:lang w:val="en-US"/>
        </w:rPr>
        <w:t>Satisfaction measures</w:t>
      </w:r>
      <w:r w:rsidRPr="00BD6AEA">
        <w:rPr>
          <w:rStyle w:val="eop"/>
          <w:rFonts w:ascii="Cambria" w:hAnsi="Cambria" w:cs="Segoe UI"/>
          <w:sz w:val="20"/>
          <w:szCs w:val="20"/>
          <w:lang w:val="en-US"/>
        </w:rPr>
        <w:t xml:space="preserve">: </w:t>
      </w:r>
      <w:proofErr w:type="gramStart"/>
      <w:r w:rsidRPr="00BD6AEA">
        <w:rPr>
          <w:rStyle w:val="eop"/>
          <w:rFonts w:ascii="Cambria" w:hAnsi="Cambria" w:cs="Segoe UI"/>
          <w:sz w:val="20"/>
          <w:szCs w:val="20"/>
          <w:lang w:val="en-US"/>
        </w:rPr>
        <w:t>Non-economic</w:t>
      </w:r>
      <w:proofErr w:type="gramEnd"/>
      <w:r w:rsidRPr="00BD6AEA">
        <w:rPr>
          <w:rStyle w:val="eop"/>
          <w:rFonts w:ascii="Cambria" w:hAnsi="Cambria" w:cs="Segoe UI"/>
          <w:sz w:val="20"/>
          <w:szCs w:val="20"/>
          <w:lang w:val="en-US"/>
        </w:rPr>
        <w:t xml:space="preserve"> measures that are intended to seek the recovery of the victims of the damage that has been caused to them. Some examples of this modality of measures </w:t>
      </w:r>
      <w:proofErr w:type="gramStart"/>
      <w:r w:rsidRPr="00BD6AEA">
        <w:rPr>
          <w:rStyle w:val="eop"/>
          <w:rFonts w:ascii="Cambria" w:hAnsi="Cambria" w:cs="Segoe UI"/>
          <w:sz w:val="20"/>
          <w:szCs w:val="20"/>
          <w:lang w:val="en-US"/>
        </w:rPr>
        <w:t>are:</w:t>
      </w:r>
      <w:proofErr w:type="gramEnd"/>
      <w:r w:rsidRPr="00BD6AEA">
        <w:rPr>
          <w:rStyle w:val="eop"/>
          <w:rFonts w:ascii="Cambria" w:hAnsi="Cambria" w:cs="Segoe UI"/>
          <w:sz w:val="20"/>
          <w:szCs w:val="20"/>
          <w:lang w:val="en-US"/>
        </w:rPr>
        <w:t xml:space="preserve"> public knowledge of the truth and acts of apology.</w:t>
      </w:r>
    </w:p>
    <w:p w14:paraId="040FCA1D" w14:textId="77777777" w:rsidR="00CC23ED" w:rsidRPr="00BD6AEA" w:rsidRDefault="00CC23ED" w:rsidP="00CC23ED">
      <w:pPr>
        <w:pStyle w:val="paragraph"/>
        <w:ind w:left="720" w:right="918"/>
        <w:jc w:val="both"/>
        <w:textAlignment w:val="baseline"/>
        <w:rPr>
          <w:rStyle w:val="eop"/>
          <w:rFonts w:ascii="Cambria" w:hAnsi="Cambria" w:cs="Segoe UI"/>
          <w:b/>
          <w:bCs/>
          <w:sz w:val="20"/>
          <w:szCs w:val="20"/>
          <w:u w:val="single"/>
          <w:lang w:val="en-US"/>
        </w:rPr>
      </w:pPr>
      <w:r w:rsidRPr="00BD6AEA">
        <w:rPr>
          <w:rStyle w:val="eop"/>
          <w:rFonts w:ascii="Cambria" w:hAnsi="Cambria" w:cs="Segoe UI"/>
          <w:b/>
          <w:bCs/>
          <w:sz w:val="20"/>
          <w:szCs w:val="20"/>
          <w:u w:val="single"/>
          <w:lang w:val="en-US"/>
        </w:rPr>
        <w:t>Parties</w:t>
      </w:r>
      <w:r w:rsidRPr="00BD6AEA">
        <w:rPr>
          <w:rStyle w:val="eop"/>
          <w:rFonts w:ascii="Cambria" w:hAnsi="Cambria" w:cs="Segoe UI"/>
          <w:sz w:val="20"/>
          <w:szCs w:val="20"/>
          <w:lang w:val="en-US"/>
        </w:rPr>
        <w:t>: State of Colombia, next of kin of the victim, as well as their representatives.</w:t>
      </w:r>
    </w:p>
    <w:p w14:paraId="5CCFD5A4" w14:textId="77777777" w:rsidR="00CC23ED" w:rsidRPr="00BD6AEA" w:rsidRDefault="00CC23ED" w:rsidP="00CC23ED">
      <w:pPr>
        <w:pStyle w:val="paragraph"/>
        <w:spacing w:before="0" w:beforeAutospacing="0" w:after="0" w:afterAutospacing="0"/>
        <w:ind w:left="720" w:right="918"/>
        <w:jc w:val="both"/>
        <w:textAlignment w:val="baseline"/>
        <w:rPr>
          <w:rStyle w:val="eop"/>
          <w:rFonts w:ascii="Cambria" w:hAnsi="Cambria" w:cs="Segoe UI"/>
          <w:b/>
          <w:bCs/>
          <w:sz w:val="20"/>
          <w:szCs w:val="20"/>
          <w:u w:val="single"/>
          <w:lang w:val="en-US"/>
        </w:rPr>
      </w:pPr>
      <w:r w:rsidRPr="00BD6AEA">
        <w:rPr>
          <w:rStyle w:val="eop"/>
          <w:rFonts w:ascii="Cambria" w:hAnsi="Cambria" w:cs="Segoe UI"/>
          <w:b/>
          <w:bCs/>
          <w:sz w:val="20"/>
          <w:szCs w:val="20"/>
          <w:u w:val="single"/>
          <w:lang w:val="en-US"/>
        </w:rPr>
        <w:t>Acknowledgment of responsibility</w:t>
      </w:r>
      <w:r w:rsidRPr="00BD6AEA">
        <w:rPr>
          <w:rStyle w:val="eop"/>
          <w:rFonts w:ascii="Cambria" w:hAnsi="Cambria" w:cs="Segoe UI"/>
          <w:sz w:val="20"/>
          <w:szCs w:val="20"/>
          <w:lang w:val="en-US"/>
        </w:rPr>
        <w:t>: Acceptance of the facts and human rights violations attributed to the State.</w:t>
      </w:r>
    </w:p>
    <w:p w14:paraId="2C43D5FD" w14:textId="1F36A3AA" w:rsidR="00CC23ED" w:rsidRPr="00BD6AEA" w:rsidRDefault="00BA4AD5" w:rsidP="00CC23ED">
      <w:pPr>
        <w:pStyle w:val="paragraph"/>
        <w:ind w:left="720" w:right="918"/>
        <w:jc w:val="both"/>
        <w:textAlignment w:val="baseline"/>
        <w:rPr>
          <w:rStyle w:val="eop"/>
          <w:rFonts w:ascii="Cambria" w:hAnsi="Cambria" w:cs="Segoe UI"/>
          <w:b/>
          <w:bCs/>
          <w:sz w:val="20"/>
          <w:szCs w:val="20"/>
          <w:u w:val="single"/>
          <w:lang w:val="en-US"/>
        </w:rPr>
      </w:pPr>
      <w:r w:rsidRPr="00BD6AEA">
        <w:rPr>
          <w:rStyle w:val="eop"/>
          <w:rFonts w:ascii="Cambria" w:hAnsi="Cambria" w:cs="Segoe UI"/>
          <w:b/>
          <w:bCs/>
          <w:sz w:val="20"/>
          <w:szCs w:val="20"/>
          <w:u w:val="single"/>
          <w:lang w:val="en-US"/>
        </w:rPr>
        <w:t>Integral reparation:</w:t>
      </w:r>
      <w:r w:rsidR="00CC23ED" w:rsidRPr="00BD6AEA">
        <w:rPr>
          <w:rStyle w:val="eop"/>
          <w:rFonts w:ascii="Cambria" w:hAnsi="Cambria" w:cs="Segoe UI"/>
          <w:sz w:val="20"/>
          <w:szCs w:val="20"/>
          <w:lang w:val="en-US"/>
        </w:rPr>
        <w:t xml:space="preserve"> All those measures that objectively and symbolically restore the victim to the state prior to the commission of the damage.</w:t>
      </w:r>
    </w:p>
    <w:p w14:paraId="4175037B" w14:textId="075FA807" w:rsidR="00CC23ED" w:rsidRPr="00BD6AEA" w:rsidRDefault="00CC23ED" w:rsidP="00CC23ED">
      <w:pPr>
        <w:pStyle w:val="paragraph"/>
        <w:ind w:left="720" w:right="918"/>
        <w:jc w:val="both"/>
        <w:textAlignment w:val="baseline"/>
        <w:rPr>
          <w:rStyle w:val="eop"/>
          <w:rFonts w:ascii="Cambria" w:hAnsi="Cambria" w:cs="Segoe UI"/>
          <w:sz w:val="20"/>
          <w:szCs w:val="20"/>
          <w:lang w:val="en-US"/>
        </w:rPr>
      </w:pPr>
      <w:r w:rsidRPr="00BD6AEA">
        <w:rPr>
          <w:rStyle w:val="eop"/>
          <w:rFonts w:ascii="Cambria" w:hAnsi="Cambria" w:cs="Segoe UI"/>
          <w:b/>
          <w:bCs/>
          <w:sz w:val="20"/>
          <w:szCs w:val="20"/>
          <w:u w:val="single"/>
          <w:lang w:val="en-US"/>
        </w:rPr>
        <w:t>Representatives of the victims</w:t>
      </w:r>
      <w:r w:rsidRPr="00BD6AEA">
        <w:rPr>
          <w:rStyle w:val="eop"/>
          <w:rFonts w:ascii="Cambria" w:hAnsi="Cambria" w:cs="Segoe UI"/>
          <w:sz w:val="20"/>
          <w:szCs w:val="20"/>
          <w:lang w:val="en-US"/>
        </w:rPr>
        <w:t>: Dr. Luz Marina Barahona Barreto.</w:t>
      </w:r>
    </w:p>
    <w:p w14:paraId="411364D8" w14:textId="77777777" w:rsidR="00CC23ED" w:rsidRPr="00BD6AEA" w:rsidRDefault="00CC23ED" w:rsidP="00CC23ED">
      <w:pPr>
        <w:pStyle w:val="paragraph"/>
        <w:ind w:left="720" w:right="918"/>
        <w:jc w:val="both"/>
        <w:textAlignment w:val="baseline"/>
        <w:rPr>
          <w:rStyle w:val="eop"/>
          <w:rFonts w:ascii="Cambria" w:hAnsi="Cambria" w:cs="Segoe UI"/>
          <w:b/>
          <w:bCs/>
          <w:sz w:val="20"/>
          <w:szCs w:val="20"/>
          <w:u w:val="single"/>
          <w:lang w:val="en-US"/>
        </w:rPr>
      </w:pPr>
      <w:r w:rsidRPr="00BD6AEA">
        <w:rPr>
          <w:rStyle w:val="eop"/>
          <w:rFonts w:ascii="Cambria" w:hAnsi="Cambria" w:cs="Segoe UI"/>
          <w:b/>
          <w:bCs/>
          <w:sz w:val="20"/>
          <w:szCs w:val="20"/>
          <w:u w:val="single"/>
          <w:lang w:val="en-US"/>
        </w:rPr>
        <w:t>Friendly Settlement</w:t>
      </w:r>
      <w:r w:rsidRPr="00BD6AEA">
        <w:rPr>
          <w:rStyle w:val="eop"/>
          <w:rFonts w:ascii="Cambria" w:hAnsi="Cambria" w:cs="Segoe UI"/>
          <w:sz w:val="20"/>
          <w:szCs w:val="20"/>
          <w:lang w:val="en-US"/>
        </w:rPr>
        <w:t>: Alternative conflict resolution mechanism, used for a peaceful and consensual settlement before the Inter-American Commission.</w:t>
      </w:r>
    </w:p>
    <w:p w14:paraId="48B635E6" w14:textId="30CC710D" w:rsidR="00BA0CB9" w:rsidRPr="00740C4F" w:rsidRDefault="00CC23ED" w:rsidP="00CC23ED">
      <w:pPr>
        <w:pStyle w:val="paragraph"/>
        <w:spacing w:before="0" w:beforeAutospacing="0" w:after="0" w:afterAutospacing="0"/>
        <w:ind w:left="720" w:right="918"/>
        <w:jc w:val="both"/>
        <w:textAlignment w:val="baseline"/>
        <w:rPr>
          <w:rFonts w:asciiTheme="majorHAnsi" w:eastAsia="MS Mincho" w:hAnsiTheme="majorHAnsi"/>
          <w:b/>
          <w:bCs/>
          <w:sz w:val="20"/>
          <w:szCs w:val="20"/>
          <w:lang w:val="es-CO"/>
        </w:rPr>
      </w:pPr>
      <w:proofErr w:type="spellStart"/>
      <w:r w:rsidRPr="00740C4F">
        <w:rPr>
          <w:rStyle w:val="eop"/>
          <w:rFonts w:ascii="Cambria" w:hAnsi="Cambria" w:cs="Segoe UI"/>
          <w:b/>
          <w:bCs/>
          <w:sz w:val="20"/>
          <w:szCs w:val="20"/>
          <w:u w:val="single"/>
          <w:lang w:val="es-CO"/>
        </w:rPr>
        <w:t>Victims</w:t>
      </w:r>
      <w:proofErr w:type="spellEnd"/>
      <w:r w:rsidRPr="00740C4F">
        <w:rPr>
          <w:rStyle w:val="eop"/>
          <w:rFonts w:ascii="Cambria" w:hAnsi="Cambria" w:cs="Segoe UI"/>
          <w:sz w:val="20"/>
          <w:szCs w:val="20"/>
          <w:lang w:val="es-CO"/>
        </w:rPr>
        <w:t xml:space="preserve">: </w:t>
      </w:r>
      <w:r w:rsidR="0068094B" w:rsidRPr="00740C4F">
        <w:rPr>
          <w:rFonts w:asciiTheme="majorHAnsi" w:eastAsia="MS Mincho" w:hAnsiTheme="majorHAnsi"/>
          <w:sz w:val="20"/>
          <w:szCs w:val="20"/>
          <w:lang w:val="es-CO"/>
        </w:rPr>
        <w:t>María Teresa Salazar (</w:t>
      </w:r>
      <w:r w:rsidRPr="00740C4F">
        <w:rPr>
          <w:rFonts w:asciiTheme="majorHAnsi" w:eastAsia="MS Mincho" w:hAnsiTheme="majorHAnsi"/>
          <w:sz w:val="20"/>
          <w:szCs w:val="20"/>
          <w:lang w:val="es-CO"/>
        </w:rPr>
        <w:t>R.I</w:t>
      </w:r>
      <w:r w:rsidR="0068094B" w:rsidRPr="00740C4F">
        <w:rPr>
          <w:rFonts w:asciiTheme="majorHAnsi" w:eastAsia="MS Mincho" w:hAnsiTheme="majorHAnsi"/>
          <w:sz w:val="20"/>
          <w:szCs w:val="20"/>
          <w:lang w:val="es-CO"/>
        </w:rPr>
        <w:t>.</w:t>
      </w:r>
      <w:r w:rsidRPr="00740C4F">
        <w:rPr>
          <w:rFonts w:asciiTheme="majorHAnsi" w:eastAsia="MS Mincho" w:hAnsiTheme="majorHAnsi"/>
          <w:sz w:val="20"/>
          <w:szCs w:val="20"/>
          <w:lang w:val="es-CO"/>
        </w:rPr>
        <w:t>P.</w:t>
      </w:r>
      <w:r w:rsidR="0068094B" w:rsidRPr="00740C4F">
        <w:rPr>
          <w:rFonts w:asciiTheme="majorHAnsi" w:eastAsia="MS Mincho" w:hAnsiTheme="majorHAnsi"/>
          <w:sz w:val="20"/>
          <w:szCs w:val="20"/>
          <w:lang w:val="es-CO"/>
        </w:rPr>
        <w:t>)</w:t>
      </w:r>
      <w:r w:rsidRPr="00740C4F">
        <w:rPr>
          <w:rFonts w:asciiTheme="majorHAnsi" w:eastAsia="MS Mincho" w:hAnsiTheme="majorHAnsi"/>
          <w:sz w:val="20"/>
          <w:szCs w:val="20"/>
          <w:lang w:val="es-CO"/>
        </w:rPr>
        <w:t xml:space="preserve">, </w:t>
      </w:r>
      <w:proofErr w:type="spellStart"/>
      <w:r w:rsidRPr="00740C4F">
        <w:rPr>
          <w:rFonts w:asciiTheme="majorHAnsi" w:eastAsia="MS Mincho" w:hAnsiTheme="majorHAnsi"/>
          <w:sz w:val="20"/>
          <w:szCs w:val="20"/>
          <w:lang w:val="es-CO"/>
        </w:rPr>
        <w:t>mother</w:t>
      </w:r>
      <w:proofErr w:type="spellEnd"/>
      <w:r w:rsidRPr="00740C4F">
        <w:rPr>
          <w:rFonts w:asciiTheme="majorHAnsi" w:eastAsia="MS Mincho" w:hAnsiTheme="majorHAnsi"/>
          <w:sz w:val="20"/>
          <w:szCs w:val="20"/>
          <w:lang w:val="es-CO"/>
        </w:rPr>
        <w:t xml:space="preserve"> of Mr. José Ramón Ochoa Salazar, and </w:t>
      </w:r>
      <w:proofErr w:type="spellStart"/>
      <w:r w:rsidRPr="00740C4F">
        <w:rPr>
          <w:rFonts w:asciiTheme="majorHAnsi" w:eastAsia="MS Mincho" w:hAnsiTheme="majorHAnsi"/>
          <w:sz w:val="20"/>
          <w:szCs w:val="20"/>
          <w:lang w:val="es-CO"/>
        </w:rPr>
        <w:t>his</w:t>
      </w:r>
      <w:proofErr w:type="spellEnd"/>
      <w:r w:rsidRPr="00740C4F">
        <w:rPr>
          <w:rFonts w:asciiTheme="majorHAnsi" w:eastAsia="MS Mincho" w:hAnsiTheme="majorHAnsi"/>
          <w:sz w:val="20"/>
          <w:szCs w:val="20"/>
          <w:lang w:val="es-CO"/>
        </w:rPr>
        <w:t xml:space="preserve"> </w:t>
      </w:r>
      <w:proofErr w:type="spellStart"/>
      <w:r w:rsidRPr="00740C4F">
        <w:rPr>
          <w:rFonts w:asciiTheme="majorHAnsi" w:eastAsia="MS Mincho" w:hAnsiTheme="majorHAnsi"/>
          <w:sz w:val="20"/>
          <w:szCs w:val="20"/>
          <w:lang w:val="es-CO"/>
        </w:rPr>
        <w:t>sisters</w:t>
      </w:r>
      <w:proofErr w:type="spellEnd"/>
      <w:r w:rsidRPr="00740C4F">
        <w:rPr>
          <w:rFonts w:asciiTheme="majorHAnsi" w:eastAsia="MS Mincho" w:hAnsiTheme="majorHAnsi"/>
          <w:sz w:val="20"/>
          <w:szCs w:val="20"/>
          <w:lang w:val="es-CO"/>
        </w:rPr>
        <w:t xml:space="preserve"> and </w:t>
      </w:r>
      <w:proofErr w:type="spellStart"/>
      <w:r w:rsidRPr="00740C4F">
        <w:rPr>
          <w:rFonts w:asciiTheme="majorHAnsi" w:eastAsia="MS Mincho" w:hAnsiTheme="majorHAnsi"/>
          <w:sz w:val="20"/>
          <w:szCs w:val="20"/>
          <w:lang w:val="es-CO"/>
        </w:rPr>
        <w:t>brother</w:t>
      </w:r>
      <w:proofErr w:type="spellEnd"/>
      <w:r w:rsidR="0068094B" w:rsidRPr="00740C4F">
        <w:rPr>
          <w:rFonts w:asciiTheme="majorHAnsi" w:eastAsia="MS Mincho" w:hAnsiTheme="majorHAnsi"/>
          <w:sz w:val="20"/>
          <w:szCs w:val="20"/>
          <w:lang w:val="es-CO"/>
        </w:rPr>
        <w:t xml:space="preserve"> Dora Patricia Yolanda, Estella, Alba Graciela y Marco Antonio Ochoa Salazar.</w:t>
      </w:r>
      <w:r w:rsidR="0068094B" w:rsidRPr="00740C4F">
        <w:rPr>
          <w:rFonts w:asciiTheme="majorHAnsi" w:eastAsia="MS Mincho" w:hAnsiTheme="majorHAnsi"/>
          <w:b/>
          <w:bCs/>
          <w:sz w:val="20"/>
          <w:szCs w:val="20"/>
          <w:lang w:val="es-CO"/>
        </w:rPr>
        <w:t xml:space="preserve"> </w:t>
      </w:r>
    </w:p>
    <w:p w14:paraId="1A040582" w14:textId="77777777" w:rsidR="00692494" w:rsidRPr="00740C4F" w:rsidRDefault="00692494" w:rsidP="0069249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lang w:val="es-CO"/>
        </w:rPr>
      </w:pPr>
    </w:p>
    <w:p w14:paraId="5D20A714" w14:textId="77777777" w:rsidR="00692494" w:rsidRPr="00BD6AEA" w:rsidRDefault="00692494" w:rsidP="0069249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SECOND SECTION</w:t>
      </w:r>
      <w:r w:rsidR="0068094B" w:rsidRPr="00BD6AEA">
        <w:rPr>
          <w:rFonts w:asciiTheme="majorHAnsi" w:eastAsia="MS Mincho" w:hAnsiTheme="majorHAnsi"/>
          <w:b/>
          <w:bCs/>
          <w:sz w:val="20"/>
          <w:szCs w:val="20"/>
        </w:rPr>
        <w:t>:</w:t>
      </w:r>
      <w:r w:rsidRPr="00BD6AEA">
        <w:rPr>
          <w:rFonts w:asciiTheme="majorHAnsi" w:eastAsia="MS Mincho" w:hAnsiTheme="majorHAnsi"/>
          <w:b/>
          <w:bCs/>
          <w:sz w:val="20"/>
          <w:szCs w:val="20"/>
        </w:rPr>
        <w:t xml:space="preserve"> BACKGROUND </w:t>
      </w:r>
    </w:p>
    <w:p w14:paraId="1E0AC511" w14:textId="77777777" w:rsidR="00692494" w:rsidRPr="00BD6AEA" w:rsidRDefault="00692494" w:rsidP="00692494">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b/>
          <w:bCs/>
          <w:sz w:val="20"/>
          <w:szCs w:val="20"/>
        </w:rPr>
      </w:pPr>
    </w:p>
    <w:p w14:paraId="575E9192" w14:textId="76FD4858" w:rsidR="0068094B" w:rsidRPr="00BD6AEA" w:rsidRDefault="008D1F61" w:rsidP="00692494">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b/>
          <w:bCs/>
          <w:sz w:val="20"/>
          <w:szCs w:val="20"/>
        </w:rPr>
      </w:pPr>
      <w:r w:rsidRPr="00BD6AEA">
        <w:rPr>
          <w:rFonts w:asciiTheme="majorHAnsi" w:eastAsia="MS Mincho" w:hAnsiTheme="majorHAnsi"/>
          <w:b/>
          <w:bCs/>
          <w:sz w:val="20"/>
          <w:szCs w:val="20"/>
        </w:rPr>
        <w:t>BEFORE THE</w:t>
      </w:r>
      <w:r w:rsidR="00692494" w:rsidRPr="00BD6AEA">
        <w:rPr>
          <w:rFonts w:asciiTheme="majorHAnsi" w:eastAsia="MS Mincho" w:hAnsiTheme="majorHAnsi"/>
          <w:b/>
          <w:bCs/>
          <w:sz w:val="20"/>
          <w:szCs w:val="20"/>
        </w:rPr>
        <w:t xml:space="preserve"> INTER-AMERICAN HUMAN RIGHTS SYSTEM</w:t>
      </w:r>
      <w:r w:rsidR="0068094B" w:rsidRPr="00BD6AEA">
        <w:rPr>
          <w:rFonts w:asciiTheme="majorHAnsi" w:eastAsia="MS Mincho" w:hAnsiTheme="majorHAnsi"/>
          <w:b/>
          <w:bCs/>
          <w:sz w:val="20"/>
          <w:szCs w:val="20"/>
        </w:rPr>
        <w:t xml:space="preserve"> </w:t>
      </w:r>
    </w:p>
    <w:p w14:paraId="5C1EDDF9" w14:textId="77777777" w:rsidR="00345C29" w:rsidRPr="00BD6AEA" w:rsidRDefault="00345C2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bCs/>
          <w:sz w:val="20"/>
          <w:szCs w:val="20"/>
        </w:rPr>
      </w:pPr>
    </w:p>
    <w:p w14:paraId="553F0F14" w14:textId="443548F8" w:rsidR="00060ABC" w:rsidRPr="00BD6AEA" w:rsidRDefault="00060ABC" w:rsidP="009377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BD6AEA">
        <w:rPr>
          <w:rFonts w:asciiTheme="majorHAnsi" w:eastAsia="MS Mincho" w:hAnsiTheme="majorHAnsi"/>
          <w:sz w:val="20"/>
          <w:szCs w:val="20"/>
        </w:rPr>
        <w:t>On March 5, 2010,</w:t>
      </w:r>
      <w:r w:rsidRPr="00BD6AEA">
        <w:rPr>
          <w:rStyle w:val="FootnoteReference"/>
          <w:rFonts w:asciiTheme="majorHAnsi" w:eastAsia="MS Mincho" w:hAnsiTheme="majorHAnsi"/>
          <w:sz w:val="20"/>
          <w:szCs w:val="20"/>
        </w:rPr>
        <w:footnoteReference w:id="6"/>
      </w:r>
      <w:r w:rsidRPr="00BD6AEA">
        <w:rPr>
          <w:rFonts w:asciiTheme="majorHAnsi" w:eastAsia="MS Mincho" w:hAnsiTheme="majorHAnsi"/>
          <w:sz w:val="20"/>
          <w:szCs w:val="20"/>
        </w:rPr>
        <w:t xml:space="preserve"> the Inter-American Commission on Human Rights received a petition filed by Mr. Nelson de Jesús Ríos Santamaría, for the murder of José Ramón Ochoa Salazar, by members of the 44th Front of the former FARC-EP guerrillas.</w:t>
      </w:r>
    </w:p>
    <w:p w14:paraId="36139825" w14:textId="77777777" w:rsidR="00345C29" w:rsidRPr="00BD6AEA" w:rsidRDefault="00345C29"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06522FE9" w14:textId="0C8072B4" w:rsidR="00060ABC" w:rsidRPr="00BD6AEA" w:rsidRDefault="00060ABC" w:rsidP="009377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BD6AEA">
        <w:rPr>
          <w:rFonts w:asciiTheme="majorHAnsi" w:eastAsia="MS Mincho" w:hAnsiTheme="majorHAnsi"/>
          <w:sz w:val="20"/>
          <w:szCs w:val="20"/>
        </w:rPr>
        <w:t>The initial petition states that on November 16, 1997, Mr. Ochoa Salazar was in the urban center of the Municipality of Puerto Rico, Meta, where he was wounded with a firearm by guerrilla members from the 44th Front of the extinct guerrillas of the FARC. In that place, the guerrillas abandoned him, leaving him for dead, but some people picked him up and took him to the Municipal Hospital. The initial petition indicates that the commander of that front, after learning that Mr. Ochoa Salazar was still alive, ordered that he be "finished off," resulting in his being killed inside the hospital facilities. According to what is indicated in the petition, the reason for this act of violence was Mr. Ochoa Salazar's refusal to belong to the extinct guerrillas.</w:t>
      </w:r>
    </w:p>
    <w:p w14:paraId="003F0641" w14:textId="77777777" w:rsidR="00345C29" w:rsidRPr="00BD6AEA" w:rsidRDefault="00345C29" w:rsidP="00060ABC">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108A6428" w14:textId="1C39F2CD" w:rsidR="00060ABC" w:rsidRPr="00BD6AEA" w:rsidRDefault="00060ABC" w:rsidP="009377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BD6AEA">
        <w:rPr>
          <w:rFonts w:asciiTheme="majorHAnsi" w:eastAsia="MS Mincho" w:hAnsiTheme="majorHAnsi"/>
          <w:sz w:val="20"/>
          <w:szCs w:val="20"/>
        </w:rPr>
        <w:lastRenderedPageBreak/>
        <w:t xml:space="preserve">In addition, as indicated in the initial petition, Mr. Ochoa Salazar's next of kin were allegedly forced to move from their place of residence due to the threats they allegedly received </w:t>
      </w:r>
      <w:proofErr w:type="gramStart"/>
      <w:r w:rsidRPr="00BD6AEA">
        <w:rPr>
          <w:rFonts w:asciiTheme="majorHAnsi" w:eastAsia="MS Mincho" w:hAnsiTheme="majorHAnsi"/>
          <w:sz w:val="20"/>
          <w:szCs w:val="20"/>
        </w:rPr>
        <w:t>as a result of</w:t>
      </w:r>
      <w:proofErr w:type="gramEnd"/>
      <w:r w:rsidRPr="00BD6AEA">
        <w:rPr>
          <w:rFonts w:asciiTheme="majorHAnsi" w:eastAsia="MS Mincho" w:hAnsiTheme="majorHAnsi"/>
          <w:sz w:val="20"/>
          <w:szCs w:val="20"/>
        </w:rPr>
        <w:t xml:space="preserve"> the events.</w:t>
      </w:r>
    </w:p>
    <w:p w14:paraId="30B88F02" w14:textId="77777777" w:rsidR="00937799" w:rsidRPr="00BD6AEA" w:rsidRDefault="00937799" w:rsidP="00937799">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6F23ED5B" w14:textId="0C174962" w:rsidR="00060ABC" w:rsidRPr="00BD6AEA" w:rsidRDefault="00060ABC" w:rsidP="009377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BD6AEA">
        <w:rPr>
          <w:rFonts w:asciiTheme="majorHAnsi" w:eastAsia="MS Mincho" w:hAnsiTheme="majorHAnsi"/>
          <w:sz w:val="20"/>
          <w:szCs w:val="20"/>
        </w:rPr>
        <w:t>A Memorandum of Understanding for the Pursuit for a Friendly Settlement was signed between the Colombian State and the petitioners on May 27, 2021, which was brought to the attention of the Inter-American Commission on May 28, 2021.</w:t>
      </w:r>
    </w:p>
    <w:p w14:paraId="678B79DF" w14:textId="77777777" w:rsidR="00345C29" w:rsidRPr="00BD6AEA" w:rsidRDefault="00345C29"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2E0134FC" w14:textId="38BFC03A" w:rsidR="00060ABC" w:rsidRPr="00BD6AEA" w:rsidRDefault="00060ABC" w:rsidP="009377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BD6AEA">
        <w:rPr>
          <w:rFonts w:asciiTheme="majorHAnsi" w:eastAsia="MS Mincho" w:hAnsiTheme="majorHAnsi"/>
          <w:sz w:val="20"/>
          <w:szCs w:val="20"/>
        </w:rPr>
        <w:t xml:space="preserve">In the following months, joint meetings were held between the parties </w:t>
      </w:r>
      <w:proofErr w:type="gramStart"/>
      <w:r w:rsidRPr="00BD6AEA">
        <w:rPr>
          <w:rFonts w:asciiTheme="majorHAnsi" w:eastAsia="MS Mincho" w:hAnsiTheme="majorHAnsi"/>
          <w:sz w:val="20"/>
          <w:szCs w:val="20"/>
        </w:rPr>
        <w:t>in order to</w:t>
      </w:r>
      <w:proofErr w:type="gramEnd"/>
      <w:r w:rsidRPr="00BD6AEA">
        <w:rPr>
          <w:rFonts w:asciiTheme="majorHAnsi" w:eastAsia="MS Mincho" w:hAnsiTheme="majorHAnsi"/>
          <w:sz w:val="20"/>
          <w:szCs w:val="20"/>
        </w:rPr>
        <w:t xml:space="preserve"> analyze the reparation measures to be included in the Friendly Settlement Agreement that is signed on this date.</w:t>
      </w:r>
    </w:p>
    <w:p w14:paraId="65CE47A6" w14:textId="77777777" w:rsidR="00345C29" w:rsidRPr="00BD6AEA" w:rsidRDefault="00345C2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377FEBA2" w14:textId="7C2ECFFE" w:rsidR="00EC7854" w:rsidRPr="00BD6AEA" w:rsidRDefault="00692494"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bCs/>
          <w:sz w:val="20"/>
          <w:szCs w:val="20"/>
        </w:rPr>
      </w:pPr>
      <w:r w:rsidRPr="00BD6AEA">
        <w:rPr>
          <w:rFonts w:asciiTheme="majorHAnsi" w:eastAsia="MS Mincho" w:hAnsiTheme="majorHAnsi"/>
          <w:b/>
          <w:bCs/>
          <w:sz w:val="20"/>
          <w:szCs w:val="20"/>
        </w:rPr>
        <w:t>AT THE DOMESTIC LEVEL</w:t>
      </w:r>
    </w:p>
    <w:p w14:paraId="3C7B00C5" w14:textId="77777777" w:rsidR="00345C29" w:rsidRPr="00BD6AEA" w:rsidRDefault="00345C2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bCs/>
          <w:sz w:val="20"/>
          <w:szCs w:val="20"/>
        </w:rPr>
      </w:pPr>
    </w:p>
    <w:p w14:paraId="37397324" w14:textId="27706ABB" w:rsidR="00EC7854" w:rsidRPr="00BD6AEA" w:rsidRDefault="00060ABC" w:rsidP="0058417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BD6AEA">
        <w:rPr>
          <w:rFonts w:asciiTheme="majorHAnsi" w:eastAsia="MS Mincho" w:hAnsiTheme="majorHAnsi"/>
          <w:sz w:val="20"/>
          <w:szCs w:val="20"/>
        </w:rPr>
        <w:t xml:space="preserve">An ex officio criminal investigation was opened for the murder of José Ramón Ochoa Salazar before the Municipal </w:t>
      </w:r>
      <w:r w:rsidR="00C7502D" w:rsidRPr="00BD6AEA">
        <w:rPr>
          <w:rFonts w:asciiTheme="majorHAnsi" w:eastAsia="MS Mincho" w:hAnsiTheme="majorHAnsi"/>
          <w:sz w:val="20"/>
          <w:szCs w:val="20"/>
        </w:rPr>
        <w:t>Mixed</w:t>
      </w:r>
      <w:r w:rsidRPr="00BD6AEA">
        <w:rPr>
          <w:rFonts w:asciiTheme="majorHAnsi" w:eastAsia="MS Mincho" w:hAnsiTheme="majorHAnsi"/>
          <w:sz w:val="20"/>
          <w:szCs w:val="20"/>
        </w:rPr>
        <w:t xml:space="preserve"> Court of Puerto Rico, Meta. Subsequently, on February 9, 1998, the proceedings were forwarded to the Granada Sectional Unit of the Attorney General's Office, where they were assigned to the 29th Sectional Prosecutor's Office under file number 3548, who took cognizance of the investigation on February 24 of the same year</w:t>
      </w:r>
      <w:r w:rsidR="00C41DE9" w:rsidRPr="00BD6AEA">
        <w:rPr>
          <w:rStyle w:val="FootnoteReference"/>
          <w:rFonts w:asciiTheme="majorHAnsi" w:eastAsia="MS Mincho" w:hAnsiTheme="majorHAnsi"/>
          <w:sz w:val="20"/>
          <w:szCs w:val="20"/>
        </w:rPr>
        <w:footnoteReference w:id="7"/>
      </w:r>
      <w:r w:rsidR="00937799" w:rsidRPr="00BD6AEA">
        <w:rPr>
          <w:rFonts w:asciiTheme="majorHAnsi" w:eastAsia="MS Mincho" w:hAnsiTheme="majorHAnsi"/>
          <w:sz w:val="20"/>
          <w:szCs w:val="20"/>
        </w:rPr>
        <w:t>.</w:t>
      </w:r>
    </w:p>
    <w:p w14:paraId="0B9613D7" w14:textId="77777777" w:rsidR="00345C29" w:rsidRPr="00BD6AEA" w:rsidRDefault="00345C29"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6F57BA7F" w14:textId="442CF758" w:rsidR="00C7502D" w:rsidRPr="00BD6AEA" w:rsidRDefault="00C7502D" w:rsidP="009377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BD6AEA">
        <w:rPr>
          <w:rFonts w:asciiTheme="majorHAnsi" w:eastAsia="MS Mincho" w:hAnsiTheme="majorHAnsi"/>
          <w:sz w:val="20"/>
          <w:szCs w:val="20"/>
        </w:rPr>
        <w:t>That investigation is currently archived</w:t>
      </w:r>
      <w:r w:rsidRPr="00BD6AEA">
        <w:rPr>
          <w:rStyle w:val="FootnoteReference"/>
          <w:rFonts w:asciiTheme="majorHAnsi" w:eastAsia="MS Mincho" w:hAnsiTheme="majorHAnsi"/>
          <w:sz w:val="20"/>
          <w:szCs w:val="20"/>
        </w:rPr>
        <w:footnoteReference w:id="8"/>
      </w:r>
      <w:r w:rsidRPr="00BD6AEA">
        <w:rPr>
          <w:rFonts w:asciiTheme="majorHAnsi" w:eastAsia="MS Mincho" w:hAnsiTheme="majorHAnsi"/>
          <w:sz w:val="20"/>
          <w:szCs w:val="20"/>
        </w:rPr>
        <w:t>, in compliance with the decision adopted by the Prosecutor's Office, which, on July 6, 1998, ordered the suspension of the investigation in accordance with article 326 of the Code of Criminal Procedure in force at the time in which the events occurred (Decree Law 2700 of 1991), which established:</w:t>
      </w:r>
    </w:p>
    <w:p w14:paraId="394917BF" w14:textId="77777777" w:rsidR="00345C29" w:rsidRPr="00BD6AEA" w:rsidRDefault="00345C2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6D1F195B" w14:textId="437837D9" w:rsidR="00C7502D" w:rsidRPr="00BD6AEA" w:rsidRDefault="00C7502D"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r w:rsidRPr="00BD6AEA">
        <w:rPr>
          <w:rFonts w:asciiTheme="majorHAnsi" w:eastAsia="MS Mincho" w:hAnsiTheme="majorHAnsi"/>
          <w:sz w:val="20"/>
          <w:szCs w:val="20"/>
        </w:rPr>
        <w:t>“Article 326. Suspension of the preliminary investigation by prosecutorial authorities. The head of the prosecution unit may suspend the preliminary investigation if after one hundred and eighty days there are no grounds to issue a resolution to open an investigation or an inhibitory resolution, with the authorization of the prosecutor.”</w:t>
      </w:r>
    </w:p>
    <w:p w14:paraId="566F45C8" w14:textId="77777777" w:rsidR="00345C29" w:rsidRPr="00BD6AEA" w:rsidRDefault="00345C29" w:rsidP="0093779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04C666E1" w14:textId="7D985651" w:rsidR="000C6100" w:rsidRPr="00BD6AEA" w:rsidRDefault="00692494"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THIRD SECTION</w:t>
      </w:r>
      <w:r w:rsidR="000C6100" w:rsidRPr="00BD6AEA">
        <w:rPr>
          <w:rFonts w:asciiTheme="majorHAnsi" w:eastAsia="MS Mincho" w:hAnsiTheme="majorHAnsi"/>
          <w:b/>
          <w:bCs/>
          <w:sz w:val="20"/>
          <w:szCs w:val="20"/>
        </w:rPr>
        <w:t>: BENEFICIARI</w:t>
      </w:r>
      <w:r w:rsidRPr="00BD6AEA">
        <w:rPr>
          <w:rFonts w:asciiTheme="majorHAnsi" w:eastAsia="MS Mincho" w:hAnsiTheme="majorHAnsi"/>
          <w:b/>
          <w:bCs/>
          <w:sz w:val="20"/>
          <w:szCs w:val="20"/>
        </w:rPr>
        <w:t>ES</w:t>
      </w:r>
    </w:p>
    <w:p w14:paraId="52AFAD3E" w14:textId="77777777" w:rsidR="00345C29" w:rsidRPr="00BD6AEA" w:rsidRDefault="00345C2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p>
    <w:p w14:paraId="7C17E72D" w14:textId="19EEFEF4" w:rsidR="00637EC5" w:rsidRPr="00BD6AEA" w:rsidRDefault="00C7502D" w:rsidP="00C7502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Colombian State recognizes the following individuals as victims for the purposes of this agreement:</w:t>
      </w:r>
    </w:p>
    <w:p w14:paraId="6EA9B8FF" w14:textId="77777777" w:rsidR="00345C29" w:rsidRPr="00BD6AEA" w:rsidRDefault="00345C2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tbl>
      <w:tblPr>
        <w:tblStyle w:val="TableGrid"/>
        <w:tblW w:w="0" w:type="auto"/>
        <w:jc w:val="center"/>
        <w:tblLook w:val="04A0" w:firstRow="1" w:lastRow="0" w:firstColumn="1" w:lastColumn="0" w:noHBand="0" w:noVBand="1"/>
      </w:tblPr>
      <w:tblGrid>
        <w:gridCol w:w="2304"/>
        <w:gridCol w:w="2761"/>
        <w:gridCol w:w="2828"/>
      </w:tblGrid>
      <w:tr w:rsidR="000C6100" w:rsidRPr="00BD6AEA" w14:paraId="46B38A99" w14:textId="77777777" w:rsidTr="00BD6AEA">
        <w:trPr>
          <w:trHeight w:val="259"/>
          <w:jc w:val="center"/>
        </w:trPr>
        <w:tc>
          <w:tcPr>
            <w:tcW w:w="2304" w:type="dxa"/>
            <w:vAlign w:val="center"/>
          </w:tcPr>
          <w:p w14:paraId="77AA19F8" w14:textId="446E6DEE"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Name</w:t>
            </w:r>
          </w:p>
        </w:tc>
        <w:tc>
          <w:tcPr>
            <w:tcW w:w="2761" w:type="dxa"/>
            <w:vAlign w:val="center"/>
          </w:tcPr>
          <w:p w14:paraId="53B32F69" w14:textId="44E9C02C"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Citizenship Document</w:t>
            </w:r>
          </w:p>
        </w:tc>
        <w:tc>
          <w:tcPr>
            <w:tcW w:w="2828" w:type="dxa"/>
            <w:vAlign w:val="center"/>
          </w:tcPr>
          <w:p w14:paraId="1C2EB3C7" w14:textId="26D6D692"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Relationship</w:t>
            </w:r>
          </w:p>
        </w:tc>
      </w:tr>
      <w:tr w:rsidR="000C6100" w:rsidRPr="00BD6AEA" w14:paraId="497518D4" w14:textId="77777777" w:rsidTr="00BD6AEA">
        <w:trPr>
          <w:trHeight w:val="245"/>
          <w:jc w:val="center"/>
        </w:trPr>
        <w:tc>
          <w:tcPr>
            <w:tcW w:w="2304" w:type="dxa"/>
            <w:vAlign w:val="center"/>
          </w:tcPr>
          <w:p w14:paraId="70D8D6FC" w14:textId="6DBB308E" w:rsidR="000C6100" w:rsidRPr="00375344" w:rsidRDefault="000C6100" w:rsidP="00937799">
            <w:pPr>
              <w:pBdr>
                <w:top w:val="none" w:sz="0" w:space="0" w:color="auto"/>
                <w:left w:val="none" w:sz="0" w:space="0" w:color="auto"/>
                <w:bottom w:val="none" w:sz="0" w:space="0" w:color="auto"/>
                <w:right w:val="none" w:sz="0" w:space="0" w:color="auto"/>
                <w:between w:val="none" w:sz="0" w:space="0" w:color="auto"/>
                <w:bar w:val="none" w:sz="0" w:color="auto"/>
              </w:pBdr>
              <w:ind w:left="157" w:right="128"/>
              <w:jc w:val="both"/>
              <w:rPr>
                <w:rFonts w:asciiTheme="majorHAnsi" w:eastAsia="MS Mincho" w:hAnsiTheme="majorHAnsi"/>
                <w:sz w:val="20"/>
                <w:szCs w:val="20"/>
                <w:lang w:val="es-CO"/>
              </w:rPr>
            </w:pPr>
            <w:r w:rsidRPr="00375344">
              <w:rPr>
                <w:rFonts w:asciiTheme="majorHAnsi" w:eastAsia="MS Mincho" w:hAnsiTheme="majorHAnsi"/>
                <w:sz w:val="20"/>
                <w:szCs w:val="20"/>
                <w:lang w:val="es-CO"/>
              </w:rPr>
              <w:t>María Teresa Salazar (</w:t>
            </w:r>
            <w:r w:rsidR="00C7502D" w:rsidRPr="00375344">
              <w:rPr>
                <w:rFonts w:asciiTheme="majorHAnsi" w:eastAsia="MS Mincho" w:hAnsiTheme="majorHAnsi"/>
                <w:sz w:val="20"/>
                <w:szCs w:val="20"/>
                <w:lang w:val="es-CO"/>
              </w:rPr>
              <w:t>R.I.P</w:t>
            </w:r>
            <w:r w:rsidR="00173A28" w:rsidRPr="00375344">
              <w:rPr>
                <w:rFonts w:asciiTheme="majorHAnsi" w:eastAsia="MS Mincho" w:hAnsiTheme="majorHAnsi"/>
                <w:sz w:val="20"/>
                <w:szCs w:val="20"/>
                <w:lang w:val="es-CO"/>
              </w:rPr>
              <w:t>.)</w:t>
            </w:r>
            <w:r w:rsidR="00173A28" w:rsidRPr="00BD6AEA">
              <w:rPr>
                <w:rStyle w:val="FootnoteReference"/>
                <w:rFonts w:asciiTheme="majorHAnsi" w:eastAsia="MS Mincho" w:hAnsiTheme="majorHAnsi"/>
                <w:sz w:val="20"/>
                <w:szCs w:val="20"/>
              </w:rPr>
              <w:footnoteReference w:id="9"/>
            </w:r>
          </w:p>
        </w:tc>
        <w:tc>
          <w:tcPr>
            <w:tcW w:w="2761" w:type="dxa"/>
            <w:vAlign w:val="center"/>
          </w:tcPr>
          <w:p w14:paraId="49BC85B8" w14:textId="7B8BE8DA" w:rsidR="000C6100" w:rsidRPr="00BD6AEA" w:rsidRDefault="00390939"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hAnsiTheme="majorHAnsi" w:cstheme="minorHAnsi"/>
                <w:sz w:val="20"/>
                <w:szCs w:val="20"/>
              </w:rPr>
              <w:t>[…]</w:t>
            </w:r>
          </w:p>
        </w:tc>
        <w:tc>
          <w:tcPr>
            <w:tcW w:w="2828" w:type="dxa"/>
            <w:vAlign w:val="center"/>
          </w:tcPr>
          <w:p w14:paraId="6062CD91" w14:textId="1B9E2640"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eastAsia="MS Mincho" w:hAnsiTheme="majorHAnsi"/>
                <w:sz w:val="20"/>
                <w:szCs w:val="20"/>
              </w:rPr>
              <w:t>Mother</w:t>
            </w:r>
          </w:p>
        </w:tc>
      </w:tr>
      <w:tr w:rsidR="000C6100" w:rsidRPr="00BD6AEA" w14:paraId="6CB37C2E" w14:textId="77777777" w:rsidTr="00BD6AEA">
        <w:trPr>
          <w:trHeight w:val="259"/>
          <w:jc w:val="center"/>
        </w:trPr>
        <w:tc>
          <w:tcPr>
            <w:tcW w:w="2304" w:type="dxa"/>
            <w:vAlign w:val="center"/>
          </w:tcPr>
          <w:p w14:paraId="2C465F19" w14:textId="2A433F77" w:rsidR="000C6100" w:rsidRPr="00BD6AEA" w:rsidRDefault="00173A28" w:rsidP="00937799">
            <w:pPr>
              <w:pBdr>
                <w:top w:val="none" w:sz="0" w:space="0" w:color="auto"/>
                <w:left w:val="none" w:sz="0" w:space="0" w:color="auto"/>
                <w:bottom w:val="none" w:sz="0" w:space="0" w:color="auto"/>
                <w:right w:val="none" w:sz="0" w:space="0" w:color="auto"/>
                <w:between w:val="none" w:sz="0" w:space="0" w:color="auto"/>
                <w:bar w:val="none" w:sz="0" w:color="auto"/>
              </w:pBdr>
              <w:ind w:left="157" w:right="128"/>
              <w:jc w:val="both"/>
              <w:rPr>
                <w:rFonts w:asciiTheme="majorHAnsi" w:eastAsia="MS Mincho" w:hAnsiTheme="majorHAnsi"/>
                <w:sz w:val="20"/>
                <w:szCs w:val="20"/>
              </w:rPr>
            </w:pPr>
            <w:r w:rsidRPr="00BD6AEA">
              <w:rPr>
                <w:rFonts w:asciiTheme="majorHAnsi" w:eastAsia="MS Mincho" w:hAnsiTheme="majorHAnsi"/>
                <w:sz w:val="20"/>
                <w:szCs w:val="20"/>
              </w:rPr>
              <w:t>Dora Patricia Ochoa Salazar</w:t>
            </w:r>
          </w:p>
        </w:tc>
        <w:tc>
          <w:tcPr>
            <w:tcW w:w="2761" w:type="dxa"/>
            <w:vAlign w:val="center"/>
          </w:tcPr>
          <w:p w14:paraId="22BB1302" w14:textId="4170F978" w:rsidR="000C6100" w:rsidRPr="00BD6AEA" w:rsidRDefault="00F73B2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hAnsiTheme="majorHAnsi" w:cstheme="minorHAnsi"/>
                <w:sz w:val="20"/>
                <w:szCs w:val="20"/>
              </w:rPr>
              <w:t>[…]</w:t>
            </w:r>
          </w:p>
        </w:tc>
        <w:tc>
          <w:tcPr>
            <w:tcW w:w="2828" w:type="dxa"/>
            <w:vAlign w:val="center"/>
          </w:tcPr>
          <w:p w14:paraId="7DD4EDCB" w14:textId="2D3BED84"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eastAsia="MS Mincho" w:hAnsiTheme="majorHAnsi"/>
                <w:sz w:val="20"/>
                <w:szCs w:val="20"/>
              </w:rPr>
              <w:t>Sister</w:t>
            </w:r>
          </w:p>
        </w:tc>
      </w:tr>
      <w:tr w:rsidR="000C6100" w:rsidRPr="00BD6AEA" w14:paraId="669E3A35" w14:textId="77777777" w:rsidTr="00BD6AEA">
        <w:trPr>
          <w:trHeight w:val="245"/>
          <w:jc w:val="center"/>
        </w:trPr>
        <w:tc>
          <w:tcPr>
            <w:tcW w:w="2304" w:type="dxa"/>
            <w:vAlign w:val="center"/>
          </w:tcPr>
          <w:p w14:paraId="3CAFDF3B" w14:textId="721244EE" w:rsidR="000C6100" w:rsidRPr="00BD6AEA" w:rsidRDefault="00173A28" w:rsidP="00937799">
            <w:pPr>
              <w:pBdr>
                <w:top w:val="none" w:sz="0" w:space="0" w:color="auto"/>
                <w:left w:val="none" w:sz="0" w:space="0" w:color="auto"/>
                <w:bottom w:val="none" w:sz="0" w:space="0" w:color="auto"/>
                <w:right w:val="none" w:sz="0" w:space="0" w:color="auto"/>
                <w:between w:val="none" w:sz="0" w:space="0" w:color="auto"/>
                <w:bar w:val="none" w:sz="0" w:color="auto"/>
              </w:pBdr>
              <w:ind w:left="157" w:right="128"/>
              <w:jc w:val="both"/>
              <w:rPr>
                <w:rFonts w:asciiTheme="majorHAnsi" w:eastAsia="MS Mincho" w:hAnsiTheme="majorHAnsi"/>
                <w:sz w:val="20"/>
                <w:szCs w:val="20"/>
              </w:rPr>
            </w:pPr>
            <w:r w:rsidRPr="00BD6AEA">
              <w:rPr>
                <w:rFonts w:asciiTheme="majorHAnsi" w:eastAsia="MS Mincho" w:hAnsiTheme="majorHAnsi"/>
                <w:sz w:val="20"/>
                <w:szCs w:val="20"/>
              </w:rPr>
              <w:t>Yolanda Ochoa Salazar</w:t>
            </w:r>
          </w:p>
        </w:tc>
        <w:tc>
          <w:tcPr>
            <w:tcW w:w="2761" w:type="dxa"/>
            <w:vAlign w:val="center"/>
          </w:tcPr>
          <w:p w14:paraId="4213B147" w14:textId="261F3741" w:rsidR="000C6100" w:rsidRPr="00BD6AEA" w:rsidRDefault="00F73B2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hAnsiTheme="majorHAnsi" w:cstheme="minorHAnsi"/>
                <w:sz w:val="20"/>
                <w:szCs w:val="20"/>
              </w:rPr>
              <w:t>[…]</w:t>
            </w:r>
          </w:p>
        </w:tc>
        <w:tc>
          <w:tcPr>
            <w:tcW w:w="2828" w:type="dxa"/>
            <w:vAlign w:val="center"/>
          </w:tcPr>
          <w:p w14:paraId="0884B847" w14:textId="2205B75B"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eastAsia="MS Mincho" w:hAnsiTheme="majorHAnsi"/>
                <w:sz w:val="20"/>
                <w:szCs w:val="20"/>
              </w:rPr>
              <w:t>Sister</w:t>
            </w:r>
          </w:p>
        </w:tc>
      </w:tr>
      <w:tr w:rsidR="000C6100" w:rsidRPr="00BD6AEA" w14:paraId="57587CE7" w14:textId="77777777" w:rsidTr="00BD6AEA">
        <w:trPr>
          <w:trHeight w:val="259"/>
          <w:jc w:val="center"/>
        </w:trPr>
        <w:tc>
          <w:tcPr>
            <w:tcW w:w="2304" w:type="dxa"/>
            <w:vAlign w:val="center"/>
          </w:tcPr>
          <w:p w14:paraId="5F2BE8DB" w14:textId="6F7B6108" w:rsidR="000C6100" w:rsidRPr="00BD6AEA" w:rsidRDefault="00173A28" w:rsidP="00937799">
            <w:pPr>
              <w:pBdr>
                <w:top w:val="none" w:sz="0" w:space="0" w:color="auto"/>
                <w:left w:val="none" w:sz="0" w:space="0" w:color="auto"/>
                <w:bottom w:val="none" w:sz="0" w:space="0" w:color="auto"/>
                <w:right w:val="none" w:sz="0" w:space="0" w:color="auto"/>
                <w:between w:val="none" w:sz="0" w:space="0" w:color="auto"/>
                <w:bar w:val="none" w:sz="0" w:color="auto"/>
              </w:pBdr>
              <w:ind w:left="157" w:right="128"/>
              <w:jc w:val="both"/>
              <w:rPr>
                <w:rFonts w:asciiTheme="majorHAnsi" w:eastAsia="MS Mincho" w:hAnsiTheme="majorHAnsi"/>
                <w:sz w:val="20"/>
                <w:szCs w:val="20"/>
              </w:rPr>
            </w:pPr>
            <w:r w:rsidRPr="00BD6AEA">
              <w:rPr>
                <w:rFonts w:asciiTheme="majorHAnsi" w:eastAsia="MS Mincho" w:hAnsiTheme="majorHAnsi"/>
                <w:sz w:val="20"/>
                <w:szCs w:val="20"/>
              </w:rPr>
              <w:t>Estella Ochoa Salazar</w:t>
            </w:r>
          </w:p>
        </w:tc>
        <w:tc>
          <w:tcPr>
            <w:tcW w:w="2761" w:type="dxa"/>
            <w:vAlign w:val="center"/>
          </w:tcPr>
          <w:p w14:paraId="3290FF16" w14:textId="1697771B" w:rsidR="000C6100" w:rsidRPr="00BD6AEA" w:rsidRDefault="00F73B2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hAnsiTheme="majorHAnsi" w:cstheme="minorHAnsi"/>
                <w:sz w:val="20"/>
                <w:szCs w:val="20"/>
              </w:rPr>
              <w:t>[…]</w:t>
            </w:r>
          </w:p>
        </w:tc>
        <w:tc>
          <w:tcPr>
            <w:tcW w:w="2828" w:type="dxa"/>
            <w:vAlign w:val="center"/>
          </w:tcPr>
          <w:p w14:paraId="7F96CD8C" w14:textId="4E1F0B61"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eastAsia="MS Mincho" w:hAnsiTheme="majorHAnsi"/>
                <w:sz w:val="20"/>
                <w:szCs w:val="20"/>
              </w:rPr>
              <w:t>Sister</w:t>
            </w:r>
          </w:p>
        </w:tc>
      </w:tr>
      <w:tr w:rsidR="000C6100" w:rsidRPr="00BD6AEA" w14:paraId="21AD1595" w14:textId="77777777" w:rsidTr="00BD6AEA">
        <w:trPr>
          <w:trHeight w:val="245"/>
          <w:jc w:val="center"/>
        </w:trPr>
        <w:tc>
          <w:tcPr>
            <w:tcW w:w="2304" w:type="dxa"/>
            <w:vAlign w:val="center"/>
          </w:tcPr>
          <w:p w14:paraId="78BC8C4C" w14:textId="24C61669" w:rsidR="000C6100" w:rsidRPr="00BD6AEA" w:rsidRDefault="00173A28" w:rsidP="00937799">
            <w:pPr>
              <w:pBdr>
                <w:top w:val="none" w:sz="0" w:space="0" w:color="auto"/>
                <w:left w:val="none" w:sz="0" w:space="0" w:color="auto"/>
                <w:bottom w:val="none" w:sz="0" w:space="0" w:color="auto"/>
                <w:right w:val="none" w:sz="0" w:space="0" w:color="auto"/>
                <w:between w:val="none" w:sz="0" w:space="0" w:color="auto"/>
                <w:bar w:val="none" w:sz="0" w:color="auto"/>
              </w:pBdr>
              <w:ind w:left="157" w:right="38"/>
              <w:jc w:val="both"/>
              <w:rPr>
                <w:rFonts w:asciiTheme="majorHAnsi" w:eastAsia="MS Mincho" w:hAnsiTheme="majorHAnsi"/>
                <w:sz w:val="20"/>
                <w:szCs w:val="20"/>
              </w:rPr>
            </w:pPr>
            <w:r w:rsidRPr="00BD6AEA">
              <w:rPr>
                <w:rFonts w:asciiTheme="majorHAnsi" w:eastAsia="MS Mincho" w:hAnsiTheme="majorHAnsi"/>
                <w:sz w:val="20"/>
                <w:szCs w:val="20"/>
              </w:rPr>
              <w:t>Alba Graciela Ochoa Salazar</w:t>
            </w:r>
          </w:p>
        </w:tc>
        <w:tc>
          <w:tcPr>
            <w:tcW w:w="2761" w:type="dxa"/>
            <w:vAlign w:val="center"/>
          </w:tcPr>
          <w:p w14:paraId="745F2C67" w14:textId="481D33DC" w:rsidR="000C6100" w:rsidRPr="00BD6AEA" w:rsidRDefault="00F73B2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hAnsiTheme="majorHAnsi" w:cstheme="minorHAnsi"/>
                <w:sz w:val="20"/>
                <w:szCs w:val="20"/>
              </w:rPr>
              <w:t>[…]</w:t>
            </w:r>
          </w:p>
        </w:tc>
        <w:tc>
          <w:tcPr>
            <w:tcW w:w="2828" w:type="dxa"/>
            <w:vAlign w:val="center"/>
          </w:tcPr>
          <w:p w14:paraId="023761BC" w14:textId="5D1398FB"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eastAsia="MS Mincho" w:hAnsiTheme="majorHAnsi"/>
                <w:sz w:val="20"/>
                <w:szCs w:val="20"/>
              </w:rPr>
              <w:t>Sister</w:t>
            </w:r>
          </w:p>
        </w:tc>
      </w:tr>
      <w:tr w:rsidR="000C6100" w:rsidRPr="00BD6AEA" w14:paraId="131CAF5C" w14:textId="77777777" w:rsidTr="00BD6AEA">
        <w:trPr>
          <w:trHeight w:val="245"/>
          <w:jc w:val="center"/>
        </w:trPr>
        <w:tc>
          <w:tcPr>
            <w:tcW w:w="2304" w:type="dxa"/>
            <w:vAlign w:val="center"/>
          </w:tcPr>
          <w:p w14:paraId="0821B606" w14:textId="7FA9E91E" w:rsidR="000C6100" w:rsidRPr="00BD6AEA" w:rsidRDefault="00173A28" w:rsidP="00937799">
            <w:pPr>
              <w:pBdr>
                <w:top w:val="none" w:sz="0" w:space="0" w:color="auto"/>
                <w:left w:val="none" w:sz="0" w:space="0" w:color="auto"/>
                <w:bottom w:val="none" w:sz="0" w:space="0" w:color="auto"/>
                <w:right w:val="none" w:sz="0" w:space="0" w:color="auto"/>
                <w:between w:val="none" w:sz="0" w:space="0" w:color="auto"/>
                <w:bar w:val="none" w:sz="0" w:color="auto"/>
              </w:pBdr>
              <w:ind w:left="157" w:right="128"/>
              <w:jc w:val="both"/>
              <w:rPr>
                <w:rFonts w:asciiTheme="majorHAnsi" w:eastAsia="MS Mincho" w:hAnsiTheme="majorHAnsi"/>
                <w:sz w:val="20"/>
                <w:szCs w:val="20"/>
              </w:rPr>
            </w:pPr>
            <w:r w:rsidRPr="00BD6AEA">
              <w:rPr>
                <w:rFonts w:asciiTheme="majorHAnsi" w:eastAsia="MS Mincho" w:hAnsiTheme="majorHAnsi"/>
                <w:sz w:val="20"/>
                <w:szCs w:val="20"/>
              </w:rPr>
              <w:t>Marco Antonio Ochoa Salazar</w:t>
            </w:r>
          </w:p>
        </w:tc>
        <w:tc>
          <w:tcPr>
            <w:tcW w:w="2761" w:type="dxa"/>
            <w:vAlign w:val="center"/>
          </w:tcPr>
          <w:p w14:paraId="1050B3D6" w14:textId="235B5DDC" w:rsidR="000C6100" w:rsidRPr="00BD6AEA" w:rsidRDefault="00F73B2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hAnsiTheme="majorHAnsi" w:cstheme="minorHAnsi"/>
                <w:sz w:val="20"/>
                <w:szCs w:val="20"/>
              </w:rPr>
              <w:t>[…]</w:t>
            </w:r>
          </w:p>
        </w:tc>
        <w:tc>
          <w:tcPr>
            <w:tcW w:w="2828" w:type="dxa"/>
            <w:vAlign w:val="center"/>
          </w:tcPr>
          <w:p w14:paraId="030FE04E" w14:textId="5F6F3E90" w:rsidR="000C6100"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sz w:val="20"/>
                <w:szCs w:val="20"/>
              </w:rPr>
            </w:pPr>
            <w:r w:rsidRPr="00BD6AEA">
              <w:rPr>
                <w:rFonts w:asciiTheme="majorHAnsi" w:eastAsia="MS Mincho" w:hAnsiTheme="majorHAnsi"/>
                <w:sz w:val="20"/>
                <w:szCs w:val="20"/>
              </w:rPr>
              <w:t>Brother</w:t>
            </w:r>
          </w:p>
        </w:tc>
      </w:tr>
    </w:tbl>
    <w:p w14:paraId="76176250" w14:textId="77777777" w:rsidR="00D61AE6" w:rsidRPr="00BD6AEA" w:rsidRDefault="00D61A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706DAE02" w14:textId="68248B3D" w:rsidR="00C7502D" w:rsidRPr="00BD6AEA" w:rsidRDefault="00C7502D"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lastRenderedPageBreak/>
        <w:t xml:space="preserve">The victims recognized in this Friendly Settlement Agreement will benefit </w:t>
      </w:r>
      <w:proofErr w:type="gramStart"/>
      <w:r w:rsidRPr="00BD6AEA">
        <w:rPr>
          <w:rFonts w:asciiTheme="majorHAnsi" w:eastAsia="MS Mincho" w:hAnsiTheme="majorHAnsi"/>
          <w:sz w:val="20"/>
          <w:szCs w:val="20"/>
        </w:rPr>
        <w:t>as long as</w:t>
      </w:r>
      <w:proofErr w:type="gramEnd"/>
      <w:r w:rsidRPr="00BD6AEA">
        <w:rPr>
          <w:rFonts w:asciiTheme="majorHAnsi" w:eastAsia="MS Mincho" w:hAnsiTheme="majorHAnsi"/>
          <w:sz w:val="20"/>
          <w:szCs w:val="20"/>
        </w:rPr>
        <w:t xml:space="preserve"> they prove their blood relationship </w:t>
      </w:r>
      <w:r w:rsidR="00D31BE2" w:rsidRPr="00BD6AEA">
        <w:rPr>
          <w:rFonts w:asciiTheme="majorHAnsi" w:eastAsia="MS Mincho" w:hAnsiTheme="majorHAnsi"/>
          <w:sz w:val="20"/>
          <w:szCs w:val="20"/>
        </w:rPr>
        <w:t>to</w:t>
      </w:r>
      <w:r w:rsidRPr="00BD6AEA">
        <w:rPr>
          <w:rFonts w:asciiTheme="majorHAnsi" w:eastAsia="MS Mincho" w:hAnsiTheme="majorHAnsi"/>
          <w:sz w:val="20"/>
          <w:szCs w:val="20"/>
        </w:rPr>
        <w:t xml:space="preserve"> Mr. José Ramón Ochoa Salazar.</w:t>
      </w:r>
    </w:p>
    <w:p w14:paraId="42D93897" w14:textId="77777777" w:rsidR="00D61AE6" w:rsidRPr="00BD6AEA" w:rsidRDefault="00D61AE6" w:rsidP="00D31BE2">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14:paraId="6283F6F0" w14:textId="60EA2815" w:rsidR="00637EC5" w:rsidRPr="00BD6AEA" w:rsidRDefault="00D31BE2" w:rsidP="00D31BE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In addition, the victims who will benefit from this Friendly Settlement Agreement shall be the ones that were alive at the time of the facts that victimized them</w:t>
      </w:r>
      <w:r w:rsidR="00690461" w:rsidRPr="00BD6AEA">
        <w:rPr>
          <w:rStyle w:val="FootnoteReference"/>
          <w:rFonts w:asciiTheme="majorHAnsi" w:eastAsia="MS Mincho" w:hAnsiTheme="majorHAnsi"/>
          <w:sz w:val="20"/>
          <w:szCs w:val="20"/>
        </w:rPr>
        <w:footnoteReference w:id="10"/>
      </w:r>
      <w:r w:rsidR="009A56E6" w:rsidRPr="00BD6AEA">
        <w:rPr>
          <w:rFonts w:asciiTheme="majorHAnsi" w:eastAsia="MS Mincho" w:hAnsiTheme="majorHAnsi"/>
          <w:sz w:val="20"/>
          <w:szCs w:val="20"/>
        </w:rPr>
        <w:t>.</w:t>
      </w:r>
      <w:r w:rsidR="00690461" w:rsidRPr="00BD6AEA">
        <w:rPr>
          <w:rFonts w:asciiTheme="majorHAnsi" w:eastAsia="MS Mincho" w:hAnsiTheme="majorHAnsi"/>
          <w:sz w:val="20"/>
          <w:szCs w:val="20"/>
        </w:rPr>
        <w:t xml:space="preserve"> </w:t>
      </w:r>
    </w:p>
    <w:p w14:paraId="20DB311E"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1BADAFCE" w14:textId="23835A47" w:rsidR="00690461" w:rsidRPr="00BD6AEA" w:rsidRDefault="00692494"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FOURTH SECTION: ACKNOWLEDGMENT OF RESPONSIBILITY</w:t>
      </w:r>
    </w:p>
    <w:p w14:paraId="5316354E"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p>
    <w:p w14:paraId="40770E58" w14:textId="028FD1B9" w:rsidR="00D31BE2" w:rsidRPr="00BD6AEA" w:rsidRDefault="00D31BE2"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Colombian State acknowledges its international responsibility by omission, for the violation of the rights recognized in articles 8 (fair trial) and 25 (</w:t>
      </w:r>
      <w:r w:rsidR="00941977" w:rsidRPr="00BD6AEA">
        <w:rPr>
          <w:rStyle w:val="normaltextrun"/>
          <w:rFonts w:ascii="Cambria" w:hAnsi="Cambria"/>
          <w:color w:val="000000"/>
          <w:sz w:val="20"/>
          <w:szCs w:val="20"/>
          <w:bdr w:val="none" w:sz="0" w:space="0" w:color="auto" w:frame="1"/>
        </w:rPr>
        <w:t xml:space="preserve">guarantees of </w:t>
      </w:r>
      <w:r w:rsidRPr="00BD6AEA">
        <w:rPr>
          <w:rFonts w:asciiTheme="majorHAnsi" w:eastAsia="MS Mincho" w:hAnsiTheme="majorHAnsi"/>
          <w:sz w:val="20"/>
          <w:szCs w:val="20"/>
        </w:rPr>
        <w:t>judicial protection) of the American Convention on Human Rights in relation to article 1.1 (obligation to respect rights) of the same instrument, to the detriment of the next of kin of Mr. José Ramón Ochoa Salazar, due to the lack of diligence in the investigation of the events that occurred.</w:t>
      </w:r>
    </w:p>
    <w:p w14:paraId="0136AEC2"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p>
    <w:p w14:paraId="02B9F636" w14:textId="43E1A142" w:rsidR="00690461" w:rsidRPr="00BD6AEA" w:rsidRDefault="00692494"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FIFTH SECTION: SATISFACTION MEASURES</w:t>
      </w:r>
    </w:p>
    <w:p w14:paraId="7B2E20BB" w14:textId="77777777" w:rsidR="00D31BE2" w:rsidRPr="00BD6AEA" w:rsidRDefault="00D31BE2"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579DB758" w14:textId="3CC06BB3" w:rsidR="00932650" w:rsidRPr="00BD6AEA" w:rsidRDefault="00D31BE2"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Style w:val="normaltextrun"/>
          <w:rFonts w:ascii="Cambria" w:hAnsi="Cambria" w:cs="Segoe UI"/>
          <w:sz w:val="20"/>
          <w:szCs w:val="20"/>
        </w:rPr>
        <w:t>The Colombian State commits to carry out the following satisfaction measures:</w:t>
      </w:r>
    </w:p>
    <w:p w14:paraId="148AA52D"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14A727F" w14:textId="59001FAA" w:rsidR="00932650" w:rsidRPr="00BD6AEA" w:rsidRDefault="00932650" w:rsidP="009A56E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b/>
          <w:bCs/>
          <w:sz w:val="20"/>
          <w:szCs w:val="20"/>
        </w:rPr>
      </w:pPr>
      <w:r w:rsidRPr="00BD6AEA">
        <w:rPr>
          <w:rFonts w:asciiTheme="majorHAnsi" w:eastAsia="MS Mincho" w:hAnsiTheme="majorHAnsi"/>
          <w:b/>
          <w:bCs/>
          <w:sz w:val="20"/>
          <w:szCs w:val="20"/>
        </w:rPr>
        <w:t>Act</w:t>
      </w:r>
      <w:r w:rsidR="000C5FC4" w:rsidRPr="00BD6AEA">
        <w:rPr>
          <w:rFonts w:asciiTheme="majorHAnsi" w:eastAsia="MS Mincho" w:hAnsiTheme="majorHAnsi"/>
          <w:b/>
          <w:bCs/>
          <w:sz w:val="20"/>
          <w:szCs w:val="20"/>
        </w:rPr>
        <w:t xml:space="preserve"> of Acknowledgment of </w:t>
      </w:r>
      <w:r w:rsidR="00BD6AEA" w:rsidRPr="00BD6AEA">
        <w:rPr>
          <w:rFonts w:asciiTheme="majorHAnsi" w:eastAsia="MS Mincho" w:hAnsiTheme="majorHAnsi"/>
          <w:b/>
          <w:bCs/>
          <w:sz w:val="20"/>
          <w:szCs w:val="20"/>
        </w:rPr>
        <w:t>Responsibility</w:t>
      </w:r>
      <w:r w:rsidRPr="00BD6AEA">
        <w:rPr>
          <w:rFonts w:asciiTheme="majorHAnsi" w:eastAsia="MS Mincho" w:hAnsiTheme="majorHAnsi"/>
          <w:b/>
          <w:bCs/>
          <w:sz w:val="20"/>
          <w:szCs w:val="20"/>
        </w:rPr>
        <w:t xml:space="preserve">: </w:t>
      </w:r>
    </w:p>
    <w:p w14:paraId="6EB72767" w14:textId="77777777" w:rsidR="009A56E6" w:rsidRPr="00BD6AEA" w:rsidRDefault="009A56E6" w:rsidP="009A56E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bCs/>
          <w:sz w:val="20"/>
          <w:szCs w:val="20"/>
        </w:rPr>
      </w:pPr>
    </w:p>
    <w:p w14:paraId="76C57214" w14:textId="1B2238E8" w:rsidR="00D31BE2" w:rsidRPr="00BD6AEA" w:rsidRDefault="00D31BE2" w:rsidP="00D31BE2">
      <w:pPr>
        <w:pStyle w:val="paragraph"/>
        <w:spacing w:before="0" w:beforeAutospacing="0" w:after="0" w:afterAutospacing="0"/>
        <w:ind w:left="720" w:right="918"/>
        <w:jc w:val="both"/>
        <w:textAlignment w:val="baseline"/>
        <w:rPr>
          <w:rStyle w:val="normaltextrun"/>
          <w:rFonts w:ascii="Cambria" w:hAnsi="Cambria" w:cs="Segoe UI"/>
          <w:sz w:val="20"/>
          <w:szCs w:val="20"/>
          <w:lang w:val="en-US"/>
        </w:rPr>
      </w:pPr>
      <w:r w:rsidRPr="00BD6AEA">
        <w:rPr>
          <w:rStyle w:val="normaltextrun"/>
          <w:rFonts w:ascii="Cambria" w:hAnsi="Cambria" w:cs="Segoe UI"/>
          <w:sz w:val="20"/>
          <w:szCs w:val="20"/>
          <w:lang w:val="en-US"/>
        </w:rPr>
        <w:t>The Colombian State will hold a Public Act of Acknowledgment of Responsibility, virtually, with the participation of the petitio</w:t>
      </w:r>
      <w:r w:rsidR="00034375" w:rsidRPr="00BD6AEA">
        <w:rPr>
          <w:rStyle w:val="normaltextrun"/>
          <w:rFonts w:ascii="Cambria" w:hAnsi="Cambria" w:cs="Segoe UI"/>
          <w:sz w:val="20"/>
          <w:szCs w:val="20"/>
          <w:lang w:val="en-US"/>
        </w:rPr>
        <w:t>n</w:t>
      </w:r>
      <w:r w:rsidRPr="00BD6AEA">
        <w:rPr>
          <w:rStyle w:val="normaltextrun"/>
          <w:rFonts w:ascii="Cambria" w:hAnsi="Cambria" w:cs="Segoe UI"/>
          <w:sz w:val="20"/>
          <w:szCs w:val="20"/>
          <w:lang w:val="en-US"/>
        </w:rPr>
        <w:t>e</w:t>
      </w:r>
      <w:r w:rsidR="00034375" w:rsidRPr="00BD6AEA">
        <w:rPr>
          <w:rStyle w:val="normaltextrun"/>
          <w:rFonts w:ascii="Cambria" w:hAnsi="Cambria" w:cs="Segoe UI"/>
          <w:sz w:val="20"/>
          <w:szCs w:val="20"/>
          <w:lang w:val="en-US"/>
        </w:rPr>
        <w:t>r</w:t>
      </w:r>
      <w:r w:rsidRPr="00BD6AEA">
        <w:rPr>
          <w:rStyle w:val="normaltextrun"/>
          <w:rFonts w:ascii="Cambria" w:hAnsi="Cambria" w:cs="Segoe UI"/>
          <w:sz w:val="20"/>
          <w:szCs w:val="20"/>
          <w:lang w:val="en-US"/>
        </w:rPr>
        <w:t>. The act will be carried out in accordance with the acknowledgment of responsibility indicated in this Agreement.</w:t>
      </w:r>
    </w:p>
    <w:p w14:paraId="0FB654A4" w14:textId="77777777" w:rsidR="00D31BE2" w:rsidRPr="00BD6AEA" w:rsidRDefault="00D31BE2" w:rsidP="00D31BE2">
      <w:pPr>
        <w:pStyle w:val="paragraph"/>
        <w:spacing w:before="0" w:beforeAutospacing="0" w:after="0" w:afterAutospacing="0"/>
        <w:ind w:left="720" w:right="918"/>
        <w:jc w:val="both"/>
        <w:textAlignment w:val="baseline"/>
        <w:rPr>
          <w:rStyle w:val="normaltextrun"/>
          <w:rFonts w:ascii="Cambria" w:hAnsi="Cambria" w:cs="Segoe UI"/>
          <w:sz w:val="20"/>
          <w:szCs w:val="20"/>
          <w:lang w:val="en-US"/>
        </w:rPr>
      </w:pPr>
    </w:p>
    <w:p w14:paraId="54E52B92" w14:textId="60D9D64B" w:rsidR="00D31BE2" w:rsidRPr="00BD6AEA" w:rsidRDefault="00D31BE2" w:rsidP="00D31BE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Style w:val="normaltextrun"/>
          <w:rFonts w:ascii="Cambria" w:hAnsi="Cambria" w:cs="Segoe UI"/>
          <w:sz w:val="20"/>
          <w:szCs w:val="20"/>
        </w:rPr>
        <w:t xml:space="preserve">This measure will </w:t>
      </w:r>
      <w:proofErr w:type="gramStart"/>
      <w:r w:rsidRPr="00BD6AEA">
        <w:rPr>
          <w:rStyle w:val="normaltextrun"/>
          <w:rFonts w:ascii="Cambria" w:hAnsi="Cambria" w:cs="Segoe UI"/>
          <w:sz w:val="20"/>
          <w:szCs w:val="20"/>
        </w:rPr>
        <w:t>be in charge of</w:t>
      </w:r>
      <w:proofErr w:type="gramEnd"/>
      <w:r w:rsidRPr="00BD6AEA">
        <w:rPr>
          <w:rStyle w:val="normaltextrun"/>
          <w:rFonts w:ascii="Cambria" w:hAnsi="Cambria" w:cs="Segoe UI"/>
          <w:sz w:val="20"/>
          <w:szCs w:val="20"/>
        </w:rPr>
        <w:t xml:space="preserve"> the National Legal Defense Agency of the State.</w:t>
      </w:r>
    </w:p>
    <w:p w14:paraId="51186120"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7EB0CFC9" w14:textId="7C5A9C5B" w:rsidR="00932650" w:rsidRPr="00BD6AEA" w:rsidRDefault="000C5FC4" w:rsidP="009A56E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b/>
          <w:bCs/>
          <w:sz w:val="20"/>
          <w:szCs w:val="20"/>
        </w:rPr>
      </w:pPr>
      <w:r w:rsidRPr="00BD6AEA">
        <w:rPr>
          <w:rFonts w:asciiTheme="majorHAnsi" w:eastAsia="MS Mincho" w:hAnsiTheme="majorHAnsi"/>
          <w:b/>
          <w:bCs/>
          <w:sz w:val="20"/>
          <w:szCs w:val="20"/>
        </w:rPr>
        <w:t>Economic Assistance</w:t>
      </w:r>
      <w:r w:rsidR="00932650" w:rsidRPr="00BD6AEA">
        <w:rPr>
          <w:rFonts w:asciiTheme="majorHAnsi" w:eastAsia="MS Mincho" w:hAnsiTheme="majorHAnsi"/>
          <w:b/>
          <w:bCs/>
          <w:sz w:val="20"/>
          <w:szCs w:val="20"/>
        </w:rPr>
        <w:t xml:space="preserve">: </w:t>
      </w:r>
    </w:p>
    <w:p w14:paraId="3D235908" w14:textId="77777777" w:rsidR="009A56E6" w:rsidRPr="00BD6AEA" w:rsidRDefault="009A56E6" w:rsidP="009A56E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bCs/>
          <w:sz w:val="20"/>
          <w:szCs w:val="20"/>
        </w:rPr>
      </w:pPr>
    </w:p>
    <w:p w14:paraId="60A80C34" w14:textId="5DFB894D" w:rsidR="00D31BE2" w:rsidRPr="00BD6AEA" w:rsidRDefault="00D31BE2"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Colombian State, through the Ministry of National Education and the Colombian Institute of Educational Credit and Technical Studies Abroad ICETEX, will grant economic assistance to Alba Graciela Ochoa Salazar, with the aim of financing an academic program at a professional technical, technological, university or postgraduate in a Higher Education Institution in Colombia recognized by the Ministry of National Education, in person, or in at distance or virtual mode.</w:t>
      </w:r>
    </w:p>
    <w:p w14:paraId="6C01B94A"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BBE92CC" w14:textId="5B92B02F" w:rsidR="00D31BE2" w:rsidRPr="00BD6AEA" w:rsidRDefault="00951825"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economic aid will cover the value of the enrollment of the semesters of an academic program of technical professional, technological, university or postgraduate level, for a semester value of up to eleven (11) minimum wages (“SMMLV”) and a semester support allowance of two (2) SMMLV if the Higher Education Institution is located in the beneficiary's municipality of residence, or four (4) SMMLV if the Higher Education Institution is outside the beneficiary's municipality of residence.</w:t>
      </w:r>
    </w:p>
    <w:p w14:paraId="2096F4D4"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6A96E190" w14:textId="5D9C094B" w:rsidR="00951825" w:rsidRPr="00BD6AEA" w:rsidRDefault="00BD6AEA"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Considering</w:t>
      </w:r>
      <w:r w:rsidR="00951825" w:rsidRPr="00BD6AEA">
        <w:rPr>
          <w:rFonts w:asciiTheme="majorHAnsi" w:eastAsia="MS Mincho" w:hAnsiTheme="majorHAnsi"/>
          <w:sz w:val="20"/>
          <w:szCs w:val="20"/>
        </w:rPr>
        <w:t xml:space="preserve"> </w:t>
      </w:r>
      <w:r w:rsidR="00034375" w:rsidRPr="00BD6AEA">
        <w:rPr>
          <w:rFonts w:asciiTheme="majorHAnsi" w:eastAsia="MS Mincho" w:hAnsiTheme="majorHAnsi"/>
          <w:sz w:val="20"/>
          <w:szCs w:val="20"/>
        </w:rPr>
        <w:t xml:space="preserve">the </w:t>
      </w:r>
      <w:r w:rsidR="00941977" w:rsidRPr="00BD6AEA">
        <w:rPr>
          <w:rFonts w:asciiTheme="majorHAnsi" w:eastAsia="MS Mincho" w:hAnsiTheme="majorHAnsi"/>
          <w:sz w:val="20"/>
          <w:szCs w:val="20"/>
        </w:rPr>
        <w:t>university’s autonomy</w:t>
      </w:r>
      <w:r w:rsidR="00951825" w:rsidRPr="00BD6AEA">
        <w:rPr>
          <w:rFonts w:asciiTheme="majorHAnsi" w:eastAsia="MS Mincho" w:hAnsiTheme="majorHAnsi"/>
          <w:sz w:val="20"/>
          <w:szCs w:val="20"/>
        </w:rPr>
        <w:t>, the Ministry of National Education will refrain from managing or requesting from any Higher Education Institution, the admission or allocation of quotas in academic programs. The beneficiary must carry out the pertinent procedures to be admitted, ensuring her permanence in the Institution of Higher Education, pursuing an adequate academic performance.</w:t>
      </w:r>
    </w:p>
    <w:p w14:paraId="03B92C31" w14:textId="77777777" w:rsidR="00951825" w:rsidRPr="00BD6AEA" w:rsidRDefault="00951825"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013AF8F6" w14:textId="0DCF5974" w:rsidR="00951825" w:rsidRPr="00BD6AEA" w:rsidRDefault="00951825"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It is the sole responsibility of the beneficiary of the measure to maintain the status of student in the Institution of Higher Education that she has chosen. If the beneficiary loses her status as a student due to poor academic performance or disciplinary offense, the measure would be considered fulfilled by the State.</w:t>
      </w:r>
    </w:p>
    <w:p w14:paraId="3FDB5330"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6BC48EB0" w14:textId="62E320B5" w:rsidR="00BF694F" w:rsidRPr="00BD6AEA" w:rsidRDefault="00BF694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assistance must begin to be used within a term not exceeding five (5) years counted from the signing of this agreement. Otherwise, it will be understood that the State has fulfilled its efforts to implement it.</w:t>
      </w:r>
    </w:p>
    <w:p w14:paraId="4D3217AD" w14:textId="77777777" w:rsidR="00BF694F" w:rsidRPr="00BD6AEA" w:rsidRDefault="00BF694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5DCBE498" w14:textId="4BBC9CDA" w:rsidR="003C0426" w:rsidRPr="00BD6AEA" w:rsidRDefault="00BF694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resources for the implementation of the measure will be requested from the Ministry of Finance and Public Credit by the National Agency for Legal Defense of the State</w:t>
      </w:r>
      <w:r w:rsidR="003C0426" w:rsidRPr="00BD6AEA">
        <w:rPr>
          <w:rStyle w:val="FootnoteReference"/>
          <w:rFonts w:asciiTheme="majorHAnsi" w:eastAsia="MS Mincho" w:hAnsiTheme="majorHAnsi"/>
          <w:sz w:val="20"/>
          <w:szCs w:val="20"/>
        </w:rPr>
        <w:footnoteReference w:id="11"/>
      </w:r>
      <w:r w:rsidR="009A56E6" w:rsidRPr="00BD6AEA">
        <w:rPr>
          <w:rFonts w:asciiTheme="majorHAnsi" w:eastAsia="MS Mincho" w:hAnsiTheme="majorHAnsi"/>
          <w:sz w:val="20"/>
          <w:szCs w:val="20"/>
        </w:rPr>
        <w:t>.</w:t>
      </w:r>
    </w:p>
    <w:p w14:paraId="20A21B7D"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366C711E" w14:textId="51E17DA3" w:rsidR="00932650" w:rsidRPr="00BD6AEA" w:rsidRDefault="000C5FC4" w:rsidP="009A56E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b/>
          <w:bCs/>
          <w:sz w:val="20"/>
          <w:szCs w:val="20"/>
        </w:rPr>
      </w:pPr>
      <w:r w:rsidRPr="00BD6AEA">
        <w:rPr>
          <w:rFonts w:asciiTheme="majorHAnsi" w:eastAsia="MS Mincho" w:hAnsiTheme="majorHAnsi"/>
          <w:b/>
          <w:bCs/>
          <w:sz w:val="20"/>
          <w:szCs w:val="20"/>
        </w:rPr>
        <w:t>Workshops with Ministry of Housing, City and Territory</w:t>
      </w:r>
      <w:r w:rsidR="00932650" w:rsidRPr="00BD6AEA">
        <w:rPr>
          <w:rFonts w:asciiTheme="majorHAnsi" w:eastAsia="MS Mincho" w:hAnsiTheme="majorHAnsi"/>
          <w:b/>
          <w:bCs/>
          <w:sz w:val="20"/>
          <w:szCs w:val="20"/>
        </w:rPr>
        <w:t xml:space="preserve">: </w:t>
      </w:r>
    </w:p>
    <w:p w14:paraId="5CF9A3C3" w14:textId="77777777" w:rsidR="009A56E6" w:rsidRPr="00BD6AEA" w:rsidRDefault="009A56E6" w:rsidP="009A56E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b/>
          <w:bCs/>
          <w:sz w:val="20"/>
          <w:szCs w:val="20"/>
        </w:rPr>
      </w:pPr>
    </w:p>
    <w:p w14:paraId="2E7080D5" w14:textId="2FA68FEB" w:rsidR="00BF694F" w:rsidRPr="00BD6AEA" w:rsidRDefault="00BF694F"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Colombian State, through the Ministry of Housing, City and Territory, will hold three (3) workshops with the beneficiaries of the Friendly Settlement Agreement, if they so wish, with the aim of presenting the institutional offering established by the Colombian State for access to housing programs, including the requirements and the way to access this offering.</w:t>
      </w:r>
    </w:p>
    <w:p w14:paraId="22902897"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12AC43DF" w14:textId="41B3AE0F" w:rsidR="0091171B" w:rsidRPr="00BD6AEA" w:rsidRDefault="008A3842"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BD6AEA">
        <w:rPr>
          <w:rFonts w:asciiTheme="majorHAnsi" w:eastAsia="MS Mincho" w:hAnsiTheme="majorHAnsi"/>
          <w:sz w:val="20"/>
          <w:szCs w:val="20"/>
        </w:rPr>
        <w:t>The implementation of this measure will not imply granting the beneficiaries of family or housing subsidies in kind or housing improvements, since the foregoing will depend on the willingness of the beneficiaries to access any of the programs included in the institutional offering, as well as compliance with the corresponding requirements within the deadlines established in each program</w:t>
      </w:r>
      <w:r w:rsidR="008C52D5" w:rsidRPr="00BD6AEA">
        <w:rPr>
          <w:rStyle w:val="FootnoteReference"/>
          <w:rFonts w:asciiTheme="majorHAnsi" w:eastAsia="MS Mincho" w:hAnsiTheme="majorHAnsi"/>
          <w:sz w:val="20"/>
          <w:szCs w:val="20"/>
        </w:rPr>
        <w:footnoteReference w:id="12"/>
      </w:r>
      <w:r w:rsidR="009A56E6" w:rsidRPr="00BD6AEA">
        <w:rPr>
          <w:rFonts w:asciiTheme="majorHAnsi" w:eastAsia="MS Mincho" w:hAnsiTheme="majorHAnsi"/>
          <w:sz w:val="20"/>
          <w:szCs w:val="20"/>
        </w:rPr>
        <w:t>.</w:t>
      </w:r>
      <w:r w:rsidR="0091171B" w:rsidRPr="00BD6AEA">
        <w:rPr>
          <w:rFonts w:asciiTheme="majorHAnsi" w:eastAsia="MS Mincho" w:hAnsiTheme="majorHAnsi"/>
          <w:sz w:val="20"/>
          <w:szCs w:val="20"/>
        </w:rPr>
        <w:t xml:space="preserve"> </w:t>
      </w:r>
    </w:p>
    <w:p w14:paraId="235FBE07" w14:textId="77777777" w:rsidR="009A56E6" w:rsidRPr="00BD6AEA" w:rsidRDefault="009A56E6" w:rsidP="0093779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4195CE69" w14:textId="6047B94C" w:rsidR="00932650" w:rsidRPr="00BD6AEA" w:rsidRDefault="00941977" w:rsidP="009A56E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Theme="majorHAnsi" w:eastAsia="MS Mincho" w:hAnsiTheme="majorHAnsi"/>
          <w:b/>
          <w:bCs/>
          <w:sz w:val="20"/>
          <w:szCs w:val="20"/>
        </w:rPr>
      </w:pPr>
      <w:r w:rsidRPr="00BD6AEA">
        <w:rPr>
          <w:rFonts w:asciiTheme="majorHAnsi" w:eastAsia="MS Mincho" w:hAnsiTheme="majorHAnsi"/>
          <w:b/>
          <w:bCs/>
          <w:sz w:val="20"/>
          <w:szCs w:val="20"/>
        </w:rPr>
        <w:t>Publish Report on Article 49</w:t>
      </w:r>
      <w:r w:rsidR="00932650" w:rsidRPr="00BD6AEA">
        <w:rPr>
          <w:rFonts w:asciiTheme="majorHAnsi" w:eastAsia="MS Mincho" w:hAnsiTheme="majorHAnsi"/>
          <w:b/>
          <w:bCs/>
          <w:sz w:val="20"/>
          <w:szCs w:val="20"/>
        </w:rPr>
        <w:t xml:space="preserve">: </w:t>
      </w:r>
    </w:p>
    <w:p w14:paraId="36EA68E7" w14:textId="77777777" w:rsidR="009A56E6" w:rsidRPr="00BD6AEA" w:rsidRDefault="009A56E6" w:rsidP="009A56E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eastAsia="MS Mincho" w:hAnsiTheme="majorHAnsi"/>
          <w:b/>
          <w:bCs/>
          <w:sz w:val="20"/>
          <w:szCs w:val="20"/>
        </w:rPr>
      </w:pPr>
    </w:p>
    <w:p w14:paraId="4FA66DC2" w14:textId="77777777" w:rsidR="00435924" w:rsidRPr="00BD6AEA" w:rsidRDefault="00435924" w:rsidP="00B72A9F">
      <w:pPr>
        <w:pStyle w:val="paragraph"/>
        <w:spacing w:before="0" w:beforeAutospacing="0" w:after="0" w:afterAutospacing="0"/>
        <w:ind w:left="720" w:right="720"/>
        <w:jc w:val="both"/>
        <w:textAlignment w:val="baseline"/>
        <w:rPr>
          <w:rStyle w:val="normaltextrun"/>
          <w:rFonts w:ascii="Cambria" w:eastAsia="Cambria" w:hAnsi="Cambria" w:cs="Segoe UI"/>
          <w:color w:val="000000"/>
          <w:sz w:val="20"/>
          <w:szCs w:val="20"/>
          <w:u w:color="000000"/>
          <w:bdr w:val="nil"/>
          <w:lang w:val="en-US" w:eastAsia="es-ES"/>
        </w:rPr>
      </w:pPr>
      <w:r w:rsidRPr="00BD6AEA">
        <w:rPr>
          <w:rStyle w:val="normaltextrun"/>
          <w:rFonts w:ascii="Cambria" w:hAnsi="Cambria" w:cs="Segoe UI"/>
          <w:sz w:val="20"/>
          <w:szCs w:val="20"/>
          <w:lang w:val="en-US"/>
        </w:rPr>
        <w:t>The Colombian State will publish the relevant sections of the friendly settlement report once it is approved by the Inter-American Commission, on the website of the National Agency for Legal Defense of the State, for a term of six (6) months.</w:t>
      </w:r>
    </w:p>
    <w:p w14:paraId="334F0297" w14:textId="376F89BB" w:rsidR="00932650" w:rsidRPr="00BD6AEA" w:rsidRDefault="00932650" w:rsidP="00B63AF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14:paraId="756AD92F" w14:textId="34EB0104" w:rsidR="00B55C64" w:rsidRPr="00BD6AEA" w:rsidRDefault="000C5FC4" w:rsidP="00B63AF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SIXTH SECTION: COMPENSATION MEASURES</w:t>
      </w:r>
    </w:p>
    <w:p w14:paraId="661B651B" w14:textId="77777777" w:rsidR="00435924" w:rsidRPr="00BD6AEA" w:rsidRDefault="00435924" w:rsidP="00B72A9F">
      <w:pPr>
        <w:pStyle w:val="paragraph"/>
        <w:ind w:left="720" w:right="720"/>
        <w:jc w:val="both"/>
        <w:textAlignment w:val="baseline"/>
        <w:rPr>
          <w:rStyle w:val="normaltextrun"/>
          <w:rFonts w:ascii="Cambria" w:eastAsia="Arial Unicode MS" w:hAnsi="Cambria" w:cs="Segoe UI"/>
          <w:sz w:val="20"/>
          <w:szCs w:val="20"/>
          <w:bdr w:val="nil"/>
          <w:lang w:val="en-US" w:eastAsia="en-US"/>
        </w:rPr>
      </w:pPr>
      <w:r w:rsidRPr="00BD6AEA">
        <w:rPr>
          <w:rStyle w:val="normaltextrun"/>
          <w:rFonts w:ascii="Cambria" w:hAnsi="Cambria" w:cs="Segoe UI"/>
          <w:sz w:val="20"/>
          <w:szCs w:val="20"/>
          <w:lang w:val="en-US"/>
        </w:rPr>
        <w:t>The State undertakes to start the process of Law 288 of 1996 “Through which instruments are established for the compensation of damage to the victims of human rights violations by virtue of the provisions of certain international human rights bodies”, once this friendly settlement agreement is homologated through the Report foreseen in Article 49 of the American Convention on Human Rights, with the purpose of repairing the damages caused to the next of kin of the victims as a consequence of the effects generated by the events of the present case.</w:t>
      </w:r>
    </w:p>
    <w:p w14:paraId="4402AF73" w14:textId="7314B4B5" w:rsidR="00435924" w:rsidRPr="00BD6AEA" w:rsidRDefault="00435924" w:rsidP="00B72A9F">
      <w:pPr>
        <w:pStyle w:val="paragraph"/>
        <w:ind w:left="720" w:right="720"/>
        <w:jc w:val="both"/>
        <w:textAlignment w:val="baseline"/>
        <w:rPr>
          <w:rStyle w:val="normaltextrun"/>
          <w:rFonts w:ascii="Cambria" w:hAnsi="Cambria" w:cs="Segoe UI"/>
          <w:sz w:val="20"/>
          <w:szCs w:val="20"/>
          <w:lang w:val="en-US"/>
        </w:rPr>
      </w:pPr>
      <w:r w:rsidRPr="00BD6AEA">
        <w:rPr>
          <w:rStyle w:val="normaltextrun"/>
          <w:rFonts w:ascii="Cambria" w:hAnsi="Cambria" w:cs="Segoe UI"/>
          <w:sz w:val="20"/>
          <w:szCs w:val="20"/>
          <w:lang w:val="en-US"/>
        </w:rPr>
        <w:t xml:space="preserve">The National Legal Defense Agency of the State will be the entity in charge of </w:t>
      </w:r>
      <w:r w:rsidR="00493F81" w:rsidRPr="00BD6AEA">
        <w:rPr>
          <w:rStyle w:val="normaltextrun"/>
          <w:rFonts w:ascii="Cambria" w:hAnsi="Cambria" w:cs="Segoe UI"/>
          <w:sz w:val="20"/>
          <w:szCs w:val="20"/>
          <w:lang w:val="en-US"/>
        </w:rPr>
        <w:t>following</w:t>
      </w:r>
      <w:r w:rsidRPr="00BD6AEA">
        <w:rPr>
          <w:rStyle w:val="normaltextrun"/>
          <w:rFonts w:ascii="Cambria" w:hAnsi="Cambria" w:cs="Segoe UI"/>
          <w:sz w:val="20"/>
          <w:szCs w:val="20"/>
          <w:lang w:val="en-US"/>
        </w:rPr>
        <w:t xml:space="preserve"> the process of Law 288 of 1996.</w:t>
      </w:r>
    </w:p>
    <w:p w14:paraId="7BCA09BC" w14:textId="44CD2C30" w:rsidR="009A56E6" w:rsidRPr="00B40D27" w:rsidRDefault="00435924" w:rsidP="00B72A9F">
      <w:pPr>
        <w:pStyle w:val="paragraph"/>
        <w:ind w:left="720" w:right="720"/>
        <w:jc w:val="both"/>
        <w:textAlignment w:val="baseline"/>
        <w:rPr>
          <w:rFonts w:ascii="Cambria" w:hAnsi="Cambria" w:cs="Segoe UI"/>
          <w:sz w:val="20"/>
          <w:szCs w:val="20"/>
          <w:lang w:val="en-US"/>
        </w:rPr>
      </w:pPr>
      <w:r w:rsidRPr="00BD6AEA">
        <w:rPr>
          <w:rStyle w:val="normaltextrun"/>
          <w:rFonts w:ascii="Cambria" w:hAnsi="Cambria" w:cs="Segoe UI"/>
          <w:sz w:val="20"/>
          <w:szCs w:val="20"/>
          <w:lang w:val="en-US"/>
        </w:rPr>
        <w:t>For purposes of compensation, the criteria and amounts recognized by the current case law of the Council of State.</w:t>
      </w:r>
    </w:p>
    <w:p w14:paraId="7D395694" w14:textId="4DC2D30A" w:rsidR="00B55C64" w:rsidRPr="00BD6AEA" w:rsidRDefault="000C5FC4" w:rsidP="00B63AF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r w:rsidRPr="00BD6AEA">
        <w:rPr>
          <w:rFonts w:asciiTheme="majorHAnsi" w:eastAsia="MS Mincho" w:hAnsiTheme="majorHAnsi"/>
          <w:b/>
          <w:bCs/>
          <w:sz w:val="20"/>
          <w:szCs w:val="20"/>
        </w:rPr>
        <w:t>SEVENTH SECTION: HOMOLOGATION AND SUPERVISION</w:t>
      </w:r>
    </w:p>
    <w:p w14:paraId="2758E7DF" w14:textId="77777777" w:rsidR="009A56E6" w:rsidRPr="00BD6AEA" w:rsidRDefault="009A56E6" w:rsidP="00B63AF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rPr>
      </w:pPr>
    </w:p>
    <w:p w14:paraId="4E7476B0" w14:textId="77777777" w:rsidR="00435924" w:rsidRPr="00BD6AEA" w:rsidRDefault="00435924" w:rsidP="00B72A9F">
      <w:pPr>
        <w:pStyle w:val="paragraph"/>
        <w:spacing w:before="0" w:beforeAutospacing="0" w:after="0" w:afterAutospacing="0"/>
        <w:ind w:left="720" w:right="720"/>
        <w:jc w:val="both"/>
        <w:textAlignment w:val="baseline"/>
        <w:rPr>
          <w:rStyle w:val="normaltextrun"/>
          <w:rFonts w:ascii="Cambria" w:eastAsia="Arial Unicode MS" w:hAnsi="Cambria" w:cs="Segoe UI"/>
          <w:sz w:val="20"/>
          <w:szCs w:val="20"/>
          <w:bdr w:val="nil"/>
          <w:lang w:val="en-US" w:eastAsia="en-US"/>
        </w:rPr>
      </w:pPr>
      <w:r w:rsidRPr="00BD6AEA">
        <w:rPr>
          <w:rStyle w:val="normaltextrun"/>
          <w:rFonts w:ascii="Cambria" w:hAnsi="Cambria" w:cs="Segoe UI"/>
          <w:sz w:val="20"/>
          <w:szCs w:val="20"/>
          <w:lang w:val="en-US"/>
        </w:rPr>
        <w:t>The parties request the Inter-American Commission that it homologate and supervise this Agreement.</w:t>
      </w:r>
    </w:p>
    <w:p w14:paraId="64FA3034" w14:textId="77777777" w:rsidR="00435924" w:rsidRPr="00BD6AEA" w:rsidRDefault="00435924" w:rsidP="00B72A9F">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p>
    <w:p w14:paraId="6D1814CD" w14:textId="68F25CD3" w:rsidR="00435924" w:rsidRPr="00BD6AEA" w:rsidRDefault="00435924" w:rsidP="00B72A9F">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BD6AEA">
        <w:rPr>
          <w:rStyle w:val="normaltextrun"/>
          <w:rFonts w:ascii="Cambria" w:hAnsi="Cambria" w:cs="Segoe UI"/>
          <w:sz w:val="20"/>
          <w:szCs w:val="20"/>
          <w:lang w:val="en-US"/>
        </w:rPr>
        <w:t>Having read this Agreement and being the parties aware of its legal content, it is signed on December Twenty First (21), 2021.</w:t>
      </w:r>
    </w:p>
    <w:p w14:paraId="34DFF8B9" w14:textId="77777777" w:rsidR="00941977" w:rsidRPr="00BD6AEA" w:rsidRDefault="00941977" w:rsidP="00435924">
      <w:pPr>
        <w:pStyle w:val="paragraph"/>
        <w:spacing w:before="0" w:beforeAutospacing="0" w:after="0" w:afterAutospacing="0"/>
        <w:ind w:left="720" w:right="918"/>
        <w:jc w:val="both"/>
        <w:textAlignment w:val="baseline"/>
        <w:rPr>
          <w:rStyle w:val="normaltextrun"/>
          <w:rFonts w:ascii="Cambria" w:hAnsi="Cambria" w:cs="Segoe UI"/>
          <w:sz w:val="20"/>
          <w:szCs w:val="20"/>
          <w:lang w:val="en-US"/>
        </w:rPr>
      </w:pPr>
    </w:p>
    <w:p w14:paraId="01469676" w14:textId="7D998AAB" w:rsidR="003E7EB5" w:rsidRPr="00375344" w:rsidRDefault="000C5FC4" w:rsidP="00345C29">
      <w:pPr>
        <w:pStyle w:val="ListParagraph"/>
        <w:numPr>
          <w:ilvl w:val="0"/>
          <w:numId w:val="55"/>
        </w:numPr>
        <w:ind w:left="0" w:firstLine="720"/>
        <w:jc w:val="both"/>
        <w:rPr>
          <w:rFonts w:asciiTheme="majorHAnsi" w:eastAsia="MS Mincho" w:hAnsiTheme="majorHAnsi" w:cstheme="minorHAnsi"/>
          <w:b/>
          <w:color w:val="000000" w:themeColor="text1"/>
          <w:sz w:val="20"/>
          <w:szCs w:val="20"/>
        </w:rPr>
      </w:pPr>
      <w:r w:rsidRPr="00375344">
        <w:rPr>
          <w:rFonts w:asciiTheme="majorHAnsi" w:eastAsia="MS Mincho" w:hAnsiTheme="majorHAnsi" w:cstheme="minorHAnsi"/>
          <w:b/>
          <w:color w:val="000000" w:themeColor="text1"/>
          <w:sz w:val="20"/>
          <w:szCs w:val="20"/>
        </w:rPr>
        <w:t>DETERMINATION OF COMPATIBILITY AND COMPLIANCE</w:t>
      </w:r>
    </w:p>
    <w:p w14:paraId="36FEB5B0" w14:textId="77777777" w:rsidR="003E7EB5" w:rsidRPr="00375344" w:rsidRDefault="003E7EB5" w:rsidP="00345C29">
      <w:pPr>
        <w:tabs>
          <w:tab w:val="num" w:pos="1440"/>
        </w:tabs>
        <w:ind w:firstLine="720"/>
        <w:jc w:val="both"/>
        <w:rPr>
          <w:rFonts w:asciiTheme="majorHAnsi" w:eastAsia="MS Mincho" w:hAnsiTheme="majorHAnsi" w:cstheme="minorHAnsi"/>
          <w:b/>
          <w:color w:val="000000" w:themeColor="text1"/>
          <w:sz w:val="20"/>
          <w:szCs w:val="20"/>
        </w:rPr>
      </w:pPr>
    </w:p>
    <w:p w14:paraId="112251DA" w14:textId="7C658BD2" w:rsidR="00435924" w:rsidRPr="00375344" w:rsidRDefault="00435924" w:rsidP="00435924">
      <w:pPr>
        <w:pStyle w:val="paragraph"/>
        <w:numPr>
          <w:ilvl w:val="0"/>
          <w:numId w:val="59"/>
        </w:numPr>
        <w:spacing w:before="0" w:beforeAutospacing="0" w:after="0" w:afterAutospacing="0"/>
        <w:ind w:left="0" w:firstLine="810"/>
        <w:jc w:val="both"/>
        <w:textAlignment w:val="baseline"/>
        <w:rPr>
          <w:rStyle w:val="eop"/>
          <w:rFonts w:ascii="Cambria" w:hAnsi="Cambria" w:cs="Segoe UI"/>
          <w:sz w:val="20"/>
          <w:szCs w:val="20"/>
          <w:lang w:val="en-US"/>
        </w:rPr>
      </w:pPr>
      <w:r w:rsidRPr="00375344">
        <w:rPr>
          <w:rStyle w:val="normaltextrun"/>
          <w:rFonts w:ascii="Cambria" w:hAnsi="Cambria" w:cs="Segoe UI"/>
          <w:sz w:val="20"/>
          <w:szCs w:val="20"/>
          <w:lang w:val="en-US"/>
        </w:rPr>
        <w:t xml:space="preserve">The IACHR reiterates that, in accordance with articles 48.1.f and 49 of the American Convention, this procedure has the purpose of “reaching a friendly settlement of the matter on the basis of respect for the human rights recognized in this Convention”. The consent to undertake this procedure expresses the good faith of the State to comply with the purposes and objectives of the Convention by virtue of the </w:t>
      </w:r>
      <w:r w:rsidRPr="00375344">
        <w:rPr>
          <w:rStyle w:val="normaltextrun"/>
          <w:rFonts w:ascii="Cambria" w:hAnsi="Cambria" w:cs="Segoe UI"/>
          <w:i/>
          <w:iCs/>
          <w:sz w:val="20"/>
          <w:szCs w:val="20"/>
          <w:lang w:val="en-US"/>
        </w:rPr>
        <w:t>pacta sunt servanda principle</w:t>
      </w:r>
      <w:r w:rsidRPr="00375344">
        <w:rPr>
          <w:rStyle w:val="normaltextrun"/>
          <w:rFonts w:ascii="Cambria" w:hAnsi="Cambria" w:cs="Segoe UI"/>
          <w:sz w:val="20"/>
          <w:szCs w:val="20"/>
          <w:lang w:val="en-US"/>
        </w:rPr>
        <w:t>, by which the States must perform in good faith the obligations that they assume in treaties</w:t>
      </w:r>
      <w:r w:rsidRPr="00375344">
        <w:rPr>
          <w:rStyle w:val="FootnoteReference"/>
          <w:rFonts w:ascii="Cambria" w:hAnsi="Cambria" w:cs="Segoe UI"/>
          <w:color w:val="000000"/>
          <w:sz w:val="20"/>
          <w:szCs w:val="20"/>
          <w:lang w:val="en-US"/>
        </w:rPr>
        <w:footnoteReference w:id="13"/>
      </w:r>
      <w:r w:rsidRPr="00375344">
        <w:rPr>
          <w:rStyle w:val="normaltextrun"/>
          <w:rFonts w:ascii="Cambria" w:hAnsi="Cambria" w:cs="Segoe UI"/>
          <w:sz w:val="20"/>
          <w:szCs w:val="20"/>
          <w:lang w:val="en-US"/>
        </w:rPr>
        <w:t>. The Commission also wishes to reiterate that the friendly settlement procedure contemplated in the Convention allows the termination of individual cases in a non-contentious manner, and has shown, in cases involving several countries, to offer an important solution vehicle, which can be used by both parties.</w:t>
      </w:r>
    </w:p>
    <w:p w14:paraId="30D7AA69" w14:textId="77777777" w:rsidR="003E7EB5" w:rsidRPr="00BD6AEA" w:rsidRDefault="003E7EB5"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stheme="minorHAnsi"/>
          <w:color w:val="000000" w:themeColor="text1"/>
          <w:sz w:val="20"/>
          <w:szCs w:val="20"/>
          <w:highlight w:val="yellow"/>
        </w:rPr>
      </w:pPr>
    </w:p>
    <w:p w14:paraId="3AEF215B" w14:textId="511C5C4C" w:rsidR="00435924" w:rsidRPr="00BD6AEA" w:rsidRDefault="00435924"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BD6AEA">
        <w:rPr>
          <w:rStyle w:val="normaltextrun"/>
          <w:rFonts w:ascii="Cambria" w:hAnsi="Cambria" w:cs="Segoe UI"/>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79B7E13F" w14:textId="77777777" w:rsidR="009840B4" w:rsidRPr="00BD6AEA" w:rsidRDefault="009840B4" w:rsidP="00345C29">
      <w:pPr>
        <w:pStyle w:val="ListParagraph"/>
        <w:rPr>
          <w:rFonts w:asciiTheme="majorHAnsi" w:eastAsia="MS Mincho" w:hAnsiTheme="majorHAnsi"/>
          <w:sz w:val="20"/>
          <w:szCs w:val="20"/>
        </w:rPr>
      </w:pPr>
    </w:p>
    <w:p w14:paraId="0B504AA2" w14:textId="0DCBEAB6" w:rsidR="00435924" w:rsidRPr="00BD6AEA" w:rsidRDefault="00435924"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BD6AEA">
        <w:rPr>
          <w:rStyle w:val="eop"/>
          <w:rFonts w:ascii="Cambria" w:hAnsi="Cambria" w:cs="Segoe UI"/>
          <w:sz w:val="20"/>
          <w:szCs w:val="20"/>
        </w:rPr>
        <w:t xml:space="preserve">Pursuant to the provisions of the seventh section of the friendly settlement agreement through which the parties requested the Commission to issue the report contemplated in Article 49 of the American </w:t>
      </w:r>
      <w:r w:rsidR="00375344" w:rsidRPr="00BD6AEA">
        <w:rPr>
          <w:rStyle w:val="eop"/>
          <w:rFonts w:ascii="Cambria" w:hAnsi="Cambria" w:cs="Segoe UI"/>
          <w:sz w:val="20"/>
          <w:szCs w:val="20"/>
        </w:rPr>
        <w:t>Convention and</w:t>
      </w:r>
      <w:r w:rsidRPr="00BD6AEA">
        <w:rPr>
          <w:rStyle w:val="eop"/>
          <w:rFonts w:ascii="Cambria" w:hAnsi="Cambria" w:cs="Segoe UI"/>
          <w:sz w:val="20"/>
          <w:szCs w:val="20"/>
        </w:rPr>
        <w:t xml:space="preserve"> taking </w:t>
      </w:r>
      <w:r w:rsidR="00F759A1" w:rsidRPr="00BD6AEA">
        <w:rPr>
          <w:rStyle w:val="eop"/>
          <w:rFonts w:ascii="Cambria" w:hAnsi="Cambria" w:cs="Segoe UI"/>
          <w:sz w:val="20"/>
          <w:szCs w:val="20"/>
        </w:rPr>
        <w:t xml:space="preserve">into account </w:t>
      </w:r>
      <w:r w:rsidRPr="00BD6AEA">
        <w:rPr>
          <w:rStyle w:val="eop"/>
          <w:rFonts w:ascii="Cambria" w:hAnsi="Cambria" w:cs="Segoe UI"/>
          <w:sz w:val="20"/>
          <w:szCs w:val="20"/>
        </w:rPr>
        <w:t xml:space="preserve">the request from the parties dated April 1, </w:t>
      </w:r>
      <w:proofErr w:type="gramStart"/>
      <w:r w:rsidRPr="00BD6AEA">
        <w:rPr>
          <w:rStyle w:val="eop"/>
          <w:rFonts w:ascii="Cambria" w:hAnsi="Cambria" w:cs="Segoe UI"/>
          <w:sz w:val="20"/>
          <w:szCs w:val="20"/>
        </w:rPr>
        <w:t>2022</w:t>
      </w:r>
      <w:proofErr w:type="gramEnd"/>
      <w:r w:rsidRPr="00BD6AEA">
        <w:rPr>
          <w:rStyle w:val="eop"/>
          <w:rFonts w:ascii="Cambria" w:hAnsi="Cambria" w:cs="Segoe UI"/>
          <w:sz w:val="20"/>
          <w:szCs w:val="20"/>
        </w:rPr>
        <w:t xml:space="preserve"> to proceed in this way, it is at this time required that compliance with the commitments established in this instrument be assessed.</w:t>
      </w:r>
    </w:p>
    <w:p w14:paraId="01DD233C" w14:textId="2017FB08" w:rsidR="009840B4" w:rsidRPr="00BD6AEA" w:rsidRDefault="009840B4"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12669373" w14:textId="14D77BFF" w:rsidR="004E63AA" w:rsidRPr="00BD6AEA" w:rsidRDefault="004E63AA"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BD6AEA">
        <w:rPr>
          <w:rStyle w:val="normaltextrun"/>
          <w:rFonts w:ascii="Cambria" w:hAnsi="Cambria" w:cs="Segoe UI"/>
          <w:sz w:val="20"/>
          <w:szCs w:val="20"/>
        </w:rPr>
        <w:t>The Commission considers that the first section (Definitions), second section (Background), third section (Beneficiaries) and fourth section (Acknowledgment of Responsibility) of the agreement are declaratory in nature; thus, no supervision of compliance is required.</w:t>
      </w:r>
      <w:r w:rsidRPr="00BD6AEA">
        <w:rPr>
          <w:rFonts w:ascii="Cambria" w:hAnsi="Cambria" w:cs="Segoe UI"/>
          <w:sz w:val="20"/>
          <w:szCs w:val="20"/>
        </w:rPr>
        <w:t xml:space="preserve"> The Inter-American Commission values the fourth declarative section, corresponding to the Acknowledgement of the International Responsibility of the Colombian State for the violation of the rights enshrined in the articles in Articles 8 (fair trial) and 25 (</w:t>
      </w:r>
      <w:r w:rsidR="00941977" w:rsidRPr="00BD6AEA">
        <w:rPr>
          <w:rStyle w:val="normaltextrun"/>
          <w:rFonts w:ascii="Cambria" w:hAnsi="Cambria"/>
          <w:color w:val="000000"/>
          <w:sz w:val="20"/>
          <w:szCs w:val="20"/>
          <w:bdr w:val="none" w:sz="0" w:space="0" w:color="auto" w:frame="1"/>
        </w:rPr>
        <w:t xml:space="preserve">guarantees of </w:t>
      </w:r>
      <w:r w:rsidRPr="00BD6AEA">
        <w:rPr>
          <w:rFonts w:ascii="Cambria" w:hAnsi="Cambria" w:cs="Segoe UI"/>
          <w:sz w:val="20"/>
          <w:szCs w:val="20"/>
        </w:rPr>
        <w:t>judicial protection) of the American Convention on Human Rights, in relation to its article 1.1 (obligation to respect right) to the detriment of the next of kin of the alleged victim, for the lack of due diligence in the investigation of the events.</w:t>
      </w:r>
    </w:p>
    <w:p w14:paraId="3455C617" w14:textId="77777777" w:rsidR="009D4B3D" w:rsidRPr="00BD6AEA" w:rsidRDefault="009D4B3D" w:rsidP="00345C29">
      <w:pPr>
        <w:pStyle w:val="ListParagraph"/>
        <w:rPr>
          <w:rFonts w:asciiTheme="majorHAnsi" w:eastAsia="MS Mincho" w:hAnsiTheme="majorHAnsi" w:cstheme="minorHAnsi"/>
          <w:color w:val="000000" w:themeColor="text1"/>
          <w:sz w:val="20"/>
          <w:szCs w:val="20"/>
        </w:rPr>
      </w:pPr>
    </w:p>
    <w:p w14:paraId="021FEC2C" w14:textId="3FE9FB5D" w:rsidR="00193096" w:rsidRPr="00BD6AEA" w:rsidRDefault="00193096" w:rsidP="009C2B6D">
      <w:pPr>
        <w:pStyle w:val="ListParagraph"/>
        <w:numPr>
          <w:ilvl w:val="0"/>
          <w:numId w:val="59"/>
        </w:numPr>
        <w:ind w:left="0" w:firstLine="720"/>
        <w:jc w:val="both"/>
        <w:rPr>
          <w:rFonts w:asciiTheme="majorHAnsi" w:eastAsia="MS Mincho" w:hAnsiTheme="majorHAnsi" w:cstheme="minorHAnsi"/>
          <w:color w:val="000000" w:themeColor="text1"/>
          <w:sz w:val="20"/>
          <w:szCs w:val="20"/>
          <w:lang w:eastAsia="en-US"/>
        </w:rPr>
      </w:pPr>
      <w:r w:rsidRPr="00BD6AEA">
        <w:rPr>
          <w:rFonts w:asciiTheme="majorHAnsi" w:eastAsia="MS Mincho" w:hAnsiTheme="majorHAnsi" w:cstheme="minorHAnsi"/>
          <w:color w:val="000000" w:themeColor="text1"/>
          <w:sz w:val="20"/>
          <w:szCs w:val="20"/>
          <w:lang w:eastAsia="en-US"/>
        </w:rPr>
        <w:t xml:space="preserve">In relation to the sub-paragraph </w:t>
      </w:r>
      <w:r w:rsidRPr="00BD6AEA">
        <w:rPr>
          <w:rFonts w:asciiTheme="majorHAnsi" w:eastAsia="MS Mincho" w:hAnsiTheme="majorHAnsi" w:cstheme="minorHAnsi"/>
          <w:i/>
          <w:iCs/>
          <w:color w:val="000000" w:themeColor="text1"/>
          <w:sz w:val="20"/>
          <w:szCs w:val="20"/>
          <w:lang w:eastAsia="en-US"/>
        </w:rPr>
        <w:t>(i) act of acknowledgment of responsibility</w:t>
      </w:r>
      <w:r w:rsidRPr="00BD6AEA">
        <w:rPr>
          <w:rFonts w:asciiTheme="majorHAnsi" w:eastAsia="MS Mincho" w:hAnsiTheme="majorHAnsi" w:cstheme="minorHAnsi"/>
          <w:color w:val="000000" w:themeColor="text1"/>
          <w:sz w:val="20"/>
          <w:szCs w:val="20"/>
          <w:lang w:eastAsia="en-US"/>
        </w:rPr>
        <w:t xml:space="preserve"> of the fifth section on satisfaction measures, as reported jointly by the parties, it was carried out on March 3, 2022, through a virtual platform in the context of the COVID-19 pandemic</w:t>
      </w:r>
      <w:r w:rsidRPr="00BD6AEA">
        <w:rPr>
          <w:rStyle w:val="FootnoteReference"/>
          <w:rFonts w:asciiTheme="majorHAnsi" w:eastAsia="MS Mincho" w:hAnsiTheme="majorHAnsi" w:cstheme="minorHAnsi"/>
          <w:color w:val="000000" w:themeColor="text1"/>
          <w:sz w:val="20"/>
          <w:szCs w:val="20"/>
        </w:rPr>
        <w:footnoteReference w:id="14"/>
      </w:r>
      <w:r w:rsidRPr="00BD6AEA">
        <w:rPr>
          <w:rFonts w:asciiTheme="majorHAnsi" w:eastAsia="MS Mincho" w:hAnsiTheme="majorHAnsi" w:cstheme="minorHAnsi"/>
          <w:color w:val="000000" w:themeColor="text1"/>
          <w:sz w:val="20"/>
          <w:szCs w:val="20"/>
          <w:lang w:eastAsia="en-US"/>
        </w:rPr>
        <w:t>. The parties reported the existence of permanent and fluid communication between the State and the petitioners, with whom they agreed on each of the details for compliance with the measure, such as the date, time, agenda, and logistics required for its development. In this regard, the parties provided a copy of the invitations distributed for the event, in which the next of kin of the victim and her representatives participated, as well as the National Agency for Legal Defense of the State.</w:t>
      </w:r>
    </w:p>
    <w:p w14:paraId="6E87EFE6" w14:textId="77777777" w:rsidR="00153C85" w:rsidRPr="00BD6AEA" w:rsidRDefault="00153C85" w:rsidP="00345C29">
      <w:pPr>
        <w:pStyle w:val="ListParagraph"/>
        <w:rPr>
          <w:rFonts w:asciiTheme="majorHAnsi" w:eastAsia="MS Mincho" w:hAnsiTheme="majorHAnsi" w:cstheme="minorHAnsi"/>
          <w:color w:val="000000" w:themeColor="text1"/>
          <w:sz w:val="20"/>
          <w:szCs w:val="20"/>
          <w:lang w:eastAsia="en-US"/>
        </w:rPr>
      </w:pPr>
    </w:p>
    <w:p w14:paraId="28AE3C1C" w14:textId="1A0CE789" w:rsidR="00193096" w:rsidRPr="00BD6AEA" w:rsidRDefault="00193096" w:rsidP="009C2B6D">
      <w:pPr>
        <w:pStyle w:val="ListParagraph"/>
        <w:numPr>
          <w:ilvl w:val="0"/>
          <w:numId w:val="59"/>
        </w:numPr>
        <w:ind w:left="0" w:firstLine="720"/>
        <w:jc w:val="both"/>
        <w:rPr>
          <w:rFonts w:asciiTheme="majorHAnsi" w:eastAsia="MS Mincho" w:hAnsiTheme="majorHAnsi" w:cstheme="minorHAnsi"/>
          <w:color w:val="000000" w:themeColor="text1"/>
          <w:sz w:val="20"/>
          <w:szCs w:val="20"/>
          <w:lang w:eastAsia="en-US"/>
        </w:rPr>
      </w:pPr>
      <w:r w:rsidRPr="00BD6AEA">
        <w:rPr>
          <w:rFonts w:asciiTheme="majorHAnsi" w:eastAsia="MS Mincho" w:hAnsiTheme="majorHAnsi" w:cstheme="minorHAnsi"/>
          <w:color w:val="000000" w:themeColor="text1"/>
          <w:sz w:val="20"/>
          <w:szCs w:val="20"/>
          <w:lang w:eastAsia="en-US"/>
        </w:rPr>
        <w:t>Similarly, the parties gave an account of the content of the agreed agenda for the performance of the act, which included an opening, the presentation of a video made by the relatives of Mr. José Ramón Ochoa Salazar to honor his memory from the collection of stories of memorable moments for the victim's family, as well as the symbolic act of simultaneously releasing white balloons into the air with messages from the family addressed to Mr. José Ramón Ochoa Salazar. Likewise, Mrs. Alba Ochoa Salazar and Mr. Marco Antonio Ochoa Salazar, sister and brother of Mr. José Ramón Ochoa Salazar took part in the act, together with Luz Marina Barahona Barreto, in her capacity as representative of the victims. For its part, the intervention of the State was carried out by the Director of International Legal Defense of the National Agency for Legal Defense of the State, who asked for the forgiveness of the victims and their families for what happened, and recognized the responsibility of the State in the terms established in the Friendly Settlement Agreement signed between the parties, indicating the following:</w:t>
      </w:r>
    </w:p>
    <w:p w14:paraId="3F44C009" w14:textId="77777777" w:rsidR="00193096" w:rsidRPr="00BD6AEA" w:rsidRDefault="00193096" w:rsidP="00193096">
      <w:pPr>
        <w:pStyle w:val="ListParagraph"/>
        <w:rPr>
          <w:rFonts w:asciiTheme="majorHAnsi" w:eastAsia="MS Mincho" w:hAnsiTheme="majorHAnsi" w:cstheme="minorHAnsi"/>
          <w:color w:val="000000" w:themeColor="text1"/>
          <w:sz w:val="20"/>
          <w:szCs w:val="20"/>
          <w:lang w:eastAsia="en-US"/>
        </w:rPr>
      </w:pPr>
    </w:p>
    <w:p w14:paraId="44076F55" w14:textId="15B9F39D" w:rsidR="00F846B9" w:rsidRPr="00BD6AEA" w:rsidRDefault="00F846B9" w:rsidP="00345C29">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w:t>
      </w:r>
    </w:p>
    <w:p w14:paraId="19C3808A" w14:textId="77777777" w:rsidR="0075694B" w:rsidRPr="00BD6AEA" w:rsidRDefault="0075694B" w:rsidP="00345C29">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u w:color="000000"/>
          <w:lang w:eastAsia="es-ES"/>
        </w:rPr>
      </w:pPr>
    </w:p>
    <w:p w14:paraId="52E2608B" w14:textId="77777777" w:rsidR="00193096" w:rsidRPr="00BD6AEA" w:rsidRDefault="00193096" w:rsidP="00193096">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The Colombian State understands the pain that the Ochoa Salazar family has had to go through, due to the cowardly murder of José Ramón and his absence during all these years. […]</w:t>
      </w:r>
    </w:p>
    <w:p w14:paraId="519E862B" w14:textId="77777777" w:rsidR="00193096" w:rsidRPr="00BD6AEA" w:rsidRDefault="00193096" w:rsidP="00193096">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 xml:space="preserve">   </w:t>
      </w:r>
    </w:p>
    <w:p w14:paraId="2DDA3DC5" w14:textId="498DF903" w:rsidR="00193096" w:rsidRPr="00BD6AEA" w:rsidRDefault="00193096" w:rsidP="00193096">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It is precisely in recognition of the profound damage caused to the family of Mr. José Ramón Ochoa Salazar that today the Colombian State asks for their forgiveness through this private act of acknowledgment of responsibility. […]</w:t>
      </w:r>
    </w:p>
    <w:p w14:paraId="78524185" w14:textId="746F3E5F" w:rsidR="005B2F0A" w:rsidRPr="00BD6AEA" w:rsidRDefault="005B2F0A" w:rsidP="00345C29">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u w:color="000000"/>
          <w:lang w:eastAsia="es-ES"/>
        </w:rPr>
      </w:pPr>
    </w:p>
    <w:p w14:paraId="68A758A1" w14:textId="034982D8" w:rsidR="00ED705B" w:rsidRPr="00BD6AEA" w:rsidRDefault="00ED705B" w:rsidP="00345C2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From the State we understand that, although the Office of the Attorney General of the Nation initiated a criminal investigation ex officio for the homicide of Mr. José Ramón, this investigation is archived at this time, which has prevented the clarification of the facts, and the identification and individualization of the alleged perpetrators. This has also hindered the right of their next of kin to know the truth of what happened, to obtain effective reparation and to advance in their forgiveness process.</w:t>
      </w:r>
    </w:p>
    <w:p w14:paraId="7BF25E1A" w14:textId="77777777" w:rsidR="0075694B" w:rsidRPr="00BD6AEA" w:rsidRDefault="0075694B" w:rsidP="00345C2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p>
    <w:p w14:paraId="5F7F7AC6" w14:textId="5EB1F218" w:rsidR="00ED705B" w:rsidRPr="00BD6AEA" w:rsidRDefault="00ED705B" w:rsidP="00345C2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The State recognizes that the administration of justice must ensure the vindication of the rights of the victims and the reestablishment of the positions affected by the act caused within a reasonable time. The proper administration of justice is constituted as a guarantee for the victims, who have suffered from the violation of their rights, which must be repaired in a comprehensive manner through various measures aimed at the allowing the person to recover his dignity, including the right to justice, to truth and to non-repetition. […]</w:t>
      </w:r>
    </w:p>
    <w:p w14:paraId="103ECBE7" w14:textId="77777777" w:rsidR="005F165C" w:rsidRPr="00BD6AEA" w:rsidRDefault="005F165C" w:rsidP="00345C2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p>
    <w:p w14:paraId="287106A2" w14:textId="5D4562B3" w:rsidR="00ED705B" w:rsidRPr="00BD6AEA" w:rsidRDefault="00ED705B" w:rsidP="00345C2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Therefore, on behalf of the State of Colombia, I acknowledge international responsibility for the violation of the rights to judicial guarantees and judicial protection, recognized in the American Convention on Human Rights, in relation to the general obligation of respect and guarantee established in the same instrument, to the detriment of the next of kin of José Ramón Ochoa Salazar.</w:t>
      </w:r>
    </w:p>
    <w:p w14:paraId="0BC81428" w14:textId="77777777" w:rsidR="0075694B" w:rsidRPr="00BD6AEA" w:rsidRDefault="0075694B" w:rsidP="00345C2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p>
    <w:p w14:paraId="5FB466DF" w14:textId="26DB5C5E" w:rsidR="0075694B" w:rsidRPr="00BD6AEA" w:rsidRDefault="0075694B" w:rsidP="00345C2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cstheme="minorHAnsi"/>
          <w:color w:val="000000" w:themeColor="text1"/>
          <w:sz w:val="20"/>
          <w:szCs w:val="20"/>
          <w:u w:color="000000"/>
          <w:lang w:eastAsia="es-ES"/>
        </w:rPr>
      </w:pPr>
      <w:r w:rsidRPr="00BD6AEA">
        <w:rPr>
          <w:rFonts w:asciiTheme="majorHAnsi" w:eastAsia="MS Mincho" w:hAnsiTheme="majorHAnsi" w:cstheme="minorHAnsi"/>
          <w:color w:val="000000" w:themeColor="text1"/>
          <w:sz w:val="20"/>
          <w:szCs w:val="20"/>
          <w:u w:color="000000"/>
          <w:lang w:eastAsia="es-ES"/>
        </w:rPr>
        <w:t>[…]</w:t>
      </w:r>
    </w:p>
    <w:p w14:paraId="18952305" w14:textId="77777777" w:rsidR="00F846B9" w:rsidRPr="00BD6AEA" w:rsidRDefault="00F846B9" w:rsidP="00345C29">
      <w:pPr>
        <w:pStyle w:val="ListParagraph"/>
        <w:ind w:left="1440"/>
        <w:jc w:val="both"/>
        <w:rPr>
          <w:rFonts w:asciiTheme="majorHAnsi" w:eastAsia="MS Mincho" w:hAnsiTheme="majorHAnsi" w:cstheme="minorHAnsi"/>
          <w:color w:val="000000" w:themeColor="text1"/>
          <w:sz w:val="20"/>
          <w:szCs w:val="20"/>
        </w:rPr>
      </w:pPr>
    </w:p>
    <w:p w14:paraId="73BC0D3A" w14:textId="3D91743D" w:rsidR="00ED705B" w:rsidRPr="00375344" w:rsidRDefault="0080448C"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375344">
        <w:rPr>
          <w:rFonts w:asciiTheme="majorHAnsi" w:eastAsia="MS Mincho" w:hAnsiTheme="majorHAnsi" w:cstheme="minorHAnsi"/>
          <w:color w:val="000000" w:themeColor="text1"/>
          <w:sz w:val="20"/>
          <w:szCs w:val="20"/>
        </w:rPr>
        <w:t>Taking the foregoing into account, and the information provided jointly by the parties, the Commission considers that subparagraph (i) of the fifth section of the friendly settlement agreement related to the acknowledgment of responsibility has been fully complied with and so</w:t>
      </w:r>
      <w:r w:rsidR="00375344" w:rsidRPr="00375344">
        <w:rPr>
          <w:rFonts w:asciiTheme="majorHAnsi" w:eastAsia="MS Mincho" w:hAnsiTheme="majorHAnsi" w:cstheme="minorHAnsi"/>
          <w:color w:val="000000" w:themeColor="text1"/>
          <w:sz w:val="20"/>
          <w:szCs w:val="20"/>
        </w:rPr>
        <w:t xml:space="preserve"> declares it</w:t>
      </w:r>
      <w:r w:rsidR="00375344">
        <w:rPr>
          <w:rFonts w:asciiTheme="majorHAnsi" w:eastAsia="MS Mincho" w:hAnsiTheme="majorHAnsi" w:cstheme="minorHAnsi"/>
          <w:color w:val="000000" w:themeColor="text1"/>
          <w:sz w:val="20"/>
          <w:szCs w:val="20"/>
        </w:rPr>
        <w:t xml:space="preserve"> as such</w:t>
      </w:r>
      <w:r w:rsidRPr="00375344">
        <w:rPr>
          <w:rFonts w:asciiTheme="majorHAnsi" w:eastAsia="MS Mincho" w:hAnsiTheme="majorHAnsi" w:cstheme="minorHAnsi"/>
          <w:color w:val="000000" w:themeColor="text1"/>
          <w:sz w:val="20"/>
          <w:szCs w:val="20"/>
        </w:rPr>
        <w:t>.</w:t>
      </w:r>
    </w:p>
    <w:p w14:paraId="38D8CC36" w14:textId="77777777" w:rsidR="00BC4D8E" w:rsidRPr="00BD6AEA" w:rsidRDefault="00BC4D8E"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stheme="minorHAnsi"/>
          <w:color w:val="000000" w:themeColor="text1"/>
          <w:sz w:val="20"/>
          <w:szCs w:val="20"/>
        </w:rPr>
      </w:pPr>
    </w:p>
    <w:p w14:paraId="144C2EA1" w14:textId="4AFBED02" w:rsidR="0080448C" w:rsidRPr="00BD6AEA" w:rsidRDefault="0080448C"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BD6AEA">
        <w:rPr>
          <w:rFonts w:asciiTheme="majorHAnsi" w:eastAsia="MS Mincho" w:hAnsiTheme="majorHAnsi" w:cstheme="minorHAnsi"/>
          <w:color w:val="000000" w:themeColor="text1"/>
          <w:sz w:val="20"/>
          <w:szCs w:val="20"/>
        </w:rPr>
        <w:t xml:space="preserve">In relation to subparagraph </w:t>
      </w:r>
      <w:r w:rsidRPr="00BD6AEA">
        <w:rPr>
          <w:rFonts w:asciiTheme="majorHAnsi" w:eastAsia="MS Mincho" w:hAnsiTheme="majorHAnsi" w:cstheme="minorHAnsi"/>
          <w:i/>
          <w:iCs/>
          <w:color w:val="000000" w:themeColor="text1"/>
          <w:sz w:val="20"/>
          <w:szCs w:val="20"/>
        </w:rPr>
        <w:t>(ii) economic assistance</w:t>
      </w:r>
      <w:r w:rsidRPr="00BD6AEA">
        <w:rPr>
          <w:rFonts w:asciiTheme="majorHAnsi" w:eastAsia="MS Mincho" w:hAnsiTheme="majorHAnsi" w:cstheme="minorHAnsi"/>
          <w:color w:val="000000" w:themeColor="text1"/>
          <w:sz w:val="20"/>
          <w:szCs w:val="20"/>
        </w:rPr>
        <w:t xml:space="preserve">, the parties reported that on March 16, 2022, a preliminary meeting was held with Alba Graciela Ochoa Salazar, beneficiary of this measure and her representative and officials from the Ministry of National Education and the </w:t>
      </w:r>
      <w:r w:rsidRPr="00BD6AEA">
        <w:rPr>
          <w:rStyle w:val="normaltextrun"/>
          <w:rFonts w:ascii="Cambria" w:hAnsi="Cambria" w:cs="Segoe UI"/>
          <w:sz w:val="20"/>
          <w:szCs w:val="20"/>
        </w:rPr>
        <w:t>National Legal Defense Agency of the State</w:t>
      </w:r>
      <w:r w:rsidRPr="00BD6AEA">
        <w:rPr>
          <w:rFonts w:asciiTheme="majorHAnsi" w:eastAsia="MS Mincho" w:hAnsiTheme="majorHAnsi" w:cstheme="minorHAnsi"/>
          <w:color w:val="000000" w:themeColor="text1"/>
          <w:sz w:val="20"/>
          <w:szCs w:val="20"/>
        </w:rPr>
        <w:t xml:space="preserve">, with the aim of making career guidance programs available to the beneficiary, so that she can determine the option that best suits her needs. The beneficiary indicated that she </w:t>
      </w:r>
      <w:proofErr w:type="gramStart"/>
      <w:r w:rsidRPr="00BD6AEA">
        <w:rPr>
          <w:rFonts w:asciiTheme="majorHAnsi" w:eastAsia="MS Mincho" w:hAnsiTheme="majorHAnsi" w:cstheme="minorHAnsi"/>
          <w:color w:val="000000" w:themeColor="text1"/>
          <w:sz w:val="20"/>
          <w:szCs w:val="20"/>
        </w:rPr>
        <w:t>will</w:t>
      </w:r>
      <w:proofErr w:type="gramEnd"/>
      <w:r w:rsidRPr="00BD6AEA">
        <w:rPr>
          <w:rFonts w:asciiTheme="majorHAnsi" w:eastAsia="MS Mincho" w:hAnsiTheme="majorHAnsi" w:cstheme="minorHAnsi"/>
          <w:color w:val="000000" w:themeColor="text1"/>
          <w:sz w:val="20"/>
          <w:szCs w:val="20"/>
        </w:rPr>
        <w:t xml:space="preserve"> begin her studies in the second semester of 2022, in a psychology program of her choice. Based on the foregoing, the Commission considers that compliance with this part of the agreement is pending and so declares</w:t>
      </w:r>
      <w:r w:rsidR="00E555B4">
        <w:rPr>
          <w:rFonts w:asciiTheme="majorHAnsi" w:eastAsia="MS Mincho" w:hAnsiTheme="majorHAnsi" w:cstheme="minorHAnsi"/>
          <w:color w:val="000000" w:themeColor="text1"/>
          <w:sz w:val="20"/>
          <w:szCs w:val="20"/>
        </w:rPr>
        <w:t xml:space="preserve"> </w:t>
      </w:r>
      <w:r w:rsidR="00C05A11">
        <w:rPr>
          <w:rFonts w:asciiTheme="majorHAnsi" w:eastAsia="MS Mincho" w:hAnsiTheme="majorHAnsi" w:cstheme="minorHAnsi"/>
          <w:color w:val="000000" w:themeColor="text1"/>
          <w:sz w:val="20"/>
          <w:szCs w:val="20"/>
        </w:rPr>
        <w:t xml:space="preserve">it </w:t>
      </w:r>
      <w:r w:rsidR="00E555B4">
        <w:rPr>
          <w:rFonts w:asciiTheme="majorHAnsi" w:eastAsia="MS Mincho" w:hAnsiTheme="majorHAnsi" w:cstheme="minorHAnsi"/>
          <w:color w:val="000000" w:themeColor="text1"/>
          <w:sz w:val="20"/>
          <w:szCs w:val="20"/>
        </w:rPr>
        <w:t>as such</w:t>
      </w:r>
      <w:r w:rsidRPr="00BD6AEA">
        <w:rPr>
          <w:rFonts w:asciiTheme="majorHAnsi" w:eastAsia="MS Mincho" w:hAnsiTheme="majorHAnsi" w:cstheme="minorHAnsi"/>
          <w:color w:val="000000" w:themeColor="text1"/>
          <w:sz w:val="20"/>
          <w:szCs w:val="20"/>
        </w:rPr>
        <w:t xml:space="preserve">. In this regard, the Commission would await information on the implementation of the measure on economic assistance to finance an academic program according to the </w:t>
      </w:r>
      <w:proofErr w:type="gramStart"/>
      <w:r w:rsidRPr="00BD6AEA">
        <w:rPr>
          <w:rFonts w:asciiTheme="majorHAnsi" w:eastAsia="MS Mincho" w:hAnsiTheme="majorHAnsi" w:cstheme="minorHAnsi"/>
          <w:color w:val="000000" w:themeColor="text1"/>
          <w:sz w:val="20"/>
          <w:szCs w:val="20"/>
        </w:rPr>
        <w:t>particular needs</w:t>
      </w:r>
      <w:proofErr w:type="gramEnd"/>
      <w:r w:rsidRPr="00BD6AEA">
        <w:rPr>
          <w:rFonts w:asciiTheme="majorHAnsi" w:eastAsia="MS Mincho" w:hAnsiTheme="majorHAnsi" w:cstheme="minorHAnsi"/>
          <w:color w:val="000000" w:themeColor="text1"/>
          <w:sz w:val="20"/>
          <w:szCs w:val="20"/>
        </w:rPr>
        <w:t xml:space="preserve"> of the beneficiary, after the publication of this report.</w:t>
      </w:r>
    </w:p>
    <w:p w14:paraId="231F7B78" w14:textId="77777777" w:rsidR="00173C83" w:rsidRPr="00BD6AEA" w:rsidRDefault="00173C83"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theme="minorHAnsi"/>
          <w:color w:val="000000" w:themeColor="text1"/>
          <w:sz w:val="20"/>
          <w:szCs w:val="20"/>
        </w:rPr>
      </w:pPr>
    </w:p>
    <w:p w14:paraId="2301C3E5" w14:textId="042B2936" w:rsidR="0080448C" w:rsidRPr="00BD6AEA" w:rsidRDefault="0080448C" w:rsidP="009C2B6D">
      <w:pPr>
        <w:pStyle w:val="ListParagraph"/>
        <w:numPr>
          <w:ilvl w:val="0"/>
          <w:numId w:val="59"/>
        </w:numPr>
        <w:ind w:left="0" w:firstLine="720"/>
        <w:jc w:val="both"/>
        <w:rPr>
          <w:rFonts w:asciiTheme="majorHAnsi" w:eastAsia="MS Mincho" w:hAnsiTheme="majorHAnsi" w:cstheme="minorHAnsi"/>
          <w:color w:val="000000" w:themeColor="text1"/>
          <w:sz w:val="20"/>
          <w:szCs w:val="20"/>
          <w:lang w:eastAsia="en-US"/>
        </w:rPr>
      </w:pPr>
      <w:r w:rsidRPr="00BD6AEA">
        <w:rPr>
          <w:rFonts w:asciiTheme="majorHAnsi" w:eastAsia="MS Mincho" w:hAnsiTheme="majorHAnsi" w:cstheme="minorHAnsi"/>
          <w:color w:val="000000" w:themeColor="text1"/>
          <w:sz w:val="20"/>
          <w:szCs w:val="20"/>
          <w:lang w:eastAsia="en-US"/>
        </w:rPr>
        <w:t xml:space="preserve">Likewise, in relation to literal </w:t>
      </w:r>
      <w:r w:rsidRPr="00BD6AEA">
        <w:rPr>
          <w:rFonts w:asciiTheme="majorHAnsi" w:eastAsia="MS Mincho" w:hAnsiTheme="majorHAnsi" w:cstheme="minorHAnsi"/>
          <w:i/>
          <w:iCs/>
          <w:color w:val="000000" w:themeColor="text1"/>
          <w:sz w:val="20"/>
          <w:szCs w:val="20"/>
          <w:lang w:eastAsia="en-US"/>
        </w:rPr>
        <w:t>(iii) workshops with the Ministry of Housing, City and Territory</w:t>
      </w:r>
      <w:r w:rsidRPr="00BD6AEA">
        <w:rPr>
          <w:rFonts w:asciiTheme="majorHAnsi" w:eastAsia="MS Mincho" w:hAnsiTheme="majorHAnsi" w:cstheme="minorHAnsi"/>
          <w:color w:val="000000" w:themeColor="text1"/>
          <w:sz w:val="20"/>
          <w:szCs w:val="20"/>
          <w:lang w:eastAsia="en-US"/>
        </w:rPr>
        <w:t xml:space="preserve"> of the fifth section satisfaction measures, the parties jointly reported that </w:t>
      </w:r>
      <w:r w:rsidR="00CC0080" w:rsidRPr="00BD6AEA">
        <w:rPr>
          <w:rFonts w:asciiTheme="majorHAnsi" w:eastAsia="MS Mincho" w:hAnsiTheme="majorHAnsi" w:cstheme="minorHAnsi"/>
          <w:color w:val="000000" w:themeColor="text1"/>
          <w:sz w:val="20"/>
          <w:szCs w:val="20"/>
          <w:lang w:eastAsia="en-US"/>
        </w:rPr>
        <w:t xml:space="preserve">the workshops took place </w:t>
      </w:r>
      <w:r w:rsidRPr="00BD6AEA">
        <w:rPr>
          <w:rFonts w:asciiTheme="majorHAnsi" w:eastAsia="MS Mincho" w:hAnsiTheme="majorHAnsi" w:cstheme="minorHAnsi"/>
          <w:color w:val="000000" w:themeColor="text1"/>
          <w:sz w:val="20"/>
          <w:szCs w:val="20"/>
          <w:lang w:eastAsia="en-US"/>
        </w:rPr>
        <w:t xml:space="preserve">on February 23, 24 and 25, </w:t>
      </w:r>
      <w:r w:rsidR="00CC0080" w:rsidRPr="00BD6AEA">
        <w:rPr>
          <w:rFonts w:asciiTheme="majorHAnsi" w:eastAsia="MS Mincho" w:hAnsiTheme="majorHAnsi" w:cstheme="minorHAnsi"/>
          <w:color w:val="000000" w:themeColor="text1"/>
          <w:sz w:val="20"/>
          <w:szCs w:val="20"/>
          <w:lang w:eastAsia="en-US"/>
        </w:rPr>
        <w:t>2022, with</w:t>
      </w:r>
      <w:r w:rsidRPr="00BD6AEA">
        <w:rPr>
          <w:rFonts w:asciiTheme="majorHAnsi" w:eastAsia="MS Mincho" w:hAnsiTheme="majorHAnsi" w:cstheme="minorHAnsi"/>
          <w:color w:val="000000" w:themeColor="text1"/>
          <w:sz w:val="20"/>
          <w:szCs w:val="20"/>
          <w:lang w:eastAsia="en-US"/>
        </w:rPr>
        <w:t xml:space="preserve"> the participation of the beneficiaries of the measure during which the institutional offer</w:t>
      </w:r>
      <w:r w:rsidR="00CC0080" w:rsidRPr="00BD6AEA">
        <w:rPr>
          <w:rFonts w:asciiTheme="majorHAnsi" w:eastAsia="MS Mincho" w:hAnsiTheme="majorHAnsi" w:cstheme="minorHAnsi"/>
          <w:color w:val="000000" w:themeColor="text1"/>
          <w:sz w:val="20"/>
          <w:szCs w:val="20"/>
          <w:lang w:eastAsia="en-US"/>
        </w:rPr>
        <w:t>ing</w:t>
      </w:r>
      <w:r w:rsidRPr="00BD6AEA">
        <w:rPr>
          <w:rFonts w:asciiTheme="majorHAnsi" w:eastAsia="MS Mincho" w:hAnsiTheme="majorHAnsi" w:cstheme="minorHAnsi"/>
          <w:color w:val="000000" w:themeColor="text1"/>
          <w:sz w:val="20"/>
          <w:szCs w:val="20"/>
          <w:lang w:eastAsia="en-US"/>
        </w:rPr>
        <w:t xml:space="preserve"> established for access to housing programs, its requirements and form of access to the </w:t>
      </w:r>
      <w:proofErr w:type="gramStart"/>
      <w:r w:rsidRPr="00BD6AEA">
        <w:rPr>
          <w:rFonts w:asciiTheme="majorHAnsi" w:eastAsia="MS Mincho" w:hAnsiTheme="majorHAnsi" w:cstheme="minorHAnsi"/>
          <w:color w:val="000000" w:themeColor="text1"/>
          <w:sz w:val="20"/>
          <w:szCs w:val="20"/>
          <w:lang w:eastAsia="en-US"/>
        </w:rPr>
        <w:t>aforementioned offer</w:t>
      </w:r>
      <w:r w:rsidR="00CC0080" w:rsidRPr="00BD6AEA">
        <w:rPr>
          <w:rFonts w:asciiTheme="majorHAnsi" w:eastAsia="MS Mincho" w:hAnsiTheme="majorHAnsi" w:cstheme="minorHAnsi"/>
          <w:color w:val="000000" w:themeColor="text1"/>
          <w:sz w:val="20"/>
          <w:szCs w:val="20"/>
          <w:lang w:eastAsia="en-US"/>
        </w:rPr>
        <w:t>ing</w:t>
      </w:r>
      <w:proofErr w:type="gramEnd"/>
      <w:r w:rsidRPr="00BD6AEA">
        <w:rPr>
          <w:rFonts w:asciiTheme="majorHAnsi" w:eastAsia="MS Mincho" w:hAnsiTheme="majorHAnsi" w:cstheme="minorHAnsi"/>
          <w:color w:val="000000" w:themeColor="text1"/>
          <w:sz w:val="20"/>
          <w:szCs w:val="20"/>
          <w:lang w:eastAsia="en-US"/>
        </w:rPr>
        <w:t xml:space="preserve"> was made available to them</w:t>
      </w:r>
      <w:r w:rsidR="00CC0080" w:rsidRPr="00BD6AEA">
        <w:rPr>
          <w:rFonts w:asciiTheme="majorHAnsi" w:eastAsia="MS Mincho" w:hAnsiTheme="majorHAnsi" w:cstheme="minorHAnsi"/>
          <w:color w:val="000000" w:themeColor="text1"/>
          <w:sz w:val="20"/>
          <w:szCs w:val="20"/>
          <w:lang w:eastAsia="en-US"/>
        </w:rPr>
        <w:t>. L</w:t>
      </w:r>
      <w:r w:rsidRPr="00BD6AEA">
        <w:rPr>
          <w:rFonts w:asciiTheme="majorHAnsi" w:eastAsia="MS Mincho" w:hAnsiTheme="majorHAnsi" w:cstheme="minorHAnsi"/>
          <w:color w:val="000000" w:themeColor="text1"/>
          <w:sz w:val="20"/>
          <w:szCs w:val="20"/>
          <w:lang w:eastAsia="en-US"/>
        </w:rPr>
        <w:t xml:space="preserve">ater the Ministry of Housing, City and Territory sent a copy of the information presented at the </w:t>
      </w:r>
      <w:r w:rsidR="00CC0080" w:rsidRPr="00BD6AEA">
        <w:rPr>
          <w:rFonts w:asciiTheme="majorHAnsi" w:eastAsia="MS Mincho" w:hAnsiTheme="majorHAnsi" w:cstheme="minorHAnsi"/>
          <w:color w:val="000000" w:themeColor="text1"/>
          <w:sz w:val="20"/>
          <w:szCs w:val="20"/>
          <w:lang w:eastAsia="en-US"/>
        </w:rPr>
        <w:t>workshops</w:t>
      </w:r>
      <w:r w:rsidRPr="00BD6AEA">
        <w:rPr>
          <w:rFonts w:asciiTheme="majorHAnsi" w:eastAsia="MS Mincho" w:hAnsiTheme="majorHAnsi" w:cstheme="minorHAnsi"/>
          <w:color w:val="000000" w:themeColor="text1"/>
          <w:sz w:val="20"/>
          <w:szCs w:val="20"/>
          <w:lang w:eastAsia="en-US"/>
        </w:rPr>
        <w:t xml:space="preserve"> via email to both the beneficiaries of the measure and their </w:t>
      </w:r>
      <w:r w:rsidRPr="00BD6AEA">
        <w:rPr>
          <w:rFonts w:asciiTheme="majorHAnsi" w:eastAsia="MS Mincho" w:hAnsiTheme="majorHAnsi" w:cstheme="minorHAnsi"/>
          <w:color w:val="000000" w:themeColor="text1"/>
          <w:sz w:val="20"/>
          <w:szCs w:val="20"/>
          <w:lang w:eastAsia="en-US"/>
        </w:rPr>
        <w:lastRenderedPageBreak/>
        <w:t>representatives. Based on the foregoing, the Commission considers that this part of the agreement has been fully complied with and so declares</w:t>
      </w:r>
      <w:r w:rsidR="00E555B4">
        <w:rPr>
          <w:rFonts w:asciiTheme="majorHAnsi" w:eastAsia="MS Mincho" w:hAnsiTheme="majorHAnsi" w:cstheme="minorHAnsi"/>
          <w:color w:val="000000" w:themeColor="text1"/>
          <w:sz w:val="20"/>
          <w:szCs w:val="20"/>
          <w:lang w:eastAsia="en-US"/>
        </w:rPr>
        <w:t xml:space="preserve"> it as such</w:t>
      </w:r>
      <w:r w:rsidRPr="00BD6AEA">
        <w:rPr>
          <w:rFonts w:asciiTheme="majorHAnsi" w:eastAsia="MS Mincho" w:hAnsiTheme="majorHAnsi" w:cstheme="minorHAnsi"/>
          <w:color w:val="000000" w:themeColor="text1"/>
          <w:sz w:val="20"/>
          <w:szCs w:val="20"/>
          <w:lang w:eastAsia="en-US"/>
        </w:rPr>
        <w:t>.</w:t>
      </w:r>
    </w:p>
    <w:p w14:paraId="15C4F5D2" w14:textId="77777777" w:rsidR="0080448C" w:rsidRPr="00BD6AEA" w:rsidRDefault="0080448C" w:rsidP="0080448C">
      <w:pPr>
        <w:pStyle w:val="ListParagraph"/>
        <w:rPr>
          <w:rFonts w:asciiTheme="majorHAnsi" w:eastAsia="MS Mincho" w:hAnsiTheme="majorHAnsi" w:cstheme="minorHAnsi"/>
          <w:color w:val="000000" w:themeColor="text1"/>
          <w:sz w:val="20"/>
          <w:szCs w:val="20"/>
        </w:rPr>
      </w:pPr>
    </w:p>
    <w:p w14:paraId="5FA68169" w14:textId="62423C0C" w:rsidR="00CC0080" w:rsidRPr="00BD6AEA" w:rsidRDefault="00CC0080"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BD6AEA">
        <w:rPr>
          <w:rFonts w:asciiTheme="majorHAnsi" w:eastAsia="MS Mincho" w:hAnsiTheme="majorHAnsi" w:cstheme="minorHAnsi"/>
          <w:color w:val="000000" w:themeColor="text1"/>
          <w:sz w:val="20"/>
          <w:szCs w:val="20"/>
        </w:rPr>
        <w:t xml:space="preserve">On the other hand, in relation to subparagraph </w:t>
      </w:r>
      <w:r w:rsidRPr="00BD6AEA">
        <w:rPr>
          <w:rFonts w:asciiTheme="majorHAnsi" w:eastAsia="MS Mincho" w:hAnsiTheme="majorHAnsi" w:cstheme="minorHAnsi"/>
          <w:i/>
          <w:iCs/>
          <w:color w:val="000000" w:themeColor="text1"/>
          <w:sz w:val="20"/>
          <w:szCs w:val="20"/>
        </w:rPr>
        <w:t>(iv) publication of the article 49 report</w:t>
      </w:r>
      <w:r w:rsidRPr="00BD6AEA">
        <w:rPr>
          <w:rFonts w:asciiTheme="majorHAnsi" w:eastAsia="MS Mincho" w:hAnsiTheme="majorHAnsi" w:cstheme="minorHAnsi"/>
          <w:color w:val="000000" w:themeColor="text1"/>
          <w:sz w:val="20"/>
          <w:szCs w:val="20"/>
        </w:rPr>
        <w:t>, of the fifth section (satisfaction measures) and the sixth section (compensation measures) of the friendly settlement agreement and by virtue of the joint request of the parties to advance with the approval of the agreement prior to its implementation, the Commission observes that said measures must be complied with after the publication of this report, for which it considers that they are pending compliance and so</w:t>
      </w:r>
      <w:r w:rsidR="00E555B4">
        <w:rPr>
          <w:rFonts w:asciiTheme="majorHAnsi" w:eastAsia="MS Mincho" w:hAnsiTheme="majorHAnsi" w:cstheme="minorHAnsi"/>
          <w:color w:val="000000" w:themeColor="text1"/>
          <w:sz w:val="20"/>
          <w:szCs w:val="20"/>
        </w:rPr>
        <w:t xml:space="preserve"> </w:t>
      </w:r>
      <w:r w:rsidRPr="00BD6AEA">
        <w:rPr>
          <w:rFonts w:asciiTheme="majorHAnsi" w:eastAsia="MS Mincho" w:hAnsiTheme="majorHAnsi" w:cstheme="minorHAnsi"/>
          <w:color w:val="000000" w:themeColor="text1"/>
          <w:sz w:val="20"/>
          <w:szCs w:val="20"/>
        </w:rPr>
        <w:t>declares</w:t>
      </w:r>
      <w:r w:rsidR="00E555B4">
        <w:rPr>
          <w:rFonts w:asciiTheme="majorHAnsi" w:eastAsia="MS Mincho" w:hAnsiTheme="majorHAnsi" w:cstheme="minorHAnsi"/>
          <w:color w:val="000000" w:themeColor="text1"/>
          <w:sz w:val="20"/>
          <w:szCs w:val="20"/>
        </w:rPr>
        <w:t xml:space="preserve"> it as such</w:t>
      </w:r>
      <w:r w:rsidRPr="00BD6AEA">
        <w:rPr>
          <w:rFonts w:asciiTheme="majorHAnsi" w:eastAsia="MS Mincho" w:hAnsiTheme="majorHAnsi" w:cstheme="minorHAnsi"/>
          <w:color w:val="000000" w:themeColor="text1"/>
          <w:sz w:val="20"/>
          <w:szCs w:val="20"/>
        </w:rPr>
        <w:t>. Based on the foregoing, the Commission would await updated information from the parties on its implementation after the approval of this report.</w:t>
      </w:r>
    </w:p>
    <w:p w14:paraId="0A508819" w14:textId="77777777" w:rsidR="00D0171E" w:rsidRPr="00BD6AEA" w:rsidRDefault="00D0171E"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rPr>
      </w:pPr>
    </w:p>
    <w:p w14:paraId="6792187C" w14:textId="77874687" w:rsidR="00CC0080" w:rsidRPr="00BD6AEA" w:rsidRDefault="00CC0080" w:rsidP="009C2B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BD6AEA">
        <w:rPr>
          <w:rFonts w:asciiTheme="majorHAnsi" w:eastAsia="MS Mincho" w:hAnsiTheme="majorHAnsi" w:cstheme="minorHAnsi"/>
          <w:color w:val="000000" w:themeColor="text1"/>
          <w:sz w:val="20"/>
          <w:szCs w:val="20"/>
        </w:rPr>
        <w:t xml:space="preserve">Based on the foregoing, the Commission concludes that the subparagraphs </w:t>
      </w:r>
      <w:r w:rsidRPr="00BD6AEA">
        <w:rPr>
          <w:rFonts w:asciiTheme="majorHAnsi" w:eastAsia="MS Mincho" w:hAnsiTheme="majorHAnsi" w:cstheme="minorHAnsi"/>
          <w:i/>
          <w:iCs/>
          <w:color w:val="000000" w:themeColor="text1"/>
          <w:sz w:val="20"/>
          <w:szCs w:val="20"/>
        </w:rPr>
        <w:t>(i) act of acknowledgment of responsibility</w:t>
      </w:r>
      <w:r w:rsidRPr="00BD6AEA">
        <w:rPr>
          <w:rFonts w:asciiTheme="majorHAnsi" w:eastAsia="MS Mincho" w:hAnsiTheme="majorHAnsi" w:cstheme="minorHAnsi"/>
          <w:color w:val="000000" w:themeColor="text1"/>
          <w:sz w:val="20"/>
          <w:szCs w:val="20"/>
        </w:rPr>
        <w:t xml:space="preserve"> and </w:t>
      </w:r>
      <w:r w:rsidRPr="00BD6AEA">
        <w:rPr>
          <w:rFonts w:asciiTheme="majorHAnsi" w:eastAsia="MS Mincho" w:hAnsiTheme="majorHAnsi" w:cstheme="minorHAnsi"/>
          <w:i/>
          <w:iCs/>
          <w:color w:val="000000" w:themeColor="text1"/>
          <w:sz w:val="20"/>
          <w:szCs w:val="20"/>
        </w:rPr>
        <w:t xml:space="preserve">(iii) workshops with the Ministry of Housing, City and Territory </w:t>
      </w:r>
      <w:r w:rsidRPr="00BD6AEA">
        <w:rPr>
          <w:rFonts w:asciiTheme="majorHAnsi" w:eastAsia="MS Mincho" w:hAnsiTheme="majorHAnsi" w:cstheme="minorHAnsi"/>
          <w:color w:val="000000" w:themeColor="text1"/>
          <w:sz w:val="20"/>
          <w:szCs w:val="20"/>
        </w:rPr>
        <w:t>of the fifth section have been fully complied with and so declares</w:t>
      </w:r>
      <w:r w:rsidR="00E555B4">
        <w:rPr>
          <w:rFonts w:asciiTheme="majorHAnsi" w:eastAsia="MS Mincho" w:hAnsiTheme="majorHAnsi" w:cstheme="minorHAnsi"/>
          <w:color w:val="000000" w:themeColor="text1"/>
          <w:sz w:val="20"/>
          <w:szCs w:val="20"/>
        </w:rPr>
        <w:t xml:space="preserve"> it as such</w:t>
      </w:r>
      <w:r w:rsidRPr="00BD6AEA">
        <w:rPr>
          <w:rFonts w:asciiTheme="majorHAnsi" w:eastAsia="MS Mincho" w:hAnsiTheme="majorHAnsi" w:cstheme="minorHAnsi"/>
          <w:color w:val="000000" w:themeColor="text1"/>
          <w:sz w:val="20"/>
          <w:szCs w:val="20"/>
        </w:rPr>
        <w:t xml:space="preserve">. On the other hand, the Commission considers that subparagraphs </w:t>
      </w:r>
      <w:r w:rsidRPr="00BD6AEA">
        <w:rPr>
          <w:rFonts w:asciiTheme="majorHAnsi" w:eastAsia="MS Mincho" w:hAnsiTheme="majorHAnsi" w:cstheme="minorHAnsi"/>
          <w:i/>
          <w:iCs/>
          <w:color w:val="000000" w:themeColor="text1"/>
          <w:sz w:val="20"/>
          <w:szCs w:val="20"/>
        </w:rPr>
        <w:t>(ii) economic assistance</w:t>
      </w:r>
      <w:r w:rsidRPr="00BD6AEA">
        <w:rPr>
          <w:rFonts w:asciiTheme="majorHAnsi" w:eastAsia="MS Mincho" w:hAnsiTheme="majorHAnsi" w:cstheme="minorHAnsi"/>
          <w:color w:val="000000" w:themeColor="text1"/>
          <w:sz w:val="20"/>
          <w:szCs w:val="20"/>
        </w:rPr>
        <w:t xml:space="preserve"> and </w:t>
      </w:r>
      <w:r w:rsidRPr="00BD6AEA">
        <w:rPr>
          <w:rFonts w:asciiTheme="majorHAnsi" w:eastAsia="MS Mincho" w:hAnsiTheme="majorHAnsi" w:cstheme="minorHAnsi"/>
          <w:i/>
          <w:iCs/>
          <w:color w:val="000000" w:themeColor="text1"/>
          <w:sz w:val="20"/>
          <w:szCs w:val="20"/>
        </w:rPr>
        <w:t>(iv) publication of the article 49 report</w:t>
      </w:r>
      <w:r w:rsidRPr="00BD6AEA">
        <w:rPr>
          <w:rFonts w:asciiTheme="majorHAnsi" w:eastAsia="MS Mincho" w:hAnsiTheme="majorHAnsi" w:cstheme="minorHAnsi"/>
          <w:color w:val="000000" w:themeColor="text1"/>
          <w:sz w:val="20"/>
          <w:szCs w:val="20"/>
        </w:rPr>
        <w:t xml:space="preserve"> of the fifth section, as well as the sixth section (compensation measures) are pending compliance. Finally, the Commission reiterates that the rest of the content of the agreement is of a declaratory nature, so it is not up to the IACHR to supervise its compliance.</w:t>
      </w:r>
    </w:p>
    <w:p w14:paraId="34FF1C98" w14:textId="77777777" w:rsidR="003E7EB5" w:rsidRPr="00BD6AEA" w:rsidRDefault="003E7EB5" w:rsidP="00345C2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stheme="minorHAnsi"/>
          <w:color w:val="000000" w:themeColor="text1"/>
          <w:sz w:val="20"/>
          <w:szCs w:val="20"/>
        </w:rPr>
      </w:pPr>
    </w:p>
    <w:p w14:paraId="4497C9AB" w14:textId="0669BD28" w:rsidR="003E7EB5" w:rsidRPr="00BD6AEA" w:rsidRDefault="003E7EB5" w:rsidP="00345C2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eastAsia="es-ES_tradnl"/>
        </w:rPr>
      </w:pPr>
      <w:r w:rsidRPr="00BD6AEA">
        <w:rPr>
          <w:rFonts w:asciiTheme="majorHAnsi" w:eastAsia="Times New Roman" w:hAnsiTheme="majorHAnsi" w:cstheme="minorHAnsi"/>
          <w:b/>
          <w:bCs/>
          <w:color w:val="000000" w:themeColor="text1"/>
          <w:sz w:val="20"/>
          <w:szCs w:val="20"/>
          <w:bdr w:val="none" w:sz="0" w:space="0" w:color="auto"/>
          <w:lang w:eastAsia="es-ES_tradnl"/>
        </w:rPr>
        <w:t xml:space="preserve">CONCLUSIONS </w:t>
      </w:r>
    </w:p>
    <w:p w14:paraId="6D072C0D" w14:textId="77777777" w:rsidR="003E7EB5" w:rsidRPr="00BD6AEA" w:rsidRDefault="003E7EB5" w:rsidP="00345C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p>
    <w:p w14:paraId="692D3FE4" w14:textId="04904FED" w:rsidR="00CC0080" w:rsidRPr="00BD6AEA" w:rsidRDefault="00CC0080" w:rsidP="00345C2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BD6AEA">
        <w:rPr>
          <w:rFonts w:asciiTheme="majorHAnsi" w:eastAsia="Times New Roman" w:hAnsiTheme="majorHAnsi" w:cstheme="minorHAnsi"/>
          <w:color w:val="000000" w:themeColor="text1"/>
          <w:sz w:val="20"/>
          <w:szCs w:val="20"/>
          <w:bdr w:val="none" w:sz="0" w:space="0" w:color="auto"/>
          <w:lang w:eastAsia="es-ES_tradnl"/>
        </w:rPr>
        <w:t>Based on the foregoing considerations and by virtue of the procedure established in Articles 48.1.f and 49 of the American Convention, the Commission wishes to reiterate its profound appreciation for the efforts made by the parties and its satisfaction with the achievement of a friendly settlement in this case, based on respect for human rights, and compatible with the object and purpose of the American Convention.</w:t>
      </w:r>
    </w:p>
    <w:p w14:paraId="181E022D" w14:textId="77777777" w:rsidR="00CC0080" w:rsidRPr="00BD6AEA" w:rsidRDefault="00CC0080" w:rsidP="00CC00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eastAsia="es-ES_tradnl"/>
        </w:rPr>
      </w:pPr>
    </w:p>
    <w:p w14:paraId="35C22BF2" w14:textId="6DCD6103" w:rsidR="00CC0080" w:rsidRPr="00BD6AEA" w:rsidRDefault="00941977" w:rsidP="00345C29">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BD6AEA">
        <w:rPr>
          <w:rFonts w:cs="Segoe UI"/>
          <w:sz w:val="20"/>
          <w:szCs w:val="20"/>
        </w:rPr>
        <w:t xml:space="preserve">By </w:t>
      </w:r>
      <w:r w:rsidR="00954AA0" w:rsidRPr="00BD6AEA">
        <w:rPr>
          <w:rFonts w:cs="Segoe UI"/>
          <w:sz w:val="20"/>
          <w:szCs w:val="20"/>
        </w:rPr>
        <w:t xml:space="preserve">virtue </w:t>
      </w:r>
      <w:r w:rsidR="00CC0080" w:rsidRPr="00BD6AEA">
        <w:rPr>
          <w:rFonts w:cs="Segoe UI"/>
          <w:sz w:val="20"/>
          <w:szCs w:val="20"/>
        </w:rPr>
        <w:t>of the considerations and conclusions developed in this report,</w:t>
      </w:r>
    </w:p>
    <w:p w14:paraId="751CA67F" w14:textId="77777777" w:rsidR="00CC0080" w:rsidRPr="00BD6AEA" w:rsidRDefault="00CC0080" w:rsidP="00CC0080">
      <w:pPr>
        <w:pStyle w:val="ListParagraph"/>
        <w:rPr>
          <w:rFonts w:asciiTheme="majorHAnsi" w:eastAsia="Times New Roman" w:hAnsiTheme="majorHAnsi" w:cstheme="minorHAnsi"/>
          <w:color w:val="000000" w:themeColor="text1"/>
          <w:sz w:val="20"/>
          <w:szCs w:val="20"/>
          <w:bdr w:val="none" w:sz="0" w:space="0" w:color="auto"/>
          <w:lang w:eastAsia="es-ES_tradnl"/>
        </w:rPr>
      </w:pPr>
    </w:p>
    <w:p w14:paraId="63BC0FD7" w14:textId="154F5B52" w:rsidR="003C60A6" w:rsidRPr="00BD6AEA" w:rsidRDefault="000C5FC4" w:rsidP="00247A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inorHAnsi"/>
          <w:b/>
          <w:bCs/>
          <w:color w:val="000000" w:themeColor="text1"/>
          <w:sz w:val="20"/>
          <w:szCs w:val="20"/>
          <w:bdr w:val="none" w:sz="0" w:space="0" w:color="auto"/>
          <w:lang w:eastAsia="es-ES_tradnl"/>
        </w:rPr>
      </w:pPr>
      <w:r w:rsidRPr="00BD6AEA">
        <w:rPr>
          <w:rFonts w:asciiTheme="majorHAnsi" w:eastAsia="Times New Roman" w:hAnsiTheme="majorHAnsi" w:cstheme="minorHAnsi"/>
          <w:b/>
          <w:bCs/>
          <w:color w:val="000000" w:themeColor="text1"/>
          <w:sz w:val="20"/>
          <w:szCs w:val="20"/>
          <w:bdr w:val="none" w:sz="0" w:space="0" w:color="auto"/>
          <w:lang w:eastAsia="es-ES_tradnl"/>
        </w:rPr>
        <w:t>THE INTER-AMERICAN COMMISSION ON HUMAN RIGHTS</w:t>
      </w:r>
    </w:p>
    <w:p w14:paraId="40B8931B" w14:textId="77777777" w:rsidR="003C60A6" w:rsidRPr="00BD6AEA" w:rsidRDefault="003C60A6" w:rsidP="00345C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p>
    <w:p w14:paraId="03F05126" w14:textId="206F1FE6" w:rsidR="003C60A6" w:rsidRPr="00BD6AEA" w:rsidRDefault="003C60A6" w:rsidP="00345C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b/>
          <w:bCs/>
          <w:color w:val="000000" w:themeColor="text1"/>
          <w:sz w:val="20"/>
          <w:szCs w:val="20"/>
          <w:bdr w:val="none" w:sz="0" w:space="0" w:color="auto"/>
          <w:lang w:eastAsia="es-ES_tradnl"/>
        </w:rPr>
      </w:pPr>
      <w:r w:rsidRPr="00BD6AEA">
        <w:rPr>
          <w:rFonts w:asciiTheme="majorHAnsi" w:eastAsia="Times New Roman" w:hAnsiTheme="majorHAnsi" w:cstheme="minorHAnsi"/>
          <w:b/>
          <w:bCs/>
          <w:color w:val="000000" w:themeColor="text1"/>
          <w:sz w:val="20"/>
          <w:szCs w:val="20"/>
          <w:bdr w:val="none" w:sz="0" w:space="0" w:color="auto"/>
          <w:lang w:eastAsia="es-ES_tradnl"/>
        </w:rPr>
        <w:t>DECIDE</w:t>
      </w:r>
      <w:r w:rsidR="000C5FC4" w:rsidRPr="00BD6AEA">
        <w:rPr>
          <w:rFonts w:asciiTheme="majorHAnsi" w:eastAsia="Times New Roman" w:hAnsiTheme="majorHAnsi" w:cstheme="minorHAnsi"/>
          <w:b/>
          <w:bCs/>
          <w:color w:val="000000" w:themeColor="text1"/>
          <w:sz w:val="20"/>
          <w:szCs w:val="20"/>
          <w:bdr w:val="none" w:sz="0" w:space="0" w:color="auto"/>
          <w:lang w:eastAsia="es-ES_tradnl"/>
        </w:rPr>
        <w:t>S</w:t>
      </w:r>
      <w:r w:rsidRPr="00BD6AEA">
        <w:rPr>
          <w:rFonts w:asciiTheme="majorHAnsi" w:eastAsia="Times New Roman" w:hAnsiTheme="majorHAnsi" w:cstheme="minorHAnsi"/>
          <w:b/>
          <w:bCs/>
          <w:color w:val="000000" w:themeColor="text1"/>
          <w:sz w:val="20"/>
          <w:szCs w:val="20"/>
          <w:bdr w:val="none" w:sz="0" w:space="0" w:color="auto"/>
          <w:lang w:eastAsia="es-ES_tradnl"/>
        </w:rPr>
        <w:t xml:space="preserve">: </w:t>
      </w:r>
    </w:p>
    <w:p w14:paraId="3565C638" w14:textId="77777777" w:rsidR="003C60A6" w:rsidRPr="00BD6AEA" w:rsidRDefault="003C60A6" w:rsidP="00345C2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eastAsia="es-ES_tradnl"/>
        </w:rPr>
      </w:pPr>
    </w:p>
    <w:p w14:paraId="7235BC70" w14:textId="4806352B" w:rsidR="00CC0080" w:rsidRPr="00BD6AEA" w:rsidRDefault="00CC0080" w:rsidP="00345C2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BD6AEA">
        <w:rPr>
          <w:rFonts w:asciiTheme="majorHAnsi" w:eastAsia="Times New Roman" w:hAnsiTheme="majorHAnsi" w:cstheme="minorHAnsi"/>
          <w:color w:val="000000" w:themeColor="text1"/>
          <w:sz w:val="20"/>
          <w:szCs w:val="20"/>
          <w:bdr w:val="none" w:sz="0" w:space="0" w:color="auto"/>
          <w:lang w:eastAsia="es-ES_tradnl"/>
        </w:rPr>
        <w:t>To approve the terms of the Friendly Settlement Agreement signed by the parties on December 21, 2021.</w:t>
      </w:r>
    </w:p>
    <w:p w14:paraId="7CE99DC8" w14:textId="77777777" w:rsidR="00CC0080" w:rsidRPr="00BD6AEA" w:rsidRDefault="00CC0080" w:rsidP="00CC0080">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eastAsia="es-ES_tradnl"/>
        </w:rPr>
      </w:pPr>
    </w:p>
    <w:p w14:paraId="2F95496A" w14:textId="1A941D5B" w:rsidR="00FC30FA" w:rsidRPr="00BD6AEA" w:rsidRDefault="00FC30FA" w:rsidP="00345C2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BD6AEA">
        <w:rPr>
          <w:rFonts w:asciiTheme="majorHAnsi" w:eastAsia="Times New Roman" w:hAnsiTheme="majorHAnsi" w:cstheme="minorHAnsi"/>
          <w:color w:val="000000" w:themeColor="text1"/>
          <w:sz w:val="20"/>
          <w:szCs w:val="20"/>
          <w:bdr w:val="none" w:sz="0" w:space="0" w:color="auto"/>
          <w:lang w:eastAsia="es-ES_tradnl"/>
        </w:rPr>
        <w:t xml:space="preserve">To declare the full compliance with </w:t>
      </w:r>
      <w:r w:rsidR="008D1F61" w:rsidRPr="00BD6AEA">
        <w:rPr>
          <w:rFonts w:asciiTheme="majorHAnsi" w:eastAsia="Times New Roman" w:hAnsiTheme="majorHAnsi" w:cstheme="minorHAnsi"/>
          <w:color w:val="000000" w:themeColor="text1"/>
          <w:sz w:val="20"/>
          <w:szCs w:val="20"/>
          <w:bdr w:val="none" w:sz="0" w:space="0" w:color="auto"/>
          <w:lang w:eastAsia="es-ES_tradnl"/>
        </w:rPr>
        <w:t>clauses (</w:t>
      </w:r>
      <w:r w:rsidRPr="00BD6AEA">
        <w:rPr>
          <w:rFonts w:asciiTheme="majorHAnsi" w:eastAsia="Times New Roman" w:hAnsiTheme="majorHAnsi" w:cstheme="minorHAnsi"/>
          <w:i/>
          <w:iCs/>
          <w:color w:val="000000" w:themeColor="text1"/>
          <w:sz w:val="20"/>
          <w:szCs w:val="20"/>
          <w:bdr w:val="none" w:sz="0" w:space="0" w:color="auto"/>
          <w:lang w:eastAsia="es-ES_tradnl"/>
        </w:rPr>
        <w:t>i) act of acknowledgment of responsibility</w:t>
      </w:r>
      <w:r w:rsidRPr="00BD6AEA">
        <w:rPr>
          <w:rFonts w:asciiTheme="majorHAnsi" w:eastAsia="Times New Roman" w:hAnsiTheme="majorHAnsi" w:cstheme="minorHAnsi"/>
          <w:color w:val="000000" w:themeColor="text1"/>
          <w:sz w:val="20"/>
          <w:szCs w:val="20"/>
          <w:bdr w:val="none" w:sz="0" w:space="0" w:color="auto"/>
          <w:lang w:eastAsia="es-ES_tradnl"/>
        </w:rPr>
        <w:t xml:space="preserve"> and </w:t>
      </w:r>
      <w:r w:rsidRPr="00BD6AEA">
        <w:rPr>
          <w:rFonts w:asciiTheme="majorHAnsi" w:eastAsia="Times New Roman" w:hAnsiTheme="majorHAnsi" w:cstheme="minorHAnsi"/>
          <w:i/>
          <w:iCs/>
          <w:color w:val="000000" w:themeColor="text1"/>
          <w:sz w:val="20"/>
          <w:szCs w:val="20"/>
          <w:bdr w:val="none" w:sz="0" w:space="0" w:color="auto"/>
          <w:lang w:eastAsia="es-ES_tradnl"/>
        </w:rPr>
        <w:t>(iii) workshops with the Ministry of Housing, City and Territory</w:t>
      </w:r>
      <w:r w:rsidRPr="00BD6AEA">
        <w:rPr>
          <w:rFonts w:asciiTheme="majorHAnsi" w:eastAsia="Times New Roman" w:hAnsiTheme="majorHAnsi" w:cstheme="minorHAnsi"/>
          <w:color w:val="000000" w:themeColor="text1"/>
          <w:sz w:val="20"/>
          <w:szCs w:val="20"/>
          <w:bdr w:val="none" w:sz="0" w:space="0" w:color="auto"/>
          <w:lang w:eastAsia="es-ES_tradnl"/>
        </w:rPr>
        <w:t>, of the fifth section of the Friendly Settlement Agreement, in accordance with the analysis contained in this report.</w:t>
      </w:r>
    </w:p>
    <w:p w14:paraId="0D2E3968" w14:textId="77777777" w:rsidR="00FC30FA" w:rsidRPr="00BD6AEA" w:rsidRDefault="00FC30FA" w:rsidP="00FC30FA">
      <w:pPr>
        <w:pStyle w:val="ListParagraph"/>
        <w:rPr>
          <w:rFonts w:asciiTheme="majorHAnsi" w:eastAsia="Times New Roman" w:hAnsiTheme="majorHAnsi" w:cstheme="minorHAnsi"/>
          <w:color w:val="000000" w:themeColor="text1"/>
          <w:sz w:val="20"/>
          <w:szCs w:val="20"/>
          <w:bdr w:val="none" w:sz="0" w:space="0" w:color="auto"/>
          <w:lang w:eastAsia="es-ES_tradnl"/>
        </w:rPr>
      </w:pPr>
    </w:p>
    <w:p w14:paraId="2A79DD5E" w14:textId="7B0F9E02" w:rsidR="00FC30FA" w:rsidRPr="00BD6AEA" w:rsidRDefault="00FC30FA" w:rsidP="00345C2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BD6AEA">
        <w:rPr>
          <w:rFonts w:asciiTheme="majorHAnsi" w:eastAsia="Times New Roman" w:hAnsiTheme="majorHAnsi" w:cstheme="minorHAnsi"/>
          <w:color w:val="000000" w:themeColor="text1"/>
          <w:sz w:val="20"/>
          <w:szCs w:val="20"/>
          <w:bdr w:val="none" w:sz="0" w:space="0" w:color="auto"/>
          <w:lang w:eastAsia="es-ES_tradnl"/>
        </w:rPr>
        <w:t>To declare</w:t>
      </w:r>
      <w:r w:rsidR="00941977" w:rsidRPr="00BD6AEA">
        <w:rPr>
          <w:rFonts w:asciiTheme="majorHAnsi" w:eastAsia="Times New Roman" w:hAnsiTheme="majorHAnsi" w:cstheme="minorHAnsi"/>
          <w:color w:val="000000" w:themeColor="text1"/>
          <w:sz w:val="20"/>
          <w:szCs w:val="20"/>
          <w:bdr w:val="none" w:sz="0" w:space="0" w:color="auto"/>
          <w:lang w:eastAsia="es-ES_tradnl"/>
        </w:rPr>
        <w:t xml:space="preserve"> pending compliance</w:t>
      </w:r>
      <w:r w:rsidRPr="00BD6AEA">
        <w:rPr>
          <w:rFonts w:asciiTheme="majorHAnsi" w:eastAsia="Times New Roman" w:hAnsiTheme="majorHAnsi" w:cstheme="minorHAnsi"/>
          <w:color w:val="000000" w:themeColor="text1"/>
          <w:sz w:val="20"/>
          <w:szCs w:val="20"/>
          <w:bdr w:val="none" w:sz="0" w:space="0" w:color="auto"/>
          <w:lang w:eastAsia="es-ES_tradnl"/>
        </w:rPr>
        <w:t xml:space="preserve"> with </w:t>
      </w:r>
      <w:r w:rsidR="00941977" w:rsidRPr="00BD6AEA">
        <w:rPr>
          <w:rFonts w:asciiTheme="majorHAnsi" w:eastAsia="Times New Roman" w:hAnsiTheme="majorHAnsi" w:cstheme="minorHAnsi"/>
          <w:color w:val="000000" w:themeColor="text1"/>
          <w:sz w:val="20"/>
          <w:szCs w:val="20"/>
          <w:bdr w:val="none" w:sz="0" w:space="0" w:color="auto"/>
          <w:lang w:eastAsia="es-ES_tradnl"/>
        </w:rPr>
        <w:t xml:space="preserve">clauses </w:t>
      </w:r>
      <w:r w:rsidRPr="00BD6AEA">
        <w:rPr>
          <w:rFonts w:asciiTheme="majorHAnsi" w:eastAsia="Times New Roman" w:hAnsiTheme="majorHAnsi" w:cstheme="minorHAnsi"/>
          <w:i/>
          <w:iCs/>
          <w:color w:val="000000" w:themeColor="text1"/>
          <w:sz w:val="20"/>
          <w:szCs w:val="20"/>
          <w:bdr w:val="none" w:sz="0" w:space="0" w:color="auto"/>
          <w:lang w:eastAsia="es-ES_tradnl"/>
        </w:rPr>
        <w:t>(ii) economic assistance</w:t>
      </w:r>
      <w:r w:rsidRPr="00BD6AEA">
        <w:rPr>
          <w:rFonts w:asciiTheme="majorHAnsi" w:eastAsia="Times New Roman" w:hAnsiTheme="majorHAnsi" w:cstheme="minorHAnsi"/>
          <w:color w:val="000000" w:themeColor="text1"/>
          <w:sz w:val="20"/>
          <w:szCs w:val="20"/>
          <w:bdr w:val="none" w:sz="0" w:space="0" w:color="auto"/>
          <w:lang w:eastAsia="es-ES_tradnl"/>
        </w:rPr>
        <w:t xml:space="preserve"> and </w:t>
      </w:r>
      <w:r w:rsidRPr="00BD6AEA">
        <w:rPr>
          <w:rFonts w:asciiTheme="majorHAnsi" w:eastAsia="Times New Roman" w:hAnsiTheme="majorHAnsi" w:cstheme="minorHAnsi"/>
          <w:i/>
          <w:iCs/>
          <w:color w:val="000000" w:themeColor="text1"/>
          <w:sz w:val="20"/>
          <w:szCs w:val="20"/>
          <w:bdr w:val="none" w:sz="0" w:space="0" w:color="auto"/>
          <w:lang w:eastAsia="es-ES_tradnl"/>
        </w:rPr>
        <w:t>(iv) publication of the Article 49 report</w:t>
      </w:r>
      <w:r w:rsidRPr="00BD6AEA">
        <w:rPr>
          <w:rFonts w:asciiTheme="majorHAnsi" w:eastAsia="Times New Roman" w:hAnsiTheme="majorHAnsi" w:cstheme="minorHAnsi"/>
          <w:color w:val="000000" w:themeColor="text1"/>
          <w:sz w:val="20"/>
          <w:szCs w:val="20"/>
          <w:bdr w:val="none" w:sz="0" w:space="0" w:color="auto"/>
          <w:lang w:eastAsia="es-ES_tradnl"/>
        </w:rPr>
        <w:t>, of the fifth section and the sixth section (compensation measures) of the Friendly Settlement Agreement, in accordance with the analysis contained in this report.</w:t>
      </w:r>
    </w:p>
    <w:p w14:paraId="54FA3869" w14:textId="77777777" w:rsidR="003C60A6" w:rsidRPr="00BD6AEA" w:rsidRDefault="003C60A6" w:rsidP="00345C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b/>
          <w:bCs/>
          <w:color w:val="000000" w:themeColor="text1"/>
          <w:sz w:val="20"/>
          <w:szCs w:val="20"/>
          <w:bdr w:val="none" w:sz="0" w:space="0" w:color="auto"/>
          <w:lang w:eastAsia="es-ES_tradnl"/>
        </w:rPr>
      </w:pPr>
    </w:p>
    <w:p w14:paraId="33EC4D22" w14:textId="265BF7F1" w:rsidR="00FC30FA" w:rsidRPr="00BD6AEA" w:rsidRDefault="00FC30FA" w:rsidP="00345C2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BD6AEA">
        <w:rPr>
          <w:rFonts w:asciiTheme="majorHAnsi" w:eastAsia="Times New Roman" w:hAnsiTheme="majorHAnsi" w:cstheme="minorHAnsi"/>
          <w:color w:val="000000" w:themeColor="text1"/>
          <w:sz w:val="20"/>
          <w:szCs w:val="20"/>
          <w:bdr w:val="none" w:sz="0" w:space="0" w:color="auto"/>
          <w:lang w:eastAsia="es-ES_tradnl"/>
        </w:rPr>
        <w:t xml:space="preserve">To continue with the supervision of the commitments established in </w:t>
      </w:r>
      <w:r w:rsidR="008D1F61" w:rsidRPr="00BD6AEA">
        <w:rPr>
          <w:rFonts w:asciiTheme="majorHAnsi" w:eastAsia="Times New Roman" w:hAnsiTheme="majorHAnsi" w:cstheme="minorHAnsi"/>
          <w:color w:val="000000" w:themeColor="text1"/>
          <w:sz w:val="20"/>
          <w:szCs w:val="20"/>
          <w:bdr w:val="none" w:sz="0" w:space="0" w:color="auto"/>
          <w:lang w:eastAsia="es-ES_tradnl"/>
        </w:rPr>
        <w:t>clauses (</w:t>
      </w:r>
      <w:r w:rsidRPr="00BD6AEA">
        <w:rPr>
          <w:rFonts w:asciiTheme="majorHAnsi" w:eastAsia="Times New Roman" w:hAnsiTheme="majorHAnsi" w:cstheme="minorHAnsi"/>
          <w:i/>
          <w:iCs/>
          <w:color w:val="000000" w:themeColor="text1"/>
          <w:sz w:val="20"/>
          <w:szCs w:val="20"/>
          <w:bdr w:val="none" w:sz="0" w:space="0" w:color="auto"/>
          <w:lang w:eastAsia="es-ES_tradnl"/>
        </w:rPr>
        <w:t>ii) economic assistance</w:t>
      </w:r>
      <w:r w:rsidRPr="00BD6AEA">
        <w:rPr>
          <w:rFonts w:asciiTheme="majorHAnsi" w:eastAsia="Times New Roman" w:hAnsiTheme="majorHAnsi" w:cstheme="minorHAnsi"/>
          <w:color w:val="000000" w:themeColor="text1"/>
          <w:sz w:val="20"/>
          <w:szCs w:val="20"/>
          <w:bdr w:val="none" w:sz="0" w:space="0" w:color="auto"/>
          <w:lang w:eastAsia="es-ES_tradnl"/>
        </w:rPr>
        <w:t xml:space="preserve"> and </w:t>
      </w:r>
      <w:r w:rsidRPr="00BD6AEA">
        <w:rPr>
          <w:rFonts w:asciiTheme="majorHAnsi" w:eastAsia="Times New Roman" w:hAnsiTheme="majorHAnsi" w:cstheme="minorHAnsi"/>
          <w:i/>
          <w:iCs/>
          <w:color w:val="000000" w:themeColor="text1"/>
          <w:sz w:val="20"/>
          <w:szCs w:val="20"/>
          <w:bdr w:val="none" w:sz="0" w:space="0" w:color="auto"/>
          <w:lang w:eastAsia="es-ES_tradnl"/>
        </w:rPr>
        <w:t>(iv) publication of the article 49 report</w:t>
      </w:r>
      <w:r w:rsidRPr="00BD6AEA">
        <w:rPr>
          <w:rFonts w:asciiTheme="majorHAnsi" w:eastAsia="Times New Roman" w:hAnsiTheme="majorHAnsi" w:cstheme="minorHAnsi"/>
          <w:color w:val="000000" w:themeColor="text1"/>
          <w:sz w:val="20"/>
          <w:szCs w:val="20"/>
          <w:bdr w:val="none" w:sz="0" w:space="0" w:color="auto"/>
          <w:lang w:eastAsia="es-ES_tradnl"/>
        </w:rPr>
        <w:t xml:space="preserve"> of the fifth section and the sixth section (compensation measures) of the agreement, in accordance with the analysis contained in this report. To this end, remind the parties of their commitment to periodically report to the IACHR on compliance.</w:t>
      </w:r>
    </w:p>
    <w:p w14:paraId="6D1C3E41" w14:textId="77777777" w:rsidR="003C60A6" w:rsidRPr="00BD6AEA" w:rsidRDefault="003C60A6" w:rsidP="00345C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eastAsia="es-ES_tradnl"/>
        </w:rPr>
      </w:pPr>
    </w:p>
    <w:p w14:paraId="35F7F748" w14:textId="40491980" w:rsidR="006055F2" w:rsidRDefault="006055F2" w:rsidP="00501AA0">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lang w:eastAsia="es-ES_tradnl"/>
        </w:rPr>
      </w:pPr>
      <w:r w:rsidRPr="00BD6AEA">
        <w:rPr>
          <w:rFonts w:asciiTheme="majorHAnsi" w:eastAsia="Times New Roman" w:hAnsiTheme="majorHAnsi" w:cstheme="minorHAnsi"/>
          <w:color w:val="000000" w:themeColor="text1"/>
          <w:sz w:val="20"/>
          <w:szCs w:val="20"/>
          <w:bdr w:val="none" w:sz="0" w:space="0" w:color="auto"/>
          <w:lang w:eastAsia="es-ES_tradnl"/>
        </w:rPr>
        <w:t>To publish this report and include it in its Annual Report to the OAS General Assembly.</w:t>
      </w:r>
    </w:p>
    <w:p w14:paraId="4D05F874" w14:textId="77777777" w:rsidR="00B72A9F" w:rsidRPr="00B72A9F" w:rsidRDefault="00B72A9F" w:rsidP="00B72A9F">
      <w:pPr>
        <w:pStyle w:val="ListParagraph"/>
        <w:rPr>
          <w:rFonts w:asciiTheme="majorHAnsi" w:eastAsia="Times New Roman" w:hAnsiTheme="majorHAnsi" w:cstheme="minorHAnsi"/>
          <w:color w:val="000000" w:themeColor="text1"/>
          <w:sz w:val="20"/>
          <w:szCs w:val="20"/>
          <w:bdr w:val="none" w:sz="0" w:space="0" w:color="auto"/>
          <w:lang w:eastAsia="es-ES_tradnl"/>
        </w:rPr>
      </w:pPr>
    </w:p>
    <w:p w14:paraId="3046D01C" w14:textId="54373FE2" w:rsidR="00B72A9F" w:rsidRDefault="003B6B49" w:rsidP="00247A41">
      <w:pPr>
        <w:ind w:firstLine="720"/>
        <w:jc w:val="both"/>
        <w:rPr>
          <w:rFonts w:eastAsia="Times New Roman" w:cstheme="minorHAnsi"/>
          <w:color w:val="000000" w:themeColor="text1"/>
          <w:sz w:val="20"/>
          <w:szCs w:val="20"/>
          <w:bdr w:val="none" w:sz="0" w:space="0" w:color="auto"/>
          <w:lang w:eastAsia="es-ES_tradnl"/>
        </w:rPr>
      </w:pPr>
      <w:r w:rsidRPr="003B6B49">
        <w:rPr>
          <w:rFonts w:asciiTheme="majorHAnsi" w:hAnsiTheme="majorHAnsi"/>
          <w:sz w:val="20"/>
          <w:szCs w:val="20"/>
        </w:rPr>
        <w:t xml:space="preserve">Approved by the Inter-American Commission on Human Rights on May 10, 2022. (Signed): Julissa Mantilla Falcón, President; Edgar </w:t>
      </w:r>
      <w:proofErr w:type="spellStart"/>
      <w:r w:rsidRPr="003B6B49">
        <w:rPr>
          <w:rFonts w:asciiTheme="majorHAnsi" w:hAnsiTheme="majorHAnsi"/>
          <w:sz w:val="20"/>
          <w:szCs w:val="20"/>
        </w:rPr>
        <w:t>Stuardo</w:t>
      </w:r>
      <w:proofErr w:type="spellEnd"/>
      <w:r w:rsidRPr="003B6B49">
        <w:rPr>
          <w:rFonts w:asciiTheme="majorHAnsi" w:hAnsiTheme="majorHAnsi"/>
          <w:sz w:val="20"/>
          <w:szCs w:val="20"/>
        </w:rPr>
        <w:t xml:space="preserve"> </w:t>
      </w:r>
      <w:proofErr w:type="spellStart"/>
      <w:r w:rsidRPr="003B6B49">
        <w:rPr>
          <w:rFonts w:asciiTheme="majorHAnsi" w:hAnsiTheme="majorHAnsi"/>
          <w:sz w:val="20"/>
          <w:szCs w:val="20"/>
        </w:rPr>
        <w:t>Ralón</w:t>
      </w:r>
      <w:proofErr w:type="spellEnd"/>
      <w:r w:rsidRPr="003B6B49">
        <w:rPr>
          <w:rFonts w:asciiTheme="majorHAnsi" w:hAnsiTheme="majorHAnsi"/>
          <w:sz w:val="20"/>
          <w:szCs w:val="20"/>
        </w:rPr>
        <w:t xml:space="preserve"> Orellana, First Vice President; Margarette May Macaulay, Second Vice President; Esmeralda E. </w:t>
      </w:r>
      <w:proofErr w:type="spellStart"/>
      <w:r w:rsidRPr="003B6B49">
        <w:rPr>
          <w:rFonts w:asciiTheme="majorHAnsi" w:hAnsiTheme="majorHAnsi"/>
          <w:sz w:val="20"/>
          <w:szCs w:val="20"/>
        </w:rPr>
        <w:t>Arosemena</w:t>
      </w:r>
      <w:proofErr w:type="spellEnd"/>
      <w:r w:rsidRPr="003B6B49">
        <w:rPr>
          <w:rFonts w:asciiTheme="majorHAnsi" w:hAnsiTheme="majorHAnsi"/>
          <w:sz w:val="20"/>
          <w:szCs w:val="20"/>
        </w:rPr>
        <w:t xml:space="preserve"> de </w:t>
      </w:r>
      <w:proofErr w:type="spellStart"/>
      <w:r w:rsidRPr="003B6B49">
        <w:rPr>
          <w:rFonts w:asciiTheme="majorHAnsi" w:hAnsiTheme="majorHAnsi"/>
          <w:sz w:val="20"/>
          <w:szCs w:val="20"/>
        </w:rPr>
        <w:t>Troitiño</w:t>
      </w:r>
      <w:proofErr w:type="spellEnd"/>
      <w:r w:rsidRPr="003B6B49">
        <w:rPr>
          <w:rFonts w:asciiTheme="majorHAnsi" w:hAnsiTheme="majorHAnsi"/>
          <w:sz w:val="20"/>
          <w:szCs w:val="20"/>
        </w:rPr>
        <w:t>; Joel Hernández Garcia and Roberta Clarke Members of the Commission</w:t>
      </w:r>
      <w:r w:rsidR="00B72A9F" w:rsidRPr="003B6B49">
        <w:rPr>
          <w:rFonts w:asciiTheme="majorHAnsi" w:hAnsiTheme="majorHAnsi"/>
          <w:sz w:val="20"/>
          <w:szCs w:val="20"/>
        </w:rPr>
        <w:t>.</w:t>
      </w:r>
    </w:p>
    <w:sectPr w:rsidR="00B72A9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FF68" w14:textId="77777777" w:rsidR="007F5F79" w:rsidRDefault="007F5F79">
      <w:r>
        <w:separator/>
      </w:r>
    </w:p>
  </w:endnote>
  <w:endnote w:type="continuationSeparator" w:id="0">
    <w:p w14:paraId="26213164" w14:textId="77777777" w:rsidR="007F5F79" w:rsidRDefault="007F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0230CC7"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4FB30F8"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70697F" w:rsidRPr="00934A2C" w:rsidRDefault="0070697F">
    <w:pPr>
      <w:pStyle w:val="Footer"/>
      <w:jc w:val="center"/>
      <w:rPr>
        <w:sz w:val="16"/>
        <w:szCs w:val="22"/>
      </w:rPr>
    </w:pPr>
  </w:p>
  <w:p w14:paraId="664355AD"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2DF3" w14:textId="77777777" w:rsidR="007F5F79" w:rsidRPr="000F35ED" w:rsidRDefault="007F5F7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2D480E" w14:textId="77777777" w:rsidR="007F5F79" w:rsidRPr="000F35ED" w:rsidRDefault="007F5F79" w:rsidP="000F35ED">
      <w:pPr>
        <w:rPr>
          <w:rFonts w:asciiTheme="majorHAnsi" w:hAnsiTheme="majorHAnsi"/>
          <w:sz w:val="16"/>
          <w:szCs w:val="16"/>
        </w:rPr>
      </w:pPr>
      <w:r w:rsidRPr="000F35ED">
        <w:rPr>
          <w:rFonts w:asciiTheme="majorHAnsi" w:hAnsiTheme="majorHAnsi"/>
          <w:sz w:val="16"/>
          <w:szCs w:val="16"/>
        </w:rPr>
        <w:separator/>
      </w:r>
    </w:p>
    <w:p w14:paraId="4E323081" w14:textId="77777777" w:rsidR="007F5F79" w:rsidRPr="000F35ED" w:rsidRDefault="007F5F7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019AA57" w14:textId="77777777" w:rsidR="007F5F79" w:rsidRPr="000F35ED" w:rsidRDefault="007F5F7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F179EB" w14:textId="0FDAABF1" w:rsidR="00167436" w:rsidRPr="00034375" w:rsidRDefault="00167436" w:rsidP="00167436">
      <w:pPr>
        <w:pStyle w:val="FootnoteText"/>
        <w:ind w:firstLine="720"/>
      </w:pPr>
      <w:r w:rsidRPr="00167436">
        <w:rPr>
          <w:rStyle w:val="FootnoteReference"/>
          <w:rFonts w:ascii="Cambria" w:hAnsi="Cambria"/>
          <w:sz w:val="16"/>
          <w:szCs w:val="16"/>
        </w:rPr>
        <w:footnoteRef/>
      </w:r>
      <w:r w:rsidRPr="00034375">
        <w:rPr>
          <w:rFonts w:ascii="Cambria" w:hAnsi="Cambria"/>
          <w:sz w:val="16"/>
          <w:szCs w:val="16"/>
        </w:rPr>
        <w:t xml:space="preserve"> </w:t>
      </w:r>
      <w:r w:rsidR="00034375" w:rsidRPr="00034375">
        <w:rPr>
          <w:rFonts w:ascii="Cambria" w:hAnsi="Cambria"/>
          <w:sz w:val="16"/>
          <w:szCs w:val="16"/>
        </w:rPr>
        <w:t xml:space="preserve">Commissioner </w:t>
      </w:r>
      <w:r w:rsidRPr="00034375">
        <w:rPr>
          <w:rFonts w:asciiTheme="majorHAnsi" w:eastAsia="Cambria" w:hAnsiTheme="majorHAnsi"/>
          <w:sz w:val="16"/>
          <w:szCs w:val="16"/>
        </w:rPr>
        <w:t xml:space="preserve">Carlos Bernal Pulido, </w:t>
      </w:r>
      <w:r w:rsidR="00034375" w:rsidRPr="00034375">
        <w:rPr>
          <w:rFonts w:asciiTheme="majorHAnsi" w:eastAsia="Cambria" w:hAnsiTheme="majorHAnsi"/>
          <w:sz w:val="16"/>
          <w:szCs w:val="16"/>
        </w:rPr>
        <w:t xml:space="preserve">a Colombian national did </w:t>
      </w:r>
      <w:r w:rsidRPr="00034375">
        <w:rPr>
          <w:rFonts w:asciiTheme="majorHAnsi" w:eastAsia="Cambria" w:hAnsiTheme="majorHAnsi"/>
          <w:sz w:val="16"/>
          <w:szCs w:val="16"/>
        </w:rPr>
        <w:t>no</w:t>
      </w:r>
      <w:r w:rsidR="00034375" w:rsidRPr="00034375">
        <w:rPr>
          <w:rFonts w:asciiTheme="majorHAnsi" w:eastAsia="Cambria" w:hAnsiTheme="majorHAnsi"/>
          <w:sz w:val="16"/>
          <w:szCs w:val="16"/>
        </w:rPr>
        <w:t>t participate in the discus</w:t>
      </w:r>
      <w:r w:rsidR="00034375">
        <w:rPr>
          <w:rFonts w:asciiTheme="majorHAnsi" w:eastAsia="Cambria" w:hAnsiTheme="majorHAnsi"/>
          <w:sz w:val="16"/>
          <w:szCs w:val="16"/>
        </w:rPr>
        <w:t>sio</w:t>
      </w:r>
      <w:r w:rsidR="00034375" w:rsidRPr="00034375">
        <w:rPr>
          <w:rFonts w:asciiTheme="majorHAnsi" w:eastAsia="Cambria" w:hAnsiTheme="majorHAnsi"/>
          <w:sz w:val="16"/>
          <w:szCs w:val="16"/>
        </w:rPr>
        <w:t>n and decis</w:t>
      </w:r>
      <w:r w:rsidR="00034375">
        <w:rPr>
          <w:rFonts w:asciiTheme="majorHAnsi" w:eastAsia="Cambria" w:hAnsiTheme="majorHAnsi"/>
          <w:sz w:val="16"/>
          <w:szCs w:val="16"/>
        </w:rPr>
        <w:t>ion</w:t>
      </w:r>
      <w:r w:rsidR="00034375" w:rsidRPr="00034375">
        <w:rPr>
          <w:rFonts w:asciiTheme="majorHAnsi" w:eastAsia="Cambria" w:hAnsiTheme="majorHAnsi"/>
          <w:sz w:val="16"/>
          <w:szCs w:val="16"/>
        </w:rPr>
        <w:t xml:space="preserve"> of the instant case in accordance </w:t>
      </w:r>
      <w:r w:rsidR="00034375">
        <w:rPr>
          <w:rFonts w:asciiTheme="majorHAnsi" w:eastAsia="Cambria" w:hAnsiTheme="majorHAnsi"/>
          <w:sz w:val="16"/>
          <w:szCs w:val="16"/>
        </w:rPr>
        <w:t>w</w:t>
      </w:r>
      <w:r w:rsidR="00034375" w:rsidRPr="00034375">
        <w:rPr>
          <w:rFonts w:asciiTheme="majorHAnsi" w:eastAsia="Cambria" w:hAnsiTheme="majorHAnsi"/>
          <w:sz w:val="16"/>
          <w:szCs w:val="16"/>
        </w:rPr>
        <w:t xml:space="preserve">ith article 17.2.a) of the Rules of Procedure of the IACHR. </w:t>
      </w:r>
      <w:r w:rsidRPr="00034375">
        <w:rPr>
          <w:rFonts w:asciiTheme="majorHAnsi" w:eastAsia="Cambria" w:hAnsiTheme="majorHAnsi"/>
          <w:sz w:val="16"/>
          <w:szCs w:val="16"/>
        </w:rPr>
        <w:t xml:space="preserve"> </w:t>
      </w:r>
    </w:p>
  </w:footnote>
  <w:footnote w:id="3">
    <w:p w14:paraId="59AE55AD" w14:textId="6AAC8B76" w:rsidR="00556F27" w:rsidRPr="000E625F" w:rsidRDefault="00556F27" w:rsidP="00BC4D8E">
      <w:pPr>
        <w:pStyle w:val="FootnoteText"/>
        <w:ind w:firstLine="720"/>
        <w:jc w:val="both"/>
        <w:rPr>
          <w:rFonts w:asciiTheme="majorHAnsi" w:hAnsiTheme="majorHAnsi"/>
        </w:rPr>
      </w:pPr>
      <w:r w:rsidRPr="00BC4D8E">
        <w:rPr>
          <w:rStyle w:val="FootnoteReference"/>
          <w:rFonts w:asciiTheme="majorHAnsi" w:hAnsiTheme="majorHAnsi"/>
          <w:sz w:val="16"/>
          <w:szCs w:val="16"/>
        </w:rPr>
        <w:footnoteRef/>
      </w:r>
      <w:r w:rsidRPr="000E625F">
        <w:rPr>
          <w:rFonts w:asciiTheme="majorHAnsi" w:hAnsiTheme="majorHAnsi"/>
          <w:sz w:val="16"/>
          <w:szCs w:val="16"/>
        </w:rPr>
        <w:t xml:space="preserve"> </w:t>
      </w:r>
      <w:r w:rsidR="000E625F" w:rsidRPr="000E625F">
        <w:rPr>
          <w:rFonts w:asciiTheme="majorHAnsi" w:hAnsiTheme="majorHAnsi"/>
          <w:sz w:val="16"/>
          <w:szCs w:val="16"/>
        </w:rPr>
        <w:t xml:space="preserve">At the request of the Colombian State on April 7, 2022, in response to the identification of an involuntary material error, the IACHR adjusted the nomenclature of the case in the transcript of the original </w:t>
      </w:r>
      <w:r w:rsidR="000E625F">
        <w:rPr>
          <w:rFonts w:asciiTheme="majorHAnsi" w:hAnsiTheme="majorHAnsi"/>
          <w:sz w:val="16"/>
          <w:szCs w:val="16"/>
        </w:rPr>
        <w:t>F</w:t>
      </w:r>
      <w:r w:rsidR="000E625F" w:rsidRPr="000E625F">
        <w:rPr>
          <w:rFonts w:asciiTheme="majorHAnsi" w:hAnsiTheme="majorHAnsi"/>
          <w:sz w:val="16"/>
          <w:szCs w:val="16"/>
        </w:rPr>
        <w:t>SA to this report, given that the correct number of the case is 14,306 and not 14,036 as it was in the originally</w:t>
      </w:r>
      <w:r w:rsidR="000E625F">
        <w:rPr>
          <w:rFonts w:asciiTheme="majorHAnsi" w:hAnsiTheme="majorHAnsi"/>
          <w:sz w:val="16"/>
          <w:szCs w:val="16"/>
        </w:rPr>
        <w:t xml:space="preserve"> signed FSA.</w:t>
      </w:r>
    </w:p>
  </w:footnote>
  <w:footnote w:id="4">
    <w:p w14:paraId="2E74AD66" w14:textId="4B7BD043" w:rsidR="006055F2" w:rsidRPr="006055F2" w:rsidRDefault="006055F2" w:rsidP="006055F2">
      <w:pPr>
        <w:pStyle w:val="FootnoteText"/>
        <w:ind w:left="720"/>
        <w:rPr>
          <w:rFonts w:asciiTheme="majorHAnsi" w:hAnsiTheme="majorHAnsi"/>
          <w:sz w:val="16"/>
          <w:szCs w:val="16"/>
        </w:rPr>
      </w:pPr>
      <w:r w:rsidRPr="006055F2">
        <w:rPr>
          <w:rStyle w:val="FootnoteReference"/>
          <w:rFonts w:asciiTheme="majorHAnsi" w:hAnsiTheme="majorHAnsi" w:cs="Tahoma"/>
          <w:sz w:val="16"/>
          <w:szCs w:val="16"/>
        </w:rPr>
        <w:footnoteRef/>
      </w:r>
      <w:r w:rsidRPr="006055F2">
        <w:rPr>
          <w:rFonts w:asciiTheme="majorHAnsi" w:hAnsiTheme="majorHAnsi" w:cs="Tahoma"/>
          <w:sz w:val="16"/>
          <w:szCs w:val="16"/>
        </w:rPr>
        <w:t xml:space="preserve"> </w:t>
      </w:r>
      <w:r w:rsidRPr="00034375">
        <w:rPr>
          <w:rFonts w:asciiTheme="majorHAnsi" w:hAnsiTheme="majorHAnsi"/>
          <w:sz w:val="16"/>
          <w:szCs w:val="16"/>
        </w:rPr>
        <w:t>Ibidem.</w:t>
      </w:r>
    </w:p>
  </w:footnote>
  <w:footnote w:id="5">
    <w:p w14:paraId="7C1DC1C5" w14:textId="77777777" w:rsidR="00CC23ED" w:rsidRPr="00034375" w:rsidRDefault="00CC23ED" w:rsidP="00B72A9F">
      <w:pPr>
        <w:pStyle w:val="FootnoteText"/>
        <w:ind w:left="720" w:right="720"/>
        <w:jc w:val="both"/>
        <w:rPr>
          <w:rFonts w:asciiTheme="majorHAnsi" w:hAnsiTheme="majorHAnsi"/>
          <w:sz w:val="16"/>
          <w:szCs w:val="16"/>
        </w:rPr>
      </w:pPr>
      <w:r w:rsidRPr="000E625F">
        <w:rPr>
          <w:rStyle w:val="FootnoteReference"/>
          <w:rFonts w:asciiTheme="majorHAnsi" w:hAnsiTheme="majorHAnsi"/>
          <w:sz w:val="16"/>
          <w:szCs w:val="16"/>
        </w:rPr>
        <w:footnoteRef/>
      </w:r>
      <w:r w:rsidRPr="00CC5E6A">
        <w:rPr>
          <w:rFonts w:asciiTheme="majorHAnsi" w:hAnsiTheme="majorHAnsi"/>
          <w:sz w:val="16"/>
          <w:szCs w:val="16"/>
        </w:rPr>
        <w:t xml:space="preserve"> I/A Court H.R., Case of Caesar v. Trinidad and Tobago. Merits, Reparations and Costs. Judgment of March 11, 2005. </w:t>
      </w:r>
      <w:r w:rsidRPr="00B72A9F">
        <w:rPr>
          <w:rFonts w:asciiTheme="majorHAnsi" w:hAnsiTheme="majorHAnsi"/>
          <w:sz w:val="16"/>
          <w:szCs w:val="16"/>
        </w:rPr>
        <w:t>Series C No. 123</w:t>
      </w:r>
      <w:r w:rsidRPr="00034375">
        <w:rPr>
          <w:rFonts w:asciiTheme="majorHAnsi" w:hAnsiTheme="majorHAnsi"/>
          <w:sz w:val="16"/>
          <w:szCs w:val="16"/>
        </w:rPr>
        <w:t>, para. 125.</w:t>
      </w:r>
    </w:p>
  </w:footnote>
  <w:footnote w:id="6">
    <w:p w14:paraId="54B8D4BE" w14:textId="12397AF9" w:rsidR="00060ABC" w:rsidRPr="000E625F" w:rsidRDefault="00060ABC" w:rsidP="000E625F">
      <w:pPr>
        <w:pStyle w:val="FootnoteText"/>
        <w:ind w:firstLine="720"/>
        <w:jc w:val="both"/>
      </w:pPr>
      <w:r w:rsidRPr="000E625F">
        <w:rPr>
          <w:rStyle w:val="FootnoteReference"/>
          <w:rFonts w:asciiTheme="majorHAnsi" w:hAnsiTheme="majorHAnsi"/>
          <w:sz w:val="16"/>
          <w:szCs w:val="16"/>
        </w:rPr>
        <w:footnoteRef/>
      </w:r>
      <w:r w:rsidRPr="000E625F">
        <w:rPr>
          <w:rFonts w:asciiTheme="majorHAnsi" w:hAnsiTheme="majorHAnsi"/>
          <w:sz w:val="16"/>
          <w:szCs w:val="16"/>
        </w:rPr>
        <w:t xml:space="preserve"> </w:t>
      </w:r>
      <w:r w:rsidR="000E625F" w:rsidRPr="000E625F">
        <w:rPr>
          <w:rFonts w:asciiTheme="majorHAnsi" w:hAnsiTheme="majorHAnsi"/>
          <w:sz w:val="16"/>
          <w:szCs w:val="16"/>
        </w:rPr>
        <w:t>At the request of the Colombian State on April 7, 2022, in response to the identification of an in</w:t>
      </w:r>
      <w:r w:rsidR="000E625F">
        <w:rPr>
          <w:rFonts w:asciiTheme="majorHAnsi" w:hAnsiTheme="majorHAnsi"/>
          <w:sz w:val="16"/>
          <w:szCs w:val="16"/>
        </w:rPr>
        <w:t>voluntary</w:t>
      </w:r>
      <w:r w:rsidR="000E625F" w:rsidRPr="000E625F">
        <w:rPr>
          <w:rFonts w:asciiTheme="majorHAnsi" w:hAnsiTheme="majorHAnsi"/>
          <w:sz w:val="16"/>
          <w:szCs w:val="16"/>
        </w:rPr>
        <w:t xml:space="preserve"> material error, the Commission adjusted the date of receipt of the original petition before the IACHR included in the agreement in the transcript of the original </w:t>
      </w:r>
      <w:r w:rsidR="000E625F">
        <w:rPr>
          <w:rFonts w:asciiTheme="majorHAnsi" w:hAnsiTheme="majorHAnsi"/>
          <w:sz w:val="16"/>
          <w:szCs w:val="16"/>
        </w:rPr>
        <w:t>F</w:t>
      </w:r>
      <w:r w:rsidR="000E625F" w:rsidRPr="000E625F">
        <w:rPr>
          <w:rFonts w:asciiTheme="majorHAnsi" w:hAnsiTheme="majorHAnsi"/>
          <w:sz w:val="16"/>
          <w:szCs w:val="16"/>
        </w:rPr>
        <w:t xml:space="preserve">SA in this report, since the receipt of the original </w:t>
      </w:r>
      <w:r w:rsidR="000E625F">
        <w:rPr>
          <w:rFonts w:asciiTheme="majorHAnsi" w:hAnsiTheme="majorHAnsi"/>
          <w:sz w:val="16"/>
          <w:szCs w:val="16"/>
        </w:rPr>
        <w:t xml:space="preserve">petition </w:t>
      </w:r>
      <w:r w:rsidR="000E625F" w:rsidRPr="000E625F">
        <w:rPr>
          <w:rFonts w:asciiTheme="majorHAnsi" w:hAnsiTheme="majorHAnsi"/>
          <w:sz w:val="16"/>
          <w:szCs w:val="16"/>
        </w:rPr>
        <w:t>was on March 5, 2010</w:t>
      </w:r>
      <w:r w:rsidR="00B63AF0">
        <w:rPr>
          <w:rFonts w:asciiTheme="majorHAnsi" w:hAnsiTheme="majorHAnsi"/>
          <w:sz w:val="16"/>
          <w:szCs w:val="16"/>
        </w:rPr>
        <w:t>,</w:t>
      </w:r>
      <w:r w:rsidR="000E625F" w:rsidRPr="000E625F">
        <w:rPr>
          <w:rFonts w:asciiTheme="majorHAnsi" w:hAnsiTheme="majorHAnsi"/>
          <w:sz w:val="16"/>
          <w:szCs w:val="16"/>
        </w:rPr>
        <w:t xml:space="preserve"> and not on March 25, 2010, as it was </w:t>
      </w:r>
      <w:r w:rsidR="000E625F">
        <w:rPr>
          <w:rFonts w:asciiTheme="majorHAnsi" w:hAnsiTheme="majorHAnsi"/>
          <w:sz w:val="16"/>
          <w:szCs w:val="16"/>
        </w:rPr>
        <w:t xml:space="preserve">noted </w:t>
      </w:r>
      <w:r w:rsidR="000E625F" w:rsidRPr="000E625F">
        <w:rPr>
          <w:rFonts w:asciiTheme="majorHAnsi" w:hAnsiTheme="majorHAnsi"/>
          <w:sz w:val="16"/>
          <w:szCs w:val="16"/>
        </w:rPr>
        <w:t>in the originally signed</w:t>
      </w:r>
      <w:r w:rsidR="000E625F">
        <w:rPr>
          <w:rFonts w:asciiTheme="majorHAnsi" w:hAnsiTheme="majorHAnsi"/>
          <w:sz w:val="16"/>
          <w:szCs w:val="16"/>
        </w:rPr>
        <w:t xml:space="preserve"> FSA</w:t>
      </w:r>
      <w:r w:rsidR="000E625F" w:rsidRPr="000E625F">
        <w:rPr>
          <w:rFonts w:asciiTheme="majorHAnsi" w:hAnsiTheme="majorHAnsi"/>
          <w:sz w:val="16"/>
          <w:szCs w:val="16"/>
        </w:rPr>
        <w:t>.</w:t>
      </w:r>
    </w:p>
  </w:footnote>
  <w:footnote w:id="7">
    <w:p w14:paraId="2DFB962A" w14:textId="36C3B4F2" w:rsidR="00C41DE9" w:rsidRPr="000E625F" w:rsidRDefault="00C41DE9" w:rsidP="00B72A9F">
      <w:pPr>
        <w:pStyle w:val="FootnoteText"/>
        <w:ind w:left="720" w:right="720"/>
        <w:rPr>
          <w:rFonts w:ascii="Cambria" w:hAnsi="Cambria"/>
          <w:sz w:val="16"/>
          <w:szCs w:val="16"/>
        </w:rPr>
      </w:pPr>
      <w:r w:rsidRPr="0076628D">
        <w:rPr>
          <w:rStyle w:val="FootnoteReference"/>
          <w:rFonts w:ascii="Cambria" w:hAnsi="Cambria"/>
          <w:sz w:val="16"/>
          <w:szCs w:val="16"/>
        </w:rPr>
        <w:footnoteRef/>
      </w:r>
      <w:r w:rsidRPr="000E625F">
        <w:rPr>
          <w:rFonts w:ascii="Cambria" w:hAnsi="Cambria"/>
          <w:sz w:val="16"/>
          <w:szCs w:val="16"/>
        </w:rPr>
        <w:t xml:space="preserve"> </w:t>
      </w:r>
      <w:r w:rsidR="000E625F" w:rsidRPr="000E625F">
        <w:rPr>
          <w:rFonts w:ascii="Cambria" w:hAnsi="Cambria"/>
          <w:sz w:val="16"/>
          <w:szCs w:val="16"/>
        </w:rPr>
        <w:t>Attorney General's Office. Official letter with filing No. 20171700054371 of July 27, 2017.</w:t>
      </w:r>
    </w:p>
  </w:footnote>
  <w:footnote w:id="8">
    <w:p w14:paraId="03B8E9AF" w14:textId="75DC0AEB" w:rsidR="00C7502D" w:rsidRPr="000E625F" w:rsidRDefault="00C7502D" w:rsidP="00B72A9F">
      <w:pPr>
        <w:pStyle w:val="FootnoteText"/>
        <w:ind w:left="720" w:right="720"/>
        <w:jc w:val="both"/>
        <w:rPr>
          <w:rFonts w:ascii="Cambria" w:hAnsi="Cambria"/>
          <w:sz w:val="16"/>
          <w:szCs w:val="16"/>
        </w:rPr>
      </w:pPr>
      <w:r w:rsidRPr="00F51351">
        <w:rPr>
          <w:rStyle w:val="FootnoteReference"/>
          <w:rFonts w:ascii="Cambria" w:hAnsi="Cambria"/>
          <w:sz w:val="16"/>
          <w:szCs w:val="16"/>
        </w:rPr>
        <w:footnoteRef/>
      </w:r>
      <w:r w:rsidRPr="000E625F">
        <w:rPr>
          <w:rFonts w:ascii="Cambria" w:hAnsi="Cambria"/>
          <w:sz w:val="16"/>
          <w:szCs w:val="16"/>
        </w:rPr>
        <w:t xml:space="preserve"> </w:t>
      </w:r>
      <w:r w:rsidR="000E625F" w:rsidRPr="000E625F">
        <w:rPr>
          <w:rFonts w:ascii="Cambria" w:hAnsi="Cambria"/>
          <w:sz w:val="16"/>
          <w:szCs w:val="16"/>
        </w:rPr>
        <w:t xml:space="preserve">Attorney General's Office. Official letters </w:t>
      </w:r>
      <w:r w:rsidR="000E625F">
        <w:rPr>
          <w:rFonts w:ascii="Cambria" w:hAnsi="Cambria"/>
          <w:sz w:val="16"/>
          <w:szCs w:val="16"/>
        </w:rPr>
        <w:t xml:space="preserve">with filing </w:t>
      </w:r>
      <w:r w:rsidR="000E625F" w:rsidRPr="000E625F">
        <w:rPr>
          <w:rFonts w:ascii="Cambria" w:hAnsi="Cambria"/>
          <w:sz w:val="16"/>
          <w:szCs w:val="16"/>
        </w:rPr>
        <w:t xml:space="preserve">No. 20211700057411 of August 23, </w:t>
      </w:r>
      <w:proofErr w:type="gramStart"/>
      <w:r w:rsidR="000E625F" w:rsidRPr="000E625F">
        <w:rPr>
          <w:rFonts w:ascii="Cambria" w:hAnsi="Cambria"/>
          <w:sz w:val="16"/>
          <w:szCs w:val="16"/>
        </w:rPr>
        <w:t>2021</w:t>
      </w:r>
      <w:proofErr w:type="gramEnd"/>
      <w:r w:rsidR="000E625F" w:rsidRPr="000E625F">
        <w:rPr>
          <w:rFonts w:ascii="Cambria" w:hAnsi="Cambria"/>
          <w:sz w:val="16"/>
          <w:szCs w:val="16"/>
        </w:rPr>
        <w:t xml:space="preserve"> and No. 20211700059401 of August 31, 2021.</w:t>
      </w:r>
    </w:p>
  </w:footnote>
  <w:footnote w:id="9">
    <w:p w14:paraId="0D17DF6C" w14:textId="5862F0F2" w:rsidR="00173A28" w:rsidRPr="009D5815" w:rsidRDefault="00173A28" w:rsidP="00B72A9F">
      <w:pPr>
        <w:pStyle w:val="FootnoteText"/>
        <w:ind w:left="720" w:right="720"/>
        <w:jc w:val="both"/>
        <w:rPr>
          <w:rFonts w:ascii="Cambria" w:hAnsi="Cambria"/>
          <w:sz w:val="16"/>
          <w:szCs w:val="16"/>
        </w:rPr>
      </w:pPr>
      <w:r w:rsidRPr="00F51351">
        <w:rPr>
          <w:rStyle w:val="FootnoteReference"/>
          <w:rFonts w:ascii="Cambria" w:hAnsi="Cambria"/>
          <w:sz w:val="16"/>
          <w:szCs w:val="16"/>
        </w:rPr>
        <w:footnoteRef/>
      </w:r>
      <w:r w:rsidR="000E625F">
        <w:rPr>
          <w:rFonts w:ascii="Cambria" w:hAnsi="Cambria"/>
          <w:sz w:val="16"/>
          <w:szCs w:val="16"/>
        </w:rPr>
        <w:t xml:space="preserve"> </w:t>
      </w:r>
      <w:r w:rsidR="000E625F" w:rsidRPr="000E625F">
        <w:rPr>
          <w:rFonts w:ascii="Cambria" w:hAnsi="Cambria"/>
          <w:sz w:val="16"/>
          <w:szCs w:val="16"/>
        </w:rPr>
        <w:t>In which case, the values to be recognized by virtue of the economic compensation within the framework of Law 288 of 1996, will be recognized to the</w:t>
      </w:r>
      <w:r w:rsidR="009D5815">
        <w:rPr>
          <w:rFonts w:ascii="Cambria" w:hAnsi="Cambria"/>
          <w:sz w:val="16"/>
          <w:szCs w:val="16"/>
        </w:rPr>
        <w:t xml:space="preserve"> </w:t>
      </w:r>
      <w:r w:rsidR="00BD6AEA">
        <w:rPr>
          <w:rFonts w:ascii="Cambria" w:hAnsi="Cambria"/>
          <w:sz w:val="16"/>
          <w:szCs w:val="16"/>
        </w:rPr>
        <w:t>heirs’</w:t>
      </w:r>
      <w:r w:rsidR="000E625F" w:rsidRPr="000E625F">
        <w:rPr>
          <w:rFonts w:ascii="Cambria" w:hAnsi="Cambria"/>
          <w:sz w:val="16"/>
          <w:szCs w:val="16"/>
        </w:rPr>
        <w:t xml:space="preserve"> originators in accordance with the succession that is </w:t>
      </w:r>
      <w:r w:rsidR="009D5815">
        <w:rPr>
          <w:rFonts w:ascii="Cambria" w:hAnsi="Cambria"/>
          <w:sz w:val="16"/>
          <w:szCs w:val="16"/>
        </w:rPr>
        <w:t>filed</w:t>
      </w:r>
      <w:r w:rsidR="000E625F" w:rsidRPr="000E625F">
        <w:rPr>
          <w:rFonts w:ascii="Cambria" w:hAnsi="Cambria"/>
          <w:sz w:val="16"/>
          <w:szCs w:val="16"/>
        </w:rPr>
        <w:t xml:space="preserve"> for this purpose.</w:t>
      </w:r>
    </w:p>
  </w:footnote>
  <w:footnote w:id="10">
    <w:p w14:paraId="1EB3E621" w14:textId="619DA019" w:rsidR="00690461" w:rsidRPr="009D5815" w:rsidRDefault="00690461" w:rsidP="006055F2">
      <w:pPr>
        <w:pStyle w:val="FootnoteText"/>
        <w:ind w:firstLine="720"/>
        <w:jc w:val="both"/>
      </w:pPr>
      <w:r w:rsidRPr="00F51351">
        <w:rPr>
          <w:rStyle w:val="FootnoteReference"/>
          <w:rFonts w:ascii="Cambria" w:hAnsi="Cambria"/>
          <w:sz w:val="16"/>
          <w:szCs w:val="16"/>
        </w:rPr>
        <w:footnoteRef/>
      </w:r>
      <w:r w:rsidRPr="009D5815">
        <w:rPr>
          <w:rFonts w:ascii="Cambria" w:hAnsi="Cambria"/>
          <w:sz w:val="16"/>
          <w:szCs w:val="16"/>
        </w:rPr>
        <w:t xml:space="preserve"> </w:t>
      </w:r>
      <w:r w:rsidR="009D5815" w:rsidRPr="00B87F4C">
        <w:rPr>
          <w:rFonts w:asciiTheme="majorHAnsi" w:hAnsiTheme="majorHAnsi"/>
          <w:sz w:val="16"/>
          <w:szCs w:val="16"/>
        </w:rPr>
        <w:t xml:space="preserve">This, in line with the </w:t>
      </w:r>
      <w:r w:rsidR="009D5815">
        <w:rPr>
          <w:rFonts w:asciiTheme="majorHAnsi" w:hAnsiTheme="majorHAnsi"/>
          <w:sz w:val="16"/>
          <w:szCs w:val="16"/>
        </w:rPr>
        <w:t xml:space="preserve">case law of the Inter-American Court of Human Rights. See, </w:t>
      </w:r>
      <w:r w:rsidR="009D5815" w:rsidRPr="00B87F4C">
        <w:rPr>
          <w:rFonts w:asciiTheme="majorHAnsi" w:hAnsiTheme="majorHAnsi"/>
          <w:sz w:val="16"/>
          <w:szCs w:val="16"/>
        </w:rPr>
        <w:t xml:space="preserve">I/A Court H.R., Case of the Afro-descendant Communities displaced from the Cacarica River Basin (Operation Genesis) v. Colombia. Preliminary Objections, Merits, Reparations and Costs. Judgment of November 20, 2013. </w:t>
      </w:r>
      <w:r w:rsidR="009D5815" w:rsidRPr="00CF04FE">
        <w:rPr>
          <w:rFonts w:asciiTheme="majorHAnsi" w:hAnsiTheme="majorHAnsi"/>
          <w:sz w:val="16"/>
          <w:szCs w:val="16"/>
        </w:rPr>
        <w:t>Series C No. 270., para. 425.</w:t>
      </w:r>
    </w:p>
  </w:footnote>
  <w:footnote w:id="11">
    <w:p w14:paraId="6767E199" w14:textId="447BEAE9" w:rsidR="003C0426" w:rsidRPr="009D5815" w:rsidRDefault="003C0426" w:rsidP="006055F2">
      <w:pPr>
        <w:pStyle w:val="FootnoteText"/>
        <w:ind w:firstLine="720"/>
        <w:jc w:val="both"/>
        <w:rPr>
          <w:rFonts w:ascii="Cambria" w:hAnsi="Cambria"/>
          <w:sz w:val="16"/>
          <w:szCs w:val="16"/>
        </w:rPr>
      </w:pPr>
      <w:r w:rsidRPr="00E34013">
        <w:rPr>
          <w:rStyle w:val="FootnoteReference"/>
          <w:rFonts w:ascii="Cambria" w:hAnsi="Cambria"/>
          <w:sz w:val="16"/>
          <w:szCs w:val="16"/>
        </w:rPr>
        <w:footnoteRef/>
      </w:r>
      <w:r w:rsidRPr="009D5815">
        <w:rPr>
          <w:rFonts w:ascii="Cambria" w:hAnsi="Cambria"/>
          <w:sz w:val="16"/>
          <w:szCs w:val="16"/>
        </w:rPr>
        <w:t xml:space="preserve"> </w:t>
      </w:r>
      <w:r w:rsidR="009D5815" w:rsidRPr="009D5815">
        <w:rPr>
          <w:rFonts w:ascii="Cambria" w:hAnsi="Cambria"/>
          <w:sz w:val="16"/>
          <w:szCs w:val="16"/>
        </w:rPr>
        <w:t>Ministry of National Education. Official letter with filing No. 2021-EE-361332 of October 30, 2021.</w:t>
      </w:r>
    </w:p>
  </w:footnote>
  <w:footnote w:id="12">
    <w:p w14:paraId="719520CE" w14:textId="0772C592" w:rsidR="008C52D5" w:rsidRPr="009D5815" w:rsidRDefault="008C52D5" w:rsidP="006055F2">
      <w:pPr>
        <w:pStyle w:val="FootnoteText"/>
        <w:ind w:firstLine="720"/>
        <w:jc w:val="both"/>
        <w:rPr>
          <w:rFonts w:ascii="Cambria" w:hAnsi="Cambria"/>
          <w:sz w:val="16"/>
          <w:szCs w:val="16"/>
        </w:rPr>
      </w:pPr>
      <w:r w:rsidRPr="003332B9">
        <w:rPr>
          <w:rStyle w:val="FootnoteReference"/>
          <w:rFonts w:ascii="Cambria" w:hAnsi="Cambria"/>
          <w:sz w:val="16"/>
          <w:szCs w:val="16"/>
        </w:rPr>
        <w:footnoteRef/>
      </w:r>
      <w:r w:rsidRPr="009D5815">
        <w:rPr>
          <w:rFonts w:ascii="Cambria" w:hAnsi="Cambria"/>
          <w:sz w:val="16"/>
          <w:szCs w:val="16"/>
        </w:rPr>
        <w:t xml:space="preserve"> </w:t>
      </w:r>
      <w:r w:rsidR="009D5815" w:rsidRPr="009D5815">
        <w:rPr>
          <w:rFonts w:ascii="Cambria" w:hAnsi="Cambria"/>
          <w:sz w:val="16"/>
          <w:szCs w:val="16"/>
        </w:rPr>
        <w:t xml:space="preserve">Ministry of Housing, City and Territory. Official letter No. 2021EE0127479 of October 29, 2021. According to the reparation proposal presented to the Colombian State, the persons interested in accessing a housing subsidy </w:t>
      </w:r>
      <w:proofErr w:type="gramStart"/>
      <w:r w:rsidR="009D5815">
        <w:rPr>
          <w:rFonts w:ascii="Cambria" w:hAnsi="Cambria"/>
          <w:sz w:val="16"/>
          <w:szCs w:val="16"/>
        </w:rPr>
        <w:t>are</w:t>
      </w:r>
      <w:r w:rsidR="009D5815" w:rsidRPr="009D5815">
        <w:rPr>
          <w:rFonts w:ascii="Cambria" w:hAnsi="Cambria"/>
          <w:sz w:val="16"/>
          <w:szCs w:val="16"/>
        </w:rPr>
        <w:t>:</w:t>
      </w:r>
      <w:proofErr w:type="gramEnd"/>
      <w:r w:rsidR="009D5815" w:rsidRPr="009D5815">
        <w:rPr>
          <w:rFonts w:ascii="Cambria" w:hAnsi="Cambria"/>
          <w:sz w:val="16"/>
          <w:szCs w:val="16"/>
        </w:rPr>
        <w:t xml:space="preserve"> Dora Patricia Ochoa Salazar, Estella Ochoa Salazar, Alba Graciela Ochoa Salazar and Marco Antonio Ochoa Salazar.</w:t>
      </w:r>
    </w:p>
  </w:footnote>
  <w:footnote w:id="13">
    <w:p w14:paraId="6CAAC680" w14:textId="77777777" w:rsidR="00435924" w:rsidRPr="00B87F4C" w:rsidRDefault="00435924" w:rsidP="006055F2">
      <w:pPr>
        <w:pStyle w:val="FootnoteText"/>
        <w:ind w:firstLine="720"/>
        <w:jc w:val="both"/>
        <w:rPr>
          <w:rFonts w:asciiTheme="majorHAnsi" w:hAnsiTheme="majorHAnsi"/>
          <w:sz w:val="16"/>
          <w:szCs w:val="16"/>
        </w:rPr>
      </w:pPr>
      <w:r w:rsidRPr="00686F09">
        <w:rPr>
          <w:rStyle w:val="FootnoteReference"/>
          <w:rFonts w:asciiTheme="majorHAnsi" w:hAnsiTheme="majorHAnsi"/>
          <w:sz w:val="16"/>
          <w:szCs w:val="16"/>
        </w:rPr>
        <w:footnoteRef/>
      </w:r>
      <w:r w:rsidRPr="00B87F4C">
        <w:rPr>
          <w:rFonts w:asciiTheme="majorHAnsi" w:hAnsiTheme="majorHAnsi"/>
          <w:sz w:val="16"/>
          <w:szCs w:val="16"/>
        </w:rPr>
        <w:t xml:space="preserve"> Vienna Convention on the Law of Treaties, U.N. Doc. </w:t>
      </w:r>
      <w:r w:rsidRPr="00740C4F">
        <w:rPr>
          <w:rFonts w:asciiTheme="majorHAnsi" w:hAnsiTheme="majorHAnsi"/>
          <w:sz w:val="16"/>
          <w:szCs w:val="16"/>
          <w:lang w:val="es-CO"/>
        </w:rPr>
        <w:t>A/CONF.39/27 (1969), Artículo 26</w:t>
      </w:r>
      <w:r w:rsidRPr="00740C4F">
        <w:rPr>
          <w:rFonts w:asciiTheme="majorHAnsi" w:hAnsiTheme="majorHAnsi"/>
          <w:b/>
          <w:bCs/>
          <w:sz w:val="16"/>
          <w:szCs w:val="16"/>
          <w:lang w:val="es-CO"/>
        </w:rPr>
        <w:t>: “Pacta sunt servanda”</w:t>
      </w:r>
      <w:r w:rsidRPr="00740C4F">
        <w:rPr>
          <w:rFonts w:asciiTheme="majorHAnsi" w:hAnsiTheme="majorHAnsi"/>
          <w:sz w:val="16"/>
          <w:szCs w:val="16"/>
          <w:lang w:val="es-CO"/>
        </w:rPr>
        <w:t xml:space="preserve">. </w:t>
      </w:r>
      <w:r w:rsidRPr="00B87F4C">
        <w:rPr>
          <w:rFonts w:asciiTheme="majorHAnsi" w:hAnsiTheme="majorHAnsi"/>
          <w:i/>
          <w:iCs/>
          <w:sz w:val="16"/>
          <w:szCs w:val="16"/>
        </w:rPr>
        <w:t>Every treaty in force is binding upon the parties to it and must be performed by them in good faith.</w:t>
      </w:r>
    </w:p>
  </w:footnote>
  <w:footnote w:id="14">
    <w:p w14:paraId="0E5CF628" w14:textId="0C25580B" w:rsidR="00193096" w:rsidRPr="009D5815" w:rsidRDefault="00193096" w:rsidP="006055F2">
      <w:pPr>
        <w:pStyle w:val="FootnoteText"/>
        <w:ind w:firstLine="720"/>
        <w:jc w:val="both"/>
        <w:rPr>
          <w:rFonts w:asciiTheme="majorHAnsi" w:hAnsiTheme="majorHAnsi"/>
          <w:sz w:val="16"/>
          <w:szCs w:val="16"/>
        </w:rPr>
      </w:pPr>
      <w:r w:rsidRPr="00BC4D8E">
        <w:rPr>
          <w:rStyle w:val="FootnoteReference"/>
          <w:rFonts w:asciiTheme="majorHAnsi" w:hAnsiTheme="majorHAnsi"/>
          <w:sz w:val="16"/>
          <w:szCs w:val="16"/>
        </w:rPr>
        <w:footnoteRef/>
      </w:r>
      <w:r w:rsidRPr="009D5815">
        <w:rPr>
          <w:rFonts w:asciiTheme="majorHAnsi" w:hAnsiTheme="majorHAnsi"/>
          <w:sz w:val="16"/>
          <w:szCs w:val="16"/>
        </w:rPr>
        <w:t xml:space="preserve"> </w:t>
      </w:r>
      <w:r w:rsidR="009D5815" w:rsidRPr="009D5815">
        <w:rPr>
          <w:rFonts w:asciiTheme="majorHAnsi" w:hAnsiTheme="majorHAnsi"/>
          <w:sz w:val="16"/>
          <w:szCs w:val="16"/>
        </w:rPr>
        <w:t>It should be noted that at the express request of the petition</w:t>
      </w:r>
      <w:r w:rsidR="009D5815">
        <w:rPr>
          <w:rFonts w:asciiTheme="majorHAnsi" w:hAnsiTheme="majorHAnsi"/>
          <w:sz w:val="16"/>
          <w:szCs w:val="16"/>
        </w:rPr>
        <w:t>er</w:t>
      </w:r>
      <w:r w:rsidR="009D5815" w:rsidRPr="009D5815">
        <w:rPr>
          <w:rFonts w:asciiTheme="majorHAnsi" w:hAnsiTheme="majorHAnsi"/>
          <w:sz w:val="16"/>
          <w:szCs w:val="16"/>
        </w:rPr>
        <w:t>, the act of acknowledgment of responsibility was carried out privately, for which it was broadcast live through a private YouTube channel.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E1831B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0AE" w14:textId="22F17441" w:rsidR="00A50FCF" w:rsidRDefault="00692494" w:rsidP="00A50FCF">
    <w:pPr>
      <w:pStyle w:val="Header"/>
      <w:tabs>
        <w:tab w:val="clear" w:pos="4320"/>
        <w:tab w:val="clear" w:pos="8640"/>
      </w:tabs>
      <w:jc w:val="center"/>
      <w:rPr>
        <w:sz w:val="22"/>
        <w:szCs w:val="22"/>
      </w:rPr>
    </w:pPr>
    <w:r>
      <w:rPr>
        <w:noProof/>
        <w:sz w:val="22"/>
        <w:szCs w:val="22"/>
      </w:rPr>
      <w:drawing>
        <wp:inline distT="0" distB="0" distL="0" distR="0" wp14:anchorId="2405B6F5" wp14:editId="0A48AA9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2C6D796" w14:textId="77777777" w:rsidR="00040C3A" w:rsidRPr="00EC7D62" w:rsidRDefault="007F5F79" w:rsidP="00A50FCF">
    <w:pPr>
      <w:pStyle w:val="Header"/>
      <w:tabs>
        <w:tab w:val="clear" w:pos="4320"/>
        <w:tab w:val="clear" w:pos="8640"/>
      </w:tabs>
      <w:jc w:val="center"/>
      <w:rPr>
        <w:sz w:val="22"/>
        <w:szCs w:val="22"/>
      </w:rPr>
    </w:pPr>
    <w:r>
      <w:rPr>
        <w:noProof/>
        <w:sz w:val="22"/>
        <w:szCs w:val="22"/>
        <w:bdr w:val="nil"/>
      </w:rPr>
      <w:pict w14:anchorId="0C7B6DB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9A1DB8"/>
    <w:multiLevelType w:val="hybridMultilevel"/>
    <w:tmpl w:val="2C422FA4"/>
    <w:lvl w:ilvl="0" w:tplc="3E9665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62963"/>
    <w:multiLevelType w:val="hybridMultilevel"/>
    <w:tmpl w:val="B652DE4E"/>
    <w:lvl w:ilvl="0" w:tplc="EE9A3E0E">
      <w:start w:val="1"/>
      <w:numFmt w:val="decimal"/>
      <w:lvlText w:val="%1."/>
      <w:lvlJc w:val="left"/>
      <w:pPr>
        <w:ind w:left="1260" w:hanging="360"/>
      </w:pPr>
      <w:rPr>
        <w:b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8E36D35"/>
    <w:multiLevelType w:val="hybridMultilevel"/>
    <w:tmpl w:val="BD7235B0"/>
    <w:lvl w:ilvl="0" w:tplc="0409001B">
      <w:start w:val="1"/>
      <w:numFmt w:val="lowerRoman"/>
      <w:lvlText w:val="%1."/>
      <w:lvlJc w:val="righ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6F3F49"/>
    <w:multiLevelType w:val="hybridMultilevel"/>
    <w:tmpl w:val="F7FE985C"/>
    <w:lvl w:ilvl="0" w:tplc="93A48D26">
      <w:start w:val="1"/>
      <w:numFmt w:val="decimal"/>
      <w:lvlText w:val="%1."/>
      <w:lvlJc w:val="left"/>
      <w:pPr>
        <w:ind w:left="1350" w:hanging="360"/>
      </w:pPr>
      <w:rPr>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7680531">
    <w:abstractNumId w:val="4"/>
  </w:num>
  <w:num w:numId="2" w16cid:durableId="378742992">
    <w:abstractNumId w:val="5"/>
  </w:num>
  <w:num w:numId="3" w16cid:durableId="834758752">
    <w:abstractNumId w:val="54"/>
  </w:num>
  <w:num w:numId="4" w16cid:durableId="1959683891">
    <w:abstractNumId w:val="21"/>
  </w:num>
  <w:num w:numId="5" w16cid:durableId="60640987">
    <w:abstractNumId w:val="46"/>
  </w:num>
  <w:num w:numId="6" w16cid:durableId="1894778615">
    <w:abstractNumId w:val="26"/>
  </w:num>
  <w:num w:numId="7" w16cid:durableId="1898662456">
    <w:abstractNumId w:val="7"/>
  </w:num>
  <w:num w:numId="8" w16cid:durableId="1777751537">
    <w:abstractNumId w:val="17"/>
  </w:num>
  <w:num w:numId="9" w16cid:durableId="1268122647">
    <w:abstractNumId w:val="42"/>
  </w:num>
  <w:num w:numId="10" w16cid:durableId="140274570">
    <w:abstractNumId w:val="0"/>
  </w:num>
  <w:num w:numId="11" w16cid:durableId="1212841883">
    <w:abstractNumId w:val="37"/>
  </w:num>
  <w:num w:numId="12" w16cid:durableId="2138180690">
    <w:abstractNumId w:val="38"/>
  </w:num>
  <w:num w:numId="13" w16cid:durableId="640160363">
    <w:abstractNumId w:val="43"/>
  </w:num>
  <w:num w:numId="14" w16cid:durableId="847790733">
    <w:abstractNumId w:val="1"/>
  </w:num>
  <w:num w:numId="15" w16cid:durableId="162286384">
    <w:abstractNumId w:val="3"/>
  </w:num>
  <w:num w:numId="16" w16cid:durableId="494615914">
    <w:abstractNumId w:val="8"/>
  </w:num>
  <w:num w:numId="17" w16cid:durableId="885916455">
    <w:abstractNumId w:val="9"/>
  </w:num>
  <w:num w:numId="18" w16cid:durableId="1760826399">
    <w:abstractNumId w:val="10"/>
  </w:num>
  <w:num w:numId="19" w16cid:durableId="633366257">
    <w:abstractNumId w:val="11"/>
  </w:num>
  <w:num w:numId="20" w16cid:durableId="2104062192">
    <w:abstractNumId w:val="12"/>
  </w:num>
  <w:num w:numId="21" w16cid:durableId="1589584241">
    <w:abstractNumId w:val="13"/>
  </w:num>
  <w:num w:numId="22" w16cid:durableId="1320157364">
    <w:abstractNumId w:val="14"/>
  </w:num>
  <w:num w:numId="23" w16cid:durableId="2022663297">
    <w:abstractNumId w:val="15"/>
  </w:num>
  <w:num w:numId="24" w16cid:durableId="1244485035">
    <w:abstractNumId w:val="16"/>
  </w:num>
  <w:num w:numId="25" w16cid:durableId="1700011518">
    <w:abstractNumId w:val="18"/>
  </w:num>
  <w:num w:numId="26" w16cid:durableId="1149517184">
    <w:abstractNumId w:val="19"/>
  </w:num>
  <w:num w:numId="27" w16cid:durableId="128328338">
    <w:abstractNumId w:val="22"/>
  </w:num>
  <w:num w:numId="28" w16cid:durableId="207302066">
    <w:abstractNumId w:val="23"/>
  </w:num>
  <w:num w:numId="29" w16cid:durableId="1744987514">
    <w:abstractNumId w:val="24"/>
  </w:num>
  <w:num w:numId="30" w16cid:durableId="2140873662">
    <w:abstractNumId w:val="25"/>
  </w:num>
  <w:num w:numId="31" w16cid:durableId="386607900">
    <w:abstractNumId w:val="27"/>
  </w:num>
  <w:num w:numId="32" w16cid:durableId="1910193779">
    <w:abstractNumId w:val="29"/>
  </w:num>
  <w:num w:numId="33" w16cid:durableId="968630630">
    <w:abstractNumId w:val="30"/>
  </w:num>
  <w:num w:numId="34" w16cid:durableId="2003655555">
    <w:abstractNumId w:val="31"/>
  </w:num>
  <w:num w:numId="35" w16cid:durableId="210265611">
    <w:abstractNumId w:val="32"/>
  </w:num>
  <w:num w:numId="36" w16cid:durableId="1423841364">
    <w:abstractNumId w:val="34"/>
  </w:num>
  <w:num w:numId="37" w16cid:durableId="830757729">
    <w:abstractNumId w:val="35"/>
  </w:num>
  <w:num w:numId="38" w16cid:durableId="219051984">
    <w:abstractNumId w:val="36"/>
  </w:num>
  <w:num w:numId="39" w16cid:durableId="215164495">
    <w:abstractNumId w:val="39"/>
  </w:num>
  <w:num w:numId="40" w16cid:durableId="1224102895">
    <w:abstractNumId w:val="40"/>
  </w:num>
  <w:num w:numId="41" w16cid:durableId="1598830129">
    <w:abstractNumId w:val="45"/>
  </w:num>
  <w:num w:numId="42" w16cid:durableId="1829394215">
    <w:abstractNumId w:val="47"/>
  </w:num>
  <w:num w:numId="43" w16cid:durableId="1391996170">
    <w:abstractNumId w:val="48"/>
  </w:num>
  <w:num w:numId="44" w16cid:durableId="1503592620">
    <w:abstractNumId w:val="51"/>
  </w:num>
  <w:num w:numId="45" w16cid:durableId="2113894576">
    <w:abstractNumId w:val="53"/>
  </w:num>
  <w:num w:numId="46" w16cid:durableId="2117752712">
    <w:abstractNumId w:val="56"/>
  </w:num>
  <w:num w:numId="47" w16cid:durableId="1560169016">
    <w:abstractNumId w:val="57"/>
  </w:num>
  <w:num w:numId="48" w16cid:durableId="1356275149">
    <w:abstractNumId w:val="58"/>
  </w:num>
  <w:num w:numId="49" w16cid:durableId="247933690">
    <w:abstractNumId w:val="60"/>
  </w:num>
  <w:num w:numId="50" w16cid:durableId="1158229773">
    <w:abstractNumId w:val="61"/>
  </w:num>
  <w:num w:numId="51" w16cid:durableId="43137643">
    <w:abstractNumId w:val="20"/>
  </w:num>
  <w:num w:numId="52" w16cid:durableId="370231204">
    <w:abstractNumId w:val="41"/>
  </w:num>
  <w:num w:numId="53" w16cid:durableId="825825197">
    <w:abstractNumId w:val="49"/>
  </w:num>
  <w:num w:numId="54" w16cid:durableId="591009265">
    <w:abstractNumId w:val="44"/>
  </w:num>
  <w:num w:numId="55" w16cid:durableId="711197694">
    <w:abstractNumId w:val="52"/>
  </w:num>
  <w:num w:numId="56" w16cid:durableId="255527721">
    <w:abstractNumId w:val="33"/>
  </w:num>
  <w:num w:numId="57" w16cid:durableId="1096756291">
    <w:abstractNumId w:val="28"/>
  </w:num>
  <w:num w:numId="58" w16cid:durableId="191652599">
    <w:abstractNumId w:val="6"/>
  </w:num>
  <w:num w:numId="59" w16cid:durableId="2138141657">
    <w:abstractNumId w:val="50"/>
  </w:num>
  <w:num w:numId="60" w16cid:durableId="1673603837">
    <w:abstractNumId w:val="59"/>
  </w:num>
  <w:num w:numId="61" w16cid:durableId="228270796">
    <w:abstractNumId w:val="55"/>
  </w:num>
  <w:num w:numId="62" w16cid:durableId="1977563280">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5CF3"/>
    <w:rsid w:val="00006E1F"/>
    <w:rsid w:val="000070D7"/>
    <w:rsid w:val="0001788C"/>
    <w:rsid w:val="00034375"/>
    <w:rsid w:val="00036F87"/>
    <w:rsid w:val="00040C3A"/>
    <w:rsid w:val="00043279"/>
    <w:rsid w:val="0004782E"/>
    <w:rsid w:val="00057182"/>
    <w:rsid w:val="00060ABC"/>
    <w:rsid w:val="0006563F"/>
    <w:rsid w:val="000716C5"/>
    <w:rsid w:val="00075E23"/>
    <w:rsid w:val="00081175"/>
    <w:rsid w:val="0009344A"/>
    <w:rsid w:val="00094F51"/>
    <w:rsid w:val="000A392E"/>
    <w:rsid w:val="000A575F"/>
    <w:rsid w:val="000B2D77"/>
    <w:rsid w:val="000C5FC4"/>
    <w:rsid w:val="000C6100"/>
    <w:rsid w:val="000D10DB"/>
    <w:rsid w:val="000E5EB5"/>
    <w:rsid w:val="000E625F"/>
    <w:rsid w:val="000F35ED"/>
    <w:rsid w:val="00107131"/>
    <w:rsid w:val="0010736F"/>
    <w:rsid w:val="00113F73"/>
    <w:rsid w:val="001156EB"/>
    <w:rsid w:val="0012163E"/>
    <w:rsid w:val="00121B32"/>
    <w:rsid w:val="00121CC2"/>
    <w:rsid w:val="00124F75"/>
    <w:rsid w:val="00133EE5"/>
    <w:rsid w:val="00140480"/>
    <w:rsid w:val="00153C85"/>
    <w:rsid w:val="00167436"/>
    <w:rsid w:val="00167A34"/>
    <w:rsid w:val="00173A28"/>
    <w:rsid w:val="00173C83"/>
    <w:rsid w:val="00193096"/>
    <w:rsid w:val="0019641F"/>
    <w:rsid w:val="001A00F2"/>
    <w:rsid w:val="001A7870"/>
    <w:rsid w:val="001B2B23"/>
    <w:rsid w:val="001B43B6"/>
    <w:rsid w:val="001C115A"/>
    <w:rsid w:val="001C1B41"/>
    <w:rsid w:val="001D6169"/>
    <w:rsid w:val="001D65EF"/>
    <w:rsid w:val="001E2805"/>
    <w:rsid w:val="001F242C"/>
    <w:rsid w:val="00204CBE"/>
    <w:rsid w:val="002078ED"/>
    <w:rsid w:val="00211EFE"/>
    <w:rsid w:val="00213617"/>
    <w:rsid w:val="00220D49"/>
    <w:rsid w:val="002250A3"/>
    <w:rsid w:val="0022743F"/>
    <w:rsid w:val="0023222B"/>
    <w:rsid w:val="00235217"/>
    <w:rsid w:val="00236F1B"/>
    <w:rsid w:val="00246D1F"/>
    <w:rsid w:val="00247403"/>
    <w:rsid w:val="00247542"/>
    <w:rsid w:val="00247A41"/>
    <w:rsid w:val="00266184"/>
    <w:rsid w:val="00266B61"/>
    <w:rsid w:val="0026712A"/>
    <w:rsid w:val="002704DB"/>
    <w:rsid w:val="00280398"/>
    <w:rsid w:val="0028133E"/>
    <w:rsid w:val="002A0AAE"/>
    <w:rsid w:val="002A0C6E"/>
    <w:rsid w:val="002A533C"/>
    <w:rsid w:val="002A551F"/>
    <w:rsid w:val="002A5820"/>
    <w:rsid w:val="002A6640"/>
    <w:rsid w:val="002B1632"/>
    <w:rsid w:val="002B3985"/>
    <w:rsid w:val="002B3AE9"/>
    <w:rsid w:val="002D2B26"/>
    <w:rsid w:val="002D7EA2"/>
    <w:rsid w:val="002E187C"/>
    <w:rsid w:val="002F07B0"/>
    <w:rsid w:val="002F3D72"/>
    <w:rsid w:val="002F7ABE"/>
    <w:rsid w:val="0030128E"/>
    <w:rsid w:val="00302733"/>
    <w:rsid w:val="00312251"/>
    <w:rsid w:val="00314078"/>
    <w:rsid w:val="00314ABB"/>
    <w:rsid w:val="0031513F"/>
    <w:rsid w:val="0031535D"/>
    <w:rsid w:val="0031638A"/>
    <w:rsid w:val="0031733E"/>
    <w:rsid w:val="0033169F"/>
    <w:rsid w:val="003332B9"/>
    <w:rsid w:val="00344D0C"/>
    <w:rsid w:val="00345C29"/>
    <w:rsid w:val="00345DAB"/>
    <w:rsid w:val="00346C95"/>
    <w:rsid w:val="0035059F"/>
    <w:rsid w:val="00356185"/>
    <w:rsid w:val="003575D1"/>
    <w:rsid w:val="00360380"/>
    <w:rsid w:val="0037519E"/>
    <w:rsid w:val="00375344"/>
    <w:rsid w:val="00382236"/>
    <w:rsid w:val="00384A0F"/>
    <w:rsid w:val="00386CF0"/>
    <w:rsid w:val="0038788B"/>
    <w:rsid w:val="00390939"/>
    <w:rsid w:val="00392713"/>
    <w:rsid w:val="00393945"/>
    <w:rsid w:val="0039431E"/>
    <w:rsid w:val="003B6B49"/>
    <w:rsid w:val="003C0426"/>
    <w:rsid w:val="003C387F"/>
    <w:rsid w:val="003C60A6"/>
    <w:rsid w:val="003C676B"/>
    <w:rsid w:val="003D3BC2"/>
    <w:rsid w:val="003E4B54"/>
    <w:rsid w:val="003E6CA1"/>
    <w:rsid w:val="003E7EB5"/>
    <w:rsid w:val="003F7975"/>
    <w:rsid w:val="00404230"/>
    <w:rsid w:val="00404758"/>
    <w:rsid w:val="00407B09"/>
    <w:rsid w:val="00415C9B"/>
    <w:rsid w:val="004165C2"/>
    <w:rsid w:val="00426CC4"/>
    <w:rsid w:val="00432DF2"/>
    <w:rsid w:val="00435924"/>
    <w:rsid w:val="00441ECB"/>
    <w:rsid w:val="00444798"/>
    <w:rsid w:val="00445E7A"/>
    <w:rsid w:val="00457C4A"/>
    <w:rsid w:val="00467B7E"/>
    <w:rsid w:val="00470BEC"/>
    <w:rsid w:val="00477592"/>
    <w:rsid w:val="00486DBE"/>
    <w:rsid w:val="00486F1C"/>
    <w:rsid w:val="00493F81"/>
    <w:rsid w:val="0049419D"/>
    <w:rsid w:val="004B4A5C"/>
    <w:rsid w:val="004B6393"/>
    <w:rsid w:val="004C20D2"/>
    <w:rsid w:val="004C4B62"/>
    <w:rsid w:val="004C5434"/>
    <w:rsid w:val="004C54C9"/>
    <w:rsid w:val="004D2994"/>
    <w:rsid w:val="004D6025"/>
    <w:rsid w:val="004E2649"/>
    <w:rsid w:val="004E63AA"/>
    <w:rsid w:val="00500861"/>
    <w:rsid w:val="00501399"/>
    <w:rsid w:val="0050633D"/>
    <w:rsid w:val="00507BC4"/>
    <w:rsid w:val="00510C4F"/>
    <w:rsid w:val="005128E4"/>
    <w:rsid w:val="005133DB"/>
    <w:rsid w:val="00514B2C"/>
    <w:rsid w:val="00525560"/>
    <w:rsid w:val="005352E5"/>
    <w:rsid w:val="00536394"/>
    <w:rsid w:val="00536D9B"/>
    <w:rsid w:val="00544C49"/>
    <w:rsid w:val="005516A1"/>
    <w:rsid w:val="00552D80"/>
    <w:rsid w:val="00555A27"/>
    <w:rsid w:val="00556F27"/>
    <w:rsid w:val="005700FD"/>
    <w:rsid w:val="00570CEC"/>
    <w:rsid w:val="0057402A"/>
    <w:rsid w:val="005771D0"/>
    <w:rsid w:val="00583FC8"/>
    <w:rsid w:val="00584DBF"/>
    <w:rsid w:val="0059191A"/>
    <w:rsid w:val="00591B45"/>
    <w:rsid w:val="005921FF"/>
    <w:rsid w:val="005A6D0E"/>
    <w:rsid w:val="005B2F0A"/>
    <w:rsid w:val="005B3958"/>
    <w:rsid w:val="005B52B0"/>
    <w:rsid w:val="005B5610"/>
    <w:rsid w:val="005B6806"/>
    <w:rsid w:val="005C2FDB"/>
    <w:rsid w:val="005C4225"/>
    <w:rsid w:val="005C5FD8"/>
    <w:rsid w:val="005D5BA7"/>
    <w:rsid w:val="005E6A7C"/>
    <w:rsid w:val="005F0DAD"/>
    <w:rsid w:val="005F0F33"/>
    <w:rsid w:val="005F165C"/>
    <w:rsid w:val="00600DEB"/>
    <w:rsid w:val="006055F2"/>
    <w:rsid w:val="00610050"/>
    <w:rsid w:val="00627C9F"/>
    <w:rsid w:val="0063030E"/>
    <w:rsid w:val="006311E9"/>
    <w:rsid w:val="00632354"/>
    <w:rsid w:val="0063237F"/>
    <w:rsid w:val="00637EC5"/>
    <w:rsid w:val="00642810"/>
    <w:rsid w:val="00643D2B"/>
    <w:rsid w:val="00652333"/>
    <w:rsid w:val="00666B96"/>
    <w:rsid w:val="0067459D"/>
    <w:rsid w:val="00676B2F"/>
    <w:rsid w:val="0068009E"/>
    <w:rsid w:val="0068094B"/>
    <w:rsid w:val="00683C8E"/>
    <w:rsid w:val="00690461"/>
    <w:rsid w:val="00692219"/>
    <w:rsid w:val="00692494"/>
    <w:rsid w:val="00693F1A"/>
    <w:rsid w:val="006A02AC"/>
    <w:rsid w:val="006A17D2"/>
    <w:rsid w:val="006A2322"/>
    <w:rsid w:val="006A73E6"/>
    <w:rsid w:val="006B2D5C"/>
    <w:rsid w:val="006B668D"/>
    <w:rsid w:val="006B7F3D"/>
    <w:rsid w:val="006C273D"/>
    <w:rsid w:val="006C4EB1"/>
    <w:rsid w:val="006D5A05"/>
    <w:rsid w:val="006E0166"/>
    <w:rsid w:val="006E24C3"/>
    <w:rsid w:val="006E7B34"/>
    <w:rsid w:val="006F7611"/>
    <w:rsid w:val="00701130"/>
    <w:rsid w:val="0070697F"/>
    <w:rsid w:val="00706BA0"/>
    <w:rsid w:val="0072199C"/>
    <w:rsid w:val="00722C9F"/>
    <w:rsid w:val="007253B8"/>
    <w:rsid w:val="00733A37"/>
    <w:rsid w:val="00736CD5"/>
    <w:rsid w:val="0073741F"/>
    <w:rsid w:val="00740C4F"/>
    <w:rsid w:val="00745FDF"/>
    <w:rsid w:val="00750D34"/>
    <w:rsid w:val="0075694B"/>
    <w:rsid w:val="0076627F"/>
    <w:rsid w:val="0076628D"/>
    <w:rsid w:val="0076643F"/>
    <w:rsid w:val="00771413"/>
    <w:rsid w:val="00776BB8"/>
    <w:rsid w:val="00777F63"/>
    <w:rsid w:val="00793F9B"/>
    <w:rsid w:val="007948DE"/>
    <w:rsid w:val="007A2579"/>
    <w:rsid w:val="007A5817"/>
    <w:rsid w:val="007B60E9"/>
    <w:rsid w:val="007B6CC3"/>
    <w:rsid w:val="007B7139"/>
    <w:rsid w:val="007C3334"/>
    <w:rsid w:val="007D2B98"/>
    <w:rsid w:val="007D3D82"/>
    <w:rsid w:val="007E21BC"/>
    <w:rsid w:val="007E73BD"/>
    <w:rsid w:val="007F5F79"/>
    <w:rsid w:val="00800B3E"/>
    <w:rsid w:val="00802E6A"/>
    <w:rsid w:val="00803F1C"/>
    <w:rsid w:val="0080448C"/>
    <w:rsid w:val="0080600E"/>
    <w:rsid w:val="00817612"/>
    <w:rsid w:val="0081793C"/>
    <w:rsid w:val="00827576"/>
    <w:rsid w:val="008338A4"/>
    <w:rsid w:val="00836F77"/>
    <w:rsid w:val="00837C45"/>
    <w:rsid w:val="00844730"/>
    <w:rsid w:val="008457C2"/>
    <w:rsid w:val="008546B5"/>
    <w:rsid w:val="00857A82"/>
    <w:rsid w:val="00873836"/>
    <w:rsid w:val="008759D2"/>
    <w:rsid w:val="0088345A"/>
    <w:rsid w:val="00885737"/>
    <w:rsid w:val="00890650"/>
    <w:rsid w:val="008928FA"/>
    <w:rsid w:val="00894A6C"/>
    <w:rsid w:val="00897E12"/>
    <w:rsid w:val="008A3842"/>
    <w:rsid w:val="008A7E0F"/>
    <w:rsid w:val="008B12F5"/>
    <w:rsid w:val="008C52D5"/>
    <w:rsid w:val="008D1F61"/>
    <w:rsid w:val="008D768D"/>
    <w:rsid w:val="008D792A"/>
    <w:rsid w:val="008E33D2"/>
    <w:rsid w:val="008E3759"/>
    <w:rsid w:val="008F1912"/>
    <w:rsid w:val="0090270B"/>
    <w:rsid w:val="009041DC"/>
    <w:rsid w:val="0091171B"/>
    <w:rsid w:val="00917B5A"/>
    <w:rsid w:val="00920A58"/>
    <w:rsid w:val="00920A8C"/>
    <w:rsid w:val="00932650"/>
    <w:rsid w:val="00933A7E"/>
    <w:rsid w:val="00934A2C"/>
    <w:rsid w:val="00937799"/>
    <w:rsid w:val="00941977"/>
    <w:rsid w:val="009436C1"/>
    <w:rsid w:val="0094553B"/>
    <w:rsid w:val="00951825"/>
    <w:rsid w:val="00954AA0"/>
    <w:rsid w:val="0096706E"/>
    <w:rsid w:val="00970E07"/>
    <w:rsid w:val="00975938"/>
    <w:rsid w:val="00975C4E"/>
    <w:rsid w:val="00981FBA"/>
    <w:rsid w:val="009840B4"/>
    <w:rsid w:val="00987964"/>
    <w:rsid w:val="00997BC5"/>
    <w:rsid w:val="009A129B"/>
    <w:rsid w:val="009A4F41"/>
    <w:rsid w:val="009A56E6"/>
    <w:rsid w:val="009B381B"/>
    <w:rsid w:val="009B4526"/>
    <w:rsid w:val="009B4C43"/>
    <w:rsid w:val="009C1C12"/>
    <w:rsid w:val="009C2B6D"/>
    <w:rsid w:val="009C515B"/>
    <w:rsid w:val="009D1753"/>
    <w:rsid w:val="009D46E5"/>
    <w:rsid w:val="009D487F"/>
    <w:rsid w:val="009D4B3D"/>
    <w:rsid w:val="009D5815"/>
    <w:rsid w:val="009D7611"/>
    <w:rsid w:val="009E0B61"/>
    <w:rsid w:val="009E21DB"/>
    <w:rsid w:val="009E350A"/>
    <w:rsid w:val="009E4912"/>
    <w:rsid w:val="009E53DE"/>
    <w:rsid w:val="009F60E2"/>
    <w:rsid w:val="00A0195C"/>
    <w:rsid w:val="00A05DAF"/>
    <w:rsid w:val="00A0799A"/>
    <w:rsid w:val="00A139DA"/>
    <w:rsid w:val="00A328B3"/>
    <w:rsid w:val="00A418DF"/>
    <w:rsid w:val="00A45167"/>
    <w:rsid w:val="00A50FCF"/>
    <w:rsid w:val="00A511C0"/>
    <w:rsid w:val="00A528D1"/>
    <w:rsid w:val="00A56041"/>
    <w:rsid w:val="00A610CD"/>
    <w:rsid w:val="00A718F0"/>
    <w:rsid w:val="00A87BFD"/>
    <w:rsid w:val="00A87EF7"/>
    <w:rsid w:val="00A976C3"/>
    <w:rsid w:val="00AA09A2"/>
    <w:rsid w:val="00AA7996"/>
    <w:rsid w:val="00AC19CB"/>
    <w:rsid w:val="00AC4F23"/>
    <w:rsid w:val="00AC4F69"/>
    <w:rsid w:val="00AE06C8"/>
    <w:rsid w:val="00AE5488"/>
    <w:rsid w:val="00AE6F91"/>
    <w:rsid w:val="00AF16AD"/>
    <w:rsid w:val="00AF5571"/>
    <w:rsid w:val="00B07102"/>
    <w:rsid w:val="00B07341"/>
    <w:rsid w:val="00B1795D"/>
    <w:rsid w:val="00B26A64"/>
    <w:rsid w:val="00B30539"/>
    <w:rsid w:val="00B314DB"/>
    <w:rsid w:val="00B3282F"/>
    <w:rsid w:val="00B361F2"/>
    <w:rsid w:val="00B36367"/>
    <w:rsid w:val="00B3718B"/>
    <w:rsid w:val="00B401E3"/>
    <w:rsid w:val="00B40D27"/>
    <w:rsid w:val="00B4632A"/>
    <w:rsid w:val="00B51B07"/>
    <w:rsid w:val="00B530F1"/>
    <w:rsid w:val="00B557AE"/>
    <w:rsid w:val="00B55C64"/>
    <w:rsid w:val="00B61522"/>
    <w:rsid w:val="00B63AF0"/>
    <w:rsid w:val="00B72A9F"/>
    <w:rsid w:val="00B72F06"/>
    <w:rsid w:val="00B867C4"/>
    <w:rsid w:val="00B86E4D"/>
    <w:rsid w:val="00B87D0E"/>
    <w:rsid w:val="00BA0CB9"/>
    <w:rsid w:val="00BA1951"/>
    <w:rsid w:val="00BA276C"/>
    <w:rsid w:val="00BA4AD5"/>
    <w:rsid w:val="00BB0F14"/>
    <w:rsid w:val="00BB306F"/>
    <w:rsid w:val="00BC18E9"/>
    <w:rsid w:val="00BC4D8E"/>
    <w:rsid w:val="00BD239E"/>
    <w:rsid w:val="00BD4B89"/>
    <w:rsid w:val="00BD6AEA"/>
    <w:rsid w:val="00BF3C5F"/>
    <w:rsid w:val="00BF41BD"/>
    <w:rsid w:val="00BF694F"/>
    <w:rsid w:val="00BF6FD8"/>
    <w:rsid w:val="00C03680"/>
    <w:rsid w:val="00C054DF"/>
    <w:rsid w:val="00C05A11"/>
    <w:rsid w:val="00C17823"/>
    <w:rsid w:val="00C21762"/>
    <w:rsid w:val="00C21A73"/>
    <w:rsid w:val="00C24543"/>
    <w:rsid w:val="00C256A2"/>
    <w:rsid w:val="00C2634A"/>
    <w:rsid w:val="00C371CB"/>
    <w:rsid w:val="00C41DE9"/>
    <w:rsid w:val="00C43A13"/>
    <w:rsid w:val="00C45A2E"/>
    <w:rsid w:val="00C47653"/>
    <w:rsid w:val="00C51515"/>
    <w:rsid w:val="00C5660B"/>
    <w:rsid w:val="00C6598A"/>
    <w:rsid w:val="00C66AED"/>
    <w:rsid w:val="00C66B72"/>
    <w:rsid w:val="00C7502D"/>
    <w:rsid w:val="00C80901"/>
    <w:rsid w:val="00C90023"/>
    <w:rsid w:val="00C94004"/>
    <w:rsid w:val="00C9567A"/>
    <w:rsid w:val="00CA1857"/>
    <w:rsid w:val="00CB212D"/>
    <w:rsid w:val="00CB2660"/>
    <w:rsid w:val="00CC0080"/>
    <w:rsid w:val="00CC2214"/>
    <w:rsid w:val="00CC23ED"/>
    <w:rsid w:val="00CC5E6A"/>
    <w:rsid w:val="00CC5E90"/>
    <w:rsid w:val="00CD046C"/>
    <w:rsid w:val="00CD27C4"/>
    <w:rsid w:val="00CE076C"/>
    <w:rsid w:val="00CE5199"/>
    <w:rsid w:val="00CE5BB2"/>
    <w:rsid w:val="00CE66D5"/>
    <w:rsid w:val="00CF3090"/>
    <w:rsid w:val="00CF5C72"/>
    <w:rsid w:val="00CF637A"/>
    <w:rsid w:val="00CF69B6"/>
    <w:rsid w:val="00CF79B7"/>
    <w:rsid w:val="00D0171E"/>
    <w:rsid w:val="00D059DE"/>
    <w:rsid w:val="00D13FCE"/>
    <w:rsid w:val="00D279AA"/>
    <w:rsid w:val="00D306D1"/>
    <w:rsid w:val="00D31BE2"/>
    <w:rsid w:val="00D34786"/>
    <w:rsid w:val="00D37BFC"/>
    <w:rsid w:val="00D47A8E"/>
    <w:rsid w:val="00D52D14"/>
    <w:rsid w:val="00D61AE6"/>
    <w:rsid w:val="00D62D3C"/>
    <w:rsid w:val="00D702DC"/>
    <w:rsid w:val="00D712D3"/>
    <w:rsid w:val="00D71422"/>
    <w:rsid w:val="00D72DC6"/>
    <w:rsid w:val="00D7558D"/>
    <w:rsid w:val="00D8028D"/>
    <w:rsid w:val="00D81D92"/>
    <w:rsid w:val="00D82F29"/>
    <w:rsid w:val="00D91437"/>
    <w:rsid w:val="00DA22BB"/>
    <w:rsid w:val="00DA7B5F"/>
    <w:rsid w:val="00DB6577"/>
    <w:rsid w:val="00DC11E7"/>
    <w:rsid w:val="00DC1F8F"/>
    <w:rsid w:val="00DC7023"/>
    <w:rsid w:val="00DC74E9"/>
    <w:rsid w:val="00DC769A"/>
    <w:rsid w:val="00DD0948"/>
    <w:rsid w:val="00DD2ED8"/>
    <w:rsid w:val="00DD32A5"/>
    <w:rsid w:val="00DD3D86"/>
    <w:rsid w:val="00DE14E8"/>
    <w:rsid w:val="00DE2235"/>
    <w:rsid w:val="00DE630E"/>
    <w:rsid w:val="00DF1EC4"/>
    <w:rsid w:val="00DF3F04"/>
    <w:rsid w:val="00DF5BEF"/>
    <w:rsid w:val="00E0340B"/>
    <w:rsid w:val="00E04A90"/>
    <w:rsid w:val="00E17105"/>
    <w:rsid w:val="00E219C7"/>
    <w:rsid w:val="00E254E4"/>
    <w:rsid w:val="00E34013"/>
    <w:rsid w:val="00E43157"/>
    <w:rsid w:val="00E461CE"/>
    <w:rsid w:val="00E4748E"/>
    <w:rsid w:val="00E51F2B"/>
    <w:rsid w:val="00E555B4"/>
    <w:rsid w:val="00E62DBE"/>
    <w:rsid w:val="00E67974"/>
    <w:rsid w:val="00E71A45"/>
    <w:rsid w:val="00E720CA"/>
    <w:rsid w:val="00E84EB5"/>
    <w:rsid w:val="00E85662"/>
    <w:rsid w:val="00E8789F"/>
    <w:rsid w:val="00E92DD6"/>
    <w:rsid w:val="00E93B1C"/>
    <w:rsid w:val="00E9793F"/>
    <w:rsid w:val="00E97B71"/>
    <w:rsid w:val="00EA3D34"/>
    <w:rsid w:val="00EB3F97"/>
    <w:rsid w:val="00EB454D"/>
    <w:rsid w:val="00EC3227"/>
    <w:rsid w:val="00EC3654"/>
    <w:rsid w:val="00EC4641"/>
    <w:rsid w:val="00EC7854"/>
    <w:rsid w:val="00ED08A7"/>
    <w:rsid w:val="00ED705B"/>
    <w:rsid w:val="00ED76BE"/>
    <w:rsid w:val="00EE3C9D"/>
    <w:rsid w:val="00EE6A03"/>
    <w:rsid w:val="00EE7E66"/>
    <w:rsid w:val="00EF1A0F"/>
    <w:rsid w:val="00EF619B"/>
    <w:rsid w:val="00F00B55"/>
    <w:rsid w:val="00F02AD1"/>
    <w:rsid w:val="00F040BA"/>
    <w:rsid w:val="00F06306"/>
    <w:rsid w:val="00F102D1"/>
    <w:rsid w:val="00F20F11"/>
    <w:rsid w:val="00F23879"/>
    <w:rsid w:val="00F253CC"/>
    <w:rsid w:val="00F37106"/>
    <w:rsid w:val="00F45057"/>
    <w:rsid w:val="00F51351"/>
    <w:rsid w:val="00F519CF"/>
    <w:rsid w:val="00F537D5"/>
    <w:rsid w:val="00F5404E"/>
    <w:rsid w:val="00F56BA5"/>
    <w:rsid w:val="00F60E22"/>
    <w:rsid w:val="00F703F2"/>
    <w:rsid w:val="00F73B2F"/>
    <w:rsid w:val="00F759A1"/>
    <w:rsid w:val="00F77766"/>
    <w:rsid w:val="00F81395"/>
    <w:rsid w:val="00F846B9"/>
    <w:rsid w:val="00F917D1"/>
    <w:rsid w:val="00F95F12"/>
    <w:rsid w:val="00F9653B"/>
    <w:rsid w:val="00FA3296"/>
    <w:rsid w:val="00FA7163"/>
    <w:rsid w:val="00FB62CF"/>
    <w:rsid w:val="00FC2ED6"/>
    <w:rsid w:val="00FC30FA"/>
    <w:rsid w:val="00FD3C3B"/>
    <w:rsid w:val="00FD63C7"/>
    <w:rsid w:val="00FD7D11"/>
    <w:rsid w:val="00FE6B45"/>
    <w:rsid w:val="00FF55F3"/>
    <w:rsid w:val="00FF5851"/>
    <w:rsid w:val="00FF6A1D"/>
    <w:rsid w:val="00FF7B79"/>
    <w:rsid w:val="683584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character" w:styleId="CommentReference">
    <w:name w:val="annotation reference"/>
    <w:basedOn w:val="DefaultParagraphFont"/>
    <w:uiPriority w:val="99"/>
    <w:semiHidden/>
    <w:unhideWhenUsed/>
    <w:rsid w:val="00167436"/>
    <w:rPr>
      <w:sz w:val="16"/>
      <w:szCs w:val="16"/>
    </w:rPr>
  </w:style>
  <w:style w:type="paragraph" w:styleId="CommentText">
    <w:name w:val="annotation text"/>
    <w:basedOn w:val="Normal"/>
    <w:link w:val="CommentTextChar"/>
    <w:uiPriority w:val="99"/>
    <w:semiHidden/>
    <w:unhideWhenUsed/>
    <w:rsid w:val="00167436"/>
    <w:rPr>
      <w:sz w:val="20"/>
      <w:szCs w:val="20"/>
    </w:rPr>
  </w:style>
  <w:style w:type="character" w:customStyle="1" w:styleId="CommentTextChar">
    <w:name w:val="Comment Text Char"/>
    <w:basedOn w:val="DefaultParagraphFont"/>
    <w:link w:val="CommentText"/>
    <w:uiPriority w:val="99"/>
    <w:semiHidden/>
    <w:rsid w:val="00167436"/>
    <w:rPr>
      <w:lang w:val="en-US" w:eastAsia="en-US"/>
    </w:rPr>
  </w:style>
  <w:style w:type="table" w:styleId="TableGrid">
    <w:name w:val="Table Grid"/>
    <w:basedOn w:val="TableNormal"/>
    <w:uiPriority w:val="59"/>
    <w:rsid w:val="000C6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2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eop">
    <w:name w:val="eop"/>
    <w:basedOn w:val="DefaultParagraphFont"/>
    <w:rsid w:val="00CC23ED"/>
  </w:style>
  <w:style w:type="paragraph" w:styleId="CommentSubject">
    <w:name w:val="annotation subject"/>
    <w:basedOn w:val="CommentText"/>
    <w:next w:val="CommentText"/>
    <w:link w:val="CommentSubjectChar"/>
    <w:uiPriority w:val="99"/>
    <w:semiHidden/>
    <w:unhideWhenUsed/>
    <w:rsid w:val="00CC23ED"/>
    <w:rPr>
      <w:b/>
      <w:bCs/>
    </w:rPr>
  </w:style>
  <w:style w:type="character" w:customStyle="1" w:styleId="CommentSubjectChar">
    <w:name w:val="Comment Subject Char"/>
    <w:basedOn w:val="CommentTextChar"/>
    <w:link w:val="CommentSubject"/>
    <w:uiPriority w:val="99"/>
    <w:semiHidden/>
    <w:rsid w:val="00CC23ED"/>
    <w:rPr>
      <w:b/>
      <w:bCs/>
      <w:lang w:val="en-US" w:eastAsia="en-US"/>
    </w:rPr>
  </w:style>
  <w:style w:type="character" w:customStyle="1" w:styleId="normaltextrun">
    <w:name w:val="normaltextrun"/>
    <w:basedOn w:val="DefaultParagraphFont"/>
    <w:rsid w:val="00D31BE2"/>
  </w:style>
  <w:style w:type="paragraph" w:styleId="Revision">
    <w:name w:val="Revision"/>
    <w:hidden/>
    <w:uiPriority w:val="99"/>
    <w:semiHidden/>
    <w:rsid w:val="00204C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4518</Words>
  <Characters>24536</Characters>
  <Application>Microsoft Office Word</Application>
  <DocSecurity>0</DocSecurity>
  <Lines>629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65/22</dc:title>
  <dc:creator/>
  <cp:lastModifiedBy/>
  <cp:revision>1</cp:revision>
  <dcterms:created xsi:type="dcterms:W3CDTF">2022-06-06T16:59:00Z</dcterms:created>
  <dcterms:modified xsi:type="dcterms:W3CDTF">2022-06-06T17:00:00Z</dcterms:modified>
</cp:coreProperties>
</file>